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jc w:val="center"/>
        <w:rPr>
          <w:rFonts w:hint="eastAsia" w:hAnsi="宋体" w:eastAsiaTheme="majorEastAsia"/>
          <w:b/>
          <w:sz w:val="36"/>
          <w:szCs w:val="36"/>
          <w:lang w:eastAsia="zh-CN"/>
        </w:rPr>
      </w:pPr>
    </w:p>
    <w:p>
      <w:pPr>
        <w:spacing w:after="160"/>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南召县市场监督管理局食品抽检项目</w:t>
      </w:r>
    </w:p>
    <w:p>
      <w:pPr>
        <w:spacing w:after="160"/>
        <w:jc w:val="center"/>
        <w:rPr>
          <w:rFonts w:hint="eastAsia" w:ascii="宋体" w:hAnsi="宋体" w:eastAsia="宋体" w:cs="宋体"/>
          <w:b/>
          <w:sz w:val="52"/>
          <w:szCs w:val="52"/>
        </w:rPr>
      </w:pPr>
      <w:r>
        <w:rPr>
          <w:rFonts w:hint="eastAsia" w:ascii="宋体" w:hAnsi="宋体" w:eastAsia="宋体" w:cs="宋体"/>
          <w:b/>
          <w:sz w:val="52"/>
          <w:szCs w:val="52"/>
          <w:lang w:val="en-US" w:eastAsia="zh-CN"/>
        </w:rPr>
        <w:t>2标段（三次）</w:t>
      </w:r>
    </w:p>
    <w:p>
      <w:pPr>
        <w:pStyle w:val="3"/>
        <w:rPr>
          <w:rFonts w:hAnsi="宋体"/>
        </w:rPr>
      </w:pPr>
    </w:p>
    <w:p>
      <w:pPr>
        <w:spacing w:after="160"/>
        <w:jc w:val="center"/>
        <w:rPr>
          <w:rFonts w:ascii="宋体" w:hAnsi="宋体"/>
          <w:b/>
          <w:sz w:val="48"/>
          <w:szCs w:val="48"/>
        </w:rPr>
      </w:pPr>
    </w:p>
    <w:p>
      <w:pPr>
        <w:spacing w:after="160"/>
        <w:jc w:val="center"/>
        <w:rPr>
          <w:rFonts w:ascii="宋体" w:hAnsi="宋体"/>
          <w:b/>
          <w:sz w:val="48"/>
          <w:szCs w:val="48"/>
        </w:rPr>
      </w:pPr>
    </w:p>
    <w:p>
      <w:pPr>
        <w:spacing w:after="160"/>
        <w:jc w:val="center"/>
        <w:rPr>
          <w:rFonts w:hint="eastAsia" w:ascii="宋体" w:hAnsi="宋体" w:eastAsia="宋体" w:cs="宋体"/>
          <w:b/>
          <w:sz w:val="72"/>
          <w:szCs w:val="72"/>
        </w:rPr>
      </w:pPr>
      <w:r>
        <w:rPr>
          <w:rFonts w:hint="eastAsia" w:ascii="宋体" w:hAnsi="宋体" w:eastAsia="宋体" w:cs="宋体"/>
          <w:b/>
          <w:sz w:val="72"/>
          <w:szCs w:val="72"/>
        </w:rPr>
        <w:t>竞争性磋商文件</w:t>
      </w:r>
    </w:p>
    <w:p>
      <w:pPr>
        <w:spacing w:after="160" w:line="500" w:lineRule="exact"/>
        <w:ind w:firstLine="1500"/>
        <w:rPr>
          <w:rFonts w:ascii="宋体" w:eastAsia="Calibri"/>
          <w:sz w:val="32"/>
          <w:szCs w:val="32"/>
        </w:rPr>
      </w:pPr>
    </w:p>
    <w:p>
      <w:pPr>
        <w:spacing w:after="160"/>
        <w:jc w:val="center"/>
        <w:rPr>
          <w:rFonts w:ascii="宋体" w:hAnsi="宋体"/>
          <w:b/>
          <w:sz w:val="36"/>
          <w:szCs w:val="36"/>
        </w:rPr>
      </w:pPr>
    </w:p>
    <w:p>
      <w:pPr>
        <w:pStyle w:val="117"/>
        <w:spacing w:after="160"/>
        <w:rPr>
          <w:sz w:val="24"/>
          <w:szCs w:val="24"/>
        </w:rPr>
      </w:pPr>
    </w:p>
    <w:p>
      <w:pPr>
        <w:spacing w:after="160" w:line="360" w:lineRule="auto"/>
        <w:ind w:firstLine="1687"/>
        <w:rPr>
          <w:rFonts w:ascii="宋体" w:hAnsi="新宋体" w:eastAsia="新宋体"/>
          <w:b/>
          <w:sz w:val="32"/>
          <w:szCs w:val="32"/>
        </w:rPr>
      </w:pPr>
    </w:p>
    <w:p>
      <w:pPr>
        <w:pStyle w:val="2"/>
        <w:rPr>
          <w:rFonts w:ascii="宋体" w:hAnsi="新宋体" w:eastAsia="新宋体"/>
          <w:b/>
          <w:sz w:val="32"/>
          <w:szCs w:val="32"/>
        </w:rPr>
      </w:pPr>
    </w:p>
    <w:p>
      <w:pPr>
        <w:pStyle w:val="4"/>
      </w:pPr>
    </w:p>
    <w:p>
      <w:pPr>
        <w:pStyle w:val="3"/>
      </w:pPr>
    </w:p>
    <w:p>
      <w:pPr>
        <w:spacing w:after="160" w:line="360" w:lineRule="auto"/>
        <w:ind w:firstLine="1687"/>
        <w:rPr>
          <w:rFonts w:hint="eastAsia" w:ascii="宋体" w:hAnsi="宋体" w:eastAsia="宋体" w:cs="宋体"/>
          <w:b/>
          <w:sz w:val="32"/>
          <w:szCs w:val="32"/>
        </w:rPr>
      </w:pPr>
      <w:r>
        <w:rPr>
          <w:rFonts w:hint="eastAsia" w:ascii="宋体" w:hAnsi="宋体" w:eastAsia="宋体" w:cs="宋体"/>
          <w:b/>
          <w:sz w:val="32"/>
          <w:szCs w:val="32"/>
        </w:rPr>
        <w:t>采</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购</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人：</w:t>
      </w:r>
      <w:r>
        <w:rPr>
          <w:rFonts w:hint="eastAsia" w:ascii="宋体" w:hAnsi="宋体" w:eastAsia="宋体" w:cs="宋体"/>
          <w:b/>
          <w:sz w:val="32"/>
          <w:szCs w:val="32"/>
          <w:lang w:val="en-US" w:eastAsia="zh-CN"/>
        </w:rPr>
        <w:t>南召</w:t>
      </w:r>
      <w:r>
        <w:rPr>
          <w:rFonts w:hint="eastAsia" w:ascii="宋体" w:hAnsi="宋体" w:eastAsia="宋体" w:cs="宋体"/>
          <w:b/>
          <w:sz w:val="32"/>
          <w:szCs w:val="32"/>
        </w:rPr>
        <w:t>县市场监督管理局</w:t>
      </w:r>
    </w:p>
    <w:p>
      <w:pPr>
        <w:spacing w:after="160" w:line="360" w:lineRule="auto"/>
        <w:ind w:firstLine="1687"/>
        <w:rPr>
          <w:rFonts w:hint="eastAsia" w:ascii="宋体" w:hAnsi="宋体" w:eastAsia="宋体" w:cs="宋体"/>
          <w:b/>
          <w:sz w:val="32"/>
          <w:szCs w:val="32"/>
        </w:rPr>
      </w:pPr>
      <w:r>
        <w:rPr>
          <w:rFonts w:hint="eastAsia" w:ascii="宋体" w:hAnsi="宋体" w:eastAsia="宋体" w:cs="宋体"/>
          <w:b/>
          <w:sz w:val="32"/>
          <w:szCs w:val="32"/>
        </w:rPr>
        <w:t>采</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购</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代</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理</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机</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构：河南</w:t>
      </w:r>
      <w:r>
        <w:rPr>
          <w:rFonts w:hint="eastAsia" w:ascii="宋体" w:hAnsi="宋体" w:eastAsia="宋体" w:cs="宋体"/>
          <w:b/>
          <w:sz w:val="32"/>
          <w:szCs w:val="32"/>
          <w:lang w:val="en-US" w:eastAsia="zh-CN"/>
        </w:rPr>
        <w:t>韬闻</w:t>
      </w:r>
      <w:r>
        <w:rPr>
          <w:rFonts w:hint="eastAsia" w:ascii="宋体" w:hAnsi="宋体" w:eastAsia="宋体" w:cs="宋体"/>
          <w:b/>
          <w:sz w:val="32"/>
          <w:szCs w:val="32"/>
        </w:rPr>
        <w:t>工程咨询有限公司</w:t>
      </w:r>
    </w:p>
    <w:p>
      <w:pPr>
        <w:spacing w:after="160"/>
        <w:ind w:firstLine="1687"/>
        <w:rPr>
          <w:rFonts w:hint="eastAsia" w:ascii="宋体" w:hAnsi="宋体" w:eastAsia="宋体" w:cs="宋体"/>
          <w:b/>
          <w:sz w:val="32"/>
          <w:szCs w:val="32"/>
        </w:rPr>
      </w:pPr>
      <w:r>
        <w:rPr>
          <w:rFonts w:hint="eastAsia" w:ascii="宋体" w:hAnsi="宋体" w:eastAsia="宋体" w:cs="宋体"/>
          <w:b/>
          <w:sz w:val="32"/>
          <w:szCs w:val="32"/>
        </w:rPr>
        <w:t>日</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期：</w:t>
      </w:r>
      <w:r>
        <w:rPr>
          <w:rFonts w:hint="eastAsia" w:ascii="宋体" w:hAnsi="宋体" w:eastAsia="宋体" w:cs="宋体"/>
          <w:b/>
          <w:sz w:val="32"/>
          <w:szCs w:val="32"/>
          <w:lang w:val="en-US" w:eastAsia="zh-CN"/>
        </w:rPr>
        <w:t>二零二三</w:t>
      </w:r>
      <w:r>
        <w:rPr>
          <w:rFonts w:hint="eastAsia" w:ascii="宋体" w:hAnsi="宋体" w:eastAsia="宋体" w:cs="宋体"/>
          <w:b/>
          <w:sz w:val="32"/>
          <w:szCs w:val="32"/>
        </w:rPr>
        <w:t>年</w:t>
      </w:r>
      <w:r>
        <w:rPr>
          <w:rFonts w:hint="eastAsia" w:ascii="宋体" w:hAnsi="宋体" w:eastAsia="宋体" w:cs="宋体"/>
          <w:b/>
          <w:sz w:val="32"/>
          <w:szCs w:val="32"/>
          <w:lang w:val="en-US" w:eastAsia="zh-CN"/>
        </w:rPr>
        <w:t>十二</w:t>
      </w:r>
      <w:r>
        <w:rPr>
          <w:rFonts w:hint="eastAsia" w:ascii="宋体" w:hAnsi="宋体" w:eastAsia="宋体" w:cs="宋体"/>
          <w:b/>
          <w:sz w:val="32"/>
          <w:szCs w:val="32"/>
        </w:rPr>
        <w:t>月</w:t>
      </w:r>
    </w:p>
    <w:p>
      <w:pPr>
        <w:spacing w:after="160"/>
        <w:ind w:firstLine="1687"/>
        <w:rPr>
          <w:rFonts w:hint="eastAsia" w:ascii="宋体" w:hAnsi="宋体" w:eastAsia="宋体" w:cs="宋体"/>
          <w:b/>
          <w:sz w:val="32"/>
          <w:szCs w:val="32"/>
        </w:rPr>
        <w:sectPr>
          <w:headerReference r:id="rId5" w:type="first"/>
          <w:footerReference r:id="rId6" w:type="default"/>
          <w:pgSz w:w="12240" w:h="15840"/>
          <w:pgMar w:top="1440" w:right="1440" w:bottom="1440" w:left="1440" w:header="720" w:footer="720" w:gutter="0"/>
          <w:cols w:space="720" w:num="1"/>
        </w:sectPr>
      </w:pPr>
    </w:p>
    <w:p>
      <w:pPr>
        <w:pStyle w:val="121"/>
        <w:jc w:val="center"/>
        <w:rPr>
          <w:color w:val="auto"/>
        </w:rPr>
      </w:pPr>
      <w:bookmarkStart w:id="0" w:name="_Toc439757344"/>
      <w:bookmarkEnd w:id="0"/>
      <w:r>
        <w:rPr>
          <w:rFonts w:hint="eastAsia" w:ascii="宋体" w:hAnsi="宋体" w:eastAsia="宋体" w:cs="宋体"/>
          <w:color w:val="auto"/>
          <w:lang w:val="zh-CN"/>
        </w:rPr>
        <w:t>目录</w:t>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rPr>
          <w:rStyle w:val="58"/>
          <w:rFonts w:hint="eastAsia" w:ascii="宋体" w:hAnsi="宋体" w:eastAsia="宋体" w:cs="宋体"/>
          <w:b/>
          <w:sz w:val="28"/>
          <w:szCs w:val="28"/>
          <w:shd w:val="clear" w:color="auto" w:fill="FFFFFF"/>
        </w:rPr>
        <w:fldChar w:fldCharType="begin"/>
      </w:r>
      <w:r>
        <w:rPr>
          <w:rStyle w:val="58"/>
          <w:rFonts w:hint="eastAsia" w:ascii="宋体" w:hAnsi="宋体" w:eastAsia="宋体" w:cs="宋体"/>
          <w:b/>
          <w:sz w:val="28"/>
          <w:szCs w:val="28"/>
          <w:shd w:val="clear" w:color="auto" w:fill="FFFFFF"/>
        </w:rPr>
        <w:instrText xml:space="preserve"> HYPERLINK \l "_Toc40458096" </w:instrText>
      </w:r>
      <w:r>
        <w:rPr>
          <w:rStyle w:val="58"/>
          <w:rFonts w:hint="eastAsia" w:ascii="宋体" w:hAnsi="宋体" w:eastAsia="宋体" w:cs="宋体"/>
          <w:b/>
          <w:sz w:val="28"/>
          <w:szCs w:val="28"/>
          <w:shd w:val="clear" w:color="auto" w:fill="FFFFFF"/>
        </w:rPr>
        <w:fldChar w:fldCharType="separate"/>
      </w:r>
      <w:r>
        <w:rPr>
          <w:rStyle w:val="58"/>
          <w:rFonts w:hint="eastAsia" w:ascii="宋体" w:hAnsi="宋体" w:eastAsia="宋体" w:cs="宋体"/>
          <w:b/>
          <w:sz w:val="28"/>
          <w:szCs w:val="28"/>
          <w:shd w:val="clear" w:color="auto" w:fill="FFFFFF"/>
        </w:rPr>
        <w:t>第一章竞争性磋商公告</w:t>
      </w:r>
      <w:r>
        <w:rPr>
          <w:rStyle w:val="58"/>
          <w:rFonts w:hint="eastAsia" w:ascii="宋体" w:hAnsi="宋体" w:eastAsia="宋体" w:cs="宋体"/>
          <w:b/>
          <w:sz w:val="28"/>
          <w:szCs w:val="28"/>
          <w:shd w:val="clear" w:color="auto" w:fill="FFFFFF"/>
        </w:rPr>
        <w:tab/>
      </w:r>
      <w:r>
        <w:rPr>
          <w:rStyle w:val="58"/>
          <w:rFonts w:hint="eastAsia" w:ascii="宋体" w:hAnsi="宋体" w:eastAsia="宋体" w:cs="宋体"/>
          <w:b/>
          <w:sz w:val="28"/>
          <w:szCs w:val="28"/>
          <w:shd w:val="clear" w:color="auto" w:fill="FFFFFF"/>
        </w:rPr>
        <w:fldChar w:fldCharType="begin"/>
      </w:r>
      <w:r>
        <w:rPr>
          <w:rStyle w:val="58"/>
          <w:rFonts w:hint="eastAsia" w:ascii="宋体" w:hAnsi="宋体" w:eastAsia="宋体" w:cs="宋体"/>
          <w:b/>
          <w:sz w:val="28"/>
          <w:szCs w:val="28"/>
          <w:shd w:val="clear" w:color="auto" w:fill="FFFFFF"/>
        </w:rPr>
        <w:instrText xml:space="preserve"> PAGEREF _Toc40458096 \h </w:instrText>
      </w:r>
      <w:r>
        <w:rPr>
          <w:rStyle w:val="58"/>
          <w:rFonts w:hint="eastAsia" w:ascii="宋体" w:hAnsi="宋体" w:eastAsia="宋体" w:cs="宋体"/>
          <w:b/>
          <w:sz w:val="28"/>
          <w:szCs w:val="28"/>
          <w:shd w:val="clear" w:color="auto" w:fill="FFFFFF"/>
        </w:rPr>
        <w:fldChar w:fldCharType="separate"/>
      </w:r>
      <w:r>
        <w:rPr>
          <w:rStyle w:val="58"/>
          <w:rFonts w:hint="eastAsia" w:ascii="宋体" w:hAnsi="宋体" w:eastAsia="宋体" w:cs="宋体"/>
          <w:b/>
          <w:sz w:val="28"/>
          <w:szCs w:val="28"/>
          <w:shd w:val="clear" w:color="auto" w:fill="FFFFFF"/>
        </w:rPr>
        <w:t>1</w:t>
      </w:r>
      <w:r>
        <w:rPr>
          <w:rStyle w:val="58"/>
          <w:rFonts w:hint="eastAsia" w:ascii="宋体" w:hAnsi="宋体" w:eastAsia="宋体" w:cs="宋体"/>
          <w:b/>
          <w:sz w:val="28"/>
          <w:szCs w:val="28"/>
          <w:shd w:val="clear" w:color="auto" w:fill="FFFFFF"/>
        </w:rPr>
        <w:fldChar w:fldCharType="end"/>
      </w:r>
      <w:r>
        <w:rPr>
          <w:rStyle w:val="58"/>
          <w:rFonts w:hint="eastAsia" w:ascii="宋体" w:hAnsi="宋体" w:eastAsia="宋体" w:cs="宋体"/>
          <w:b/>
          <w:sz w:val="28"/>
          <w:szCs w:val="28"/>
          <w:shd w:val="clear" w:color="auto" w:fill="FFFFFF"/>
        </w:rPr>
        <w:fldChar w:fldCharType="end"/>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"_Toc40458097" </w:instrText>
      </w:r>
      <w:r>
        <w:rPr>
          <w:rFonts w:hint="eastAsia" w:ascii="宋体" w:hAnsi="宋体" w:eastAsia="宋体" w:cs="宋体"/>
          <w:sz w:val="28"/>
          <w:szCs w:val="28"/>
        </w:rPr>
        <w:fldChar w:fldCharType="separate"/>
      </w:r>
      <w:r>
        <w:rPr>
          <w:rStyle w:val="58"/>
          <w:rFonts w:hint="eastAsia" w:ascii="宋体" w:hAnsi="宋体" w:eastAsia="宋体" w:cs="宋体"/>
          <w:b/>
          <w:sz w:val="28"/>
          <w:szCs w:val="28"/>
          <w:shd w:val="clear" w:color="auto" w:fill="FFFFFF"/>
        </w:rPr>
        <w:t>第二章供应商须知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_Toc40458097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"_Toc40458145" </w:instrText>
      </w:r>
      <w:r>
        <w:rPr>
          <w:rFonts w:hint="eastAsia" w:ascii="宋体" w:hAnsi="宋体" w:eastAsia="宋体" w:cs="宋体"/>
          <w:sz w:val="28"/>
          <w:szCs w:val="28"/>
        </w:rPr>
        <w:fldChar w:fldCharType="separate"/>
      </w:r>
      <w:r>
        <w:rPr>
          <w:rStyle w:val="58"/>
          <w:rFonts w:hint="eastAsia" w:ascii="宋体" w:hAnsi="宋体" w:eastAsia="宋体" w:cs="宋体"/>
          <w:b/>
          <w:sz w:val="28"/>
          <w:szCs w:val="28"/>
          <w:shd w:val="clear" w:color="auto" w:fill="FFFFFF"/>
        </w:rPr>
        <w:t>第三章评审办法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_Toc40458145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"_Toc40458156" </w:instrText>
      </w:r>
      <w:r>
        <w:rPr>
          <w:rFonts w:hint="eastAsia" w:ascii="宋体" w:hAnsi="宋体" w:eastAsia="宋体" w:cs="宋体"/>
          <w:sz w:val="28"/>
          <w:szCs w:val="28"/>
        </w:rPr>
        <w:fldChar w:fldCharType="separate"/>
      </w:r>
      <w:r>
        <w:rPr>
          <w:rStyle w:val="58"/>
          <w:rFonts w:hint="eastAsia" w:ascii="宋体" w:hAnsi="宋体" w:eastAsia="宋体" w:cs="宋体"/>
          <w:b/>
          <w:sz w:val="28"/>
          <w:szCs w:val="28"/>
          <w:shd w:val="clear" w:color="auto" w:fill="FFFFFF"/>
        </w:rPr>
        <w:t>第四章合同条款及格式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_Toc40458156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"_Toc40458157" </w:instrText>
      </w:r>
      <w:r>
        <w:rPr>
          <w:rFonts w:hint="eastAsia" w:ascii="宋体" w:hAnsi="宋体" w:eastAsia="宋体" w:cs="宋体"/>
          <w:sz w:val="28"/>
          <w:szCs w:val="28"/>
        </w:rPr>
        <w:fldChar w:fldCharType="separate"/>
      </w:r>
      <w:r>
        <w:rPr>
          <w:rStyle w:val="58"/>
          <w:rFonts w:hint="eastAsia" w:ascii="宋体" w:hAnsi="宋体" w:eastAsia="宋体" w:cs="宋体"/>
          <w:b/>
          <w:sz w:val="28"/>
          <w:szCs w:val="28"/>
        </w:rPr>
        <w:t>第五章服务内容及要求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_Toc40458157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5"/>
        <w:keepNext w:val="0"/>
        <w:keepLines w:val="0"/>
        <w:pageBreakBefore w:val="0"/>
        <w:widowControl w:val="0"/>
        <w:tabs>
          <w:tab w:val="right" w:leader="dot" w:pos="8296"/>
        </w:tabs>
        <w:kinsoku/>
        <w:wordWrap/>
        <w:overflowPunct/>
        <w:topLinePunct w:val="0"/>
        <w:autoSpaceDE/>
        <w:autoSpaceDN/>
        <w:bidi w:val="0"/>
        <w:adjustRightInd/>
        <w:snapToGrid/>
        <w:spacing w:line="1100" w:lineRule="exact"/>
        <w:textAlignment w:val="auto"/>
        <w:rPr>
          <w:rFonts w:asciiTheme="minorHAnsi" w:hAnsiTheme="minorHAnsi" w:eastAsiaTheme="minorEastAsia" w:cstheme="minorBidi"/>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"_Toc40458158" </w:instrText>
      </w:r>
      <w:r>
        <w:rPr>
          <w:rFonts w:hint="eastAsia" w:ascii="宋体" w:hAnsi="宋体" w:eastAsia="宋体" w:cs="宋体"/>
          <w:sz w:val="28"/>
          <w:szCs w:val="28"/>
        </w:rPr>
        <w:fldChar w:fldCharType="separate"/>
      </w:r>
      <w:r>
        <w:rPr>
          <w:rStyle w:val="58"/>
          <w:rFonts w:hint="eastAsia" w:ascii="宋体" w:hAnsi="宋体" w:eastAsia="宋体" w:cs="宋体"/>
          <w:b/>
          <w:sz w:val="28"/>
          <w:szCs w:val="28"/>
        </w:rPr>
        <w:t>第六章竞争性磋商响应文件部分格式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_Toc40458158 \h </w:instrText>
      </w:r>
      <w:r>
        <w:rPr>
          <w:rFonts w:hint="eastAsia" w:ascii="宋体" w:hAnsi="宋体" w:eastAsia="宋体" w:cs="宋体"/>
          <w:sz w:val="28"/>
          <w:szCs w:val="28"/>
        </w:rPr>
        <w:fldChar w:fldCharType="separate"/>
      </w:r>
      <w:r>
        <w:rPr>
          <w:rFonts w:hint="eastAsia" w:ascii="宋体" w:hAnsi="宋体" w:eastAsia="宋体" w:cs="宋体"/>
          <w:sz w:val="28"/>
          <w:szCs w:val="28"/>
        </w:rPr>
        <w:t>76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41"/>
        <w:tabs>
          <w:tab w:val="right" w:leader="dot" w:pos="8296"/>
        </w:tabs>
        <w:ind w:left="440"/>
        <w:rPr>
          <w:rFonts w:asciiTheme="minorHAnsi" w:hAnsiTheme="minorHAnsi" w:eastAsiaTheme="minorEastAsia" w:cstheme="minorBidi"/>
        </w:rPr>
      </w:pPr>
    </w:p>
    <w:p>
      <w:pPr>
        <w:rPr>
          <w:rFonts w:ascii="宋体" w:hAnsi="宋体"/>
        </w:rPr>
      </w:pPr>
      <w:r>
        <w:rPr>
          <w:rFonts w:ascii="宋体" w:hAnsi="宋体"/>
        </w:rPr>
        <w:fldChar w:fldCharType="end"/>
      </w:r>
    </w:p>
    <w:p>
      <w:pPr>
        <w:pStyle w:val="7"/>
        <w:jc w:val="center"/>
        <w:rPr>
          <w:rFonts w:hint="eastAsia"/>
          <w:b/>
          <w:bCs/>
        </w:rPr>
        <w:sectPr>
          <w:headerReference r:id="rId7" w:type="default"/>
          <w:footerReference r:id="rId8" w:type="default"/>
          <w:pgSz w:w="11907" w:h="16840"/>
          <w:pgMar w:top="1418" w:right="1418" w:bottom="1418" w:left="1304" w:header="737" w:footer="465" w:gutter="0"/>
          <w:cols w:space="720" w:num="1"/>
          <w:titlePg/>
        </w:sectPr>
      </w:pPr>
      <w:bookmarkStart w:id="1" w:name="_Toc10404_WPSOffice_Level1"/>
      <w:bookmarkStart w:id="2" w:name="_Toc40458096"/>
    </w:p>
    <w:p>
      <w:pPr>
        <w:pStyle w:val="7"/>
        <w:jc w:val="center"/>
      </w:pPr>
      <w:r>
        <w:rPr>
          <w:rFonts w:hint="eastAsia"/>
          <w:b/>
          <w:bCs/>
        </w:rPr>
        <w:t>第一章</w:t>
      </w:r>
      <w:r>
        <w:rPr>
          <w:b/>
          <w:bCs/>
        </w:rPr>
        <w:t xml:space="preserve"> 竞争性磋商公告</w:t>
      </w:r>
      <w:bookmarkEnd w:id="1"/>
      <w:bookmarkEnd w:id="2"/>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96"/>
        <w:jc w:val="center"/>
        <w:textAlignment w:val="auto"/>
        <w:rPr>
          <w:rFonts w:hint="eastAsia" w:asciiTheme="minorEastAsia" w:hAnsiTheme="minorEastAsia" w:eastAsiaTheme="minorEastAsia" w:cstheme="minorEastAsia"/>
          <w:b/>
          <w:bCs/>
          <w:smallCaps/>
          <w:spacing w:val="5"/>
          <w:sz w:val="32"/>
          <w:szCs w:val="32"/>
          <w:lang w:val="en-US" w:eastAsia="zh-CN" w:bidi="en-US"/>
        </w:rPr>
      </w:pPr>
      <w:bookmarkStart w:id="3" w:name="OLE_LINK2"/>
      <w:bookmarkStart w:id="4" w:name="OLE_LINK1"/>
      <w:r>
        <w:rPr>
          <w:rFonts w:hint="eastAsia" w:asciiTheme="minorEastAsia" w:hAnsiTheme="minorEastAsia" w:eastAsiaTheme="minorEastAsia" w:cstheme="minorEastAsia"/>
          <w:b/>
          <w:bCs/>
          <w:smallCaps/>
          <w:spacing w:val="5"/>
          <w:sz w:val="32"/>
          <w:szCs w:val="32"/>
          <w:lang w:val="en-US" w:eastAsia="zh-CN" w:bidi="en-US"/>
        </w:rPr>
        <w:t>南召县市场监督管理局食品抽检项目2标段（三次）</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96"/>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333333"/>
          <w:spacing w:val="8"/>
          <w:sz w:val="24"/>
          <w:szCs w:val="24"/>
        </w:rPr>
        <w:t>项</w:t>
      </w:r>
      <w:r>
        <w:rPr>
          <w:rFonts w:hint="eastAsia" w:asciiTheme="minorEastAsia" w:hAnsiTheme="minorEastAsia" w:eastAsiaTheme="minorEastAsia" w:cstheme="minorEastAsia"/>
          <w:b/>
          <w:bCs/>
          <w:color w:val="333333"/>
          <w:spacing w:val="7"/>
          <w:sz w:val="24"/>
          <w:szCs w:val="24"/>
        </w:rPr>
        <w:t>目概括</w:t>
      </w:r>
    </w:p>
    <w:p>
      <w:pPr>
        <w:pStyle w:val="44"/>
        <w:keepNext w:val="0"/>
        <w:keepLines w:val="0"/>
        <w:pageBreakBefore w:val="0"/>
        <w:shd w:val="clear" w:color="auto" w:fill="FFFFFF"/>
        <w:kinsoku/>
        <w:wordWrap/>
        <w:overflowPunct/>
        <w:topLinePunct w:val="0"/>
        <w:autoSpaceDE/>
        <w:autoSpaceDN/>
        <w:bidi w:val="0"/>
        <w:adjustRightInd/>
        <w:snapToGrid/>
        <w:spacing w:after="0" w:line="360" w:lineRule="exact"/>
        <w:ind w:firstLine="720" w:firstLineChars="30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lang w:val="en-US" w:eastAsia="zh-CN"/>
        </w:rPr>
        <w:t>南召县市场监督管理局食品抽检项目2标段（三次）</w:t>
      </w:r>
      <w:r>
        <w:rPr>
          <w:rFonts w:hint="eastAsia" w:asciiTheme="minorEastAsia" w:hAnsiTheme="minorEastAsia" w:eastAsiaTheme="minorEastAsia" w:cstheme="minorEastAsia"/>
          <w:color w:val="333333"/>
          <w:sz w:val="24"/>
          <w:szCs w:val="24"/>
        </w:rPr>
        <w:t>的潜在投标人应在南召县公共资源交易中心（https://ggzyjy.nanyang.gov.cn/NZXWeb/）获取招标文件，并于202</w:t>
      </w:r>
      <w:r>
        <w:rPr>
          <w:rFonts w:hint="eastAsia" w:asciiTheme="minorEastAsia" w:hAnsiTheme="minorEastAsia" w:eastAsiaTheme="minorEastAsia" w:cstheme="minorEastAsia"/>
          <w:color w:val="333333"/>
          <w:sz w:val="24"/>
          <w:szCs w:val="24"/>
          <w:lang w:val="en-US" w:eastAsia="zh-CN"/>
        </w:rPr>
        <w:t>4</w:t>
      </w:r>
      <w:r>
        <w:rPr>
          <w:rFonts w:hint="eastAsia" w:asciiTheme="minorEastAsia" w:hAnsiTheme="minorEastAsia" w:eastAsiaTheme="minorEastAsia" w:cstheme="minorEastAsia"/>
          <w:color w:val="333333"/>
          <w:sz w:val="24"/>
          <w:szCs w:val="24"/>
        </w:rPr>
        <w:t>年</w:t>
      </w:r>
      <w:r>
        <w:rPr>
          <w:rFonts w:hint="eastAsia" w:asciiTheme="minorEastAsia" w:hAnsiTheme="minorEastAsia" w:eastAsiaTheme="minorEastAsia" w:cstheme="minorEastAsia"/>
          <w:color w:val="333333"/>
          <w:sz w:val="24"/>
          <w:szCs w:val="24"/>
          <w:lang w:val="en-US" w:eastAsia="zh-CN"/>
        </w:rPr>
        <w:t>1</w:t>
      </w:r>
      <w:r>
        <w:rPr>
          <w:rFonts w:hint="eastAsia" w:asciiTheme="minorEastAsia" w:hAnsiTheme="minorEastAsia" w:eastAsiaTheme="minorEastAsia" w:cstheme="minorEastAsia"/>
          <w:color w:val="333333"/>
          <w:sz w:val="24"/>
          <w:szCs w:val="24"/>
        </w:rPr>
        <w:t>月</w:t>
      </w:r>
      <w:r>
        <w:rPr>
          <w:rFonts w:hint="eastAsia" w:asciiTheme="minorEastAsia" w:hAnsiTheme="minorEastAsia" w:eastAsiaTheme="minorEastAsia" w:cstheme="minorEastAsia"/>
          <w:color w:val="333333"/>
          <w:sz w:val="24"/>
          <w:szCs w:val="24"/>
          <w:lang w:val="en-US" w:eastAsia="zh-CN"/>
        </w:rPr>
        <w:t>3</w:t>
      </w:r>
      <w:r>
        <w:rPr>
          <w:rFonts w:hint="eastAsia" w:asciiTheme="minorEastAsia" w:hAnsiTheme="minorEastAsia" w:eastAsiaTheme="minorEastAsia" w:cstheme="minorEastAsia"/>
          <w:color w:val="333333"/>
          <w:sz w:val="24"/>
          <w:szCs w:val="24"/>
        </w:rPr>
        <w:t>日</w:t>
      </w:r>
      <w:r>
        <w:rPr>
          <w:rFonts w:hint="eastAsia" w:asciiTheme="minorEastAsia" w:hAnsiTheme="minorEastAsia" w:eastAsiaTheme="minorEastAsia" w:cstheme="minorEastAsia"/>
          <w:color w:val="333333"/>
          <w:sz w:val="24"/>
          <w:szCs w:val="24"/>
          <w:lang w:val="en-US" w:eastAsia="zh-CN"/>
        </w:rPr>
        <w:t>9</w:t>
      </w:r>
      <w:r>
        <w:rPr>
          <w:rFonts w:hint="eastAsia" w:asciiTheme="minorEastAsia" w:hAnsiTheme="minorEastAsia" w:eastAsiaTheme="minorEastAsia" w:cstheme="minorEastAsia"/>
          <w:color w:val="333333"/>
          <w:sz w:val="24"/>
          <w:szCs w:val="24"/>
        </w:rPr>
        <w:t>时</w:t>
      </w:r>
      <w:r>
        <w:rPr>
          <w:rFonts w:hint="eastAsia" w:asciiTheme="minorEastAsia" w:hAnsiTheme="minorEastAsia" w:eastAsiaTheme="minorEastAsia" w:cstheme="minorEastAsia"/>
          <w:color w:val="333333"/>
          <w:sz w:val="24"/>
          <w:szCs w:val="24"/>
          <w:lang w:val="en-US" w:eastAsia="zh-CN"/>
        </w:rPr>
        <w:t>30</w:t>
      </w:r>
      <w:r>
        <w:rPr>
          <w:rFonts w:hint="eastAsia" w:asciiTheme="minorEastAsia" w:hAnsiTheme="minorEastAsia" w:eastAsiaTheme="minorEastAsia" w:cstheme="minorEastAsia"/>
          <w:color w:val="333333"/>
          <w:sz w:val="24"/>
          <w:szCs w:val="24"/>
        </w:rPr>
        <w:t>分（北京时间）前递交响应文件。</w:t>
      </w:r>
    </w:p>
    <w:p>
      <w:pPr>
        <w:keepNext w:val="0"/>
        <w:keepLines w:val="0"/>
        <w:pageBreakBefore w:val="0"/>
        <w:kinsoku/>
        <w:wordWrap/>
        <w:overflowPunct/>
        <w:topLinePunct w:val="0"/>
        <w:autoSpaceDE/>
        <w:autoSpaceDN/>
        <w:bidi w:val="0"/>
        <w:adjustRightInd/>
        <w:snapToGrid/>
        <w:spacing w:after="0" w:line="360" w:lineRule="exact"/>
        <w:jc w:val="left"/>
        <w:textAlignment w:val="auto"/>
        <w:rPr>
          <w:rFonts w:hint="eastAsia" w:asciiTheme="minorEastAsia" w:hAnsiTheme="minorEastAsia" w:eastAsiaTheme="minorEastAsia" w:cstheme="minorEastAsia"/>
          <w:b/>
          <w:color w:val="333333"/>
          <w:sz w:val="24"/>
          <w:szCs w:val="24"/>
        </w:rPr>
      </w:pPr>
      <w:r>
        <w:rPr>
          <w:rFonts w:hint="eastAsia" w:asciiTheme="minorEastAsia" w:hAnsiTheme="minorEastAsia" w:eastAsiaTheme="minorEastAsia" w:cstheme="minorEastAsia"/>
          <w:b/>
          <w:bCs/>
          <w:color w:val="333333"/>
          <w:spacing w:val="8"/>
          <w:sz w:val="24"/>
          <w:szCs w:val="24"/>
        </w:rPr>
        <w:t>一、项目基本情况</w:t>
      </w:r>
      <w:r>
        <w:rPr>
          <w:rFonts w:hint="eastAsia" w:asciiTheme="minorEastAsia" w:hAnsiTheme="minorEastAsia" w:eastAsiaTheme="minorEastAsia" w:cstheme="minorEastAsia"/>
          <w:b/>
          <w:bCs/>
          <w:color w:val="333333"/>
          <w:spacing w:val="7"/>
          <w:sz w:val="24"/>
          <w:szCs w:val="24"/>
        </w:rPr>
        <w:t>：</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1、项目编号：南召政采竞磋-2023-47</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rPr>
        <w:t>2、项目名称：</w:t>
      </w:r>
      <w:r>
        <w:rPr>
          <w:rFonts w:hint="eastAsia" w:asciiTheme="minorEastAsia" w:hAnsiTheme="minorEastAsia" w:eastAsiaTheme="minorEastAsia" w:cstheme="minorEastAsia"/>
          <w:color w:val="333333"/>
          <w:sz w:val="24"/>
          <w:szCs w:val="24"/>
          <w:lang w:val="en-US" w:eastAsia="zh-CN"/>
        </w:rPr>
        <w:t>南召县市场监督管理局食品抽检项目2标段（三次）</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3、采购方式：竞争性磋商</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4、预算金额：</w:t>
      </w:r>
      <w:r>
        <w:rPr>
          <w:rFonts w:hint="eastAsia" w:asciiTheme="minorEastAsia" w:hAnsiTheme="minorEastAsia" w:eastAsiaTheme="minorEastAsia" w:cstheme="minorEastAsia"/>
          <w:color w:val="333333"/>
          <w:sz w:val="24"/>
          <w:szCs w:val="24"/>
          <w:lang w:val="en-US" w:eastAsia="zh-CN"/>
        </w:rPr>
        <w:t>500000.00</w:t>
      </w:r>
      <w:r>
        <w:rPr>
          <w:rFonts w:hint="eastAsia" w:asciiTheme="minorEastAsia" w:hAnsiTheme="minorEastAsia" w:eastAsiaTheme="minorEastAsia" w:cstheme="minorEastAsia"/>
          <w:color w:val="333333"/>
          <w:sz w:val="24"/>
          <w:szCs w:val="24"/>
        </w:rPr>
        <w:t>元；</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5、最高限价：</w:t>
      </w:r>
      <w:r>
        <w:rPr>
          <w:rFonts w:hint="eastAsia" w:asciiTheme="minorEastAsia" w:hAnsiTheme="minorEastAsia" w:eastAsiaTheme="minorEastAsia" w:cstheme="minorEastAsia"/>
          <w:color w:val="333333"/>
          <w:sz w:val="24"/>
          <w:szCs w:val="24"/>
          <w:lang w:val="en-US" w:eastAsia="zh-CN"/>
        </w:rPr>
        <w:t>500000.00</w:t>
      </w:r>
      <w:r>
        <w:rPr>
          <w:rFonts w:hint="eastAsia" w:asciiTheme="minorEastAsia" w:hAnsiTheme="minorEastAsia" w:eastAsiaTheme="minorEastAsia" w:cstheme="minorEastAsia"/>
          <w:color w:val="333333"/>
          <w:sz w:val="24"/>
          <w:szCs w:val="24"/>
        </w:rPr>
        <w:t>元；</w:t>
      </w:r>
    </w:p>
    <w:tbl>
      <w:tblPr>
        <w:tblStyle w:val="48"/>
        <w:tblW w:w="9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595"/>
        <w:gridCol w:w="2788"/>
        <w:gridCol w:w="2042"/>
        <w:gridCol w:w="2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lang w:val="en-US" w:eastAsia="zh-CN"/>
              </w:rPr>
            </w:pPr>
            <w:r>
              <w:rPr>
                <w:rFonts w:hint="eastAsia" w:asciiTheme="minorEastAsia" w:hAnsiTheme="minorEastAsia" w:eastAsiaTheme="minorEastAsia" w:cstheme="minorEastAsia"/>
                <w:color w:val="333333"/>
                <w:sz w:val="24"/>
                <w:szCs w:val="24"/>
                <w:vertAlign w:val="baseline"/>
                <w:lang w:val="en-US" w:eastAsia="zh-CN"/>
              </w:rPr>
              <w:t>序号</w:t>
            </w:r>
          </w:p>
        </w:tc>
        <w:tc>
          <w:tcPr>
            <w:tcW w:w="1595"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rPr>
            </w:pPr>
            <w:r>
              <w:rPr>
                <w:rFonts w:hint="eastAsia" w:asciiTheme="minorEastAsia" w:hAnsiTheme="minorEastAsia" w:eastAsiaTheme="minorEastAsia" w:cstheme="minorEastAsia"/>
                <w:color w:val="333333"/>
                <w:sz w:val="24"/>
                <w:szCs w:val="24"/>
              </w:rPr>
              <w:t>包号</w:t>
            </w:r>
          </w:p>
        </w:tc>
        <w:tc>
          <w:tcPr>
            <w:tcW w:w="2788"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rPr>
            </w:pPr>
            <w:r>
              <w:rPr>
                <w:rFonts w:hint="eastAsia" w:asciiTheme="minorEastAsia" w:hAnsiTheme="minorEastAsia" w:eastAsiaTheme="minorEastAsia" w:cstheme="minorEastAsia"/>
                <w:color w:val="333333"/>
                <w:sz w:val="24"/>
                <w:szCs w:val="24"/>
              </w:rPr>
              <w:t>包名称</w:t>
            </w:r>
          </w:p>
        </w:tc>
        <w:tc>
          <w:tcPr>
            <w:tcW w:w="2042"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rPr>
            </w:pPr>
            <w:r>
              <w:rPr>
                <w:rFonts w:hint="eastAsia" w:asciiTheme="minorEastAsia" w:hAnsiTheme="minorEastAsia" w:eastAsiaTheme="minorEastAsia" w:cstheme="minorEastAsia"/>
                <w:color w:val="333333"/>
                <w:sz w:val="24"/>
                <w:szCs w:val="24"/>
              </w:rPr>
              <w:t>包预算（元）</w:t>
            </w:r>
          </w:p>
        </w:tc>
        <w:tc>
          <w:tcPr>
            <w:tcW w:w="2292"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rPr>
            </w:pPr>
            <w:r>
              <w:rPr>
                <w:rFonts w:hint="eastAsia" w:asciiTheme="minorEastAsia" w:hAnsiTheme="minorEastAsia" w:eastAsiaTheme="minorEastAsia" w:cstheme="minorEastAsia"/>
                <w:color w:val="333333"/>
                <w:sz w:val="24"/>
                <w:szCs w:val="24"/>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7"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both"/>
              <w:textAlignment w:val="auto"/>
              <w:rPr>
                <w:rFonts w:hint="default" w:asciiTheme="minorEastAsia" w:hAnsiTheme="minorEastAsia" w:eastAsiaTheme="minorEastAsia" w:cstheme="minorEastAsia"/>
                <w:color w:val="333333"/>
                <w:sz w:val="24"/>
                <w:szCs w:val="24"/>
                <w:vertAlign w:val="baseline"/>
                <w:lang w:val="en-US" w:eastAsia="zh-CN"/>
              </w:rPr>
            </w:pPr>
            <w:r>
              <w:rPr>
                <w:rFonts w:hint="eastAsia" w:asciiTheme="minorEastAsia" w:hAnsiTheme="minorEastAsia" w:eastAsiaTheme="minorEastAsia" w:cstheme="minorEastAsia"/>
                <w:color w:val="333333"/>
                <w:sz w:val="24"/>
                <w:szCs w:val="24"/>
                <w:vertAlign w:val="baseline"/>
                <w:lang w:val="en-US" w:eastAsia="zh-CN"/>
              </w:rPr>
              <w:t>1</w:t>
            </w:r>
          </w:p>
        </w:tc>
        <w:tc>
          <w:tcPr>
            <w:tcW w:w="1595"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vertAlign w:val="baseline"/>
                <w:lang w:val="en-US" w:eastAsia="zh-CN"/>
              </w:rPr>
            </w:pPr>
            <w:r>
              <w:rPr>
                <w:rFonts w:hint="default" w:asciiTheme="minorEastAsia" w:hAnsiTheme="minorEastAsia" w:eastAsiaTheme="minorEastAsia" w:cstheme="minorEastAsia"/>
                <w:color w:val="333333"/>
                <w:sz w:val="24"/>
                <w:szCs w:val="24"/>
                <w:lang w:val="en-US" w:eastAsia="zh-CN"/>
              </w:rPr>
              <w:t>南召政采竞磋-2023-47-2</w:t>
            </w:r>
          </w:p>
        </w:tc>
        <w:tc>
          <w:tcPr>
            <w:tcW w:w="2788"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lang w:val="en-US" w:eastAsia="zh-CN" w:bidi="en-US"/>
              </w:rPr>
            </w:pPr>
            <w:r>
              <w:rPr>
                <w:rFonts w:hint="eastAsia" w:asciiTheme="minorEastAsia" w:hAnsiTheme="minorEastAsia" w:eastAsiaTheme="minorEastAsia" w:cstheme="minorEastAsia"/>
                <w:color w:val="333333"/>
                <w:sz w:val="24"/>
                <w:szCs w:val="24"/>
                <w:lang w:val="en-US" w:eastAsia="zh-CN"/>
              </w:rPr>
              <w:t>南召县市场监督管理局食品抽检项目2标段（三次）</w:t>
            </w:r>
          </w:p>
        </w:tc>
        <w:tc>
          <w:tcPr>
            <w:tcW w:w="2042"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175000.00</w:t>
            </w:r>
          </w:p>
        </w:tc>
        <w:tc>
          <w:tcPr>
            <w:tcW w:w="2292" w:type="dxa"/>
            <w:noWrap w:val="0"/>
            <w:vAlign w:val="top"/>
          </w:tcPr>
          <w:p>
            <w:pPr>
              <w:keepNext w:val="0"/>
              <w:keepLines w:val="0"/>
              <w:pageBreakBefore w:val="0"/>
              <w:widowControl w:val="0"/>
              <w:kinsoku/>
              <w:wordWrap/>
              <w:overflowPunct/>
              <w:topLinePunct w:val="0"/>
              <w:autoSpaceDE/>
              <w:autoSpaceDN/>
              <w:bidi w:val="0"/>
              <w:adjustRightInd/>
              <w:snapToGrid/>
              <w:spacing w:after="0" w:line="360" w:lineRule="exact"/>
              <w:ind w:right="0"/>
              <w:jc w:val="center"/>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175000.00</w:t>
            </w:r>
          </w:p>
        </w:tc>
      </w:tr>
    </w:tbl>
    <w:p>
      <w:pPr>
        <w:keepNext w:val="0"/>
        <w:keepLines w:val="0"/>
        <w:pageBreakBefore w:val="0"/>
        <w:widowControl w:val="0"/>
        <w:kinsoku/>
        <w:wordWrap/>
        <w:overflowPunct/>
        <w:topLinePunct w:val="0"/>
        <w:autoSpaceDE/>
        <w:autoSpaceDN/>
        <w:bidi w:val="0"/>
        <w:adjustRightInd/>
        <w:snapToGrid/>
        <w:spacing w:after="0" w:line="360" w:lineRule="exact"/>
        <w:ind w:right="0"/>
        <w:jc w:val="left"/>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5.1、采购需求 (包括但不限于标段的名称、数量、简要技术需求或服务要求等)</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5.2 采购</w:t>
      </w:r>
      <w:r>
        <w:rPr>
          <w:rFonts w:hint="eastAsia" w:asciiTheme="minorEastAsia" w:hAnsiTheme="minorEastAsia" w:eastAsiaTheme="minorEastAsia" w:cstheme="minorEastAsia"/>
          <w:color w:val="333333"/>
          <w:sz w:val="24"/>
          <w:szCs w:val="24"/>
          <w:lang w:val="en-US" w:eastAsia="zh-CN"/>
        </w:rPr>
        <w:t>内容</w:t>
      </w:r>
      <w:r>
        <w:rPr>
          <w:rFonts w:hint="eastAsia" w:asciiTheme="minorEastAsia" w:hAnsiTheme="minorEastAsia" w:eastAsiaTheme="minorEastAsia" w:cstheme="minorEastAsia"/>
          <w:color w:val="333333"/>
          <w:sz w:val="24"/>
          <w:szCs w:val="24"/>
        </w:rPr>
        <w:t>：选定</w:t>
      </w:r>
      <w:r>
        <w:rPr>
          <w:rFonts w:hint="eastAsia" w:asciiTheme="minorEastAsia" w:hAnsiTheme="minorEastAsia" w:eastAsiaTheme="minorEastAsia" w:cstheme="minorEastAsia"/>
          <w:color w:val="333333"/>
          <w:sz w:val="24"/>
          <w:szCs w:val="24"/>
          <w:lang w:val="en-US" w:eastAsia="zh-CN"/>
        </w:rPr>
        <w:t>南召</w:t>
      </w:r>
      <w:r>
        <w:rPr>
          <w:rFonts w:hint="eastAsia" w:asciiTheme="minorEastAsia" w:hAnsiTheme="minorEastAsia" w:eastAsiaTheme="minorEastAsia" w:cstheme="minorEastAsia"/>
          <w:color w:val="333333"/>
          <w:sz w:val="24"/>
          <w:szCs w:val="24"/>
        </w:rPr>
        <w:t>县市场监督管理局202</w:t>
      </w:r>
      <w:r>
        <w:rPr>
          <w:rFonts w:hint="eastAsia" w:asciiTheme="minorEastAsia" w:hAnsiTheme="minorEastAsia" w:eastAsiaTheme="minorEastAsia" w:cstheme="minorEastAsia"/>
          <w:color w:val="333333"/>
          <w:sz w:val="24"/>
          <w:szCs w:val="24"/>
          <w:lang w:val="en-US" w:eastAsia="zh-CN"/>
        </w:rPr>
        <w:t>3</w:t>
      </w:r>
      <w:r>
        <w:rPr>
          <w:rFonts w:hint="eastAsia" w:asciiTheme="minorEastAsia" w:hAnsiTheme="minorEastAsia" w:eastAsiaTheme="minorEastAsia" w:cstheme="minorEastAsia"/>
          <w:color w:val="333333"/>
          <w:sz w:val="24"/>
          <w:szCs w:val="24"/>
        </w:rPr>
        <w:t>年食用农产品、餐饮食品、预包装食品、食品添加剂等食品安全抽检品种、项目抽检第三方服务机构。抽检任务：一标段:</w:t>
      </w:r>
      <w:r>
        <w:rPr>
          <w:rFonts w:hint="eastAsia" w:asciiTheme="minorEastAsia" w:hAnsiTheme="minorEastAsia" w:eastAsiaTheme="minorEastAsia" w:cstheme="minorEastAsia"/>
          <w:color w:val="333333"/>
          <w:sz w:val="24"/>
          <w:szCs w:val="24"/>
          <w:lang w:val="en-US" w:eastAsia="zh-CN"/>
        </w:rPr>
        <w:t>928</w:t>
      </w:r>
      <w:r>
        <w:rPr>
          <w:rFonts w:hint="eastAsia" w:asciiTheme="minorEastAsia" w:hAnsiTheme="minorEastAsia" w:eastAsiaTheme="minorEastAsia" w:cstheme="minorEastAsia"/>
          <w:color w:val="333333"/>
          <w:sz w:val="24"/>
          <w:szCs w:val="24"/>
        </w:rPr>
        <w:t xml:space="preserve">批; 二标段: </w:t>
      </w:r>
      <w:r>
        <w:rPr>
          <w:rFonts w:hint="eastAsia" w:asciiTheme="minorEastAsia" w:hAnsiTheme="minorEastAsia" w:eastAsiaTheme="minorEastAsia" w:cstheme="minorEastAsia"/>
          <w:color w:val="333333"/>
          <w:sz w:val="24"/>
          <w:szCs w:val="24"/>
          <w:lang w:val="en-US" w:eastAsia="zh-CN"/>
        </w:rPr>
        <w:t>500</w:t>
      </w:r>
      <w:r>
        <w:rPr>
          <w:rFonts w:hint="eastAsia" w:asciiTheme="minorEastAsia" w:hAnsiTheme="minorEastAsia" w:eastAsiaTheme="minorEastAsia" w:cstheme="minorEastAsia"/>
          <w:color w:val="333333"/>
          <w:sz w:val="24"/>
          <w:szCs w:val="24"/>
        </w:rPr>
        <w:t>批;（抽检任务中：食用农产品占该标段抽检批次</w:t>
      </w:r>
      <w:r>
        <w:rPr>
          <w:rFonts w:hint="eastAsia" w:asciiTheme="minorEastAsia" w:hAnsiTheme="minorEastAsia" w:eastAsiaTheme="minorEastAsia" w:cstheme="minorEastAsia"/>
          <w:color w:val="333333"/>
          <w:sz w:val="24"/>
          <w:szCs w:val="24"/>
          <w:lang w:val="en-US" w:eastAsia="zh-CN"/>
        </w:rPr>
        <w:t>8</w:t>
      </w:r>
      <w:r>
        <w:rPr>
          <w:rFonts w:hint="eastAsia" w:asciiTheme="minorEastAsia" w:hAnsiTheme="minorEastAsia" w:eastAsiaTheme="minorEastAsia" w:cstheme="minorEastAsia"/>
          <w:color w:val="333333"/>
          <w:sz w:val="24"/>
          <w:szCs w:val="24"/>
        </w:rPr>
        <w:t>0%；餐饮食品、预包装食品、食品添加剂等食品安全抽检品种、项目中相关抽检任务比例占50%）</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default"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rPr>
        <w:t xml:space="preserve">5.3.标段划分：本项目划分为 </w:t>
      </w:r>
      <w:r>
        <w:rPr>
          <w:rFonts w:hint="eastAsia" w:asciiTheme="minorEastAsia" w:hAnsiTheme="minorEastAsia" w:eastAsiaTheme="minorEastAsia" w:cstheme="minorEastAsia"/>
          <w:color w:val="333333"/>
          <w:sz w:val="24"/>
          <w:szCs w:val="24"/>
          <w:lang w:val="en-US" w:eastAsia="zh-CN"/>
        </w:rPr>
        <w:t>2</w:t>
      </w:r>
      <w:r>
        <w:rPr>
          <w:rFonts w:hint="eastAsia" w:asciiTheme="minorEastAsia" w:hAnsiTheme="minorEastAsia" w:eastAsiaTheme="minorEastAsia" w:cstheme="minorEastAsia"/>
          <w:color w:val="333333"/>
          <w:sz w:val="24"/>
          <w:szCs w:val="24"/>
        </w:rPr>
        <w:t>个标段</w:t>
      </w:r>
      <w:r>
        <w:rPr>
          <w:rFonts w:hint="eastAsia" w:asciiTheme="minorEastAsia" w:hAnsiTheme="minorEastAsia" w:eastAsiaTheme="minorEastAsia" w:cstheme="minorEastAsia"/>
          <w:color w:val="333333"/>
          <w:sz w:val="24"/>
          <w:szCs w:val="24"/>
          <w:lang w:eastAsia="zh-CN"/>
        </w:rPr>
        <w:t>，</w:t>
      </w:r>
      <w:r>
        <w:rPr>
          <w:rFonts w:hint="eastAsia" w:asciiTheme="minorEastAsia" w:hAnsiTheme="minorEastAsia" w:eastAsiaTheme="minorEastAsia" w:cstheme="minorEastAsia"/>
          <w:color w:val="333333"/>
          <w:sz w:val="24"/>
          <w:szCs w:val="24"/>
          <w:lang w:val="en-US" w:eastAsia="zh-CN"/>
        </w:rPr>
        <w:t>本次招标第二标段；</w:t>
      </w:r>
    </w:p>
    <w:p>
      <w:pPr>
        <w:pStyle w:val="10"/>
        <w:keepNext w:val="0"/>
        <w:keepLines w:val="0"/>
        <w:pageBreakBefore w:val="0"/>
        <w:kinsoku/>
        <w:wordWrap/>
        <w:overflowPunct/>
        <w:topLinePunct w:val="0"/>
        <w:autoSpaceDE/>
        <w:autoSpaceDN/>
        <w:bidi w:val="0"/>
        <w:adjustRightInd/>
        <w:snapToGrid/>
        <w:spacing w:after="0" w:line="360" w:lineRule="exact"/>
        <w:textAlignment w:val="auto"/>
        <w:rPr>
          <w:rFonts w:hint="eastAsia" w:asciiTheme="minorEastAsia" w:hAnsiTheme="minorEastAsia" w:eastAsiaTheme="minorEastAsia" w:cstheme="minorEastAsia"/>
          <w:b w:val="0"/>
          <w:bCs/>
          <w:color w:val="333333"/>
          <w:spacing w:val="0"/>
          <w:sz w:val="24"/>
          <w:szCs w:val="24"/>
          <w:shd w:val="clear" w:color="auto" w:fill="FFFFFF"/>
          <w:lang w:val="en-US" w:eastAsia="zh-CN" w:bidi="en-US"/>
        </w:rPr>
      </w:pPr>
      <w:r>
        <w:rPr>
          <w:rFonts w:hint="eastAsia" w:asciiTheme="minorEastAsia" w:hAnsiTheme="minorEastAsia" w:eastAsiaTheme="minorEastAsia" w:cstheme="minorEastAsia"/>
          <w:b w:val="0"/>
          <w:bCs/>
          <w:color w:val="333333"/>
          <w:spacing w:val="0"/>
          <w:sz w:val="24"/>
          <w:szCs w:val="24"/>
          <w:shd w:val="clear" w:color="auto" w:fill="FFFFFF"/>
          <w:lang w:val="en-US" w:eastAsia="zh-CN" w:bidi="en-US"/>
        </w:rPr>
        <w:t>5.4服务期限：2年；</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5.</w:t>
      </w:r>
      <w:r>
        <w:rPr>
          <w:rFonts w:hint="eastAsia" w:asciiTheme="minorEastAsia" w:hAnsiTheme="minorEastAsia" w:eastAsiaTheme="minorEastAsia" w:cstheme="minorEastAsia"/>
          <w:color w:val="333333"/>
          <w:sz w:val="24"/>
          <w:szCs w:val="24"/>
          <w:lang w:val="en-US" w:eastAsia="zh-CN"/>
        </w:rPr>
        <w:t>5</w:t>
      </w:r>
      <w:r>
        <w:rPr>
          <w:rFonts w:hint="eastAsia" w:asciiTheme="minorEastAsia" w:hAnsiTheme="minorEastAsia" w:eastAsiaTheme="minorEastAsia" w:cstheme="minorEastAsia"/>
          <w:bCs/>
          <w:color w:val="333333"/>
          <w:sz w:val="24"/>
          <w:szCs w:val="24"/>
          <w:shd w:val="clear" w:color="auto" w:fill="FFFFFF"/>
        </w:rPr>
        <w:t>服务地点：</w:t>
      </w:r>
      <w:r>
        <w:rPr>
          <w:rFonts w:hint="eastAsia" w:asciiTheme="minorEastAsia" w:hAnsiTheme="minorEastAsia" w:eastAsiaTheme="minorEastAsia" w:cstheme="minorEastAsia"/>
          <w:bCs/>
          <w:color w:val="333333"/>
          <w:sz w:val="24"/>
          <w:szCs w:val="24"/>
          <w:shd w:val="clear" w:color="auto" w:fill="FFFFFF"/>
          <w:lang w:val="en-US" w:eastAsia="zh-CN"/>
        </w:rPr>
        <w:t>南召</w:t>
      </w:r>
      <w:r>
        <w:rPr>
          <w:rFonts w:hint="eastAsia" w:asciiTheme="minorEastAsia" w:hAnsiTheme="minorEastAsia" w:eastAsiaTheme="minorEastAsia" w:cstheme="minorEastAsia"/>
          <w:bCs/>
          <w:color w:val="333333"/>
          <w:sz w:val="24"/>
          <w:szCs w:val="24"/>
          <w:shd w:val="clear" w:color="auto" w:fill="FFFFFF"/>
        </w:rPr>
        <w:t>县境内；</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Cs/>
          <w:color w:val="333333"/>
          <w:sz w:val="24"/>
          <w:szCs w:val="24"/>
          <w:shd w:val="clear" w:color="auto" w:fill="FFFFFF"/>
        </w:rPr>
      </w:pPr>
      <w:r>
        <w:rPr>
          <w:rFonts w:hint="eastAsia" w:asciiTheme="minorEastAsia" w:hAnsiTheme="minorEastAsia" w:eastAsiaTheme="minorEastAsia" w:cstheme="minorEastAsia"/>
          <w:color w:val="333333"/>
          <w:sz w:val="24"/>
          <w:szCs w:val="24"/>
        </w:rPr>
        <w:t>5.</w:t>
      </w:r>
      <w:r>
        <w:rPr>
          <w:rFonts w:hint="eastAsia" w:asciiTheme="minorEastAsia" w:hAnsiTheme="minorEastAsia" w:eastAsiaTheme="minorEastAsia" w:cstheme="minorEastAsia"/>
          <w:color w:val="333333"/>
          <w:sz w:val="24"/>
          <w:szCs w:val="24"/>
          <w:lang w:val="en-US" w:eastAsia="zh-CN"/>
        </w:rPr>
        <w:t>6</w:t>
      </w:r>
      <w:r>
        <w:rPr>
          <w:rFonts w:hint="eastAsia" w:asciiTheme="minorEastAsia" w:hAnsiTheme="minorEastAsia" w:eastAsiaTheme="minorEastAsia" w:cstheme="minorEastAsia"/>
          <w:bCs/>
          <w:color w:val="333333"/>
          <w:sz w:val="24"/>
          <w:szCs w:val="24"/>
          <w:shd w:val="clear" w:color="auto" w:fill="FFFFFF"/>
        </w:rPr>
        <w:t>质量要求：达到国家行业验收合格标准；</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6、合同履行期限：合同签订后 60 日历天；</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7、本项目是否接受联合体投标：否</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8、是否接受进口产品：否</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9、是否专门面向中小企业：是</w:t>
      </w:r>
    </w:p>
    <w:p>
      <w:pPr>
        <w:keepNext w:val="0"/>
        <w:keepLines w:val="0"/>
        <w:pageBreakBefore w:val="0"/>
        <w:widowControl w:val="0"/>
        <w:kinsoku/>
        <w:wordWrap/>
        <w:overflowPunct/>
        <w:topLinePunct w:val="0"/>
        <w:autoSpaceDE/>
        <w:autoSpaceDN/>
        <w:bidi w:val="0"/>
        <w:adjustRightInd/>
        <w:snapToGrid/>
        <w:spacing w:after="0" w:line="360" w:lineRule="exact"/>
        <w:ind w:left="0" w:right="0"/>
        <w:textAlignment w:val="auto"/>
        <w:outlineLvl w:val="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color w:val="333333"/>
          <w:spacing w:val="-3"/>
          <w:sz w:val="24"/>
          <w:szCs w:val="24"/>
        </w:rPr>
        <w:t>二、 申请人资格要求</w:t>
      </w:r>
      <w:r>
        <w:rPr>
          <w:rFonts w:hint="eastAsia" w:asciiTheme="minorEastAsia" w:hAnsiTheme="minorEastAsia" w:eastAsiaTheme="minorEastAsia" w:cstheme="minorEastAsia"/>
          <w:b/>
          <w:bCs/>
          <w:color w:val="333333"/>
          <w:spacing w:val="-2"/>
          <w:sz w:val="24"/>
          <w:szCs w:val="24"/>
        </w:rPr>
        <w:t>：</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after="0" w:line="360" w:lineRule="exact"/>
        <w:ind w:right="0" w:firstLine="240" w:firstLineChars="10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本项目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等政府采购政策。</w:t>
      </w:r>
      <w:r>
        <w:rPr>
          <w:rFonts w:hint="eastAsia" w:asciiTheme="minorEastAsia" w:hAnsiTheme="minorEastAsia" w:eastAsiaTheme="minorEastAsia" w:cstheme="minorEastAsia"/>
          <w:b w:val="0"/>
          <w:bCs w:val="0"/>
          <w:kern w:val="2"/>
          <w:sz w:val="24"/>
          <w:szCs w:val="24"/>
          <w:lang w:val="en-US" w:eastAsia="zh-CN" w:bidi="ar-SA"/>
        </w:rPr>
        <w:t xml:space="preserve">    </w:t>
      </w:r>
      <w:r>
        <w:rPr>
          <w:rFonts w:hint="eastAsia" w:asciiTheme="minorEastAsia" w:hAnsiTheme="minorEastAsia" w:eastAsiaTheme="minorEastAsia" w:cstheme="minorEastAsia"/>
          <w:color w:val="333333"/>
          <w:sz w:val="24"/>
          <w:szCs w:val="24"/>
        </w:rPr>
        <w:t xml:space="preserve">        </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3.</w:t>
      </w:r>
      <w:r>
        <w:rPr>
          <w:rFonts w:hint="eastAsia" w:asciiTheme="minorEastAsia" w:hAnsiTheme="minorEastAsia" w:eastAsiaTheme="minorEastAsia" w:cstheme="minorEastAsia"/>
          <w:color w:val="333333"/>
          <w:sz w:val="24"/>
          <w:szCs w:val="24"/>
          <w:lang w:val="en-US" w:eastAsia="zh-CN"/>
        </w:rPr>
        <w:t>1</w:t>
      </w:r>
      <w:r>
        <w:rPr>
          <w:rFonts w:hint="eastAsia" w:asciiTheme="minorEastAsia" w:hAnsiTheme="minorEastAsia" w:eastAsiaTheme="minorEastAsia" w:cstheme="minorEastAsia"/>
          <w:color w:val="333333"/>
          <w:sz w:val="24"/>
          <w:szCs w:val="24"/>
        </w:rPr>
        <w:t>具有良好的商业信誉和健全的财务会计制度（提供</w:t>
      </w:r>
      <w:r>
        <w:rPr>
          <w:rFonts w:hint="eastAsia" w:asciiTheme="minorEastAsia" w:hAnsiTheme="minorEastAsia" w:eastAsiaTheme="minorEastAsia" w:cstheme="minorEastAsia"/>
          <w:color w:val="333333"/>
          <w:sz w:val="24"/>
          <w:szCs w:val="24"/>
          <w:lang w:val="en-US" w:eastAsia="zh-CN"/>
        </w:rPr>
        <w:t>近三年</w:t>
      </w:r>
      <w:r>
        <w:rPr>
          <w:rFonts w:hint="eastAsia" w:asciiTheme="minorEastAsia" w:hAnsiTheme="minorEastAsia" w:eastAsiaTheme="minorEastAsia" w:cstheme="minorEastAsia"/>
          <w:color w:val="333333"/>
          <w:sz w:val="24"/>
          <w:szCs w:val="24"/>
        </w:rPr>
        <w:t>年</w:t>
      </w:r>
      <w:r>
        <w:rPr>
          <w:rFonts w:hint="eastAsia" w:asciiTheme="minorEastAsia" w:hAnsiTheme="minorEastAsia" w:eastAsiaTheme="minorEastAsia" w:cstheme="minorEastAsia"/>
          <w:color w:val="333333"/>
          <w:sz w:val="24"/>
          <w:szCs w:val="24"/>
          <w:lang w:val="en-US" w:eastAsia="zh-CN"/>
        </w:rPr>
        <w:t>度</w:t>
      </w:r>
      <w:r>
        <w:rPr>
          <w:rFonts w:hint="eastAsia" w:asciiTheme="minorEastAsia" w:hAnsiTheme="minorEastAsia" w:eastAsiaTheme="minorEastAsia" w:cstheme="minorEastAsia"/>
          <w:color w:val="333333"/>
          <w:sz w:val="24"/>
          <w:szCs w:val="24"/>
        </w:rPr>
        <w:t>财务审计报告，成立不足三年的，以实际成立时间为准，新成立公司提供财务报表）；</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3.</w:t>
      </w:r>
      <w:r>
        <w:rPr>
          <w:rFonts w:hint="eastAsia" w:asciiTheme="minorEastAsia" w:hAnsiTheme="minorEastAsia" w:eastAsiaTheme="minorEastAsia" w:cstheme="minorEastAsia"/>
          <w:color w:val="333333"/>
          <w:sz w:val="24"/>
          <w:szCs w:val="24"/>
          <w:lang w:val="en-US" w:eastAsia="zh-CN"/>
        </w:rPr>
        <w:t>2</w:t>
      </w:r>
      <w:r>
        <w:rPr>
          <w:rFonts w:hint="eastAsia" w:asciiTheme="minorEastAsia" w:hAnsiTheme="minorEastAsia" w:eastAsiaTheme="minorEastAsia" w:cstheme="minorEastAsia"/>
          <w:color w:val="333333"/>
          <w:sz w:val="24"/>
          <w:szCs w:val="24"/>
        </w:rPr>
        <w:t>具有履行合同所必需的设备和专业技术能力。（①近三年未发生过重大食品检验事故；②在中华人民共和国境内具有固定且能独立运行的实验场所，能满足本项目要求的承检任务需要；③能保证食品抽样检验工作的连续性和稳定定性，本单位从事食品检验工作满两年及以上检验人员站投标人全部检验人员的比例应不低于30%）；</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eastAsia="zh-CN"/>
        </w:rPr>
      </w:pPr>
      <w:r>
        <w:rPr>
          <w:rFonts w:hint="eastAsia" w:asciiTheme="minorEastAsia" w:hAnsiTheme="minorEastAsia" w:eastAsiaTheme="minorEastAsia" w:cstheme="minorEastAsia"/>
          <w:color w:val="333333"/>
          <w:sz w:val="24"/>
          <w:szCs w:val="24"/>
          <w:lang w:val="en-US" w:eastAsia="zh-CN"/>
        </w:rPr>
        <w:t>3.3</w:t>
      </w:r>
      <w:r>
        <w:rPr>
          <w:rFonts w:hint="eastAsia" w:asciiTheme="minorEastAsia" w:hAnsiTheme="minorEastAsia" w:eastAsiaTheme="minorEastAsia" w:cstheme="minorEastAsia"/>
          <w:color w:val="333333"/>
          <w:sz w:val="24"/>
          <w:szCs w:val="24"/>
        </w:rPr>
        <w:t>有依法缴纳税收和社会保障资金的良好记录和社保缴纳证明，依法免税企业应提供相关证明文件</w:t>
      </w:r>
      <w:r>
        <w:rPr>
          <w:rFonts w:hint="eastAsia" w:asciiTheme="minorEastAsia" w:hAnsiTheme="minorEastAsia" w:eastAsiaTheme="minorEastAsia" w:cstheme="minorEastAsia"/>
          <w:color w:val="333333"/>
          <w:sz w:val="24"/>
          <w:szCs w:val="24"/>
          <w:lang w:eastAsia="zh-CN"/>
        </w:rPr>
        <w:t>；（</w:t>
      </w:r>
      <w:r>
        <w:rPr>
          <w:rFonts w:hint="eastAsia" w:asciiTheme="minorEastAsia" w:hAnsiTheme="minorEastAsia" w:eastAsiaTheme="minorEastAsia" w:cstheme="minorEastAsia"/>
          <w:color w:val="333333"/>
          <w:sz w:val="24"/>
          <w:szCs w:val="24"/>
          <w:lang w:val="en-US" w:eastAsia="zh-CN"/>
        </w:rPr>
        <w:t>做承诺书盖公章</w:t>
      </w:r>
      <w:r>
        <w:rPr>
          <w:rFonts w:hint="eastAsia" w:asciiTheme="minorEastAsia" w:hAnsiTheme="minorEastAsia" w:eastAsiaTheme="minorEastAsia" w:cstheme="minorEastAsia"/>
          <w:color w:val="333333"/>
          <w:sz w:val="24"/>
          <w:szCs w:val="24"/>
          <w:lang w:eastAsia="zh-CN"/>
        </w:rPr>
        <w:t>）</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en-US"/>
        </w:rPr>
      </w:pPr>
      <w:r>
        <w:rPr>
          <w:rFonts w:hint="eastAsia" w:asciiTheme="minorEastAsia" w:hAnsiTheme="minorEastAsia" w:eastAsiaTheme="minorEastAsia" w:cstheme="minorEastAsia"/>
          <w:color w:val="333333"/>
          <w:sz w:val="24"/>
          <w:szCs w:val="24"/>
          <w:lang w:val="en-US" w:eastAsia="zh-CN"/>
        </w:rPr>
        <w:t>3.4</w:t>
      </w:r>
      <w:r>
        <w:rPr>
          <w:rFonts w:hint="eastAsia" w:asciiTheme="minorEastAsia" w:hAnsiTheme="minorEastAsia" w:eastAsiaTheme="minorEastAsia" w:cstheme="minorEastAsia"/>
          <w:color w:val="333333"/>
          <w:sz w:val="24"/>
          <w:szCs w:val="24"/>
          <w:lang w:val="en-US" w:eastAsia="en-US"/>
        </w:rPr>
        <w:t>参加政府采购活动前三年内（新成立的企业从成立之日起）,在政府采购活动中没有重大违法记录的书面声明；</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3.5</w:t>
      </w:r>
      <w:r>
        <w:rPr>
          <w:rFonts w:hint="eastAsia" w:asciiTheme="minorEastAsia" w:hAnsiTheme="minorEastAsia" w:eastAsiaTheme="minorEastAsia" w:cstheme="minorEastAsia"/>
          <w:color w:val="333333"/>
          <w:sz w:val="24"/>
          <w:szCs w:val="24"/>
          <w:lang w:val="en-US" w:eastAsia="en-US"/>
        </w:rPr>
        <w:t>供应商应具备有效的食品检验机构资质认定证书（CMAF）或标识含食品的资质认定计量认证证书（CMA），且证书合法有效；磋商供应商具备所有检验项目的法定检验资质（须提供证书</w:t>
      </w:r>
      <w:r>
        <w:rPr>
          <w:rFonts w:hint="eastAsia" w:asciiTheme="minorEastAsia" w:hAnsiTheme="minorEastAsia" w:eastAsiaTheme="minorEastAsia" w:cstheme="minorEastAsia"/>
          <w:color w:val="333333"/>
          <w:sz w:val="24"/>
          <w:szCs w:val="24"/>
          <w:shd w:val="clear"/>
          <w:lang w:val="en-US" w:eastAsia="en-US"/>
        </w:rPr>
        <w:t>及</w:t>
      </w:r>
      <w:r>
        <w:rPr>
          <w:rFonts w:hint="eastAsia" w:asciiTheme="minorEastAsia" w:hAnsiTheme="minorEastAsia" w:eastAsiaTheme="minorEastAsia" w:cstheme="minorEastAsia"/>
          <w:color w:val="333333"/>
          <w:sz w:val="24"/>
          <w:szCs w:val="24"/>
          <w:highlight w:val="none"/>
          <w:shd w:val="clear"/>
          <w:lang w:val="en-US" w:eastAsia="en-US"/>
        </w:rPr>
        <w:t>已取得认证项目目录</w:t>
      </w:r>
      <w:r>
        <w:rPr>
          <w:rFonts w:hint="eastAsia" w:asciiTheme="minorEastAsia" w:hAnsiTheme="minorEastAsia" w:eastAsiaTheme="minorEastAsia" w:cstheme="minorEastAsia"/>
          <w:color w:val="333333"/>
          <w:sz w:val="24"/>
          <w:szCs w:val="24"/>
          <w:shd w:val="clear"/>
          <w:lang w:val="en-US" w:eastAsia="en-US"/>
        </w:rPr>
        <w:t>）；</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3.3 投标人需提供无行贿犯罪记录承诺函 (承诺对象包括：投标企业、法定代表人、项目经理) ,并对其真实性负责，若承诺不实，造成的后果由投标人自行负责。</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3.4 </w:t>
      </w:r>
      <w:r>
        <w:rPr>
          <w:rFonts w:hint="eastAsia" w:asciiTheme="minorEastAsia" w:hAnsiTheme="minorEastAsia" w:eastAsiaTheme="minorEastAsia" w:cstheme="minorEastAsia"/>
          <w:color w:val="333333"/>
          <w:sz w:val="24"/>
          <w:szCs w:val="24"/>
          <w:lang w:val="en-US" w:eastAsia="zh-CN"/>
        </w:rPr>
        <w:t xml:space="preserve">根据《关于在政府采购活动中查询及使用信用记录有关问题的通知》(财库 </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lang w:val="en-US" w:eastAsia="zh-CN"/>
        </w:rPr>
        <w:t xml:space="preserve">[2017]125 号)的规定，通过“信用中国”网站(www.creditchina.gov.cn)查询“失信被执行人”和“重大税收违法失信主体”、中国政府采购(www.ccgp.gov.cn)查询 “政府采购严重违法失信行为记录名单”渠道查询自身信用记录，并提供查询合格的 截图，截图须完整清晰并加盖投标单位章，对列入失信被执行人、或重大税收违法失 信主体、或政府采购严重违法失信行为记录名单的供应商，拒绝参与本项目政府采购 活动； </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3.5单位负责人为同一人或者存在直接控股关系、管理关系、参股关系的不同投标人，不得同时参加本项目的投标活动。</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color w:val="333333"/>
          <w:sz w:val="24"/>
          <w:szCs w:val="24"/>
          <w:lang w:val="en-US" w:eastAsia="zh-CN"/>
        </w:rPr>
        <w:t>备注：本项目需按照(南召县财政局关于印发&lt;南召县采购信用评价实施方法&gt;的通 知)(召财购[2022]16 号)要求，诚信指数高的供应商，在参加南召县本级的政府采购 活动时享受政策支持，投标人(供应商)可在投标(响应)文件递交截止前三个工作日， 登录“南召县政府采购信用管理系统”在线打印《南召县政府采购供应商信用记录表》， 作为投标(响应)文件的组成部分提交，评审时作为享受政策支持的依据。</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注：本项目实行资格后审，资格后审不合格的投标人的投标文件评标委员会不予评审。审查内容以投标截止时间前填报上传企业诚信库信息为准，过期更改的诚信库信息不作为本项目评审依据。开评标现场不接受诚信库信息原件。诚信库上传信息必须内容齐全，真实有效，原件扫描件清晰可辨。否则，由此造成应得分而未得分或资格审查不合格等情况的，由投标企业承担责任。</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三、获取采购文件</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时间：2023年12月18日上午8:00至2023年12月22日下午17:30(北京时间，法定节假日除外 )</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地点：南召县公共资源交易中心（https://ggzyjy.nanyang.gov.cn/NZXWeb/）</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方式：本项目实行网上下载文件；凭CA数字证书登陆会员系统，按网上提示即可下载竞争性磋商文件及资料。（详见南召县公共资源交易中心网站下载中心栏目里供应商操作手册。）</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售价：0 元。</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四、响应文件提交</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截止时间：202</w:t>
      </w:r>
      <w:r>
        <w:rPr>
          <w:rFonts w:hint="eastAsia" w:asciiTheme="minorEastAsia" w:hAnsiTheme="minorEastAsia" w:eastAsiaTheme="minorEastAsia" w:cstheme="minorEastAsia"/>
          <w:color w:val="333333"/>
          <w:sz w:val="24"/>
          <w:szCs w:val="24"/>
          <w:lang w:val="en-US" w:eastAsia="zh-CN"/>
        </w:rPr>
        <w:t>4</w:t>
      </w:r>
      <w:r>
        <w:rPr>
          <w:rFonts w:hint="eastAsia" w:asciiTheme="minorEastAsia" w:hAnsiTheme="minorEastAsia" w:eastAsiaTheme="minorEastAsia" w:cstheme="minorEastAsia"/>
          <w:color w:val="333333"/>
          <w:sz w:val="24"/>
          <w:szCs w:val="24"/>
        </w:rPr>
        <w:t>年</w:t>
      </w:r>
      <w:r>
        <w:rPr>
          <w:rFonts w:hint="eastAsia" w:asciiTheme="minorEastAsia" w:hAnsiTheme="minorEastAsia" w:eastAsiaTheme="minorEastAsia" w:cstheme="minorEastAsia"/>
          <w:color w:val="333333"/>
          <w:sz w:val="24"/>
          <w:szCs w:val="24"/>
          <w:lang w:val="en-US" w:eastAsia="zh-CN"/>
        </w:rPr>
        <w:t>1</w:t>
      </w:r>
      <w:r>
        <w:rPr>
          <w:rFonts w:hint="eastAsia" w:asciiTheme="minorEastAsia" w:hAnsiTheme="minorEastAsia" w:eastAsiaTheme="minorEastAsia" w:cstheme="minorEastAsia"/>
          <w:color w:val="333333"/>
          <w:sz w:val="24"/>
          <w:szCs w:val="24"/>
        </w:rPr>
        <w:t>月</w:t>
      </w:r>
      <w:r>
        <w:rPr>
          <w:rFonts w:hint="eastAsia" w:asciiTheme="minorEastAsia" w:hAnsiTheme="minorEastAsia" w:eastAsiaTheme="minorEastAsia" w:cstheme="minorEastAsia"/>
          <w:color w:val="333333"/>
          <w:sz w:val="24"/>
          <w:szCs w:val="24"/>
          <w:lang w:val="en-US" w:eastAsia="zh-CN"/>
        </w:rPr>
        <w:t>3</w:t>
      </w:r>
      <w:r>
        <w:rPr>
          <w:rFonts w:hint="eastAsia" w:asciiTheme="minorEastAsia" w:hAnsiTheme="minorEastAsia" w:eastAsiaTheme="minorEastAsia" w:cstheme="minorEastAsia"/>
          <w:color w:val="333333"/>
          <w:sz w:val="24"/>
          <w:szCs w:val="24"/>
        </w:rPr>
        <w:t>日</w:t>
      </w:r>
      <w:r>
        <w:rPr>
          <w:rFonts w:hint="eastAsia" w:asciiTheme="minorEastAsia" w:hAnsiTheme="minorEastAsia" w:eastAsiaTheme="minorEastAsia" w:cstheme="minorEastAsia"/>
          <w:color w:val="333333"/>
          <w:sz w:val="24"/>
          <w:szCs w:val="24"/>
          <w:lang w:val="en-US" w:eastAsia="zh-CN"/>
        </w:rPr>
        <w:t>9</w:t>
      </w:r>
      <w:r>
        <w:rPr>
          <w:rFonts w:hint="eastAsia" w:asciiTheme="minorEastAsia" w:hAnsiTheme="minorEastAsia" w:eastAsiaTheme="minorEastAsia" w:cstheme="minorEastAsia"/>
          <w:color w:val="333333"/>
          <w:sz w:val="24"/>
          <w:szCs w:val="24"/>
        </w:rPr>
        <w:t>时</w:t>
      </w:r>
      <w:r>
        <w:rPr>
          <w:rFonts w:hint="eastAsia" w:asciiTheme="minorEastAsia" w:hAnsiTheme="minorEastAsia" w:eastAsiaTheme="minorEastAsia" w:cstheme="minorEastAsia"/>
          <w:color w:val="333333"/>
          <w:sz w:val="24"/>
          <w:szCs w:val="24"/>
          <w:lang w:val="en-US" w:eastAsia="zh-CN"/>
        </w:rPr>
        <w:t>30</w:t>
      </w:r>
      <w:r>
        <w:rPr>
          <w:rFonts w:hint="eastAsia" w:asciiTheme="minorEastAsia" w:hAnsiTheme="minorEastAsia" w:eastAsiaTheme="minorEastAsia" w:cstheme="minorEastAsia"/>
          <w:color w:val="333333"/>
          <w:sz w:val="24"/>
          <w:szCs w:val="24"/>
        </w:rPr>
        <w:t>分 (北京时间)</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地</w:t>
      </w:r>
      <w:r>
        <w:rPr>
          <w:rFonts w:hint="eastAsia" w:asciiTheme="minorEastAsia" w:hAnsiTheme="minorEastAsia" w:eastAsiaTheme="minorEastAsia" w:cstheme="minorEastAsia"/>
          <w:color w:val="333333"/>
          <w:sz w:val="24"/>
          <w:szCs w:val="24"/>
          <w:lang w:val="en-US" w:eastAsia="zh-CN"/>
        </w:rPr>
        <w:t xml:space="preserve">    </w:t>
      </w:r>
      <w:r>
        <w:rPr>
          <w:rFonts w:hint="eastAsia" w:asciiTheme="minorEastAsia" w:hAnsiTheme="minorEastAsia" w:eastAsiaTheme="minorEastAsia" w:cstheme="minorEastAsia"/>
          <w:color w:val="333333"/>
          <w:sz w:val="24"/>
          <w:szCs w:val="24"/>
        </w:rPr>
        <w:t>点：南召县公共资源交易中心交易系统</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五、开启</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时间：202</w:t>
      </w:r>
      <w:r>
        <w:rPr>
          <w:rFonts w:hint="eastAsia" w:asciiTheme="minorEastAsia" w:hAnsiTheme="minorEastAsia" w:eastAsiaTheme="minorEastAsia" w:cstheme="minorEastAsia"/>
          <w:color w:val="333333"/>
          <w:sz w:val="24"/>
          <w:szCs w:val="24"/>
          <w:lang w:val="en-US" w:eastAsia="zh-CN"/>
        </w:rPr>
        <w:t>4</w:t>
      </w:r>
      <w:r>
        <w:rPr>
          <w:rFonts w:hint="eastAsia" w:asciiTheme="minorEastAsia" w:hAnsiTheme="minorEastAsia" w:eastAsiaTheme="minorEastAsia" w:cstheme="minorEastAsia"/>
          <w:color w:val="333333"/>
          <w:sz w:val="24"/>
          <w:szCs w:val="24"/>
        </w:rPr>
        <w:t>年</w:t>
      </w:r>
      <w:r>
        <w:rPr>
          <w:rFonts w:hint="eastAsia" w:asciiTheme="minorEastAsia" w:hAnsiTheme="minorEastAsia" w:eastAsiaTheme="minorEastAsia" w:cstheme="minorEastAsia"/>
          <w:color w:val="333333"/>
          <w:sz w:val="24"/>
          <w:szCs w:val="24"/>
          <w:lang w:val="en-US" w:eastAsia="zh-CN"/>
        </w:rPr>
        <w:t>1</w:t>
      </w:r>
      <w:r>
        <w:rPr>
          <w:rFonts w:hint="eastAsia" w:asciiTheme="minorEastAsia" w:hAnsiTheme="minorEastAsia" w:eastAsiaTheme="minorEastAsia" w:cstheme="minorEastAsia"/>
          <w:color w:val="333333"/>
          <w:sz w:val="24"/>
          <w:szCs w:val="24"/>
        </w:rPr>
        <w:t>月</w:t>
      </w:r>
      <w:r>
        <w:rPr>
          <w:rFonts w:hint="eastAsia" w:asciiTheme="minorEastAsia" w:hAnsiTheme="minorEastAsia" w:eastAsiaTheme="minorEastAsia" w:cstheme="minorEastAsia"/>
          <w:color w:val="333333"/>
          <w:sz w:val="24"/>
          <w:szCs w:val="24"/>
          <w:lang w:val="en-US" w:eastAsia="zh-CN"/>
        </w:rPr>
        <w:t>3</w:t>
      </w:r>
      <w:r>
        <w:rPr>
          <w:rFonts w:hint="eastAsia" w:asciiTheme="minorEastAsia" w:hAnsiTheme="minorEastAsia" w:eastAsiaTheme="minorEastAsia" w:cstheme="minorEastAsia"/>
          <w:color w:val="333333"/>
          <w:sz w:val="24"/>
          <w:szCs w:val="24"/>
        </w:rPr>
        <w:t>日</w:t>
      </w:r>
      <w:r>
        <w:rPr>
          <w:rFonts w:hint="eastAsia" w:asciiTheme="minorEastAsia" w:hAnsiTheme="minorEastAsia" w:eastAsiaTheme="minorEastAsia" w:cstheme="minorEastAsia"/>
          <w:color w:val="333333"/>
          <w:sz w:val="24"/>
          <w:szCs w:val="24"/>
          <w:lang w:val="en-US" w:eastAsia="zh-CN"/>
        </w:rPr>
        <w:t>9</w:t>
      </w:r>
      <w:r>
        <w:rPr>
          <w:rFonts w:hint="eastAsia" w:asciiTheme="minorEastAsia" w:hAnsiTheme="minorEastAsia" w:eastAsiaTheme="minorEastAsia" w:cstheme="minorEastAsia"/>
          <w:color w:val="333333"/>
          <w:sz w:val="24"/>
          <w:szCs w:val="24"/>
        </w:rPr>
        <w:t>时</w:t>
      </w:r>
      <w:r>
        <w:rPr>
          <w:rFonts w:hint="eastAsia" w:asciiTheme="minorEastAsia" w:hAnsiTheme="minorEastAsia" w:eastAsiaTheme="minorEastAsia" w:cstheme="minorEastAsia"/>
          <w:color w:val="333333"/>
          <w:sz w:val="24"/>
          <w:szCs w:val="24"/>
          <w:lang w:val="en-US" w:eastAsia="zh-CN"/>
        </w:rPr>
        <w:t>30</w:t>
      </w:r>
      <w:r>
        <w:rPr>
          <w:rFonts w:hint="eastAsia" w:asciiTheme="minorEastAsia" w:hAnsiTheme="minorEastAsia" w:eastAsiaTheme="minorEastAsia" w:cstheme="minorEastAsia"/>
          <w:color w:val="333333"/>
          <w:sz w:val="24"/>
          <w:szCs w:val="24"/>
        </w:rPr>
        <w:t>分(北京时间)</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地点</w:t>
      </w:r>
      <w:r>
        <w:rPr>
          <w:rFonts w:hint="eastAsia" w:asciiTheme="minorEastAsia" w:hAnsiTheme="minorEastAsia" w:eastAsiaTheme="minorEastAsia" w:cstheme="minorEastAsia"/>
          <w:color w:val="333333"/>
          <w:sz w:val="24"/>
          <w:szCs w:val="24"/>
          <w:lang w:eastAsia="zh-CN"/>
        </w:rPr>
        <w:t>：</w:t>
      </w:r>
      <w:r>
        <w:rPr>
          <w:rFonts w:hint="eastAsia" w:asciiTheme="minorEastAsia" w:hAnsiTheme="minorEastAsia" w:eastAsiaTheme="minorEastAsia" w:cstheme="minorEastAsia"/>
          <w:color w:val="333333"/>
          <w:sz w:val="24"/>
          <w:szCs w:val="24"/>
        </w:rPr>
        <w:t>南召县公共资源交易中心交易系统</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六、发布公告的媒介及公告期限</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80" w:firstLineChars="20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本项目</w:t>
      </w:r>
      <w:r>
        <w:rPr>
          <w:rFonts w:hint="eastAsia" w:asciiTheme="minorEastAsia" w:hAnsiTheme="minorEastAsia" w:eastAsiaTheme="minorEastAsia" w:cstheme="minorEastAsia"/>
          <w:color w:val="333333"/>
          <w:sz w:val="24"/>
          <w:szCs w:val="24"/>
          <w:lang w:val="en-US" w:eastAsia="zh-CN"/>
        </w:rPr>
        <w:t>招标</w:t>
      </w:r>
      <w:r>
        <w:rPr>
          <w:rFonts w:hint="eastAsia" w:asciiTheme="minorEastAsia" w:hAnsiTheme="minorEastAsia" w:eastAsiaTheme="minorEastAsia" w:cstheme="minorEastAsia"/>
          <w:color w:val="333333"/>
          <w:sz w:val="24"/>
          <w:szCs w:val="24"/>
        </w:rPr>
        <w:t>公告在《河南省政府采购网》、《南阳市政府采购网》、《全国公共资源交易平台（河南省﹒南阳市﹒南召县）》网上发布，招标公告期限为</w:t>
      </w:r>
      <w:r>
        <w:rPr>
          <w:rFonts w:hint="eastAsia" w:asciiTheme="minorEastAsia" w:hAnsiTheme="minorEastAsia" w:eastAsiaTheme="minorEastAsia" w:cstheme="minorEastAsia"/>
          <w:color w:val="333333"/>
          <w:sz w:val="24"/>
          <w:szCs w:val="24"/>
          <w:lang w:val="en-US" w:eastAsia="zh-CN"/>
        </w:rPr>
        <w:t>五</w:t>
      </w:r>
      <w:r>
        <w:rPr>
          <w:rFonts w:hint="eastAsia" w:asciiTheme="minorEastAsia" w:hAnsiTheme="minorEastAsia" w:eastAsiaTheme="minorEastAsia" w:cstheme="minorEastAsia"/>
          <w:color w:val="333333"/>
          <w:sz w:val="24"/>
          <w:szCs w:val="24"/>
        </w:rPr>
        <w:t>个工作日 。</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七、其他补充事宜</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80" w:firstLineChars="200"/>
        <w:textAlignment w:val="auto"/>
        <w:rPr>
          <w:rFonts w:hint="eastAsia" w:asciiTheme="minorEastAsia" w:hAnsiTheme="minorEastAsia" w:eastAsiaTheme="minorEastAsia" w:cstheme="minorEastAsia"/>
          <w:color w:val="333333"/>
          <w:sz w:val="24"/>
          <w:szCs w:val="24"/>
          <w:lang w:eastAsia="zh-CN"/>
        </w:rPr>
      </w:pPr>
      <w:r>
        <w:rPr>
          <w:rFonts w:hint="eastAsia" w:asciiTheme="minorEastAsia" w:hAnsiTheme="minorEastAsia" w:eastAsiaTheme="minorEastAsia" w:cstheme="minorEastAsia"/>
          <w:color w:val="333333"/>
          <w:sz w:val="24"/>
          <w:szCs w:val="24"/>
        </w:rPr>
        <w:t>1、本项目采用“远程不见面”开标方式，投标人无需到达现场提交原件资料、无需到南召县公共资源交易中心现场参加开标会议，应当在开标时间前，登录不见面开标大厅，在线准时参加开标活动并进行响应文件解密、答疑澄清等（系统解密时长默认为</w:t>
      </w:r>
      <w:r>
        <w:rPr>
          <w:rFonts w:hint="eastAsia" w:asciiTheme="minorEastAsia" w:hAnsiTheme="minorEastAsia" w:eastAsiaTheme="minorEastAsia" w:cstheme="minorEastAsia"/>
          <w:color w:val="333333"/>
          <w:sz w:val="24"/>
          <w:szCs w:val="24"/>
          <w:lang w:val="en-US" w:eastAsia="zh-CN"/>
        </w:rPr>
        <w:t>3</w:t>
      </w:r>
      <w:r>
        <w:rPr>
          <w:rFonts w:hint="eastAsia" w:asciiTheme="minorEastAsia" w:hAnsiTheme="minorEastAsia" w:eastAsiaTheme="minorEastAsia" w:cstheme="minorEastAsia"/>
          <w:color w:val="333333"/>
          <w:sz w:val="24"/>
          <w:szCs w:val="24"/>
        </w:rPr>
        <w:t>0分钟，错过解密时长者视为自动放弃本次投标)。</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80" w:firstLineChars="200"/>
        <w:textAlignment w:val="auto"/>
        <w:rPr>
          <w:rFonts w:hint="eastAsia" w:asciiTheme="minorEastAsia" w:hAnsiTheme="minorEastAsia" w:eastAsiaTheme="minorEastAsia" w:cstheme="minorEastAsia"/>
          <w:color w:val="333333"/>
          <w:sz w:val="24"/>
          <w:szCs w:val="24"/>
          <w:lang w:eastAsia="zh-CN"/>
        </w:rPr>
      </w:pPr>
      <w:r>
        <w:rPr>
          <w:rFonts w:hint="eastAsia" w:asciiTheme="minorEastAsia" w:hAnsiTheme="minorEastAsia" w:eastAsiaTheme="minorEastAsia" w:cstheme="minorEastAsia"/>
          <w:color w:val="333333"/>
          <w:sz w:val="24"/>
          <w:szCs w:val="24"/>
        </w:rPr>
        <w:t>2、本项目投标人需自行上传投标文件，无需寄送和递交非加密询价文件U盘等，且需要注意开标前登录不见面系统进行签到；</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80" w:firstLineChars="200"/>
        <w:textAlignment w:val="auto"/>
        <w:rPr>
          <w:rFonts w:hint="eastAsia" w:asciiTheme="minorEastAsia" w:hAnsiTheme="minorEastAsia" w:eastAsiaTheme="minorEastAsia" w:cstheme="minorEastAsia"/>
          <w:color w:val="333333"/>
          <w:sz w:val="24"/>
          <w:szCs w:val="24"/>
          <w:lang w:eastAsia="zh-CN"/>
        </w:rPr>
      </w:pPr>
      <w:r>
        <w:rPr>
          <w:rFonts w:hint="eastAsia" w:asciiTheme="minorEastAsia" w:hAnsiTheme="minorEastAsia" w:eastAsiaTheme="minorEastAsia" w:cstheme="minorEastAsia"/>
          <w:color w:val="333333"/>
          <w:sz w:val="24"/>
          <w:szCs w:val="24"/>
        </w:rPr>
        <w:t>3、因投标人无需现场参与开标，所有准备工作需要自行到位。开标过程中如遇到紧急事项，可在不见面开标大厅中进行提出异议或文字交流，严重问题可拨打技术支持电话0377-83982182。</w:t>
      </w:r>
    </w:p>
    <w:p>
      <w:pPr>
        <w:keepNext w:val="0"/>
        <w:keepLines w:val="0"/>
        <w:pageBreakBefore w:val="0"/>
        <w:widowControl w:val="0"/>
        <w:kinsoku/>
        <w:wordWrap/>
        <w:overflowPunct/>
        <w:topLinePunct w:val="0"/>
        <w:autoSpaceDE/>
        <w:autoSpaceDN/>
        <w:bidi w:val="0"/>
        <w:adjustRightInd/>
        <w:snapToGrid/>
        <w:spacing w:after="0" w:line="360" w:lineRule="exact"/>
        <w:ind w:left="0" w:right="0" w:firstLine="480" w:firstLineChars="20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4、不见面开标过程中，如投标人准备不到位，造成无法及时解密、网络问题等情况造成开标无法继续的，视为该投标人自动放弃投标。</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b/>
          <w:bCs/>
          <w:color w:val="333333"/>
          <w:spacing w:val="8"/>
          <w:sz w:val="24"/>
          <w:szCs w:val="24"/>
        </w:rPr>
      </w:pPr>
      <w:r>
        <w:rPr>
          <w:rFonts w:hint="eastAsia" w:asciiTheme="minorEastAsia" w:hAnsiTheme="minorEastAsia" w:eastAsiaTheme="minorEastAsia" w:cstheme="minorEastAsia"/>
          <w:b/>
          <w:bCs/>
          <w:color w:val="333333"/>
          <w:spacing w:val="8"/>
          <w:sz w:val="24"/>
          <w:szCs w:val="24"/>
        </w:rPr>
        <w:t>八、凡对本次采购提出询问，请按以下方式联系</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1、采购人信息：</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rPr>
        <w:t>名称：</w:t>
      </w:r>
      <w:r>
        <w:rPr>
          <w:rFonts w:hint="eastAsia" w:asciiTheme="minorEastAsia" w:hAnsiTheme="minorEastAsia" w:eastAsiaTheme="minorEastAsia" w:cstheme="minorEastAsia"/>
          <w:color w:val="333333"/>
          <w:sz w:val="24"/>
          <w:szCs w:val="24"/>
          <w:lang w:val="en-US" w:eastAsia="zh-CN"/>
        </w:rPr>
        <w:t>南召县市场监督管理局</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rPr>
        <w:t>地址：</w:t>
      </w:r>
      <w:r>
        <w:rPr>
          <w:rFonts w:hint="eastAsia" w:asciiTheme="minorEastAsia" w:hAnsiTheme="minorEastAsia" w:eastAsiaTheme="minorEastAsia" w:cstheme="minorEastAsia"/>
          <w:color w:val="333333"/>
          <w:sz w:val="24"/>
          <w:szCs w:val="24"/>
          <w:lang w:val="en-US" w:eastAsia="zh-CN"/>
        </w:rPr>
        <w:t>河南省南召县城关镇中华路1号</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联系人：申璐       联系电话：13700775666</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2、采购代理机构：河南韬闻工程咨询有限公司</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地址：河南省南阳市宛城区五里堡社区</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联系人：陈秀玉    联系方式：15839923064</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Theme="minorEastAsia" w:hAnsiTheme="minorEastAsia" w:eastAsiaTheme="minorEastAsia" w:cstheme="minorEastAsia"/>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3、项目联系方式</w:t>
      </w:r>
    </w:p>
    <w:p>
      <w:pPr>
        <w:keepNext w:val="0"/>
        <w:keepLines w:val="0"/>
        <w:pageBreakBefore w:val="0"/>
        <w:widowControl w:val="0"/>
        <w:kinsoku/>
        <w:wordWrap/>
        <w:overflowPunct/>
        <w:topLinePunct w:val="0"/>
        <w:autoSpaceDE/>
        <w:autoSpaceDN/>
        <w:bidi w:val="0"/>
        <w:adjustRightInd/>
        <w:snapToGrid/>
        <w:spacing w:after="0" w:line="360" w:lineRule="exact"/>
        <w:ind w:right="0"/>
        <w:textAlignment w:val="auto"/>
        <w:rPr>
          <w:rFonts w:hint="eastAsia" w:ascii="宋体" w:hAnsi="宋体" w:eastAsia="宋体" w:cs="宋体"/>
          <w:color w:val="333333"/>
          <w:sz w:val="24"/>
          <w:szCs w:val="24"/>
          <w:lang w:val="en-US" w:eastAsia="zh-CN"/>
        </w:rPr>
      </w:pPr>
      <w:r>
        <w:rPr>
          <w:rFonts w:hint="eastAsia" w:asciiTheme="minorEastAsia" w:hAnsiTheme="minorEastAsia" w:eastAsiaTheme="minorEastAsia" w:cstheme="minorEastAsia"/>
          <w:color w:val="333333"/>
          <w:sz w:val="24"/>
          <w:szCs w:val="24"/>
          <w:lang w:val="en-US" w:eastAsia="zh-CN"/>
        </w:rPr>
        <w:t>联系人：陈秀玉    联系方式：15839923064</w:t>
      </w:r>
    </w:p>
    <w:p>
      <w:pPr>
        <w:pStyle w:val="10"/>
        <w:rPr>
          <w:rFonts w:hint="default"/>
          <w:lang w:val="en-US" w:eastAsia="zh-CN"/>
        </w:rPr>
      </w:pPr>
    </w:p>
    <w:p>
      <w:pPr>
        <w:rPr>
          <w:rFonts w:hint="default"/>
          <w:lang w:val="en-US" w:eastAsia="zh-CN"/>
        </w:rPr>
      </w:pPr>
    </w:p>
    <w:p>
      <w:pPr>
        <w:pStyle w:val="10"/>
        <w:rPr>
          <w:rFonts w:hint="default"/>
          <w:lang w:val="en-US" w:eastAsia="zh-CN"/>
        </w:rPr>
      </w:pPr>
    </w:p>
    <w:p>
      <w:pPr>
        <w:pStyle w:val="10"/>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rPr>
        <w:t xml:space="preserve">  </w:t>
      </w:r>
    </w:p>
    <w:bookmarkEnd w:id="3"/>
    <w:bookmarkEnd w:id="4"/>
    <w:p>
      <w:pPr>
        <w:jc w:val="center"/>
        <w:rPr>
          <w:rStyle w:val="66"/>
          <w:rFonts w:ascii="宋体" w:hAnsi="宋体" w:cs="宋体"/>
        </w:rPr>
      </w:pPr>
      <w:bookmarkStart w:id="5" w:name="_Toc40458097"/>
      <w:bookmarkStart w:id="6" w:name="_Toc6981_WPSOffice_Level1"/>
      <w:bookmarkStart w:id="7" w:name="_Toc29616_WPSOffice_Level1"/>
      <w:bookmarkStart w:id="8" w:name="_Toc17379_WPSOffice_Level1"/>
      <w:r>
        <w:rPr>
          <w:rFonts w:hint="eastAsia" w:hAnsi="宋体" w:cs="宋体"/>
          <w:b/>
          <w:color w:val="333333"/>
          <w:sz w:val="36"/>
          <w:szCs w:val="36"/>
          <w:shd w:val="clear" w:color="auto" w:fill="FFFFFF"/>
        </w:rPr>
        <w:t>第二章   供应商须知</w:t>
      </w:r>
      <w:bookmarkEnd w:id="5"/>
      <w:bookmarkStart w:id="9" w:name="_Toc10332"/>
      <w:bookmarkStart w:id="10" w:name="_Toc270604575"/>
      <w:bookmarkStart w:id="11" w:name="_Toc30034"/>
      <w:bookmarkStart w:id="12" w:name="_Toc12193"/>
      <w:bookmarkStart w:id="13" w:name="_Toc269470294"/>
    </w:p>
    <w:p>
      <w:pPr>
        <w:pStyle w:val="8"/>
        <w:spacing w:line="360" w:lineRule="auto"/>
        <w:jc w:val="center"/>
        <w:rPr>
          <w:rStyle w:val="65"/>
          <w:rFonts w:hint="eastAsia" w:ascii="宋体" w:hAnsi="宋体" w:cs="宋体"/>
          <w:smallCaps w:val="0"/>
        </w:rPr>
      </w:pPr>
      <w:bookmarkStart w:id="14" w:name="_Toc16299"/>
      <w:bookmarkStart w:id="15" w:name="_Toc29196"/>
      <w:bookmarkStart w:id="16" w:name="_Toc18978"/>
      <w:bookmarkStart w:id="17" w:name="_Toc40458098"/>
      <w:bookmarkStart w:id="18" w:name="_Toc13329"/>
      <w:bookmarkStart w:id="19" w:name="_Toc26500"/>
      <w:bookmarkStart w:id="20" w:name="_Toc31167"/>
      <w:r>
        <w:rPr>
          <w:rStyle w:val="65"/>
          <w:rFonts w:hint="eastAsia" w:ascii="宋体" w:hAnsi="宋体" w:cs="宋体"/>
          <w:smallCaps w:val="0"/>
        </w:rPr>
        <w:t>供应商须知前附表</w:t>
      </w:r>
      <w:bookmarkEnd w:id="14"/>
      <w:bookmarkEnd w:id="15"/>
      <w:bookmarkEnd w:id="16"/>
      <w:bookmarkEnd w:id="17"/>
      <w:bookmarkEnd w:id="18"/>
      <w:bookmarkEnd w:id="19"/>
      <w:bookmarkEnd w:id="20"/>
    </w:p>
    <w:tbl>
      <w:tblPr>
        <w:tblStyle w:val="47"/>
        <w:tblW w:w="9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268"/>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序号</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条 款 名 称</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采购人</w:t>
            </w:r>
          </w:p>
        </w:tc>
        <w:tc>
          <w:tcPr>
            <w:tcW w:w="6130" w:type="dxa"/>
            <w:vAlign w:val="center"/>
          </w:tcPr>
          <w:p>
            <w:pPr>
              <w:pStyle w:val="193"/>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val="0"/>
                <w:color w:val="333333"/>
                <w:sz w:val="24"/>
                <w:szCs w:val="24"/>
                <w:shd w:val="clear" w:color="auto" w:fill="FFFFFF"/>
                <w:lang w:val="en-US" w:eastAsia="en-US" w:bidi="en-US"/>
              </w:rPr>
            </w:pPr>
            <w:r>
              <w:rPr>
                <w:rFonts w:hint="eastAsia" w:ascii="宋体" w:hAnsi="宋体" w:eastAsia="宋体" w:cs="宋体"/>
                <w:bCs w:val="0"/>
                <w:color w:val="333333"/>
                <w:sz w:val="24"/>
                <w:szCs w:val="24"/>
                <w:shd w:val="clear" w:color="auto" w:fill="FFFFFF"/>
                <w:lang w:val="en-US" w:eastAsia="en-US" w:bidi="en-US"/>
              </w:rPr>
              <w:t>采购人：</w:t>
            </w:r>
            <w:r>
              <w:rPr>
                <w:rFonts w:hint="eastAsia" w:ascii="宋体" w:hAnsi="宋体" w:eastAsia="宋体" w:cs="宋体"/>
                <w:bCs w:val="0"/>
                <w:color w:val="333333"/>
                <w:sz w:val="24"/>
                <w:szCs w:val="24"/>
                <w:shd w:val="clear" w:color="auto" w:fill="FFFFFF"/>
                <w:lang w:val="en-US" w:eastAsia="zh-CN" w:bidi="en-US"/>
              </w:rPr>
              <w:t>南召</w:t>
            </w:r>
            <w:r>
              <w:rPr>
                <w:rFonts w:hint="eastAsia" w:ascii="宋体" w:hAnsi="宋体" w:eastAsia="宋体" w:cs="宋体"/>
                <w:bCs w:val="0"/>
                <w:color w:val="333333"/>
                <w:sz w:val="24"/>
                <w:szCs w:val="24"/>
                <w:shd w:val="clear" w:color="auto" w:fill="FFFFFF"/>
                <w:lang w:val="en-US" w:eastAsia="en-US" w:bidi="en-US"/>
              </w:rPr>
              <w:t>县市场监督管理局</w:t>
            </w:r>
          </w:p>
          <w:p>
            <w:pPr>
              <w:pStyle w:val="193"/>
              <w:keepNext w:val="0"/>
              <w:keepLines w:val="0"/>
              <w:pageBreakBefore w:val="0"/>
              <w:widowControl/>
              <w:kinsoku/>
              <w:wordWrap/>
              <w:overflowPunct/>
              <w:topLinePunct w:val="0"/>
              <w:autoSpaceDE/>
              <w:autoSpaceDN/>
              <w:bidi w:val="0"/>
              <w:adjustRightInd/>
              <w:snapToGrid/>
              <w:spacing w:after="0" w:line="320" w:lineRule="exact"/>
              <w:textAlignment w:val="auto"/>
              <w:rPr>
                <w:rFonts w:hint="default" w:ascii="宋体" w:hAnsi="宋体" w:eastAsia="宋体" w:cs="宋体"/>
                <w:bCs w:val="0"/>
                <w:color w:val="333333"/>
                <w:sz w:val="24"/>
                <w:szCs w:val="24"/>
                <w:shd w:val="clear" w:color="auto" w:fill="FFFFFF"/>
                <w:lang w:val="en-US" w:eastAsia="zh-CN" w:bidi="en-US"/>
              </w:rPr>
            </w:pPr>
            <w:r>
              <w:rPr>
                <w:rFonts w:hint="eastAsia" w:ascii="宋体" w:hAnsi="宋体" w:eastAsia="宋体" w:cs="宋体"/>
                <w:bCs w:val="0"/>
                <w:color w:val="333333"/>
                <w:sz w:val="24"/>
                <w:szCs w:val="24"/>
                <w:shd w:val="clear" w:color="auto" w:fill="FFFFFF"/>
                <w:lang w:val="en-US" w:eastAsia="en-US" w:bidi="en-US"/>
              </w:rPr>
              <w:t>地址：</w:t>
            </w:r>
            <w:r>
              <w:rPr>
                <w:rFonts w:hint="eastAsia" w:cs="宋体"/>
                <w:bCs w:val="0"/>
                <w:color w:val="333333"/>
                <w:sz w:val="24"/>
                <w:szCs w:val="24"/>
                <w:shd w:val="clear" w:color="auto" w:fill="FFFFFF"/>
                <w:lang w:val="en-US" w:eastAsia="zh-CN" w:bidi="en-US"/>
              </w:rPr>
              <w:t>河南省南召县城关镇中华路1号</w:t>
            </w:r>
          </w:p>
          <w:p>
            <w:pPr>
              <w:keepNext w:val="0"/>
              <w:keepLines w:val="0"/>
              <w:pageBreakBefore w:val="0"/>
              <w:widowControl/>
              <w:kinsoku/>
              <w:wordWrap/>
              <w:overflowPunct/>
              <w:topLinePunct w:val="0"/>
              <w:autoSpaceDE/>
              <w:autoSpaceDN/>
              <w:bidi w:val="0"/>
              <w:adjustRightInd/>
              <w:snapToGrid/>
              <w:spacing w:after="0" w:line="320" w:lineRule="exact"/>
              <w:ind w:right="0"/>
              <w:textAlignment w:val="auto"/>
              <w:rPr>
                <w:rFonts w:hint="eastAsia" w:ascii="宋体" w:hAnsi="宋体" w:eastAsia="宋体" w:cs="宋体"/>
                <w:bCs w:val="0"/>
                <w:color w:val="333333"/>
                <w:sz w:val="24"/>
                <w:szCs w:val="24"/>
                <w:shd w:val="clear" w:color="auto" w:fill="FFFFFF"/>
                <w:lang w:val="en-US" w:eastAsia="en-US" w:bidi="en-US"/>
              </w:rPr>
            </w:pPr>
            <w:r>
              <w:rPr>
                <w:rFonts w:hint="eastAsia" w:ascii="宋体" w:hAnsi="宋体" w:eastAsia="宋体" w:cs="宋体"/>
                <w:color w:val="333333"/>
                <w:sz w:val="24"/>
                <w:szCs w:val="24"/>
                <w:lang w:val="en-US" w:eastAsia="zh-CN"/>
              </w:rPr>
              <w:t>联系人：申璐       联系电话：13700775666</w:t>
            </w:r>
            <w:r>
              <w:rPr>
                <w:rFonts w:hint="eastAsia" w:ascii="宋体" w:hAnsi="宋体" w:eastAsia="宋体" w:cs="宋体"/>
                <w:bCs w:val="0"/>
                <w:color w:val="333333"/>
                <w:sz w:val="24"/>
                <w:szCs w:val="24"/>
                <w:shd w:val="clear" w:color="auto" w:fill="FFFFFF"/>
                <w:lang w:val="en-US" w:eastAsia="en-US" w:bidi="en-US"/>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采购代理机构</w:t>
            </w:r>
          </w:p>
        </w:tc>
        <w:tc>
          <w:tcPr>
            <w:tcW w:w="6130" w:type="dxa"/>
            <w:vAlign w:val="center"/>
          </w:tcPr>
          <w:p>
            <w:pPr>
              <w:pStyle w:val="193"/>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val="0"/>
                <w:color w:val="333333"/>
                <w:sz w:val="24"/>
                <w:szCs w:val="24"/>
                <w:shd w:val="clear" w:color="auto" w:fill="FFFFFF"/>
                <w:lang w:val="en-US" w:eastAsia="en-US" w:bidi="en-US"/>
              </w:rPr>
            </w:pPr>
            <w:r>
              <w:rPr>
                <w:rFonts w:hint="eastAsia" w:ascii="宋体" w:hAnsi="宋体" w:eastAsia="宋体" w:cs="宋体"/>
                <w:bCs w:val="0"/>
                <w:color w:val="333333"/>
                <w:sz w:val="24"/>
                <w:szCs w:val="24"/>
                <w:shd w:val="clear" w:color="auto" w:fill="FFFFFF"/>
                <w:lang w:val="en-US" w:eastAsia="en-US" w:bidi="en-US"/>
              </w:rPr>
              <w:t>采购代理机构：</w:t>
            </w:r>
            <w:r>
              <w:rPr>
                <w:rFonts w:hint="eastAsia" w:ascii="宋体" w:hAnsi="宋体" w:eastAsia="宋体" w:cs="宋体"/>
                <w:bCs w:val="0"/>
                <w:color w:val="333333"/>
                <w:sz w:val="24"/>
                <w:szCs w:val="24"/>
                <w:shd w:val="clear" w:color="auto" w:fill="FFFFFF"/>
                <w:lang w:val="en-US" w:eastAsia="zh-CN" w:bidi="en-US"/>
              </w:rPr>
              <w:t>河南韬闻工程咨询有限公司</w:t>
            </w:r>
          </w:p>
          <w:p>
            <w:pPr>
              <w:pStyle w:val="193"/>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val="0"/>
                <w:color w:val="333333"/>
                <w:sz w:val="24"/>
                <w:szCs w:val="24"/>
                <w:shd w:val="clear" w:color="auto" w:fill="FFFFFF"/>
                <w:lang w:val="en-US" w:eastAsia="en-US" w:bidi="en-US"/>
              </w:rPr>
            </w:pPr>
            <w:r>
              <w:rPr>
                <w:rFonts w:hint="eastAsia" w:ascii="宋体" w:hAnsi="宋体" w:eastAsia="宋体" w:cs="宋体"/>
                <w:bCs w:val="0"/>
                <w:color w:val="333333"/>
                <w:sz w:val="24"/>
                <w:szCs w:val="24"/>
                <w:shd w:val="clear" w:color="auto" w:fill="FFFFFF"/>
                <w:lang w:val="en-US" w:eastAsia="en-US" w:bidi="en-US"/>
              </w:rPr>
              <w:t>地址：</w:t>
            </w:r>
            <w:r>
              <w:rPr>
                <w:rFonts w:hint="eastAsia" w:ascii="宋体" w:hAnsi="宋体" w:eastAsia="宋体" w:cs="宋体"/>
                <w:bCs w:val="0"/>
                <w:color w:val="333333"/>
                <w:sz w:val="24"/>
                <w:szCs w:val="24"/>
                <w:shd w:val="clear" w:color="auto" w:fill="FFFFFF"/>
                <w:lang w:val="en-US" w:eastAsia="zh-CN" w:bidi="en-US"/>
              </w:rPr>
              <w:t>河南省南阳市宛城区五里堡社区</w:t>
            </w:r>
          </w:p>
          <w:p>
            <w:pPr>
              <w:pStyle w:val="193"/>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val="0"/>
                <w:color w:val="333333"/>
                <w:sz w:val="24"/>
                <w:szCs w:val="24"/>
                <w:shd w:val="clear" w:color="auto" w:fill="FFFFFF"/>
                <w:lang w:val="en-US" w:eastAsia="en-US" w:bidi="en-US"/>
              </w:rPr>
            </w:pPr>
            <w:r>
              <w:rPr>
                <w:rFonts w:hint="eastAsia" w:ascii="宋体" w:hAnsi="宋体" w:eastAsia="宋体" w:cs="宋体"/>
                <w:bCs w:val="0"/>
                <w:color w:val="333333"/>
                <w:sz w:val="24"/>
                <w:szCs w:val="24"/>
                <w:shd w:val="clear" w:color="auto" w:fill="FFFFFF"/>
                <w:lang w:val="en-US" w:eastAsia="zh-CN" w:bidi="en-US"/>
              </w:rPr>
              <w:t>联系人：陈秀玉    联系方式：15839923064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3</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ind w:firstLine="240" w:firstLineChars="100"/>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采购方式</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4</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项目名称</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南召县市场监督管理局食品抽检项目2标段（三次）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5</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项目编号</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default" w:ascii="宋体" w:hAnsi="宋体" w:eastAsia="宋体" w:cs="宋体"/>
                <w:bCs/>
                <w:color w:val="333333"/>
                <w:sz w:val="24"/>
                <w:szCs w:val="24"/>
                <w:shd w:val="clear" w:color="auto" w:fill="FFFFFF"/>
                <w:lang w:val="en-US" w:eastAsia="zh-CN"/>
              </w:rPr>
            </w:pPr>
            <w:r>
              <w:rPr>
                <w:rFonts w:hint="eastAsia" w:ascii="宋体" w:hAnsi="宋体" w:eastAsia="宋体" w:cs="宋体"/>
                <w:bCs/>
                <w:color w:val="333333"/>
                <w:sz w:val="24"/>
                <w:szCs w:val="24"/>
                <w:shd w:val="clear" w:color="auto" w:fill="FFFFFF"/>
                <w:lang w:val="en-US" w:eastAsia="zh-CN"/>
              </w:rPr>
              <w:t>南召政采竞磋-2023-47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6</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项目地点</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南召</w:t>
            </w:r>
            <w:r>
              <w:rPr>
                <w:rFonts w:hint="eastAsia" w:ascii="宋体" w:hAnsi="宋体" w:eastAsia="宋体" w:cs="宋体"/>
                <w:color w:val="333333"/>
                <w:sz w:val="24"/>
                <w:szCs w:val="24"/>
                <w:shd w:val="clear" w:color="auto" w:fill="FFFFFF"/>
              </w:rPr>
              <w:t>县</w:t>
            </w:r>
            <w:r>
              <w:rPr>
                <w:rFonts w:hint="eastAsia" w:ascii="宋体" w:hAnsi="宋体" w:eastAsia="宋体" w:cs="宋体"/>
                <w:color w:val="333333"/>
                <w:sz w:val="24"/>
                <w:szCs w:val="24"/>
                <w:shd w:val="clear" w:color="auto" w:fill="FFFFFF"/>
                <w:lang w:val="en-US" w:eastAsia="zh-CN"/>
              </w:rPr>
              <w:t>区域内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7</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资金来源</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财政资金、已落实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8</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招标控制价</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招标控制价：</w:t>
            </w:r>
            <w:r>
              <w:rPr>
                <w:rFonts w:hint="eastAsia" w:ascii="宋体" w:hAnsi="宋体" w:eastAsia="宋体" w:cs="宋体"/>
                <w:color w:val="333333"/>
                <w:sz w:val="24"/>
                <w:szCs w:val="24"/>
                <w:shd w:val="clear" w:color="auto" w:fill="FFFFFF"/>
                <w:lang w:val="en-US" w:eastAsia="zh-CN"/>
              </w:rPr>
              <w:t>500000.00</w:t>
            </w:r>
            <w:r>
              <w:rPr>
                <w:rFonts w:hint="eastAsia" w:ascii="宋体" w:hAnsi="宋体" w:eastAsia="宋体" w:cs="宋体"/>
                <w:color w:val="333333"/>
                <w:sz w:val="24"/>
                <w:szCs w:val="24"/>
                <w:shd w:val="clear" w:color="auto" w:fill="FFFFFF"/>
              </w:rPr>
              <w:t>元。</w:t>
            </w:r>
          </w:p>
          <w:p>
            <w:pPr>
              <w:pStyle w:val="10"/>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333333"/>
                <w:spacing w:val="0"/>
                <w:sz w:val="24"/>
                <w:szCs w:val="24"/>
                <w:shd w:val="clear" w:color="auto" w:fill="FFFFFF"/>
                <w:lang w:val="en-US" w:eastAsia="zh-CN" w:bidi="en-US"/>
              </w:rPr>
            </w:pPr>
            <w:r>
              <w:rPr>
                <w:rFonts w:hint="eastAsia" w:ascii="宋体" w:hAnsi="宋体" w:eastAsia="宋体" w:cs="宋体"/>
                <w:b w:val="0"/>
                <w:bCs w:val="0"/>
                <w:color w:val="333333"/>
                <w:spacing w:val="0"/>
                <w:sz w:val="24"/>
                <w:szCs w:val="24"/>
                <w:shd w:val="clear" w:color="auto" w:fill="FFFFFF"/>
                <w:lang w:val="en-US" w:eastAsia="zh-CN" w:bidi="en-US"/>
              </w:rPr>
              <w:t>其中：</w:t>
            </w:r>
          </w:p>
          <w:p>
            <w:pPr>
              <w:pStyle w:val="10"/>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b w:val="0"/>
                <w:bCs w:val="0"/>
                <w:color w:val="333333"/>
                <w:spacing w:val="0"/>
                <w:sz w:val="24"/>
                <w:szCs w:val="24"/>
                <w:shd w:val="clear" w:color="auto" w:fill="FFFFFF"/>
                <w:lang w:val="en-US" w:eastAsia="zh-CN" w:bidi="en-US"/>
              </w:rPr>
            </w:pPr>
            <w:r>
              <w:rPr>
                <w:rFonts w:hint="eastAsia" w:ascii="宋体" w:hAnsi="宋体" w:eastAsia="宋体" w:cs="宋体"/>
                <w:b w:val="0"/>
                <w:bCs w:val="0"/>
                <w:color w:val="333333"/>
                <w:spacing w:val="0"/>
                <w:sz w:val="24"/>
                <w:szCs w:val="24"/>
                <w:shd w:val="clear" w:color="auto" w:fill="FFFFFF"/>
                <w:lang w:val="en-US" w:eastAsia="zh-CN" w:bidi="en-US"/>
              </w:rPr>
              <w:t>一标段：324800.00元</w:t>
            </w:r>
          </w:p>
          <w:p>
            <w:pPr>
              <w:pStyle w:val="10"/>
              <w:keepNext w:val="0"/>
              <w:keepLines w:val="0"/>
              <w:pageBreakBefore w:val="0"/>
              <w:widowControl/>
              <w:kinsoku/>
              <w:wordWrap/>
              <w:overflowPunct/>
              <w:topLinePunct w:val="0"/>
              <w:autoSpaceDE/>
              <w:autoSpaceDN/>
              <w:bidi w:val="0"/>
              <w:adjustRightInd/>
              <w:snapToGrid/>
              <w:spacing w:line="320" w:lineRule="exact"/>
              <w:textAlignment w:val="auto"/>
              <w:rPr>
                <w:rFonts w:hint="default" w:ascii="宋体" w:hAnsi="宋体" w:eastAsia="宋体" w:cs="宋体"/>
                <w:b w:val="0"/>
                <w:bCs w:val="0"/>
                <w:color w:val="333333"/>
                <w:spacing w:val="0"/>
                <w:sz w:val="24"/>
                <w:szCs w:val="24"/>
                <w:shd w:val="clear" w:color="auto" w:fill="FFFFFF"/>
                <w:lang w:val="en-US" w:eastAsia="zh-CN" w:bidi="en-US"/>
              </w:rPr>
            </w:pPr>
            <w:r>
              <w:rPr>
                <w:rFonts w:hint="eastAsia" w:ascii="宋体" w:hAnsi="宋体" w:eastAsia="宋体" w:cs="宋体"/>
                <w:b w:val="0"/>
                <w:bCs w:val="0"/>
                <w:color w:val="333333"/>
                <w:spacing w:val="0"/>
                <w:sz w:val="24"/>
                <w:szCs w:val="24"/>
                <w:shd w:val="clear" w:color="auto" w:fill="FFFFFF"/>
                <w:lang w:val="en-US" w:eastAsia="zh-CN" w:bidi="en-US"/>
              </w:rPr>
              <w:t>二</w:t>
            </w:r>
            <w:r>
              <w:rPr>
                <w:rFonts w:hint="default" w:ascii="宋体" w:hAnsi="宋体" w:eastAsia="宋体" w:cs="宋体"/>
                <w:b w:val="0"/>
                <w:bCs w:val="0"/>
                <w:color w:val="333333"/>
                <w:spacing w:val="0"/>
                <w:sz w:val="24"/>
                <w:szCs w:val="24"/>
                <w:shd w:val="clear" w:color="auto" w:fill="FFFFFF"/>
                <w:lang w:val="en-US" w:eastAsia="zh-CN" w:bidi="en-US"/>
              </w:rPr>
              <w:t>标段：</w:t>
            </w:r>
            <w:r>
              <w:rPr>
                <w:rFonts w:hint="eastAsia" w:ascii="宋体" w:hAnsi="宋体" w:eastAsia="宋体" w:cs="宋体"/>
                <w:b w:val="0"/>
                <w:bCs w:val="0"/>
                <w:color w:val="333333"/>
                <w:spacing w:val="0"/>
                <w:sz w:val="24"/>
                <w:szCs w:val="24"/>
                <w:shd w:val="clear" w:color="auto" w:fill="FFFFFF"/>
                <w:lang w:val="en-US" w:eastAsia="zh-CN" w:bidi="en-US"/>
              </w:rPr>
              <w:t>175000.00</w:t>
            </w:r>
            <w:r>
              <w:rPr>
                <w:rFonts w:hint="default" w:ascii="宋体" w:hAnsi="宋体" w:eastAsia="宋体" w:cs="宋体"/>
                <w:b w:val="0"/>
                <w:bCs w:val="0"/>
                <w:color w:val="333333"/>
                <w:spacing w:val="0"/>
                <w:sz w:val="24"/>
                <w:szCs w:val="24"/>
                <w:shd w:val="clear" w:color="auto" w:fill="FFFFFF"/>
                <w:lang w:val="en-US" w:eastAsia="zh-CN" w:bidi="en-US"/>
              </w:rPr>
              <w:t>元</w:t>
            </w:r>
          </w:p>
          <w:p>
            <w:pPr>
              <w:pStyle w:val="10"/>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sz w:val="24"/>
                <w:szCs w:val="24"/>
              </w:rPr>
            </w:pPr>
            <w:r>
              <w:rPr>
                <w:rFonts w:hint="eastAsia" w:ascii="宋体" w:hAnsi="宋体" w:eastAsia="宋体" w:cs="宋体"/>
                <w:b w:val="0"/>
                <w:bCs w:val="0"/>
                <w:color w:val="333333"/>
                <w:spacing w:val="0"/>
                <w:sz w:val="24"/>
                <w:szCs w:val="24"/>
                <w:shd w:val="clear" w:color="auto" w:fill="FFFFFF"/>
                <w:lang w:val="en-US" w:eastAsia="zh-CN" w:bidi="en-US"/>
              </w:rPr>
              <w:t>供应商的各个标段投标报价不得超过招标控制价，否则，按废标处理。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招标范围</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color w:val="333333"/>
                <w:sz w:val="24"/>
                <w:szCs w:val="24"/>
                <w:shd w:val="clear" w:color="auto" w:fill="FFFFFF"/>
              </w:rPr>
            </w:pPr>
            <w:r>
              <w:rPr>
                <w:rFonts w:hint="eastAsia" w:ascii="宋体" w:hAnsi="宋体" w:eastAsia="宋体" w:cs="宋体"/>
                <w:color w:val="000000"/>
                <w:sz w:val="24"/>
                <w:szCs w:val="24"/>
                <w:shd w:val="clear" w:color="auto" w:fill="FFFFFF"/>
              </w:rPr>
              <w:t>选定</w:t>
            </w:r>
            <w:r>
              <w:rPr>
                <w:rFonts w:hint="eastAsia" w:ascii="宋体" w:hAnsi="宋体" w:eastAsia="宋体" w:cs="宋体"/>
                <w:color w:val="000000"/>
                <w:sz w:val="24"/>
                <w:szCs w:val="24"/>
                <w:shd w:val="clear" w:color="auto" w:fill="FFFFFF"/>
                <w:lang w:val="en-US" w:eastAsia="zh-CN"/>
              </w:rPr>
              <w:t>南召</w:t>
            </w:r>
            <w:r>
              <w:rPr>
                <w:rFonts w:hint="eastAsia" w:ascii="宋体" w:hAnsi="宋体" w:eastAsia="宋体" w:cs="宋体"/>
                <w:color w:val="333333"/>
                <w:sz w:val="24"/>
                <w:szCs w:val="24"/>
              </w:rPr>
              <w:t>县市场监督管理局202</w:t>
            </w:r>
            <w:r>
              <w:rPr>
                <w:rFonts w:hint="eastAsia" w:ascii="宋体" w:hAnsi="宋体" w:eastAsia="宋体" w:cs="宋体"/>
                <w:color w:val="333333"/>
                <w:sz w:val="24"/>
                <w:szCs w:val="24"/>
                <w:lang w:val="en-US" w:eastAsia="zh-CN"/>
              </w:rPr>
              <w:t>3</w:t>
            </w:r>
            <w:r>
              <w:rPr>
                <w:rFonts w:hint="eastAsia" w:ascii="宋体" w:hAnsi="宋体" w:eastAsia="宋体" w:cs="宋体"/>
                <w:color w:val="333333"/>
                <w:sz w:val="24"/>
                <w:szCs w:val="24"/>
              </w:rPr>
              <w:t>年食用农产品、餐饮食品、预包装食品、食品添加剂等食品安全抽检品种、项目抽检</w:t>
            </w:r>
            <w:r>
              <w:rPr>
                <w:rFonts w:hint="eastAsia" w:ascii="宋体" w:hAnsi="宋体" w:eastAsia="宋体" w:cs="宋体"/>
                <w:color w:val="333333"/>
                <w:spacing w:val="-6"/>
                <w:sz w:val="24"/>
                <w:szCs w:val="24"/>
              </w:rPr>
              <w:t>第三方服务机构</w:t>
            </w:r>
            <w:r>
              <w:rPr>
                <w:rFonts w:hint="eastAsia" w:ascii="宋体" w:hAnsi="宋体" w:eastAsia="宋体" w:cs="宋体"/>
                <w:color w:val="333333"/>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10</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333333"/>
                <w:sz w:val="24"/>
                <w:szCs w:val="24"/>
              </w:rPr>
            </w:pPr>
            <w:r>
              <w:rPr>
                <w:rFonts w:hint="eastAsia" w:ascii="宋体" w:hAnsi="宋体" w:eastAsia="宋体" w:cs="宋体"/>
                <w:color w:val="333333"/>
                <w:sz w:val="24"/>
                <w:szCs w:val="24"/>
                <w:lang w:val="en-US" w:eastAsia="zh-CN"/>
              </w:rPr>
              <w:t>服务期限</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lang w:val="en-US" w:eastAsia="zh-CN"/>
              </w:rPr>
            </w:pPr>
            <w:r>
              <w:rPr>
                <w:rFonts w:hint="eastAsia" w:ascii="宋体" w:hAnsi="宋体" w:eastAsia="宋体" w:cs="宋体"/>
                <w:color w:val="333333"/>
                <w:sz w:val="24"/>
                <w:szCs w:val="24"/>
                <w:lang w:val="en-US" w:eastAsia="zh-CN"/>
              </w:rPr>
              <w:t>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11</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质量要求</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color w:val="333333"/>
                <w:sz w:val="24"/>
                <w:szCs w:val="24"/>
                <w:shd w:val="clear" w:color="auto" w:fill="FFFFFF"/>
              </w:rPr>
            </w:pPr>
            <w:r>
              <w:rPr>
                <w:rFonts w:hint="eastAsia" w:ascii="宋体" w:hAnsi="宋体" w:eastAsia="宋体" w:cs="宋体"/>
                <w:bCs/>
                <w:color w:val="333333"/>
                <w:sz w:val="24"/>
                <w:szCs w:val="24"/>
                <w:shd w:val="clear" w:color="auto" w:fill="FFFFFF"/>
              </w:rPr>
              <w:t>达到国家行业验收合格标准；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color w:val="000000"/>
                <w:sz w:val="24"/>
                <w:szCs w:val="24"/>
              </w:rPr>
              <w:t>12</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供应商资质条件</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color w:val="333333"/>
                <w:sz w:val="24"/>
                <w:szCs w:val="24"/>
                <w:shd w:val="clear" w:color="auto" w:fill="FFFFFF"/>
              </w:rPr>
            </w:pPr>
            <w:r>
              <w:rPr>
                <w:rFonts w:hint="eastAsia" w:ascii="宋体" w:hAnsi="宋体" w:eastAsia="宋体" w:cs="宋体"/>
                <w:bCs/>
                <w:color w:val="333333"/>
                <w:sz w:val="24"/>
                <w:szCs w:val="24"/>
                <w:shd w:val="clear" w:color="auto" w:fill="FFFFFF"/>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13</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sz w:val="24"/>
                <w:szCs w:val="24"/>
              </w:rPr>
            </w:pPr>
            <w:r>
              <w:rPr>
                <w:rFonts w:hint="eastAsia" w:ascii="宋体" w:hAnsi="宋体" w:eastAsia="宋体" w:cs="宋体"/>
                <w:bCs/>
                <w:color w:val="333333"/>
                <w:sz w:val="24"/>
                <w:szCs w:val="24"/>
                <w:shd w:val="clear" w:color="auto" w:fill="FFFFFF"/>
              </w:rPr>
              <w:t>纸质响应文件的要求</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供应商中标/成交后，须向采购人提供与上传加密电子投标文件一致的电子版 U 盘 (非加密) 壹份，作为备案。</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注：纸质版文件可用系统生成的文件直接打印。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14</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bCs/>
                <w:sz w:val="24"/>
                <w:szCs w:val="24"/>
              </w:rPr>
              <w:t>电子投标文件递交</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1、供应商应按照磋商文件要求编制和上传递交加密的电子 响应文件(PDF 格式)。供应商上传时必须得到系统“上传成功” 的确认回复，并认真检查电子响应文件是否完整、正确。</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2、供应商的电子响应文件应在磋商文件规定的投标截止时 间前到达交易系统。逾期到达交易系统的电子响应文件视为放弃 本次投标。</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3、供应商所递交的电子响应文件在投标截止时间之后不予退回。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15</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提交首次响应文件截止时间</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color w:val="333333"/>
                <w:sz w:val="24"/>
                <w:szCs w:val="24"/>
                <w:shd w:val="clear" w:color="auto" w:fill="FFFFFF"/>
              </w:rPr>
            </w:pPr>
            <w:r>
              <w:rPr>
                <w:rFonts w:hint="eastAsia" w:ascii="宋体" w:hAnsi="宋体" w:eastAsia="宋体" w:cs="宋体"/>
                <w:bCs/>
                <w:color w:val="333333"/>
                <w:sz w:val="24"/>
                <w:szCs w:val="24"/>
                <w:shd w:val="clear" w:color="auto" w:fill="FFFFFF"/>
              </w:rPr>
              <w:t>202</w:t>
            </w:r>
            <w:r>
              <w:rPr>
                <w:rFonts w:hint="eastAsia" w:ascii="宋体" w:hAnsi="宋体" w:eastAsia="宋体" w:cs="宋体"/>
                <w:bCs/>
                <w:color w:val="333333"/>
                <w:sz w:val="24"/>
                <w:szCs w:val="24"/>
                <w:shd w:val="clear" w:color="auto" w:fill="FFFFFF"/>
                <w:lang w:val="en-US" w:eastAsia="zh-CN"/>
              </w:rPr>
              <w:t>4</w:t>
            </w:r>
            <w:r>
              <w:rPr>
                <w:rFonts w:hint="eastAsia" w:ascii="宋体" w:hAnsi="宋体" w:eastAsia="宋体" w:cs="宋体"/>
                <w:bCs/>
                <w:color w:val="333333"/>
                <w:sz w:val="24"/>
                <w:szCs w:val="24"/>
                <w:shd w:val="clear" w:color="auto" w:fill="FFFFFF"/>
              </w:rPr>
              <w:t>年</w:t>
            </w:r>
            <w:r>
              <w:rPr>
                <w:rFonts w:hint="eastAsia" w:ascii="宋体" w:hAnsi="宋体" w:eastAsia="宋体" w:cs="宋体"/>
                <w:bCs/>
                <w:color w:val="333333"/>
                <w:sz w:val="24"/>
                <w:szCs w:val="24"/>
                <w:shd w:val="clear" w:color="auto" w:fill="FFFFFF"/>
                <w:lang w:val="en-US" w:eastAsia="zh-CN"/>
              </w:rPr>
              <w:t>1</w:t>
            </w:r>
            <w:r>
              <w:rPr>
                <w:rFonts w:hint="eastAsia" w:ascii="宋体" w:hAnsi="宋体" w:eastAsia="宋体" w:cs="宋体"/>
                <w:bCs/>
                <w:color w:val="333333"/>
                <w:sz w:val="24"/>
                <w:szCs w:val="24"/>
                <w:shd w:val="clear" w:color="auto" w:fill="FFFFFF"/>
              </w:rPr>
              <w:t>月</w:t>
            </w:r>
            <w:r>
              <w:rPr>
                <w:rFonts w:hint="eastAsia" w:ascii="宋体" w:hAnsi="宋体" w:eastAsia="宋体" w:cs="宋体"/>
                <w:bCs/>
                <w:color w:val="333333"/>
                <w:sz w:val="24"/>
                <w:szCs w:val="24"/>
                <w:shd w:val="clear" w:color="auto" w:fill="FFFFFF"/>
                <w:lang w:val="en-US" w:eastAsia="zh-CN"/>
              </w:rPr>
              <w:t>3</w:t>
            </w:r>
            <w:r>
              <w:rPr>
                <w:rFonts w:hint="eastAsia" w:ascii="宋体" w:hAnsi="宋体" w:eastAsia="宋体" w:cs="宋体"/>
                <w:bCs/>
                <w:color w:val="333333"/>
                <w:sz w:val="24"/>
                <w:szCs w:val="24"/>
                <w:shd w:val="clear" w:color="auto" w:fill="FFFFFF"/>
              </w:rPr>
              <w:t>日</w:t>
            </w:r>
            <w:r>
              <w:rPr>
                <w:rFonts w:hint="eastAsia" w:ascii="宋体" w:hAnsi="宋体" w:eastAsia="宋体" w:cs="宋体"/>
                <w:bCs/>
                <w:color w:val="333333"/>
                <w:sz w:val="24"/>
                <w:szCs w:val="24"/>
                <w:shd w:val="clear" w:color="auto" w:fill="FFFFFF"/>
                <w:lang w:val="en-US" w:eastAsia="zh-CN"/>
              </w:rPr>
              <w:t>9</w:t>
            </w:r>
            <w:r>
              <w:rPr>
                <w:rFonts w:hint="eastAsia" w:ascii="宋体" w:hAnsi="宋体" w:eastAsia="宋体" w:cs="宋体"/>
                <w:bCs/>
                <w:color w:val="333333"/>
                <w:sz w:val="24"/>
                <w:szCs w:val="24"/>
                <w:shd w:val="clear" w:color="auto" w:fill="FFFFFF"/>
              </w:rPr>
              <w:t>时</w:t>
            </w:r>
            <w:r>
              <w:rPr>
                <w:rFonts w:hint="eastAsia" w:ascii="宋体" w:hAnsi="宋体" w:eastAsia="宋体" w:cs="宋体"/>
                <w:bCs/>
                <w:color w:val="333333"/>
                <w:sz w:val="24"/>
                <w:szCs w:val="24"/>
                <w:shd w:val="clear" w:color="auto" w:fill="FFFFFF"/>
                <w:lang w:val="en-US" w:eastAsia="zh-CN"/>
              </w:rPr>
              <w:t>30</w:t>
            </w:r>
            <w:r>
              <w:rPr>
                <w:rFonts w:hint="eastAsia" w:ascii="宋体" w:hAnsi="宋体" w:eastAsia="宋体" w:cs="宋体"/>
                <w:bCs/>
                <w:color w:val="333333"/>
                <w:sz w:val="24"/>
                <w:szCs w:val="24"/>
                <w:shd w:val="clear" w:color="auto" w:fill="FFFFFF"/>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16</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磋商小组的组建</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磋商小组由采购人代表1人和评审专家2人组成，成员人数共3人，其中评审专家不得少于成员总数的三分之二，从相关法定评审专家库中随机抽取。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17</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提交首次响应文件地点</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该项目使用网上不见面开标，各供应商无需前往到达现场参与投标。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18</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ind w:left="40" w:leftChars="18"/>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答 疑 会</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19</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分包</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20</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实质性偏差</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21</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是否接受选择性报价方案</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不接受；首次响应文件只允许一个报价方案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22</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构成竞争性磋商文件的其他材料</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23</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供应商要求澄清竞争性磋商文件的时间</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响应文件截止时间前5日。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24</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竞争性磋商文件澄清发出的形式</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25</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sz w:val="24"/>
                <w:szCs w:val="24"/>
              </w:rPr>
            </w:pPr>
            <w:r>
              <w:rPr>
                <w:rFonts w:hint="eastAsia" w:ascii="宋体" w:hAnsi="宋体" w:eastAsia="宋体" w:cs="宋体"/>
                <w:sz w:val="24"/>
                <w:szCs w:val="24"/>
              </w:rPr>
              <w:t>供应商确认收到竞争性磋商文件澄清的时间</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时间：在收到相应澄清文件后 24 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26</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竞争性磋商文件修改发出的形式</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报名网站下载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27</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供应商确认收到竞争性磋商文件修改的时间</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时间：在收到相应修改文件后24小时内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28</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bCs/>
                <w:sz w:val="24"/>
                <w:szCs w:val="24"/>
              </w:rPr>
            </w:pPr>
            <w:r>
              <w:rPr>
                <w:rFonts w:hint="eastAsia" w:ascii="宋体" w:hAnsi="宋体" w:eastAsia="宋体" w:cs="宋体"/>
                <w:bCs/>
                <w:sz w:val="24"/>
                <w:szCs w:val="24"/>
              </w:rPr>
              <w:t>磋商有效期</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bCs/>
                <w:color w:val="333333"/>
                <w:sz w:val="24"/>
                <w:szCs w:val="24"/>
                <w:shd w:val="clear" w:color="auto" w:fill="FFFFFF"/>
              </w:rPr>
            </w:pPr>
            <w:r>
              <w:rPr>
                <w:rFonts w:hint="eastAsia" w:ascii="宋体" w:hAnsi="宋体" w:eastAsia="宋体" w:cs="宋体"/>
                <w:bCs/>
                <w:color w:val="333333"/>
                <w:sz w:val="24"/>
                <w:szCs w:val="24"/>
                <w:shd w:val="clear" w:color="auto" w:fill="FFFFFF"/>
              </w:rPr>
              <w:t>响应文件递交截止之日起60日历天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29</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磋商保证金</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000000"/>
                <w:sz w:val="24"/>
                <w:szCs w:val="24"/>
              </w:rPr>
              <w:t>30</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响应文件签字或盖章要求</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1、响应文件规定的竞争性磋商响应文件格式中所有签字盖章的地方必须按竞争性磋商文件明示的方式签字或盖章；</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2、响应文件中如果有涂改、插字、删除等情况，必须由响应人在文件改动处加盖响应人公章或法定代表人印章，否则视为未实质性响应竞争性磋商文件要求；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31</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是否退还磋商响应文件</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32</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开启时间和</w:t>
            </w:r>
          </w:p>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地点</w:t>
            </w:r>
          </w:p>
        </w:tc>
        <w:tc>
          <w:tcPr>
            <w:tcW w:w="6130" w:type="dxa"/>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开启时间：同提交首次响应文件截止时间</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开启地点：该项目使用网上不见面开标，各供应商无需前往到达现场参与投标。各供应商根据手册要求，提前做好相关准备工作。附件：操作网上不见面开标手册地址(首页资料下载—文件下载中下载)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33</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是否授权磋商小组确定成交人</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否，推荐的成交候选人数：1名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4</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代理费用收取标准</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代理服务费参照《河南省招标代理服务收费指导意见》豫招协[2023]002号文的规定， 由成交人在领取成交通知书时一次性缴纳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5</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采购程序</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1.成立磋商小组      </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2.制定或确认竞争性磋商文件</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3.确定不少于3家的供应商参加磋商                      </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4</w:t>
            </w:r>
            <w:r>
              <w:rPr>
                <w:rFonts w:hint="eastAsia" w:ascii="宋体" w:hAnsi="宋体" w:eastAsia="宋体" w:cs="宋体"/>
                <w:color w:val="333333"/>
                <w:sz w:val="24"/>
                <w:szCs w:val="24"/>
                <w:shd w:val="clear" w:color="auto" w:fill="FFFFFF"/>
              </w:rPr>
              <w:t xml:space="preserve">.确定供应商                </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lang w:val="en-US" w:eastAsia="zh-CN"/>
              </w:rPr>
              <w:t>5</w:t>
            </w:r>
            <w:r>
              <w:rPr>
                <w:rFonts w:hint="eastAsia" w:ascii="宋体" w:hAnsi="宋体" w:eastAsia="宋体" w:cs="宋体"/>
                <w:color w:val="333333"/>
                <w:sz w:val="24"/>
                <w:szCs w:val="24"/>
                <w:shd w:val="clear" w:color="auto" w:fill="FFFFFF"/>
              </w:rPr>
              <w:t>.在指定媒体公布结果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333333"/>
                <w:sz w:val="24"/>
                <w:szCs w:val="24"/>
                <w:shd w:val="clear" w:color="auto" w:fill="FFFFFF"/>
                <w:lang w:val="en-US" w:eastAsia="zh-CN"/>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6</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解释权</w:t>
            </w:r>
          </w:p>
        </w:tc>
        <w:tc>
          <w:tcPr>
            <w:tcW w:w="6130"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构成本采购文件的各个组成文件应互为解释，互为说明；如有不明确或不一致，由采购人或代理机构负责解释。除磋商文件中有特别规定外，构成合同文件组成的内容，以合同文件约定内容为准。本磋商文件仅适用于本项目的磋商要求及规定，竞争性磋商文件未尽事宜按现行采购的有关法律法规和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50" w:type="dxa"/>
            <w:vAlign w:val="center"/>
          </w:tcPr>
          <w:p>
            <w:pPr>
              <w:keepNext w:val="0"/>
              <w:keepLines w:val="0"/>
              <w:pageBreakBefore w:val="0"/>
              <w:widowControl/>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37</w:t>
            </w:r>
          </w:p>
        </w:tc>
        <w:tc>
          <w:tcPr>
            <w:tcW w:w="2268" w:type="dxa"/>
            <w:vAlign w:val="center"/>
          </w:tcPr>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000000"/>
                <w:kern w:val="2"/>
                <w:sz w:val="24"/>
                <w:szCs w:val="24"/>
                <w:lang w:val="en-US" w:eastAsia="zh-CN" w:bidi="ar-SA"/>
              </w:rPr>
              <w:t>河南省政府采购合同融资政策</w:t>
            </w:r>
          </w:p>
        </w:tc>
        <w:tc>
          <w:tcPr>
            <w:tcW w:w="6130" w:type="dxa"/>
            <w:vAlign w:val="center"/>
          </w:tcPr>
          <w:p>
            <w:pPr>
              <w:pStyle w:val="207"/>
              <w:keepNext w:val="0"/>
              <w:keepLines w:val="0"/>
              <w:pageBreakBefore w:val="0"/>
              <w:widowControl/>
              <w:kinsoku/>
              <w:wordWrap/>
              <w:overflowPunct/>
              <w:topLinePunct w:val="0"/>
              <w:autoSpaceDE/>
              <w:autoSpaceDN/>
              <w:bidi w:val="0"/>
              <w:adjustRightInd/>
              <w:snapToGrid/>
              <w:spacing w:before="131" w:after="0" w:line="320" w:lineRule="exact"/>
              <w:ind w:left="1092"/>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河南省政府采购合同融资政策告知函</w:t>
            </w:r>
          </w:p>
          <w:p>
            <w:pPr>
              <w:pStyle w:val="207"/>
              <w:keepNext w:val="0"/>
              <w:keepLines w:val="0"/>
              <w:pageBreakBefore w:val="0"/>
              <w:widowControl/>
              <w:kinsoku/>
              <w:wordWrap/>
              <w:overflowPunct/>
              <w:topLinePunct w:val="0"/>
              <w:autoSpaceDE/>
              <w:autoSpaceDN/>
              <w:bidi w:val="0"/>
              <w:adjustRightInd/>
              <w:snapToGrid/>
              <w:spacing w:after="0" w:line="320" w:lineRule="exact"/>
              <w:ind w:left="113"/>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各供应商：</w:t>
            </w:r>
          </w:p>
          <w:p>
            <w:pPr>
              <w:keepNext w:val="0"/>
              <w:keepLines w:val="0"/>
              <w:pageBreakBefore w:val="0"/>
              <w:widowControl/>
              <w:kinsoku/>
              <w:wordWrap/>
              <w:overflowPunct/>
              <w:topLinePunct w:val="0"/>
              <w:autoSpaceDE/>
              <w:autoSpaceDN/>
              <w:bidi w:val="0"/>
              <w:adjustRightInd/>
              <w:snapToGrid/>
              <w:spacing w:after="0" w:line="320" w:lineRule="exact"/>
              <w:textAlignment w:val="auto"/>
              <w:rPr>
                <w:rFonts w:hint="eastAsia" w:ascii="宋体" w:hAnsi="宋体" w:eastAsia="宋体" w:cs="宋体"/>
                <w:color w:val="333333"/>
                <w:sz w:val="24"/>
                <w:szCs w:val="24"/>
                <w:shd w:val="clear" w:color="auto" w:fill="FFFFFF"/>
              </w:rPr>
            </w:pPr>
            <w:r>
              <w:rPr>
                <w:rFonts w:hint="eastAsia" w:ascii="宋体" w:hAnsi="宋体" w:eastAsia="宋体" w:cs="宋体"/>
                <w:color w:val="000000"/>
                <w:kern w:val="2"/>
                <w:sz w:val="24"/>
                <w:szCs w:val="24"/>
                <w:lang w:val="en-US" w:eastAsia="zh-CN" w:bidi="ar-SA"/>
              </w:rPr>
              <w:t>欢迎贵公司参与河南省政府采购活动！政府采购合同 融资是河南省财政厅支持中小微企业发展，针对参与政府 采购活动的供应商融资难、融资贵问题推出的一项融资政策。贵公司若成为本次政府采购项目的中标成交供应商，可持政府采购合同向金融机构申请贷款，无需抵押、担保， 融资机构将根据《河南省政府采购合同融资工作实施方案》 （豫财购〔2017〕10 号)，按照双方自愿的原则提供便捷、优惠的贷款服务。贷款渠道和提供贷款的金融机构，可在河南省政府采购网“河南省政府采购合同融资平台 ”查询联系。</w:t>
            </w:r>
          </w:p>
        </w:tc>
      </w:tr>
    </w:tbl>
    <w:p>
      <w:pPr>
        <w:spacing w:line="360" w:lineRule="auto"/>
        <w:ind w:firstLine="481"/>
        <w:rPr>
          <w:rFonts w:hint="eastAsia" w:ascii="宋体" w:hAnsi="宋体" w:cs="宋体"/>
          <w:b/>
          <w:color w:val="000000"/>
          <w:sz w:val="24"/>
          <w:szCs w:val="24"/>
        </w:rPr>
      </w:pPr>
      <w:bookmarkStart w:id="21" w:name="_Toc3886"/>
      <w:r>
        <w:rPr>
          <w:rFonts w:hint="eastAsia" w:ascii="宋体" w:hAnsi="宋体" w:cs="宋体"/>
          <w:b/>
          <w:color w:val="000000"/>
          <w:sz w:val="24"/>
          <w:szCs w:val="24"/>
        </w:rPr>
        <w:t>备注：磋商须知前附表是磋商须知的说明和补充，如磋商须知前附表和磋商须知内容有不一致之处，以前附表内容为准。二次报价时间及报价注意事项：请供应商在签到结束后，时刻注意系统提示信息，磋商小组或谈判小组会在系统上发起二次报价，请供应商及时在规定的时间段内填报二次报价。本次</w:t>
      </w:r>
      <w:r>
        <w:rPr>
          <w:rFonts w:hint="eastAsia" w:ascii="宋体" w:hAnsi="宋体" w:cs="宋体"/>
          <w:b/>
          <w:color w:val="000000"/>
          <w:sz w:val="24"/>
          <w:szCs w:val="24"/>
          <w:lang w:eastAsia="zh-CN"/>
        </w:rPr>
        <w:t>竞争性磋商</w:t>
      </w:r>
      <w:r>
        <w:rPr>
          <w:rFonts w:hint="eastAsia" w:ascii="宋体" w:hAnsi="宋体" w:cs="宋体"/>
          <w:b/>
          <w:color w:val="000000"/>
          <w:sz w:val="24"/>
          <w:szCs w:val="24"/>
        </w:rPr>
        <w:t>文件最终解释权归</w:t>
      </w:r>
      <w:r>
        <w:rPr>
          <w:rFonts w:hint="eastAsia" w:ascii="宋体" w:hAnsi="宋体" w:cs="宋体"/>
          <w:b/>
          <w:color w:val="000000"/>
          <w:sz w:val="24"/>
          <w:szCs w:val="24"/>
          <w:lang w:val="en-US" w:eastAsia="zh-CN"/>
        </w:rPr>
        <w:t>采购人</w:t>
      </w:r>
      <w:r>
        <w:rPr>
          <w:rFonts w:hint="eastAsia" w:ascii="宋体" w:hAnsi="宋体" w:cs="宋体"/>
          <w:b/>
          <w:color w:val="000000"/>
          <w:sz w:val="24"/>
          <w:szCs w:val="24"/>
        </w:rPr>
        <w:t>所有。</w:t>
      </w:r>
    </w:p>
    <w:bookmarkEnd w:id="21"/>
    <w:p>
      <w:pPr>
        <w:jc w:val="center"/>
        <w:rPr>
          <w:rFonts w:ascii="宋体" w:hAnsi="宋体" w:cs="宋体"/>
          <w:b/>
          <w:sz w:val="28"/>
          <w:szCs w:val="28"/>
        </w:rPr>
      </w:pPr>
      <w:bookmarkStart w:id="22" w:name="_Toc2888"/>
      <w:bookmarkStart w:id="23" w:name="_Toc40458099"/>
      <w:bookmarkStart w:id="24" w:name="_Toc20315"/>
      <w:bookmarkStart w:id="25" w:name="_Toc23259"/>
      <w:r>
        <w:rPr>
          <w:rStyle w:val="66"/>
          <w:rFonts w:hint="eastAsia" w:ascii="宋体" w:hAnsi="宋体" w:cs="宋体"/>
        </w:rPr>
        <w:t>总则</w:t>
      </w:r>
      <w:bookmarkEnd w:id="9"/>
      <w:bookmarkEnd w:id="10"/>
      <w:bookmarkEnd w:id="11"/>
      <w:bookmarkEnd w:id="12"/>
      <w:bookmarkEnd w:id="13"/>
      <w:bookmarkEnd w:id="22"/>
      <w:bookmarkEnd w:id="23"/>
      <w:bookmarkEnd w:id="24"/>
      <w:bookmarkEnd w:id="25"/>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6" w:name="_Toc40458100"/>
      <w:bookmarkStart w:id="27" w:name="_Toc463011253"/>
      <w:bookmarkStart w:id="28" w:name="_Toc25531"/>
      <w:bookmarkStart w:id="29" w:name="_Toc277149365"/>
      <w:bookmarkStart w:id="30" w:name="_Toc455678100"/>
      <w:bookmarkStart w:id="31" w:name="_Toc454788009"/>
      <w:bookmarkStart w:id="32" w:name="_Toc428276569"/>
      <w:bookmarkStart w:id="33" w:name="_Toc462934274"/>
      <w:bookmarkStart w:id="34" w:name="_Toc27089"/>
      <w:bookmarkStart w:id="35" w:name="_Toc428351629"/>
      <w:bookmarkStart w:id="36" w:name="_Toc13394"/>
      <w:r>
        <w:rPr>
          <w:rFonts w:hint="eastAsia" w:asciiTheme="minorEastAsia" w:hAnsiTheme="minorEastAsia" w:eastAsiaTheme="minorEastAsia" w:cstheme="minorEastAsia"/>
          <w:i w:val="0"/>
          <w:iCs w:val="0"/>
          <w:smallCaps w:val="0"/>
          <w:spacing w:val="0"/>
          <w:sz w:val="24"/>
          <w:szCs w:val="24"/>
          <w:lang w:val="en-US" w:eastAsia="en-US" w:bidi="en-US"/>
        </w:rPr>
        <w:t>项目概况</w:t>
      </w:r>
      <w:bookmarkEnd w:id="26"/>
      <w:bookmarkEnd w:id="27"/>
      <w:bookmarkEnd w:id="28"/>
      <w:bookmarkEnd w:id="29"/>
      <w:bookmarkEnd w:id="30"/>
      <w:bookmarkEnd w:id="31"/>
      <w:bookmarkEnd w:id="32"/>
      <w:bookmarkEnd w:id="33"/>
      <w:bookmarkEnd w:id="34"/>
      <w:bookmarkEnd w:id="35"/>
      <w:bookmarkEnd w:id="36"/>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根据《中华人民共和国政府采购法》《中华人民共和国政府采购法实施条例》《政府采购竞争性磋商采购方式管理暂行办法》。</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等有关法律、法规和规章的规定，本采购项目已具备竞争性磋商条件，现对本项目进行竞争性磋商。</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采购人：供应商须知前附表中所述的，依法进行政府采购的国家机关、事业单位、团体组织。</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采购代理机构：受采购人委托组织采购活动，在采购过程中负有相应责任的社会中介组织。</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采购方式：见供应商须知前附表。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项目名称及采购编号：见供应商须知前附表。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项目地点：见供应商须知前附表。</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7" w:name="_Toc454788010"/>
      <w:bookmarkStart w:id="38" w:name="_Toc19738"/>
      <w:bookmarkStart w:id="39" w:name="_Toc428276570"/>
      <w:bookmarkStart w:id="40" w:name="_Toc428351630"/>
      <w:bookmarkStart w:id="41" w:name="_Toc269470296"/>
      <w:bookmarkStart w:id="42" w:name="_Toc29176"/>
      <w:bookmarkStart w:id="43" w:name="_Toc13259"/>
      <w:bookmarkStart w:id="44" w:name="_Toc463011254"/>
      <w:bookmarkStart w:id="45" w:name="_Toc455678101"/>
      <w:bookmarkStart w:id="46" w:name="_Toc40458101"/>
      <w:bookmarkStart w:id="47" w:name="_Toc462934275"/>
      <w:bookmarkStart w:id="48" w:name="_Toc270604804"/>
      <w:bookmarkStart w:id="49" w:name="_Toc277149366"/>
      <w:bookmarkStart w:id="50" w:name="_Toc270604577"/>
      <w:r>
        <w:rPr>
          <w:rFonts w:hint="eastAsia" w:asciiTheme="minorEastAsia" w:hAnsiTheme="minorEastAsia" w:eastAsiaTheme="minorEastAsia" w:cstheme="minorEastAsia"/>
          <w:i w:val="0"/>
          <w:iCs w:val="0"/>
          <w:smallCaps w:val="0"/>
          <w:spacing w:val="0"/>
          <w:sz w:val="24"/>
          <w:szCs w:val="24"/>
          <w:lang w:val="en-US" w:eastAsia="en-US" w:bidi="en-US"/>
        </w:rPr>
        <w:t>资金来源和落实情况</w:t>
      </w:r>
      <w:bookmarkEnd w:id="37"/>
      <w:bookmarkEnd w:id="38"/>
      <w:bookmarkEnd w:id="39"/>
      <w:bookmarkEnd w:id="40"/>
      <w:bookmarkEnd w:id="41"/>
      <w:bookmarkEnd w:id="42"/>
      <w:bookmarkEnd w:id="43"/>
      <w:bookmarkEnd w:id="44"/>
      <w:bookmarkEnd w:id="45"/>
      <w:bookmarkEnd w:id="46"/>
      <w:bookmarkEnd w:id="47"/>
      <w:bookmarkEnd w:id="48"/>
      <w:bookmarkEnd w:id="49"/>
      <w:bookmarkEnd w:id="50"/>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资金来源：见供应商须知前附表。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采购预算金额：见供应商须知前附表。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采购项目性质：见供应商须知前附表。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资金落实情况：见供应商须知前附表。</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51" w:name="_Toc428351631"/>
      <w:bookmarkStart w:id="52" w:name="_Toc20155"/>
      <w:bookmarkStart w:id="53" w:name="_Toc269470297"/>
      <w:bookmarkStart w:id="54" w:name="_Toc428276571"/>
      <w:bookmarkStart w:id="55" w:name="_Toc462934276"/>
      <w:bookmarkStart w:id="56" w:name="_Toc270604578"/>
      <w:bookmarkStart w:id="57" w:name="_Toc463011255"/>
      <w:bookmarkStart w:id="58" w:name="_Toc454788011"/>
      <w:bookmarkStart w:id="59" w:name="_Toc277149367"/>
      <w:bookmarkStart w:id="60" w:name="_Toc270604805"/>
      <w:bookmarkStart w:id="61" w:name="_Toc9637"/>
      <w:bookmarkStart w:id="62" w:name="_Toc74"/>
      <w:bookmarkStart w:id="63" w:name="_Toc455678102"/>
      <w:bookmarkStart w:id="64" w:name="_Toc40458102"/>
      <w:r>
        <w:rPr>
          <w:rFonts w:hint="eastAsia" w:asciiTheme="minorEastAsia" w:hAnsiTheme="minorEastAsia" w:eastAsiaTheme="minorEastAsia" w:cstheme="minorEastAsia"/>
          <w:i w:val="0"/>
          <w:iCs w:val="0"/>
          <w:smallCaps w:val="0"/>
          <w:spacing w:val="0"/>
          <w:sz w:val="24"/>
          <w:szCs w:val="24"/>
          <w:lang w:val="en-US" w:eastAsia="en-US" w:bidi="en-US"/>
        </w:rPr>
        <w:t>采购内容、交货期和质量</w:t>
      </w:r>
      <w:bookmarkEnd w:id="51"/>
      <w:bookmarkEnd w:id="52"/>
      <w:bookmarkEnd w:id="53"/>
      <w:bookmarkEnd w:id="54"/>
      <w:bookmarkEnd w:id="55"/>
      <w:bookmarkEnd w:id="56"/>
      <w:bookmarkEnd w:id="57"/>
      <w:bookmarkEnd w:id="58"/>
      <w:bookmarkEnd w:id="59"/>
      <w:bookmarkEnd w:id="60"/>
      <w:bookmarkEnd w:id="61"/>
      <w:bookmarkEnd w:id="62"/>
      <w:bookmarkEnd w:id="63"/>
      <w:r>
        <w:rPr>
          <w:rFonts w:hint="eastAsia" w:asciiTheme="minorEastAsia" w:hAnsiTheme="minorEastAsia" w:eastAsiaTheme="minorEastAsia" w:cstheme="minorEastAsia"/>
          <w:i w:val="0"/>
          <w:iCs w:val="0"/>
          <w:smallCaps w:val="0"/>
          <w:spacing w:val="0"/>
          <w:sz w:val="24"/>
          <w:szCs w:val="24"/>
          <w:lang w:val="en-US" w:eastAsia="en-US" w:bidi="en-US"/>
        </w:rPr>
        <w:t>标准</w:t>
      </w:r>
      <w:bookmarkEnd w:id="64"/>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采购内容：见供应商须知前附表。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服务期：见供应商须知前附表。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交货地点：见供应商须知前附表。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质量标准：见供应商须知前附表。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质保期：见供应商须知前附表。</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65" w:name="_Toc428351632"/>
      <w:bookmarkStart w:id="66" w:name="_Toc6648"/>
      <w:bookmarkStart w:id="67" w:name="_Toc428276572"/>
      <w:bookmarkStart w:id="68" w:name="_Toc270604579"/>
      <w:bookmarkStart w:id="69" w:name="_Toc462934277"/>
      <w:bookmarkStart w:id="70" w:name="_Toc40458103"/>
      <w:bookmarkStart w:id="71" w:name="_Toc11519"/>
      <w:bookmarkStart w:id="72" w:name="_Toc277149368"/>
      <w:bookmarkStart w:id="73" w:name="_Toc454788012"/>
      <w:bookmarkStart w:id="74" w:name="_Toc270604806"/>
      <w:bookmarkStart w:id="75" w:name="_Toc455678103"/>
      <w:bookmarkStart w:id="76" w:name="_Toc16958"/>
      <w:bookmarkStart w:id="77" w:name="_Toc269470298"/>
      <w:bookmarkStart w:id="78" w:name="_Toc463011256"/>
      <w:r>
        <w:rPr>
          <w:rFonts w:hint="eastAsia" w:asciiTheme="minorEastAsia" w:hAnsiTheme="minorEastAsia" w:eastAsiaTheme="minorEastAsia" w:cstheme="minorEastAsia"/>
          <w:i w:val="0"/>
          <w:iCs w:val="0"/>
          <w:smallCaps w:val="0"/>
          <w:spacing w:val="0"/>
          <w:sz w:val="24"/>
          <w:szCs w:val="24"/>
          <w:lang w:val="en-US" w:eastAsia="en-US" w:bidi="en-US"/>
        </w:rPr>
        <w:t>供应商资格要求</w:t>
      </w:r>
      <w:bookmarkEnd w:id="65"/>
      <w:bookmarkEnd w:id="66"/>
      <w:bookmarkEnd w:id="67"/>
      <w:bookmarkEnd w:id="68"/>
      <w:bookmarkEnd w:id="69"/>
      <w:bookmarkEnd w:id="70"/>
      <w:bookmarkEnd w:id="71"/>
      <w:bookmarkEnd w:id="72"/>
      <w:bookmarkEnd w:id="73"/>
      <w:bookmarkEnd w:id="74"/>
      <w:bookmarkEnd w:id="75"/>
      <w:bookmarkEnd w:id="76"/>
      <w:bookmarkEnd w:id="77"/>
      <w:bookmarkEnd w:id="78"/>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供应商应具备的资格条件：见供应商须知前附表。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供应商不得存在下列情形之一：</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与采购人存在利害关系且可能影响磋商公正性；</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与本磋商项目的其他供应商为同一个单位负责人；</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与本磋商项目的其他供应商存在控股、管理关系；</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为本磋商项目提供过整体设计、规范编制或者项目管理、监理、检测等服务；</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为本磋商项目的采购代理机构；</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供应商以他人名义投标、串通投标、以行贿手段牟取中标，或在投标中弄虚作假的；</w:t>
      </w:r>
    </w:p>
    <w:p>
      <w:pPr>
        <w:widowControl w:val="0"/>
        <w:numPr>
          <w:ilvl w:val="0"/>
          <w:numId w:val="0"/>
        </w:numPr>
        <w:autoSpaceDE w:val="0"/>
        <w:autoSpaceDN w:val="0"/>
        <w:adjustRightInd w:val="0"/>
        <w:spacing w:after="0" w:line="360" w:lineRule="auto"/>
        <w:ind w:leftChars="200" w:right="40" w:rightChars="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法律法规规定的其他情形。</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79" w:name="_Toc269470299"/>
      <w:bookmarkStart w:id="80" w:name="_Toc277149369"/>
      <w:bookmarkStart w:id="81" w:name="_Toc455678104"/>
      <w:bookmarkStart w:id="82" w:name="_Toc28593"/>
      <w:bookmarkStart w:id="83" w:name="_Toc270604807"/>
      <w:bookmarkStart w:id="84" w:name="_Toc428351633"/>
      <w:bookmarkStart w:id="85" w:name="_Toc40458104"/>
      <w:bookmarkStart w:id="86" w:name="_Toc19948"/>
      <w:bookmarkStart w:id="87" w:name="_Toc463011257"/>
      <w:bookmarkStart w:id="88" w:name="_Toc428276573"/>
      <w:bookmarkStart w:id="89" w:name="_Toc270604580"/>
      <w:bookmarkStart w:id="90" w:name="_Toc14128"/>
      <w:bookmarkStart w:id="91" w:name="_Toc454788013"/>
      <w:bookmarkStart w:id="92" w:name="_Toc462934278"/>
      <w:r>
        <w:rPr>
          <w:rFonts w:hint="eastAsia" w:asciiTheme="minorEastAsia" w:hAnsiTheme="minorEastAsia" w:eastAsiaTheme="minorEastAsia" w:cstheme="minorEastAsia"/>
          <w:i w:val="0"/>
          <w:iCs w:val="0"/>
          <w:smallCaps w:val="0"/>
          <w:spacing w:val="0"/>
          <w:sz w:val="24"/>
          <w:szCs w:val="24"/>
          <w:lang w:val="en-US" w:eastAsia="en-US" w:bidi="en-US"/>
        </w:rPr>
        <w:t>费用承担</w:t>
      </w:r>
      <w:bookmarkEnd w:id="79"/>
      <w:bookmarkEnd w:id="80"/>
      <w:bookmarkEnd w:id="81"/>
      <w:bookmarkEnd w:id="82"/>
      <w:bookmarkEnd w:id="83"/>
      <w:bookmarkEnd w:id="84"/>
      <w:bookmarkEnd w:id="85"/>
      <w:bookmarkEnd w:id="86"/>
      <w:bookmarkEnd w:id="87"/>
      <w:bookmarkEnd w:id="88"/>
      <w:bookmarkEnd w:id="89"/>
      <w:bookmarkEnd w:id="90"/>
      <w:bookmarkEnd w:id="91"/>
      <w:bookmarkEnd w:id="92"/>
    </w:p>
    <w:p>
      <w:pPr>
        <w:spacing w:line="360" w:lineRule="auto"/>
        <w:ind w:left="440" w:leftChars="200"/>
        <w:rPr>
          <w:rFonts w:hint="eastAsia" w:asciiTheme="minorEastAsia" w:hAnsiTheme="minorEastAsia" w:eastAsiaTheme="minorEastAsia" w:cstheme="minorEastAsia"/>
          <w:sz w:val="24"/>
          <w:szCs w:val="24"/>
        </w:rPr>
      </w:pPr>
      <w:bookmarkStart w:id="93" w:name="_Toc455678105"/>
      <w:bookmarkStart w:id="94" w:name="_Toc463011258"/>
      <w:bookmarkStart w:id="95" w:name="_Toc454788014"/>
      <w:bookmarkStart w:id="96" w:name="_Toc29742"/>
      <w:bookmarkStart w:id="97" w:name="_Toc428276574"/>
      <w:bookmarkStart w:id="98" w:name="_Toc270604581"/>
      <w:bookmarkStart w:id="99" w:name="_Toc462934279"/>
      <w:bookmarkStart w:id="100" w:name="_Toc277149370"/>
      <w:bookmarkStart w:id="101" w:name="_Toc428351634"/>
      <w:bookmarkStart w:id="102" w:name="_Toc7854"/>
      <w:bookmarkStart w:id="103" w:name="_Toc269470300"/>
      <w:bookmarkStart w:id="104" w:name="_Toc270604808"/>
      <w:r>
        <w:rPr>
          <w:rFonts w:hint="eastAsia" w:asciiTheme="minorEastAsia" w:hAnsiTheme="minorEastAsia" w:eastAsiaTheme="minorEastAsia" w:cstheme="minorEastAsia"/>
          <w:sz w:val="24"/>
          <w:szCs w:val="24"/>
        </w:rPr>
        <w:t>供应商准备和参加竞争性磋商活动发生的费用自理。</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05" w:name="_Toc40458105"/>
      <w:bookmarkStart w:id="106" w:name="_Toc32336"/>
      <w:r>
        <w:rPr>
          <w:rFonts w:hint="eastAsia" w:asciiTheme="minorEastAsia" w:hAnsiTheme="minorEastAsia" w:eastAsiaTheme="minorEastAsia" w:cstheme="minorEastAsia"/>
          <w:i w:val="0"/>
          <w:iCs w:val="0"/>
          <w:smallCaps w:val="0"/>
          <w:spacing w:val="0"/>
          <w:sz w:val="24"/>
          <w:szCs w:val="24"/>
          <w:lang w:val="en-US" w:eastAsia="en-US" w:bidi="en-US"/>
        </w:rPr>
        <w:t>保密</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pPr>
        <w:spacing w:line="360" w:lineRule="auto"/>
        <w:ind w:firstLine="480" w:firstLineChars="200"/>
        <w:rPr>
          <w:rFonts w:hint="eastAsia" w:asciiTheme="minorEastAsia" w:hAnsiTheme="minorEastAsia" w:eastAsiaTheme="minorEastAsia" w:cstheme="minorEastAsia"/>
          <w:sz w:val="24"/>
          <w:szCs w:val="24"/>
        </w:rPr>
      </w:pPr>
      <w:bookmarkStart w:id="107" w:name="_Toc463011259"/>
      <w:bookmarkStart w:id="108" w:name="_Toc428276575"/>
      <w:bookmarkStart w:id="109" w:name="_Toc19438"/>
      <w:bookmarkStart w:id="110" w:name="_Toc462934280"/>
      <w:bookmarkStart w:id="111" w:name="_Toc270604582"/>
      <w:bookmarkStart w:id="112" w:name="_Toc428351635"/>
      <w:bookmarkStart w:id="113" w:name="_Toc455678106"/>
      <w:bookmarkStart w:id="114" w:name="_Toc270604809"/>
      <w:bookmarkStart w:id="115" w:name="_Toc269470301"/>
      <w:bookmarkStart w:id="116" w:name="_Toc7606"/>
      <w:bookmarkStart w:id="117" w:name="_Toc277149371"/>
      <w:bookmarkStart w:id="118" w:name="_Toc454788015"/>
      <w:r>
        <w:rPr>
          <w:rFonts w:hint="eastAsia" w:asciiTheme="minorEastAsia" w:hAnsiTheme="minorEastAsia" w:eastAsiaTheme="minorEastAsia" w:cstheme="minorEastAsia"/>
          <w:sz w:val="24"/>
          <w:szCs w:val="24"/>
        </w:rPr>
        <w:t>参与竞争性磋商活动的各方应对竞争性磋商文件和响应文件中的商业和技术等秘密保密，否则应承担相应的法律责任。</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19" w:name="_Toc40458106"/>
      <w:bookmarkStart w:id="120" w:name="_Toc25734"/>
      <w:r>
        <w:rPr>
          <w:rFonts w:hint="eastAsia" w:asciiTheme="minorEastAsia" w:hAnsiTheme="minorEastAsia" w:eastAsiaTheme="minorEastAsia" w:cstheme="minorEastAsia"/>
          <w:i w:val="0"/>
          <w:iCs w:val="0"/>
          <w:smallCaps w:val="0"/>
          <w:spacing w:val="0"/>
          <w:sz w:val="24"/>
          <w:szCs w:val="24"/>
          <w:lang w:val="en-US" w:eastAsia="en-US" w:bidi="en-US"/>
        </w:rPr>
        <w:t>语言文字</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pPr>
        <w:spacing w:line="360" w:lineRule="auto"/>
        <w:ind w:firstLine="480" w:firstLineChars="200"/>
        <w:rPr>
          <w:rFonts w:hint="eastAsia" w:asciiTheme="minorEastAsia" w:hAnsiTheme="minorEastAsia" w:eastAsiaTheme="minorEastAsia" w:cstheme="minorEastAsia"/>
          <w:sz w:val="24"/>
          <w:szCs w:val="24"/>
        </w:rPr>
      </w:pPr>
      <w:bookmarkStart w:id="121" w:name="_Toc270604583"/>
      <w:bookmarkStart w:id="122" w:name="_Toc428276576"/>
      <w:bookmarkStart w:id="123" w:name="_Toc455678107"/>
      <w:bookmarkStart w:id="124" w:name="_Toc463011260"/>
      <w:bookmarkStart w:id="125" w:name="_Toc9894"/>
      <w:bookmarkStart w:id="126" w:name="_Toc428351636"/>
      <w:bookmarkStart w:id="127" w:name="_Toc269470302"/>
      <w:bookmarkStart w:id="128" w:name="_Toc462934281"/>
      <w:bookmarkStart w:id="129" w:name="_Toc277149372"/>
      <w:bookmarkStart w:id="130" w:name="_Toc29299"/>
      <w:bookmarkStart w:id="131" w:name="_Toc270604810"/>
      <w:bookmarkStart w:id="132" w:name="_Toc454788016"/>
      <w:r>
        <w:rPr>
          <w:rFonts w:hint="eastAsia" w:asciiTheme="minorEastAsia" w:hAnsiTheme="minorEastAsia" w:eastAsiaTheme="minorEastAsia" w:cstheme="minorEastAsia"/>
          <w:sz w:val="24"/>
          <w:szCs w:val="24"/>
        </w:rPr>
        <w:t>竞争性磋商文件及响应文件</w:t>
      </w:r>
      <w:r>
        <w:rPr>
          <w:rFonts w:hint="eastAsia" w:asciiTheme="minorEastAsia" w:hAnsiTheme="minorEastAsia" w:eastAsiaTheme="minorEastAsia" w:cstheme="minorEastAsia"/>
          <w:spacing w:val="-2"/>
          <w:sz w:val="24"/>
          <w:szCs w:val="24"/>
        </w:rPr>
        <w:t>使</w:t>
      </w:r>
      <w:r>
        <w:rPr>
          <w:rFonts w:hint="eastAsia" w:asciiTheme="minorEastAsia" w:hAnsiTheme="minorEastAsia" w:eastAsiaTheme="minorEastAsia" w:cstheme="minorEastAsia"/>
          <w:sz w:val="24"/>
          <w:szCs w:val="24"/>
        </w:rPr>
        <w:t>用语</w:t>
      </w:r>
      <w:r>
        <w:rPr>
          <w:rFonts w:hint="eastAsia" w:asciiTheme="minorEastAsia" w:hAnsiTheme="minorEastAsia" w:eastAsiaTheme="minorEastAsia" w:cstheme="minorEastAsia"/>
          <w:spacing w:val="-2"/>
          <w:sz w:val="24"/>
          <w:szCs w:val="24"/>
        </w:rPr>
        <w:t>言</w:t>
      </w:r>
      <w:r>
        <w:rPr>
          <w:rFonts w:hint="eastAsia" w:asciiTheme="minorEastAsia" w:hAnsiTheme="minorEastAsia" w:eastAsiaTheme="minorEastAsia" w:cstheme="minorEastAsia"/>
          <w:sz w:val="24"/>
          <w:szCs w:val="24"/>
        </w:rPr>
        <w:t>文字应</w:t>
      </w:r>
      <w:r>
        <w:rPr>
          <w:rFonts w:hint="eastAsia" w:asciiTheme="minorEastAsia" w:hAnsiTheme="minorEastAsia" w:eastAsiaTheme="minorEastAsia" w:cstheme="minorEastAsia"/>
          <w:spacing w:val="-2"/>
          <w:sz w:val="24"/>
          <w:szCs w:val="24"/>
        </w:rPr>
        <w:t>为</w:t>
      </w:r>
      <w:r>
        <w:rPr>
          <w:rFonts w:hint="eastAsia" w:asciiTheme="minorEastAsia" w:hAnsiTheme="minorEastAsia" w:eastAsiaTheme="minorEastAsia" w:cstheme="minorEastAsia"/>
          <w:sz w:val="24"/>
          <w:szCs w:val="24"/>
        </w:rPr>
        <w:t>中</w:t>
      </w:r>
      <w:r>
        <w:rPr>
          <w:rFonts w:hint="eastAsia" w:asciiTheme="minorEastAsia" w:hAnsiTheme="minorEastAsia" w:eastAsiaTheme="minorEastAsia" w:cstheme="minorEastAsia"/>
          <w:spacing w:val="-2"/>
          <w:sz w:val="24"/>
          <w:szCs w:val="24"/>
        </w:rPr>
        <w:t>文</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pacing w:val="-2"/>
          <w:sz w:val="24"/>
          <w:szCs w:val="24"/>
        </w:rPr>
        <w:t>专</w:t>
      </w:r>
      <w:r>
        <w:rPr>
          <w:rFonts w:hint="eastAsia" w:asciiTheme="minorEastAsia" w:hAnsiTheme="minorEastAsia" w:eastAsiaTheme="minorEastAsia" w:cstheme="minorEastAsia"/>
          <w:sz w:val="24"/>
          <w:szCs w:val="24"/>
        </w:rPr>
        <w:t>用</w:t>
      </w:r>
      <w:r>
        <w:rPr>
          <w:rFonts w:hint="eastAsia" w:asciiTheme="minorEastAsia" w:hAnsiTheme="minorEastAsia" w:eastAsiaTheme="minorEastAsia" w:cstheme="minorEastAsia"/>
          <w:spacing w:val="-2"/>
          <w:sz w:val="24"/>
          <w:szCs w:val="24"/>
        </w:rPr>
        <w:t>术</w:t>
      </w:r>
      <w:r>
        <w:rPr>
          <w:rFonts w:hint="eastAsia" w:asciiTheme="minorEastAsia" w:hAnsiTheme="minorEastAsia" w:eastAsiaTheme="minorEastAsia" w:cstheme="minorEastAsia"/>
          <w:sz w:val="24"/>
          <w:szCs w:val="24"/>
        </w:rPr>
        <w:t>语</w:t>
      </w:r>
      <w:r>
        <w:rPr>
          <w:rFonts w:hint="eastAsia" w:asciiTheme="minorEastAsia" w:hAnsiTheme="minorEastAsia" w:eastAsiaTheme="minorEastAsia" w:cstheme="minorEastAsia"/>
          <w:spacing w:val="-2"/>
          <w:sz w:val="24"/>
          <w:szCs w:val="24"/>
        </w:rPr>
        <w:t>使</w:t>
      </w:r>
      <w:r>
        <w:rPr>
          <w:rFonts w:hint="eastAsia" w:asciiTheme="minorEastAsia" w:hAnsiTheme="minorEastAsia" w:eastAsiaTheme="minorEastAsia" w:cstheme="minorEastAsia"/>
          <w:sz w:val="24"/>
          <w:szCs w:val="24"/>
        </w:rPr>
        <w:t>用外</w:t>
      </w:r>
      <w:r>
        <w:rPr>
          <w:rFonts w:hint="eastAsia" w:asciiTheme="minorEastAsia" w:hAnsiTheme="minorEastAsia" w:eastAsiaTheme="minorEastAsia" w:cstheme="minorEastAsia"/>
          <w:spacing w:val="-2"/>
          <w:sz w:val="24"/>
          <w:szCs w:val="24"/>
        </w:rPr>
        <w:t>文</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z w:val="24"/>
          <w:szCs w:val="24"/>
        </w:rPr>
        <w:t>应</w:t>
      </w:r>
      <w:r>
        <w:rPr>
          <w:rFonts w:hint="eastAsia" w:asciiTheme="minorEastAsia" w:hAnsiTheme="minorEastAsia" w:eastAsiaTheme="minorEastAsia" w:cstheme="minorEastAsia"/>
          <w:spacing w:val="-2"/>
          <w:sz w:val="24"/>
          <w:szCs w:val="24"/>
        </w:rPr>
        <w:t>附</w:t>
      </w:r>
      <w:r>
        <w:rPr>
          <w:rFonts w:hint="eastAsia" w:asciiTheme="minorEastAsia" w:hAnsiTheme="minorEastAsia" w:eastAsiaTheme="minorEastAsia" w:cstheme="minorEastAsia"/>
          <w:sz w:val="24"/>
          <w:szCs w:val="24"/>
        </w:rPr>
        <w:t>有</w:t>
      </w:r>
      <w:r>
        <w:rPr>
          <w:rFonts w:hint="eastAsia" w:asciiTheme="minorEastAsia" w:hAnsiTheme="minorEastAsia" w:eastAsiaTheme="minorEastAsia" w:cstheme="minorEastAsia"/>
          <w:spacing w:val="-2"/>
          <w:sz w:val="24"/>
          <w:szCs w:val="24"/>
        </w:rPr>
        <w:t>中</w:t>
      </w:r>
      <w:r>
        <w:rPr>
          <w:rFonts w:hint="eastAsia" w:asciiTheme="minorEastAsia" w:hAnsiTheme="minorEastAsia" w:eastAsiaTheme="minorEastAsia" w:cstheme="minorEastAsia"/>
          <w:sz w:val="24"/>
          <w:szCs w:val="24"/>
        </w:rPr>
        <w:t>文</w:t>
      </w:r>
      <w:r>
        <w:rPr>
          <w:rFonts w:hint="eastAsia" w:asciiTheme="minorEastAsia" w:hAnsiTheme="minorEastAsia" w:eastAsiaTheme="minorEastAsia" w:cstheme="minorEastAsia"/>
          <w:spacing w:val="-2"/>
          <w:sz w:val="24"/>
          <w:szCs w:val="24"/>
        </w:rPr>
        <w:t>注</w:t>
      </w:r>
      <w:r>
        <w:rPr>
          <w:rFonts w:hint="eastAsia" w:asciiTheme="minorEastAsia" w:hAnsiTheme="minorEastAsia" w:eastAsiaTheme="minorEastAsia" w:cstheme="minorEastAsia"/>
          <w:sz w:val="24"/>
          <w:szCs w:val="24"/>
        </w:rPr>
        <w:t>释。</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33" w:name="_Toc40458107"/>
      <w:bookmarkStart w:id="134" w:name="_Toc30996"/>
      <w:r>
        <w:rPr>
          <w:rFonts w:hint="eastAsia" w:asciiTheme="minorEastAsia" w:hAnsiTheme="minorEastAsia" w:eastAsiaTheme="minorEastAsia" w:cstheme="minorEastAsia"/>
          <w:i w:val="0"/>
          <w:iCs w:val="0"/>
          <w:smallCaps w:val="0"/>
          <w:spacing w:val="0"/>
          <w:sz w:val="24"/>
          <w:szCs w:val="24"/>
          <w:lang w:val="en-US" w:eastAsia="en-US" w:bidi="en-US"/>
        </w:rPr>
        <w:t>计量单位</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pPr>
        <w:autoSpaceDE w:val="0"/>
        <w:autoSpaceDN w:val="0"/>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所有计量均采用中华人民共和国法定计量标准单位。</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35" w:name="_Toc463011261"/>
      <w:bookmarkStart w:id="136" w:name="_Toc7491"/>
      <w:bookmarkStart w:id="137" w:name="_Toc270604811"/>
      <w:bookmarkStart w:id="138" w:name="_Toc428276577"/>
      <w:bookmarkStart w:id="139" w:name="_Toc269470303"/>
      <w:bookmarkStart w:id="140" w:name="_Toc270604584"/>
      <w:bookmarkStart w:id="141" w:name="_Toc11248"/>
      <w:bookmarkStart w:id="142" w:name="_Toc462934282"/>
      <w:bookmarkStart w:id="143" w:name="_Toc428351637"/>
      <w:bookmarkStart w:id="144" w:name="_Toc454788017"/>
      <w:bookmarkStart w:id="145" w:name="_Toc277149373"/>
      <w:bookmarkStart w:id="146" w:name="_Toc455678108"/>
      <w:bookmarkStart w:id="147" w:name="_Toc14349"/>
      <w:bookmarkStart w:id="148" w:name="_Toc40458108"/>
      <w:r>
        <w:rPr>
          <w:rFonts w:hint="eastAsia" w:asciiTheme="minorEastAsia" w:hAnsiTheme="minorEastAsia" w:eastAsiaTheme="minorEastAsia" w:cstheme="minorEastAsia"/>
          <w:i w:val="0"/>
          <w:iCs w:val="0"/>
          <w:smallCaps w:val="0"/>
          <w:spacing w:val="0"/>
          <w:sz w:val="24"/>
          <w:szCs w:val="24"/>
          <w:lang w:val="en-US" w:eastAsia="en-US" w:bidi="en-US"/>
        </w:rPr>
        <w:t>现场</w:t>
      </w:r>
      <w:bookmarkEnd w:id="135"/>
      <w:bookmarkEnd w:id="136"/>
      <w:bookmarkEnd w:id="137"/>
      <w:bookmarkEnd w:id="138"/>
      <w:bookmarkEnd w:id="139"/>
      <w:bookmarkEnd w:id="140"/>
      <w:bookmarkEnd w:id="141"/>
      <w:bookmarkEnd w:id="142"/>
      <w:bookmarkEnd w:id="143"/>
      <w:bookmarkEnd w:id="144"/>
      <w:bookmarkEnd w:id="145"/>
      <w:bookmarkEnd w:id="146"/>
      <w:r>
        <w:rPr>
          <w:rFonts w:hint="eastAsia" w:asciiTheme="minorEastAsia" w:hAnsiTheme="minorEastAsia" w:eastAsiaTheme="minorEastAsia" w:cstheme="minorEastAsia"/>
          <w:i w:val="0"/>
          <w:iCs w:val="0"/>
          <w:smallCaps w:val="0"/>
          <w:spacing w:val="0"/>
          <w:sz w:val="24"/>
          <w:szCs w:val="24"/>
          <w:lang w:val="en-US" w:eastAsia="en-US" w:bidi="en-US"/>
        </w:rPr>
        <w:t>考察</w:t>
      </w:r>
      <w:bookmarkEnd w:id="147"/>
      <w:r>
        <w:rPr>
          <w:rFonts w:hint="eastAsia" w:asciiTheme="minorEastAsia" w:hAnsiTheme="minorEastAsia" w:eastAsiaTheme="minorEastAsia" w:cstheme="minorEastAsia"/>
          <w:i w:val="0"/>
          <w:iCs w:val="0"/>
          <w:smallCaps w:val="0"/>
          <w:spacing w:val="0"/>
          <w:sz w:val="24"/>
          <w:szCs w:val="24"/>
          <w:lang w:val="en-US" w:eastAsia="en-US" w:bidi="en-US"/>
        </w:rPr>
        <w:t>或答疑会</w:t>
      </w:r>
      <w:bookmarkEnd w:id="148"/>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现场考察：供应商须知前附表规定组织现场考察的，采购人按供应商须知前附表规定的时间、地点组织供应商考察项目现场。部分供应商未按时参加现场考察的，不影响现场考察的正常进行。</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供应商现场考察发生的费用自理。</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除采购人的原因外，供应商自行负责在现场考察中所发生的人员伤亡和财产损失。</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采购人在现场考察中介绍的项目场地和相关的周边环境情况，供供应商在编制响应文件时参考，采购人不对供应商据此作出的判断和决策负责。</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答疑会：见供应商须知前附表。</w:t>
      </w:r>
    </w:p>
    <w:p>
      <w:pPr>
        <w:pStyle w:val="9"/>
        <w:keepNext/>
        <w:keepLines/>
        <w:widowControl w:val="0"/>
        <w:numPr>
          <w:ilvl w:val="1"/>
          <w:numId w:val="1"/>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49" w:name="_Toc462934284"/>
      <w:bookmarkStart w:id="150" w:name="_Toc455678110"/>
      <w:bookmarkStart w:id="151" w:name="_Toc428351639"/>
      <w:bookmarkStart w:id="152" w:name="_Toc269470305"/>
      <w:bookmarkStart w:id="153" w:name="_Toc428276579"/>
      <w:bookmarkStart w:id="154" w:name="_Toc454788019"/>
      <w:bookmarkStart w:id="155" w:name="_Toc270604813"/>
      <w:bookmarkStart w:id="156" w:name="_Toc40458109"/>
      <w:bookmarkStart w:id="157" w:name="_Toc277149375"/>
      <w:bookmarkStart w:id="158" w:name="_Toc20135"/>
      <w:bookmarkStart w:id="159" w:name="_Toc24091"/>
      <w:bookmarkStart w:id="160" w:name="_Toc270604586"/>
      <w:bookmarkStart w:id="161" w:name="_Toc463011263"/>
      <w:bookmarkStart w:id="162" w:name="_Toc8646"/>
      <w:r>
        <w:rPr>
          <w:rFonts w:hint="eastAsia" w:asciiTheme="minorEastAsia" w:hAnsiTheme="minorEastAsia" w:eastAsiaTheme="minorEastAsia" w:cstheme="minorEastAsia"/>
          <w:i w:val="0"/>
          <w:iCs w:val="0"/>
          <w:smallCaps w:val="0"/>
          <w:spacing w:val="0"/>
          <w:sz w:val="24"/>
          <w:szCs w:val="24"/>
          <w:lang w:val="en-US" w:eastAsia="en-US" w:bidi="en-US"/>
        </w:rPr>
        <w:t>分包</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color w:val="000000"/>
          <w:sz w:val="24"/>
          <w:szCs w:val="24"/>
        </w:rPr>
      </w:pPr>
      <w:bookmarkStart w:id="163" w:name="_Toc428276580"/>
      <w:bookmarkStart w:id="164" w:name="_Toc8513"/>
      <w:bookmarkStart w:id="165" w:name="_Toc29688"/>
      <w:bookmarkStart w:id="166" w:name="_Toc269470306"/>
      <w:bookmarkStart w:id="167" w:name="_Toc10220"/>
      <w:bookmarkStart w:id="168" w:name="_Toc270604814"/>
      <w:bookmarkStart w:id="169" w:name="_Toc454788020"/>
      <w:bookmarkStart w:id="170" w:name="_Toc428351640"/>
      <w:bookmarkStart w:id="171" w:name="_Toc463011264"/>
      <w:bookmarkStart w:id="172" w:name="_Toc270604587"/>
      <w:bookmarkStart w:id="173" w:name="_Toc462934285"/>
      <w:bookmarkStart w:id="174" w:name="_Toc455678111"/>
      <w:bookmarkStart w:id="175" w:name="_Toc277149376"/>
      <w:r>
        <w:rPr>
          <w:rFonts w:hint="eastAsia" w:asciiTheme="minorEastAsia" w:hAnsiTheme="minorEastAsia" w:eastAsiaTheme="minorEastAsia" w:cstheme="minorEastAsia"/>
          <w:color w:val="000000"/>
          <w:sz w:val="24"/>
          <w:szCs w:val="24"/>
        </w:rPr>
        <w:t>供应商拟在成交后将成交项目的非主体、非关键性工作进行分包的，应符合供应商须知前附表规定的分包内容、分包金额和资质要求等限制性条件，除供应商须知前附表规定的非主体、非关键性工作外，其他工作不得分包。</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成交人不得向他人转让成交项目，接受分包的人不得再次分包。成交人应当就分包项目向采购人负责，接受分包的人就分包项目承担连带责任。 </w:t>
      </w:r>
    </w:p>
    <w:bookmarkEnd w:id="163"/>
    <w:bookmarkEnd w:id="164"/>
    <w:bookmarkEnd w:id="165"/>
    <w:bookmarkEnd w:id="166"/>
    <w:bookmarkEnd w:id="167"/>
    <w:bookmarkEnd w:id="168"/>
    <w:bookmarkEnd w:id="169"/>
    <w:bookmarkEnd w:id="170"/>
    <w:bookmarkEnd w:id="171"/>
    <w:bookmarkEnd w:id="172"/>
    <w:bookmarkEnd w:id="173"/>
    <w:bookmarkEnd w:id="174"/>
    <w:bookmarkEnd w:id="175"/>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76" w:name="_Toc40458110"/>
      <w:r>
        <w:rPr>
          <w:rFonts w:hint="eastAsia" w:asciiTheme="minorEastAsia" w:hAnsiTheme="minorEastAsia" w:eastAsiaTheme="minorEastAsia" w:cstheme="minorEastAsia"/>
          <w:i w:val="0"/>
          <w:iCs w:val="0"/>
          <w:smallCaps w:val="0"/>
          <w:spacing w:val="0"/>
          <w:sz w:val="24"/>
          <w:szCs w:val="24"/>
          <w:lang w:val="en-US" w:eastAsia="en-US" w:bidi="en-US"/>
        </w:rPr>
        <w:t>响应和偏差</w:t>
      </w:r>
      <w:bookmarkEnd w:id="176"/>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响应文件应当对竞争性磋商文件的实质性要求和条件作出满足性或更有利于采购人的响应，否则，供应商的磋商响应文件将被否决。实质性要求和条件见供应商须知前附表。</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允许响应文件偏离竞争性磋商文件某些要求的，偏差应当符合竞争性磋商文件规定的偏差范围和幅度。</w:t>
      </w:r>
    </w:p>
    <w:p>
      <w:pPr>
        <w:widowControl w:val="0"/>
        <w:numPr>
          <w:ilvl w:val="2"/>
          <w:numId w:val="1"/>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响应文件对竞争性磋商文件的全部偏差，均应在响应文件的商务和技术偏差表中列明，除列明的内容外，视为供应商响应竞争性磋商文件的全部要求。</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77" w:name="_Toc17145"/>
      <w:bookmarkStart w:id="178" w:name="_Toc462934286"/>
      <w:bookmarkStart w:id="179" w:name="_Toc463011265"/>
      <w:bookmarkStart w:id="180" w:name="_Toc23956"/>
      <w:bookmarkStart w:id="181" w:name="_Toc11809"/>
      <w:bookmarkStart w:id="182" w:name="_Toc40458111"/>
      <w:bookmarkStart w:id="183" w:name="_Toc455678112"/>
      <w:r>
        <w:rPr>
          <w:rFonts w:hint="eastAsia" w:asciiTheme="minorEastAsia" w:hAnsiTheme="minorEastAsia" w:eastAsiaTheme="minorEastAsia" w:cstheme="minorEastAsia"/>
          <w:i w:val="0"/>
          <w:iCs w:val="0"/>
          <w:smallCaps w:val="0"/>
          <w:spacing w:val="0"/>
          <w:sz w:val="24"/>
          <w:szCs w:val="24"/>
          <w:lang w:val="en-US" w:eastAsia="en-US" w:bidi="en-US"/>
        </w:rPr>
        <w:t>选择性报价方案</w:t>
      </w:r>
      <w:bookmarkEnd w:id="177"/>
      <w:bookmarkEnd w:id="178"/>
      <w:bookmarkEnd w:id="179"/>
      <w:bookmarkEnd w:id="180"/>
      <w:bookmarkEnd w:id="181"/>
      <w:bookmarkEnd w:id="182"/>
      <w:bookmarkEnd w:id="183"/>
    </w:p>
    <w:p>
      <w:pPr>
        <w:tabs>
          <w:tab w:val="left" w:pos="720"/>
          <w:tab w:val="left" w:pos="1320"/>
        </w:tabs>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选择性报价方案：见供应商须知前附表。</w:t>
      </w:r>
    </w:p>
    <w:p>
      <w:pPr>
        <w:pStyle w:val="64"/>
        <w:widowControl w:val="0"/>
        <w:numPr>
          <w:ilvl w:val="0"/>
          <w:numId w:val="2"/>
        </w:numPr>
        <w:tabs>
          <w:tab w:val="left" w:pos="360"/>
        </w:tabs>
        <w:adjustRightInd w:val="0"/>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184" w:name="_Toc270604588"/>
      <w:bookmarkStart w:id="185" w:name="_Toc5446"/>
      <w:bookmarkStart w:id="186" w:name="_Toc40458112"/>
      <w:bookmarkStart w:id="187" w:name="_Toc28176"/>
      <w:bookmarkStart w:id="188" w:name="_Toc6260"/>
      <w:bookmarkStart w:id="189" w:name="_Toc20721"/>
      <w:bookmarkStart w:id="190" w:name="_Toc30641"/>
      <w:bookmarkStart w:id="191" w:name="_Toc17307"/>
      <w:r>
        <w:rPr>
          <w:rStyle w:val="66"/>
          <w:rFonts w:hint="eastAsia" w:asciiTheme="minorEastAsia" w:hAnsiTheme="minorEastAsia" w:eastAsiaTheme="minorEastAsia" w:cstheme="minorEastAsia"/>
          <w:color w:val="auto"/>
          <w:sz w:val="24"/>
          <w:szCs w:val="24"/>
        </w:rPr>
        <w:t>竞争性磋商文件</w:t>
      </w:r>
      <w:bookmarkEnd w:id="184"/>
      <w:bookmarkEnd w:id="185"/>
      <w:bookmarkEnd w:id="186"/>
      <w:bookmarkEnd w:id="187"/>
      <w:bookmarkEnd w:id="188"/>
      <w:bookmarkEnd w:id="189"/>
      <w:bookmarkEnd w:id="190"/>
      <w:bookmarkEnd w:id="191"/>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192" w:name="_Toc463011267"/>
      <w:bookmarkStart w:id="193" w:name="_Toc10962"/>
      <w:bookmarkStart w:id="194" w:name="_Toc269470308"/>
      <w:bookmarkStart w:id="195" w:name="_Toc27664"/>
      <w:bookmarkStart w:id="196" w:name="_Toc277149378"/>
      <w:bookmarkStart w:id="197" w:name="_Toc428351642"/>
      <w:bookmarkStart w:id="198" w:name="_Toc462934288"/>
      <w:bookmarkStart w:id="199" w:name="_Toc19729"/>
      <w:bookmarkStart w:id="200" w:name="_Toc428276582"/>
      <w:bookmarkStart w:id="201" w:name="_Toc455678114"/>
      <w:bookmarkStart w:id="202" w:name="_Toc40458113"/>
      <w:bookmarkStart w:id="203" w:name="_Toc454788022"/>
      <w:bookmarkStart w:id="204" w:name="_Toc270604589"/>
      <w:bookmarkStart w:id="205" w:name="_Toc270604816"/>
      <w:r>
        <w:rPr>
          <w:rFonts w:hint="eastAsia" w:asciiTheme="minorEastAsia" w:hAnsiTheme="minorEastAsia" w:eastAsiaTheme="minorEastAsia" w:cstheme="minorEastAsia"/>
          <w:i w:val="0"/>
          <w:iCs w:val="0"/>
          <w:smallCaps w:val="0"/>
          <w:spacing w:val="0"/>
          <w:sz w:val="24"/>
          <w:szCs w:val="24"/>
          <w:lang w:val="en-US" w:eastAsia="en-US" w:bidi="en-US"/>
        </w:rPr>
        <w:t>竞争性磋商文件的组成</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tabs>
          <w:tab w:val="left" w:pos="1260"/>
        </w:tabs>
        <w:autoSpaceDE w:val="0"/>
        <w:autoSpaceDN w:val="0"/>
        <w:adjustRightInd w:val="0"/>
        <w:snapToGrid w:val="0"/>
        <w:spacing w:line="360" w:lineRule="auto"/>
        <w:ind w:firstLine="540" w:firstLineChars="225"/>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本竞争性磋商文件包括：</w:t>
      </w:r>
    </w:p>
    <w:p>
      <w:pPr>
        <w:widowControl w:val="0"/>
        <w:numPr>
          <w:ilvl w:val="2"/>
          <w:numId w:val="2"/>
        </w:numPr>
        <w:spacing w:after="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竞争性磋商公告</w:t>
      </w:r>
    </w:p>
    <w:p>
      <w:pPr>
        <w:widowControl w:val="0"/>
        <w:numPr>
          <w:ilvl w:val="2"/>
          <w:numId w:val="2"/>
        </w:numPr>
        <w:spacing w:after="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供应商须知</w:t>
      </w:r>
    </w:p>
    <w:p>
      <w:pPr>
        <w:widowControl w:val="0"/>
        <w:numPr>
          <w:ilvl w:val="2"/>
          <w:numId w:val="2"/>
        </w:numPr>
        <w:spacing w:after="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评审办法</w:t>
      </w:r>
    </w:p>
    <w:p>
      <w:pPr>
        <w:widowControl w:val="0"/>
        <w:numPr>
          <w:ilvl w:val="2"/>
          <w:numId w:val="2"/>
        </w:numPr>
        <w:spacing w:after="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合同条款及格式</w:t>
      </w:r>
    </w:p>
    <w:p>
      <w:pPr>
        <w:widowControl w:val="0"/>
        <w:numPr>
          <w:ilvl w:val="2"/>
          <w:numId w:val="2"/>
        </w:numPr>
        <w:spacing w:after="0" w:line="360" w:lineRule="auto"/>
        <w:ind w:firstLine="482" w:firstLineChars="200"/>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采购内容及要求</w:t>
      </w:r>
    </w:p>
    <w:p>
      <w:pPr>
        <w:tabs>
          <w:tab w:val="left" w:pos="1260"/>
        </w:tabs>
        <w:autoSpaceDE w:val="0"/>
        <w:autoSpaceDN w:val="0"/>
        <w:adjustRightInd w:val="0"/>
        <w:snapToGrid w:val="0"/>
        <w:spacing w:line="360" w:lineRule="auto"/>
        <w:ind w:firstLine="542" w:firstLineChars="225"/>
        <w:contextualSpacing/>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1.1.6竞争性磋商响应文件部分格式</w:t>
      </w:r>
    </w:p>
    <w:p>
      <w:pPr>
        <w:tabs>
          <w:tab w:val="left" w:pos="1260"/>
        </w:tabs>
        <w:autoSpaceDE w:val="0"/>
        <w:autoSpaceDN w:val="0"/>
        <w:adjustRightInd w:val="0"/>
        <w:snapToGrid w:val="0"/>
        <w:spacing w:line="360" w:lineRule="auto"/>
        <w:ind w:firstLine="540" w:firstLineChars="225"/>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根据本章第1.9 款、第2.2 款和第2.3 款对竞争性磋商文件所作的澄清、修改，构成竞争性磋商文件的组成部分。</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06" w:name="_Toc428276583"/>
      <w:bookmarkStart w:id="207" w:name="_Toc462934289"/>
      <w:bookmarkStart w:id="208" w:name="_Toc428351643"/>
      <w:bookmarkStart w:id="209" w:name="_Toc270604590"/>
      <w:bookmarkStart w:id="210" w:name="_Toc40458114"/>
      <w:bookmarkStart w:id="211" w:name="_Toc270604817"/>
      <w:bookmarkStart w:id="212" w:name="_Toc463011268"/>
      <w:bookmarkStart w:id="213" w:name="_Toc269470309"/>
      <w:bookmarkStart w:id="214" w:name="_Toc11511"/>
      <w:bookmarkStart w:id="215" w:name="_Toc13094"/>
      <w:bookmarkStart w:id="216" w:name="_Toc277149379"/>
      <w:bookmarkStart w:id="217" w:name="_Toc455678115"/>
      <w:bookmarkStart w:id="218" w:name="_Toc5047"/>
      <w:bookmarkStart w:id="219" w:name="_Toc454788023"/>
      <w:r>
        <w:rPr>
          <w:rFonts w:hint="eastAsia" w:asciiTheme="minorEastAsia" w:hAnsiTheme="minorEastAsia" w:eastAsiaTheme="minorEastAsia" w:cstheme="minorEastAsia"/>
          <w:i w:val="0"/>
          <w:iCs w:val="0"/>
          <w:smallCaps w:val="0"/>
          <w:spacing w:val="0"/>
          <w:sz w:val="24"/>
          <w:szCs w:val="24"/>
          <w:lang w:val="en-US" w:eastAsia="en-US" w:bidi="en-US"/>
        </w:rPr>
        <w:t>竞争性磋商文件的澄清</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bookmarkStart w:id="220" w:name="_Toc454788024"/>
      <w:bookmarkStart w:id="221" w:name="_Toc269470310"/>
      <w:bookmarkStart w:id="222" w:name="_Toc455678116"/>
      <w:bookmarkStart w:id="223" w:name="_Toc400"/>
      <w:bookmarkStart w:id="224" w:name="_Toc270604818"/>
      <w:bookmarkStart w:id="225" w:name="_Toc428351644"/>
      <w:bookmarkStart w:id="226" w:name="_Toc463011269"/>
      <w:bookmarkStart w:id="227" w:name="_Toc20316"/>
      <w:bookmarkStart w:id="228" w:name="_Toc270604591"/>
      <w:bookmarkStart w:id="229" w:name="_Toc462934290"/>
      <w:bookmarkStart w:id="230" w:name="_Toc277149380"/>
      <w:bookmarkStart w:id="231" w:name="_Toc428276584"/>
      <w:r>
        <w:rPr>
          <w:rFonts w:hint="eastAsia" w:asciiTheme="minorEastAsia" w:hAnsiTheme="minorEastAsia" w:eastAsiaTheme="minorEastAsia" w:cstheme="minorEastAsia"/>
          <w:sz w:val="24"/>
          <w:szCs w:val="24"/>
        </w:rPr>
        <w:t>供应商应仔细阅读和检查竞争性磋商文件的全部内容。如发现缺页或附件不全，应及时向采购人提出，以便补齐。如有疑问，应按供应商须知前附表规定的时间和形式将提出的问题送达采购人，要求采购人对竞争性磋商文件予以澄清。</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文件的澄清以供应商须知前附表规定的形式发给所有购买竞争性磋商文件的供应商，同时在原公告媒体发布澄清公告，但不指明澄清问题的来源。澄清发出的时间距本章第4.2.1项规定的提交首次响应文件截止时间不足5日的，并且澄清内容可能影响响应文件编制的，将相应延长提交首次响应文件截止时间。</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供应商在收到澄清后，应按供应商须知前附表规定的时间和形式通知</w:t>
      </w:r>
      <w:r>
        <w:rPr>
          <w:rFonts w:hint="eastAsia" w:asciiTheme="minorEastAsia" w:hAnsiTheme="minorEastAsia" w:eastAsiaTheme="minorEastAsia" w:cstheme="minorEastAsia"/>
          <w:color w:val="000000"/>
          <w:sz w:val="24"/>
          <w:szCs w:val="24"/>
        </w:rPr>
        <w:t>采购人</w:t>
      </w:r>
      <w:r>
        <w:rPr>
          <w:rFonts w:hint="eastAsia" w:asciiTheme="minorEastAsia" w:hAnsiTheme="minorEastAsia" w:eastAsiaTheme="minorEastAsia" w:cstheme="minorEastAsia"/>
          <w:sz w:val="24"/>
          <w:szCs w:val="24"/>
        </w:rPr>
        <w:t>，确认已收到该澄清。</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除非采购人认为确有必要答复，否则，采购人有权拒绝回复供应商在本章第2.2.1项规定的时间后的任何澄清要求。在规定的时间内未提出疑问的，将被视为对竞争性磋商文件完全认可。</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32" w:name="_Toc5535"/>
      <w:bookmarkStart w:id="233" w:name="_Toc40458115"/>
      <w:r>
        <w:rPr>
          <w:rFonts w:hint="eastAsia" w:asciiTheme="minorEastAsia" w:hAnsiTheme="minorEastAsia" w:eastAsiaTheme="minorEastAsia" w:cstheme="minorEastAsia"/>
          <w:i w:val="0"/>
          <w:iCs w:val="0"/>
          <w:smallCaps w:val="0"/>
          <w:spacing w:val="0"/>
          <w:sz w:val="24"/>
          <w:szCs w:val="24"/>
          <w:lang w:val="en-US" w:eastAsia="en-US" w:bidi="en-US"/>
        </w:rPr>
        <w:t>竞争性磋商文件的修改</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bookmarkStart w:id="234" w:name="_Toc270604592"/>
      <w:bookmarkStart w:id="235" w:name="_Toc12045"/>
      <w:r>
        <w:rPr>
          <w:rFonts w:hint="eastAsia" w:asciiTheme="minorEastAsia" w:hAnsiTheme="minorEastAsia" w:eastAsiaTheme="minorEastAsia" w:cstheme="minorEastAsia"/>
          <w:sz w:val="24"/>
          <w:szCs w:val="24"/>
        </w:rPr>
        <w:t>采购人或者采购代理机构可以对已发出的竞争性磋商文件进行必要的修改，但不得改变采购标的和资格条件，修改的内容为竞争性磋商文件的组成部分。</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或采购代理机构以供应商须知前附表规定的形式修改竞争性磋商文件，并通知所有已购买竞争性磋商文件的供应商，同时在原公告媒体发布变更公告。修改竞争性磋商文件的时间距本章第4.2.1项规定的提交首次响应文件截止时间不足5日的，并且修改内容可能影响响应文件编制的，将相应延长提交首次响应文件截止时间。</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供应商收到修改内容后，应按供应商须知前附表规定的时间和形式通知</w:t>
      </w:r>
      <w:r>
        <w:rPr>
          <w:rFonts w:hint="eastAsia" w:asciiTheme="minorEastAsia" w:hAnsiTheme="minorEastAsia" w:eastAsiaTheme="minorEastAsia" w:cstheme="minorEastAsia"/>
          <w:color w:val="000000"/>
          <w:sz w:val="24"/>
          <w:szCs w:val="24"/>
        </w:rPr>
        <w:t>采购人</w:t>
      </w:r>
      <w:r>
        <w:rPr>
          <w:rFonts w:hint="eastAsia" w:asciiTheme="minorEastAsia" w:hAnsiTheme="minorEastAsia" w:eastAsiaTheme="minorEastAsia" w:cstheme="minorEastAsia"/>
          <w:sz w:val="24"/>
          <w:szCs w:val="24"/>
        </w:rPr>
        <w:t>，确认已收到该修改。</w:t>
      </w:r>
    </w:p>
    <w:p>
      <w:pPr>
        <w:pStyle w:val="64"/>
        <w:widowControl w:val="0"/>
        <w:numPr>
          <w:ilvl w:val="0"/>
          <w:numId w:val="2"/>
        </w:numPr>
        <w:tabs>
          <w:tab w:val="left" w:pos="360"/>
        </w:tabs>
        <w:adjustRightInd w:val="0"/>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236" w:name="_Toc14378"/>
      <w:bookmarkStart w:id="237" w:name="_Toc28297"/>
      <w:bookmarkStart w:id="238" w:name="_Toc5512"/>
      <w:bookmarkStart w:id="239" w:name="_Toc16058"/>
      <w:bookmarkStart w:id="240" w:name="_Toc5875"/>
      <w:bookmarkStart w:id="241" w:name="_Toc40458116"/>
      <w:r>
        <w:rPr>
          <w:rStyle w:val="66"/>
          <w:rFonts w:hint="eastAsia" w:asciiTheme="minorEastAsia" w:hAnsiTheme="minorEastAsia" w:eastAsiaTheme="minorEastAsia" w:cstheme="minorEastAsia"/>
          <w:color w:val="auto"/>
          <w:sz w:val="24"/>
          <w:szCs w:val="24"/>
        </w:rPr>
        <w:t>磋商响应文件</w:t>
      </w:r>
      <w:bookmarkEnd w:id="234"/>
      <w:bookmarkEnd w:id="235"/>
      <w:r>
        <w:rPr>
          <w:rStyle w:val="66"/>
          <w:rFonts w:hint="eastAsia" w:asciiTheme="minorEastAsia" w:hAnsiTheme="minorEastAsia" w:eastAsiaTheme="minorEastAsia" w:cstheme="minorEastAsia"/>
          <w:color w:val="auto"/>
          <w:sz w:val="24"/>
          <w:szCs w:val="24"/>
        </w:rPr>
        <w:t>编写</w:t>
      </w:r>
      <w:bookmarkEnd w:id="236"/>
      <w:bookmarkEnd w:id="237"/>
      <w:bookmarkEnd w:id="238"/>
      <w:bookmarkEnd w:id="239"/>
      <w:bookmarkEnd w:id="240"/>
      <w:bookmarkEnd w:id="241"/>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42" w:name="_Toc40458117"/>
      <w:bookmarkStart w:id="243" w:name="_Toc462934292"/>
      <w:bookmarkStart w:id="244" w:name="_Toc20143"/>
      <w:bookmarkStart w:id="245" w:name="_Toc269470312"/>
      <w:bookmarkStart w:id="246" w:name="_Toc270604820"/>
      <w:bookmarkStart w:id="247" w:name="_Toc428351646"/>
      <w:bookmarkStart w:id="248" w:name="_Toc463011271"/>
      <w:bookmarkStart w:id="249" w:name="_Toc428276586"/>
      <w:bookmarkStart w:id="250" w:name="_Toc455678118"/>
      <w:bookmarkStart w:id="251" w:name="_Toc270604593"/>
      <w:bookmarkStart w:id="252" w:name="_Toc277149382"/>
      <w:bookmarkStart w:id="253" w:name="_Toc26455"/>
      <w:bookmarkStart w:id="254" w:name="_Toc454788026"/>
      <w:bookmarkStart w:id="255" w:name="_Toc12181"/>
      <w:r>
        <w:rPr>
          <w:rFonts w:hint="eastAsia" w:asciiTheme="minorEastAsia" w:hAnsiTheme="minorEastAsia" w:eastAsiaTheme="minorEastAsia" w:cstheme="minorEastAsia"/>
          <w:i w:val="0"/>
          <w:iCs w:val="0"/>
          <w:smallCaps w:val="0"/>
          <w:spacing w:val="0"/>
          <w:sz w:val="24"/>
          <w:szCs w:val="24"/>
          <w:lang w:val="en-US" w:eastAsia="en-US" w:bidi="en-US"/>
        </w:rPr>
        <w:t>磋商响应文件的组成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pStyle w:val="64"/>
        <w:widowControl w:val="0"/>
        <w:snapToGrid w:val="0"/>
        <w:spacing w:line="360" w:lineRule="auto"/>
        <w:ind w:left="540"/>
        <w:contextualSpacing/>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磋商响应文件应包括下列内容：</w:t>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bookmarkStart w:id="256" w:name="_Toc21496"/>
      <w:bookmarkStart w:id="257" w:name="_Toc462934293"/>
      <w:bookmarkStart w:id="258" w:name="_Toc455678119"/>
      <w:bookmarkStart w:id="259" w:name="_Toc4803"/>
      <w:bookmarkStart w:id="260" w:name="_Toc463011272"/>
      <w:bookmarkStart w:id="261" w:name="_Toc22898"/>
      <w:bookmarkStart w:id="262" w:name="_Toc270604822"/>
      <w:bookmarkStart w:id="263" w:name="_Toc269470314"/>
      <w:bookmarkStart w:id="264" w:name="_Toc270604595"/>
      <w:bookmarkStart w:id="265" w:name="_Toc277149384"/>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HYPERLINK \l "_Toc28023833"</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一、投标函格式</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"_Toc28023834"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二、法定代表人身份证明书</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三、法定代表人授权委托书</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"_Toc28023836"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四、关于资格的声明函格式</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五、供应商承诺函和反商业贿赂承诺书格式</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六、</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"_Toc28023839"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商务条款偏差表格式</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"_Toc28023840"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七、资格审查资料</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"_Toc28023841"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八、磋商响应供应商基本情况表</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"_Toc28023842"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九、食品检验报价明细表</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"_Toc28023843"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十、食管理制度及实施方案</w:t>
      </w:r>
      <w:r>
        <w:rPr>
          <w:rFonts w:hint="eastAsia" w:asciiTheme="minorEastAsia" w:hAnsiTheme="minorEastAsia" w:eastAsiaTheme="minorEastAsia" w:cstheme="minorEastAsia"/>
          <w:sz w:val="24"/>
          <w:szCs w:val="24"/>
        </w:rPr>
        <w:fldChar w:fldCharType="end"/>
      </w:r>
    </w:p>
    <w:p>
      <w:pPr>
        <w:pStyle w:val="3"/>
        <w:adjustRightInd w:val="0"/>
        <w:snapToGrid w:val="0"/>
        <w:spacing w:line="360" w:lineRule="auto"/>
        <w:ind w:left="63" w:right="63"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十一、供应商认为需要的其他资料</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66" w:name="_Toc40458118"/>
      <w:r>
        <w:rPr>
          <w:rFonts w:hint="eastAsia" w:asciiTheme="minorEastAsia" w:hAnsiTheme="minorEastAsia" w:eastAsiaTheme="minorEastAsia" w:cstheme="minorEastAsia"/>
          <w:i w:val="0"/>
          <w:iCs w:val="0"/>
          <w:smallCaps w:val="0"/>
          <w:spacing w:val="0"/>
          <w:sz w:val="24"/>
          <w:szCs w:val="24"/>
          <w:lang w:val="en-US" w:eastAsia="en-US" w:bidi="en-US"/>
        </w:rPr>
        <w:t>磋商价格构成及报价要求</w:t>
      </w:r>
      <w:bookmarkEnd w:id="256"/>
      <w:bookmarkEnd w:id="257"/>
      <w:bookmarkEnd w:id="258"/>
      <w:bookmarkEnd w:id="259"/>
      <w:bookmarkEnd w:id="260"/>
      <w:bookmarkEnd w:id="261"/>
      <w:bookmarkEnd w:id="266"/>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bookmarkStart w:id="267" w:name="_Toc462934294"/>
      <w:bookmarkStart w:id="268" w:name="_Toc428276588"/>
      <w:bookmarkStart w:id="269" w:name="_Toc463011273"/>
      <w:bookmarkStart w:id="270" w:name="_Toc428351648"/>
      <w:bookmarkStart w:id="271" w:name="_Toc455678120"/>
      <w:bookmarkStart w:id="272" w:name="_Toc58"/>
      <w:bookmarkStart w:id="273" w:name="_Toc17969"/>
      <w:bookmarkStart w:id="274" w:name="_Toc9193"/>
      <w:bookmarkStart w:id="275" w:name="_Toc454788028"/>
      <w:r>
        <w:rPr>
          <w:rFonts w:hint="eastAsia" w:asciiTheme="minorEastAsia" w:hAnsiTheme="minorEastAsia" w:eastAsiaTheme="minorEastAsia" w:cstheme="minorEastAsia"/>
          <w:sz w:val="24"/>
          <w:szCs w:val="24"/>
        </w:rPr>
        <w:t>供应商应按照竞争性磋商文件提供的响应文件报价表格式填写提供服务的报价。</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响应总报价应是不高于最高限价的，包括基于提供服务发生的各种税费、及保险费、运杂费、培训费、管理费以及伴随的消耗材料、备品备件和其它服务费总报价，投标人需对此项做出相应承诺，并由法人签字及加盖单位公章。</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磋商报价一览表是将总报价进行分解，各项报价应准确填入磋商报价一览表相应栏内。未填入报价项目磋商小组可以认定为已包含在总报价，也可能做出对供应商不利的判断，后果由供应商自行承担。</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磋商报价应完全包括竞争性磋商文件规定的服务范围，不得任意分割或合并所规定服务分项。</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的磋商报价应按照竞争性磋商文件、补充通知、答疑纪要、现场情况、承包范围，并充分考虑供货及服务期间各类市场风险和国家政策性调整等风险系数，由各供应商根据自身情况，在合理范围内，自主考虑、优惠报价，但不得低于企业成本。</w:t>
      </w:r>
    </w:p>
    <w:p>
      <w:pPr>
        <w:pStyle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2.2.6供应商必需对磋商文件第五章服务内容及要求行实质性响应承诺，否则按照无效处理。</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76" w:name="_Toc40458119"/>
      <w:r>
        <w:rPr>
          <w:rFonts w:hint="eastAsia" w:asciiTheme="minorEastAsia" w:hAnsiTheme="minorEastAsia" w:eastAsiaTheme="minorEastAsia" w:cstheme="minorEastAsia"/>
          <w:i w:val="0"/>
          <w:iCs w:val="0"/>
          <w:smallCaps w:val="0"/>
          <w:spacing w:val="0"/>
          <w:sz w:val="24"/>
          <w:szCs w:val="24"/>
          <w:lang w:val="en-US" w:eastAsia="en-US" w:bidi="en-US"/>
        </w:rPr>
        <w:t>磋商有效期</w:t>
      </w:r>
      <w:bookmarkEnd w:id="262"/>
      <w:bookmarkEnd w:id="263"/>
      <w:bookmarkEnd w:id="264"/>
      <w:bookmarkEnd w:id="265"/>
      <w:bookmarkEnd w:id="267"/>
      <w:bookmarkEnd w:id="268"/>
      <w:bookmarkEnd w:id="269"/>
      <w:bookmarkEnd w:id="270"/>
      <w:bookmarkEnd w:id="271"/>
      <w:bookmarkEnd w:id="272"/>
      <w:bookmarkEnd w:id="273"/>
      <w:bookmarkEnd w:id="274"/>
      <w:bookmarkEnd w:id="275"/>
      <w:bookmarkEnd w:id="276"/>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磋商有效期见供应商须知前附表，从提交首次响应文件的截止之日起算。</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在磋商有效期内，供应商撤销响应文件的，应承担竞争性磋商文件和法律规定的责任。</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现特殊情况需要延长磋商有效期的，采购人以书面形式通知所有供应商延长磋商有效期。供应商应予以书面答复，同意延长的，应相应延长其磋商保证金的有效期，但不得要求或被允许修改其响应文件；供应商拒绝延长的，其磋商失效，但供应商有权收回其磋商保证金。</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77" w:name="_Toc463011274"/>
      <w:bookmarkStart w:id="278" w:name="_Toc25039"/>
      <w:bookmarkStart w:id="279" w:name="_Toc23856"/>
      <w:bookmarkStart w:id="280" w:name="_Toc428276589"/>
      <w:bookmarkStart w:id="281" w:name="_Toc454788029"/>
      <w:bookmarkStart w:id="282" w:name="_Toc462934295"/>
      <w:bookmarkStart w:id="283" w:name="_Toc15074"/>
      <w:bookmarkStart w:id="284" w:name="_Toc455678121"/>
      <w:bookmarkStart w:id="285" w:name="_Toc428351649"/>
      <w:bookmarkStart w:id="286" w:name="_Toc40458120"/>
      <w:r>
        <w:rPr>
          <w:rFonts w:hint="eastAsia" w:asciiTheme="minorEastAsia" w:hAnsiTheme="minorEastAsia" w:eastAsiaTheme="minorEastAsia" w:cstheme="minorEastAsia"/>
          <w:i w:val="0"/>
          <w:iCs w:val="0"/>
          <w:smallCaps w:val="0"/>
          <w:spacing w:val="0"/>
          <w:sz w:val="24"/>
          <w:szCs w:val="24"/>
          <w:lang w:val="en-US" w:eastAsia="en-US" w:bidi="en-US"/>
        </w:rPr>
        <w:t>磋商保证金</w:t>
      </w:r>
      <w:bookmarkEnd w:id="277"/>
      <w:bookmarkEnd w:id="278"/>
      <w:bookmarkEnd w:id="279"/>
      <w:bookmarkEnd w:id="280"/>
      <w:bookmarkEnd w:id="281"/>
      <w:bookmarkEnd w:id="282"/>
      <w:bookmarkEnd w:id="283"/>
      <w:bookmarkEnd w:id="284"/>
      <w:bookmarkEnd w:id="285"/>
      <w:bookmarkEnd w:id="286"/>
    </w:p>
    <w:p>
      <w:pPr>
        <w:snapToGrid w:val="0"/>
        <w:spacing w:line="360" w:lineRule="auto"/>
        <w:ind w:left="440" w:left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本项目无保证金</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287" w:name="_Toc455678122"/>
      <w:bookmarkStart w:id="288" w:name="_Toc462934296"/>
      <w:bookmarkStart w:id="289" w:name="_Toc269470318"/>
      <w:bookmarkStart w:id="290" w:name="_Toc463011275"/>
      <w:bookmarkStart w:id="291" w:name="_Toc270604823"/>
      <w:bookmarkStart w:id="292" w:name="_Toc454788030"/>
      <w:bookmarkStart w:id="293" w:name="_Toc428351650"/>
      <w:bookmarkStart w:id="294" w:name="_Toc7919"/>
      <w:bookmarkStart w:id="295" w:name="_Toc32308"/>
      <w:bookmarkStart w:id="296" w:name="_Toc428276590"/>
      <w:bookmarkStart w:id="297" w:name="_Toc277149385"/>
      <w:bookmarkStart w:id="298" w:name="_Toc4446"/>
      <w:bookmarkStart w:id="299" w:name="_Toc270604596"/>
      <w:bookmarkStart w:id="300" w:name="_Toc40458121"/>
      <w:r>
        <w:rPr>
          <w:rFonts w:hint="eastAsia" w:asciiTheme="minorEastAsia" w:hAnsiTheme="minorEastAsia" w:eastAsiaTheme="minorEastAsia" w:cstheme="minorEastAsia"/>
          <w:i w:val="0"/>
          <w:iCs w:val="0"/>
          <w:smallCaps w:val="0"/>
          <w:spacing w:val="0"/>
          <w:sz w:val="24"/>
          <w:szCs w:val="24"/>
          <w:lang w:val="en-US" w:eastAsia="en-US" w:bidi="en-US"/>
        </w:rPr>
        <w:t>磋商响应纸质版文件的编制</w:t>
      </w:r>
      <w:bookmarkEnd w:id="287"/>
      <w:bookmarkEnd w:id="288"/>
      <w:bookmarkEnd w:id="289"/>
      <w:bookmarkEnd w:id="290"/>
      <w:bookmarkEnd w:id="291"/>
      <w:bookmarkEnd w:id="292"/>
      <w:bookmarkEnd w:id="293"/>
      <w:bookmarkEnd w:id="294"/>
      <w:bookmarkEnd w:id="295"/>
      <w:bookmarkEnd w:id="296"/>
      <w:bookmarkEnd w:id="297"/>
      <w:bookmarkEnd w:id="298"/>
      <w:bookmarkEnd w:id="299"/>
      <w:r>
        <w:rPr>
          <w:rFonts w:hint="eastAsia" w:asciiTheme="minorEastAsia" w:hAnsiTheme="minorEastAsia" w:eastAsiaTheme="minorEastAsia" w:cstheme="minorEastAsia"/>
          <w:i w:val="0"/>
          <w:iCs w:val="0"/>
          <w:smallCaps w:val="0"/>
          <w:spacing w:val="0"/>
          <w:sz w:val="24"/>
          <w:szCs w:val="24"/>
          <w:lang w:val="en-US" w:eastAsia="en-US" w:bidi="en-US"/>
        </w:rPr>
        <w:t>及电子版投标文件的上传</w:t>
      </w:r>
      <w:bookmarkEnd w:id="300"/>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纸质版文件应按第六章磋商响应文件格式进行编写，如有必要，可以增加附页，作为磋商响应文件的组成部分。其中，报价函附录在满足竞争性磋商文件实质性要求的基础上，可以提出比竞争性磋商文件要求更有利于采购人的承诺。</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磋商响应纸质版文件应当对竞争性磋商文件有关磋商报价、服务计划、服务方案、磋商有效期等实质性内容作出响应。</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3.5.3（1）磋商响应纸质版文件应用不褪色的材料书写或打印，并由供应商的法定代表人或其委托代理人签字或盖单位章。委托代理人签字的，磋商响应纸质版文件应附法定代表人签署的授权委托书。磋商响应文件应尽量避免涂改、行间插字或删除。如果出现上述情况，改动之处应加盖单位章或由供应商的法定代表人或其授权的代理人签字确认。</w:t>
      </w:r>
    </w:p>
    <w:p>
      <w:pPr>
        <w:widowControl w:val="0"/>
        <w:numPr>
          <w:ilvl w:val="0"/>
          <w:numId w:val="3"/>
        </w:numPr>
        <w:snapToGrid w:val="0"/>
        <w:spacing w:after="0" w:line="360" w:lineRule="auto"/>
        <w:ind w:firstLine="480" w:firstLine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磋商响应纸质版文件份数见供应商须知前附表。纸质版投标文件封面右上角应清楚地标记的字样。供应商应根据供应商须知前附表要求提供电子版文件。</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（3）磋商响应文件胶装成册，并编制目录及页码，具体装订要求见供应商须知前附表规定。</w:t>
      </w:r>
    </w:p>
    <w:p>
      <w:pPr>
        <w:pStyle w:val="64"/>
        <w:widowControl w:val="0"/>
        <w:numPr>
          <w:ilvl w:val="0"/>
          <w:numId w:val="2"/>
        </w:numPr>
        <w:tabs>
          <w:tab w:val="left" w:pos="360"/>
        </w:tabs>
        <w:adjustRightInd w:val="0"/>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301" w:name="_Toc17737"/>
      <w:bookmarkStart w:id="302" w:name="_Toc24911"/>
      <w:bookmarkStart w:id="303" w:name="_Toc5210"/>
      <w:bookmarkStart w:id="304" w:name="_Toc40458122"/>
      <w:bookmarkStart w:id="305" w:name="_Toc1212"/>
      <w:bookmarkStart w:id="306" w:name="_Toc6530"/>
      <w:bookmarkStart w:id="307" w:name="_Toc12187"/>
      <w:r>
        <w:rPr>
          <w:rStyle w:val="66"/>
          <w:rFonts w:hint="eastAsia" w:asciiTheme="minorEastAsia" w:hAnsiTheme="minorEastAsia" w:eastAsiaTheme="minorEastAsia" w:cstheme="minorEastAsia"/>
          <w:color w:val="auto"/>
          <w:sz w:val="24"/>
          <w:szCs w:val="24"/>
        </w:rPr>
        <w:t>响应文件的递交</w:t>
      </w:r>
      <w:bookmarkEnd w:id="301"/>
      <w:bookmarkEnd w:id="302"/>
      <w:bookmarkEnd w:id="303"/>
      <w:bookmarkEnd w:id="304"/>
      <w:bookmarkEnd w:id="305"/>
      <w:bookmarkEnd w:id="306"/>
      <w:bookmarkEnd w:id="307"/>
    </w:p>
    <w:p>
      <w:pPr>
        <w:pStyle w:val="64"/>
        <w:widowControl w:val="0"/>
        <w:spacing w:line="360" w:lineRule="auto"/>
        <w:ind w:firstLine="241" w:firstLineChars="100"/>
        <w:rPr>
          <w:rStyle w:val="66"/>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333333"/>
          <w:sz w:val="24"/>
          <w:szCs w:val="24"/>
          <w:shd w:val="clear" w:color="auto" w:fill="FFFFFF"/>
        </w:rPr>
        <w:t>具体方法详见：</w:t>
      </w:r>
      <w:r>
        <w:rPr>
          <w:rFonts w:hint="eastAsia" w:asciiTheme="minorEastAsia" w:hAnsiTheme="minorEastAsia" w:eastAsiaTheme="minorEastAsia" w:cstheme="minorEastAsia"/>
          <w:b/>
          <w:bCs/>
          <w:color w:val="333333"/>
          <w:sz w:val="24"/>
          <w:szCs w:val="24"/>
          <w:shd w:val="clear" w:color="auto" w:fill="FFFFFF"/>
          <w:lang w:val="en-US" w:eastAsia="zh-CN"/>
        </w:rPr>
        <w:t>投标人须知</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08" w:name="_Toc277149387"/>
      <w:bookmarkStart w:id="309" w:name="_Toc428276592"/>
      <w:bookmarkStart w:id="310" w:name="_Toc270604598"/>
      <w:bookmarkStart w:id="311" w:name="_Toc455678124"/>
      <w:bookmarkStart w:id="312" w:name="_Toc463011277"/>
      <w:bookmarkStart w:id="313" w:name="_Toc462934298"/>
      <w:bookmarkStart w:id="314" w:name="_Toc31608"/>
      <w:bookmarkStart w:id="315" w:name="_Toc21528"/>
      <w:bookmarkStart w:id="316" w:name="_Toc270604825"/>
      <w:bookmarkStart w:id="317" w:name="_Toc40458123"/>
      <w:bookmarkStart w:id="318" w:name="_Toc27477"/>
      <w:bookmarkStart w:id="319" w:name="_Toc454788032"/>
      <w:bookmarkStart w:id="320" w:name="_Toc269470320"/>
      <w:bookmarkStart w:id="321" w:name="_Toc428351652"/>
      <w:r>
        <w:rPr>
          <w:rFonts w:hint="eastAsia" w:asciiTheme="minorEastAsia" w:hAnsiTheme="minorEastAsia" w:eastAsiaTheme="minorEastAsia" w:cstheme="minorEastAsia"/>
          <w:i w:val="0"/>
          <w:iCs w:val="0"/>
          <w:smallCaps w:val="0"/>
          <w:spacing w:val="0"/>
          <w:sz w:val="24"/>
          <w:szCs w:val="24"/>
          <w:lang w:val="en-US" w:eastAsia="en-US" w:bidi="en-US"/>
        </w:rPr>
        <w:t>纸质版响应文件</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hint="eastAsia" w:asciiTheme="minorEastAsia" w:hAnsiTheme="minorEastAsia" w:eastAsiaTheme="minorEastAsia" w:cstheme="minorEastAsia"/>
          <w:i w:val="0"/>
          <w:iCs w:val="0"/>
          <w:smallCaps w:val="0"/>
          <w:spacing w:val="0"/>
          <w:sz w:val="24"/>
          <w:szCs w:val="24"/>
          <w:lang w:val="en-US" w:eastAsia="en-US" w:bidi="en-US"/>
        </w:rPr>
        <w:t>要求：确定供应商后，由中标供应商提供</w:t>
      </w:r>
    </w:p>
    <w:p>
      <w:pPr>
        <w:autoSpaceDE w:val="0"/>
        <w:autoSpaceDN w:val="0"/>
        <w:adjustRightInd w:val="0"/>
        <w:spacing w:line="360" w:lineRule="auto"/>
        <w:ind w:right="41"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4.1.1（1）纸质版响应文件单独封在一起；电子版u盘单独信封密封。并在封套的封口处加盖响应单位公章及法人或授权委托人签字。</w:t>
      </w:r>
    </w:p>
    <w:p>
      <w:pPr>
        <w:pStyle w:val="64"/>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2"/>
          <w:sz w:val="24"/>
          <w:szCs w:val="24"/>
        </w:rPr>
        <w:t>（2）响应文件的封套上应清楚地标记“竞争性磋商响应文件”</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kern w:val="2"/>
          <w:sz w:val="24"/>
          <w:szCs w:val="24"/>
        </w:rPr>
        <w:t xml:space="preserve"> “电子文档”字样，封套上应写明的内容见供应商须知前附表。</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  未按本章第4.1.1项要求密封和加写标记的磋商响应文件，采购人或磋商小组不予受理。</w:t>
      </w:r>
    </w:p>
    <w:p>
      <w:pPr>
        <w:tabs>
          <w:tab w:val="left" w:pos="720"/>
        </w:tabs>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4.1.3供应商的采购文件应当从采购代理机构直接获得，根据复制采购文件编制的投标文件将被拒收。</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22" w:name="_Toc462934299"/>
      <w:bookmarkStart w:id="323" w:name="_Toc29167"/>
      <w:bookmarkStart w:id="324" w:name="_Toc40458124"/>
      <w:bookmarkStart w:id="325" w:name="_Toc463011278"/>
      <w:bookmarkStart w:id="326" w:name="_Toc270604826"/>
      <w:bookmarkStart w:id="327" w:name="_Toc455678125"/>
      <w:bookmarkStart w:id="328" w:name="_Toc428351653"/>
      <w:bookmarkStart w:id="329" w:name="_Toc269470321"/>
      <w:bookmarkStart w:id="330" w:name="_Toc277149388"/>
      <w:bookmarkStart w:id="331" w:name="_Toc428276593"/>
      <w:bookmarkStart w:id="332" w:name="_Toc5938"/>
      <w:bookmarkStart w:id="333" w:name="_Toc20197"/>
      <w:bookmarkStart w:id="334" w:name="_Toc270604599"/>
      <w:bookmarkStart w:id="335" w:name="_Toc454788033"/>
      <w:r>
        <w:rPr>
          <w:rFonts w:hint="eastAsia" w:asciiTheme="minorEastAsia" w:hAnsiTheme="minorEastAsia" w:eastAsiaTheme="minorEastAsia" w:cstheme="minorEastAsia"/>
          <w:i w:val="0"/>
          <w:iCs w:val="0"/>
          <w:smallCaps w:val="0"/>
          <w:spacing w:val="0"/>
          <w:sz w:val="24"/>
          <w:szCs w:val="24"/>
          <w:lang w:val="en-US" w:eastAsia="en-US" w:bidi="en-US"/>
        </w:rPr>
        <w:t>磋商响应文件的递交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pStyle w:val="64"/>
        <w:widowControl w:val="0"/>
        <w:spacing w:line="360" w:lineRule="auto"/>
        <w:ind w:firstLine="241" w:firstLineChars="100"/>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color w:val="333333"/>
          <w:sz w:val="24"/>
          <w:szCs w:val="24"/>
          <w:shd w:val="clear" w:color="auto" w:fill="FFFFFF"/>
        </w:rPr>
        <w:t>具体方法详见：</w:t>
      </w:r>
      <w:r>
        <w:rPr>
          <w:rFonts w:hint="eastAsia" w:asciiTheme="minorEastAsia" w:hAnsiTheme="minorEastAsia" w:eastAsiaTheme="minorEastAsia" w:cstheme="minorEastAsia"/>
          <w:b/>
          <w:bCs/>
          <w:color w:val="333333"/>
          <w:sz w:val="24"/>
          <w:szCs w:val="24"/>
          <w:shd w:val="clear" w:color="auto" w:fill="FFFFFF"/>
          <w:lang w:val="en-US" w:eastAsia="zh-CN"/>
        </w:rPr>
        <w:t>投标人须知</w:t>
      </w:r>
    </w:p>
    <w:p>
      <w:pPr>
        <w:widowControl w:val="0"/>
        <w:numPr>
          <w:ilvl w:val="1"/>
          <w:numId w:val="4"/>
        </w:numPr>
        <w:tabs>
          <w:tab w:val="left" w:pos="720"/>
        </w:tabs>
        <w:wordWrap w:val="0"/>
        <w:topLinePunct/>
        <w:spacing w:after="0" w:line="360" w:lineRule="auto"/>
        <w:ind w:left="720" w:hanging="7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供应商的采购文件应当从采购代理机构直接获得，根据复制采购文件编制的投标文件将被拒收。</w:t>
      </w:r>
    </w:p>
    <w:p>
      <w:pPr>
        <w:autoSpaceDE w:val="0"/>
        <w:autoSpaceDN w:val="0"/>
        <w:adjustRightInd w:val="0"/>
        <w:spacing w:line="360" w:lineRule="auto"/>
        <w:ind w:right="-2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4.2.1  供应商</w:t>
      </w:r>
      <w:r>
        <w:rPr>
          <w:rFonts w:hint="eastAsia" w:asciiTheme="minorEastAsia" w:hAnsiTheme="minorEastAsia" w:eastAsiaTheme="minorEastAsia" w:cstheme="minorEastAsia"/>
          <w:spacing w:val="-2"/>
          <w:sz w:val="24"/>
          <w:szCs w:val="24"/>
        </w:rPr>
        <w:t>应</w:t>
      </w:r>
      <w:r>
        <w:rPr>
          <w:rFonts w:hint="eastAsia" w:asciiTheme="minorEastAsia" w:hAnsiTheme="minorEastAsia" w:eastAsiaTheme="minorEastAsia" w:cstheme="minorEastAsia"/>
          <w:sz w:val="24"/>
          <w:szCs w:val="24"/>
        </w:rPr>
        <w:t>在</w:t>
      </w:r>
      <w:r>
        <w:rPr>
          <w:rFonts w:hint="eastAsia" w:asciiTheme="minorEastAsia" w:hAnsiTheme="minorEastAsia" w:eastAsiaTheme="minorEastAsia" w:cstheme="minorEastAsia"/>
          <w:spacing w:val="-2"/>
          <w:sz w:val="24"/>
          <w:szCs w:val="24"/>
        </w:rPr>
        <w:t>供应商须</w:t>
      </w:r>
      <w:r>
        <w:rPr>
          <w:rFonts w:hint="eastAsia" w:asciiTheme="minorEastAsia" w:hAnsiTheme="minorEastAsia" w:eastAsiaTheme="minorEastAsia" w:cstheme="minorEastAsia"/>
          <w:sz w:val="24"/>
          <w:szCs w:val="24"/>
        </w:rPr>
        <w:t>知前</w:t>
      </w:r>
      <w:r>
        <w:rPr>
          <w:rFonts w:hint="eastAsia" w:asciiTheme="minorEastAsia" w:hAnsiTheme="minorEastAsia" w:eastAsiaTheme="minorEastAsia" w:cstheme="minorEastAsia"/>
          <w:spacing w:val="-2"/>
          <w:sz w:val="24"/>
          <w:szCs w:val="24"/>
        </w:rPr>
        <w:t>附</w:t>
      </w:r>
      <w:r>
        <w:rPr>
          <w:rFonts w:hint="eastAsia" w:asciiTheme="minorEastAsia" w:hAnsiTheme="minorEastAsia" w:eastAsiaTheme="minorEastAsia" w:cstheme="minorEastAsia"/>
          <w:sz w:val="24"/>
          <w:szCs w:val="24"/>
        </w:rPr>
        <w:t>表</w:t>
      </w:r>
      <w:r>
        <w:rPr>
          <w:rFonts w:hint="eastAsia" w:asciiTheme="minorEastAsia" w:hAnsiTheme="minorEastAsia" w:eastAsiaTheme="minorEastAsia" w:cstheme="minorEastAsia"/>
          <w:spacing w:val="-2"/>
          <w:sz w:val="24"/>
          <w:szCs w:val="24"/>
        </w:rPr>
        <w:t>规</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spacing w:val="-2"/>
          <w:sz w:val="24"/>
          <w:szCs w:val="24"/>
        </w:rPr>
        <w:t>的提交首次</w:t>
      </w:r>
      <w:r>
        <w:rPr>
          <w:rFonts w:hint="eastAsia" w:asciiTheme="minorEastAsia" w:hAnsiTheme="minorEastAsia" w:eastAsiaTheme="minorEastAsia" w:cstheme="minorEastAsia"/>
          <w:sz w:val="24"/>
          <w:szCs w:val="24"/>
        </w:rPr>
        <w:t>响应文件截</w:t>
      </w:r>
      <w:r>
        <w:rPr>
          <w:rFonts w:hint="eastAsia" w:asciiTheme="minorEastAsia" w:hAnsiTheme="minorEastAsia" w:eastAsiaTheme="minorEastAsia" w:cstheme="minorEastAsia"/>
          <w:spacing w:val="-2"/>
          <w:sz w:val="24"/>
          <w:szCs w:val="24"/>
        </w:rPr>
        <w:t>止</w:t>
      </w:r>
      <w:r>
        <w:rPr>
          <w:rFonts w:hint="eastAsia" w:asciiTheme="minorEastAsia" w:hAnsiTheme="minorEastAsia" w:eastAsiaTheme="minorEastAsia" w:cstheme="minorEastAsia"/>
          <w:sz w:val="24"/>
          <w:szCs w:val="24"/>
        </w:rPr>
        <w:t>时间</w:t>
      </w:r>
      <w:r>
        <w:rPr>
          <w:rFonts w:hint="eastAsia" w:asciiTheme="minorEastAsia" w:hAnsiTheme="minorEastAsia" w:eastAsiaTheme="minorEastAsia" w:cstheme="minorEastAsia"/>
          <w:spacing w:val="-2"/>
          <w:sz w:val="24"/>
          <w:szCs w:val="24"/>
        </w:rPr>
        <w:t>前递交</w:t>
      </w:r>
      <w:r>
        <w:rPr>
          <w:rFonts w:hint="eastAsia" w:asciiTheme="minorEastAsia" w:hAnsiTheme="minorEastAsia" w:eastAsiaTheme="minorEastAsia" w:cstheme="minorEastAsia"/>
          <w:sz w:val="24"/>
          <w:szCs w:val="24"/>
        </w:rPr>
        <w:t>响应文</w:t>
      </w:r>
      <w:r>
        <w:rPr>
          <w:rFonts w:hint="eastAsia" w:asciiTheme="minorEastAsia" w:hAnsiTheme="minorEastAsia" w:eastAsiaTheme="minorEastAsia" w:cstheme="minorEastAsia"/>
          <w:spacing w:val="-2"/>
          <w:sz w:val="24"/>
          <w:szCs w:val="24"/>
        </w:rPr>
        <w:t>件</w:t>
      </w:r>
      <w:r>
        <w:rPr>
          <w:rFonts w:hint="eastAsia" w:asciiTheme="minorEastAsia" w:hAnsiTheme="minorEastAsia" w:eastAsiaTheme="minorEastAsia" w:cstheme="minorEastAsia"/>
          <w:sz w:val="24"/>
          <w:szCs w:val="24"/>
        </w:rPr>
        <w:t>。</w:t>
      </w:r>
    </w:p>
    <w:p>
      <w:pPr>
        <w:autoSpaceDE w:val="0"/>
        <w:autoSpaceDN w:val="0"/>
        <w:adjustRightInd w:val="0"/>
        <w:spacing w:line="360" w:lineRule="auto"/>
        <w:ind w:right="-2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 供应商递</w:t>
      </w:r>
      <w:r>
        <w:rPr>
          <w:rFonts w:hint="eastAsia" w:asciiTheme="minorEastAsia" w:hAnsiTheme="minorEastAsia" w:eastAsiaTheme="minorEastAsia" w:cstheme="minorEastAsia"/>
          <w:spacing w:val="-2"/>
          <w:sz w:val="24"/>
          <w:szCs w:val="24"/>
        </w:rPr>
        <w:t>交响应</w:t>
      </w:r>
      <w:r>
        <w:rPr>
          <w:rFonts w:hint="eastAsia" w:asciiTheme="minorEastAsia" w:hAnsiTheme="minorEastAsia" w:eastAsiaTheme="minorEastAsia" w:cstheme="minorEastAsia"/>
          <w:sz w:val="24"/>
          <w:szCs w:val="24"/>
        </w:rPr>
        <w:t>文</w:t>
      </w:r>
      <w:r>
        <w:rPr>
          <w:rFonts w:hint="eastAsia" w:asciiTheme="minorEastAsia" w:hAnsiTheme="minorEastAsia" w:eastAsiaTheme="minorEastAsia" w:cstheme="minorEastAsia"/>
          <w:spacing w:val="-2"/>
          <w:sz w:val="24"/>
          <w:szCs w:val="24"/>
        </w:rPr>
        <w:t>件</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pacing w:val="-2"/>
          <w:sz w:val="24"/>
          <w:szCs w:val="24"/>
        </w:rPr>
        <w:t>地</w:t>
      </w:r>
      <w:r>
        <w:rPr>
          <w:rFonts w:hint="eastAsia" w:asciiTheme="minorEastAsia" w:hAnsiTheme="minorEastAsia" w:eastAsiaTheme="minorEastAsia" w:cstheme="minorEastAsia"/>
          <w:sz w:val="24"/>
          <w:szCs w:val="24"/>
        </w:rPr>
        <w:t>点</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z w:val="24"/>
          <w:szCs w:val="24"/>
        </w:rPr>
        <w:t>见</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rPr>
        <w:t>须知</w:t>
      </w:r>
      <w:r>
        <w:rPr>
          <w:rFonts w:hint="eastAsia" w:asciiTheme="minorEastAsia" w:hAnsiTheme="minorEastAsia" w:eastAsiaTheme="minorEastAsia" w:cstheme="minorEastAsia"/>
          <w:spacing w:val="-2"/>
          <w:sz w:val="24"/>
          <w:szCs w:val="24"/>
        </w:rPr>
        <w:t>前</w:t>
      </w:r>
      <w:r>
        <w:rPr>
          <w:rFonts w:hint="eastAsia" w:asciiTheme="minorEastAsia" w:hAnsiTheme="minorEastAsia" w:eastAsiaTheme="minorEastAsia" w:cstheme="minorEastAsia"/>
          <w:sz w:val="24"/>
          <w:szCs w:val="24"/>
        </w:rPr>
        <w:t>附</w:t>
      </w:r>
      <w:r>
        <w:rPr>
          <w:rFonts w:hint="eastAsia" w:asciiTheme="minorEastAsia" w:hAnsiTheme="minorEastAsia" w:eastAsiaTheme="minorEastAsia" w:cstheme="minorEastAsia"/>
          <w:spacing w:val="-2"/>
          <w:sz w:val="24"/>
          <w:szCs w:val="24"/>
        </w:rPr>
        <w:t>表</w:t>
      </w:r>
      <w:r>
        <w:rPr>
          <w:rFonts w:hint="eastAsia" w:asciiTheme="minorEastAsia" w:hAnsiTheme="minorEastAsia" w:eastAsiaTheme="minorEastAsia" w:cstheme="minorEastAsia"/>
          <w:sz w:val="24"/>
          <w:szCs w:val="24"/>
        </w:rPr>
        <w:t>。</w:t>
      </w:r>
    </w:p>
    <w:p>
      <w:pPr>
        <w:autoSpaceDE w:val="0"/>
        <w:autoSpaceDN w:val="0"/>
        <w:adjustRightInd w:val="0"/>
        <w:spacing w:line="360" w:lineRule="auto"/>
        <w:ind w:right="-2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 除</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rPr>
        <w:t>须</w:t>
      </w:r>
      <w:r>
        <w:rPr>
          <w:rFonts w:hint="eastAsia" w:asciiTheme="minorEastAsia" w:hAnsiTheme="minorEastAsia" w:eastAsiaTheme="minorEastAsia" w:cstheme="minorEastAsia"/>
          <w:spacing w:val="-2"/>
          <w:sz w:val="24"/>
          <w:szCs w:val="24"/>
        </w:rPr>
        <w:t>知</w:t>
      </w:r>
      <w:r>
        <w:rPr>
          <w:rFonts w:hint="eastAsia" w:asciiTheme="minorEastAsia" w:hAnsiTheme="minorEastAsia" w:eastAsiaTheme="minorEastAsia" w:cstheme="minorEastAsia"/>
          <w:sz w:val="24"/>
          <w:szCs w:val="24"/>
        </w:rPr>
        <w:t>前</w:t>
      </w:r>
      <w:r>
        <w:rPr>
          <w:rFonts w:hint="eastAsia" w:asciiTheme="minorEastAsia" w:hAnsiTheme="minorEastAsia" w:eastAsiaTheme="minorEastAsia" w:cstheme="minorEastAsia"/>
          <w:spacing w:val="-2"/>
          <w:sz w:val="24"/>
          <w:szCs w:val="24"/>
        </w:rPr>
        <w:t>附表</w:t>
      </w:r>
      <w:r>
        <w:rPr>
          <w:rFonts w:hint="eastAsia" w:asciiTheme="minorEastAsia" w:hAnsiTheme="minorEastAsia" w:eastAsiaTheme="minorEastAsia" w:cstheme="minorEastAsia"/>
          <w:sz w:val="24"/>
          <w:szCs w:val="24"/>
        </w:rPr>
        <w:t>另有</w:t>
      </w:r>
      <w:r>
        <w:rPr>
          <w:rFonts w:hint="eastAsia" w:asciiTheme="minorEastAsia" w:hAnsiTheme="minorEastAsia" w:eastAsiaTheme="minorEastAsia" w:cstheme="minorEastAsia"/>
          <w:spacing w:val="-2"/>
          <w:sz w:val="24"/>
          <w:szCs w:val="24"/>
        </w:rPr>
        <w:t>规</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spacing w:val="-2"/>
          <w:sz w:val="24"/>
          <w:szCs w:val="24"/>
        </w:rPr>
        <w:t>外</w:t>
      </w:r>
      <w:r>
        <w:rPr>
          <w:rFonts w:hint="eastAsia" w:asciiTheme="minorEastAsia" w:hAnsiTheme="minorEastAsia" w:eastAsiaTheme="minorEastAsia" w:cstheme="minorEastAsia"/>
          <w:sz w:val="24"/>
          <w:szCs w:val="24"/>
        </w:rPr>
        <w:t>供应商所</w:t>
      </w:r>
      <w:r>
        <w:rPr>
          <w:rFonts w:hint="eastAsia" w:asciiTheme="minorEastAsia" w:hAnsiTheme="minorEastAsia" w:eastAsiaTheme="minorEastAsia" w:cstheme="minorEastAsia"/>
          <w:spacing w:val="-2"/>
          <w:sz w:val="24"/>
          <w:szCs w:val="24"/>
        </w:rPr>
        <w:t>递</w:t>
      </w:r>
      <w:r>
        <w:rPr>
          <w:rFonts w:hint="eastAsia" w:asciiTheme="minorEastAsia" w:hAnsiTheme="minorEastAsia" w:eastAsiaTheme="minorEastAsia" w:cstheme="minorEastAsia"/>
          <w:sz w:val="24"/>
          <w:szCs w:val="24"/>
        </w:rPr>
        <w:t>交的</w:t>
      </w:r>
      <w:r>
        <w:rPr>
          <w:rFonts w:hint="eastAsia" w:asciiTheme="minorEastAsia" w:hAnsiTheme="minorEastAsia" w:eastAsiaTheme="minorEastAsia" w:cstheme="minorEastAsia"/>
          <w:spacing w:val="-2"/>
          <w:sz w:val="24"/>
          <w:szCs w:val="24"/>
        </w:rPr>
        <w:t>响应文</w:t>
      </w:r>
      <w:r>
        <w:rPr>
          <w:rFonts w:hint="eastAsia" w:asciiTheme="minorEastAsia" w:hAnsiTheme="minorEastAsia" w:eastAsiaTheme="minorEastAsia" w:cstheme="minorEastAsia"/>
          <w:sz w:val="24"/>
          <w:szCs w:val="24"/>
        </w:rPr>
        <w:t>件</w:t>
      </w:r>
      <w:r>
        <w:rPr>
          <w:rFonts w:hint="eastAsia" w:asciiTheme="minorEastAsia" w:hAnsiTheme="minorEastAsia" w:eastAsiaTheme="minorEastAsia" w:cstheme="minorEastAsia"/>
          <w:spacing w:val="-2"/>
          <w:sz w:val="24"/>
          <w:szCs w:val="24"/>
        </w:rPr>
        <w:t>不</w:t>
      </w:r>
      <w:r>
        <w:rPr>
          <w:rFonts w:hint="eastAsia" w:asciiTheme="minorEastAsia" w:hAnsiTheme="minorEastAsia" w:eastAsiaTheme="minorEastAsia" w:cstheme="minorEastAsia"/>
          <w:sz w:val="24"/>
          <w:szCs w:val="24"/>
        </w:rPr>
        <w:t>予</w:t>
      </w:r>
      <w:r>
        <w:rPr>
          <w:rFonts w:hint="eastAsia" w:asciiTheme="minorEastAsia" w:hAnsiTheme="minorEastAsia" w:eastAsiaTheme="minorEastAsia" w:cstheme="minorEastAsia"/>
          <w:spacing w:val="-2"/>
          <w:sz w:val="24"/>
          <w:szCs w:val="24"/>
        </w:rPr>
        <w:t>退</w:t>
      </w:r>
      <w:r>
        <w:rPr>
          <w:rFonts w:hint="eastAsia" w:asciiTheme="minorEastAsia" w:hAnsiTheme="minorEastAsia" w:eastAsiaTheme="minorEastAsia" w:cstheme="minorEastAsia"/>
          <w:sz w:val="24"/>
          <w:szCs w:val="24"/>
        </w:rPr>
        <w:t>还。</w:t>
      </w:r>
    </w:p>
    <w:p>
      <w:pPr>
        <w:autoSpaceDE w:val="0"/>
        <w:autoSpaceDN w:val="0"/>
        <w:adjustRightInd w:val="0"/>
        <w:spacing w:line="360" w:lineRule="auto"/>
        <w:ind w:right="-2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4.2.4 采购人或采购代理机构收</w:t>
      </w:r>
      <w:r>
        <w:rPr>
          <w:rFonts w:hint="eastAsia" w:asciiTheme="minorEastAsia" w:hAnsiTheme="minorEastAsia" w:eastAsiaTheme="minorEastAsia" w:cstheme="minorEastAsia"/>
          <w:spacing w:val="-2"/>
          <w:sz w:val="24"/>
          <w:szCs w:val="24"/>
        </w:rPr>
        <w:t>到响应</w:t>
      </w:r>
      <w:r>
        <w:rPr>
          <w:rFonts w:hint="eastAsia" w:asciiTheme="minorEastAsia" w:hAnsiTheme="minorEastAsia" w:eastAsiaTheme="minorEastAsia" w:cstheme="minorEastAsia"/>
          <w:sz w:val="24"/>
          <w:szCs w:val="24"/>
        </w:rPr>
        <w:t>文</w:t>
      </w:r>
      <w:r>
        <w:rPr>
          <w:rFonts w:hint="eastAsia" w:asciiTheme="minorEastAsia" w:hAnsiTheme="minorEastAsia" w:eastAsiaTheme="minorEastAsia" w:cstheme="minorEastAsia"/>
          <w:spacing w:val="-2"/>
          <w:sz w:val="24"/>
          <w:szCs w:val="24"/>
        </w:rPr>
        <w:t>件</w:t>
      </w:r>
      <w:r>
        <w:rPr>
          <w:rFonts w:hint="eastAsia" w:asciiTheme="minorEastAsia" w:hAnsiTheme="minorEastAsia" w:eastAsiaTheme="minorEastAsia" w:cstheme="minorEastAsia"/>
          <w:sz w:val="24"/>
          <w:szCs w:val="24"/>
        </w:rPr>
        <w:t>后</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z w:val="24"/>
          <w:szCs w:val="24"/>
        </w:rPr>
        <w:t>向</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rPr>
        <w:t>出</w:t>
      </w:r>
      <w:r>
        <w:rPr>
          <w:rFonts w:hint="eastAsia" w:asciiTheme="minorEastAsia" w:hAnsiTheme="minorEastAsia" w:eastAsiaTheme="minorEastAsia" w:cstheme="minorEastAsia"/>
          <w:spacing w:val="-2"/>
          <w:sz w:val="24"/>
          <w:szCs w:val="24"/>
        </w:rPr>
        <w:t>具</w:t>
      </w:r>
      <w:r>
        <w:rPr>
          <w:rFonts w:hint="eastAsia" w:asciiTheme="minorEastAsia" w:hAnsiTheme="minorEastAsia" w:eastAsiaTheme="minorEastAsia" w:cstheme="minorEastAsia"/>
          <w:sz w:val="24"/>
          <w:szCs w:val="24"/>
        </w:rPr>
        <w:t>签收</w:t>
      </w:r>
      <w:r>
        <w:rPr>
          <w:rFonts w:hint="eastAsia" w:asciiTheme="minorEastAsia" w:hAnsiTheme="minorEastAsia" w:eastAsiaTheme="minorEastAsia" w:cstheme="minorEastAsia"/>
          <w:spacing w:val="-2"/>
          <w:sz w:val="24"/>
          <w:szCs w:val="24"/>
        </w:rPr>
        <w:t>凭</w:t>
      </w:r>
      <w:r>
        <w:rPr>
          <w:rFonts w:hint="eastAsia" w:asciiTheme="minorEastAsia" w:hAnsiTheme="minorEastAsia" w:eastAsiaTheme="minorEastAsia" w:cstheme="minorEastAsia"/>
          <w:sz w:val="24"/>
          <w:szCs w:val="24"/>
        </w:rPr>
        <w:t>证。</w:t>
      </w:r>
    </w:p>
    <w:p>
      <w:pPr>
        <w:autoSpaceDE w:val="0"/>
        <w:autoSpaceDN w:val="0"/>
        <w:adjustRightInd w:val="0"/>
        <w:spacing w:line="360" w:lineRule="auto"/>
        <w:ind w:right="-2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4.2.5 逾</w:t>
      </w:r>
      <w:r>
        <w:rPr>
          <w:rFonts w:hint="eastAsia" w:asciiTheme="minorEastAsia" w:hAnsiTheme="minorEastAsia" w:eastAsiaTheme="minorEastAsia" w:cstheme="minorEastAsia"/>
          <w:spacing w:val="-2"/>
          <w:sz w:val="24"/>
          <w:szCs w:val="24"/>
        </w:rPr>
        <w:t>期</w:t>
      </w:r>
      <w:r>
        <w:rPr>
          <w:rFonts w:hint="eastAsia" w:asciiTheme="minorEastAsia" w:hAnsiTheme="minorEastAsia" w:eastAsiaTheme="minorEastAsia" w:cstheme="minorEastAsia"/>
          <w:sz w:val="24"/>
          <w:szCs w:val="24"/>
        </w:rPr>
        <w:t>送达</w:t>
      </w:r>
      <w:r>
        <w:rPr>
          <w:rFonts w:hint="eastAsia" w:asciiTheme="minorEastAsia" w:hAnsiTheme="minorEastAsia" w:eastAsiaTheme="minorEastAsia" w:cstheme="minorEastAsia"/>
          <w:spacing w:val="-2"/>
          <w:sz w:val="24"/>
          <w:szCs w:val="24"/>
        </w:rPr>
        <w:t>的响应</w:t>
      </w:r>
      <w:r>
        <w:rPr>
          <w:rFonts w:hint="eastAsia" w:asciiTheme="minorEastAsia" w:hAnsiTheme="minorEastAsia" w:eastAsiaTheme="minorEastAsia" w:cstheme="minorEastAsia"/>
          <w:sz w:val="24"/>
          <w:szCs w:val="24"/>
        </w:rPr>
        <w:t>文</w:t>
      </w:r>
      <w:r>
        <w:rPr>
          <w:rFonts w:hint="eastAsia" w:asciiTheme="minorEastAsia" w:hAnsiTheme="minorEastAsia" w:eastAsiaTheme="minorEastAsia" w:cstheme="minorEastAsia"/>
          <w:spacing w:val="-2"/>
          <w:sz w:val="24"/>
          <w:szCs w:val="24"/>
        </w:rPr>
        <w:t>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pacing w:val="-2"/>
          <w:sz w:val="24"/>
          <w:szCs w:val="24"/>
        </w:rPr>
        <w:t>采购人</w:t>
      </w:r>
      <w:r>
        <w:rPr>
          <w:rFonts w:hint="eastAsia" w:asciiTheme="minorEastAsia" w:hAnsiTheme="minorEastAsia" w:eastAsiaTheme="minorEastAsia" w:cstheme="minorEastAsia"/>
          <w:sz w:val="24"/>
          <w:szCs w:val="24"/>
        </w:rPr>
        <w:t>将</w:t>
      </w:r>
      <w:r>
        <w:rPr>
          <w:rFonts w:hint="eastAsia" w:asciiTheme="minorEastAsia" w:hAnsiTheme="minorEastAsia" w:eastAsiaTheme="minorEastAsia" w:cstheme="minorEastAsia"/>
          <w:spacing w:val="-2"/>
          <w:sz w:val="24"/>
          <w:szCs w:val="24"/>
        </w:rPr>
        <w:t>予</w:t>
      </w:r>
      <w:r>
        <w:rPr>
          <w:rFonts w:hint="eastAsia" w:asciiTheme="minorEastAsia" w:hAnsiTheme="minorEastAsia" w:eastAsiaTheme="minorEastAsia" w:cstheme="minorEastAsia"/>
          <w:sz w:val="24"/>
          <w:szCs w:val="24"/>
        </w:rPr>
        <w:t>以</w:t>
      </w:r>
      <w:r>
        <w:rPr>
          <w:rFonts w:hint="eastAsia" w:asciiTheme="minorEastAsia" w:hAnsiTheme="minorEastAsia" w:eastAsiaTheme="minorEastAsia" w:cstheme="minorEastAsia"/>
          <w:spacing w:val="-2"/>
          <w:sz w:val="24"/>
          <w:szCs w:val="24"/>
        </w:rPr>
        <w:t>拒</w:t>
      </w:r>
      <w:r>
        <w:rPr>
          <w:rFonts w:hint="eastAsia" w:asciiTheme="minorEastAsia" w:hAnsiTheme="minorEastAsia" w:eastAsiaTheme="minorEastAsia" w:cstheme="minorEastAsia"/>
          <w:sz w:val="24"/>
          <w:szCs w:val="24"/>
        </w:rPr>
        <w:t>收。</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36" w:name="_Toc270604600"/>
      <w:bookmarkStart w:id="337" w:name="_Toc29096"/>
      <w:bookmarkStart w:id="338" w:name="_Toc270604827"/>
      <w:bookmarkStart w:id="339" w:name="_Toc428351654"/>
      <w:bookmarkStart w:id="340" w:name="_Toc455678126"/>
      <w:bookmarkStart w:id="341" w:name="_Toc27108"/>
      <w:bookmarkStart w:id="342" w:name="_Toc428276594"/>
      <w:bookmarkStart w:id="343" w:name="_Toc462934300"/>
      <w:bookmarkStart w:id="344" w:name="_Toc40458125"/>
      <w:bookmarkStart w:id="345" w:name="_Toc26556"/>
      <w:bookmarkStart w:id="346" w:name="_Toc269470322"/>
      <w:bookmarkStart w:id="347" w:name="_Toc463011279"/>
      <w:bookmarkStart w:id="348" w:name="_Toc454788034"/>
      <w:bookmarkStart w:id="349" w:name="_Toc277149389"/>
      <w:r>
        <w:rPr>
          <w:rFonts w:hint="eastAsia" w:asciiTheme="minorEastAsia" w:hAnsiTheme="minorEastAsia" w:eastAsiaTheme="minorEastAsia" w:cstheme="minorEastAsia"/>
          <w:i w:val="0"/>
          <w:iCs w:val="0"/>
          <w:smallCaps w:val="0"/>
          <w:spacing w:val="0"/>
          <w:sz w:val="24"/>
          <w:szCs w:val="24"/>
          <w:lang w:val="en-US" w:eastAsia="en-US" w:bidi="en-US"/>
        </w:rPr>
        <w:t>磋商响应文件的补充、修改与撤回</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在本章第4.2.1项规定的递交首次磋商截止时间前，供应商可以补充、修改或撤回已递交的磋商响应文件，但应以书面形式通知采购人、采购代理机构。</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供应商补充、修改或撤回已递交磋商响应文件的书面通知应按照本章第3.5.3项的要求签字或盖章。采购人收到书面通知后，向供应商出具签收凭证。</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补充、修改的内容为磋商响应文件的组成部分。补充、修改的内容与响应文件不一致的，以补充、修改的内容为准。修改的磋商响应文件应按照本章规定进行编制、密封、标记和递交，并标明“修改”字样。</w:t>
      </w:r>
    </w:p>
    <w:p>
      <w:pPr>
        <w:pStyle w:val="64"/>
        <w:widowControl w:val="0"/>
        <w:numPr>
          <w:ilvl w:val="0"/>
          <w:numId w:val="2"/>
        </w:numPr>
        <w:tabs>
          <w:tab w:val="left" w:pos="360"/>
        </w:tabs>
        <w:adjustRightInd w:val="0"/>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350" w:name="_Toc270604601"/>
      <w:bookmarkStart w:id="351" w:name="_Toc1472"/>
      <w:bookmarkStart w:id="352" w:name="_Toc30163"/>
      <w:bookmarkStart w:id="353" w:name="_Toc5513"/>
      <w:bookmarkStart w:id="354" w:name="_Toc19090"/>
      <w:bookmarkStart w:id="355" w:name="_Toc40458126"/>
      <w:bookmarkStart w:id="356" w:name="_Toc11648"/>
      <w:bookmarkStart w:id="357" w:name="_Toc5800"/>
      <w:r>
        <w:rPr>
          <w:rStyle w:val="66"/>
          <w:rFonts w:hint="eastAsia" w:asciiTheme="minorEastAsia" w:hAnsiTheme="minorEastAsia" w:eastAsiaTheme="minorEastAsia" w:cstheme="minorEastAsia"/>
          <w:color w:val="auto"/>
          <w:sz w:val="24"/>
          <w:szCs w:val="24"/>
        </w:rPr>
        <w:t>竞争性</w:t>
      </w:r>
      <w:bookmarkEnd w:id="350"/>
      <w:r>
        <w:rPr>
          <w:rStyle w:val="66"/>
          <w:rFonts w:hint="eastAsia" w:asciiTheme="minorEastAsia" w:hAnsiTheme="minorEastAsia" w:eastAsiaTheme="minorEastAsia" w:cstheme="minorEastAsia"/>
          <w:color w:val="auto"/>
          <w:sz w:val="24"/>
          <w:szCs w:val="24"/>
        </w:rPr>
        <w:t>磋商</w:t>
      </w:r>
      <w:bookmarkEnd w:id="351"/>
      <w:bookmarkEnd w:id="352"/>
      <w:bookmarkEnd w:id="353"/>
      <w:bookmarkEnd w:id="354"/>
      <w:bookmarkEnd w:id="355"/>
      <w:bookmarkEnd w:id="356"/>
      <w:bookmarkEnd w:id="357"/>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58" w:name="_Toc10079"/>
      <w:bookmarkStart w:id="359" w:name="_Toc270604602"/>
      <w:bookmarkStart w:id="360" w:name="_Toc270604829"/>
      <w:bookmarkStart w:id="361" w:name="_Toc454788036"/>
      <w:bookmarkStart w:id="362" w:name="_Toc463011281"/>
      <w:bookmarkStart w:id="363" w:name="_Toc40458127"/>
      <w:bookmarkStart w:id="364" w:name="_Toc428351656"/>
      <w:bookmarkStart w:id="365" w:name="_Toc277149391"/>
      <w:bookmarkStart w:id="366" w:name="_Toc29475"/>
      <w:bookmarkStart w:id="367" w:name="_Toc428276596"/>
      <w:bookmarkStart w:id="368" w:name="_Toc27501"/>
      <w:bookmarkStart w:id="369" w:name="_Toc269470324"/>
      <w:bookmarkStart w:id="370" w:name="_Toc455678128"/>
      <w:bookmarkStart w:id="371" w:name="_Toc462934302"/>
      <w:r>
        <w:rPr>
          <w:rFonts w:hint="eastAsia" w:asciiTheme="minorEastAsia" w:hAnsiTheme="minorEastAsia" w:eastAsiaTheme="minorEastAsia" w:cstheme="minorEastAsia"/>
          <w:i w:val="0"/>
          <w:iCs w:val="0"/>
          <w:smallCaps w:val="0"/>
          <w:spacing w:val="0"/>
          <w:sz w:val="24"/>
          <w:szCs w:val="24"/>
          <w:lang w:val="en-US" w:eastAsia="en-US" w:bidi="en-US"/>
        </w:rPr>
        <w:t>开启时间和地点</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pPr>
        <w:widowControl w:val="0"/>
        <w:numPr>
          <w:ilvl w:val="2"/>
          <w:numId w:val="2"/>
        </w:numPr>
        <w:adjustRightInd w:val="0"/>
        <w:snapToGrid w:val="0"/>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该项目使用网上不见面开标，各投标人无需前往到达现场参与投标。各投标人根据招标公告及手册要求，提前做好相关准备工作；注：操作网上不见面开标手册地址(下载专区中自行下载)</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72" w:name="_Toc277149392"/>
      <w:bookmarkStart w:id="373" w:name="_Toc428351657"/>
      <w:bookmarkStart w:id="374" w:name="_Toc40458128"/>
      <w:bookmarkStart w:id="375" w:name="_Toc428276597"/>
      <w:bookmarkStart w:id="376" w:name="_Toc270604603"/>
      <w:bookmarkStart w:id="377" w:name="_Toc14109"/>
      <w:bookmarkStart w:id="378" w:name="_Toc455678129"/>
      <w:bookmarkStart w:id="379" w:name="_Toc12033"/>
      <w:bookmarkStart w:id="380" w:name="_Toc270604830"/>
      <w:bookmarkStart w:id="381" w:name="_Toc269470325"/>
      <w:bookmarkStart w:id="382" w:name="_Toc462934303"/>
      <w:bookmarkStart w:id="383" w:name="_Toc21367"/>
      <w:bookmarkStart w:id="384" w:name="_Toc454788037"/>
      <w:bookmarkStart w:id="385" w:name="_Toc463011282"/>
      <w:r>
        <w:rPr>
          <w:rFonts w:hint="eastAsia" w:asciiTheme="minorEastAsia" w:hAnsiTheme="minorEastAsia" w:eastAsiaTheme="minorEastAsia" w:cstheme="minorEastAsia"/>
          <w:i w:val="0"/>
          <w:iCs w:val="0"/>
          <w:smallCaps w:val="0"/>
          <w:spacing w:val="0"/>
          <w:sz w:val="24"/>
          <w:szCs w:val="24"/>
          <w:lang w:val="en-US" w:eastAsia="en-US" w:bidi="en-US"/>
        </w:rPr>
        <w:t>磋商程序</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pPr>
        <w:widowControl w:val="0"/>
        <w:numPr>
          <w:ilvl w:val="2"/>
          <w:numId w:val="2"/>
        </w:numPr>
        <w:adjustRightInd w:val="0"/>
        <w:snapToGrid w:val="0"/>
        <w:spacing w:after="0" w:line="360" w:lineRule="auto"/>
        <w:ind w:firstLine="480" w:firstLineChars="200"/>
        <w:jc w:val="both"/>
        <w:rPr>
          <w:rFonts w:hint="eastAsia" w:asciiTheme="minorEastAsia" w:hAnsiTheme="minorEastAsia" w:eastAsiaTheme="minorEastAsia" w:cstheme="minorEastAsia"/>
          <w:sz w:val="24"/>
          <w:szCs w:val="24"/>
        </w:rPr>
      </w:pPr>
      <w:bookmarkStart w:id="386" w:name="_Toc40458129"/>
      <w:bookmarkStart w:id="387" w:name="_Toc8282"/>
      <w:bookmarkStart w:id="388" w:name="_Toc462934304"/>
      <w:bookmarkStart w:id="389" w:name="_Toc2705"/>
      <w:bookmarkStart w:id="390" w:name="_Toc31993"/>
      <w:bookmarkStart w:id="391" w:name="_Toc455678130"/>
      <w:bookmarkStart w:id="392" w:name="_Toc463011283"/>
      <w:bookmarkStart w:id="393" w:name="_Toc269470330"/>
      <w:r>
        <w:rPr>
          <w:rFonts w:hint="eastAsia" w:asciiTheme="minorEastAsia" w:hAnsiTheme="minorEastAsia" w:eastAsiaTheme="minorEastAsia" w:cstheme="minorEastAsia"/>
          <w:sz w:val="24"/>
          <w:szCs w:val="24"/>
        </w:rPr>
        <w:t>该项目使用网上不见面开标，各投标人无需前往到达现场参与投标。各投标人根据招标公告及手册要求，提前做好相关准备工作；注：操作网上不见面开标手册地址(下载专区中自行下载)</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r>
        <w:rPr>
          <w:rFonts w:hint="eastAsia" w:asciiTheme="minorEastAsia" w:hAnsiTheme="minorEastAsia" w:eastAsiaTheme="minorEastAsia" w:cstheme="minorEastAsia"/>
          <w:i w:val="0"/>
          <w:iCs w:val="0"/>
          <w:smallCaps w:val="0"/>
          <w:spacing w:val="0"/>
          <w:sz w:val="24"/>
          <w:szCs w:val="24"/>
          <w:lang w:val="en-US" w:eastAsia="en-US" w:bidi="en-US"/>
        </w:rPr>
        <w:t>磋商</w:t>
      </w:r>
      <w:bookmarkEnd w:id="386"/>
      <w:bookmarkEnd w:id="387"/>
      <w:bookmarkEnd w:id="388"/>
      <w:bookmarkEnd w:id="389"/>
      <w:bookmarkEnd w:id="390"/>
      <w:bookmarkEnd w:id="391"/>
      <w:bookmarkEnd w:id="392"/>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磋商工作由磋商小组独立进行，磋商小组由采购人代表和评审专家共3人组成，其中评审专家人数不得少于磋商小组成员总数的2/3。</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采用竞争性磋商方式的政府采购项目，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磋商小组成员应当按照客观、公正、审慎的原则，根据竞争性磋商文件第三章规定的评审程序、评审方法和评审标准进行独立评审。未实质性响应磋商文件的响应文件按无效响应处理，磋商小组应当告知提交响应文件的供应商。</w:t>
      </w:r>
    </w:p>
    <w:p>
      <w:pPr>
        <w:pStyle w:val="44"/>
        <w:numPr>
          <w:ilvl w:val="0"/>
          <w:numId w:val="0"/>
        </w:numPr>
        <w:spacing w:line="360" w:lineRule="auto"/>
        <w:ind w:left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竞争性磋商文件内容违反国家有关强制性规定的，磋商小组应当停止评审并向采购人或者采购代理机构说明情况。</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bookmarkStart w:id="394" w:name="_Toc109550798"/>
      <w:bookmarkStart w:id="395" w:name="_Toc109537522"/>
      <w:bookmarkStart w:id="396" w:name="_Toc90712538"/>
      <w:bookmarkStart w:id="397" w:name="_Toc90713357"/>
      <w:r>
        <w:rPr>
          <w:rFonts w:hint="eastAsia" w:asciiTheme="minorEastAsia" w:hAnsiTheme="minorEastAsia" w:eastAsiaTheme="minorEastAsia" w:cstheme="minorEastAsia"/>
          <w:sz w:val="24"/>
          <w:szCs w:val="24"/>
        </w:rPr>
        <w:t>磋商报告</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磋商小组应当根据评审记录和评审结果编写评审报告，其主要内容包括：</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邀请供应商参加采购活动的具体方式和相关情况；</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响应文件开启日期和地点；</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获取竞争性磋商文件的供应商名单和磋商小组成员名单；</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评审情况记录和说明，包括对供应商的资格审查情况、供应商响应文件评审情况、磋商情况、报价情况等；</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提出的成交候选供应商的排序名单及理由。</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评审完成后，磋商小组应当向采购人提交书面磋商报告和成交候选人名单。磋商小组推荐成交候选人的人数见供应商须知前附表。</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398" w:name="_Toc19623"/>
      <w:bookmarkStart w:id="399" w:name="_Toc463011284"/>
      <w:bookmarkStart w:id="400" w:name="_Toc455678131"/>
      <w:bookmarkStart w:id="401" w:name="_Toc454788039"/>
      <w:bookmarkStart w:id="402" w:name="_Toc26984"/>
      <w:bookmarkStart w:id="403" w:name="_Toc428351659"/>
      <w:bookmarkStart w:id="404" w:name="_Toc21137"/>
      <w:bookmarkStart w:id="405" w:name="_Toc422126473"/>
      <w:bookmarkStart w:id="406" w:name="_Toc40458130"/>
      <w:bookmarkStart w:id="407" w:name="_Toc428276599"/>
      <w:bookmarkStart w:id="408" w:name="_Toc462934305"/>
      <w:r>
        <w:rPr>
          <w:rFonts w:hint="eastAsia" w:asciiTheme="minorEastAsia" w:hAnsiTheme="minorEastAsia" w:eastAsiaTheme="minorEastAsia" w:cstheme="minorEastAsia"/>
          <w:i w:val="0"/>
          <w:iCs w:val="0"/>
          <w:smallCaps w:val="0"/>
          <w:spacing w:val="0"/>
          <w:sz w:val="24"/>
          <w:szCs w:val="24"/>
          <w:lang w:val="en-US" w:eastAsia="en-US" w:bidi="en-US"/>
        </w:rPr>
        <w:t>磋商过程的保密性</w:t>
      </w:r>
      <w:bookmarkEnd w:id="398"/>
      <w:bookmarkEnd w:id="399"/>
      <w:bookmarkEnd w:id="400"/>
      <w:bookmarkEnd w:id="401"/>
      <w:bookmarkEnd w:id="402"/>
      <w:bookmarkEnd w:id="403"/>
      <w:bookmarkEnd w:id="404"/>
      <w:bookmarkEnd w:id="405"/>
      <w:bookmarkEnd w:id="406"/>
      <w:bookmarkEnd w:id="407"/>
      <w:bookmarkEnd w:id="408"/>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磋商期间，直到授予成交人合同止，凡是与磋商响应文件审查、澄清、评价、比较以及推荐成交人等方面的情况，均不得向供应商或其他无关的人员透露。</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在磋商过程中，供应商如向磋商小组成员施加任何影响，都将会导致其磋商被拒绝，政府采购监管部门将记录其不良行为。</w:t>
      </w:r>
    </w:p>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409" w:name="_Toc21281"/>
      <w:bookmarkStart w:id="410" w:name="_Toc40458131"/>
      <w:bookmarkStart w:id="411" w:name="_Toc13834"/>
      <w:bookmarkStart w:id="412" w:name="_Toc5212"/>
      <w:bookmarkStart w:id="413" w:name="_Toc455678132"/>
      <w:bookmarkStart w:id="414" w:name="_Toc463011285"/>
      <w:bookmarkStart w:id="415" w:name="_Toc462934306"/>
      <w:r>
        <w:rPr>
          <w:rFonts w:hint="eastAsia" w:asciiTheme="minorEastAsia" w:hAnsiTheme="minorEastAsia" w:eastAsiaTheme="minorEastAsia" w:cstheme="minorEastAsia"/>
          <w:i w:val="0"/>
          <w:iCs w:val="0"/>
          <w:smallCaps w:val="0"/>
          <w:spacing w:val="0"/>
          <w:sz w:val="24"/>
          <w:szCs w:val="24"/>
          <w:lang w:val="en-US" w:eastAsia="en-US" w:bidi="en-US"/>
        </w:rPr>
        <w:t>终止竞争性磋商采购活动</w:t>
      </w:r>
      <w:bookmarkEnd w:id="409"/>
      <w:bookmarkEnd w:id="410"/>
      <w:bookmarkEnd w:id="411"/>
      <w:bookmarkEnd w:id="412"/>
      <w:bookmarkEnd w:id="413"/>
      <w:bookmarkEnd w:id="414"/>
      <w:bookmarkEnd w:id="415"/>
    </w:p>
    <w:p>
      <w:pPr>
        <w:pStyle w:val="17"/>
        <w:snapToGrid w:val="0"/>
        <w:spacing w:line="360" w:lineRule="auto"/>
        <w:ind w:firstLine="56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出现下列情形之一的，采购人或者采购代理机构应当终止竞争性磋商采购活动，发布项目终止公告并说明原因，重新开展采购活动：</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因情况变化，不再符合规定的竞争性磋商采购方式适用情形的；</w:t>
      </w:r>
    </w:p>
    <w:p>
      <w:pPr>
        <w:widowControl w:val="0"/>
        <w:numPr>
          <w:ilvl w:val="0"/>
          <w:numId w:val="0"/>
        </w:numPr>
        <w:wordWrap w:val="0"/>
        <w:topLinePunct/>
        <w:snapToGrid w:val="0"/>
        <w:spacing w:after="0" w:line="360" w:lineRule="auto"/>
        <w:ind w:leftChars="200"/>
        <w:contextualSpacing/>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出现影响采购公正的违法、违规行为的；</w:t>
      </w:r>
    </w:p>
    <w:p>
      <w:pPr>
        <w:snapToGrid w:val="0"/>
        <w:spacing w:line="360" w:lineRule="auto"/>
        <w:ind w:firstLine="240" w:firstLineChars="1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在采购过程中符合要求的供应商或者报价未超过采购预算的供应商不足3家的。（市场竞争不充分的科研项目，以及需要扶持的科技成果转化项目，提交最后报价的供应商可以为2-3家）。</w:t>
      </w:r>
    </w:p>
    <w:bookmarkEnd w:id="394"/>
    <w:bookmarkEnd w:id="395"/>
    <w:bookmarkEnd w:id="396"/>
    <w:bookmarkEnd w:id="397"/>
    <w:p>
      <w:pPr>
        <w:pStyle w:val="9"/>
        <w:keepNext/>
        <w:keepLines/>
        <w:widowControl w:val="0"/>
        <w:numPr>
          <w:ilvl w:val="1"/>
          <w:numId w:val="2"/>
        </w:numPr>
        <w:wordWrap w:val="0"/>
        <w:topLinePunct/>
        <w:spacing w:before="0"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416" w:name="_Toc12985"/>
      <w:bookmarkStart w:id="417" w:name="_Toc7308"/>
      <w:bookmarkStart w:id="418" w:name="_Toc428276600"/>
      <w:bookmarkStart w:id="419" w:name="_Toc462934307"/>
      <w:bookmarkStart w:id="420" w:name="_Toc428351660"/>
      <w:bookmarkStart w:id="421" w:name="_Toc463011286"/>
      <w:bookmarkStart w:id="422" w:name="_Toc455678133"/>
      <w:bookmarkStart w:id="423" w:name="_Toc31756"/>
      <w:bookmarkStart w:id="424" w:name="_Toc454788040"/>
      <w:bookmarkStart w:id="425" w:name="_Toc40458132"/>
      <w:r>
        <w:rPr>
          <w:rFonts w:hint="eastAsia" w:asciiTheme="minorEastAsia" w:hAnsiTheme="minorEastAsia" w:eastAsiaTheme="minorEastAsia" w:cstheme="minorEastAsia"/>
          <w:i w:val="0"/>
          <w:iCs w:val="0"/>
          <w:smallCaps w:val="0"/>
          <w:spacing w:val="0"/>
          <w:sz w:val="24"/>
          <w:szCs w:val="24"/>
          <w:lang w:val="en-US" w:eastAsia="en-US" w:bidi="en-US"/>
        </w:rPr>
        <w:t>确定成交人</w:t>
      </w:r>
      <w:bookmarkEnd w:id="416"/>
      <w:bookmarkEnd w:id="417"/>
      <w:bookmarkEnd w:id="418"/>
      <w:bookmarkEnd w:id="419"/>
      <w:bookmarkEnd w:id="420"/>
      <w:bookmarkEnd w:id="421"/>
      <w:bookmarkEnd w:id="422"/>
      <w:bookmarkEnd w:id="423"/>
      <w:bookmarkEnd w:id="424"/>
      <w:bookmarkEnd w:id="425"/>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代理机构应当自评审结束之日起2个工作日内将评审报告送交采购人。采购人应当自收到评审报告之日起5个工作日内在评审报告推荐的成交候选人中按顺序确定成交供应商。成交候选人并列的，由采购人采取随机抽取的方式确定成交人。</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采购人也可以书面授权磋商小组直接确定成交供应商。磋商小组直接确定成交供应商的应在竞争性磋商文件中写明。</w:t>
      </w:r>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426" w:name="_Toc428351661"/>
      <w:bookmarkStart w:id="427" w:name="_Toc422126474"/>
      <w:bookmarkStart w:id="428" w:name="_Toc428276601"/>
      <w:bookmarkStart w:id="429" w:name="_Toc454788041"/>
      <w:bookmarkStart w:id="430" w:name="_Toc455678134"/>
      <w:bookmarkStart w:id="431" w:name="_Toc463011287"/>
      <w:bookmarkStart w:id="432" w:name="_Toc15190"/>
      <w:bookmarkStart w:id="433" w:name="_Toc462934308"/>
      <w:bookmarkStart w:id="434" w:name="_Toc16692"/>
      <w:bookmarkStart w:id="435" w:name="_Toc40458133"/>
      <w:bookmarkStart w:id="436" w:name="_Toc2677"/>
      <w:r>
        <w:rPr>
          <w:rFonts w:hint="eastAsia" w:asciiTheme="minorEastAsia" w:hAnsiTheme="minorEastAsia" w:eastAsiaTheme="minorEastAsia" w:cstheme="minorEastAsia"/>
          <w:i w:val="0"/>
          <w:iCs w:val="0"/>
          <w:smallCaps w:val="0"/>
          <w:spacing w:val="0"/>
          <w:sz w:val="24"/>
          <w:szCs w:val="24"/>
          <w:lang w:val="en-US" w:eastAsia="zh-CN" w:bidi="en-US"/>
        </w:rPr>
        <w:t>4.7</w:t>
      </w:r>
      <w:r>
        <w:rPr>
          <w:rFonts w:hint="eastAsia" w:asciiTheme="minorEastAsia" w:hAnsiTheme="minorEastAsia" w:eastAsiaTheme="minorEastAsia" w:cstheme="minorEastAsia"/>
          <w:i w:val="0"/>
          <w:iCs w:val="0"/>
          <w:smallCaps w:val="0"/>
          <w:spacing w:val="0"/>
          <w:sz w:val="24"/>
          <w:szCs w:val="24"/>
          <w:lang w:val="en-US" w:eastAsia="en-US" w:bidi="en-US"/>
        </w:rPr>
        <w:t>成交结果</w:t>
      </w:r>
      <w:bookmarkEnd w:id="426"/>
      <w:bookmarkEnd w:id="427"/>
      <w:bookmarkEnd w:id="428"/>
      <w:bookmarkEnd w:id="429"/>
      <w:bookmarkEnd w:id="430"/>
      <w:r>
        <w:rPr>
          <w:rFonts w:hint="eastAsia" w:asciiTheme="minorEastAsia" w:hAnsiTheme="minorEastAsia" w:eastAsiaTheme="minorEastAsia" w:cstheme="minorEastAsia"/>
          <w:i w:val="0"/>
          <w:iCs w:val="0"/>
          <w:smallCaps w:val="0"/>
          <w:spacing w:val="0"/>
          <w:sz w:val="24"/>
          <w:szCs w:val="24"/>
          <w:lang w:val="en-US" w:eastAsia="en-US" w:bidi="en-US"/>
        </w:rPr>
        <w:t>公告</w:t>
      </w:r>
      <w:bookmarkEnd w:id="431"/>
      <w:bookmarkEnd w:id="432"/>
      <w:bookmarkEnd w:id="433"/>
      <w:bookmarkEnd w:id="434"/>
      <w:bookmarkEnd w:id="435"/>
      <w:bookmarkEnd w:id="436"/>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采购人或者采购代理机构自成交供应商确定之日起2个工作日内，在公告发布的同一媒介上公告成交结果，同时向成交供应商发出成交通知书，并将竞争性磋商文件随成交结果同时公告，公告期限1个工作日。</w:t>
      </w:r>
    </w:p>
    <w:p>
      <w:pPr>
        <w:widowControl w:val="0"/>
        <w:numPr>
          <w:ilvl w:val="2"/>
          <w:numId w:val="2"/>
        </w:numPr>
        <w:spacing w:after="0" w:line="360" w:lineRule="auto"/>
        <w:ind w:firstLine="480" w:firstLineChars="200"/>
        <w:jc w:val="both"/>
        <w:rPr>
          <w:rFonts w:hint="eastAsia" w:asciiTheme="minorEastAsia" w:hAnsiTheme="minorEastAsia" w:eastAsiaTheme="minorEastAsia" w:cstheme="minorEastAsia"/>
          <w:sz w:val="24"/>
          <w:szCs w:val="24"/>
        </w:rPr>
      </w:pPr>
      <w:bookmarkStart w:id="437" w:name="_Toc270604607"/>
      <w:r>
        <w:rPr>
          <w:rFonts w:hint="eastAsia" w:asciiTheme="minorEastAsia" w:hAnsiTheme="minorEastAsia" w:eastAsiaTheme="minorEastAsia" w:cstheme="minorEastAsia"/>
          <w:sz w:val="24"/>
          <w:szCs w:val="24"/>
        </w:rPr>
        <w:t>成交结果公告内容包括</w:t>
      </w:r>
      <w:bookmarkEnd w:id="393"/>
      <w:bookmarkEnd w:id="437"/>
      <w:r>
        <w:rPr>
          <w:rFonts w:hint="eastAsia" w:asciiTheme="minorEastAsia" w:hAnsiTheme="minorEastAsia" w:eastAsiaTheme="minorEastAsia" w:cstheme="minorEastAsia"/>
          <w:sz w:val="24"/>
          <w:szCs w:val="24"/>
        </w:rPr>
        <w:t>采购人和采购代理机构的名称、地址和联系方式、项目名称和项目编号、成交供应商名称、地址和成交金额、主要成交标的服务要求、磋商小组成员名单，采用书面推荐供应商参加采购活动的，还应当公告采购人和评审专家的推荐意见。</w:t>
      </w:r>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438" w:name="_Toc4900"/>
      <w:bookmarkStart w:id="439" w:name="_Toc18026"/>
      <w:bookmarkStart w:id="440" w:name="_Toc455678136"/>
      <w:bookmarkStart w:id="441" w:name="_Toc11152"/>
      <w:bookmarkStart w:id="442" w:name="_Toc462934310"/>
      <w:bookmarkStart w:id="443" w:name="_Toc40458134"/>
      <w:bookmarkStart w:id="444" w:name="_Toc463011289"/>
      <w:r>
        <w:rPr>
          <w:rFonts w:hint="eastAsia" w:asciiTheme="minorEastAsia" w:hAnsiTheme="minorEastAsia" w:eastAsiaTheme="minorEastAsia" w:cstheme="minorEastAsia"/>
          <w:i w:val="0"/>
          <w:iCs w:val="0"/>
          <w:smallCaps w:val="0"/>
          <w:spacing w:val="0"/>
          <w:sz w:val="24"/>
          <w:szCs w:val="24"/>
          <w:lang w:val="en-US" w:eastAsia="zh-CN" w:bidi="en-US"/>
        </w:rPr>
        <w:t>4.8</w:t>
      </w:r>
      <w:r>
        <w:rPr>
          <w:rFonts w:hint="eastAsia" w:asciiTheme="minorEastAsia" w:hAnsiTheme="minorEastAsia" w:eastAsiaTheme="minorEastAsia" w:cstheme="minorEastAsia"/>
          <w:i w:val="0"/>
          <w:iCs w:val="0"/>
          <w:smallCaps w:val="0"/>
          <w:spacing w:val="0"/>
          <w:sz w:val="24"/>
          <w:szCs w:val="24"/>
          <w:lang w:val="en-US" w:eastAsia="en-US" w:bidi="en-US"/>
        </w:rPr>
        <w:t>成交通知书</w:t>
      </w:r>
      <w:bookmarkEnd w:id="438"/>
      <w:bookmarkEnd w:id="439"/>
      <w:bookmarkEnd w:id="440"/>
      <w:bookmarkEnd w:id="441"/>
      <w:bookmarkEnd w:id="442"/>
      <w:bookmarkEnd w:id="443"/>
      <w:bookmarkEnd w:id="444"/>
      <w:bookmarkStart w:id="445" w:name="_Toc463011290"/>
      <w:bookmarkStart w:id="446" w:name="_Toc11018"/>
      <w:bookmarkStart w:id="447" w:name="_Toc455678137"/>
      <w:bookmarkStart w:id="448" w:name="_Toc23963"/>
      <w:bookmarkStart w:id="449" w:name="_Toc462934311"/>
      <w:bookmarkStart w:id="450" w:name="_Toc269470335"/>
    </w:p>
    <w:bookmarkEnd w:id="445"/>
    <w:bookmarkEnd w:id="446"/>
    <w:bookmarkEnd w:id="447"/>
    <w:bookmarkEnd w:id="448"/>
    <w:bookmarkEnd w:id="449"/>
    <w:p>
      <w:pPr>
        <w:spacing w:line="360" w:lineRule="auto"/>
        <w:ind w:firstLine="480" w:firstLineChars="200"/>
        <w:rPr>
          <w:rFonts w:hint="eastAsia" w:asciiTheme="minorEastAsia" w:hAnsiTheme="minorEastAsia" w:eastAsiaTheme="minorEastAsia" w:cstheme="minorEastAsia"/>
          <w:sz w:val="24"/>
          <w:szCs w:val="24"/>
        </w:rPr>
      </w:pPr>
      <w:bookmarkStart w:id="451" w:name="_Toc463011292"/>
      <w:bookmarkStart w:id="452" w:name="_Toc462934313"/>
      <w:bookmarkStart w:id="453" w:name="_Toc10798"/>
      <w:bookmarkStart w:id="454" w:name="_Toc455678139"/>
      <w:bookmarkStart w:id="455" w:name="_Toc720"/>
      <w:r>
        <w:rPr>
          <w:rFonts w:hint="eastAsia" w:asciiTheme="minorEastAsia" w:hAnsiTheme="minorEastAsia" w:eastAsiaTheme="minorEastAsia" w:cstheme="minorEastAsia"/>
          <w:sz w:val="24"/>
          <w:szCs w:val="24"/>
        </w:rPr>
        <w:t>在公告成交结果的同时，采购人或者采购代理机构向成交人发出成交通知书，成交通知书将作为进行合同磋商和签订合同的依据。</w:t>
      </w:r>
    </w:p>
    <w:bookmarkEnd w:id="451"/>
    <w:bookmarkEnd w:id="452"/>
    <w:bookmarkEnd w:id="453"/>
    <w:bookmarkEnd w:id="454"/>
    <w:bookmarkEnd w:id="455"/>
    <w:p>
      <w:pPr>
        <w:pStyle w:val="64"/>
        <w:tabs>
          <w:tab w:val="left" w:pos="360"/>
        </w:tabs>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456" w:name="_Toc17975"/>
      <w:bookmarkStart w:id="457" w:name="_Toc7628"/>
      <w:bookmarkStart w:id="458" w:name="_Toc40458136"/>
      <w:bookmarkStart w:id="459" w:name="_Toc4093"/>
      <w:r>
        <w:rPr>
          <w:rStyle w:val="66"/>
          <w:rFonts w:hint="eastAsia" w:asciiTheme="minorEastAsia" w:hAnsiTheme="minorEastAsia" w:eastAsiaTheme="minorEastAsia" w:cstheme="minorEastAsia"/>
          <w:color w:val="auto"/>
          <w:sz w:val="24"/>
          <w:szCs w:val="24"/>
        </w:rPr>
        <w:t xml:space="preserve">6. </w:t>
      </w:r>
      <w:bookmarkStart w:id="460" w:name="_Toc23149"/>
      <w:bookmarkStart w:id="461" w:name="_Toc16075"/>
      <w:r>
        <w:rPr>
          <w:rStyle w:val="66"/>
          <w:rFonts w:hint="eastAsia" w:asciiTheme="minorEastAsia" w:hAnsiTheme="minorEastAsia" w:eastAsiaTheme="minorEastAsia" w:cstheme="minorEastAsia"/>
          <w:color w:val="auto"/>
          <w:sz w:val="24"/>
          <w:szCs w:val="24"/>
        </w:rPr>
        <w:t>授予合同</w:t>
      </w:r>
      <w:bookmarkEnd w:id="456"/>
      <w:bookmarkEnd w:id="457"/>
      <w:bookmarkEnd w:id="458"/>
      <w:bookmarkEnd w:id="459"/>
      <w:bookmarkEnd w:id="460"/>
      <w:bookmarkEnd w:id="461"/>
      <w:bookmarkStart w:id="462" w:name="_Toc8361"/>
      <w:bookmarkStart w:id="463" w:name="_Toc4926"/>
      <w:bookmarkStart w:id="464" w:name="_Toc27220"/>
      <w:bookmarkStart w:id="465" w:name="_Toc32765"/>
      <w:bookmarkStart w:id="466" w:name="_Toc2622"/>
      <w:bookmarkStart w:id="467" w:name="_Toc7791"/>
      <w:bookmarkStart w:id="468" w:name="_Toc26749"/>
    </w:p>
    <w:p>
      <w:pPr>
        <w:pStyle w:val="3"/>
        <w:rPr>
          <w:rFonts w:hint="eastAsia" w:asciiTheme="minorEastAsia" w:hAnsiTheme="minorEastAsia" w:eastAsiaTheme="minorEastAsia" w:cstheme="minorEastAsia"/>
          <w:sz w:val="24"/>
          <w:szCs w:val="24"/>
          <w:lang w:val="en-US" w:eastAsia="en-US" w:bidi="en-US"/>
        </w:rPr>
      </w:pPr>
      <w:r>
        <w:rPr>
          <w:rFonts w:hint="eastAsia" w:asciiTheme="minorEastAsia" w:hAnsiTheme="minorEastAsia" w:eastAsiaTheme="minorEastAsia" w:cstheme="minorEastAsia"/>
          <w:sz w:val="24"/>
          <w:szCs w:val="24"/>
          <w:lang w:val="en-US" w:eastAsia="en-US" w:bidi="en-US"/>
        </w:rPr>
        <w:t>6.1  采购人自成交通知书发出之日起30日内，按照竞争性磋商文件和成交人响应文件的规定，与成交人签订书面合同。所签订的合同不得对竞争性磋商文件确定的事项和成交人响应文件作实质性修改。</w:t>
      </w:r>
      <w:bookmarkEnd w:id="462"/>
      <w:bookmarkEnd w:id="463"/>
      <w:bookmarkEnd w:id="464"/>
      <w:bookmarkEnd w:id="465"/>
      <w:bookmarkEnd w:id="466"/>
      <w:bookmarkEnd w:id="467"/>
      <w:bookmarkEnd w:id="468"/>
      <w:bookmarkStart w:id="469" w:name="_Toc1995"/>
      <w:bookmarkStart w:id="470" w:name="_Toc7222"/>
      <w:bookmarkStart w:id="471" w:name="_Toc6425"/>
      <w:bookmarkStart w:id="472" w:name="_Toc10652"/>
      <w:bookmarkStart w:id="473" w:name="_Toc14039"/>
      <w:bookmarkStart w:id="474" w:name="_Toc21772"/>
      <w:bookmarkStart w:id="475" w:name="_Toc13845"/>
    </w:p>
    <w:p>
      <w:pPr>
        <w:pStyle w:val="3"/>
        <w:rPr>
          <w:rFonts w:hint="eastAsia" w:asciiTheme="minorEastAsia" w:hAnsiTheme="minorEastAsia" w:eastAsiaTheme="minorEastAsia" w:cstheme="minorEastAsia"/>
          <w:sz w:val="24"/>
          <w:szCs w:val="24"/>
          <w:lang w:val="en-US" w:eastAsia="en-US" w:bidi="en-US"/>
        </w:rPr>
      </w:pPr>
      <w:r>
        <w:rPr>
          <w:rFonts w:hint="eastAsia" w:asciiTheme="minorEastAsia" w:hAnsiTheme="minorEastAsia" w:eastAsiaTheme="minorEastAsia" w:cstheme="minorEastAsia"/>
          <w:sz w:val="24"/>
          <w:szCs w:val="24"/>
          <w:lang w:val="en-US" w:eastAsia="en-US" w:bidi="en-US"/>
        </w:rPr>
        <w:t>6.2  竞争性磋商文件、成交人的响应文件和澄清文件等，均应作为签约的合同文本的基础。</w:t>
      </w:r>
      <w:bookmarkEnd w:id="469"/>
      <w:bookmarkEnd w:id="470"/>
      <w:bookmarkEnd w:id="471"/>
      <w:bookmarkEnd w:id="472"/>
      <w:bookmarkEnd w:id="473"/>
      <w:bookmarkEnd w:id="474"/>
      <w:bookmarkEnd w:id="475"/>
      <w:bookmarkStart w:id="476" w:name="_Toc20537"/>
      <w:bookmarkStart w:id="477" w:name="_Toc10089"/>
      <w:bookmarkStart w:id="478" w:name="_Toc18228"/>
      <w:bookmarkStart w:id="479" w:name="_Toc4762"/>
      <w:bookmarkStart w:id="480" w:name="_Toc16846"/>
      <w:bookmarkStart w:id="481" w:name="_Toc19213"/>
      <w:bookmarkStart w:id="482" w:name="_Toc2919"/>
    </w:p>
    <w:p>
      <w:pPr>
        <w:pStyle w:val="3"/>
        <w:rPr>
          <w:rFonts w:hint="eastAsia" w:asciiTheme="minorEastAsia" w:hAnsiTheme="minorEastAsia" w:eastAsiaTheme="minorEastAsia" w:cstheme="minorEastAsia"/>
          <w:sz w:val="24"/>
          <w:szCs w:val="24"/>
          <w:lang w:val="en-US" w:eastAsia="en-US" w:bidi="en-US"/>
        </w:rPr>
      </w:pPr>
      <w:r>
        <w:rPr>
          <w:rFonts w:hint="eastAsia" w:asciiTheme="minorEastAsia" w:hAnsiTheme="minorEastAsia" w:eastAsiaTheme="minorEastAsia" w:cstheme="minorEastAsia"/>
          <w:sz w:val="24"/>
          <w:szCs w:val="24"/>
          <w:lang w:val="en-US" w:eastAsia="en-US" w:bidi="en-US"/>
        </w:rPr>
        <w:t>6.3  政府采购合同包括采购人与成交人的名称和住所、标的、数量、服务质量、价款或者报酬、履行期限及地点和方式、验收要求、违约责任、解决争议的方法等内容。</w:t>
      </w:r>
      <w:bookmarkEnd w:id="476"/>
      <w:bookmarkEnd w:id="477"/>
      <w:bookmarkEnd w:id="478"/>
      <w:bookmarkEnd w:id="479"/>
      <w:bookmarkEnd w:id="480"/>
      <w:bookmarkEnd w:id="481"/>
      <w:bookmarkEnd w:id="482"/>
      <w:bookmarkStart w:id="483" w:name="_Toc5311"/>
      <w:bookmarkStart w:id="484" w:name="_Toc22662"/>
      <w:bookmarkStart w:id="485" w:name="_Toc17804"/>
      <w:bookmarkStart w:id="486" w:name="_Toc25985"/>
      <w:bookmarkStart w:id="487" w:name="_Toc6035"/>
      <w:bookmarkStart w:id="488" w:name="_Toc31410"/>
      <w:bookmarkStart w:id="489" w:name="_Toc7717"/>
    </w:p>
    <w:p>
      <w:pPr>
        <w:pStyle w:val="3"/>
        <w:rPr>
          <w:rFonts w:hint="eastAsia" w:asciiTheme="minorEastAsia" w:hAnsiTheme="minorEastAsia" w:eastAsiaTheme="minorEastAsia" w:cstheme="minorEastAsia"/>
          <w:sz w:val="24"/>
          <w:szCs w:val="24"/>
          <w:lang w:val="en-US" w:eastAsia="en-US" w:bidi="en-US"/>
        </w:rPr>
      </w:pPr>
      <w:r>
        <w:rPr>
          <w:rFonts w:hint="eastAsia" w:asciiTheme="minorEastAsia" w:hAnsiTheme="minorEastAsia" w:eastAsiaTheme="minorEastAsia" w:cstheme="minorEastAsia"/>
          <w:sz w:val="24"/>
          <w:szCs w:val="24"/>
          <w:lang w:val="en-US" w:eastAsia="en-US" w:bidi="en-US"/>
        </w:rPr>
        <w:t>6.4  如成交人不按本章第6.1项约定签订合同，采购人将报请取消其成交决定，并没收其磋商保证金。采购人可按照磋商小组推荐的成交候选人名单排序，确定下一候选人为成交人或者重新采购。</w:t>
      </w:r>
      <w:bookmarkEnd w:id="483"/>
      <w:bookmarkEnd w:id="484"/>
      <w:bookmarkEnd w:id="485"/>
      <w:bookmarkEnd w:id="486"/>
      <w:bookmarkEnd w:id="487"/>
      <w:bookmarkEnd w:id="488"/>
      <w:bookmarkEnd w:id="489"/>
    </w:p>
    <w:bookmarkEnd w:id="450"/>
    <w:p>
      <w:pPr>
        <w:pStyle w:val="64"/>
        <w:tabs>
          <w:tab w:val="left" w:pos="360"/>
        </w:tabs>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490" w:name="_Toc25425"/>
      <w:bookmarkStart w:id="491" w:name="_Toc269470338"/>
      <w:bookmarkStart w:id="492" w:name="_Toc40458137"/>
      <w:bookmarkStart w:id="493" w:name="_Toc270604610"/>
      <w:bookmarkStart w:id="494" w:name="_Toc24420"/>
      <w:bookmarkStart w:id="495" w:name="_Toc10984"/>
      <w:bookmarkStart w:id="496" w:name="_Toc10849"/>
      <w:r>
        <w:rPr>
          <w:rStyle w:val="66"/>
          <w:rFonts w:hint="eastAsia" w:asciiTheme="minorEastAsia" w:hAnsiTheme="minorEastAsia" w:eastAsiaTheme="minorEastAsia" w:cstheme="minorEastAsia"/>
          <w:color w:val="auto"/>
          <w:sz w:val="24"/>
          <w:szCs w:val="24"/>
        </w:rPr>
        <w:t xml:space="preserve">7. </w:t>
      </w:r>
      <w:bookmarkStart w:id="497" w:name="_Toc22837"/>
      <w:bookmarkStart w:id="498" w:name="_Toc27882"/>
      <w:r>
        <w:rPr>
          <w:rStyle w:val="66"/>
          <w:rFonts w:hint="eastAsia" w:asciiTheme="minorEastAsia" w:hAnsiTheme="minorEastAsia" w:eastAsiaTheme="minorEastAsia" w:cstheme="minorEastAsia"/>
          <w:color w:val="auto"/>
          <w:sz w:val="24"/>
          <w:szCs w:val="24"/>
        </w:rPr>
        <w:t>纪律和监督</w:t>
      </w:r>
      <w:bookmarkEnd w:id="490"/>
      <w:bookmarkEnd w:id="491"/>
      <w:bookmarkEnd w:id="492"/>
      <w:bookmarkEnd w:id="493"/>
      <w:bookmarkEnd w:id="494"/>
      <w:bookmarkEnd w:id="495"/>
      <w:bookmarkEnd w:id="496"/>
      <w:bookmarkEnd w:id="497"/>
      <w:bookmarkEnd w:id="498"/>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499" w:name="_Toc31772"/>
      <w:bookmarkStart w:id="500" w:name="_Toc277149399"/>
      <w:bookmarkStart w:id="501" w:name="_Toc428351666"/>
      <w:bookmarkStart w:id="502" w:name="_Toc462934323"/>
      <w:bookmarkStart w:id="503" w:name="_Toc454788046"/>
      <w:bookmarkStart w:id="504" w:name="_Toc13152"/>
      <w:bookmarkStart w:id="505" w:name="_Toc270604838"/>
      <w:bookmarkStart w:id="506" w:name="_Toc40458138"/>
      <w:bookmarkStart w:id="507" w:name="_Toc428276606"/>
      <w:bookmarkStart w:id="508" w:name="_Toc2717"/>
      <w:bookmarkStart w:id="509" w:name="_Toc455678149"/>
      <w:bookmarkStart w:id="510" w:name="_Toc269470339"/>
      <w:bookmarkStart w:id="511" w:name="_Toc463011302"/>
      <w:bookmarkStart w:id="512" w:name="_Toc270604611"/>
      <w:r>
        <w:rPr>
          <w:rFonts w:hint="eastAsia" w:asciiTheme="minorEastAsia" w:hAnsiTheme="minorEastAsia" w:eastAsiaTheme="minorEastAsia" w:cstheme="minorEastAsia"/>
          <w:i w:val="0"/>
          <w:iCs w:val="0"/>
          <w:smallCaps w:val="0"/>
          <w:spacing w:val="0"/>
          <w:sz w:val="24"/>
          <w:szCs w:val="24"/>
          <w:lang w:val="en-US" w:eastAsia="en-US" w:bidi="en-US"/>
        </w:rPr>
        <w:t>7.1  对采购人的纪律要求</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pPr>
        <w:autoSpaceDE w:val="0"/>
        <w:autoSpaceDN w:val="0"/>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采购人不得泄漏竞争性磋商中应当保密的情况和资料，不得与供应商串通损害国家利益、社会公共利益或者他人合法权益。</w:t>
      </w:r>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513" w:name="_Toc454788047"/>
      <w:bookmarkStart w:id="514" w:name="_Toc24245"/>
      <w:bookmarkStart w:id="515" w:name="_Toc270604839"/>
      <w:bookmarkStart w:id="516" w:name="_Toc269470340"/>
      <w:bookmarkStart w:id="517" w:name="_Toc455678150"/>
      <w:bookmarkStart w:id="518" w:name="_Toc428351667"/>
      <w:bookmarkStart w:id="519" w:name="_Toc40458139"/>
      <w:bookmarkStart w:id="520" w:name="_Toc10123"/>
      <w:bookmarkStart w:id="521" w:name="_Toc270604612"/>
      <w:bookmarkStart w:id="522" w:name="_Toc277149400"/>
      <w:bookmarkStart w:id="523" w:name="_Toc463011303"/>
      <w:bookmarkStart w:id="524" w:name="_Toc428276607"/>
      <w:bookmarkStart w:id="525" w:name="_Toc462934324"/>
      <w:bookmarkStart w:id="526" w:name="_Toc1136"/>
      <w:r>
        <w:rPr>
          <w:rFonts w:hint="eastAsia" w:asciiTheme="minorEastAsia" w:hAnsiTheme="minorEastAsia" w:eastAsiaTheme="minorEastAsia" w:cstheme="minorEastAsia"/>
          <w:i w:val="0"/>
          <w:iCs w:val="0"/>
          <w:smallCaps w:val="0"/>
          <w:spacing w:val="0"/>
          <w:sz w:val="24"/>
          <w:szCs w:val="24"/>
          <w:lang w:val="en-US" w:eastAsia="en-US" w:bidi="en-US"/>
        </w:rPr>
        <w:t>7.2  对供应商的纪律要求</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pPr>
        <w:autoSpaceDE w:val="0"/>
        <w:autoSpaceDN w:val="0"/>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供应商不得相互串通或者与采购人串通，不得向采购人或者磋商小组成员行贿谋取成交，不得以他人名义磋商或者以其他方式弄虚作假骗取成交；供应商不得以任何方式干扰、影响磋商工作。</w:t>
      </w:r>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527" w:name="_Toc454788048"/>
      <w:bookmarkStart w:id="528" w:name="_Toc463011304"/>
      <w:bookmarkStart w:id="529" w:name="_Toc428351668"/>
      <w:bookmarkStart w:id="530" w:name="_Toc270604840"/>
      <w:bookmarkStart w:id="531" w:name="_Toc455678151"/>
      <w:bookmarkStart w:id="532" w:name="_Toc277149401"/>
      <w:bookmarkStart w:id="533" w:name="_Toc269470341"/>
      <w:bookmarkStart w:id="534" w:name="_Toc23588"/>
      <w:bookmarkStart w:id="535" w:name="_Toc428276608"/>
      <w:bookmarkStart w:id="536" w:name="_Toc270604613"/>
      <w:bookmarkStart w:id="537" w:name="_Toc15953"/>
      <w:bookmarkStart w:id="538" w:name="_Toc40458140"/>
      <w:bookmarkStart w:id="539" w:name="_Toc462934325"/>
      <w:bookmarkStart w:id="540" w:name="_Toc26184"/>
      <w:r>
        <w:rPr>
          <w:rFonts w:hint="eastAsia" w:asciiTheme="minorEastAsia" w:hAnsiTheme="minorEastAsia" w:eastAsiaTheme="minorEastAsia" w:cstheme="minorEastAsia"/>
          <w:i w:val="0"/>
          <w:iCs w:val="0"/>
          <w:smallCaps w:val="0"/>
          <w:spacing w:val="0"/>
          <w:sz w:val="24"/>
          <w:szCs w:val="24"/>
          <w:lang w:val="en-US" w:eastAsia="en-US" w:bidi="en-US"/>
        </w:rPr>
        <w:t>7.3  对磋商小组成员的纪律要求</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pPr>
        <w:autoSpaceDE w:val="0"/>
        <w:autoSpaceDN w:val="0"/>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成员不得收受他人的财物或者其他好处，不得向他人透漏对磋商响应文件的评审和比较、成交候选人的推荐情况以及与磋商有关的其他情况。在磋商活动中，磋商小组成员不得擅离职守，影响磋商程序正常进行。</w:t>
      </w:r>
    </w:p>
    <w:p>
      <w:pPr>
        <w:pStyle w:val="9"/>
        <w:spacing w:line="360" w:lineRule="auto"/>
        <w:rPr>
          <w:rFonts w:hint="eastAsia" w:asciiTheme="minorEastAsia" w:hAnsiTheme="minorEastAsia" w:eastAsiaTheme="minorEastAsia" w:cstheme="minorEastAsia"/>
          <w:i w:val="0"/>
          <w:iCs w:val="0"/>
          <w:smallCaps w:val="0"/>
          <w:spacing w:val="0"/>
          <w:sz w:val="24"/>
          <w:szCs w:val="24"/>
          <w:lang w:val="en-US" w:eastAsia="en-US" w:bidi="en-US"/>
        </w:rPr>
      </w:pPr>
      <w:bookmarkStart w:id="541" w:name="_Toc462934326"/>
      <w:bookmarkStart w:id="542" w:name="_Toc270604614"/>
      <w:bookmarkStart w:id="543" w:name="_Toc270604841"/>
      <w:bookmarkStart w:id="544" w:name="_Toc269470342"/>
      <w:bookmarkStart w:id="545" w:name="_Toc428351669"/>
      <w:bookmarkStart w:id="546" w:name="_Toc40458141"/>
      <w:bookmarkStart w:id="547" w:name="_Toc8563"/>
      <w:bookmarkStart w:id="548" w:name="_Toc14202"/>
      <w:bookmarkStart w:id="549" w:name="_Toc455678152"/>
      <w:bookmarkStart w:id="550" w:name="_Toc428276609"/>
      <w:bookmarkStart w:id="551" w:name="_Toc4673"/>
      <w:bookmarkStart w:id="552" w:name="_Toc463011305"/>
      <w:bookmarkStart w:id="553" w:name="_Toc277149402"/>
      <w:bookmarkStart w:id="554" w:name="_Toc454788049"/>
      <w:r>
        <w:rPr>
          <w:rFonts w:hint="eastAsia" w:asciiTheme="minorEastAsia" w:hAnsiTheme="minorEastAsia" w:eastAsiaTheme="minorEastAsia" w:cstheme="minorEastAsia"/>
          <w:i w:val="0"/>
          <w:iCs w:val="0"/>
          <w:smallCaps w:val="0"/>
          <w:spacing w:val="0"/>
          <w:sz w:val="24"/>
          <w:szCs w:val="24"/>
          <w:lang w:val="en-US" w:eastAsia="en-US" w:bidi="en-US"/>
        </w:rPr>
        <w:t>7.4  对与磋商活动有关的工作人员的纪律要求</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autoSpaceDE w:val="0"/>
        <w:autoSpaceDN w:val="0"/>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磋商活动有关的工作人员不得收受他人的财物或者其他好处，不得向他人透漏对磋商响应文件的评审和比较、成交候选人的推荐情况以及与磋商有关的其他情况。在磋商活动中，与磋商活动有关的工作人员不得擅离职守，影响磋商程序正常进行。</w:t>
      </w:r>
    </w:p>
    <w:p>
      <w:pPr>
        <w:pStyle w:val="64"/>
        <w:tabs>
          <w:tab w:val="left" w:pos="360"/>
        </w:tabs>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555" w:name="_Toc16293"/>
      <w:bookmarkStart w:id="556" w:name="_Toc40458142"/>
      <w:bookmarkStart w:id="557" w:name="_Toc17284"/>
      <w:bookmarkStart w:id="558" w:name="_Toc14662"/>
      <w:r>
        <w:rPr>
          <w:rStyle w:val="66"/>
          <w:rFonts w:hint="eastAsia" w:asciiTheme="minorEastAsia" w:hAnsiTheme="minorEastAsia" w:eastAsiaTheme="minorEastAsia" w:cstheme="minorEastAsia"/>
          <w:color w:val="auto"/>
          <w:sz w:val="24"/>
          <w:szCs w:val="24"/>
        </w:rPr>
        <w:t xml:space="preserve">8. </w:t>
      </w:r>
      <w:bookmarkStart w:id="559" w:name="_Toc5688"/>
      <w:bookmarkStart w:id="560" w:name="_Toc10315"/>
      <w:r>
        <w:rPr>
          <w:rStyle w:val="66"/>
          <w:rFonts w:hint="eastAsia" w:asciiTheme="minorEastAsia" w:hAnsiTheme="minorEastAsia" w:eastAsiaTheme="minorEastAsia" w:cstheme="minorEastAsia"/>
          <w:color w:val="auto"/>
          <w:sz w:val="24"/>
          <w:szCs w:val="24"/>
        </w:rPr>
        <w:t>政府采购政策</w:t>
      </w:r>
      <w:bookmarkEnd w:id="555"/>
      <w:bookmarkEnd w:id="556"/>
      <w:bookmarkEnd w:id="557"/>
      <w:bookmarkEnd w:id="558"/>
      <w:bookmarkEnd w:id="559"/>
      <w:bookmarkEnd w:id="560"/>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 磋商产品符合国家环保、节能标准，并载入财政部、国家发改委和国家环保总局发布的最新《环境标志产品政府采购清单》、《节能产品政府采购清单》内（若政府采购活动开始后，尚未进入评审环节前，相关部门重新发布新一期《环境标志产品政府采购清单》、《节能产品政府采购清单》的，可同时执行上期和最新一期环保、节能清单），且具有在有效期内的《国家节能产品认证证书》或《中国环境标志产品认证证书》（供应商必须提供有关证明材料和文件等），将分别给予供应商在评审办法中规定的标准分值进行加分评审。</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 如磋商产品属于财政部和国家发展改革委发布的最新《节能产品政府采购清单》中要求的强制政府采购产品的（若政府采购活动开始后，尚未进入评审环节前，相关部门重新发布新一期《节能产品政府采购清单》的，可同时执行上期和最新一期节能清单），供应商必须提供所投产品属于清单中要求的制造厂家生产的指定型号产品，如提供非最新《节能产品政府采购清单》中要求的强制政府采购产品的，则认定其响应文件无效。</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 关于无线局域网产品，必须执行国家财政部、发改委、信息产业部等部门的规定，供应商必须提供所投货物的《无限局域网认证产品政府采购清单》等证明材料文件复印件。</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 关于计算机办公设备，必须执行国家版权局、信息产业部、财政部等部门规定，供应商所投货物必须是国家信息部、版权局、商务部等部门认可的预装正版操作系统软件的计算机产品。</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8.5 采购货物为国家强制性认证产品的，必须符合强制性标准并提供国家及相关部门的认证材料和证书。</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8.6 优先采购本国产品。采购进口产品应符合《中华人民共和国政府采购法》并依法办理论证、公示、审批手续。</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8.7 采购信息安全产品的，应当采购经国家认证的信息安全产品，供应商应提供由中国信息安全认证中心按国家标准颁发的有效认证证书。</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8.8鼓励创新，首购和订购的产品具有首创和自主研发性质，属于自主创新产品的，必须执行《自主创新产品政府收购和订购管理办法》。</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8.9促进中小型企业发展，必须执行财政部、工信部印发的《政府采购促进中小型企业发展暂行办法》，对小型和微型企业产品的价格给予</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rPr>
        <w:t>%的扣除（监狱企业/残疾人福利性企业视同小型、微型企业），用扣除后的价格参与评审。参加政府采购活动的中小企业应当提供《中小企业声明函》，未填写中小企业声明函的在评审过程中不予认可，参加政府采购活动的残疾人福利性单位应当提供《残疾人福利性单位声明函》，未填写残疾人福利性单位声明函的在评审过程中不予认可。成交人如为小型和微型企业的，并在响应文件中填写了中小企业声明函，则需要在领取成交通知书时提供由相关政府部门出具的企业划型认定材料；成交人如为残疾人福利性企业的，并在响应文件中填写了残疾人福利性单位声明函，则需要在领取成交通知书时提供由相关政府部门出具的相关证明材料，若不能提供或提供的材料与响应文件中做出的声明不符，采购人有权取消该成交人的成交资格，并对因其造成的损失进行追责。</w:t>
      </w:r>
    </w:p>
    <w:p>
      <w:p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8.10开源节流，执行低价优先的采购政策规定。</w:t>
      </w:r>
    </w:p>
    <w:p>
      <w:pPr>
        <w:pStyle w:val="64"/>
        <w:widowControl w:val="0"/>
        <w:numPr>
          <w:ilvl w:val="0"/>
          <w:numId w:val="5"/>
        </w:numPr>
        <w:tabs>
          <w:tab w:val="left" w:pos="360"/>
        </w:tabs>
        <w:adjustRightInd w:val="0"/>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561" w:name="_Toc18252"/>
      <w:bookmarkStart w:id="562" w:name="_Toc6600"/>
      <w:bookmarkStart w:id="563" w:name="_Toc965"/>
      <w:bookmarkStart w:id="564" w:name="_Toc40458143"/>
      <w:bookmarkStart w:id="565" w:name="_Toc15491"/>
      <w:bookmarkStart w:id="566" w:name="_Toc8792"/>
      <w:bookmarkStart w:id="567" w:name="_Toc13339"/>
      <w:r>
        <w:rPr>
          <w:rStyle w:val="66"/>
          <w:rFonts w:hint="eastAsia" w:asciiTheme="minorEastAsia" w:hAnsiTheme="minorEastAsia" w:eastAsiaTheme="minorEastAsia" w:cstheme="minorEastAsia"/>
          <w:color w:val="auto"/>
          <w:sz w:val="24"/>
          <w:szCs w:val="24"/>
        </w:rPr>
        <w:t>信用记录</w:t>
      </w:r>
      <w:bookmarkEnd w:id="561"/>
      <w:bookmarkEnd w:id="562"/>
      <w:bookmarkEnd w:id="563"/>
      <w:bookmarkEnd w:id="564"/>
      <w:bookmarkEnd w:id="565"/>
      <w:bookmarkEnd w:id="566"/>
      <w:bookmarkEnd w:id="567"/>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或采购代理机构将在磋商前1个工作日至提交首次响应文件截止后1小时的期间内根据《关于在政府采购活动中查询及使用信用记录有关问题的通知》(财库[2016]125号)的规定，通过“信用中国”网站（www.creditchina.gov.cn）、中国政府采购网（www.ccgp.gov.cn）等渠道查询供应商信用记录，被列入失信被执行人、重大税收违法案件当事人名单、政府采购严重违法失信行为记录名单的单位将被拒绝参与本项目政府采购活动。响应文件内锁附资料查询时间不得早于发布公告之前，网站信息发生的任何变更均不再作为评审依据。供应商自行提供的与网站信息不一致的其他证明材料亦不作为资格审查的依据。信用信息查询记录和证据将同采购文件等资料一同归档保存。</w:t>
      </w:r>
    </w:p>
    <w:p>
      <w:pPr>
        <w:pStyle w:val="64"/>
        <w:tabs>
          <w:tab w:val="left" w:pos="360"/>
        </w:tabs>
        <w:snapToGrid w:val="0"/>
        <w:spacing w:line="360" w:lineRule="auto"/>
        <w:contextualSpacing/>
        <w:jc w:val="both"/>
        <w:outlineLvl w:val="1"/>
        <w:rPr>
          <w:rStyle w:val="66"/>
          <w:rFonts w:hint="eastAsia" w:asciiTheme="minorEastAsia" w:hAnsiTheme="minorEastAsia" w:eastAsiaTheme="minorEastAsia" w:cstheme="minorEastAsia"/>
          <w:color w:val="auto"/>
          <w:sz w:val="24"/>
          <w:szCs w:val="24"/>
        </w:rPr>
      </w:pPr>
      <w:bookmarkStart w:id="568" w:name="_Toc26409"/>
      <w:bookmarkStart w:id="569" w:name="_Toc40458144"/>
      <w:bookmarkStart w:id="570" w:name="_Toc5067"/>
      <w:bookmarkStart w:id="571" w:name="_Toc32368"/>
      <w:r>
        <w:rPr>
          <w:rStyle w:val="66"/>
          <w:rFonts w:hint="eastAsia" w:asciiTheme="minorEastAsia" w:hAnsiTheme="minorEastAsia" w:eastAsiaTheme="minorEastAsia" w:cstheme="minorEastAsia"/>
          <w:color w:val="auto"/>
          <w:sz w:val="24"/>
          <w:szCs w:val="24"/>
        </w:rPr>
        <w:t xml:space="preserve">10. </w:t>
      </w:r>
      <w:bookmarkStart w:id="572" w:name="_Toc18611"/>
      <w:bookmarkStart w:id="573" w:name="_Toc5729"/>
      <w:r>
        <w:rPr>
          <w:rStyle w:val="66"/>
          <w:rFonts w:hint="eastAsia" w:asciiTheme="minorEastAsia" w:hAnsiTheme="minorEastAsia" w:eastAsiaTheme="minorEastAsia" w:cstheme="minorEastAsia"/>
          <w:color w:val="auto"/>
          <w:sz w:val="24"/>
          <w:szCs w:val="24"/>
        </w:rPr>
        <w:t>需要补充的其他内容</w:t>
      </w:r>
      <w:bookmarkEnd w:id="568"/>
      <w:bookmarkEnd w:id="569"/>
      <w:bookmarkEnd w:id="570"/>
      <w:bookmarkEnd w:id="571"/>
      <w:bookmarkEnd w:id="572"/>
      <w:bookmarkEnd w:id="573"/>
    </w:p>
    <w:p>
      <w:pPr>
        <w:autoSpaceDE w:val="0"/>
        <w:autoSpaceDN w:val="0"/>
        <w:adjustRightInd w:val="0"/>
        <w:snapToGrid w:val="0"/>
        <w:spacing w:line="360" w:lineRule="auto"/>
        <w:ind w:firstLine="480" w:firstLineChars="200"/>
        <w:contextualSpacing/>
        <w:rPr>
          <w:rFonts w:hint="eastAsia" w:ascii="宋体" w:hAnsi="宋体" w:eastAsia="宋体" w:cs="宋体"/>
          <w:sz w:val="28"/>
          <w:szCs w:val="28"/>
        </w:rPr>
      </w:pPr>
      <w:r>
        <w:rPr>
          <w:rFonts w:hint="eastAsia" w:asciiTheme="minorEastAsia" w:hAnsiTheme="minorEastAsia" w:eastAsiaTheme="minorEastAsia" w:cstheme="minorEastAsia"/>
          <w:sz w:val="24"/>
          <w:szCs w:val="24"/>
        </w:rPr>
        <w:t>需要补充的其他内容：见供应商须知前附表。</w:t>
      </w:r>
      <w:bookmarkStart w:id="574" w:name="_Toc270604619"/>
      <w:bookmarkStart w:id="575" w:name="_Toc270604617"/>
    </w:p>
    <w:bookmarkEnd w:id="574"/>
    <w:p>
      <w:pPr>
        <w:pStyle w:val="28"/>
        <w:spacing w:beforeLines="100" w:afterLines="100" w:line="440" w:lineRule="exact"/>
        <w:rPr>
          <w:rFonts w:hAnsi="宋体" w:cs="宋体"/>
          <w:b/>
          <w:color w:val="333333"/>
          <w:sz w:val="28"/>
          <w:szCs w:val="28"/>
          <w:shd w:val="clear" w:color="auto" w:fill="FFFFFF"/>
        </w:rPr>
      </w:pPr>
      <w:bookmarkStart w:id="576" w:name="_Toc1582"/>
    </w:p>
    <w:p>
      <w:pPr>
        <w:rPr>
          <w:shd w:val="clear" w:color="auto" w:fill="FFFFFF"/>
        </w:rPr>
      </w:pPr>
      <w:bookmarkStart w:id="577" w:name="_Toc9420"/>
    </w:p>
    <w:p>
      <w:pPr>
        <w:rPr>
          <w:rFonts w:ascii="宋体" w:hAnsi="宋体" w:cs="宋体"/>
          <w:b/>
          <w:color w:val="333333"/>
          <w:sz w:val="36"/>
          <w:szCs w:val="36"/>
          <w:shd w:val="clear" w:color="auto" w:fill="FFFFFF"/>
        </w:rPr>
      </w:pPr>
      <w:r>
        <w:rPr>
          <w:rFonts w:hAnsi="宋体" w:cs="宋体"/>
          <w:b/>
          <w:color w:val="333333"/>
          <w:sz w:val="36"/>
          <w:szCs w:val="36"/>
          <w:shd w:val="clear" w:color="auto" w:fill="FFFFFF"/>
        </w:rPr>
        <w:br w:type="page"/>
      </w:r>
    </w:p>
    <w:p>
      <w:pPr>
        <w:pStyle w:val="28"/>
        <w:spacing w:beforeLines="100" w:afterLines="100" w:line="440" w:lineRule="exact"/>
        <w:jc w:val="center"/>
        <w:outlineLvl w:val="0"/>
        <w:rPr>
          <w:rFonts w:hAnsi="宋体" w:cs="宋体"/>
          <w:b/>
          <w:color w:val="333333"/>
          <w:sz w:val="36"/>
          <w:szCs w:val="36"/>
          <w:shd w:val="clear" w:color="auto" w:fill="FFFFFF"/>
        </w:rPr>
      </w:pPr>
      <w:bookmarkStart w:id="578" w:name="_Toc40458145"/>
      <w:r>
        <w:rPr>
          <w:rFonts w:hint="eastAsia" w:hAnsi="宋体" w:cs="宋体"/>
          <w:b/>
          <w:color w:val="333333"/>
          <w:sz w:val="36"/>
          <w:szCs w:val="36"/>
          <w:shd w:val="clear" w:color="auto" w:fill="FFFFFF"/>
        </w:rPr>
        <w:t>第三章 评审办法</w:t>
      </w:r>
      <w:bookmarkEnd w:id="576"/>
      <w:bookmarkEnd w:id="577"/>
      <w:bookmarkEnd w:id="578"/>
    </w:p>
    <w:p>
      <w:pPr>
        <w:pStyle w:val="8"/>
        <w:spacing w:line="400" w:lineRule="exact"/>
        <w:jc w:val="center"/>
        <w:rPr>
          <w:rFonts w:ascii="宋体" w:hAnsi="宋体" w:cs="宋体"/>
        </w:rPr>
      </w:pPr>
      <w:bookmarkStart w:id="579" w:name="_Toc211766620"/>
      <w:bookmarkStart w:id="580" w:name="_Toc265756560"/>
      <w:bookmarkStart w:id="581" w:name="_Toc2146"/>
      <w:bookmarkStart w:id="582" w:name="_Toc16320"/>
      <w:bookmarkStart w:id="583" w:name="_Toc26927"/>
      <w:bookmarkStart w:id="584" w:name="_Toc396895418"/>
      <w:bookmarkStart w:id="585" w:name="_Toc40458146"/>
      <w:bookmarkStart w:id="586" w:name="_Toc381360427"/>
      <w:bookmarkStart w:id="587" w:name="_Toc390936531"/>
      <w:bookmarkStart w:id="588" w:name="_Toc14009"/>
      <w:bookmarkStart w:id="589" w:name="_Toc390160931"/>
      <w:r>
        <w:rPr>
          <w:rFonts w:hint="eastAsia" w:ascii="宋体" w:hAnsi="宋体"/>
        </w:rPr>
        <w:t>评标办法前附表</w:t>
      </w:r>
      <w:bookmarkEnd w:id="579"/>
      <w:bookmarkEnd w:id="580"/>
      <w:bookmarkEnd w:id="581"/>
      <w:bookmarkEnd w:id="582"/>
      <w:bookmarkEnd w:id="583"/>
      <w:bookmarkEnd w:id="584"/>
      <w:bookmarkEnd w:id="585"/>
      <w:bookmarkEnd w:id="586"/>
      <w:bookmarkEnd w:id="587"/>
      <w:bookmarkEnd w:id="588"/>
      <w:bookmarkEnd w:id="589"/>
    </w:p>
    <w:tbl>
      <w:tblPr>
        <w:tblStyle w:val="47"/>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
        <w:gridCol w:w="406"/>
        <w:gridCol w:w="666"/>
        <w:gridCol w:w="86"/>
        <w:gridCol w:w="1520"/>
        <w:gridCol w:w="5402"/>
        <w:gridCol w:w="713"/>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44" w:type="dxa"/>
            <w:gridSpan w:val="3"/>
            <w:vAlign w:val="center"/>
          </w:tcPr>
          <w:p>
            <w:pPr>
              <w:autoSpaceDE w:val="0"/>
              <w:autoSpaceDN w:val="0"/>
              <w:adjustRightInd w:val="0"/>
              <w:spacing w:line="320" w:lineRule="exact"/>
              <w:jc w:val="center"/>
              <w:rPr>
                <w:rFonts w:ascii="宋体" w:hAnsi="宋体" w:cs="宋体"/>
                <w:b/>
              </w:rPr>
            </w:pPr>
            <w:r>
              <w:rPr>
                <w:rFonts w:hint="eastAsia" w:ascii="宋体" w:hAnsi="宋体" w:cs="TimesNewRomanPSMT"/>
                <w:b/>
              </w:rPr>
              <w:t>条款号</w:t>
            </w:r>
          </w:p>
        </w:tc>
        <w:tc>
          <w:tcPr>
            <w:tcW w:w="1606" w:type="dxa"/>
            <w:gridSpan w:val="2"/>
            <w:vAlign w:val="center"/>
          </w:tcPr>
          <w:p>
            <w:pPr>
              <w:autoSpaceDE w:val="0"/>
              <w:autoSpaceDN w:val="0"/>
              <w:adjustRightInd w:val="0"/>
              <w:spacing w:line="320" w:lineRule="exact"/>
              <w:jc w:val="center"/>
              <w:rPr>
                <w:rFonts w:ascii="宋体" w:hAnsi="宋体" w:cs="宋体"/>
                <w:b/>
              </w:rPr>
            </w:pPr>
            <w:r>
              <w:rPr>
                <w:rFonts w:hint="eastAsia" w:ascii="宋体" w:hAnsi="宋体" w:cs="宋体"/>
                <w:b/>
              </w:rPr>
              <w:t>评审因素</w:t>
            </w:r>
          </w:p>
        </w:tc>
        <w:tc>
          <w:tcPr>
            <w:tcW w:w="6595" w:type="dxa"/>
            <w:gridSpan w:val="3"/>
            <w:vAlign w:val="center"/>
          </w:tcPr>
          <w:p>
            <w:pPr>
              <w:autoSpaceDE w:val="0"/>
              <w:autoSpaceDN w:val="0"/>
              <w:adjustRightInd w:val="0"/>
              <w:spacing w:line="320" w:lineRule="exact"/>
              <w:jc w:val="center"/>
              <w:rPr>
                <w:rFonts w:ascii="宋体" w:hAnsi="宋体" w:cs="宋体"/>
                <w:b/>
              </w:rPr>
            </w:pPr>
            <w:r>
              <w:rPr>
                <w:rFonts w:hint="eastAsia" w:ascii="宋体" w:hAnsi="宋体" w:cs="宋体"/>
                <w:b/>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8" w:type="dxa"/>
            <w:gridSpan w:val="2"/>
            <w:vMerge w:val="restart"/>
            <w:vAlign w:val="center"/>
          </w:tcPr>
          <w:p>
            <w:pPr>
              <w:autoSpaceDE w:val="0"/>
              <w:autoSpaceDN w:val="0"/>
              <w:adjustRightInd w:val="0"/>
              <w:spacing w:line="320" w:lineRule="exact"/>
              <w:jc w:val="center"/>
              <w:rPr>
                <w:rFonts w:ascii="宋体" w:hAnsi="宋体" w:cs="TimesNewRomanPSMT"/>
              </w:rPr>
            </w:pPr>
            <w:r>
              <w:rPr>
                <w:rFonts w:ascii="宋体" w:hAnsi="宋体" w:cs="TimesNewRomanPSMT"/>
              </w:rPr>
              <w:t>2.1.1</w:t>
            </w:r>
          </w:p>
        </w:tc>
        <w:tc>
          <w:tcPr>
            <w:tcW w:w="666" w:type="dxa"/>
            <w:vMerge w:val="restart"/>
            <w:vAlign w:val="center"/>
          </w:tcPr>
          <w:p>
            <w:pPr>
              <w:autoSpaceDE w:val="0"/>
              <w:autoSpaceDN w:val="0"/>
              <w:adjustRightInd w:val="0"/>
              <w:spacing w:line="320" w:lineRule="exact"/>
              <w:jc w:val="center"/>
              <w:rPr>
                <w:rFonts w:ascii="宋体" w:hAnsi="宋体" w:cs="宋体"/>
              </w:rPr>
            </w:pPr>
            <w:r>
              <w:rPr>
                <w:rFonts w:hint="eastAsia" w:ascii="宋体" w:hAnsi="宋体" w:cs="宋体"/>
              </w:rPr>
              <w:t>形式</w:t>
            </w:r>
          </w:p>
          <w:p>
            <w:pPr>
              <w:autoSpaceDE w:val="0"/>
              <w:autoSpaceDN w:val="0"/>
              <w:adjustRightInd w:val="0"/>
              <w:spacing w:line="320" w:lineRule="exact"/>
              <w:jc w:val="center"/>
              <w:rPr>
                <w:rFonts w:ascii="宋体" w:hAnsi="宋体" w:cs="宋体"/>
              </w:rPr>
            </w:pPr>
            <w:r>
              <w:rPr>
                <w:rFonts w:hint="eastAsia" w:ascii="宋体" w:hAnsi="宋体" w:cs="宋体"/>
              </w:rPr>
              <w:t>评审</w:t>
            </w:r>
          </w:p>
          <w:p>
            <w:pPr>
              <w:autoSpaceDE w:val="0"/>
              <w:autoSpaceDN w:val="0"/>
              <w:adjustRightInd w:val="0"/>
              <w:spacing w:line="320" w:lineRule="exact"/>
              <w:jc w:val="center"/>
              <w:rPr>
                <w:rFonts w:ascii="宋体" w:hAnsi="宋体" w:cs="宋体"/>
              </w:rPr>
            </w:pPr>
            <w:r>
              <w:rPr>
                <w:rFonts w:hint="eastAsia" w:ascii="宋体" w:hAnsi="宋体" w:cs="宋体"/>
              </w:rPr>
              <w:t>标准</w:t>
            </w:r>
          </w:p>
        </w:tc>
        <w:tc>
          <w:tcPr>
            <w:tcW w:w="1606" w:type="dxa"/>
            <w:gridSpan w:val="2"/>
            <w:vAlign w:val="center"/>
          </w:tcPr>
          <w:p>
            <w:pPr>
              <w:autoSpaceDE w:val="0"/>
              <w:autoSpaceDN w:val="0"/>
              <w:adjustRightInd w:val="0"/>
              <w:spacing w:line="320" w:lineRule="exact"/>
              <w:rPr>
                <w:rFonts w:ascii="宋体" w:hAnsi="宋体" w:cs="宋体"/>
              </w:rPr>
            </w:pPr>
            <w:r>
              <w:rPr>
                <w:rFonts w:hint="eastAsia" w:ascii="宋体" w:hAnsi="宋体" w:cs="宋体"/>
              </w:rPr>
              <w:t>供应商名称</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与营业执照、资质证书</w:t>
            </w:r>
            <w:r>
              <w:rPr>
                <w:rFonts w:hint="eastAsia" w:ascii="宋体" w:hAnsi="宋体"/>
                <w:color w:val="000000"/>
                <w:sz w:val="24"/>
              </w:rPr>
              <w:t>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宋体"/>
              </w:rPr>
            </w:pPr>
            <w:r>
              <w:rPr>
                <w:rFonts w:hint="eastAsia" w:ascii="宋体" w:hAnsi="宋体" w:cs="宋体"/>
              </w:rPr>
              <w:t>投标函签字盖章</w:t>
            </w:r>
          </w:p>
        </w:tc>
        <w:tc>
          <w:tcPr>
            <w:tcW w:w="6595" w:type="dxa"/>
            <w:gridSpan w:val="3"/>
            <w:vAlign w:val="center"/>
          </w:tcPr>
          <w:p>
            <w:pPr>
              <w:autoSpaceDE w:val="0"/>
              <w:autoSpaceDN w:val="0"/>
              <w:adjustRightInd w:val="0"/>
              <w:spacing w:line="320" w:lineRule="exact"/>
              <w:rPr>
                <w:rFonts w:ascii="宋体" w:hAnsi="宋体" w:cs="宋体"/>
              </w:rPr>
            </w:pPr>
            <w:r>
              <w:rPr>
                <w:rFonts w:hint="eastAsia" w:cs="宋体"/>
              </w:rPr>
              <w:t>符合</w:t>
            </w:r>
            <w:r>
              <w:rPr>
                <w:rFonts w:hint="eastAsia" w:ascii="宋体" w:hAnsi="宋体" w:cs="宋体"/>
              </w:rPr>
              <w:t>签字盖章</w:t>
            </w:r>
            <w:r>
              <w:rPr>
                <w:rFonts w:hint="eastAsia" w:cs="宋体"/>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宋体"/>
              </w:rPr>
            </w:pPr>
            <w:r>
              <w:rPr>
                <w:rFonts w:hint="eastAsia" w:ascii="宋体" w:hAnsi="宋体" w:cs="宋体"/>
              </w:rPr>
              <w:t>投标文件格式</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符合投标文件格式的要求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778" w:type="dxa"/>
            <w:gridSpan w:val="2"/>
            <w:vMerge w:val="restart"/>
            <w:vAlign w:val="center"/>
          </w:tcPr>
          <w:p>
            <w:pPr>
              <w:autoSpaceDE w:val="0"/>
              <w:autoSpaceDN w:val="0"/>
              <w:adjustRightInd w:val="0"/>
              <w:spacing w:line="320" w:lineRule="exact"/>
              <w:jc w:val="center"/>
              <w:rPr>
                <w:rFonts w:ascii="宋体" w:hAnsi="宋体" w:cs="宋体"/>
              </w:rPr>
            </w:pPr>
            <w:r>
              <w:rPr>
                <w:rFonts w:ascii="宋体" w:hAnsi="宋体" w:cs="TimesNewRomanPSMT"/>
              </w:rPr>
              <w:t>2.1.2</w:t>
            </w:r>
          </w:p>
        </w:tc>
        <w:tc>
          <w:tcPr>
            <w:tcW w:w="666" w:type="dxa"/>
            <w:vMerge w:val="restart"/>
            <w:vAlign w:val="center"/>
          </w:tcPr>
          <w:p>
            <w:pPr>
              <w:autoSpaceDE w:val="0"/>
              <w:autoSpaceDN w:val="0"/>
              <w:adjustRightInd w:val="0"/>
              <w:spacing w:line="320" w:lineRule="exact"/>
              <w:jc w:val="center"/>
              <w:rPr>
                <w:rFonts w:ascii="宋体" w:hAnsi="宋体" w:cs="宋体"/>
              </w:rPr>
            </w:pPr>
            <w:r>
              <w:rPr>
                <w:rFonts w:hint="eastAsia" w:ascii="宋体" w:hAnsi="宋体" w:cs="宋体"/>
              </w:rPr>
              <w:t>资</w:t>
            </w:r>
          </w:p>
          <w:p>
            <w:pPr>
              <w:autoSpaceDE w:val="0"/>
              <w:autoSpaceDN w:val="0"/>
              <w:adjustRightInd w:val="0"/>
              <w:spacing w:line="320" w:lineRule="exact"/>
              <w:jc w:val="center"/>
              <w:rPr>
                <w:rFonts w:ascii="宋体" w:hAnsi="宋体" w:cs="宋体"/>
              </w:rPr>
            </w:pPr>
            <w:r>
              <w:rPr>
                <w:rFonts w:hint="eastAsia" w:ascii="宋体" w:hAnsi="宋体" w:cs="宋体"/>
              </w:rPr>
              <w:t>格</w:t>
            </w:r>
          </w:p>
          <w:p>
            <w:pPr>
              <w:autoSpaceDE w:val="0"/>
              <w:autoSpaceDN w:val="0"/>
              <w:adjustRightInd w:val="0"/>
              <w:spacing w:line="320" w:lineRule="exact"/>
              <w:jc w:val="center"/>
              <w:rPr>
                <w:rFonts w:ascii="宋体" w:hAnsi="宋体" w:cs="宋体"/>
              </w:rPr>
            </w:pPr>
            <w:r>
              <w:rPr>
                <w:rFonts w:hint="eastAsia" w:ascii="宋体" w:hAnsi="宋体" w:cs="宋体"/>
              </w:rPr>
              <w:t>评</w:t>
            </w:r>
          </w:p>
          <w:p>
            <w:pPr>
              <w:autoSpaceDE w:val="0"/>
              <w:autoSpaceDN w:val="0"/>
              <w:adjustRightInd w:val="0"/>
              <w:spacing w:line="320" w:lineRule="exact"/>
              <w:jc w:val="center"/>
              <w:rPr>
                <w:rFonts w:ascii="宋体" w:hAnsi="宋体" w:cs="宋体"/>
              </w:rPr>
            </w:pPr>
            <w:r>
              <w:rPr>
                <w:rFonts w:hint="eastAsia" w:ascii="宋体" w:hAnsi="宋体" w:cs="宋体"/>
              </w:rPr>
              <w:t>审</w:t>
            </w:r>
          </w:p>
          <w:p>
            <w:pPr>
              <w:autoSpaceDE w:val="0"/>
              <w:autoSpaceDN w:val="0"/>
              <w:adjustRightInd w:val="0"/>
              <w:spacing w:line="320" w:lineRule="exact"/>
              <w:jc w:val="center"/>
              <w:rPr>
                <w:rFonts w:ascii="宋体" w:hAnsi="宋体" w:cs="宋体"/>
              </w:rPr>
            </w:pPr>
            <w:r>
              <w:rPr>
                <w:rFonts w:hint="eastAsia" w:ascii="宋体" w:hAnsi="宋体" w:cs="宋体"/>
              </w:rPr>
              <w:t>标</w:t>
            </w:r>
          </w:p>
          <w:p>
            <w:pPr>
              <w:autoSpaceDE w:val="0"/>
              <w:autoSpaceDN w:val="0"/>
              <w:adjustRightInd w:val="0"/>
              <w:spacing w:line="320" w:lineRule="exact"/>
              <w:jc w:val="center"/>
              <w:rPr>
                <w:rFonts w:ascii="宋体" w:hAnsi="宋体" w:cs="宋体"/>
              </w:rPr>
            </w:pPr>
            <w:r>
              <w:rPr>
                <w:rFonts w:hint="eastAsia" w:ascii="宋体" w:hAnsi="宋体" w:cs="宋体"/>
              </w:rPr>
              <w:t>准</w:t>
            </w:r>
          </w:p>
        </w:tc>
        <w:tc>
          <w:tcPr>
            <w:tcW w:w="1606" w:type="dxa"/>
            <w:gridSpan w:val="2"/>
            <w:vAlign w:val="center"/>
          </w:tcPr>
          <w:p>
            <w:pPr>
              <w:autoSpaceDE w:val="0"/>
              <w:autoSpaceDN w:val="0"/>
              <w:adjustRightInd w:val="0"/>
              <w:spacing w:line="320" w:lineRule="exact"/>
              <w:rPr>
                <w:rFonts w:ascii="宋体" w:hAnsi="宋体" w:cs="TimesNewRomanPSMT"/>
              </w:rPr>
            </w:pPr>
            <w:r>
              <w:rPr>
                <w:rFonts w:hint="eastAsia"/>
              </w:rPr>
              <w:t>营业执照</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778" w:type="dxa"/>
            <w:gridSpan w:val="2"/>
            <w:vMerge w:val="continue"/>
            <w:vAlign w:val="center"/>
          </w:tcPr>
          <w:p>
            <w:pPr>
              <w:autoSpaceDE w:val="0"/>
              <w:autoSpaceDN w:val="0"/>
              <w:adjustRightInd w:val="0"/>
              <w:spacing w:line="320" w:lineRule="exact"/>
              <w:jc w:val="center"/>
              <w:rPr>
                <w:rFonts w:cs="TimesNewRomanPSMT"/>
              </w:rPr>
            </w:pPr>
          </w:p>
        </w:tc>
        <w:tc>
          <w:tcPr>
            <w:tcW w:w="666" w:type="dxa"/>
            <w:vMerge w:val="continue"/>
            <w:vAlign w:val="center"/>
          </w:tcPr>
          <w:p>
            <w:pPr>
              <w:autoSpaceDE w:val="0"/>
              <w:autoSpaceDN w:val="0"/>
              <w:adjustRightInd w:val="0"/>
              <w:spacing w:line="320" w:lineRule="exact"/>
              <w:jc w:val="center"/>
            </w:pPr>
          </w:p>
        </w:tc>
        <w:tc>
          <w:tcPr>
            <w:tcW w:w="1606" w:type="dxa"/>
            <w:gridSpan w:val="2"/>
            <w:vAlign w:val="center"/>
          </w:tcPr>
          <w:p>
            <w:pPr>
              <w:autoSpaceDE w:val="0"/>
              <w:autoSpaceDN w:val="0"/>
              <w:adjustRightInd w:val="0"/>
              <w:spacing w:line="320" w:lineRule="exact"/>
            </w:pPr>
            <w:r>
              <w:rPr>
                <w:rFonts w:hint="eastAsia"/>
              </w:rPr>
              <w:t>资质证书</w:t>
            </w:r>
          </w:p>
        </w:tc>
        <w:tc>
          <w:tcPr>
            <w:tcW w:w="6595" w:type="dxa"/>
            <w:gridSpan w:val="3"/>
            <w:vAlign w:val="center"/>
          </w:tcPr>
          <w:p>
            <w:pPr>
              <w:autoSpaceDE w:val="0"/>
              <w:autoSpaceDN w:val="0"/>
              <w:adjustRightInd w:val="0"/>
              <w:spacing w:line="320" w:lineRule="exact"/>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778" w:type="dxa"/>
            <w:gridSpan w:val="2"/>
            <w:vMerge w:val="continue"/>
            <w:vAlign w:val="center"/>
          </w:tcPr>
          <w:p>
            <w:pPr>
              <w:autoSpaceDE w:val="0"/>
              <w:autoSpaceDN w:val="0"/>
              <w:adjustRightInd w:val="0"/>
              <w:spacing w:line="320" w:lineRule="exact"/>
              <w:jc w:val="center"/>
              <w:rPr>
                <w:rFonts w:ascii="宋体" w:hAnsi="宋体" w:cs="宋体"/>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TimesNewRomanPSMT"/>
              </w:rPr>
            </w:pPr>
            <w:r>
              <w:rPr>
                <w:rFonts w:hint="eastAsia" w:ascii="宋体" w:hAnsi="宋体" w:cstheme="minorEastAsia"/>
              </w:rPr>
              <w:t>良好的商业信誉和健全的财务会计制度</w:t>
            </w:r>
          </w:p>
        </w:tc>
        <w:tc>
          <w:tcPr>
            <w:tcW w:w="6595" w:type="dxa"/>
            <w:gridSpan w:val="3"/>
            <w:vAlign w:val="center"/>
          </w:tcPr>
          <w:p>
            <w:pPr>
              <w:autoSpaceDE w:val="0"/>
              <w:autoSpaceDN w:val="0"/>
              <w:adjustRightInd w:val="0"/>
              <w:spacing w:line="320" w:lineRule="exact"/>
              <w:rPr>
                <w:rFonts w:ascii="宋体" w:hAnsi="宋体" w:cs="TimesNewRomanPSMT"/>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宋体"/>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TimesNewRomanPSMT"/>
              </w:rPr>
            </w:pPr>
            <w:r>
              <w:rPr>
                <w:rFonts w:hint="eastAsia"/>
              </w:rPr>
              <w:t>履行合同所必需的设备和专业技术能力</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TimesNewRomanPSMT"/>
              </w:rPr>
            </w:pPr>
            <w:r>
              <w:rPr>
                <w:rFonts w:hint="eastAsia"/>
              </w:rPr>
              <w:t>依法缴纳税收和社会保障资金的良好记录</w:t>
            </w:r>
          </w:p>
        </w:tc>
        <w:tc>
          <w:tcPr>
            <w:tcW w:w="6595" w:type="dxa"/>
            <w:gridSpan w:val="3"/>
            <w:vAlign w:val="center"/>
          </w:tcPr>
          <w:p>
            <w:pPr>
              <w:autoSpaceDE w:val="0"/>
              <w:autoSpaceDN w:val="0"/>
              <w:adjustRightInd w:val="0"/>
              <w:spacing w:line="320" w:lineRule="exact"/>
              <w:rPr>
                <w:rFonts w:ascii="宋体" w:hAnsi="宋体" w:cs="宋体"/>
                <w:b/>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宋体"/>
              </w:rPr>
            </w:pPr>
            <w:r>
              <w:rPr>
                <w:rFonts w:hint="eastAsia"/>
              </w:rPr>
              <w:t>重大违法记录的书面声明</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exact"/>
          <w:jc w:val="center"/>
        </w:trPr>
        <w:tc>
          <w:tcPr>
            <w:tcW w:w="778" w:type="dxa"/>
            <w:gridSpan w:val="2"/>
            <w:vMerge w:val="continue"/>
            <w:vAlign w:val="center"/>
          </w:tcPr>
          <w:p>
            <w:pPr>
              <w:autoSpaceDE w:val="0"/>
              <w:autoSpaceDN w:val="0"/>
              <w:adjustRightInd w:val="0"/>
              <w:spacing w:line="320" w:lineRule="exact"/>
              <w:jc w:val="center"/>
              <w:rPr>
                <w:rFonts w:cs="TimesNewRomanPSMT"/>
              </w:rPr>
            </w:pPr>
          </w:p>
        </w:tc>
        <w:tc>
          <w:tcPr>
            <w:tcW w:w="666" w:type="dxa"/>
            <w:vMerge w:val="restart"/>
            <w:vAlign w:val="center"/>
          </w:tcPr>
          <w:p>
            <w:pPr>
              <w:autoSpaceDE w:val="0"/>
              <w:autoSpaceDN w:val="0"/>
              <w:adjustRightInd w:val="0"/>
              <w:spacing w:line="320" w:lineRule="exact"/>
              <w:jc w:val="center"/>
            </w:pPr>
          </w:p>
        </w:tc>
        <w:tc>
          <w:tcPr>
            <w:tcW w:w="1606" w:type="dxa"/>
            <w:gridSpan w:val="2"/>
            <w:vAlign w:val="center"/>
          </w:tcPr>
          <w:p>
            <w:pPr>
              <w:autoSpaceDE w:val="0"/>
              <w:autoSpaceDN w:val="0"/>
              <w:adjustRightInd w:val="0"/>
              <w:spacing w:line="320" w:lineRule="exact"/>
            </w:pPr>
            <w:r>
              <w:rPr>
                <w:rFonts w:hint="eastAsia"/>
              </w:rPr>
              <w:t>信誉查询</w:t>
            </w:r>
          </w:p>
        </w:tc>
        <w:tc>
          <w:tcPr>
            <w:tcW w:w="6595" w:type="dxa"/>
            <w:gridSpan w:val="3"/>
            <w:vAlign w:val="center"/>
          </w:tcPr>
          <w:p>
            <w:pPr>
              <w:autoSpaceDE w:val="0"/>
              <w:autoSpaceDN w:val="0"/>
              <w:adjustRightInd w:val="0"/>
              <w:spacing w:line="320" w:lineRule="exact"/>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exact"/>
          <w:jc w:val="center"/>
        </w:trPr>
        <w:tc>
          <w:tcPr>
            <w:tcW w:w="778" w:type="dxa"/>
            <w:gridSpan w:val="2"/>
            <w:vMerge w:val="continue"/>
            <w:vAlign w:val="center"/>
          </w:tcPr>
          <w:p>
            <w:pPr>
              <w:autoSpaceDE w:val="0"/>
              <w:autoSpaceDN w:val="0"/>
              <w:adjustRightInd w:val="0"/>
              <w:spacing w:line="320" w:lineRule="exact"/>
              <w:jc w:val="center"/>
              <w:rPr>
                <w:rFonts w:cs="TimesNewRomanPSMT"/>
              </w:rPr>
            </w:pPr>
          </w:p>
        </w:tc>
        <w:tc>
          <w:tcPr>
            <w:tcW w:w="666" w:type="dxa"/>
            <w:vMerge w:val="continue"/>
            <w:vAlign w:val="center"/>
          </w:tcPr>
          <w:p>
            <w:pPr>
              <w:autoSpaceDE w:val="0"/>
              <w:autoSpaceDN w:val="0"/>
              <w:adjustRightInd w:val="0"/>
              <w:spacing w:line="320" w:lineRule="exact"/>
              <w:jc w:val="center"/>
            </w:pPr>
          </w:p>
        </w:tc>
        <w:tc>
          <w:tcPr>
            <w:tcW w:w="1606" w:type="dxa"/>
            <w:gridSpan w:val="2"/>
            <w:vAlign w:val="center"/>
          </w:tcPr>
          <w:p>
            <w:pPr>
              <w:autoSpaceDE w:val="0"/>
              <w:autoSpaceDN w:val="0"/>
              <w:adjustRightInd w:val="0"/>
              <w:spacing w:line="320" w:lineRule="exact"/>
            </w:pPr>
            <w:r>
              <w:rPr>
                <w:rFonts w:hint="eastAsia"/>
              </w:rPr>
              <w:t>联合体投标</w:t>
            </w:r>
          </w:p>
        </w:tc>
        <w:tc>
          <w:tcPr>
            <w:tcW w:w="6595" w:type="dxa"/>
            <w:gridSpan w:val="3"/>
            <w:vAlign w:val="center"/>
          </w:tcPr>
          <w:p>
            <w:pPr>
              <w:autoSpaceDE w:val="0"/>
              <w:autoSpaceDN w:val="0"/>
              <w:adjustRightInd w:val="0"/>
              <w:spacing w:line="320" w:lineRule="exact"/>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exact"/>
          <w:jc w:val="center"/>
        </w:trPr>
        <w:tc>
          <w:tcPr>
            <w:tcW w:w="778" w:type="dxa"/>
            <w:gridSpan w:val="2"/>
            <w:vMerge w:val="restart"/>
            <w:vAlign w:val="center"/>
          </w:tcPr>
          <w:p>
            <w:pPr>
              <w:autoSpaceDE w:val="0"/>
              <w:autoSpaceDN w:val="0"/>
              <w:adjustRightInd w:val="0"/>
              <w:spacing w:line="320" w:lineRule="exact"/>
              <w:jc w:val="center"/>
              <w:rPr>
                <w:rFonts w:ascii="宋体" w:hAnsi="宋体" w:cs="宋体"/>
              </w:rPr>
            </w:pPr>
            <w:r>
              <w:rPr>
                <w:rFonts w:ascii="宋体" w:hAnsi="宋体" w:cs="TimesNewRomanPSMT"/>
              </w:rPr>
              <w:t>2.1.3</w:t>
            </w:r>
          </w:p>
          <w:p>
            <w:pPr>
              <w:autoSpaceDE w:val="0"/>
              <w:autoSpaceDN w:val="0"/>
              <w:adjustRightInd w:val="0"/>
              <w:spacing w:line="320" w:lineRule="exact"/>
              <w:jc w:val="center"/>
              <w:rPr>
                <w:rFonts w:ascii="宋体" w:hAnsi="宋体" w:cs="宋体"/>
              </w:rPr>
            </w:pPr>
          </w:p>
        </w:tc>
        <w:tc>
          <w:tcPr>
            <w:tcW w:w="666" w:type="dxa"/>
            <w:vMerge w:val="restart"/>
            <w:vAlign w:val="center"/>
          </w:tcPr>
          <w:p>
            <w:pPr>
              <w:autoSpaceDE w:val="0"/>
              <w:autoSpaceDN w:val="0"/>
              <w:adjustRightInd w:val="0"/>
              <w:spacing w:line="320" w:lineRule="exact"/>
              <w:ind w:firstLine="220" w:firstLineChars="100"/>
              <w:jc w:val="both"/>
              <w:rPr>
                <w:rFonts w:ascii="宋体" w:hAnsi="宋体" w:cs="宋体"/>
              </w:rPr>
            </w:pPr>
            <w:r>
              <w:rPr>
                <w:rFonts w:hint="eastAsia" w:ascii="宋体" w:hAnsi="宋体" w:cs="宋体"/>
              </w:rPr>
              <w:t>响</w:t>
            </w:r>
          </w:p>
          <w:p>
            <w:pPr>
              <w:autoSpaceDE w:val="0"/>
              <w:autoSpaceDN w:val="0"/>
              <w:adjustRightInd w:val="0"/>
              <w:spacing w:line="320" w:lineRule="exact"/>
              <w:jc w:val="center"/>
              <w:rPr>
                <w:rFonts w:ascii="宋体" w:hAnsi="宋体" w:cs="宋体"/>
              </w:rPr>
            </w:pPr>
            <w:r>
              <w:rPr>
                <w:rFonts w:hint="eastAsia" w:ascii="宋体" w:hAnsi="宋体" w:cs="宋体"/>
              </w:rPr>
              <w:t>应</w:t>
            </w:r>
          </w:p>
          <w:p>
            <w:pPr>
              <w:autoSpaceDE w:val="0"/>
              <w:autoSpaceDN w:val="0"/>
              <w:adjustRightInd w:val="0"/>
              <w:spacing w:line="320" w:lineRule="exact"/>
              <w:jc w:val="center"/>
              <w:rPr>
                <w:rFonts w:ascii="宋体" w:hAnsi="宋体" w:cs="宋体"/>
              </w:rPr>
            </w:pPr>
            <w:r>
              <w:rPr>
                <w:rFonts w:hint="eastAsia" w:ascii="宋体" w:hAnsi="宋体" w:cs="宋体"/>
              </w:rPr>
              <w:t>评</w:t>
            </w:r>
          </w:p>
          <w:p>
            <w:pPr>
              <w:autoSpaceDE w:val="0"/>
              <w:autoSpaceDN w:val="0"/>
              <w:adjustRightInd w:val="0"/>
              <w:spacing w:line="320" w:lineRule="exact"/>
              <w:jc w:val="center"/>
              <w:rPr>
                <w:rFonts w:ascii="宋体" w:hAnsi="宋体" w:cs="宋体"/>
              </w:rPr>
            </w:pPr>
            <w:r>
              <w:rPr>
                <w:rFonts w:hint="eastAsia" w:ascii="宋体" w:hAnsi="宋体" w:cs="宋体"/>
              </w:rPr>
              <w:t>审</w:t>
            </w:r>
          </w:p>
          <w:p>
            <w:pPr>
              <w:autoSpaceDE w:val="0"/>
              <w:autoSpaceDN w:val="0"/>
              <w:adjustRightInd w:val="0"/>
              <w:spacing w:line="320" w:lineRule="exact"/>
              <w:jc w:val="center"/>
              <w:rPr>
                <w:rFonts w:ascii="宋体" w:hAnsi="宋体" w:cs="宋体"/>
              </w:rPr>
            </w:pPr>
            <w:r>
              <w:rPr>
                <w:rFonts w:hint="eastAsia" w:ascii="宋体" w:hAnsi="宋体" w:cs="宋体"/>
              </w:rPr>
              <w:t>标</w:t>
            </w:r>
          </w:p>
          <w:p>
            <w:pPr>
              <w:autoSpaceDE w:val="0"/>
              <w:autoSpaceDN w:val="0"/>
              <w:adjustRightInd w:val="0"/>
              <w:spacing w:line="320" w:lineRule="exact"/>
              <w:jc w:val="center"/>
              <w:rPr>
                <w:rFonts w:ascii="宋体" w:hAnsi="宋体" w:cs="宋体"/>
              </w:rPr>
            </w:pPr>
            <w:r>
              <w:rPr>
                <w:rFonts w:hint="eastAsia" w:ascii="宋体" w:hAnsi="宋体" w:cs="宋体"/>
              </w:rPr>
              <w:t>准</w:t>
            </w:r>
          </w:p>
        </w:tc>
        <w:tc>
          <w:tcPr>
            <w:tcW w:w="1606" w:type="dxa"/>
            <w:gridSpan w:val="2"/>
            <w:vAlign w:val="center"/>
          </w:tcPr>
          <w:p>
            <w:pPr>
              <w:autoSpaceDE w:val="0"/>
              <w:autoSpaceDN w:val="0"/>
              <w:adjustRightInd w:val="0"/>
              <w:spacing w:line="320" w:lineRule="exact"/>
              <w:rPr>
                <w:rFonts w:ascii="宋体" w:hAnsi="宋体" w:cs="宋体"/>
              </w:rPr>
            </w:pPr>
            <w:r>
              <w:rPr>
                <w:rFonts w:hint="eastAsia" w:ascii="宋体" w:hAnsi="宋体" w:cs="宋体"/>
              </w:rPr>
              <w:t>磋商内容</w:t>
            </w:r>
          </w:p>
        </w:tc>
        <w:tc>
          <w:tcPr>
            <w:tcW w:w="6595" w:type="dxa"/>
            <w:gridSpan w:val="3"/>
            <w:vAlign w:val="center"/>
          </w:tcPr>
          <w:p>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tcBorders>
              <w:bottom w:val="single" w:color="auto" w:sz="4" w:space="0"/>
            </w:tcBorders>
            <w:vAlign w:val="center"/>
          </w:tcPr>
          <w:p>
            <w:pPr>
              <w:autoSpaceDE w:val="0"/>
              <w:autoSpaceDN w:val="0"/>
              <w:adjustRightInd w:val="0"/>
              <w:spacing w:line="320" w:lineRule="exact"/>
              <w:rPr>
                <w:rFonts w:ascii="宋体" w:hAnsi="宋体" w:cs="宋体"/>
              </w:rPr>
            </w:pPr>
            <w:r>
              <w:rPr>
                <w:rFonts w:hint="eastAsia"/>
              </w:rPr>
              <w:t>服务期限</w:t>
            </w:r>
          </w:p>
        </w:tc>
        <w:tc>
          <w:tcPr>
            <w:tcW w:w="6595" w:type="dxa"/>
            <w:gridSpan w:val="3"/>
            <w:tcBorders>
              <w:bottom w:val="single" w:color="auto" w:sz="4" w:space="0"/>
            </w:tcBorders>
            <w:vAlign w:val="center"/>
          </w:tcPr>
          <w:p>
            <w:pPr>
              <w:autoSpaceDE w:val="0"/>
              <w:autoSpaceDN w:val="0"/>
              <w:adjustRightInd w:val="0"/>
              <w:spacing w:line="320" w:lineRule="exact"/>
              <w:rPr>
                <w:rFonts w:hint="default" w:ascii="宋体" w:hAnsi="宋体" w:cs="宋体" w:eastAsiaTheme="majorEastAsia"/>
                <w:lang w:val="en-US" w:eastAsia="zh-CN"/>
              </w:rPr>
            </w:pPr>
            <w:r>
              <w:rPr>
                <w:rFonts w:hint="eastAsia"/>
                <w:lang w:val="en-US" w:eastAsia="zh-CN"/>
              </w:rPr>
              <w:t>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宋体"/>
              </w:rPr>
            </w:pPr>
            <w:r>
              <w:rPr>
                <w:rFonts w:hint="eastAsia"/>
              </w:rPr>
              <w:t>服务</w:t>
            </w:r>
            <w:r>
              <w:rPr>
                <w:rFonts w:hint="eastAsia" w:ascii="宋体" w:hAnsi="宋体" w:cs="宋体"/>
              </w:rPr>
              <w:t>质量</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theme="minorEastAsia"/>
              </w:rPr>
              <w:t>达到国家行业验收合格标准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jc w:val="center"/>
        </w:trPr>
        <w:tc>
          <w:tcPr>
            <w:tcW w:w="778" w:type="dxa"/>
            <w:gridSpan w:val="2"/>
            <w:vMerge w:val="continue"/>
            <w:vAlign w:val="center"/>
          </w:tcPr>
          <w:p>
            <w:pPr>
              <w:autoSpaceDE w:val="0"/>
              <w:autoSpaceDN w:val="0"/>
              <w:adjustRightInd w:val="0"/>
              <w:spacing w:line="320" w:lineRule="exact"/>
              <w:jc w:val="center"/>
              <w:rPr>
                <w:rFonts w:ascii="宋体" w:hAnsi="宋体" w:cs="TimesNewRomanPSMT"/>
              </w:rPr>
            </w:pPr>
          </w:p>
        </w:tc>
        <w:tc>
          <w:tcPr>
            <w:tcW w:w="666" w:type="dxa"/>
            <w:vMerge w:val="continue"/>
            <w:vAlign w:val="center"/>
          </w:tcPr>
          <w:p>
            <w:pPr>
              <w:autoSpaceDE w:val="0"/>
              <w:autoSpaceDN w:val="0"/>
              <w:adjustRightInd w:val="0"/>
              <w:spacing w:line="320" w:lineRule="exact"/>
              <w:jc w:val="center"/>
              <w:rPr>
                <w:rFonts w:ascii="宋体" w:hAnsi="宋体" w:cs="宋体"/>
              </w:rPr>
            </w:pPr>
          </w:p>
        </w:tc>
        <w:tc>
          <w:tcPr>
            <w:tcW w:w="1606" w:type="dxa"/>
            <w:gridSpan w:val="2"/>
            <w:vAlign w:val="center"/>
          </w:tcPr>
          <w:p>
            <w:pPr>
              <w:autoSpaceDE w:val="0"/>
              <w:autoSpaceDN w:val="0"/>
              <w:adjustRightInd w:val="0"/>
              <w:spacing w:line="320" w:lineRule="exact"/>
              <w:rPr>
                <w:rFonts w:ascii="宋体" w:hAnsi="宋体" w:cs="宋体"/>
              </w:rPr>
            </w:pPr>
            <w:r>
              <w:rPr>
                <w:rFonts w:hint="eastAsia" w:ascii="宋体" w:hAnsi="宋体" w:cs="宋体"/>
              </w:rPr>
              <w:t>投标有效期</w:t>
            </w:r>
          </w:p>
        </w:tc>
        <w:tc>
          <w:tcPr>
            <w:tcW w:w="6595" w:type="dxa"/>
            <w:gridSpan w:val="3"/>
            <w:vAlign w:val="center"/>
          </w:tcPr>
          <w:p>
            <w:pPr>
              <w:autoSpaceDE w:val="0"/>
              <w:autoSpaceDN w:val="0"/>
              <w:adjustRightInd w:val="0"/>
              <w:spacing w:line="320" w:lineRule="exact"/>
              <w:rPr>
                <w:rFonts w:ascii="宋体" w:hAnsi="宋体" w:cs="宋体"/>
              </w:rPr>
            </w:pPr>
            <w:r>
              <w:rPr>
                <w:rFonts w:hint="eastAsia" w:ascii="宋体" w:hAnsi="宋体" w:cs="宋体"/>
              </w:rPr>
              <w:t>符合第二章</w:t>
            </w:r>
            <w:r>
              <w:rPr>
                <w:rFonts w:hint="eastAsia" w:ascii="宋体" w:hAnsi="宋体" w:cs="TimesNewRomanPSMT"/>
              </w:rPr>
              <w:t>“</w:t>
            </w:r>
            <w:r>
              <w:rPr>
                <w:rFonts w:hint="eastAsia" w:cs="宋体"/>
              </w:rPr>
              <w:t>供应商</w:t>
            </w:r>
            <w:r>
              <w:rPr>
                <w:rFonts w:hint="eastAsia" w:ascii="宋体" w:hAnsi="宋体" w:cs="宋体"/>
              </w:rPr>
              <w:t>须知</w:t>
            </w:r>
            <w:r>
              <w:rPr>
                <w:rFonts w:hint="eastAsia" w:ascii="宋体" w:hAnsi="宋体" w:cs="TimesNewRomanPSMT"/>
              </w:rPr>
              <w:t>”</w:t>
            </w:r>
            <w:r>
              <w:rPr>
                <w:rFonts w:hint="eastAsia" w:ascii="宋体" w:hAnsi="宋体" w:cs="宋体"/>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7" w:hRule="atLeast"/>
          <w:jc w:val="center"/>
        </w:trPr>
        <w:tc>
          <w:tcPr>
            <w:tcW w:w="9645" w:type="dxa"/>
            <w:gridSpan w:val="8"/>
            <w:tcBorders>
              <w:top w:val="single" w:color="auto" w:sz="4" w:space="0"/>
            </w:tcBorders>
            <w:noWrap/>
            <w:vAlign w:val="center"/>
          </w:tcPr>
          <w:p>
            <w:pPr>
              <w:spacing w:line="360" w:lineRule="auto"/>
              <w:jc w:val="center"/>
              <w:textAlignment w:val="center"/>
              <w:rPr>
                <w:rFonts w:ascii="宋体" w:hAnsi="宋体" w:cs="宋体"/>
                <w:color w:val="000000"/>
                <w:sz w:val="24"/>
                <w:szCs w:val="24"/>
              </w:rPr>
            </w:pPr>
            <w:bookmarkStart w:id="590" w:name="_Toc13027"/>
            <w:r>
              <w:rPr>
                <w:rFonts w:hint="eastAsia" w:ascii="宋体" w:hAnsi="宋体" w:cs="宋体"/>
                <w:b/>
                <w:bCs/>
                <w:color w:val="000000"/>
                <w:sz w:val="24"/>
                <w:szCs w:val="24"/>
              </w:rPr>
              <w:t>评   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765" w:hRule="atLeast"/>
          <w:jc w:val="center"/>
        </w:trPr>
        <w:tc>
          <w:tcPr>
            <w:tcW w:w="1158" w:type="dxa"/>
            <w:gridSpan w:val="3"/>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评分因素</w:t>
            </w:r>
          </w:p>
        </w:tc>
        <w:tc>
          <w:tcPr>
            <w:tcW w:w="6922" w:type="dxa"/>
            <w:gridSpan w:val="2"/>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评分标准</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满分分值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90" w:hRule="atLeast"/>
          <w:jc w:val="center"/>
        </w:trPr>
        <w:tc>
          <w:tcPr>
            <w:tcW w:w="1158" w:type="dxa"/>
            <w:gridSpan w:val="3"/>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投标报价</w:t>
            </w:r>
          </w:p>
          <w:p>
            <w:pPr>
              <w:spacing w:line="360" w:lineRule="auto"/>
              <w:jc w:val="center"/>
              <w:textAlignment w:val="center"/>
              <w:rPr>
                <w:rFonts w:ascii="宋体" w:hAnsi="宋体" w:cs="宋体"/>
                <w:b/>
                <w:color w:val="000000"/>
                <w:sz w:val="24"/>
                <w:szCs w:val="24"/>
              </w:rPr>
            </w:pPr>
            <w:r>
              <w:rPr>
                <w:rFonts w:hint="eastAsia" w:ascii="宋体" w:hAnsi="宋体" w:cs="宋体"/>
                <w:color w:val="000000"/>
                <w:sz w:val="24"/>
                <w:szCs w:val="24"/>
              </w:rPr>
              <w:t>(15分)</w:t>
            </w:r>
          </w:p>
        </w:tc>
        <w:tc>
          <w:tcPr>
            <w:tcW w:w="6922" w:type="dxa"/>
            <w:gridSpan w:val="2"/>
            <w:noWrap/>
            <w:vAlign w:val="center"/>
          </w:tcPr>
          <w:p>
            <w:pPr>
              <w:pStyle w:val="118"/>
              <w:spacing w:before="40" w:line="360" w:lineRule="auto"/>
              <w:rPr>
                <w:sz w:val="24"/>
                <w:szCs w:val="24"/>
              </w:rPr>
            </w:pPr>
            <w:r>
              <w:rPr>
                <w:rFonts w:hint="eastAsia"/>
                <w:sz w:val="24"/>
                <w:szCs w:val="24"/>
              </w:rPr>
              <w:t>1、</w:t>
            </w:r>
            <w:r>
              <w:rPr>
                <w:rFonts w:hint="eastAsia"/>
                <w:b/>
                <w:bCs/>
                <w:sz w:val="24"/>
                <w:szCs w:val="24"/>
              </w:rPr>
              <w:t>本项目设有招标控制价，高于招标控制价的按废标处理。</w:t>
            </w:r>
            <w:r>
              <w:rPr>
                <w:rFonts w:hint="eastAsia"/>
                <w:b/>
                <w:bCs/>
                <w:sz w:val="24"/>
                <w:szCs w:val="24"/>
                <w:lang w:val="en-US"/>
              </w:rPr>
              <w:t>磋商小组</w:t>
            </w:r>
            <w:r>
              <w:rPr>
                <w:rFonts w:hint="eastAsia"/>
                <w:b/>
                <w:bCs/>
                <w:sz w:val="24"/>
                <w:szCs w:val="24"/>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18"/>
              <w:spacing w:before="40" w:line="360" w:lineRule="auto"/>
              <w:rPr>
                <w:sz w:val="24"/>
                <w:szCs w:val="24"/>
              </w:rPr>
            </w:pPr>
            <w:r>
              <w:rPr>
                <w:rFonts w:hint="eastAsia"/>
                <w:sz w:val="24"/>
                <w:szCs w:val="24"/>
              </w:rPr>
              <w:t>2、评审方法：投标报价等于</w:t>
            </w:r>
            <w:bookmarkStart w:id="646" w:name="_GoBack"/>
            <w:bookmarkEnd w:id="646"/>
            <w:r>
              <w:rPr>
                <w:rFonts w:hint="eastAsia"/>
                <w:sz w:val="24"/>
                <w:szCs w:val="24"/>
              </w:rPr>
              <w:t>评标基准价的，得满分</w:t>
            </w:r>
            <w:r>
              <w:rPr>
                <w:rFonts w:hint="eastAsia"/>
                <w:sz w:val="24"/>
                <w:szCs w:val="24"/>
                <w:lang w:val="en-US"/>
              </w:rPr>
              <w:t>15</w:t>
            </w:r>
            <w:r>
              <w:rPr>
                <w:rFonts w:hint="eastAsia"/>
                <w:sz w:val="24"/>
                <w:szCs w:val="24"/>
              </w:rPr>
              <w:t>分。其他投标人的报价得分统一按照下列公示计算：最终报价得分＝（评标基准价÷评标报价）×</w:t>
            </w:r>
            <w:r>
              <w:rPr>
                <w:rFonts w:hint="eastAsia"/>
                <w:sz w:val="24"/>
                <w:szCs w:val="24"/>
                <w:lang w:val="en-US" w:eastAsia="zh-CN"/>
              </w:rPr>
              <w:t>15</w:t>
            </w:r>
            <w:r>
              <w:rPr>
                <w:sz w:val="24"/>
                <w:szCs w:val="24"/>
              </w:rPr>
              <w:t>（评标报价指的是投标报价经过算术修正或者中小企业、残疾人及监狱企业价格扣除之后的价格）最终得分计算保留小数点两位。</w:t>
            </w:r>
          </w:p>
          <w:p>
            <w:pPr>
              <w:pStyle w:val="118"/>
              <w:spacing w:before="40" w:line="360" w:lineRule="auto"/>
              <w:rPr>
                <w:sz w:val="24"/>
                <w:szCs w:val="24"/>
              </w:rPr>
            </w:pPr>
            <w:r>
              <w:rPr>
                <w:rFonts w:hint="eastAsia"/>
                <w:sz w:val="24"/>
                <w:szCs w:val="24"/>
              </w:rPr>
              <w:t>2</w:t>
            </w:r>
            <w:r>
              <w:rPr>
                <w:sz w:val="24"/>
                <w:szCs w:val="24"/>
              </w:rPr>
              <w:t>.</w:t>
            </w:r>
            <w:r>
              <w:rPr>
                <w:rFonts w:hint="eastAsia"/>
                <w:sz w:val="24"/>
                <w:szCs w:val="24"/>
              </w:rPr>
              <w:t>根据《政府采购促进中小企业发展管理办法》（财库〔202</w:t>
            </w:r>
            <w:r>
              <w:rPr>
                <w:rFonts w:hint="eastAsia"/>
                <w:sz w:val="24"/>
                <w:szCs w:val="24"/>
                <w:lang w:val="en-US"/>
              </w:rPr>
              <w:t>0</w:t>
            </w:r>
            <w:r>
              <w:rPr>
                <w:rFonts w:hint="eastAsia"/>
                <w:sz w:val="24"/>
                <w:szCs w:val="24"/>
              </w:rPr>
              <w:t>〕</w:t>
            </w:r>
            <w:r>
              <w:rPr>
                <w:sz w:val="24"/>
                <w:szCs w:val="24"/>
              </w:rPr>
              <w:t>46</w:t>
            </w:r>
            <w:r>
              <w:rPr>
                <w:rFonts w:hint="eastAsia"/>
                <w:sz w:val="24"/>
                <w:szCs w:val="24"/>
              </w:rPr>
              <w:t xml:space="preserve"> 号）、财库〔2022〕19 号文和《财政部司法部关于政府采购支持监狱企业发展有关问题的通知》（财库〔2014〕68 号）的规定，</w:t>
            </w:r>
            <w:r>
              <w:rPr>
                <w:rFonts w:hint="eastAsia"/>
                <w:sz w:val="24"/>
                <w:szCs w:val="24"/>
                <w:lang w:val="en-US"/>
              </w:rPr>
              <w:t>对满足价格扣除条件且在投标文件中提交了《中小企业声明函》的，</w:t>
            </w:r>
            <w:r>
              <w:rPr>
                <w:rFonts w:hint="eastAsia"/>
                <w:sz w:val="24"/>
                <w:szCs w:val="24"/>
              </w:rPr>
              <w:t>对小型和微型企业的价格给予</w:t>
            </w:r>
            <w:r>
              <w:rPr>
                <w:rFonts w:hint="eastAsia"/>
                <w:sz w:val="24"/>
                <w:szCs w:val="24"/>
                <w:lang w:val="en-US" w:eastAsia="zh-CN"/>
              </w:rPr>
              <w:t>2</w:t>
            </w:r>
            <w:r>
              <w:rPr>
                <w:rFonts w:hint="eastAsia"/>
                <w:sz w:val="24"/>
                <w:szCs w:val="24"/>
              </w:rPr>
              <w:t>0%的扣除。</w:t>
            </w:r>
          </w:p>
          <w:p>
            <w:pPr>
              <w:pStyle w:val="118"/>
              <w:spacing w:before="40" w:line="360" w:lineRule="auto"/>
              <w:rPr>
                <w:sz w:val="24"/>
                <w:szCs w:val="24"/>
              </w:rPr>
            </w:pPr>
            <w:r>
              <w:rPr>
                <w:rFonts w:hint="eastAsia"/>
                <w:sz w:val="24"/>
                <w:szCs w:val="24"/>
                <w:lang w:val="en-US"/>
              </w:rPr>
              <w:t>3、根据</w:t>
            </w:r>
            <w:r>
              <w:rPr>
                <w:rFonts w:hint="eastAsia"/>
                <w:sz w:val="24"/>
                <w:szCs w:val="24"/>
              </w:rPr>
              <w:t>《财政部司法部关于政府采购支持监狱企业发展有关问题的通知》（财库〔2014〕68 号）的规定，省级以上监狱管理局、戒毒管理局（含新疆生产建设兵团） 出具的属于监狱企业的证明文件的供应商，在满足资格项规定的条件后，其投标报价扣除</w:t>
            </w:r>
            <w:r>
              <w:rPr>
                <w:rFonts w:hint="eastAsia"/>
                <w:sz w:val="24"/>
                <w:szCs w:val="24"/>
                <w:lang w:val="en-US" w:eastAsia="zh-CN"/>
              </w:rPr>
              <w:t>2</w:t>
            </w:r>
            <w:r>
              <w:rPr>
                <w:rFonts w:hint="eastAsia"/>
                <w:sz w:val="24"/>
                <w:szCs w:val="24"/>
                <w:lang w:val="en-US"/>
              </w:rPr>
              <w:t>0</w:t>
            </w:r>
            <w:r>
              <w:rPr>
                <w:rFonts w:hint="eastAsia"/>
                <w:sz w:val="24"/>
                <w:szCs w:val="24"/>
              </w:rPr>
              <w:t>%后参与评审。监狱企业、残疾人福利性单位视同小型、微型企业。注：以上价格扣除政策只享受一次，不得重复享受。投标报价扣除相应比例后称为“优惠后评标价”（即评</w:t>
            </w:r>
            <w:r>
              <w:rPr>
                <w:rFonts w:hint="eastAsia"/>
                <w:sz w:val="24"/>
                <w:szCs w:val="24"/>
                <w:lang w:val="en-US"/>
              </w:rPr>
              <w:t>标</w:t>
            </w:r>
            <w:r>
              <w:rPr>
                <w:rFonts w:hint="eastAsia"/>
                <w:sz w:val="24"/>
                <w:szCs w:val="24"/>
              </w:rPr>
              <w:t>价）。中小企业用优惠后评标价参与评分。</w:t>
            </w:r>
          </w:p>
          <w:p>
            <w:pPr>
              <w:pStyle w:val="118"/>
              <w:kinsoku w:val="0"/>
              <w:overflowPunct w:val="0"/>
              <w:spacing w:line="360" w:lineRule="auto"/>
              <w:ind w:right="59"/>
              <w:rPr>
                <w:b/>
                <w:color w:val="000000"/>
                <w:sz w:val="24"/>
                <w:szCs w:val="24"/>
              </w:rPr>
            </w:pPr>
            <w:r>
              <w:rPr>
                <w:rFonts w:hint="eastAsia"/>
                <w:b/>
                <w:bCs/>
                <w:sz w:val="24"/>
                <w:szCs w:val="24"/>
              </w:rPr>
              <w:t>凡未按规定提供《中小企业声明函》的，均不得统计为中小企业。</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4116" w:hRule="atLeast"/>
          <w:jc w:val="center"/>
        </w:trPr>
        <w:tc>
          <w:tcPr>
            <w:tcW w:w="1158" w:type="dxa"/>
            <w:gridSpan w:val="3"/>
            <w:vMerge w:val="restart"/>
            <w:noWrap/>
            <w:vAlign w:val="center"/>
          </w:tcPr>
          <w:p>
            <w:pPr>
              <w:spacing w:line="360" w:lineRule="auto"/>
              <w:jc w:val="center"/>
              <w:rPr>
                <w:rFonts w:ascii="宋体" w:hAnsi="宋体" w:cs="宋体"/>
                <w:color w:val="000000"/>
                <w:sz w:val="24"/>
                <w:szCs w:val="24"/>
              </w:rPr>
            </w:pPr>
            <w:r>
              <w:rPr>
                <w:rFonts w:hint="eastAsia"/>
                <w:sz w:val="24"/>
                <w:szCs w:val="24"/>
              </w:rPr>
              <w:t>商务 部分（35分）</w:t>
            </w:r>
          </w:p>
        </w:tc>
        <w:tc>
          <w:tcPr>
            <w:tcW w:w="6922" w:type="dxa"/>
            <w:gridSpan w:val="2"/>
            <w:noWrap/>
            <w:vAlign w:val="center"/>
          </w:tcPr>
          <w:p>
            <w:pPr>
              <w:spacing w:line="360" w:lineRule="auto"/>
              <w:textAlignment w:val="center"/>
              <w:rPr>
                <w:sz w:val="24"/>
                <w:szCs w:val="24"/>
              </w:rPr>
            </w:pPr>
            <w:r>
              <w:rPr>
                <w:rFonts w:hint="eastAsia"/>
                <w:sz w:val="24"/>
                <w:szCs w:val="24"/>
              </w:rPr>
              <w:t>供应商具备相关的检测设备：HPLC(高效液相色谱仪)、GC(气相色谱仪)、AFS（原子荧光分光光度计）、AAS（原子吸收光谱仪）、离子色谱仪、紫外-可见分光光度仪、GC/MS（气相色谱/质谱联用仪）、LC-MS（液相色谱/质谱联用仪）、ICP-MS（电感耦合等离子体质谱仪）。以上设备全部具备时得10分，每缺少1种设备扣2分，扣完为止。（每台设备须提供设备名称、实物照片、品牌型号、功能、标识有仪器名称的购进票据、投入使用日期，未提供或提供不全的不能作为有效设备参与计分,投标文件中附发票及校准/检定证书复印件，否则不得分）</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728" w:hRule="atLeast"/>
          <w:jc w:val="center"/>
        </w:trPr>
        <w:tc>
          <w:tcPr>
            <w:tcW w:w="1158" w:type="dxa"/>
            <w:gridSpan w:val="3"/>
            <w:vMerge w:val="continue"/>
            <w:noWrap/>
            <w:vAlign w:val="center"/>
          </w:tcPr>
          <w:p>
            <w:pPr>
              <w:spacing w:line="360" w:lineRule="auto"/>
              <w:jc w:val="center"/>
              <w:rPr>
                <w:rFonts w:ascii="宋体" w:hAnsi="宋体" w:cs="宋体"/>
                <w:b/>
                <w:color w:val="000000"/>
                <w:sz w:val="24"/>
                <w:szCs w:val="24"/>
              </w:rPr>
            </w:pPr>
          </w:p>
        </w:tc>
        <w:tc>
          <w:tcPr>
            <w:tcW w:w="6922" w:type="dxa"/>
            <w:gridSpan w:val="2"/>
            <w:noWrap/>
            <w:vAlign w:val="center"/>
          </w:tcPr>
          <w:p>
            <w:pPr>
              <w:spacing w:line="360" w:lineRule="auto"/>
              <w:textAlignment w:val="center"/>
              <w:rPr>
                <w:sz w:val="24"/>
                <w:szCs w:val="24"/>
              </w:rPr>
            </w:pPr>
            <w:r>
              <w:rPr>
                <w:rFonts w:hint="eastAsia"/>
                <w:sz w:val="24"/>
                <w:szCs w:val="24"/>
              </w:rPr>
              <w:t>取得与食品抽检相关专利的，每提供一份得 1 分，本项最多得3分。</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657" w:hRule="atLeast"/>
          <w:jc w:val="center"/>
        </w:trPr>
        <w:tc>
          <w:tcPr>
            <w:tcW w:w="1158" w:type="dxa"/>
            <w:gridSpan w:val="3"/>
            <w:vMerge w:val="continue"/>
            <w:noWrap/>
            <w:vAlign w:val="center"/>
          </w:tcPr>
          <w:p>
            <w:pPr>
              <w:spacing w:line="360" w:lineRule="auto"/>
              <w:jc w:val="center"/>
              <w:rPr>
                <w:rFonts w:ascii="宋体" w:hAnsi="宋体" w:cs="宋体"/>
                <w:b/>
                <w:color w:val="000000"/>
                <w:sz w:val="24"/>
                <w:szCs w:val="24"/>
              </w:rPr>
            </w:pPr>
          </w:p>
        </w:tc>
        <w:tc>
          <w:tcPr>
            <w:tcW w:w="6922" w:type="dxa"/>
            <w:gridSpan w:val="2"/>
            <w:noWrap/>
            <w:vAlign w:val="center"/>
          </w:tcPr>
          <w:p>
            <w:pPr>
              <w:spacing w:line="360" w:lineRule="auto"/>
              <w:textAlignment w:val="center"/>
              <w:rPr>
                <w:color w:val="000000"/>
                <w:sz w:val="24"/>
                <w:szCs w:val="24"/>
              </w:rPr>
            </w:pPr>
            <w:r>
              <w:rPr>
                <w:rFonts w:hint="eastAsia"/>
                <w:color w:val="000000"/>
                <w:sz w:val="24"/>
                <w:szCs w:val="24"/>
              </w:rPr>
              <w:t xml:space="preserve">用于完成本次抽样任务，供应商拟投入本项目的专业技术人员。 </w:t>
            </w:r>
          </w:p>
          <w:p>
            <w:pPr>
              <w:spacing w:line="360" w:lineRule="auto"/>
              <w:textAlignment w:val="center"/>
              <w:rPr>
                <w:color w:val="000000"/>
                <w:sz w:val="24"/>
                <w:szCs w:val="24"/>
              </w:rPr>
            </w:pPr>
            <w:r>
              <w:rPr>
                <w:rFonts w:hint="eastAsia"/>
                <w:color w:val="000000"/>
                <w:sz w:val="24"/>
                <w:szCs w:val="24"/>
              </w:rPr>
              <w:t xml:space="preserve">（1）项目抽样团队人员： 磋商小组根据拟投入本项目抽样团队人员学历、从业年限、抽 样经验等内容进行打分，在满足磋商文件要求的基础上，每有一名本科及以上学历的人员得 2 分，最多得 10 分。 </w:t>
            </w:r>
          </w:p>
          <w:p>
            <w:pPr>
              <w:spacing w:line="360" w:lineRule="auto"/>
              <w:textAlignment w:val="center"/>
              <w:rPr>
                <w:color w:val="000000"/>
                <w:sz w:val="24"/>
                <w:szCs w:val="24"/>
              </w:rPr>
            </w:pPr>
            <w:r>
              <w:rPr>
                <w:rFonts w:hint="eastAsia"/>
                <w:color w:val="000000"/>
                <w:sz w:val="24"/>
                <w:szCs w:val="24"/>
              </w:rPr>
              <w:t xml:space="preserve">（2）综合评价： 由磋商小组对供应商拟投入本项目的专业技术人员进行总体评价； 从业时间长、学历高、抽样经验丰富的得 5 分，其次得 3 分，一般 1 分。 </w:t>
            </w:r>
          </w:p>
          <w:p>
            <w:pPr>
              <w:spacing w:line="360" w:lineRule="auto"/>
              <w:textAlignment w:val="center"/>
              <w:rPr>
                <w:sz w:val="24"/>
                <w:szCs w:val="24"/>
              </w:rPr>
            </w:pPr>
            <w:r>
              <w:rPr>
                <w:rFonts w:hint="eastAsia"/>
                <w:color w:val="000000"/>
                <w:sz w:val="24"/>
                <w:szCs w:val="24"/>
              </w:rPr>
              <w:t>注：以提供毕业证或学位证、相关培训证、职称证书复印件、工作年限证明或说明或相关合同复印件加盖公章为评分依据。</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266" w:hRule="atLeast"/>
          <w:jc w:val="center"/>
        </w:trPr>
        <w:tc>
          <w:tcPr>
            <w:tcW w:w="1158" w:type="dxa"/>
            <w:gridSpan w:val="3"/>
            <w:vMerge w:val="continue"/>
            <w:noWrap/>
            <w:vAlign w:val="center"/>
          </w:tcPr>
          <w:p>
            <w:pPr>
              <w:spacing w:line="360" w:lineRule="auto"/>
              <w:jc w:val="center"/>
              <w:rPr>
                <w:rFonts w:ascii="宋体" w:hAnsi="宋体" w:cs="宋体"/>
                <w:b/>
                <w:color w:val="000000"/>
                <w:sz w:val="24"/>
                <w:szCs w:val="24"/>
              </w:rPr>
            </w:pPr>
          </w:p>
        </w:tc>
        <w:tc>
          <w:tcPr>
            <w:tcW w:w="6922" w:type="dxa"/>
            <w:gridSpan w:val="2"/>
            <w:noWrap/>
            <w:vAlign w:val="center"/>
          </w:tcPr>
          <w:p>
            <w:pPr>
              <w:spacing w:line="360" w:lineRule="auto"/>
              <w:textAlignment w:val="center"/>
              <w:rPr>
                <w:sz w:val="24"/>
                <w:szCs w:val="24"/>
              </w:rPr>
            </w:pPr>
            <w:r>
              <w:rPr>
                <w:rFonts w:hint="eastAsia"/>
                <w:sz w:val="24"/>
                <w:szCs w:val="24"/>
              </w:rPr>
              <w:t>供应商至少具有专职抽检用车4辆及以上（其中至少有一辆冷藏车）得1分；供应商具备与抽样车辆相匹配的速冻及冷饮类储运条件的车载冰箱5套及以上，得1分；（仅计算自有车辆，投标文件中附发票、行车证复印件、车辆及设备的照片）</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515" w:hRule="atLeast"/>
          <w:jc w:val="center"/>
        </w:trPr>
        <w:tc>
          <w:tcPr>
            <w:tcW w:w="1158" w:type="dxa"/>
            <w:gridSpan w:val="3"/>
            <w:vMerge w:val="continue"/>
            <w:noWrap/>
            <w:vAlign w:val="center"/>
          </w:tcPr>
          <w:p>
            <w:pPr>
              <w:spacing w:line="360" w:lineRule="auto"/>
              <w:jc w:val="center"/>
              <w:rPr>
                <w:rFonts w:ascii="宋体" w:hAnsi="宋体" w:cs="宋体"/>
                <w:b/>
                <w:color w:val="000000"/>
                <w:sz w:val="24"/>
                <w:szCs w:val="24"/>
              </w:rPr>
            </w:pPr>
          </w:p>
        </w:tc>
        <w:tc>
          <w:tcPr>
            <w:tcW w:w="6922" w:type="dxa"/>
            <w:gridSpan w:val="2"/>
            <w:noWrap/>
            <w:vAlign w:val="center"/>
          </w:tcPr>
          <w:p>
            <w:pPr>
              <w:spacing w:line="360" w:lineRule="auto"/>
              <w:textAlignment w:val="center"/>
              <w:rPr>
                <w:sz w:val="24"/>
                <w:szCs w:val="24"/>
              </w:rPr>
            </w:pPr>
            <w:r>
              <w:rPr>
                <w:rFonts w:hint="eastAsia"/>
                <w:sz w:val="24"/>
                <w:szCs w:val="24"/>
              </w:rPr>
              <w:t>拟派抽样人员自 2020 年以来承担过类似抽样工作的，每提供一份得 1 分，本项最多得3分。 注：响应文件中需提供合同或抽样清单复印件，否则不得分，合同或抽样清单中需显示相关人员姓名否则视为企业业绩</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343" w:hRule="atLeast"/>
          <w:jc w:val="center"/>
        </w:trPr>
        <w:tc>
          <w:tcPr>
            <w:tcW w:w="1158" w:type="dxa"/>
            <w:gridSpan w:val="3"/>
            <w:vMerge w:val="continue"/>
            <w:noWrap/>
            <w:vAlign w:val="center"/>
          </w:tcPr>
          <w:p>
            <w:pPr>
              <w:spacing w:line="360" w:lineRule="auto"/>
              <w:jc w:val="center"/>
              <w:rPr>
                <w:rFonts w:ascii="宋体" w:hAnsi="宋体" w:cs="宋体"/>
                <w:b/>
                <w:color w:val="000000"/>
                <w:sz w:val="24"/>
                <w:szCs w:val="24"/>
              </w:rPr>
            </w:pPr>
          </w:p>
        </w:tc>
        <w:tc>
          <w:tcPr>
            <w:tcW w:w="6922" w:type="dxa"/>
            <w:gridSpan w:val="2"/>
            <w:noWrap/>
            <w:vAlign w:val="center"/>
          </w:tcPr>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按照（南召县财政局关于印发《南召县政府采购信用评价实施办法》的通知）〔2022〕16号要求，诚信指数高的供应商，在参加南召县本级的政府采购活动时，享受政策支持，在采用综合评分法的项目中，三星级的加 1 分，四星级的加 2 分。投标人（供应商）可在投标（响应）文件递交截止前三个工作日，登录“南召县政府采购信用管理系统”在线打印《南召县政府采购供应商信用记录表》，作为投标（响应）文件的组成部分提交，评审时作为享受政策支持的依据。</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728" w:hRule="atLeast"/>
          <w:jc w:val="center"/>
        </w:trPr>
        <w:tc>
          <w:tcPr>
            <w:tcW w:w="1158" w:type="dxa"/>
            <w:gridSpan w:val="3"/>
            <w:vMerge w:val="restart"/>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技术部分</w:t>
            </w:r>
          </w:p>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（50分）</w:t>
            </w:r>
          </w:p>
        </w:tc>
        <w:tc>
          <w:tcPr>
            <w:tcW w:w="6922" w:type="dxa"/>
            <w:gridSpan w:val="2"/>
            <w:noWrap/>
            <w:vAlign w:val="center"/>
          </w:tcPr>
          <w:p>
            <w:pPr>
              <w:spacing w:line="360" w:lineRule="auto"/>
              <w:rPr>
                <w:rFonts w:ascii="宋体" w:hAnsi="宋体" w:cs="宋体"/>
                <w:bCs/>
                <w:color w:val="000000"/>
                <w:sz w:val="24"/>
                <w:szCs w:val="24"/>
              </w:rPr>
            </w:pPr>
            <w:r>
              <w:rPr>
                <w:rFonts w:hint="eastAsia" w:ascii="宋体" w:hAnsi="宋体" w:cs="宋体"/>
                <w:bCs/>
                <w:color w:val="000000"/>
                <w:sz w:val="24"/>
                <w:szCs w:val="24"/>
              </w:rPr>
              <w:t>1、管理制度</w:t>
            </w:r>
          </w:p>
          <w:p>
            <w:pPr>
              <w:spacing w:line="360" w:lineRule="auto"/>
              <w:rPr>
                <w:rFonts w:ascii="宋体" w:hAnsi="宋体" w:cs="宋体"/>
                <w:color w:val="000000"/>
                <w:sz w:val="24"/>
                <w:szCs w:val="24"/>
              </w:rPr>
            </w:pPr>
            <w:r>
              <w:rPr>
                <w:rFonts w:hint="eastAsia" w:ascii="宋体" w:hAnsi="宋体" w:cs="宋体"/>
                <w:color w:val="000000"/>
                <w:sz w:val="24"/>
                <w:szCs w:val="24"/>
              </w:rPr>
              <w:t>有完善的食品抽样管理制度、责任追究制度、业务建档制度及应急处置机制等管理制度的得3分，</w:t>
            </w:r>
          </w:p>
          <w:p>
            <w:pPr>
              <w:spacing w:line="360" w:lineRule="auto"/>
              <w:rPr>
                <w:rFonts w:ascii="宋体" w:hAnsi="宋体" w:cs="宋体"/>
                <w:color w:val="000000"/>
                <w:sz w:val="24"/>
                <w:szCs w:val="24"/>
              </w:rPr>
            </w:pPr>
            <w:r>
              <w:rPr>
                <w:rFonts w:hint="eastAsia" w:ascii="宋体" w:hAnsi="宋体" w:cs="宋体"/>
                <w:color w:val="000000"/>
                <w:sz w:val="24"/>
                <w:szCs w:val="24"/>
              </w:rPr>
              <w:t>一般得1分，其它不得分；</w:t>
            </w:r>
          </w:p>
          <w:p>
            <w:pPr>
              <w:pStyle w:val="2"/>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建立了可靠的质量保障制度措施的得3分，</w:t>
            </w:r>
          </w:p>
          <w:p>
            <w:pPr>
              <w:pStyle w:val="2"/>
              <w:spacing w:line="360" w:lineRule="auto"/>
              <w:ind w:firstLine="0" w:firstLineChars="0"/>
              <w:rPr>
                <w:rFonts w:ascii="宋体" w:hAnsi="宋体" w:cs="宋体"/>
                <w:color w:val="000000"/>
                <w:sz w:val="24"/>
                <w:szCs w:val="24"/>
              </w:rPr>
            </w:pPr>
            <w:r>
              <w:rPr>
                <w:rFonts w:hint="eastAsia" w:ascii="宋体" w:hAnsi="宋体" w:cs="宋体"/>
                <w:color w:val="000000"/>
                <w:sz w:val="24"/>
                <w:szCs w:val="24"/>
              </w:rPr>
              <w:t>一般得1分，其它不得分；</w:t>
            </w:r>
          </w:p>
          <w:p>
            <w:pPr>
              <w:pStyle w:val="4"/>
              <w:spacing w:line="360" w:lineRule="auto"/>
              <w:ind w:left="0" w:leftChars="0" w:firstLine="0" w:firstLineChars="0"/>
              <w:rPr>
                <w:sz w:val="24"/>
                <w:szCs w:val="24"/>
              </w:rPr>
            </w:pPr>
            <w:r>
              <w:rPr>
                <w:rFonts w:hint="eastAsia" w:ascii="宋体" w:hAnsi="宋体" w:cs="宋体"/>
                <w:color w:val="000000"/>
                <w:sz w:val="24"/>
                <w:szCs w:val="24"/>
              </w:rPr>
              <w:t>明确技术服务工作流程、工作要点，且流程设置合理，工作要点分析合理、符合实际的得3分，一般得1分，其它不得分。</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900" w:hRule="atLeast"/>
          <w:jc w:val="center"/>
        </w:trPr>
        <w:tc>
          <w:tcPr>
            <w:tcW w:w="1158" w:type="dxa"/>
            <w:gridSpan w:val="3"/>
            <w:vMerge w:val="continue"/>
            <w:noWrap/>
            <w:vAlign w:val="center"/>
          </w:tcPr>
          <w:p>
            <w:pPr>
              <w:spacing w:line="360" w:lineRule="auto"/>
              <w:jc w:val="center"/>
              <w:textAlignment w:val="center"/>
              <w:rPr>
                <w:rFonts w:ascii="宋体" w:hAnsi="宋体" w:cs="宋体"/>
                <w:b/>
                <w:color w:val="000000"/>
                <w:sz w:val="24"/>
                <w:szCs w:val="24"/>
              </w:rPr>
            </w:pPr>
          </w:p>
        </w:tc>
        <w:tc>
          <w:tcPr>
            <w:tcW w:w="6922" w:type="dxa"/>
            <w:gridSpan w:val="2"/>
            <w:noWrap/>
            <w:vAlign w:val="center"/>
          </w:tcPr>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2、设备配备情况</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（1）拥有与承担任务相适应的抽样车辆（至少有一台冷藏/冷冻 专用车辆（有校准证书）），提供用于该项目抽样车辆的行车证 扫描件、购进票据扫描件、清晰全面的实景照片等；冷藏/冷冻专 用车辆应配备经过检定/校准的监控设备；产权不归属供应商的， 应提供覆盖服务期限的租赁合同。根据抽样车辆的数量、性能、 空间等进行打分。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所投设备包含以上证件齐全，性能稳定、可靠， 空间分配合理性等高的得5 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所投设备包含以上证件齐全， 性能稳定、可靠，空间分配合理性等较高的得 3 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 xml:space="preserve">所投设备包含以上证件齐全，性能稳定、可靠，空间分配合理性等一般的得 1 分；未提供或提供不全的不得分。 </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（2）拥有与承担任务相适应的抽样设备，提供用于该项目的温湿 度记录仪（支持数据导出，有校准证书）、无菌采样相关设备、达到要求的现场样品制备工具、用作取证的执法记录仪等大容量 录音录像设备、用于抽样工作的移动打印机、支持国家抽检 APP 的移动端等、满足一个抽样周期内特殊储存要求的样品储存设备 等设备，需提供抽样设备的清单、购买原始发票扫描件（发票抬 头应为供应商）、清晰实物照片等材料，根据抽样设备的数量、 性能、原值等进行打分。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所投产品配备数量等齐全、优秀，可靠性（耐久性、可维修性、先进性、安全性、检验检测品种、投标设备搭配合理性等）高的得5分；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所投产品配备数量等齐全、优秀，可靠性（耐久性、可维修性、先进性、安全性、检验检测 品种、投标设备搭配合理性等）较高的得 3分；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所投产品配备数 量等齐全、优秀，可靠性（耐久性、可维修性、先进性、安全性、检验检测品种、投标设备搭配合理性等）一般的得1 分；</w:t>
            </w:r>
          </w:p>
          <w:p>
            <w:pPr>
              <w:spacing w:line="360" w:lineRule="auto"/>
              <w:textAlignment w:val="center"/>
              <w:rPr>
                <w:rFonts w:ascii="宋体" w:hAnsi="宋体" w:cs="宋体"/>
                <w:color w:val="000000"/>
                <w:sz w:val="24"/>
                <w:szCs w:val="24"/>
              </w:rPr>
            </w:pPr>
            <w:r>
              <w:rPr>
                <w:rFonts w:hint="eastAsia" w:ascii="宋体" w:hAnsi="宋体" w:cs="宋体"/>
                <w:color w:val="000000"/>
                <w:sz w:val="24"/>
                <w:szCs w:val="24"/>
              </w:rPr>
              <w:t>未提供或提供不全的不得分。</w:t>
            </w:r>
          </w:p>
        </w:tc>
        <w:tc>
          <w:tcPr>
            <w:tcW w:w="713" w:type="dxa"/>
            <w:noWrap/>
            <w:vAlign w:val="center"/>
          </w:tcPr>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693" w:hRule="atLeast"/>
          <w:jc w:val="center"/>
        </w:trPr>
        <w:tc>
          <w:tcPr>
            <w:tcW w:w="1158" w:type="dxa"/>
            <w:gridSpan w:val="3"/>
            <w:vMerge w:val="continue"/>
          </w:tcPr>
          <w:p>
            <w:pPr>
              <w:spacing w:line="360" w:lineRule="auto"/>
              <w:jc w:val="center"/>
              <w:textAlignment w:val="center"/>
              <w:rPr>
                <w:rFonts w:ascii="宋体" w:hAnsi="宋体" w:cs="宋体"/>
                <w:b/>
                <w:color w:val="000000"/>
                <w:sz w:val="24"/>
                <w:szCs w:val="24"/>
              </w:rPr>
            </w:pPr>
          </w:p>
        </w:tc>
        <w:tc>
          <w:tcPr>
            <w:tcW w:w="6922" w:type="dxa"/>
            <w:gridSpan w:val="2"/>
            <w:vAlign w:val="center"/>
          </w:tcPr>
          <w:p>
            <w:pPr>
              <w:spacing w:line="360" w:lineRule="auto"/>
              <w:textAlignment w:val="center"/>
              <w:rPr>
                <w:sz w:val="24"/>
                <w:szCs w:val="24"/>
              </w:rPr>
            </w:pPr>
            <w:r>
              <w:rPr>
                <w:rFonts w:hint="eastAsia"/>
                <w:sz w:val="24"/>
                <w:szCs w:val="24"/>
              </w:rPr>
              <w:t>3、</w:t>
            </w:r>
            <w:r>
              <w:rPr>
                <w:rFonts w:hint="eastAsia"/>
                <w:color w:val="000000"/>
                <w:sz w:val="24"/>
                <w:szCs w:val="24"/>
              </w:rPr>
              <w:t>抽样单</w:t>
            </w:r>
          </w:p>
          <w:p>
            <w:pPr>
              <w:spacing w:line="360" w:lineRule="auto"/>
              <w:textAlignment w:val="center"/>
              <w:rPr>
                <w:color w:val="000000"/>
                <w:sz w:val="24"/>
                <w:szCs w:val="24"/>
              </w:rPr>
            </w:pPr>
            <w:r>
              <w:rPr>
                <w:rFonts w:hint="eastAsia"/>
                <w:color w:val="000000"/>
                <w:sz w:val="24"/>
                <w:szCs w:val="24"/>
              </w:rPr>
              <w:t>提供抽样人员承担地市级及以上食品安全抽样单，抽样单应涵盖预包装食品、散装食品等包装分类，食用农产品、餐饮食品等食品类别，抽样环节应涵盖流通、生产、餐饮等，根据各供应商提 供抽样单的完整性、规范性进行评审，</w:t>
            </w:r>
          </w:p>
          <w:p>
            <w:pPr>
              <w:spacing w:line="360" w:lineRule="auto"/>
              <w:textAlignment w:val="center"/>
              <w:rPr>
                <w:color w:val="000000"/>
                <w:sz w:val="24"/>
                <w:szCs w:val="24"/>
              </w:rPr>
            </w:pPr>
            <w:r>
              <w:rPr>
                <w:rFonts w:hint="eastAsia"/>
                <w:color w:val="000000"/>
                <w:sz w:val="24"/>
                <w:szCs w:val="24"/>
              </w:rPr>
              <w:t>每提供一份省级及以上符合要求的抽样单得1分，最多得4分；</w:t>
            </w:r>
          </w:p>
          <w:p>
            <w:pPr>
              <w:spacing w:line="360" w:lineRule="auto"/>
              <w:textAlignment w:val="center"/>
              <w:rPr>
                <w:color w:val="000000"/>
                <w:sz w:val="24"/>
                <w:szCs w:val="24"/>
              </w:rPr>
            </w:pPr>
            <w:r>
              <w:rPr>
                <w:rFonts w:hint="eastAsia"/>
                <w:color w:val="000000"/>
                <w:sz w:val="24"/>
                <w:szCs w:val="24"/>
              </w:rPr>
              <w:t>每提供一份市级符合要求的抽样单得1分，最多得3分；</w:t>
            </w:r>
          </w:p>
          <w:p>
            <w:pPr>
              <w:spacing w:line="360" w:lineRule="auto"/>
              <w:textAlignment w:val="center"/>
              <w:rPr>
                <w:color w:val="000000"/>
                <w:sz w:val="24"/>
                <w:szCs w:val="24"/>
              </w:rPr>
            </w:pPr>
            <w:r>
              <w:rPr>
                <w:rFonts w:hint="eastAsia"/>
                <w:color w:val="000000"/>
                <w:sz w:val="24"/>
                <w:szCs w:val="24"/>
              </w:rPr>
              <w:t>每提供一份县级符合要求的抽样单得 1 分，最多得 3 分。</w:t>
            </w:r>
          </w:p>
          <w:p>
            <w:pPr>
              <w:pStyle w:val="2"/>
              <w:spacing w:line="360" w:lineRule="auto"/>
              <w:ind w:firstLine="0" w:firstLineChars="0"/>
              <w:rPr>
                <w:sz w:val="24"/>
                <w:szCs w:val="24"/>
              </w:rPr>
            </w:pPr>
            <w:r>
              <w:rPr>
                <w:rFonts w:hint="eastAsia"/>
                <w:sz w:val="24"/>
                <w:szCs w:val="24"/>
              </w:rPr>
              <w:t>未提供的不得分</w:t>
            </w:r>
          </w:p>
        </w:tc>
        <w:tc>
          <w:tcPr>
            <w:tcW w:w="713" w:type="dxa"/>
          </w:tcPr>
          <w:p>
            <w:pPr>
              <w:spacing w:line="360" w:lineRule="auto"/>
              <w:jc w:val="center"/>
              <w:textAlignment w:val="center"/>
              <w:rPr>
                <w:rFonts w:ascii="宋体" w:hAnsi="宋体" w:cs="宋体"/>
                <w:color w:val="000000"/>
                <w:sz w:val="24"/>
                <w:szCs w:val="24"/>
              </w:rPr>
            </w:pPr>
          </w:p>
          <w:p>
            <w:pPr>
              <w:spacing w:line="360" w:lineRule="auto"/>
              <w:jc w:val="center"/>
              <w:textAlignment w:val="center"/>
              <w:rPr>
                <w:rFonts w:ascii="宋体" w:hAnsi="宋体" w:cs="宋体"/>
                <w:color w:val="000000"/>
                <w:sz w:val="24"/>
                <w:szCs w:val="24"/>
              </w:rPr>
            </w:pPr>
          </w:p>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802" w:hRule="atLeast"/>
          <w:jc w:val="center"/>
        </w:trPr>
        <w:tc>
          <w:tcPr>
            <w:tcW w:w="1158" w:type="dxa"/>
            <w:gridSpan w:val="3"/>
            <w:vMerge w:val="continue"/>
          </w:tcPr>
          <w:p>
            <w:pPr>
              <w:spacing w:line="360" w:lineRule="auto"/>
              <w:jc w:val="center"/>
              <w:textAlignment w:val="center"/>
              <w:rPr>
                <w:rFonts w:ascii="宋体" w:hAnsi="宋体" w:cs="宋体"/>
                <w:b/>
                <w:color w:val="000000"/>
                <w:sz w:val="24"/>
                <w:szCs w:val="24"/>
              </w:rPr>
            </w:pPr>
          </w:p>
        </w:tc>
        <w:tc>
          <w:tcPr>
            <w:tcW w:w="6922" w:type="dxa"/>
            <w:gridSpan w:val="2"/>
            <w:vAlign w:val="center"/>
          </w:tcPr>
          <w:p>
            <w:pPr>
              <w:numPr>
                <w:ilvl w:val="0"/>
                <w:numId w:val="6"/>
              </w:numPr>
              <w:spacing w:line="360" w:lineRule="auto"/>
              <w:textAlignment w:val="center"/>
              <w:rPr>
                <w:sz w:val="24"/>
                <w:szCs w:val="24"/>
              </w:rPr>
            </w:pPr>
            <w:r>
              <w:rPr>
                <w:rFonts w:hint="eastAsia"/>
                <w:color w:val="000000"/>
                <w:sz w:val="24"/>
                <w:szCs w:val="24"/>
              </w:rPr>
              <w:t>突发事件应急保障及响应情况</w:t>
            </w:r>
            <w:r>
              <w:rPr>
                <w:rFonts w:hint="eastAsia"/>
                <w:sz w:val="24"/>
                <w:szCs w:val="24"/>
              </w:rPr>
              <w:br w:type="textWrapping"/>
            </w:r>
            <w:r>
              <w:rPr>
                <w:rFonts w:hint="eastAsia"/>
                <w:color w:val="000000"/>
                <w:sz w:val="24"/>
                <w:szCs w:val="24"/>
              </w:rPr>
              <w:t>提供项目服务过程中的相关应急预案，针对可能出现的临时性、突发性、应急性等事件，设置应对机构人员、响应具体时间及具体措施，提供有效保障措施。</w:t>
            </w:r>
          </w:p>
          <w:p>
            <w:pPr>
              <w:spacing w:line="360" w:lineRule="auto"/>
              <w:textAlignment w:val="center"/>
              <w:rPr>
                <w:color w:val="000000"/>
                <w:sz w:val="24"/>
                <w:szCs w:val="24"/>
              </w:rPr>
            </w:pPr>
            <w:r>
              <w:rPr>
                <w:rFonts w:hint="eastAsia"/>
                <w:color w:val="000000"/>
                <w:sz w:val="24"/>
                <w:szCs w:val="24"/>
              </w:rPr>
              <w:t>方案非常合理描述详细的得10分；</w:t>
            </w:r>
          </w:p>
          <w:p>
            <w:pPr>
              <w:spacing w:line="360" w:lineRule="auto"/>
              <w:textAlignment w:val="center"/>
              <w:rPr>
                <w:color w:val="000000"/>
                <w:sz w:val="24"/>
                <w:szCs w:val="24"/>
              </w:rPr>
            </w:pPr>
            <w:r>
              <w:rPr>
                <w:rFonts w:hint="eastAsia"/>
                <w:color w:val="000000"/>
                <w:sz w:val="24"/>
                <w:szCs w:val="24"/>
              </w:rPr>
              <w:t>方案比较合理且描述不太详细的得7分；</w:t>
            </w:r>
          </w:p>
          <w:p>
            <w:pPr>
              <w:spacing w:line="360" w:lineRule="auto"/>
              <w:textAlignment w:val="center"/>
              <w:rPr>
                <w:color w:val="000000"/>
                <w:sz w:val="24"/>
                <w:szCs w:val="24"/>
              </w:rPr>
            </w:pPr>
            <w:r>
              <w:rPr>
                <w:rFonts w:hint="eastAsia"/>
                <w:color w:val="000000"/>
                <w:sz w:val="24"/>
                <w:szCs w:val="24"/>
              </w:rPr>
              <w:t>方案一般且描述简单的得4分；</w:t>
            </w:r>
          </w:p>
          <w:p>
            <w:pPr>
              <w:spacing w:line="360" w:lineRule="auto"/>
              <w:textAlignment w:val="center"/>
              <w:rPr>
                <w:sz w:val="24"/>
                <w:szCs w:val="24"/>
              </w:rPr>
            </w:pPr>
            <w:r>
              <w:rPr>
                <w:rFonts w:hint="eastAsia"/>
                <w:color w:val="000000"/>
                <w:sz w:val="24"/>
                <w:szCs w:val="24"/>
              </w:rPr>
              <w:t>未提供的不得分。</w:t>
            </w:r>
          </w:p>
        </w:tc>
        <w:tc>
          <w:tcPr>
            <w:tcW w:w="713" w:type="dxa"/>
          </w:tcPr>
          <w:p>
            <w:pPr>
              <w:spacing w:line="360" w:lineRule="auto"/>
              <w:jc w:val="center"/>
              <w:textAlignment w:val="center"/>
              <w:rPr>
                <w:rFonts w:ascii="宋体" w:hAnsi="宋体" w:cs="宋体"/>
                <w:color w:val="000000"/>
                <w:sz w:val="24"/>
                <w:szCs w:val="24"/>
              </w:rPr>
            </w:pPr>
          </w:p>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735" w:hRule="atLeast"/>
          <w:jc w:val="center"/>
        </w:trPr>
        <w:tc>
          <w:tcPr>
            <w:tcW w:w="1158" w:type="dxa"/>
            <w:gridSpan w:val="3"/>
            <w:vMerge w:val="continue"/>
          </w:tcPr>
          <w:p>
            <w:pPr>
              <w:spacing w:line="360" w:lineRule="auto"/>
              <w:jc w:val="center"/>
              <w:textAlignment w:val="center"/>
              <w:rPr>
                <w:rFonts w:ascii="宋体" w:hAnsi="宋体" w:cs="宋体"/>
                <w:b/>
                <w:color w:val="000000"/>
                <w:sz w:val="24"/>
                <w:szCs w:val="24"/>
              </w:rPr>
            </w:pPr>
          </w:p>
        </w:tc>
        <w:tc>
          <w:tcPr>
            <w:tcW w:w="6922" w:type="dxa"/>
            <w:gridSpan w:val="2"/>
            <w:vAlign w:val="center"/>
          </w:tcPr>
          <w:p>
            <w:pPr>
              <w:numPr>
                <w:ilvl w:val="0"/>
                <w:numId w:val="6"/>
              </w:numPr>
              <w:spacing w:line="360" w:lineRule="auto"/>
              <w:textAlignment w:val="center"/>
              <w:rPr>
                <w:sz w:val="24"/>
                <w:szCs w:val="24"/>
              </w:rPr>
            </w:pPr>
            <w:r>
              <w:rPr>
                <w:rFonts w:hint="eastAsia"/>
                <w:color w:val="000000"/>
                <w:sz w:val="24"/>
                <w:szCs w:val="24"/>
              </w:rPr>
              <w:t>项目实施方案</w:t>
            </w:r>
            <w:r>
              <w:rPr>
                <w:rFonts w:hint="eastAsia"/>
                <w:sz w:val="24"/>
                <w:szCs w:val="24"/>
              </w:rPr>
              <w:br w:type="textWrapping"/>
            </w:r>
            <w:r>
              <w:rPr>
                <w:rFonts w:hint="eastAsia"/>
                <w:color w:val="000000"/>
                <w:sz w:val="24"/>
                <w:szCs w:val="24"/>
              </w:rPr>
              <w:t>提供承担本次抽样任务的项目实施方案：包括拟投入抽样设备、抽样人员、抽样流程、进度计划、样品有效防护措施等情况进行打分，</w:t>
            </w:r>
          </w:p>
          <w:p>
            <w:pPr>
              <w:spacing w:line="360" w:lineRule="auto"/>
              <w:textAlignment w:val="center"/>
              <w:rPr>
                <w:sz w:val="24"/>
                <w:szCs w:val="24"/>
              </w:rPr>
            </w:pPr>
            <w:r>
              <w:rPr>
                <w:rFonts w:hint="eastAsia"/>
                <w:color w:val="000000"/>
                <w:sz w:val="24"/>
                <w:szCs w:val="24"/>
              </w:rPr>
              <w:t>内容齐全、合理、可实施性强的得6分；</w:t>
            </w:r>
          </w:p>
          <w:p>
            <w:pPr>
              <w:spacing w:line="360" w:lineRule="auto"/>
              <w:textAlignment w:val="center"/>
              <w:rPr>
                <w:color w:val="000000"/>
                <w:sz w:val="24"/>
                <w:szCs w:val="24"/>
              </w:rPr>
            </w:pPr>
            <w:r>
              <w:rPr>
                <w:rFonts w:hint="eastAsia"/>
                <w:color w:val="000000"/>
                <w:sz w:val="24"/>
                <w:szCs w:val="24"/>
              </w:rPr>
              <w:t>一般的得4分；</w:t>
            </w:r>
          </w:p>
          <w:p>
            <w:pPr>
              <w:spacing w:line="360" w:lineRule="auto"/>
              <w:textAlignment w:val="center"/>
              <w:rPr>
                <w:color w:val="000000"/>
                <w:sz w:val="24"/>
                <w:szCs w:val="24"/>
              </w:rPr>
            </w:pPr>
            <w:r>
              <w:rPr>
                <w:rFonts w:hint="eastAsia"/>
                <w:color w:val="000000"/>
                <w:sz w:val="24"/>
                <w:szCs w:val="24"/>
              </w:rPr>
              <w:t>较差的得2 分；</w:t>
            </w:r>
          </w:p>
          <w:p>
            <w:pPr>
              <w:spacing w:line="360" w:lineRule="auto"/>
              <w:textAlignment w:val="center"/>
              <w:rPr>
                <w:sz w:val="24"/>
                <w:szCs w:val="24"/>
              </w:rPr>
            </w:pPr>
            <w:r>
              <w:rPr>
                <w:rFonts w:hint="eastAsia"/>
                <w:color w:val="000000"/>
                <w:sz w:val="24"/>
                <w:szCs w:val="24"/>
              </w:rPr>
              <w:t>其它不得分。</w:t>
            </w:r>
          </w:p>
        </w:tc>
        <w:tc>
          <w:tcPr>
            <w:tcW w:w="713" w:type="dxa"/>
          </w:tcPr>
          <w:p>
            <w:pPr>
              <w:spacing w:line="360" w:lineRule="auto"/>
              <w:jc w:val="center"/>
              <w:textAlignment w:val="center"/>
              <w:rPr>
                <w:rFonts w:ascii="宋体" w:hAnsi="宋体" w:cs="宋体"/>
                <w:color w:val="000000"/>
                <w:sz w:val="24"/>
                <w:szCs w:val="24"/>
              </w:rPr>
            </w:pPr>
          </w:p>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gridAfter w:val="1"/>
          <w:wBefore w:w="372" w:type="dxa"/>
          <w:wAfter w:w="480" w:type="dxa"/>
          <w:trHeight w:val="1030" w:hRule="atLeast"/>
          <w:jc w:val="center"/>
        </w:trPr>
        <w:tc>
          <w:tcPr>
            <w:tcW w:w="1158" w:type="dxa"/>
            <w:gridSpan w:val="3"/>
            <w:vMerge w:val="continue"/>
          </w:tcPr>
          <w:p>
            <w:pPr>
              <w:spacing w:line="360" w:lineRule="auto"/>
              <w:jc w:val="center"/>
              <w:textAlignment w:val="center"/>
              <w:rPr>
                <w:rFonts w:ascii="宋体" w:hAnsi="宋体" w:cs="宋体"/>
                <w:b/>
                <w:color w:val="000000"/>
                <w:sz w:val="24"/>
                <w:szCs w:val="24"/>
              </w:rPr>
            </w:pPr>
          </w:p>
        </w:tc>
        <w:tc>
          <w:tcPr>
            <w:tcW w:w="6922" w:type="dxa"/>
            <w:gridSpan w:val="2"/>
            <w:vAlign w:val="center"/>
          </w:tcPr>
          <w:p>
            <w:pPr>
              <w:numPr>
                <w:ilvl w:val="0"/>
                <w:numId w:val="6"/>
              </w:numPr>
              <w:spacing w:line="360" w:lineRule="auto"/>
              <w:textAlignment w:val="center"/>
              <w:rPr>
                <w:color w:val="000000"/>
                <w:sz w:val="24"/>
                <w:szCs w:val="24"/>
              </w:rPr>
            </w:pPr>
            <w:r>
              <w:rPr>
                <w:rFonts w:hint="eastAsia"/>
                <w:color w:val="000000"/>
                <w:sz w:val="24"/>
                <w:szCs w:val="24"/>
              </w:rPr>
              <w:t>合理化建议</w:t>
            </w:r>
          </w:p>
          <w:p>
            <w:pPr>
              <w:pStyle w:val="2"/>
              <w:spacing w:line="360" w:lineRule="auto"/>
              <w:ind w:firstLine="0" w:firstLineChars="0"/>
              <w:rPr>
                <w:color w:val="000000"/>
                <w:sz w:val="24"/>
                <w:szCs w:val="24"/>
              </w:rPr>
            </w:pPr>
            <w:r>
              <w:rPr>
                <w:rFonts w:hint="eastAsia"/>
                <w:color w:val="000000"/>
                <w:sz w:val="24"/>
                <w:szCs w:val="24"/>
              </w:rPr>
              <w:t>提供针对本次项目的合理化建议、可能出现的疑难问题及解决方 案。</w:t>
            </w:r>
          </w:p>
          <w:p>
            <w:pPr>
              <w:pStyle w:val="4"/>
              <w:spacing w:line="360" w:lineRule="auto"/>
              <w:ind w:left="0" w:leftChars="0" w:firstLine="0" w:firstLineChars="0"/>
              <w:rPr>
                <w:color w:val="000000"/>
                <w:sz w:val="24"/>
                <w:szCs w:val="24"/>
              </w:rPr>
            </w:pPr>
            <w:r>
              <w:rPr>
                <w:rFonts w:hint="eastAsia"/>
                <w:color w:val="000000"/>
                <w:sz w:val="24"/>
                <w:szCs w:val="24"/>
              </w:rPr>
              <w:t>方案非常可行、描述非常详细的得 5 分；</w:t>
            </w:r>
          </w:p>
          <w:p>
            <w:pPr>
              <w:spacing w:line="360" w:lineRule="auto"/>
              <w:rPr>
                <w:color w:val="000000"/>
                <w:sz w:val="24"/>
                <w:szCs w:val="24"/>
              </w:rPr>
            </w:pPr>
            <w:r>
              <w:rPr>
                <w:rFonts w:hint="eastAsia"/>
                <w:color w:val="000000"/>
                <w:sz w:val="24"/>
                <w:szCs w:val="24"/>
              </w:rPr>
              <w:t>方案可行、比较合理且描述不太详细得 3 分；</w:t>
            </w:r>
          </w:p>
          <w:p>
            <w:pPr>
              <w:pStyle w:val="2"/>
              <w:spacing w:line="360" w:lineRule="auto"/>
              <w:ind w:firstLine="0" w:firstLineChars="0"/>
              <w:rPr>
                <w:color w:val="000000"/>
                <w:sz w:val="24"/>
                <w:szCs w:val="24"/>
              </w:rPr>
            </w:pPr>
            <w:r>
              <w:rPr>
                <w:rFonts w:hint="eastAsia"/>
                <w:color w:val="000000"/>
                <w:sz w:val="24"/>
                <w:szCs w:val="24"/>
              </w:rPr>
              <w:t>方案一般、且描述简单得 1 分；</w:t>
            </w:r>
          </w:p>
          <w:p>
            <w:pPr>
              <w:pStyle w:val="4"/>
              <w:spacing w:line="360" w:lineRule="auto"/>
              <w:ind w:left="0" w:leftChars="0" w:firstLine="0" w:firstLineChars="0"/>
              <w:rPr>
                <w:color w:val="000000"/>
                <w:sz w:val="24"/>
                <w:szCs w:val="24"/>
              </w:rPr>
            </w:pPr>
            <w:r>
              <w:rPr>
                <w:rFonts w:hint="eastAsia"/>
                <w:color w:val="000000"/>
                <w:sz w:val="24"/>
                <w:szCs w:val="24"/>
              </w:rPr>
              <w:t>未提供的不得分。</w:t>
            </w:r>
          </w:p>
        </w:tc>
        <w:tc>
          <w:tcPr>
            <w:tcW w:w="713" w:type="dxa"/>
          </w:tcPr>
          <w:p>
            <w:pPr>
              <w:spacing w:line="360" w:lineRule="auto"/>
              <w:jc w:val="center"/>
              <w:textAlignment w:val="center"/>
              <w:rPr>
                <w:rFonts w:ascii="宋体" w:hAnsi="宋体" w:cs="宋体"/>
                <w:color w:val="000000"/>
                <w:sz w:val="24"/>
                <w:szCs w:val="24"/>
              </w:rPr>
            </w:pPr>
          </w:p>
          <w:p>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5分</w:t>
            </w:r>
          </w:p>
        </w:tc>
      </w:tr>
    </w:tbl>
    <w:p>
      <w:pPr>
        <w:pStyle w:val="4"/>
        <w:ind w:firstLine="562"/>
        <w:rPr>
          <w:rFonts w:ascii="Times New Roman" w:hAnsi="Times New Roman"/>
          <w:b/>
          <w:sz w:val="28"/>
          <w:szCs w:val="28"/>
        </w:rPr>
      </w:pPr>
    </w:p>
    <w:p>
      <w:pPr>
        <w:keepNext w:val="0"/>
        <w:keepLines w:val="0"/>
        <w:pageBreakBefore w:val="0"/>
        <w:widowControl/>
        <w:kinsoku/>
        <w:wordWrap/>
        <w:overflowPunct/>
        <w:topLinePunct w:val="0"/>
        <w:autoSpaceDE/>
        <w:autoSpaceDN/>
        <w:bidi w:val="0"/>
        <w:adjustRightInd/>
        <w:snapToGrid/>
        <w:spacing w:after="0"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注：（1）开标现场不再查验原件，上述证书、证件、加分项目以磋商响应文件内的复印件加盖公章的资料为准，注明“与原件一致”，否则不得分；供应商需对响应文件内资料的真实性做出承诺，并由法人签字，加盖公司公章。</w:t>
      </w:r>
    </w:p>
    <w:p>
      <w:pPr>
        <w:keepNext w:val="0"/>
        <w:keepLines w:val="0"/>
        <w:pageBreakBefore w:val="0"/>
        <w:widowControl/>
        <w:kinsoku/>
        <w:wordWrap/>
        <w:overflowPunct/>
        <w:topLinePunct w:val="0"/>
        <w:autoSpaceDE/>
        <w:autoSpaceDN/>
        <w:bidi w:val="0"/>
        <w:adjustRightInd/>
        <w:snapToGrid/>
        <w:spacing w:after="0"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2）案例合同以合同签订时间为准，复印件合同、传真件合同、扫描件合同、缺少印章合同、不完整合同、字体含糊不清难以辨认合同、评标委员会审验时以磋商响应文件内的复印件加盖公章的资料为准，注明“与原件一致”否则不得分。</w:t>
      </w:r>
    </w:p>
    <w:p>
      <w:pPr>
        <w:keepNext w:val="0"/>
        <w:keepLines w:val="0"/>
        <w:pageBreakBefore w:val="0"/>
        <w:widowControl/>
        <w:kinsoku/>
        <w:wordWrap/>
        <w:overflowPunct/>
        <w:topLinePunct w:val="0"/>
        <w:autoSpaceDE/>
        <w:autoSpaceDN/>
        <w:bidi w:val="0"/>
        <w:adjustRightInd/>
        <w:snapToGrid/>
        <w:spacing w:after="0" w:line="440" w:lineRule="exact"/>
        <w:textAlignment w:val="auto"/>
        <w:rPr>
          <w:rFonts w:hint="eastAsia" w:ascii="宋体" w:hAnsi="宋体" w:eastAsia="宋体" w:cs="宋体"/>
          <w:b/>
          <w:sz w:val="24"/>
          <w:szCs w:val="24"/>
        </w:rPr>
      </w:pPr>
      <w:r>
        <w:rPr>
          <w:rFonts w:hint="eastAsia" w:ascii="宋体" w:hAnsi="宋体" w:eastAsia="宋体" w:cs="宋体"/>
          <w:b/>
          <w:sz w:val="24"/>
          <w:szCs w:val="24"/>
        </w:rPr>
        <w:t>（3）各个供应商最终得分为所有评委各项打分的总和，计分过程中按四舍五入的法则，取至小数点后3位，最终结果取至小数点后2位，总计得分最高的前三名供应商为本项目成交候选人。</w:t>
      </w:r>
    </w:p>
    <w:p>
      <w:pPr>
        <w:pStyle w:val="3"/>
        <w:keepNext w:val="0"/>
        <w:keepLines w:val="0"/>
        <w:pageBreakBefore w:val="0"/>
        <w:widowControl/>
        <w:kinsoku/>
        <w:wordWrap/>
        <w:overflowPunct/>
        <w:topLinePunct w:val="0"/>
        <w:autoSpaceDE/>
        <w:autoSpaceDN/>
        <w:bidi w:val="0"/>
        <w:adjustRightInd/>
        <w:snapToGrid/>
        <w:spacing w:after="0" w:line="440" w:lineRule="exact"/>
        <w:textAlignment w:val="auto"/>
        <w:rPr>
          <w:rFonts w:hint="eastAsia"/>
        </w:rPr>
      </w:pPr>
    </w:p>
    <w:bookmarkEnd w:id="590"/>
    <w:p>
      <w:pPr>
        <w:keepNext w:val="0"/>
        <w:keepLines w:val="0"/>
        <w:pageBreakBefore w:val="0"/>
        <w:widowControl/>
        <w:kinsoku/>
        <w:wordWrap/>
        <w:overflowPunct/>
        <w:topLinePunct w:val="0"/>
        <w:autoSpaceDE/>
        <w:autoSpaceDN/>
        <w:bidi w:val="0"/>
        <w:adjustRightInd/>
        <w:snapToGrid/>
        <w:spacing w:after="0" w:line="440" w:lineRule="exact"/>
        <w:ind w:firstLine="562" w:firstLineChars="200"/>
        <w:textAlignment w:val="auto"/>
        <w:outlineLvl w:val="1"/>
        <w:rPr>
          <w:b/>
          <w:color w:val="000000"/>
          <w:sz w:val="28"/>
          <w:szCs w:val="28"/>
        </w:rPr>
      </w:pPr>
      <w:bookmarkStart w:id="591" w:name="_Toc20109"/>
      <w:bookmarkStart w:id="592" w:name="_Toc3182"/>
      <w:bookmarkStart w:id="593" w:name="_Toc40458156"/>
      <w:bookmarkStart w:id="594" w:name="_Toc12461"/>
      <w:bookmarkStart w:id="595" w:name="_Toc10297"/>
      <w:r>
        <w:rPr>
          <w:rFonts w:hint="eastAsia"/>
          <w:b/>
          <w:color w:val="000000"/>
          <w:sz w:val="28"/>
          <w:szCs w:val="28"/>
        </w:rPr>
        <w:t>1、初步评审标准</w:t>
      </w:r>
      <w:bookmarkEnd w:id="591"/>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磋商小组根据法律法规及</w:t>
      </w:r>
      <w:r>
        <w:rPr>
          <w:rFonts w:hint="eastAsia" w:ascii="宋体" w:hAnsi="宋体"/>
          <w:color w:val="000000"/>
          <w:sz w:val="24"/>
          <w:szCs w:val="24"/>
          <w:lang w:eastAsia="zh-CN"/>
        </w:rPr>
        <w:t>竞争性磋商</w:t>
      </w:r>
      <w:r>
        <w:rPr>
          <w:rFonts w:hint="eastAsia" w:ascii="宋体" w:hAnsi="宋体"/>
          <w:color w:val="000000"/>
          <w:sz w:val="24"/>
          <w:szCs w:val="24"/>
        </w:rPr>
        <w:t>文件，对响应文件中的形式、资格、响应性进行初步评审。</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1.1 形式评审标准：见</w:t>
      </w:r>
      <w:r>
        <w:rPr>
          <w:rFonts w:hint="eastAsia" w:ascii="宋体" w:hAnsi="宋体"/>
          <w:color w:val="000000"/>
          <w:sz w:val="24"/>
          <w:szCs w:val="24"/>
          <w:lang w:eastAsia="zh-CN"/>
        </w:rPr>
        <w:t>竞争性磋商</w:t>
      </w:r>
      <w:r>
        <w:rPr>
          <w:rFonts w:hint="eastAsia" w:ascii="宋体" w:hAnsi="宋体"/>
          <w:color w:val="000000"/>
          <w:sz w:val="24"/>
          <w:szCs w:val="24"/>
        </w:rPr>
        <w:t>办法前附表。</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1.2 资格评审标准：见</w:t>
      </w:r>
      <w:r>
        <w:rPr>
          <w:rFonts w:hint="eastAsia" w:ascii="宋体" w:hAnsi="宋体"/>
          <w:color w:val="000000"/>
          <w:sz w:val="24"/>
          <w:szCs w:val="24"/>
          <w:lang w:eastAsia="zh-CN"/>
        </w:rPr>
        <w:t>竞争性磋商</w:t>
      </w:r>
      <w:r>
        <w:rPr>
          <w:rFonts w:hint="eastAsia" w:ascii="宋体" w:hAnsi="宋体"/>
          <w:color w:val="000000"/>
          <w:sz w:val="24"/>
          <w:szCs w:val="24"/>
        </w:rPr>
        <w:t>办法前附表。</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1.3 响应性评审标准：见</w:t>
      </w:r>
      <w:r>
        <w:rPr>
          <w:rFonts w:hint="eastAsia" w:ascii="宋体" w:hAnsi="宋体"/>
          <w:color w:val="000000"/>
          <w:sz w:val="24"/>
          <w:szCs w:val="24"/>
          <w:lang w:eastAsia="zh-CN"/>
        </w:rPr>
        <w:t>竞争性磋商</w:t>
      </w:r>
      <w:r>
        <w:rPr>
          <w:rFonts w:hint="eastAsia" w:ascii="宋体" w:hAnsi="宋体"/>
          <w:color w:val="000000"/>
          <w:sz w:val="24"/>
          <w:szCs w:val="24"/>
        </w:rPr>
        <w:t>办法前附表。</w:t>
      </w:r>
    </w:p>
    <w:p>
      <w:pPr>
        <w:keepNext w:val="0"/>
        <w:keepLines w:val="0"/>
        <w:pageBreakBefore w:val="0"/>
        <w:widowControl/>
        <w:kinsoku/>
        <w:wordWrap/>
        <w:overflowPunct/>
        <w:topLinePunct w:val="0"/>
        <w:autoSpaceDE/>
        <w:autoSpaceDN/>
        <w:bidi w:val="0"/>
        <w:adjustRightInd/>
        <w:snapToGrid/>
        <w:spacing w:after="0" w:line="440" w:lineRule="exact"/>
        <w:ind w:firstLine="562" w:firstLineChars="200"/>
        <w:textAlignment w:val="auto"/>
        <w:outlineLvl w:val="1"/>
        <w:rPr>
          <w:rFonts w:ascii="宋体" w:hAnsi="宋体"/>
          <w:b/>
          <w:color w:val="000000"/>
          <w:sz w:val="28"/>
          <w:szCs w:val="28"/>
        </w:rPr>
      </w:pPr>
      <w:bookmarkStart w:id="596" w:name="_Toc13491"/>
      <w:r>
        <w:rPr>
          <w:rFonts w:hint="eastAsia" w:ascii="宋体" w:hAnsi="宋体"/>
          <w:b/>
          <w:color w:val="000000"/>
          <w:sz w:val="28"/>
          <w:szCs w:val="28"/>
        </w:rPr>
        <w:t>2、</w:t>
      </w:r>
      <w:r>
        <w:rPr>
          <w:rFonts w:hint="eastAsia" w:ascii="宋体" w:hAnsi="宋体"/>
          <w:b/>
          <w:color w:val="000000"/>
          <w:sz w:val="28"/>
          <w:szCs w:val="28"/>
          <w:lang w:eastAsia="zh-CN"/>
        </w:rPr>
        <w:t>竞争性磋商</w:t>
      </w:r>
      <w:r>
        <w:rPr>
          <w:rFonts w:hint="eastAsia" w:ascii="宋体" w:hAnsi="宋体"/>
          <w:b/>
          <w:color w:val="000000"/>
          <w:sz w:val="28"/>
          <w:szCs w:val="28"/>
        </w:rPr>
        <w:t>评审标准</w:t>
      </w:r>
      <w:bookmarkEnd w:id="596"/>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磋商小组对通过初步评审的所有供应商分别进行</w:t>
      </w:r>
      <w:r>
        <w:rPr>
          <w:rFonts w:hint="eastAsia" w:ascii="宋体" w:hAnsi="宋体"/>
          <w:color w:val="000000"/>
          <w:sz w:val="24"/>
          <w:szCs w:val="24"/>
          <w:lang w:eastAsia="zh-CN"/>
        </w:rPr>
        <w:t>竞争性磋商</w:t>
      </w:r>
      <w:r>
        <w:rPr>
          <w:rFonts w:hint="eastAsia" w:ascii="宋体" w:hAnsi="宋体"/>
          <w:color w:val="000000"/>
          <w:sz w:val="24"/>
          <w:szCs w:val="24"/>
        </w:rPr>
        <w:t>。在</w:t>
      </w:r>
      <w:r>
        <w:rPr>
          <w:rFonts w:hint="eastAsia" w:ascii="宋体" w:hAnsi="宋体"/>
          <w:color w:val="000000"/>
          <w:sz w:val="24"/>
          <w:szCs w:val="24"/>
          <w:lang w:eastAsia="zh-CN"/>
        </w:rPr>
        <w:t>竞争性磋商</w:t>
      </w:r>
      <w:r>
        <w:rPr>
          <w:rFonts w:hint="eastAsia" w:ascii="宋体" w:hAnsi="宋体"/>
          <w:color w:val="000000"/>
          <w:sz w:val="24"/>
          <w:szCs w:val="24"/>
        </w:rPr>
        <w:t>中，</w:t>
      </w:r>
      <w:r>
        <w:rPr>
          <w:rFonts w:hint="eastAsia" w:ascii="宋体" w:hAnsi="宋体"/>
          <w:color w:val="000000"/>
          <w:sz w:val="24"/>
          <w:szCs w:val="24"/>
          <w:lang w:eastAsia="zh-CN"/>
        </w:rPr>
        <w:t>竞争性磋商</w:t>
      </w:r>
      <w:r>
        <w:rPr>
          <w:rFonts w:hint="eastAsia" w:ascii="宋体" w:hAnsi="宋体"/>
          <w:color w:val="000000"/>
          <w:sz w:val="24"/>
          <w:szCs w:val="24"/>
        </w:rPr>
        <w:t>的任何一方不得透露与</w:t>
      </w:r>
      <w:r>
        <w:rPr>
          <w:rFonts w:hint="eastAsia" w:ascii="宋体" w:hAnsi="宋体"/>
          <w:color w:val="000000"/>
          <w:sz w:val="24"/>
          <w:szCs w:val="24"/>
          <w:lang w:eastAsia="zh-CN"/>
        </w:rPr>
        <w:t>竞争性磋商</w:t>
      </w:r>
      <w:r>
        <w:rPr>
          <w:rFonts w:hint="eastAsia" w:ascii="宋体" w:hAnsi="宋体"/>
          <w:color w:val="000000"/>
          <w:sz w:val="24"/>
          <w:szCs w:val="24"/>
        </w:rPr>
        <w:t>有关的其他供应商的技术资料、价格和其他信息。</w:t>
      </w:r>
      <w:r>
        <w:rPr>
          <w:rFonts w:hint="eastAsia" w:ascii="宋体" w:hAnsi="宋体"/>
          <w:color w:val="000000"/>
          <w:sz w:val="24"/>
          <w:szCs w:val="24"/>
          <w:lang w:eastAsia="zh-CN"/>
        </w:rPr>
        <w:t>竞争性磋商</w:t>
      </w:r>
      <w:r>
        <w:rPr>
          <w:rFonts w:hint="eastAsia" w:ascii="宋体" w:hAnsi="宋体"/>
          <w:color w:val="000000"/>
          <w:sz w:val="24"/>
          <w:szCs w:val="24"/>
        </w:rPr>
        <w:t>文件有实质性变动的，磋商小组应当以书面形式通知所有参加</w:t>
      </w:r>
      <w:r>
        <w:rPr>
          <w:rFonts w:hint="eastAsia" w:ascii="宋体" w:hAnsi="宋体"/>
          <w:color w:val="000000"/>
          <w:sz w:val="24"/>
          <w:szCs w:val="24"/>
          <w:lang w:eastAsia="zh-CN"/>
        </w:rPr>
        <w:t>竞争性磋商</w:t>
      </w:r>
      <w:r>
        <w:rPr>
          <w:rFonts w:hint="eastAsia" w:ascii="宋体" w:hAnsi="宋体"/>
          <w:color w:val="000000"/>
          <w:sz w:val="24"/>
          <w:szCs w:val="24"/>
        </w:rPr>
        <w:t>的供应商。</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磋商小组要求所有参加</w:t>
      </w:r>
      <w:r>
        <w:rPr>
          <w:rFonts w:hint="eastAsia" w:ascii="宋体" w:hAnsi="宋体"/>
          <w:color w:val="000000"/>
          <w:sz w:val="24"/>
          <w:szCs w:val="24"/>
          <w:lang w:eastAsia="zh-CN"/>
        </w:rPr>
        <w:t>竞争性磋商</w:t>
      </w:r>
      <w:r>
        <w:rPr>
          <w:rFonts w:hint="eastAsia" w:ascii="宋体" w:hAnsi="宋体"/>
          <w:color w:val="000000"/>
          <w:sz w:val="24"/>
          <w:szCs w:val="24"/>
        </w:rPr>
        <w:t>的供应商在规定时间内进行最后报价（二次报价）。</w:t>
      </w:r>
      <w:r>
        <w:rPr>
          <w:rFonts w:hint="eastAsia" w:ascii="宋体" w:hAnsi="宋体"/>
          <w:color w:val="000000"/>
          <w:sz w:val="24"/>
          <w:szCs w:val="24"/>
          <w:lang w:eastAsia="zh-CN"/>
        </w:rPr>
        <w:t>竞争性磋商</w:t>
      </w:r>
      <w:r>
        <w:rPr>
          <w:rFonts w:hint="eastAsia" w:ascii="宋体" w:hAnsi="宋体"/>
          <w:color w:val="000000"/>
          <w:sz w:val="24"/>
          <w:szCs w:val="24"/>
        </w:rPr>
        <w:t>过程中，磋商小组发现供应商的投标报价明显低于其成本价的，磋商小组有权要求其澄清说明，若拒不澄清或澄清说明磋商小组不予认可，按废标处理。</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磋商小组根据磋商文件制定的评分标准对所有供应商进行综合评分，供应商综合得分为磋商小组所有成员打分的算术平均值，得分分值计算保留小数点后两位，小数点后第三位“四舍五入”。</w:t>
      </w:r>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磋商小组根据综合得分由高到低的顺序推荐1名成交候选人，并编写评审报告。评审得分相同的，按报价由低到高进行排列。得分相同且报价也相同的，根据其综合实力进行排序。</w:t>
      </w:r>
    </w:p>
    <w:p>
      <w:pPr>
        <w:keepNext w:val="0"/>
        <w:keepLines w:val="0"/>
        <w:pageBreakBefore w:val="0"/>
        <w:widowControl/>
        <w:kinsoku/>
        <w:wordWrap/>
        <w:overflowPunct/>
        <w:topLinePunct w:val="0"/>
        <w:autoSpaceDE/>
        <w:autoSpaceDN/>
        <w:bidi w:val="0"/>
        <w:adjustRightInd/>
        <w:snapToGrid/>
        <w:spacing w:after="0" w:line="440" w:lineRule="exact"/>
        <w:ind w:firstLine="562" w:firstLineChars="200"/>
        <w:textAlignment w:val="auto"/>
        <w:outlineLvl w:val="1"/>
        <w:rPr>
          <w:rFonts w:ascii="宋体" w:hAnsi="宋体"/>
          <w:b/>
          <w:color w:val="000000"/>
          <w:sz w:val="28"/>
          <w:szCs w:val="28"/>
        </w:rPr>
      </w:pPr>
      <w:bookmarkStart w:id="597" w:name="_Toc2605"/>
      <w:r>
        <w:rPr>
          <w:rFonts w:hint="eastAsia" w:ascii="宋体" w:hAnsi="宋体"/>
          <w:b/>
          <w:color w:val="000000"/>
          <w:sz w:val="28"/>
          <w:szCs w:val="28"/>
        </w:rPr>
        <w:t>3、</w:t>
      </w:r>
      <w:r>
        <w:rPr>
          <w:rFonts w:hint="eastAsia" w:ascii="宋体" w:hAnsi="宋体"/>
          <w:b/>
          <w:color w:val="000000"/>
          <w:sz w:val="28"/>
          <w:szCs w:val="28"/>
          <w:lang w:eastAsia="zh-CN"/>
        </w:rPr>
        <w:t>竞争性磋商</w:t>
      </w:r>
      <w:r>
        <w:rPr>
          <w:rFonts w:hint="eastAsia" w:ascii="宋体" w:hAnsi="宋体"/>
          <w:b/>
          <w:color w:val="000000"/>
          <w:sz w:val="28"/>
          <w:szCs w:val="28"/>
        </w:rPr>
        <w:t>结果</w:t>
      </w:r>
      <w:bookmarkEnd w:id="597"/>
    </w:p>
    <w:p>
      <w:pPr>
        <w:keepNext w:val="0"/>
        <w:keepLines w:val="0"/>
        <w:pageBreakBefore w:val="0"/>
        <w:widowControl/>
        <w:kinsoku/>
        <w:wordWrap/>
        <w:overflowPunct/>
        <w:topLinePunct w:val="0"/>
        <w:autoSpaceDE/>
        <w:autoSpaceDN/>
        <w:bidi w:val="0"/>
        <w:adjustRightInd/>
        <w:snapToGrid/>
        <w:spacing w:after="0" w:line="440" w:lineRule="exact"/>
        <w:ind w:firstLine="480" w:firstLineChars="200"/>
        <w:textAlignment w:val="auto"/>
        <w:rPr>
          <w:rFonts w:ascii="宋体" w:hAnsi="宋体"/>
          <w:color w:val="000000"/>
          <w:sz w:val="24"/>
          <w:szCs w:val="24"/>
        </w:rPr>
      </w:pPr>
      <w:r>
        <w:rPr>
          <w:rFonts w:hint="eastAsia" w:ascii="宋体" w:hAnsi="宋体"/>
          <w:color w:val="000000"/>
          <w:sz w:val="24"/>
          <w:szCs w:val="24"/>
        </w:rPr>
        <w:t>磋商小组完成</w:t>
      </w:r>
      <w:r>
        <w:rPr>
          <w:rFonts w:hint="eastAsia" w:ascii="宋体" w:hAnsi="宋体"/>
          <w:color w:val="000000"/>
          <w:sz w:val="24"/>
          <w:szCs w:val="24"/>
          <w:lang w:eastAsia="zh-CN"/>
        </w:rPr>
        <w:t>竞争性磋商</w:t>
      </w:r>
      <w:r>
        <w:rPr>
          <w:rFonts w:hint="eastAsia" w:ascii="宋体" w:hAnsi="宋体"/>
          <w:color w:val="000000"/>
          <w:sz w:val="24"/>
          <w:szCs w:val="24"/>
        </w:rPr>
        <w:t>后，应当向采购人提交书面</w:t>
      </w:r>
      <w:r>
        <w:rPr>
          <w:rFonts w:hint="eastAsia" w:ascii="宋体" w:hAnsi="宋体"/>
          <w:color w:val="000000"/>
          <w:sz w:val="24"/>
          <w:szCs w:val="24"/>
          <w:lang w:eastAsia="zh-CN"/>
        </w:rPr>
        <w:t>竞争性磋商</w:t>
      </w:r>
      <w:r>
        <w:rPr>
          <w:rFonts w:hint="eastAsia" w:ascii="宋体" w:hAnsi="宋体"/>
          <w:color w:val="000000"/>
          <w:sz w:val="24"/>
          <w:szCs w:val="24"/>
        </w:rPr>
        <w:t>报告。</w:t>
      </w:r>
    </w:p>
    <w:p>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注：对小型 、微型和监狱企业的投标报价给予</w:t>
      </w:r>
      <w:r>
        <w:rPr>
          <w:rFonts w:hint="eastAsia" w:ascii="宋体" w:hAnsi="宋体" w:eastAsia="宋体" w:cs="Times New Roman"/>
          <w:b/>
          <w:bCs/>
          <w:color w:val="000000"/>
          <w:sz w:val="24"/>
          <w:szCs w:val="24"/>
          <w:lang w:val="en-US" w:eastAsia="zh-CN"/>
        </w:rPr>
        <w:t>20</w:t>
      </w:r>
      <w:r>
        <w:rPr>
          <w:rFonts w:hint="eastAsia" w:ascii="宋体" w:hAnsi="宋体" w:eastAsia="宋体" w:cs="Times New Roman"/>
          <w:b/>
          <w:bCs/>
          <w:color w:val="000000"/>
          <w:sz w:val="24"/>
          <w:szCs w:val="24"/>
        </w:rPr>
        <w:t>% 的扣除，用扣除后的价格参与评审。参加本项目的中小企业应当提供《中小企业声明函》（格式详见《政府采购促进中小企业发展暂行办法》），并同时提供证明材料（相关行业主管部门开具的认定意见或按照 “工信部联企业 [2011]300号 ”文件规定提供的人员、营业收入、资产总额等材料），（ 详见 《 政府采购促进中小企业发展暂行办法》）。没有提供证明材料的供应商将被视为不接受评标报价的扣除，用原投标报价参与评审。监狱企业参加政府采购活动时，应当提供由省级以上监狱管理局、戒毒管理局（ 含新疆生产建设兵团 ）出具的属于监狱企业的证明文件。</w:t>
      </w:r>
    </w:p>
    <w:p>
      <w:pPr>
        <w:keepNext w:val="0"/>
        <w:keepLines w:val="0"/>
        <w:pageBreakBefore w:val="0"/>
        <w:widowControl/>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上述给予</w:t>
      </w:r>
      <w:r>
        <w:rPr>
          <w:rFonts w:hint="eastAsia" w:ascii="宋体" w:hAnsi="宋体" w:eastAsia="宋体" w:cs="Times New Roman"/>
          <w:b/>
          <w:bCs/>
          <w:color w:val="000000"/>
          <w:sz w:val="24"/>
          <w:szCs w:val="24"/>
          <w:lang w:val="en-US" w:eastAsia="zh-CN"/>
        </w:rPr>
        <w:t>20</w:t>
      </w:r>
      <w:r>
        <w:rPr>
          <w:rFonts w:hint="eastAsia" w:ascii="宋体" w:hAnsi="宋体" w:eastAsia="宋体" w:cs="Times New Roman"/>
          <w:b/>
          <w:bCs/>
          <w:color w:val="000000"/>
          <w:sz w:val="24"/>
          <w:szCs w:val="24"/>
        </w:rPr>
        <w:t>% 的扣除的企业是指投标企业与所投标主要产品均为小型、微型和监狱企业才可享受该政策。</w:t>
      </w:r>
    </w:p>
    <w:p>
      <w:pPr>
        <w:pStyle w:val="28"/>
        <w:spacing w:beforeLines="100" w:afterLines="100" w:line="440" w:lineRule="exact"/>
        <w:jc w:val="center"/>
        <w:outlineLvl w:val="0"/>
        <w:rPr>
          <w:rFonts w:hint="eastAsia" w:ascii="宋体" w:hAnsi="宋体" w:eastAsia="宋体" w:cs="Times New Roman"/>
          <w:b/>
          <w:bCs/>
          <w:color w:val="000000"/>
          <w:sz w:val="24"/>
          <w:szCs w:val="24"/>
        </w:rPr>
      </w:pPr>
    </w:p>
    <w:p>
      <w:pPr>
        <w:pStyle w:val="28"/>
        <w:spacing w:beforeLines="100" w:afterLines="100" w:line="440" w:lineRule="exact"/>
        <w:jc w:val="center"/>
        <w:outlineLvl w:val="0"/>
        <w:rPr>
          <w:rFonts w:hint="eastAsia" w:ascii="宋体" w:hAnsi="宋体" w:eastAsia="宋体" w:cs="Times New Roman"/>
          <w:b/>
          <w:bCs/>
          <w:color w:val="000000"/>
          <w:sz w:val="24"/>
          <w:szCs w:val="24"/>
        </w:rPr>
      </w:pPr>
    </w:p>
    <w:p>
      <w:pPr>
        <w:pStyle w:val="28"/>
        <w:spacing w:beforeLines="100" w:afterLines="100" w:line="440" w:lineRule="exact"/>
        <w:jc w:val="center"/>
        <w:outlineLvl w:val="0"/>
        <w:rPr>
          <w:rFonts w:hint="eastAsia" w:ascii="宋体" w:hAnsi="宋体" w:eastAsia="宋体" w:cs="Times New Roman"/>
          <w:b/>
          <w:bCs/>
          <w:color w:val="000000"/>
          <w:sz w:val="24"/>
          <w:szCs w:val="24"/>
        </w:rPr>
      </w:pPr>
    </w:p>
    <w:p>
      <w:pPr>
        <w:pStyle w:val="28"/>
        <w:spacing w:beforeLines="100" w:afterLines="100" w:line="440" w:lineRule="exact"/>
        <w:jc w:val="both"/>
        <w:outlineLvl w:val="0"/>
        <w:rPr>
          <w:rFonts w:hint="eastAsia" w:ascii="宋体" w:hAnsi="宋体" w:eastAsia="宋体" w:cs="Times New Roman"/>
          <w:b/>
          <w:bCs/>
          <w:color w:val="000000"/>
          <w:sz w:val="24"/>
          <w:szCs w:val="24"/>
        </w:rPr>
      </w:pPr>
    </w:p>
    <w:p>
      <w:pPr>
        <w:pStyle w:val="28"/>
        <w:spacing w:beforeLines="100" w:afterLines="100" w:line="440" w:lineRule="exact"/>
        <w:jc w:val="center"/>
        <w:outlineLvl w:val="0"/>
        <w:rPr>
          <w:rFonts w:hAnsi="宋体" w:cs="宋体"/>
          <w:b/>
          <w:color w:val="333333"/>
          <w:sz w:val="36"/>
          <w:szCs w:val="36"/>
          <w:shd w:val="clear" w:color="auto" w:fill="FFFFFF"/>
        </w:rPr>
      </w:pPr>
      <w:r>
        <w:rPr>
          <w:rFonts w:hint="eastAsia" w:hAnsi="宋体" w:cs="宋体"/>
          <w:b/>
          <w:color w:val="333333"/>
          <w:sz w:val="36"/>
          <w:szCs w:val="36"/>
          <w:shd w:val="clear" w:color="auto" w:fill="FFFFFF"/>
        </w:rPr>
        <w:t>第四章 合同条款及格式</w:t>
      </w:r>
      <w:bookmarkEnd w:id="592"/>
      <w:bookmarkEnd w:id="593"/>
      <w:bookmarkEnd w:id="594"/>
    </w:p>
    <w:bookmarkEnd w:id="575"/>
    <w:bookmarkEnd w:id="595"/>
    <w:p>
      <w:pPr>
        <w:spacing w:after="160"/>
        <w:jc w:val="center"/>
        <w:rPr>
          <w:rFonts w:hAnsi="宋体"/>
          <w:sz w:val="28"/>
          <w:szCs w:val="28"/>
        </w:rPr>
      </w:pPr>
      <w:r>
        <w:rPr>
          <w:rFonts w:hAnsi="宋体"/>
          <w:sz w:val="28"/>
          <w:szCs w:val="28"/>
        </w:rPr>
        <w:t>（样本）</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u w:val="single"/>
        </w:rPr>
      </w:pPr>
      <w:r>
        <w:rPr>
          <w:rFonts w:hAnsi="宋体"/>
          <w:sz w:val="28"/>
          <w:szCs w:val="28"/>
        </w:rPr>
        <w:t>甲方：（采购人）</w:t>
      </w:r>
      <w:r>
        <w:rPr>
          <w:rFonts w:hAnsi="宋体"/>
          <w:sz w:val="28"/>
          <w:szCs w:val="28"/>
          <w:u w:val="single"/>
        </w:rPr>
        <w:t xml:space="preserve">                    （以下简称甲方）</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乙方：（成交人）</w:t>
      </w:r>
      <w:r>
        <w:rPr>
          <w:rFonts w:hAnsi="宋体"/>
          <w:sz w:val="28"/>
          <w:szCs w:val="28"/>
          <w:u w:val="single"/>
        </w:rPr>
        <w:t xml:space="preserve">                    （以下简称乙方）</w:t>
      </w:r>
    </w:p>
    <w:p>
      <w:pPr>
        <w:keepNext w:val="0"/>
        <w:keepLines w:val="0"/>
        <w:pageBreakBefore w:val="0"/>
        <w:widowControl/>
        <w:kinsoku/>
        <w:wordWrap/>
        <w:overflowPunct/>
        <w:topLinePunct w:val="0"/>
        <w:autoSpaceDE/>
        <w:autoSpaceDN/>
        <w:bidi w:val="0"/>
        <w:adjustRightInd w:val="0"/>
        <w:snapToGrid w:val="0"/>
        <w:spacing w:after="0" w:line="480" w:lineRule="auto"/>
        <w:ind w:firstLine="482"/>
        <w:textAlignment w:val="auto"/>
        <w:rPr>
          <w:rFonts w:hAnsi="宋体"/>
          <w:sz w:val="28"/>
          <w:szCs w:val="28"/>
        </w:rPr>
      </w:pPr>
      <w:r>
        <w:rPr>
          <w:rFonts w:hAnsi="宋体"/>
          <w:sz w:val="28"/>
          <w:szCs w:val="28"/>
        </w:rPr>
        <w:t>经过竞争性磋商采购，甲方将乙方作为</w:t>
      </w:r>
      <w:r>
        <w:rPr>
          <w:rFonts w:hint="eastAsia" w:hAnsi="宋体"/>
          <w:sz w:val="28"/>
          <w:szCs w:val="28"/>
        </w:rPr>
        <w:t>选定</w:t>
      </w:r>
      <w:r>
        <w:rPr>
          <w:rFonts w:hint="eastAsia" w:hAnsi="宋体"/>
          <w:sz w:val="28"/>
          <w:szCs w:val="28"/>
          <w:lang w:eastAsia="zh-CN"/>
        </w:rPr>
        <w:t>南召</w:t>
      </w:r>
      <w:r>
        <w:rPr>
          <w:rFonts w:hint="eastAsia" w:hAnsi="宋体"/>
          <w:sz w:val="28"/>
          <w:szCs w:val="28"/>
        </w:rPr>
        <w:t>县市场监督管理局</w:t>
      </w:r>
      <w:r>
        <w:rPr>
          <w:rFonts w:hint="eastAsia" w:hAnsi="宋体"/>
          <w:sz w:val="28"/>
          <w:szCs w:val="28"/>
          <w:lang w:eastAsia="zh-CN"/>
        </w:rPr>
        <w:t>2023</w:t>
      </w:r>
      <w:r>
        <w:rPr>
          <w:rFonts w:hint="eastAsia" w:hAnsi="宋体"/>
          <w:sz w:val="28"/>
          <w:szCs w:val="28"/>
        </w:rPr>
        <w:t>年食品安全抽检第三方服务机构</w:t>
      </w:r>
      <w:r>
        <w:rPr>
          <w:rFonts w:hAnsi="宋体"/>
          <w:sz w:val="28"/>
          <w:szCs w:val="28"/>
        </w:rPr>
        <w:t>成交供应商。依照《中华人民共和国合同法》、《政府采购竞争性磋商采购方式管理暂行办法》，遵循平等、自愿、公平和诚信的原则，甲方将 工作委托乙方实施。乙方接受甲方委托，按照食品质量安全检验有关规定，在甲方委托事宜范围内依法组织开展食品抽检业务工作。经甲乙双方协商一致，签订如下协议。</w:t>
      </w:r>
    </w:p>
    <w:p>
      <w:pPr>
        <w:keepNext w:val="0"/>
        <w:keepLines w:val="0"/>
        <w:pageBreakBefore w:val="0"/>
        <w:widowControl/>
        <w:kinsoku/>
        <w:wordWrap/>
        <w:overflowPunct/>
        <w:topLinePunct w:val="0"/>
        <w:autoSpaceDE/>
        <w:autoSpaceDN/>
        <w:bidi w:val="0"/>
        <w:adjustRightInd w:val="0"/>
        <w:snapToGrid w:val="0"/>
        <w:spacing w:after="0" w:line="480" w:lineRule="auto"/>
        <w:ind w:firstLine="482"/>
        <w:textAlignment w:val="auto"/>
        <w:rPr>
          <w:rFonts w:hAnsi="宋体"/>
          <w:sz w:val="28"/>
          <w:szCs w:val="28"/>
        </w:rPr>
      </w:pPr>
      <w:r>
        <w:rPr>
          <w:rFonts w:hAnsi="宋体"/>
          <w:sz w:val="28"/>
          <w:szCs w:val="28"/>
        </w:rPr>
        <w:t>基本情况</w:t>
      </w:r>
    </w:p>
    <w:p>
      <w:pPr>
        <w:keepNext w:val="0"/>
        <w:keepLines w:val="0"/>
        <w:pageBreakBefore w:val="0"/>
        <w:widowControl/>
        <w:kinsoku/>
        <w:wordWrap/>
        <w:overflowPunct/>
        <w:topLinePunct w:val="0"/>
        <w:autoSpaceDE/>
        <w:autoSpaceDN/>
        <w:bidi w:val="0"/>
        <w:adjustRightInd w:val="0"/>
        <w:snapToGrid w:val="0"/>
        <w:spacing w:after="0" w:line="480" w:lineRule="auto"/>
        <w:ind w:firstLine="482"/>
        <w:textAlignment w:val="auto"/>
        <w:rPr>
          <w:rFonts w:hAnsi="宋体"/>
          <w:sz w:val="28"/>
          <w:szCs w:val="28"/>
        </w:rPr>
      </w:pPr>
      <w:r>
        <w:rPr>
          <w:rFonts w:hAnsi="宋体"/>
          <w:sz w:val="28"/>
          <w:szCs w:val="28"/>
        </w:rPr>
        <w:t>1.合同事项：</w:t>
      </w:r>
    </w:p>
    <w:p>
      <w:pPr>
        <w:keepNext w:val="0"/>
        <w:keepLines w:val="0"/>
        <w:pageBreakBefore w:val="0"/>
        <w:widowControl/>
        <w:kinsoku/>
        <w:wordWrap/>
        <w:overflowPunct/>
        <w:topLinePunct w:val="0"/>
        <w:autoSpaceDE/>
        <w:autoSpaceDN/>
        <w:bidi w:val="0"/>
        <w:adjustRightInd w:val="0"/>
        <w:snapToGrid w:val="0"/>
        <w:spacing w:after="0" w:line="480" w:lineRule="auto"/>
        <w:ind w:firstLine="482"/>
        <w:textAlignment w:val="auto"/>
        <w:rPr>
          <w:rFonts w:hAnsi="宋体"/>
          <w:sz w:val="28"/>
          <w:szCs w:val="28"/>
        </w:rPr>
      </w:pPr>
      <w:r>
        <w:rPr>
          <w:rFonts w:hAnsi="宋体"/>
          <w:sz w:val="28"/>
          <w:szCs w:val="28"/>
        </w:rPr>
        <w:t>2.食品抽检种类：，实际抽检品种、批次与项目(以甲方的具体安排为准)。</w:t>
      </w:r>
    </w:p>
    <w:p>
      <w:pPr>
        <w:keepNext w:val="0"/>
        <w:keepLines w:val="0"/>
        <w:pageBreakBefore w:val="0"/>
        <w:widowControl/>
        <w:kinsoku/>
        <w:wordWrap/>
        <w:overflowPunct/>
        <w:topLinePunct w:val="0"/>
        <w:autoSpaceDE/>
        <w:autoSpaceDN/>
        <w:bidi w:val="0"/>
        <w:adjustRightInd w:val="0"/>
        <w:snapToGrid w:val="0"/>
        <w:spacing w:after="0" w:line="480" w:lineRule="auto"/>
        <w:ind w:firstLine="482"/>
        <w:textAlignment w:val="auto"/>
        <w:rPr>
          <w:rFonts w:hAnsi="宋体"/>
          <w:sz w:val="28"/>
          <w:szCs w:val="28"/>
        </w:rPr>
      </w:pPr>
      <w:r>
        <w:rPr>
          <w:rFonts w:hAnsi="宋体"/>
          <w:sz w:val="28"/>
          <w:szCs w:val="28"/>
        </w:rPr>
        <w:t>3.抽检经费及结算方式：抽样检测费用按实际批次和检验项目结算，购买样品费用和抽样产生费用包含在检测项目费用里，费用由承检方先行垫付，待检验和复检工作全部完成后，承检方须向委托方汇总检测经费，问委托方提供合法、真实有效的检验费用标准，经委托方认可后，按成交价格进行结算。</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4.资金来源：</w:t>
      </w:r>
      <w:r>
        <w:rPr>
          <w:rFonts w:hAnsi="宋体"/>
          <w:sz w:val="28"/>
          <w:szCs w:val="28"/>
          <w:u w:val="single"/>
        </w:rPr>
        <w:t>财政资金</w:t>
      </w:r>
      <w:r>
        <w:rPr>
          <w:rFonts w:hAnsi="宋体"/>
          <w:sz w:val="28"/>
          <w:szCs w:val="28"/>
        </w:rPr>
        <w:t>。</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5.有效期限：。</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二、甲方委托乙方的具体事项</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1.依据市场监督总局《国家食品安全监督抽检实施细则（</w:t>
      </w:r>
      <w:r>
        <w:rPr>
          <w:rFonts w:hint="eastAsia" w:hAnsi="宋体"/>
          <w:sz w:val="28"/>
          <w:szCs w:val="28"/>
          <w:lang w:eastAsia="zh-CN"/>
        </w:rPr>
        <w:t>2023</w:t>
      </w:r>
      <w:r>
        <w:rPr>
          <w:rFonts w:hAnsi="宋体"/>
          <w:sz w:val="28"/>
          <w:szCs w:val="28"/>
        </w:rPr>
        <w:t>年版）》、《食品安全抽样检验管理办法》及有关食品、化妆品安全标准，委托乙方承担</w:t>
      </w:r>
      <w:r>
        <w:rPr>
          <w:rFonts w:hint="eastAsia" w:hAnsi="宋体"/>
          <w:sz w:val="28"/>
          <w:szCs w:val="28"/>
          <w:u w:val="single"/>
          <w:lang w:val="en-US" w:eastAsia="zh-CN"/>
        </w:rPr>
        <w:t xml:space="preserve">                                         </w:t>
      </w:r>
      <w:r>
        <w:rPr>
          <w:rFonts w:hint="eastAsia" w:hAnsi="宋体"/>
          <w:sz w:val="28"/>
          <w:szCs w:val="28"/>
          <w:u w:val="none"/>
          <w:lang w:val="en-US" w:eastAsia="zh-CN"/>
        </w:rPr>
        <w:t>（项目名称）</w:t>
      </w:r>
      <w:r>
        <w:rPr>
          <w:rFonts w:hint="eastAsia" w:hAnsi="宋体"/>
          <w:sz w:val="28"/>
          <w:szCs w:val="28"/>
          <w:u w:val="single"/>
        </w:rPr>
        <w:t xml:space="preserve">    </w:t>
      </w:r>
      <w:r>
        <w:rPr>
          <w:rFonts w:hint="eastAsia" w:hAnsi="宋体"/>
          <w:sz w:val="28"/>
          <w:szCs w:val="28"/>
          <w:u w:val="none"/>
        </w:rPr>
        <w:t>标段</w:t>
      </w:r>
      <w:r>
        <w:rPr>
          <w:rFonts w:hAnsi="宋体"/>
          <w:sz w:val="28"/>
          <w:szCs w:val="28"/>
        </w:rPr>
        <w:t>。</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2.乙方按照甲方委托的食品抽检品种、项目、批次和采样区域等技术要求，制订详细的抽检工作实施方案，并商请甲方同意。</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3.日常抽检检验周期为个工作日。突发食品安全事件的食品抽检、其他涉及食品安全违法案件的食品抽检应在检验技术许可的情况下最短时间内出具检验报告书。</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4.乙方根据甲方认可的抽检计划采集样品。在组织抽样检验过程中，检验产品的种类、品种、项目、抽样地点不得随意调整；如因客观情况必须进行调整的，需征得甲方同意。</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5.乙方应按照有关法律法规和技术规范要求开展抽样、检验、留样保存与处理，各种原始记录制作、归档与保存等各项工作。</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6.食品抽检发现的不合格食品信息，乙方应在第一时间报告甲方。</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7.每个抽检周期结束前报送食品检验结果，同时每个月报送所抽检的食品品种整体质量安全状况报告。乙方对检验报告的可靠性和准确性负责。</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8.参加由甲方组织的与食品抽检工作的宣传、培训、检验结果分析等有关活动。</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9.关于食用农产品检测的要求，是为了保证监测准确性和后处置有效性，作为工作需要可以在实施方案中提出，不需要依据。</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三、甲方的权利和义务</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1.指定一名抽检工作联系人，确保通讯畅通，代表甲方处理食品抽检工作中的有关事宜。</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2.向乙方提供食品抽检计划和服务内容等书面材料和要求。检验产品的种类、品种、项目、抽样地点及样品处理由甲方提前 3 日通知乙方。涉及食品安全突发事件的食品抽检甲方可随时通知乙方开展抽检工作，乙方不得以任何理由推拖和拒绝。</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3.对乙方食品抽检计划完成情况予以审核确认，如期向乙方支付抽检费用。</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4.权利就委托的事项提出合法、合理的要求。</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5．有权利对乙方食品抽检行为进行考核。</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6.有权利派专家和工作人员监督抽检工作，但不得非法干预、影响检验过程和结果。甲方参加监督的专家和工作人员必须出具授权书，并写明参加的具体人员姓名。</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7.有义务保守抽检工作的相关秘密。</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8.应遵守法律法规和各项食品检验规范和制度。</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四、乙方的权利和义务</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1.指派专人负责项目联络工作，确保通讯畅通，每日24小时开机，及时响应，如有变化应及时告知甲方。</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2.按照有关法律法规和技术规范要求，加强质量控制和规范管理，确保检验结果客观、准确，并按照委托时限提交检验报告和汇总分析报告。</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3.根据甲方要求制订食品抽检工作实施方案，同时可以根据甲方需求提出合理化建议。</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4.根据甲方要求开展食品抽检工作，每个周期抽检工作结束后可向甲方出具书面确认材料。</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5.满足甲方的合法、合理要求，但对违法违规以及无理的要求应予拒绝。</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6.可根据需要，就食品抽检工作征询专家意见。</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7.在委托事项范围内应及时答复甲方的询问和质疑。</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8.有义务保守抽检工作的相关秘密。</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9.在采样过程中不得收取食品生产经营单位任何费用。</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10.应及时向甲方举报抽样过程中发现的或应该发现的食品生产经营单位的违法行为。</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11.应遵守法律法规、食品检验技术规范和相关制度。</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五、费用结算、违约责任处理办法</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抽样检测费用按实际批次和检验项目结算，购买样品费用和抽样产生的费用包含在检测项目费用里。费用由承检方先行垫付，待检验和复检工作全部完成后，承检方须向委托方汇总检测经费，问委托方提供合法、真实有效的检验费用标准，经委托方认可后，按成交价格进行结算。</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甲方在验收中发现下列问题时，甲方有权拒付相应的抽检费用和样品购买费用，并有权解除合同、向乙方收取违约金：</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1.乙方未按照甲方明确的采样地域、环节、品种等以及未按照规定要求组织抽样的，甲方有权拒付相应的抽检费用和样品购买费用，乙方并向甲方支付抽检费用 3 倍的违约金。</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2.乙方出具虚假或伪造检验报告的，甲方有权拒付相应的抽检费用，每发现 1 份虚假或伪造检验报告，乙方向甲方支付违约金  万元。</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3.乙方擅自委托其它检验机构抽检的，甲方有权拒付相应的抽检费用。</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4.发生其它违约情形时，因违约造成经济损失的，由违约方承担。</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六、合同的解除与终止</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1.在整个抽样检验过程中，如发现乙方有出具虚假或伪造检验报告及与检验相关任何文件的情况下，甲方有权随时解除合同，要求乙方赔偿损失，并由乙方承担由此产生的一切后果和不良影响。</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2.乙方未按照甲方要求的抽样、检验标准进行抽样检验的，甲方有权随时中止合同，并要求乙方限期改正，限期内未按要求改正的，甲方有权解除合同，要求乙方赔偿损失，并由乙方承担由此产生的一切后果和不良影响。</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 xml:space="preserve">3.本合同因期限届满、履行完毕、一方解除或者其他法定事由而终止。 </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七、本协议自甲乙双方签字盖章之日起生效。协议一式五份，甲乙双方各执二份，报政府采购主管部门备案一份。</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甲方：（盖章）                   乙方：（盖章）</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负责人签字：                    负责人签字：</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联系人：                        联系人：</w:t>
      </w:r>
    </w:p>
    <w:p>
      <w:pPr>
        <w:keepNext w:val="0"/>
        <w:keepLines w:val="0"/>
        <w:pageBreakBefore w:val="0"/>
        <w:widowControl/>
        <w:kinsoku/>
        <w:wordWrap/>
        <w:overflowPunct/>
        <w:topLinePunct w:val="0"/>
        <w:autoSpaceDE/>
        <w:autoSpaceDN/>
        <w:bidi w:val="0"/>
        <w:spacing w:after="0" w:line="480" w:lineRule="auto"/>
        <w:ind w:firstLine="480"/>
        <w:textAlignment w:val="auto"/>
        <w:rPr>
          <w:rFonts w:hAnsi="宋体"/>
          <w:sz w:val="28"/>
          <w:szCs w:val="28"/>
        </w:rPr>
      </w:pPr>
      <w:r>
        <w:rPr>
          <w:rFonts w:hAnsi="宋体"/>
          <w:sz w:val="28"/>
          <w:szCs w:val="28"/>
        </w:rPr>
        <w:t>联系电话：                      联系电话：</w:t>
      </w:r>
    </w:p>
    <w:p>
      <w:pPr>
        <w:keepNext w:val="0"/>
        <w:keepLines w:val="0"/>
        <w:pageBreakBefore w:val="0"/>
        <w:widowControl/>
        <w:kinsoku/>
        <w:wordWrap/>
        <w:overflowPunct/>
        <w:topLinePunct w:val="0"/>
        <w:autoSpaceDE/>
        <w:autoSpaceDN/>
        <w:bidi w:val="0"/>
        <w:spacing w:after="0" w:line="480" w:lineRule="auto"/>
        <w:ind w:firstLine="960"/>
        <w:textAlignment w:val="auto"/>
        <w:rPr>
          <w:rFonts w:hAnsi="宋体"/>
          <w:sz w:val="28"/>
          <w:szCs w:val="28"/>
        </w:rPr>
      </w:pPr>
      <w:r>
        <w:rPr>
          <w:rFonts w:hAnsi="宋体"/>
          <w:sz w:val="28"/>
          <w:szCs w:val="28"/>
        </w:rPr>
        <w:t>年 月 日                           年 月 日</w:t>
      </w:r>
    </w:p>
    <w:p>
      <w:pPr>
        <w:pStyle w:val="7"/>
        <w:tabs>
          <w:tab w:val="left" w:pos="3356"/>
        </w:tabs>
        <w:spacing w:before="154"/>
        <w:jc w:val="center"/>
        <w:rPr>
          <w:rFonts w:ascii="宋体" w:hAnsi="宋体"/>
          <w:b/>
          <w:sz w:val="48"/>
          <w:szCs w:val="48"/>
        </w:rPr>
      </w:pPr>
      <w:r>
        <w:rPr>
          <w:rFonts w:hAnsi="宋体" w:cs="宋体"/>
          <w:color w:val="333333"/>
          <w:shd w:val="clear" w:color="auto" w:fill="FFFFFF"/>
        </w:rPr>
        <w:br w:type="page"/>
      </w:r>
      <w:bookmarkStart w:id="598" w:name="_Toc40458157"/>
      <w:r>
        <w:rPr>
          <w:rFonts w:hint="eastAsia" w:ascii="宋体" w:hAnsi="宋体"/>
          <w:sz w:val="48"/>
          <w:szCs w:val="48"/>
        </w:rPr>
        <w:t>第五章 服务</w:t>
      </w:r>
      <w:r>
        <w:rPr>
          <w:rFonts w:ascii="宋体" w:hAnsi="宋体"/>
          <w:sz w:val="48"/>
          <w:szCs w:val="48"/>
        </w:rPr>
        <w:t>内容及要求</w:t>
      </w:r>
      <w:bookmarkEnd w:id="598"/>
    </w:p>
    <w:p>
      <w:pPr>
        <w:pStyle w:val="10"/>
        <w:spacing w:before="14"/>
        <w:ind w:left="118"/>
        <w:jc w:val="center"/>
        <w:rPr>
          <w:rFonts w:hAnsi="宋体" w:eastAsia="宋体"/>
          <w:sz w:val="32"/>
          <w:szCs w:val="32"/>
        </w:rPr>
      </w:pPr>
      <w:r>
        <w:rPr>
          <w:rFonts w:hAnsi="宋体" w:eastAsia="宋体"/>
          <w:sz w:val="32"/>
          <w:szCs w:val="32"/>
        </w:rPr>
        <w:t>一、</w:t>
      </w:r>
      <w:r>
        <w:rPr>
          <w:rFonts w:hint="eastAsia" w:hAnsi="宋体" w:eastAsia="宋体"/>
          <w:sz w:val="32"/>
          <w:szCs w:val="32"/>
        </w:rPr>
        <w:t>服务</w:t>
      </w:r>
      <w:r>
        <w:rPr>
          <w:rFonts w:hAnsi="宋体" w:eastAsia="宋体"/>
          <w:sz w:val="32"/>
          <w:szCs w:val="32"/>
        </w:rPr>
        <w:t>内容及要求</w:t>
      </w:r>
    </w:p>
    <w:p>
      <w:pPr>
        <w:pStyle w:val="4"/>
        <w:ind w:firstLine="560"/>
        <w:rPr>
          <w:sz w:val="28"/>
          <w:szCs w:val="28"/>
          <w:shd w:val="clear" w:color="000000" w:fill="FFFFFF"/>
        </w:rPr>
      </w:pPr>
      <w:r>
        <w:rPr>
          <w:rFonts w:hint="eastAsia"/>
          <w:sz w:val="28"/>
          <w:szCs w:val="28"/>
          <w:shd w:val="clear" w:color="000000" w:fill="FFFFFF"/>
        </w:rPr>
        <w:t>招标内容：选定</w:t>
      </w:r>
      <w:r>
        <w:rPr>
          <w:rFonts w:hint="eastAsia"/>
          <w:sz w:val="28"/>
          <w:szCs w:val="28"/>
          <w:shd w:val="clear" w:color="000000" w:fill="FFFFFF"/>
          <w:lang w:val="en-US" w:eastAsia="zh-CN"/>
        </w:rPr>
        <w:t>南召</w:t>
      </w:r>
      <w:r>
        <w:rPr>
          <w:rFonts w:hint="eastAsia"/>
          <w:sz w:val="28"/>
          <w:szCs w:val="28"/>
          <w:shd w:val="clear" w:color="000000" w:fill="FFFFFF"/>
        </w:rPr>
        <w:t>县市场监督管理</w:t>
      </w:r>
      <w:r>
        <w:rPr>
          <w:rFonts w:hint="eastAsia" w:ascii="宋体" w:hAnsi="宋体" w:eastAsia="宋体" w:cs="Times New Roman"/>
          <w:sz w:val="28"/>
          <w:szCs w:val="28"/>
          <w:shd w:val="clear" w:color="000000" w:fill="FFFFFF"/>
          <w:lang w:val="en-US" w:eastAsia="zh-CN"/>
        </w:rPr>
        <w:t>局2023年食用农产品、</w:t>
      </w:r>
      <w:r>
        <w:rPr>
          <w:rFonts w:hint="eastAsia"/>
          <w:sz w:val="28"/>
          <w:szCs w:val="28"/>
          <w:shd w:val="clear" w:color="000000" w:fill="FFFFFF"/>
        </w:rPr>
        <w:t>餐饮食品、预包装食品、食品添加剂等食品安全抽检品种、项目抽检第三方服务机构。抽检任务：食用农产品占该标段抽检批次</w:t>
      </w:r>
      <w:r>
        <w:rPr>
          <w:rFonts w:hint="eastAsia"/>
          <w:sz w:val="28"/>
          <w:szCs w:val="28"/>
          <w:shd w:val="clear" w:color="000000" w:fill="FFFFFF"/>
          <w:lang w:val="en-US" w:eastAsia="zh-CN"/>
        </w:rPr>
        <w:t>8</w:t>
      </w:r>
      <w:r>
        <w:rPr>
          <w:rFonts w:hint="eastAsia"/>
          <w:sz w:val="28"/>
          <w:szCs w:val="28"/>
          <w:shd w:val="clear" w:color="000000" w:fill="FFFFFF"/>
        </w:rPr>
        <w:t>0%；餐饮食品、预包装食品、食品添加剂等食品安全抽检品种、项目中相关抽检任务比例占50%）</w:t>
      </w:r>
    </w:p>
    <w:p>
      <w:pPr>
        <w:rPr>
          <w:rFonts w:ascii="宋体" w:hAnsi="宋体"/>
          <w:sz w:val="28"/>
          <w:szCs w:val="28"/>
        </w:rPr>
      </w:pPr>
      <w:r>
        <w:rPr>
          <w:rFonts w:hint="eastAsia" w:ascii="宋体" w:hAnsi="宋体"/>
          <w:sz w:val="28"/>
          <w:szCs w:val="28"/>
        </w:rPr>
        <w:t>1、服务内容及要求</w:t>
      </w:r>
    </w:p>
    <w:p>
      <w:pPr>
        <w:pStyle w:val="4"/>
        <w:ind w:firstLine="560"/>
        <w:rPr>
          <w:sz w:val="28"/>
          <w:szCs w:val="28"/>
          <w:shd w:val="clear" w:color="000000" w:fill="FFFFFF"/>
        </w:rPr>
      </w:pPr>
      <w:r>
        <w:rPr>
          <w:rFonts w:hint="eastAsia"/>
          <w:sz w:val="28"/>
          <w:szCs w:val="28"/>
        </w:rPr>
        <w:t>抽检内容要求:</w:t>
      </w:r>
      <w:r>
        <w:rPr>
          <w:rFonts w:hint="eastAsia"/>
          <w:sz w:val="28"/>
          <w:szCs w:val="28"/>
          <w:shd w:val="clear" w:color="000000" w:fill="FFFFFF"/>
        </w:rPr>
        <w:t xml:space="preserve"> 食品安全抽检第三方服务机构每周抽检蔬菜、水果、禽兽肉、水产品、鲜蛋等食用农产品。</w:t>
      </w:r>
    </w:p>
    <w:p>
      <w:pPr>
        <w:pStyle w:val="4"/>
        <w:ind w:firstLine="560"/>
        <w:rPr>
          <w:sz w:val="28"/>
          <w:szCs w:val="28"/>
          <w:shd w:val="clear" w:color="000000" w:fill="FFFFFF"/>
        </w:rPr>
      </w:pPr>
      <w:r>
        <w:rPr>
          <w:rFonts w:hint="eastAsia"/>
          <w:sz w:val="28"/>
          <w:szCs w:val="28"/>
          <w:shd w:val="clear" w:color="000000" w:fill="FFFFFF"/>
        </w:rPr>
        <w:t>抽检区域要求：针对</w:t>
      </w:r>
      <w:r>
        <w:rPr>
          <w:rFonts w:hint="eastAsia"/>
          <w:sz w:val="28"/>
          <w:szCs w:val="28"/>
          <w:shd w:val="clear" w:color="000000" w:fill="FFFFFF"/>
          <w:lang w:eastAsia="zh-CN"/>
        </w:rPr>
        <w:t>南召</w:t>
      </w:r>
      <w:r>
        <w:rPr>
          <w:rFonts w:hint="eastAsia"/>
          <w:sz w:val="28"/>
          <w:szCs w:val="28"/>
          <w:shd w:val="clear" w:color="000000" w:fill="FFFFFF"/>
        </w:rPr>
        <w:t>县行政区域内的农贸市场、商场超市、饭店、学校食堂、农村集市等经营单位进行抽检，重点抽检农村市场。</w:t>
      </w:r>
    </w:p>
    <w:p>
      <w:pPr>
        <w:pStyle w:val="4"/>
        <w:ind w:firstLine="560"/>
        <w:rPr>
          <w:sz w:val="28"/>
          <w:szCs w:val="28"/>
          <w:shd w:val="clear" w:color="000000" w:fill="FFFFFF"/>
        </w:rPr>
      </w:pPr>
      <w:r>
        <w:rPr>
          <w:rFonts w:hint="eastAsia"/>
          <w:sz w:val="28"/>
          <w:szCs w:val="28"/>
          <w:shd w:val="clear" w:color="000000" w:fill="FFFFFF"/>
        </w:rPr>
        <w:t>检验项目：所有抽检品种的检验方法和判定标准应符合国家市场监管总局指定的相关规定执行。</w:t>
      </w:r>
    </w:p>
    <w:p>
      <w:pPr>
        <w:rPr>
          <w:rFonts w:ascii="宋体" w:hAnsi="宋体"/>
          <w:sz w:val="28"/>
          <w:szCs w:val="28"/>
        </w:rPr>
      </w:pPr>
      <w:r>
        <w:rPr>
          <w:rFonts w:hint="eastAsia" w:ascii="宋体" w:hAnsi="宋体"/>
          <w:sz w:val="28"/>
          <w:szCs w:val="28"/>
        </w:rPr>
        <w:t>2、监督抽检品种、项目要求</w:t>
      </w:r>
    </w:p>
    <w:p>
      <w:pPr>
        <w:rPr>
          <w:rFonts w:ascii="宋体" w:hAnsi="宋体"/>
          <w:sz w:val="28"/>
          <w:szCs w:val="28"/>
        </w:rPr>
      </w:pPr>
      <w:r>
        <w:rPr>
          <w:rFonts w:hint="eastAsia" w:ascii="宋体" w:hAnsi="宋体"/>
          <w:sz w:val="28"/>
          <w:szCs w:val="28"/>
        </w:rPr>
        <w:t xml:space="preserve">    中标供应商应依据市场监督总局《国家食品安全监督抽检实施细则（20</w:t>
      </w:r>
      <w:r>
        <w:rPr>
          <w:rFonts w:hint="eastAsia" w:ascii="宋体" w:hAnsi="宋体"/>
          <w:sz w:val="28"/>
          <w:szCs w:val="28"/>
          <w:lang w:val="en-US" w:eastAsia="zh-CN"/>
        </w:rPr>
        <w:t>23</w:t>
      </w:r>
      <w:r>
        <w:rPr>
          <w:rFonts w:hint="eastAsia" w:ascii="宋体" w:hAnsi="宋体"/>
          <w:sz w:val="28"/>
          <w:szCs w:val="28"/>
        </w:rPr>
        <w:t>年版）》、《食品安全抽样检验管理办法》及有关食品安全标准，承担食品任务（具体品种见本节“二、食品安全抽检品种”）。</w:t>
      </w:r>
    </w:p>
    <w:p>
      <w:pPr>
        <w:rPr>
          <w:rFonts w:ascii="宋体" w:hAnsi="宋体"/>
          <w:sz w:val="28"/>
          <w:szCs w:val="28"/>
        </w:rPr>
      </w:pPr>
      <w:r>
        <w:rPr>
          <w:rFonts w:hint="eastAsia" w:ascii="宋体" w:hAnsi="宋体"/>
          <w:sz w:val="28"/>
          <w:szCs w:val="28"/>
        </w:rPr>
        <w:t>3、抽检费用要求</w:t>
      </w:r>
    </w:p>
    <w:p>
      <w:pPr>
        <w:rPr>
          <w:rFonts w:ascii="宋体" w:hAnsi="宋体"/>
          <w:sz w:val="28"/>
          <w:szCs w:val="28"/>
        </w:rPr>
      </w:pPr>
      <w:r>
        <w:rPr>
          <w:rFonts w:hint="eastAsia" w:ascii="宋体" w:hAnsi="宋体"/>
          <w:sz w:val="28"/>
          <w:szCs w:val="28"/>
        </w:rPr>
        <w:t xml:space="preserve">    抽样检测费用按实际批次和检验项目结算，购买样品费用和抽样产生费用包含在检测项目费用里，费用由承检方先行垫付，待检验和复检工作全部完成后，承检方须向委托方汇总检测经费，为委托方提供合法、真实有效的检验费用标准，经委托方认可后，按中标价格进行结算。</w:t>
      </w:r>
    </w:p>
    <w:p>
      <w:pPr>
        <w:rPr>
          <w:rFonts w:ascii="宋体" w:hAnsi="宋体"/>
          <w:sz w:val="28"/>
          <w:szCs w:val="28"/>
        </w:rPr>
      </w:pPr>
      <w:r>
        <w:rPr>
          <w:rFonts w:hint="eastAsia" w:ascii="宋体" w:hAnsi="宋体"/>
          <w:sz w:val="28"/>
          <w:szCs w:val="28"/>
        </w:rPr>
        <w:t>4、单位场地</w:t>
      </w:r>
    </w:p>
    <w:p>
      <w:pPr>
        <w:rPr>
          <w:rFonts w:ascii="宋体" w:hAnsi="宋体"/>
          <w:sz w:val="28"/>
          <w:szCs w:val="28"/>
        </w:rPr>
      </w:pPr>
      <w:r>
        <w:rPr>
          <w:rFonts w:hint="eastAsia" w:ascii="宋体" w:hAnsi="宋体"/>
          <w:sz w:val="28"/>
          <w:szCs w:val="28"/>
        </w:rPr>
        <w:t>1）有满足检测工作需要的、独立的、固定的检测场地。</w:t>
      </w:r>
    </w:p>
    <w:p>
      <w:pPr>
        <w:rPr>
          <w:rFonts w:ascii="宋体" w:hAnsi="宋体"/>
          <w:sz w:val="28"/>
          <w:szCs w:val="28"/>
        </w:rPr>
      </w:pPr>
      <w:r>
        <w:rPr>
          <w:rFonts w:hint="eastAsia" w:ascii="宋体" w:hAnsi="宋体"/>
          <w:sz w:val="28"/>
          <w:szCs w:val="28"/>
        </w:rPr>
        <w:t>2）具有格局合理的微生物检验区和理化检验区；</w:t>
      </w:r>
    </w:p>
    <w:p>
      <w:pPr>
        <w:rPr>
          <w:rFonts w:ascii="宋体" w:hAnsi="宋体"/>
          <w:sz w:val="28"/>
          <w:szCs w:val="28"/>
        </w:rPr>
      </w:pPr>
      <w:r>
        <w:rPr>
          <w:rFonts w:hint="eastAsia" w:ascii="宋体" w:hAnsi="宋体"/>
          <w:sz w:val="28"/>
          <w:szCs w:val="28"/>
        </w:rPr>
        <w:t>3）抽检工作满足 24 小时抽样并能保证检验样品能在最科学合理的时间内送到实验室的措施和技术力量，确保检验样品在运输过程中不会受到污染的措施和技术力量，确保检测数据真实有效、科学客观的措施和技术力量。</w:t>
      </w:r>
    </w:p>
    <w:p>
      <w:pPr>
        <w:rPr>
          <w:rFonts w:ascii="宋体" w:hAnsi="宋体"/>
          <w:sz w:val="28"/>
          <w:szCs w:val="28"/>
        </w:rPr>
      </w:pPr>
      <w:r>
        <w:rPr>
          <w:rFonts w:hint="eastAsia" w:ascii="宋体" w:hAnsi="宋体"/>
          <w:sz w:val="28"/>
          <w:szCs w:val="28"/>
        </w:rPr>
        <w:t>5、设备配备情况</w:t>
      </w:r>
    </w:p>
    <w:p>
      <w:pPr>
        <w:rPr>
          <w:rFonts w:ascii="宋体" w:hAnsi="宋体"/>
          <w:sz w:val="28"/>
          <w:szCs w:val="28"/>
        </w:rPr>
      </w:pPr>
      <w:r>
        <w:rPr>
          <w:rFonts w:hint="eastAsia" w:ascii="宋体" w:hAnsi="宋体"/>
          <w:sz w:val="28"/>
          <w:szCs w:val="28"/>
        </w:rPr>
        <w:t>1）具有满足检测的仪器设备。有满足检测需求的气相色谱、液相色谱、质谱仪、原子吸收分光光度计、原子荧光分光光度计等。</w:t>
      </w:r>
    </w:p>
    <w:p>
      <w:pPr>
        <w:rPr>
          <w:rFonts w:ascii="宋体" w:hAnsi="宋体"/>
          <w:sz w:val="28"/>
          <w:szCs w:val="28"/>
        </w:rPr>
      </w:pPr>
      <w:r>
        <w:rPr>
          <w:rFonts w:hint="eastAsia" w:ascii="宋体" w:hAnsi="宋体"/>
          <w:sz w:val="28"/>
          <w:szCs w:val="28"/>
        </w:rPr>
        <w:t>2）实验室食品检测仪器设备充足，能满足检测需要；</w:t>
      </w:r>
    </w:p>
    <w:p>
      <w:pPr>
        <w:rPr>
          <w:rFonts w:ascii="宋体" w:hAnsi="宋体"/>
          <w:sz w:val="28"/>
          <w:szCs w:val="28"/>
        </w:rPr>
      </w:pPr>
      <w:r>
        <w:rPr>
          <w:rFonts w:hint="eastAsia" w:ascii="宋体" w:hAnsi="宋体"/>
          <w:sz w:val="28"/>
          <w:szCs w:val="28"/>
        </w:rPr>
        <w:t>三、 管理要求</w:t>
      </w:r>
    </w:p>
    <w:p>
      <w:pPr>
        <w:rPr>
          <w:rFonts w:ascii="宋体" w:hAnsi="宋体"/>
          <w:sz w:val="28"/>
          <w:szCs w:val="28"/>
        </w:rPr>
      </w:pPr>
      <w:r>
        <w:rPr>
          <w:rFonts w:hint="eastAsia" w:ascii="宋体" w:hAnsi="宋体"/>
          <w:sz w:val="28"/>
          <w:szCs w:val="28"/>
        </w:rPr>
        <w:t xml:space="preserve">    各中标供应商应接受</w:t>
      </w:r>
      <w:r>
        <w:rPr>
          <w:rFonts w:hint="eastAsia" w:ascii="宋体" w:hAnsi="宋体"/>
          <w:sz w:val="28"/>
          <w:szCs w:val="28"/>
          <w:lang w:eastAsia="zh-CN"/>
        </w:rPr>
        <w:t>南召</w:t>
      </w:r>
      <w:r>
        <w:rPr>
          <w:rFonts w:hint="eastAsia" w:ascii="宋体" w:hAnsi="宋体"/>
          <w:sz w:val="28"/>
          <w:szCs w:val="28"/>
        </w:rPr>
        <w:t>县市场监督管理局的各项规定，切实享受各项权利，严格履行承诺的义务，依法依规做好项目服务，并接受以下各项管理要求：</w:t>
      </w:r>
    </w:p>
    <w:p>
      <w:pPr>
        <w:rPr>
          <w:rFonts w:ascii="宋体" w:hAnsi="宋体"/>
          <w:sz w:val="28"/>
          <w:szCs w:val="28"/>
        </w:rPr>
      </w:pPr>
      <w:r>
        <w:rPr>
          <w:rFonts w:hint="eastAsia" w:ascii="宋体" w:hAnsi="宋体"/>
          <w:sz w:val="28"/>
          <w:szCs w:val="28"/>
        </w:rPr>
        <w:t>（一）中标供应商确定后，根据自愿的原则由采购方相关科室、直属单位与中标供应商就食品抽检项目签订协议书。本文件未尽事宜，由采购方相关科室、直属单位与中标供应商协商后在协议书中进一步明确。</w:t>
      </w:r>
    </w:p>
    <w:p>
      <w:pPr>
        <w:rPr>
          <w:rFonts w:ascii="宋体" w:hAnsi="宋体"/>
          <w:sz w:val="28"/>
          <w:szCs w:val="28"/>
        </w:rPr>
      </w:pPr>
      <w:r>
        <w:rPr>
          <w:rFonts w:hint="eastAsia" w:ascii="宋体" w:hAnsi="宋体"/>
          <w:sz w:val="28"/>
          <w:szCs w:val="28"/>
        </w:rPr>
        <w:t>（二）中标供应商应严格按照有关法律法规规定依法组织抽样、检验、产品贮藏、留样及检验报告送达等工作；应遵守统一服务承诺，做好各项服务工作，认真履行义务。</w:t>
      </w:r>
    </w:p>
    <w:p>
      <w:pPr>
        <w:rPr>
          <w:rFonts w:ascii="宋体" w:hAnsi="宋体"/>
          <w:sz w:val="28"/>
          <w:szCs w:val="28"/>
        </w:rPr>
      </w:pPr>
      <w:r>
        <w:rPr>
          <w:rFonts w:hint="eastAsia" w:ascii="宋体" w:hAnsi="宋体"/>
          <w:sz w:val="28"/>
          <w:szCs w:val="28"/>
        </w:rPr>
        <w:t>（三）</w:t>
      </w:r>
      <w:r>
        <w:rPr>
          <w:rFonts w:hint="eastAsia"/>
          <w:sz w:val="28"/>
          <w:szCs w:val="28"/>
        </w:rPr>
        <w:t>为进一步规范食品抽检工作，便于加强过程管理，市局、县区局(分局)食品抽检工作管理统一使用“国家食品安全抽检监测信息系统”，并要求承检机构进行电子签名认证，确保能够出具有法律效力的电子版检验报告。抽样单格式、编号规则和检验报告格式等参照国家总局要求确定。</w:t>
      </w:r>
    </w:p>
    <w:p>
      <w:pPr>
        <w:rPr>
          <w:rFonts w:ascii="宋体" w:hAnsi="宋体"/>
          <w:sz w:val="28"/>
          <w:szCs w:val="28"/>
        </w:rPr>
      </w:pPr>
      <w:r>
        <w:rPr>
          <w:rFonts w:hint="eastAsia" w:ascii="宋体" w:hAnsi="宋体"/>
          <w:sz w:val="28"/>
          <w:szCs w:val="28"/>
        </w:rPr>
        <w:t>（四）业务建档制度：中标供应商须针对</w:t>
      </w:r>
      <w:r>
        <w:rPr>
          <w:rFonts w:hint="eastAsia" w:ascii="宋体" w:hAnsi="宋体"/>
          <w:sz w:val="28"/>
          <w:szCs w:val="28"/>
          <w:lang w:eastAsia="zh-CN"/>
        </w:rPr>
        <w:t>南召</w:t>
      </w:r>
      <w:r>
        <w:rPr>
          <w:rFonts w:hint="eastAsia" w:ascii="宋体" w:hAnsi="宋体"/>
          <w:sz w:val="28"/>
          <w:szCs w:val="28"/>
        </w:rPr>
        <w:t>县市场监督管理局食品检测业务建立单独的业务档案资料。</w:t>
      </w:r>
    </w:p>
    <w:p>
      <w:pPr>
        <w:rPr>
          <w:rFonts w:ascii="宋体" w:hAnsi="宋体"/>
          <w:sz w:val="28"/>
          <w:szCs w:val="28"/>
        </w:rPr>
      </w:pPr>
      <w:r>
        <w:rPr>
          <w:rFonts w:hint="eastAsia" w:ascii="宋体" w:hAnsi="宋体"/>
          <w:sz w:val="28"/>
          <w:szCs w:val="28"/>
        </w:rPr>
        <w:t>（五）投诉制度：</w:t>
      </w:r>
      <w:r>
        <w:rPr>
          <w:rFonts w:hint="eastAsia" w:ascii="宋体" w:hAnsi="宋体"/>
          <w:sz w:val="28"/>
          <w:szCs w:val="28"/>
          <w:lang w:eastAsia="zh-CN"/>
        </w:rPr>
        <w:t>南召</w:t>
      </w:r>
      <w:r>
        <w:rPr>
          <w:rFonts w:hint="eastAsia" w:ascii="宋体" w:hAnsi="宋体"/>
          <w:sz w:val="28"/>
          <w:szCs w:val="28"/>
        </w:rPr>
        <w:t>县市场监督管理局相关科室、相关所有权对检测机构监督投诉。</w:t>
      </w:r>
    </w:p>
    <w:p>
      <w:pPr>
        <w:rPr>
          <w:rFonts w:ascii="宋体" w:hAnsi="宋体"/>
          <w:sz w:val="28"/>
          <w:szCs w:val="28"/>
        </w:rPr>
      </w:pPr>
      <w:r>
        <w:rPr>
          <w:rFonts w:hint="eastAsia" w:ascii="宋体" w:hAnsi="宋体"/>
          <w:sz w:val="28"/>
          <w:szCs w:val="28"/>
        </w:rPr>
        <w:t>（六）违规处理：采购人可就中标供应商是否规范执行相关法律法规等方面进行监督检查，如发现违规情况，根据具体情况分别采取警告、暂停抽检计划、取消资格等措施。</w:t>
      </w:r>
    </w:p>
    <w:p>
      <w:pPr>
        <w:rPr>
          <w:rFonts w:ascii="宋体" w:hAnsi="宋体"/>
          <w:sz w:val="28"/>
          <w:szCs w:val="28"/>
        </w:rPr>
      </w:pPr>
      <w:r>
        <w:rPr>
          <w:rFonts w:hint="eastAsia" w:ascii="宋体" w:hAnsi="宋体"/>
          <w:sz w:val="28"/>
          <w:szCs w:val="28"/>
        </w:rPr>
        <w:t>具体如下：</w:t>
      </w:r>
    </w:p>
    <w:p>
      <w:pPr>
        <w:rPr>
          <w:rFonts w:ascii="宋体" w:hAnsi="宋体"/>
          <w:sz w:val="28"/>
          <w:szCs w:val="28"/>
        </w:rPr>
      </w:pPr>
      <w:r>
        <w:rPr>
          <w:rFonts w:hint="eastAsia" w:ascii="宋体" w:hAnsi="宋体"/>
          <w:sz w:val="28"/>
          <w:szCs w:val="28"/>
        </w:rPr>
        <w:t>1、未按照规定要求开展抽样、检验、产品贮藏、留样及检验报告送达，未按照规定时间和要求上报抽检结果（包括检测报告、汇总表及质量分析报告）的，发现 1 次给予警告，2 次暂停下一期抽检任务，3 次取消资格；</w:t>
      </w:r>
    </w:p>
    <w:p>
      <w:pPr>
        <w:rPr>
          <w:rFonts w:ascii="宋体" w:hAnsi="宋体"/>
          <w:sz w:val="28"/>
          <w:szCs w:val="28"/>
        </w:rPr>
      </w:pPr>
      <w:r>
        <w:rPr>
          <w:rFonts w:hint="eastAsia" w:ascii="宋体" w:hAnsi="宋体"/>
          <w:sz w:val="28"/>
          <w:szCs w:val="28"/>
        </w:rPr>
        <w:t>2、针对中途放弃或恶意中标的产品的承检单位，暂停该承检单位下一期抽检任务；</w:t>
      </w:r>
    </w:p>
    <w:p>
      <w:pPr>
        <w:rPr>
          <w:rFonts w:ascii="宋体" w:hAnsi="宋体"/>
          <w:sz w:val="28"/>
          <w:szCs w:val="28"/>
        </w:rPr>
      </w:pPr>
      <w:r>
        <w:rPr>
          <w:rFonts w:hint="eastAsia" w:ascii="宋体" w:hAnsi="宋体"/>
          <w:sz w:val="28"/>
          <w:szCs w:val="28"/>
        </w:rPr>
        <w:t>3、投标文件中存在虚报、错报检测资质行为的，直接取消抽检资格。</w:t>
      </w:r>
    </w:p>
    <w:p>
      <w:pPr>
        <w:rPr>
          <w:rFonts w:ascii="宋体" w:hAnsi="宋体"/>
          <w:sz w:val="28"/>
          <w:szCs w:val="28"/>
        </w:rPr>
      </w:pPr>
      <w:r>
        <w:rPr>
          <w:rFonts w:hint="eastAsia" w:ascii="宋体" w:hAnsi="宋体"/>
          <w:sz w:val="28"/>
          <w:szCs w:val="28"/>
        </w:rPr>
        <w:t>4、其他未明确的违规行为，根据具体情况酌情处理。</w:t>
      </w:r>
    </w:p>
    <w:p>
      <w:pPr>
        <w:rPr>
          <w:rFonts w:hint="eastAsia" w:ascii="宋体" w:hAnsi="宋体"/>
          <w:sz w:val="28"/>
          <w:szCs w:val="28"/>
        </w:rPr>
      </w:pPr>
      <w:r>
        <w:rPr>
          <w:rFonts w:hint="eastAsia" w:ascii="宋体" w:hAnsi="宋体"/>
          <w:sz w:val="28"/>
          <w:szCs w:val="28"/>
        </w:rPr>
        <w:t>5、承检机构应严格执行收到样品之日起 20 个工作日内出具检验报告。特殊食品抽检应在收到样品之日起 5 个工作日内完成全部检测并报送抽检结果。</w:t>
      </w:r>
    </w:p>
    <w:p>
      <w:pPr>
        <w:pStyle w:val="10"/>
        <w:rPr>
          <w:rFonts w:hint="eastAsia" w:ascii="宋体" w:hAnsi="宋体"/>
          <w:sz w:val="28"/>
          <w:szCs w:val="28"/>
        </w:rPr>
        <w:sectPr>
          <w:footerReference r:id="rId10" w:type="first"/>
          <w:footerReference r:id="rId9" w:type="default"/>
          <w:pgSz w:w="11907" w:h="16840"/>
          <w:pgMar w:top="1418" w:right="1418" w:bottom="1418" w:left="1304" w:header="737" w:footer="465" w:gutter="0"/>
          <w:pgNumType w:fmt="decimal" w:start="1"/>
          <w:cols w:space="720" w:num="1"/>
          <w:titlePg/>
        </w:sectPr>
      </w:pPr>
    </w:p>
    <w:p>
      <w:pPr>
        <w:pStyle w:val="10"/>
        <w:spacing w:before="14"/>
        <w:ind w:left="118"/>
        <w:rPr>
          <w:rFonts w:hAnsi="宋体" w:eastAsia="宋体"/>
        </w:rPr>
      </w:pPr>
      <w:r>
        <w:rPr>
          <w:rFonts w:hint="eastAsia" w:hAnsi="宋体" w:eastAsia="宋体"/>
        </w:rPr>
        <w:t>二、食</w:t>
      </w:r>
      <w:r>
        <w:rPr>
          <w:rFonts w:hint="eastAsia" w:ascii="宋体" w:hAnsi="宋体" w:eastAsia="宋体" w:cs="宋体"/>
        </w:rPr>
        <w:t>品安全抽检品种</w:t>
      </w:r>
    </w:p>
    <w:p>
      <w:pPr>
        <w:rPr>
          <w:rFonts w:hint="eastAsia"/>
        </w:rPr>
      </w:pPr>
    </w:p>
    <w:p>
      <w:pPr>
        <w:spacing w:before="54" w:line="219" w:lineRule="auto"/>
        <w:ind w:left="3431"/>
        <w:rPr>
          <w:rFonts w:ascii="宋体" w:hAnsi="宋体" w:eastAsia="宋体" w:cs="宋体"/>
          <w:b/>
          <w:bCs/>
          <w:spacing w:val="-2"/>
          <w:sz w:val="45"/>
          <w:szCs w:val="45"/>
        </w:rPr>
      </w:pPr>
      <w:r>
        <w:rPr>
          <w:rFonts w:ascii="宋体" w:hAnsi="宋体" w:eastAsia="宋体" w:cs="宋体"/>
          <w:b/>
          <w:bCs/>
          <w:spacing w:val="-2"/>
          <w:sz w:val="45"/>
          <w:szCs w:val="45"/>
        </w:rPr>
        <w:t>南召县2023年县级食品安全抽检计划</w:t>
      </w:r>
    </w:p>
    <w:p>
      <w:pPr>
        <w:pStyle w:val="10"/>
        <w:jc w:val="center"/>
        <w:rPr>
          <w:rFonts w:hint="eastAsia" w:ascii="宋体" w:hAnsi="宋体" w:eastAsia="宋体" w:cs="宋体"/>
          <w:b/>
          <w:bCs/>
          <w:spacing w:val="-2"/>
          <w:sz w:val="36"/>
          <w:szCs w:val="36"/>
          <w:lang w:val="en-US" w:eastAsia="zh-CN" w:bidi="en-US"/>
        </w:rPr>
      </w:pPr>
      <w:r>
        <w:rPr>
          <w:rFonts w:hint="eastAsia" w:ascii="宋体" w:hAnsi="宋体" w:eastAsia="宋体" w:cs="宋体"/>
          <w:b/>
          <w:bCs/>
          <w:spacing w:val="-2"/>
          <w:sz w:val="36"/>
          <w:szCs w:val="36"/>
          <w:lang w:val="en-US" w:eastAsia="zh-CN" w:bidi="en-US"/>
        </w:rPr>
        <w:t>根据中标的单批次金额选择不符合检出率较高的2-5个检测项目进行检测</w:t>
      </w:r>
    </w:p>
    <w:tbl>
      <w:tblPr>
        <w:tblStyle w:val="120"/>
        <w:tblW w:w="140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5"/>
        <w:gridCol w:w="9"/>
        <w:gridCol w:w="1"/>
        <w:gridCol w:w="10"/>
        <w:gridCol w:w="20"/>
        <w:gridCol w:w="889"/>
        <w:gridCol w:w="9"/>
        <w:gridCol w:w="1"/>
        <w:gridCol w:w="10"/>
        <w:gridCol w:w="10"/>
        <w:gridCol w:w="979"/>
        <w:gridCol w:w="9"/>
        <w:gridCol w:w="1"/>
        <w:gridCol w:w="10"/>
        <w:gridCol w:w="979"/>
        <w:gridCol w:w="9"/>
        <w:gridCol w:w="1"/>
        <w:gridCol w:w="10"/>
        <w:gridCol w:w="10"/>
        <w:gridCol w:w="10"/>
        <w:gridCol w:w="1819"/>
        <w:gridCol w:w="10"/>
        <w:gridCol w:w="9"/>
        <w:gridCol w:w="1"/>
        <w:gridCol w:w="10"/>
        <w:gridCol w:w="10"/>
        <w:gridCol w:w="690"/>
        <w:gridCol w:w="9"/>
        <w:gridCol w:w="10"/>
        <w:gridCol w:w="1"/>
        <w:gridCol w:w="9"/>
        <w:gridCol w:w="10"/>
        <w:gridCol w:w="7860"/>
        <w:gridCol w:w="2"/>
        <w:gridCol w:w="2"/>
        <w:gridCol w:w="1"/>
        <w:gridCol w:w="4"/>
        <w:gridCol w:w="1"/>
        <w:gridCol w:w="4"/>
        <w:gridCol w:w="6"/>
        <w:gridCol w:w="2"/>
        <w:gridCol w:w="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614" w:hRule="atLeast"/>
        </w:trPr>
        <w:tc>
          <w:tcPr>
            <w:tcW w:w="625" w:type="dxa"/>
            <w:gridSpan w:val="3"/>
            <w:vAlign w:val="top"/>
          </w:tcPr>
          <w:p>
            <w:pPr>
              <w:widowControl w:val="0"/>
              <w:spacing w:before="205" w:line="221" w:lineRule="auto"/>
              <w:ind w:left="74"/>
              <w:rPr>
                <w:rFonts w:ascii="宋体" w:hAnsi="宋体" w:eastAsia="宋体" w:cs="宋体"/>
                <w:sz w:val="22"/>
                <w:szCs w:val="22"/>
              </w:rPr>
            </w:pPr>
            <w:r>
              <w:rPr>
                <w:rFonts w:ascii="宋体" w:hAnsi="宋体" w:eastAsia="宋体" w:cs="宋体"/>
                <w:spacing w:val="6"/>
                <w:sz w:val="22"/>
                <w:szCs w:val="22"/>
              </w:rPr>
              <w:t>序号</w:t>
            </w:r>
          </w:p>
        </w:tc>
        <w:tc>
          <w:tcPr>
            <w:tcW w:w="939" w:type="dxa"/>
            <w:gridSpan w:val="6"/>
            <w:vAlign w:val="top"/>
          </w:tcPr>
          <w:p>
            <w:pPr>
              <w:widowControl w:val="0"/>
              <w:spacing w:before="74" w:line="219" w:lineRule="auto"/>
              <w:ind w:left="19"/>
              <w:rPr>
                <w:rFonts w:ascii="宋体" w:hAnsi="宋体" w:eastAsia="宋体" w:cs="宋体"/>
                <w:sz w:val="22"/>
                <w:szCs w:val="22"/>
              </w:rPr>
            </w:pPr>
            <w:r>
              <w:rPr>
                <w:rFonts w:ascii="宋体" w:hAnsi="宋体" w:eastAsia="宋体" w:cs="宋体"/>
                <w:spacing w:val="-2"/>
                <w:sz w:val="22"/>
                <w:szCs w:val="22"/>
              </w:rPr>
              <w:t>食品大类</w:t>
            </w:r>
          </w:p>
          <w:p>
            <w:pPr>
              <w:widowControl w:val="0"/>
              <w:spacing w:before="21" w:line="216" w:lineRule="auto"/>
              <w:ind w:left="129"/>
              <w:rPr>
                <w:rFonts w:ascii="宋体" w:hAnsi="宋体" w:eastAsia="宋体" w:cs="宋体"/>
                <w:sz w:val="22"/>
                <w:szCs w:val="22"/>
              </w:rPr>
            </w:pPr>
            <w:r>
              <w:rPr>
                <w:rFonts w:ascii="宋体" w:hAnsi="宋体" w:eastAsia="宋体" w:cs="宋体"/>
                <w:spacing w:val="12"/>
                <w:sz w:val="22"/>
                <w:szCs w:val="22"/>
              </w:rPr>
              <w:t>(一级)</w:t>
            </w:r>
          </w:p>
        </w:tc>
        <w:tc>
          <w:tcPr>
            <w:tcW w:w="1009" w:type="dxa"/>
            <w:gridSpan w:val="5"/>
            <w:vAlign w:val="top"/>
          </w:tcPr>
          <w:p>
            <w:pPr>
              <w:widowControl w:val="0"/>
              <w:spacing w:before="64" w:line="219" w:lineRule="auto"/>
              <w:ind w:left="50"/>
              <w:rPr>
                <w:rFonts w:ascii="宋体" w:hAnsi="宋体" w:eastAsia="宋体" w:cs="宋体"/>
                <w:sz w:val="22"/>
                <w:szCs w:val="22"/>
              </w:rPr>
            </w:pPr>
            <w:r>
              <w:rPr>
                <w:rFonts w:ascii="宋体" w:hAnsi="宋体" w:eastAsia="宋体" w:cs="宋体"/>
                <w:spacing w:val="-2"/>
                <w:sz w:val="22"/>
                <w:szCs w:val="22"/>
              </w:rPr>
              <w:t>食品亚类</w:t>
            </w:r>
          </w:p>
          <w:p>
            <w:pPr>
              <w:widowControl w:val="0"/>
              <w:spacing w:before="31" w:line="216" w:lineRule="auto"/>
              <w:ind w:left="161"/>
              <w:rPr>
                <w:rFonts w:ascii="宋体" w:hAnsi="宋体" w:eastAsia="宋体" w:cs="宋体"/>
                <w:sz w:val="22"/>
                <w:szCs w:val="22"/>
              </w:rPr>
            </w:pPr>
            <w:r>
              <w:rPr>
                <w:rFonts w:ascii="宋体" w:hAnsi="宋体" w:eastAsia="宋体" w:cs="宋体"/>
                <w:spacing w:val="12"/>
                <w:sz w:val="22"/>
                <w:szCs w:val="22"/>
              </w:rPr>
              <w:t>(二级)</w:t>
            </w:r>
          </w:p>
        </w:tc>
        <w:tc>
          <w:tcPr>
            <w:tcW w:w="989" w:type="dxa"/>
            <w:gridSpan w:val="3"/>
            <w:vAlign w:val="top"/>
          </w:tcPr>
          <w:p>
            <w:pPr>
              <w:widowControl w:val="0"/>
              <w:spacing w:before="64" w:line="220" w:lineRule="auto"/>
              <w:ind w:left="41"/>
              <w:rPr>
                <w:rFonts w:ascii="宋体" w:hAnsi="宋体" w:eastAsia="宋体" w:cs="宋体"/>
                <w:sz w:val="22"/>
                <w:szCs w:val="22"/>
              </w:rPr>
            </w:pPr>
            <w:r>
              <w:rPr>
                <w:rFonts w:ascii="宋体" w:hAnsi="宋体" w:eastAsia="宋体" w:cs="宋体"/>
                <w:spacing w:val="4"/>
                <w:sz w:val="22"/>
                <w:szCs w:val="22"/>
              </w:rPr>
              <w:t>食品品种</w:t>
            </w:r>
          </w:p>
          <w:p>
            <w:pPr>
              <w:widowControl w:val="0"/>
              <w:spacing w:before="29" w:line="216" w:lineRule="auto"/>
              <w:ind w:left="151"/>
              <w:rPr>
                <w:rFonts w:ascii="宋体" w:hAnsi="宋体" w:eastAsia="宋体" w:cs="宋体"/>
                <w:sz w:val="22"/>
                <w:szCs w:val="22"/>
              </w:rPr>
            </w:pPr>
            <w:r>
              <w:rPr>
                <w:rFonts w:ascii="宋体" w:hAnsi="宋体" w:eastAsia="宋体" w:cs="宋体"/>
                <w:spacing w:val="12"/>
                <w:sz w:val="22"/>
                <w:szCs w:val="22"/>
              </w:rPr>
              <w:t>(三级)</w:t>
            </w:r>
          </w:p>
        </w:tc>
        <w:tc>
          <w:tcPr>
            <w:tcW w:w="1869" w:type="dxa"/>
            <w:gridSpan w:val="7"/>
            <w:vAlign w:val="top"/>
          </w:tcPr>
          <w:p>
            <w:pPr>
              <w:widowControl w:val="0"/>
              <w:spacing w:before="64" w:line="219" w:lineRule="auto"/>
              <w:ind w:left="482"/>
              <w:rPr>
                <w:rFonts w:ascii="宋体" w:hAnsi="宋体" w:eastAsia="宋体" w:cs="宋体"/>
                <w:sz w:val="22"/>
                <w:szCs w:val="22"/>
              </w:rPr>
            </w:pPr>
            <w:r>
              <w:rPr>
                <w:rFonts w:ascii="宋体" w:hAnsi="宋体" w:eastAsia="宋体" w:cs="宋体"/>
                <w:spacing w:val="-2"/>
                <w:sz w:val="22"/>
                <w:szCs w:val="22"/>
              </w:rPr>
              <w:t>食品细类</w:t>
            </w:r>
          </w:p>
          <w:p>
            <w:pPr>
              <w:widowControl w:val="0"/>
              <w:spacing w:before="11" w:line="221" w:lineRule="auto"/>
              <w:ind w:left="592"/>
              <w:rPr>
                <w:rFonts w:ascii="宋体" w:hAnsi="宋体" w:eastAsia="宋体" w:cs="宋体"/>
                <w:sz w:val="22"/>
                <w:szCs w:val="22"/>
              </w:rPr>
            </w:pPr>
            <w:r>
              <w:rPr>
                <w:rFonts w:ascii="宋体" w:hAnsi="宋体" w:eastAsia="宋体" w:cs="宋体"/>
                <w:spacing w:val="12"/>
                <w:sz w:val="22"/>
                <w:szCs w:val="22"/>
              </w:rPr>
              <w:t>(四级)</w:t>
            </w:r>
          </w:p>
        </w:tc>
        <w:tc>
          <w:tcPr>
            <w:tcW w:w="739" w:type="dxa"/>
            <w:gridSpan w:val="7"/>
            <w:vAlign w:val="top"/>
          </w:tcPr>
          <w:p>
            <w:pPr>
              <w:widowControl w:val="0"/>
              <w:spacing w:before="44" w:line="227" w:lineRule="auto"/>
              <w:ind w:left="143" w:right="131"/>
              <w:rPr>
                <w:rFonts w:ascii="宋体" w:hAnsi="宋体" w:eastAsia="宋体" w:cs="宋体"/>
                <w:sz w:val="22"/>
                <w:szCs w:val="22"/>
              </w:rPr>
            </w:pPr>
            <w:r>
              <w:rPr>
                <w:rFonts w:ascii="宋体" w:hAnsi="宋体" w:eastAsia="宋体" w:cs="宋体"/>
                <w:spacing w:val="-5"/>
                <w:sz w:val="22"/>
                <w:szCs w:val="22"/>
              </w:rPr>
              <w:t>风险</w:t>
            </w:r>
            <w:r>
              <w:rPr>
                <w:rFonts w:ascii="宋体" w:hAnsi="宋体" w:eastAsia="宋体" w:cs="宋体"/>
                <w:sz w:val="22"/>
                <w:szCs w:val="22"/>
              </w:rPr>
              <w:t xml:space="preserve"> </w:t>
            </w:r>
            <w:r>
              <w:rPr>
                <w:rFonts w:ascii="宋体" w:hAnsi="宋体" w:eastAsia="宋体" w:cs="宋体"/>
                <w:spacing w:val="6"/>
                <w:sz w:val="22"/>
                <w:szCs w:val="22"/>
              </w:rPr>
              <w:t>等级</w:t>
            </w:r>
          </w:p>
        </w:tc>
        <w:tc>
          <w:tcPr>
            <w:tcW w:w="7892" w:type="dxa"/>
            <w:gridSpan w:val="10"/>
            <w:vAlign w:val="top"/>
          </w:tcPr>
          <w:p>
            <w:pPr>
              <w:widowControl w:val="0"/>
              <w:spacing w:before="204" w:line="219" w:lineRule="auto"/>
              <w:ind w:left="3544"/>
              <w:rPr>
                <w:rFonts w:ascii="宋体" w:hAnsi="宋体" w:eastAsia="宋体" w:cs="宋体"/>
                <w:sz w:val="22"/>
                <w:szCs w:val="22"/>
              </w:rPr>
            </w:pPr>
            <w:r>
              <w:rPr>
                <w:rFonts w:ascii="宋体" w:hAnsi="宋体" w:eastAsia="宋体" w:cs="宋体"/>
                <w:spacing w:val="10"/>
                <w:sz w:val="22"/>
                <w:szCs w:val="22"/>
              </w:rPr>
              <w:t>检验项目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589" w:hRule="atLeast"/>
        </w:trPr>
        <w:tc>
          <w:tcPr>
            <w:tcW w:w="625" w:type="dxa"/>
            <w:gridSpan w:val="3"/>
            <w:vMerge w:val="restart"/>
            <w:tcBorders>
              <w:bottom w:val="nil"/>
            </w:tcBorders>
            <w:vAlign w:val="top"/>
          </w:tcPr>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71" w:line="184" w:lineRule="auto"/>
              <w:ind w:left="74"/>
              <w:rPr>
                <w:rFonts w:ascii="宋体" w:hAnsi="宋体" w:eastAsia="宋体" w:cs="宋体"/>
                <w:sz w:val="22"/>
                <w:szCs w:val="22"/>
              </w:rPr>
            </w:pPr>
            <w:r>
              <w:rPr>
                <w:rFonts w:ascii="宋体" w:hAnsi="宋体" w:eastAsia="宋体" w:cs="宋体"/>
                <w:sz w:val="22"/>
                <w:szCs w:val="22"/>
              </w:rPr>
              <w:t>1</w:t>
            </w:r>
          </w:p>
        </w:tc>
        <w:tc>
          <w:tcPr>
            <w:tcW w:w="939" w:type="dxa"/>
            <w:gridSpan w:val="6"/>
            <w:vMerge w:val="restart"/>
            <w:tcBorders>
              <w:bottom w:val="nil"/>
            </w:tcBorders>
            <w:vAlign w:val="top"/>
          </w:tcPr>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5" w:lineRule="auto"/>
              <w:rPr>
                <w:rFonts w:ascii="Arial"/>
                <w:sz w:val="21"/>
              </w:rPr>
            </w:pPr>
          </w:p>
          <w:p>
            <w:pPr>
              <w:widowControl w:val="0"/>
              <w:spacing w:before="72" w:line="239" w:lineRule="auto"/>
              <w:ind w:left="129" w:right="116" w:firstLine="110"/>
              <w:rPr>
                <w:rFonts w:ascii="宋体" w:hAnsi="宋体" w:eastAsia="宋体" w:cs="宋体"/>
                <w:sz w:val="22"/>
                <w:szCs w:val="22"/>
              </w:rPr>
            </w:pPr>
            <w:r>
              <w:rPr>
                <w:rFonts w:ascii="宋体" w:hAnsi="宋体" w:eastAsia="宋体" w:cs="宋体"/>
                <w:spacing w:val="-5"/>
                <w:sz w:val="22"/>
                <w:szCs w:val="22"/>
              </w:rPr>
              <w:t>粮食</w:t>
            </w:r>
            <w:r>
              <w:rPr>
                <w:rFonts w:ascii="宋体" w:hAnsi="宋体" w:eastAsia="宋体" w:cs="宋体"/>
                <w:sz w:val="22"/>
                <w:szCs w:val="22"/>
              </w:rPr>
              <w:t xml:space="preserve">  </w:t>
            </w:r>
            <w:r>
              <w:rPr>
                <w:rFonts w:ascii="宋体" w:hAnsi="宋体" w:eastAsia="宋体" w:cs="宋体"/>
                <w:spacing w:val="7"/>
                <w:sz w:val="22"/>
                <w:szCs w:val="22"/>
              </w:rPr>
              <w:t>加工品</w:t>
            </w:r>
          </w:p>
        </w:tc>
        <w:tc>
          <w:tcPr>
            <w:tcW w:w="1009" w:type="dxa"/>
            <w:gridSpan w:val="5"/>
            <w:vAlign w:val="top"/>
          </w:tcPr>
          <w:p>
            <w:pPr>
              <w:widowControl w:val="0"/>
              <w:spacing w:before="190" w:line="219" w:lineRule="auto"/>
              <w:ind w:left="270"/>
              <w:rPr>
                <w:rFonts w:ascii="宋体" w:hAnsi="宋体" w:eastAsia="宋体" w:cs="宋体"/>
                <w:sz w:val="22"/>
                <w:szCs w:val="22"/>
              </w:rPr>
            </w:pPr>
            <w:r>
              <w:rPr>
                <w:rFonts w:ascii="宋体" w:hAnsi="宋体" w:eastAsia="宋体" w:cs="宋体"/>
                <w:spacing w:val="4"/>
                <w:sz w:val="22"/>
                <w:szCs w:val="22"/>
              </w:rPr>
              <w:t>大米</w:t>
            </w:r>
          </w:p>
        </w:tc>
        <w:tc>
          <w:tcPr>
            <w:tcW w:w="989" w:type="dxa"/>
            <w:gridSpan w:val="3"/>
            <w:vAlign w:val="top"/>
          </w:tcPr>
          <w:p>
            <w:pPr>
              <w:widowControl w:val="0"/>
              <w:spacing w:before="190" w:line="219" w:lineRule="auto"/>
              <w:ind w:left="261"/>
              <w:rPr>
                <w:rFonts w:ascii="宋体" w:hAnsi="宋体" w:eastAsia="宋体" w:cs="宋体"/>
                <w:sz w:val="22"/>
                <w:szCs w:val="22"/>
              </w:rPr>
            </w:pPr>
            <w:r>
              <w:rPr>
                <w:rFonts w:ascii="宋体" w:hAnsi="宋体" w:eastAsia="宋体" w:cs="宋体"/>
                <w:spacing w:val="4"/>
                <w:sz w:val="22"/>
                <w:szCs w:val="22"/>
              </w:rPr>
              <w:t>大米</w:t>
            </w:r>
          </w:p>
        </w:tc>
        <w:tc>
          <w:tcPr>
            <w:tcW w:w="1869" w:type="dxa"/>
            <w:gridSpan w:val="7"/>
            <w:vAlign w:val="top"/>
          </w:tcPr>
          <w:p>
            <w:pPr>
              <w:widowControl w:val="0"/>
              <w:spacing w:before="190" w:line="219" w:lineRule="auto"/>
              <w:ind w:left="702"/>
              <w:rPr>
                <w:rFonts w:ascii="宋体" w:hAnsi="宋体" w:eastAsia="宋体" w:cs="宋体"/>
                <w:sz w:val="22"/>
                <w:szCs w:val="22"/>
              </w:rPr>
            </w:pPr>
            <w:r>
              <w:rPr>
                <w:rFonts w:ascii="宋体" w:hAnsi="宋体" w:eastAsia="宋体" w:cs="宋体"/>
                <w:spacing w:val="4"/>
                <w:sz w:val="22"/>
                <w:szCs w:val="22"/>
              </w:rPr>
              <w:t>大米</w:t>
            </w:r>
          </w:p>
        </w:tc>
        <w:tc>
          <w:tcPr>
            <w:tcW w:w="739" w:type="dxa"/>
            <w:gridSpan w:val="7"/>
            <w:vAlign w:val="top"/>
          </w:tcPr>
          <w:p>
            <w:pPr>
              <w:widowControl w:val="0"/>
              <w:spacing w:before="190"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88" w:line="219" w:lineRule="auto"/>
              <w:ind w:left="34"/>
              <w:rPr>
                <w:rFonts w:ascii="宋体" w:hAnsi="宋体" w:eastAsia="宋体" w:cs="宋体"/>
                <w:sz w:val="22"/>
                <w:szCs w:val="22"/>
              </w:rPr>
            </w:pPr>
            <w:r>
              <w:rPr>
                <w:rFonts w:ascii="宋体" w:hAnsi="宋体" w:eastAsia="宋体" w:cs="宋体"/>
                <w:spacing w:val="23"/>
                <w:sz w:val="22"/>
                <w:szCs w:val="22"/>
              </w:rPr>
              <w:t>铅(以</w:t>
            </w:r>
            <w:r>
              <w:rPr>
                <w:rFonts w:ascii="宋体" w:hAnsi="宋体" w:eastAsia="宋体" w:cs="宋体"/>
                <w:sz w:val="22"/>
                <w:szCs w:val="22"/>
              </w:rPr>
              <w:t>Pb</w:t>
            </w:r>
            <w:r>
              <w:rPr>
                <w:rFonts w:ascii="宋体" w:hAnsi="宋体" w:eastAsia="宋体" w:cs="宋体"/>
                <w:spacing w:val="23"/>
                <w:sz w:val="22"/>
                <w:szCs w:val="22"/>
              </w:rPr>
              <w:t>计)、镉(以</w:t>
            </w:r>
            <w:r>
              <w:rPr>
                <w:rFonts w:ascii="宋体" w:hAnsi="宋体" w:eastAsia="宋体" w:cs="宋体"/>
                <w:sz w:val="22"/>
                <w:szCs w:val="22"/>
              </w:rPr>
              <w:t>Cd</w:t>
            </w:r>
            <w:r>
              <w:rPr>
                <w:rFonts w:ascii="宋体" w:hAnsi="宋体" w:eastAsia="宋体" w:cs="宋体"/>
                <w:spacing w:val="23"/>
                <w:sz w:val="22"/>
                <w:szCs w:val="22"/>
              </w:rPr>
              <w:t>计)、无机砷(以</w:t>
            </w:r>
            <w:r>
              <w:rPr>
                <w:rFonts w:ascii="宋体" w:hAnsi="宋体" w:eastAsia="宋体" w:cs="宋体"/>
                <w:sz w:val="22"/>
                <w:szCs w:val="22"/>
              </w:rPr>
              <w:t>As</w:t>
            </w:r>
            <w:r>
              <w:rPr>
                <w:rFonts w:ascii="宋体" w:hAnsi="宋体" w:eastAsia="宋体" w:cs="宋体"/>
                <w:spacing w:val="23"/>
                <w:sz w:val="22"/>
                <w:szCs w:val="22"/>
              </w:rPr>
              <w:t>计)、苯</w:t>
            </w:r>
            <w:r>
              <w:rPr>
                <w:rFonts w:ascii="宋体" w:hAnsi="宋体" w:eastAsia="宋体" w:cs="宋体"/>
                <w:spacing w:val="22"/>
                <w:sz w:val="22"/>
                <w:szCs w:val="22"/>
              </w:rPr>
              <w:t>并[a]芘、黄曲莓毒素B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60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199" w:line="219" w:lineRule="auto"/>
              <w:ind w:left="161"/>
              <w:rPr>
                <w:rFonts w:ascii="宋体" w:hAnsi="宋体" w:eastAsia="宋体" w:cs="宋体"/>
                <w:sz w:val="22"/>
                <w:szCs w:val="22"/>
              </w:rPr>
            </w:pPr>
            <w:r>
              <w:rPr>
                <w:rFonts w:ascii="宋体" w:hAnsi="宋体" w:eastAsia="宋体" w:cs="宋体"/>
                <w:spacing w:val="3"/>
                <w:sz w:val="22"/>
                <w:szCs w:val="22"/>
              </w:rPr>
              <w:t>小麦粉</w:t>
            </w:r>
          </w:p>
        </w:tc>
        <w:tc>
          <w:tcPr>
            <w:tcW w:w="989" w:type="dxa"/>
            <w:gridSpan w:val="3"/>
            <w:vAlign w:val="top"/>
          </w:tcPr>
          <w:p>
            <w:pPr>
              <w:widowControl w:val="0"/>
              <w:spacing w:before="199" w:line="219" w:lineRule="auto"/>
              <w:ind w:left="151"/>
              <w:rPr>
                <w:rFonts w:ascii="宋体" w:hAnsi="宋体" w:eastAsia="宋体" w:cs="宋体"/>
                <w:sz w:val="22"/>
                <w:szCs w:val="22"/>
              </w:rPr>
            </w:pPr>
            <w:r>
              <w:rPr>
                <w:rFonts w:ascii="宋体" w:hAnsi="宋体" w:eastAsia="宋体" w:cs="宋体"/>
                <w:spacing w:val="3"/>
                <w:sz w:val="22"/>
                <w:szCs w:val="22"/>
              </w:rPr>
              <w:t>小麦粉</w:t>
            </w:r>
          </w:p>
        </w:tc>
        <w:tc>
          <w:tcPr>
            <w:tcW w:w="1869" w:type="dxa"/>
            <w:gridSpan w:val="7"/>
            <w:vAlign w:val="top"/>
          </w:tcPr>
          <w:p>
            <w:pPr>
              <w:widowControl w:val="0"/>
              <w:spacing w:before="199" w:line="219" w:lineRule="auto"/>
              <w:ind w:left="592"/>
              <w:rPr>
                <w:rFonts w:ascii="宋体" w:hAnsi="宋体" w:eastAsia="宋体" w:cs="宋体"/>
                <w:sz w:val="22"/>
                <w:szCs w:val="22"/>
              </w:rPr>
            </w:pPr>
            <w:r>
              <w:rPr>
                <w:rFonts w:ascii="宋体" w:hAnsi="宋体" w:eastAsia="宋体" w:cs="宋体"/>
                <w:spacing w:val="3"/>
                <w:sz w:val="22"/>
                <w:szCs w:val="22"/>
              </w:rPr>
              <w:t>小麦粉</w:t>
            </w:r>
          </w:p>
        </w:tc>
        <w:tc>
          <w:tcPr>
            <w:tcW w:w="739" w:type="dxa"/>
            <w:gridSpan w:val="7"/>
            <w:vAlign w:val="top"/>
          </w:tcPr>
          <w:p>
            <w:pPr>
              <w:widowControl w:val="0"/>
              <w:spacing w:before="201"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00" w:line="219" w:lineRule="auto"/>
              <w:ind w:left="34"/>
              <w:rPr>
                <w:rFonts w:ascii="宋体" w:hAnsi="宋体" w:eastAsia="宋体" w:cs="宋体"/>
                <w:sz w:val="21"/>
                <w:szCs w:val="21"/>
              </w:rPr>
            </w:pPr>
            <w:r>
              <w:rPr>
                <w:rFonts w:ascii="宋体" w:hAnsi="宋体" w:eastAsia="宋体" w:cs="宋体"/>
                <w:spacing w:val="8"/>
                <w:sz w:val="21"/>
                <w:szCs w:val="21"/>
              </w:rPr>
              <w:t>镉(以</w:t>
            </w:r>
            <w:r>
              <w:rPr>
                <w:rFonts w:ascii="宋体" w:hAnsi="宋体" w:eastAsia="宋体" w:cs="宋体"/>
                <w:sz w:val="21"/>
                <w:szCs w:val="21"/>
              </w:rPr>
              <w:t>Cd</w:t>
            </w:r>
            <w:r>
              <w:rPr>
                <w:rFonts w:ascii="宋体" w:hAnsi="宋体" w:eastAsia="宋体" w:cs="宋体"/>
                <w:spacing w:val="8"/>
                <w:sz w:val="21"/>
                <w:szCs w:val="21"/>
              </w:rPr>
              <w:t>计)、苯并[a]芘、玉米赤霉烯酮、脱</w:t>
            </w:r>
            <w:r>
              <w:rPr>
                <w:rFonts w:ascii="宋体" w:hAnsi="宋体" w:eastAsia="宋体" w:cs="宋体"/>
                <w:spacing w:val="7"/>
                <w:sz w:val="21"/>
                <w:szCs w:val="21"/>
              </w:rPr>
              <w:t>氧雪腐镰刀菌烯醇、赭曲霉毒素A、黄</w:t>
            </w:r>
            <w:r>
              <w:rPr>
                <w:rFonts w:ascii="宋体" w:hAnsi="宋体" w:eastAsia="宋体" w:cs="宋体"/>
                <w:sz w:val="21"/>
                <w:szCs w:val="21"/>
              </w:rPr>
              <w:t xml:space="preserve"> </w:t>
            </w:r>
            <w:r>
              <w:rPr>
                <w:rFonts w:ascii="宋体" w:hAnsi="宋体" w:eastAsia="宋体" w:cs="宋体"/>
                <w:spacing w:val="9"/>
                <w:sz w:val="21"/>
                <w:szCs w:val="21"/>
              </w:rPr>
              <w:t>曲霉毒素B1、过氧化苯甲酰、偶氮甲酰胺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90"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143" w:line="221" w:lineRule="auto"/>
              <w:ind w:left="270"/>
              <w:rPr>
                <w:rFonts w:ascii="宋体" w:hAnsi="宋体" w:eastAsia="宋体" w:cs="宋体"/>
                <w:sz w:val="22"/>
                <w:szCs w:val="22"/>
              </w:rPr>
            </w:pPr>
            <w:r>
              <w:rPr>
                <w:rFonts w:ascii="宋体" w:hAnsi="宋体" w:eastAsia="宋体" w:cs="宋体"/>
                <w:spacing w:val="-3"/>
                <w:sz w:val="22"/>
                <w:szCs w:val="22"/>
              </w:rPr>
              <w:t>挂面</w:t>
            </w:r>
          </w:p>
        </w:tc>
        <w:tc>
          <w:tcPr>
            <w:tcW w:w="989" w:type="dxa"/>
            <w:gridSpan w:val="3"/>
            <w:vAlign w:val="top"/>
          </w:tcPr>
          <w:p>
            <w:pPr>
              <w:widowControl w:val="0"/>
              <w:spacing w:before="143" w:line="221" w:lineRule="auto"/>
              <w:ind w:left="261"/>
              <w:rPr>
                <w:rFonts w:ascii="宋体" w:hAnsi="宋体" w:eastAsia="宋体" w:cs="宋体"/>
                <w:sz w:val="22"/>
                <w:szCs w:val="22"/>
              </w:rPr>
            </w:pPr>
            <w:r>
              <w:rPr>
                <w:rFonts w:ascii="宋体" w:hAnsi="宋体" w:eastAsia="宋体" w:cs="宋体"/>
                <w:spacing w:val="-3"/>
                <w:sz w:val="22"/>
                <w:szCs w:val="22"/>
              </w:rPr>
              <w:t>挂面</w:t>
            </w:r>
          </w:p>
        </w:tc>
        <w:tc>
          <w:tcPr>
            <w:tcW w:w="1869" w:type="dxa"/>
            <w:gridSpan w:val="7"/>
            <w:vAlign w:val="top"/>
          </w:tcPr>
          <w:p>
            <w:pPr>
              <w:widowControl w:val="0"/>
              <w:spacing w:before="143" w:line="221" w:lineRule="auto"/>
              <w:ind w:left="702"/>
              <w:rPr>
                <w:rFonts w:ascii="宋体" w:hAnsi="宋体" w:eastAsia="宋体" w:cs="宋体"/>
                <w:sz w:val="22"/>
                <w:szCs w:val="22"/>
              </w:rPr>
            </w:pPr>
            <w:r>
              <w:rPr>
                <w:rFonts w:ascii="宋体" w:hAnsi="宋体" w:eastAsia="宋体" w:cs="宋体"/>
                <w:spacing w:val="-3"/>
                <w:sz w:val="22"/>
                <w:szCs w:val="22"/>
              </w:rPr>
              <w:t>挂面</w:t>
            </w:r>
          </w:p>
        </w:tc>
        <w:tc>
          <w:tcPr>
            <w:tcW w:w="739" w:type="dxa"/>
            <w:gridSpan w:val="7"/>
            <w:vAlign w:val="top"/>
          </w:tcPr>
          <w:p>
            <w:pPr>
              <w:widowControl w:val="0"/>
              <w:spacing w:before="143" w:line="221" w:lineRule="auto"/>
              <w:ind w:left="143"/>
              <w:rPr>
                <w:rFonts w:ascii="宋体" w:hAnsi="宋体" w:eastAsia="宋体" w:cs="宋体"/>
                <w:sz w:val="22"/>
                <w:szCs w:val="22"/>
              </w:rPr>
            </w:pPr>
            <w:r>
              <w:rPr>
                <w:rFonts w:ascii="宋体" w:hAnsi="宋体" w:eastAsia="宋体" w:cs="宋体"/>
                <w:spacing w:val="8"/>
                <w:sz w:val="22"/>
                <w:szCs w:val="22"/>
              </w:rPr>
              <w:t>一般</w:t>
            </w:r>
          </w:p>
        </w:tc>
        <w:tc>
          <w:tcPr>
            <w:tcW w:w="7892" w:type="dxa"/>
            <w:gridSpan w:val="10"/>
            <w:vAlign w:val="top"/>
          </w:tcPr>
          <w:p>
            <w:pPr>
              <w:widowControl w:val="0"/>
              <w:spacing w:before="142" w:line="219" w:lineRule="auto"/>
              <w:ind w:left="34"/>
              <w:rPr>
                <w:rFonts w:ascii="宋体" w:hAnsi="宋体" w:eastAsia="宋体" w:cs="宋体"/>
                <w:sz w:val="22"/>
                <w:szCs w:val="22"/>
              </w:rPr>
            </w:pPr>
            <w:r>
              <w:rPr>
                <w:rFonts w:ascii="宋体" w:hAnsi="宋体" w:eastAsia="宋体" w:cs="宋体"/>
                <w:spacing w:val="12"/>
                <w:sz w:val="22"/>
                <w:szCs w:val="22"/>
              </w:rPr>
              <w:t>铅(以</w:t>
            </w:r>
            <w:r>
              <w:rPr>
                <w:rFonts w:ascii="宋体" w:hAnsi="宋体" w:eastAsia="宋体" w:cs="宋体"/>
                <w:sz w:val="22"/>
                <w:szCs w:val="22"/>
              </w:rPr>
              <w:t>Pb</w:t>
            </w:r>
            <w:r>
              <w:rPr>
                <w:rFonts w:ascii="宋体" w:hAnsi="宋体" w:eastAsia="宋体" w:cs="宋体"/>
                <w:spacing w:val="12"/>
                <w:sz w:val="22"/>
                <w:szCs w:val="22"/>
              </w:rPr>
              <w:t>计)、脱氢乙酸及其钠盐(以脱氢乙酸计)、黄曲霉毒素B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56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7" w:lineRule="auto"/>
              <w:rPr>
                <w:rFonts w:ascii="Arial"/>
                <w:sz w:val="21"/>
              </w:rPr>
            </w:pPr>
          </w:p>
          <w:p>
            <w:pPr>
              <w:widowControl w:val="0"/>
              <w:spacing w:before="71" w:line="219" w:lineRule="auto"/>
              <w:ind w:left="50"/>
              <w:rPr>
                <w:rFonts w:ascii="宋体" w:hAnsi="宋体" w:eastAsia="宋体" w:cs="宋体"/>
                <w:sz w:val="22"/>
                <w:szCs w:val="22"/>
              </w:rPr>
            </w:pPr>
            <w:r>
              <w:rPr>
                <w:rFonts w:ascii="宋体" w:hAnsi="宋体" w:eastAsia="宋体" w:cs="宋体"/>
                <w:spacing w:val="-2"/>
                <w:sz w:val="22"/>
                <w:szCs w:val="22"/>
              </w:rPr>
              <w:t>其他粮食</w:t>
            </w:r>
          </w:p>
          <w:p>
            <w:pPr>
              <w:widowControl w:val="0"/>
              <w:spacing w:before="34" w:line="223" w:lineRule="auto"/>
              <w:ind w:left="161"/>
              <w:rPr>
                <w:rFonts w:ascii="宋体" w:hAnsi="宋体" w:eastAsia="宋体" w:cs="宋体"/>
                <w:sz w:val="22"/>
                <w:szCs w:val="22"/>
              </w:rPr>
            </w:pPr>
            <w:r>
              <w:rPr>
                <w:rFonts w:ascii="宋体" w:hAnsi="宋体" w:eastAsia="宋体" w:cs="宋体"/>
                <w:spacing w:val="7"/>
                <w:sz w:val="22"/>
                <w:szCs w:val="22"/>
              </w:rPr>
              <w:t>加工品</w:t>
            </w:r>
          </w:p>
        </w:tc>
        <w:tc>
          <w:tcPr>
            <w:tcW w:w="989" w:type="dxa"/>
            <w:gridSpan w:val="3"/>
            <w:vAlign w:val="top"/>
          </w:tcPr>
          <w:p>
            <w:pPr>
              <w:widowControl w:val="0"/>
              <w:spacing w:before="52" w:line="227" w:lineRule="auto"/>
              <w:ind w:left="151" w:right="144" w:firstLine="109"/>
              <w:rPr>
                <w:rFonts w:ascii="宋体" w:hAnsi="宋体" w:eastAsia="宋体" w:cs="宋体"/>
                <w:sz w:val="21"/>
                <w:szCs w:val="21"/>
              </w:rPr>
            </w:pPr>
            <w:r>
              <w:rPr>
                <w:rFonts w:ascii="宋体" w:hAnsi="宋体" w:eastAsia="宋体" w:cs="宋体"/>
                <w:spacing w:val="15"/>
                <w:sz w:val="21"/>
                <w:szCs w:val="21"/>
              </w:rPr>
              <w:t>谷物</w:t>
            </w:r>
            <w:r>
              <w:rPr>
                <w:rFonts w:ascii="宋体" w:hAnsi="宋体" w:eastAsia="宋体" w:cs="宋体"/>
                <w:sz w:val="21"/>
                <w:szCs w:val="21"/>
              </w:rPr>
              <w:t xml:space="preserve">  </w:t>
            </w:r>
            <w:r>
              <w:rPr>
                <w:rFonts w:ascii="宋体" w:hAnsi="宋体" w:eastAsia="宋体" w:cs="宋体"/>
                <w:spacing w:val="17"/>
                <w:sz w:val="21"/>
                <w:szCs w:val="21"/>
              </w:rPr>
              <w:t>加工品</w:t>
            </w:r>
          </w:p>
        </w:tc>
        <w:tc>
          <w:tcPr>
            <w:tcW w:w="1869" w:type="dxa"/>
            <w:gridSpan w:val="7"/>
            <w:vAlign w:val="top"/>
          </w:tcPr>
          <w:p>
            <w:pPr>
              <w:widowControl w:val="0"/>
              <w:spacing w:before="183" w:line="221" w:lineRule="auto"/>
              <w:ind w:left="373"/>
              <w:rPr>
                <w:rFonts w:ascii="宋体" w:hAnsi="宋体" w:eastAsia="宋体" w:cs="宋体"/>
                <w:sz w:val="22"/>
                <w:szCs w:val="22"/>
              </w:rPr>
            </w:pPr>
            <w:r>
              <w:rPr>
                <w:rFonts w:ascii="宋体" w:hAnsi="宋体" w:eastAsia="宋体" w:cs="宋体"/>
                <w:spacing w:val="4"/>
                <w:sz w:val="22"/>
                <w:szCs w:val="22"/>
              </w:rPr>
              <w:t>谷物加工品</w:t>
            </w:r>
          </w:p>
        </w:tc>
        <w:tc>
          <w:tcPr>
            <w:tcW w:w="739" w:type="dxa"/>
            <w:gridSpan w:val="7"/>
            <w:vAlign w:val="top"/>
          </w:tcPr>
          <w:p>
            <w:pPr>
              <w:widowControl w:val="0"/>
              <w:spacing w:before="183" w:line="221" w:lineRule="auto"/>
              <w:ind w:left="143"/>
              <w:rPr>
                <w:rFonts w:ascii="宋体" w:hAnsi="宋体" w:eastAsia="宋体" w:cs="宋体"/>
                <w:sz w:val="22"/>
                <w:szCs w:val="22"/>
              </w:rPr>
            </w:pPr>
            <w:r>
              <w:rPr>
                <w:rFonts w:ascii="宋体" w:hAnsi="宋体" w:eastAsia="宋体" w:cs="宋体"/>
                <w:spacing w:val="8"/>
                <w:sz w:val="22"/>
                <w:szCs w:val="22"/>
              </w:rPr>
              <w:t>一般</w:t>
            </w:r>
          </w:p>
        </w:tc>
        <w:tc>
          <w:tcPr>
            <w:tcW w:w="7892" w:type="dxa"/>
            <w:gridSpan w:val="10"/>
            <w:vAlign w:val="top"/>
          </w:tcPr>
          <w:p>
            <w:pPr>
              <w:widowControl w:val="0"/>
              <w:spacing w:before="182" w:line="219" w:lineRule="auto"/>
              <w:ind w:left="34"/>
              <w:rPr>
                <w:rFonts w:ascii="宋体" w:hAnsi="宋体" w:eastAsia="宋体" w:cs="宋体"/>
                <w:sz w:val="22"/>
                <w:szCs w:val="22"/>
              </w:rPr>
            </w:pPr>
            <w:r>
              <w:rPr>
                <w:rFonts w:ascii="宋体" w:hAnsi="宋体" w:eastAsia="宋体" w:cs="宋体"/>
                <w:spacing w:val="25"/>
                <w:sz w:val="22"/>
                <w:szCs w:val="22"/>
              </w:rPr>
              <w:t>铅(以</w:t>
            </w:r>
            <w:r>
              <w:rPr>
                <w:rFonts w:ascii="宋体" w:hAnsi="宋体" w:eastAsia="宋体" w:cs="宋体"/>
                <w:sz w:val="22"/>
                <w:szCs w:val="22"/>
              </w:rPr>
              <w:t>Pb</w:t>
            </w:r>
            <w:r>
              <w:rPr>
                <w:rFonts w:ascii="宋体" w:hAnsi="宋体" w:eastAsia="宋体" w:cs="宋体"/>
                <w:spacing w:val="25"/>
                <w:sz w:val="22"/>
                <w:szCs w:val="22"/>
              </w:rPr>
              <w:t>计)、镉(以</w:t>
            </w:r>
            <w:r>
              <w:rPr>
                <w:rFonts w:ascii="宋体" w:hAnsi="宋体" w:eastAsia="宋体" w:cs="宋体"/>
                <w:sz w:val="22"/>
                <w:szCs w:val="22"/>
              </w:rPr>
              <w:t>Cd</w:t>
            </w:r>
            <w:r>
              <w:rPr>
                <w:rFonts w:ascii="宋体" w:hAnsi="宋体" w:eastAsia="宋体" w:cs="宋体"/>
                <w:spacing w:val="25"/>
                <w:sz w:val="22"/>
                <w:szCs w:val="22"/>
              </w:rPr>
              <w:t>计)、黄曲霉毒素B;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49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restart"/>
            <w:tcBorders>
              <w:bottom w:val="nil"/>
            </w:tcBorders>
            <w:vAlign w:val="top"/>
          </w:tcPr>
          <w:p>
            <w:pPr>
              <w:widowControl w:val="0"/>
              <w:spacing w:line="410" w:lineRule="auto"/>
              <w:rPr>
                <w:rFonts w:ascii="Arial"/>
                <w:sz w:val="21"/>
              </w:rPr>
            </w:pPr>
          </w:p>
          <w:p>
            <w:pPr>
              <w:widowControl w:val="0"/>
              <w:spacing w:before="71" w:line="221" w:lineRule="auto"/>
              <w:ind w:left="41"/>
              <w:rPr>
                <w:rFonts w:ascii="宋体" w:hAnsi="宋体" w:eastAsia="宋体" w:cs="宋体"/>
                <w:sz w:val="22"/>
                <w:szCs w:val="22"/>
              </w:rPr>
            </w:pPr>
            <w:r>
              <w:rPr>
                <w:rFonts w:ascii="宋体" w:hAnsi="宋体" w:eastAsia="宋体" w:cs="宋体"/>
                <w:spacing w:val="3"/>
                <w:sz w:val="22"/>
                <w:szCs w:val="22"/>
              </w:rPr>
              <w:t>谷物碾磨</w:t>
            </w:r>
          </w:p>
          <w:p>
            <w:pPr>
              <w:widowControl w:val="0"/>
              <w:spacing w:before="19" w:line="223" w:lineRule="auto"/>
              <w:ind w:left="151"/>
              <w:rPr>
                <w:rFonts w:ascii="宋体" w:hAnsi="宋体" w:eastAsia="宋体" w:cs="宋体"/>
                <w:sz w:val="22"/>
                <w:szCs w:val="22"/>
              </w:rPr>
            </w:pPr>
            <w:r>
              <w:rPr>
                <w:rFonts w:ascii="宋体" w:hAnsi="宋体" w:eastAsia="宋体" w:cs="宋体"/>
                <w:spacing w:val="7"/>
                <w:sz w:val="22"/>
                <w:szCs w:val="22"/>
              </w:rPr>
              <w:t>加工品</w:t>
            </w:r>
          </w:p>
        </w:tc>
        <w:tc>
          <w:tcPr>
            <w:tcW w:w="1869" w:type="dxa"/>
            <w:gridSpan w:val="7"/>
            <w:vAlign w:val="top"/>
          </w:tcPr>
          <w:p>
            <w:pPr>
              <w:widowControl w:val="0"/>
              <w:spacing w:before="143" w:line="219" w:lineRule="auto"/>
              <w:ind w:left="152"/>
              <w:rPr>
                <w:rFonts w:ascii="宋体" w:hAnsi="宋体" w:eastAsia="宋体" w:cs="宋体"/>
                <w:sz w:val="22"/>
                <w:szCs w:val="22"/>
              </w:rPr>
            </w:pPr>
            <w:r>
              <w:rPr>
                <w:rFonts w:ascii="宋体" w:hAnsi="宋体" w:eastAsia="宋体" w:cs="宋体"/>
                <w:spacing w:val="6"/>
                <w:sz w:val="22"/>
                <w:szCs w:val="22"/>
              </w:rPr>
              <w:t>玉米粉(片、渣)</w:t>
            </w:r>
          </w:p>
        </w:tc>
        <w:tc>
          <w:tcPr>
            <w:tcW w:w="739" w:type="dxa"/>
            <w:gridSpan w:val="7"/>
            <w:vAlign w:val="top"/>
          </w:tcPr>
          <w:p>
            <w:pPr>
              <w:widowControl w:val="0"/>
              <w:spacing w:before="143"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41" w:line="219" w:lineRule="auto"/>
              <w:ind w:left="34"/>
              <w:rPr>
                <w:rFonts w:ascii="宋体" w:hAnsi="宋体" w:eastAsia="宋体" w:cs="宋体"/>
                <w:sz w:val="22"/>
                <w:szCs w:val="22"/>
              </w:rPr>
            </w:pPr>
            <w:r>
              <w:rPr>
                <w:rFonts w:ascii="宋体" w:hAnsi="宋体" w:eastAsia="宋体" w:cs="宋体"/>
                <w:sz w:val="22"/>
                <w:szCs w:val="22"/>
              </w:rPr>
              <w:t>苯并[a]芘、黄曲霉毒素B、赭曲霉毒素A、玉米赤霉烯酮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300"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43" w:line="215" w:lineRule="auto"/>
              <w:ind w:left="702"/>
              <w:rPr>
                <w:rFonts w:ascii="宋体" w:hAnsi="宋体" w:eastAsia="宋体" w:cs="宋体"/>
                <w:sz w:val="22"/>
                <w:szCs w:val="22"/>
              </w:rPr>
            </w:pPr>
            <w:r>
              <w:rPr>
                <w:rFonts w:ascii="宋体" w:hAnsi="宋体" w:eastAsia="宋体" w:cs="宋体"/>
                <w:spacing w:val="-3"/>
                <w:sz w:val="22"/>
                <w:szCs w:val="22"/>
              </w:rPr>
              <w:t>米粉</w:t>
            </w:r>
          </w:p>
        </w:tc>
        <w:tc>
          <w:tcPr>
            <w:tcW w:w="739" w:type="dxa"/>
            <w:gridSpan w:val="7"/>
            <w:vAlign w:val="top"/>
          </w:tcPr>
          <w:p>
            <w:pPr>
              <w:widowControl w:val="0"/>
              <w:spacing w:before="43" w:line="215"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37" w:line="222" w:lineRule="auto"/>
              <w:ind w:left="34"/>
              <w:rPr>
                <w:rFonts w:ascii="宋体" w:hAnsi="宋体" w:eastAsia="宋体" w:cs="宋体"/>
                <w:sz w:val="21"/>
                <w:szCs w:val="21"/>
              </w:rPr>
            </w:pPr>
            <w:r>
              <w:rPr>
                <w:rFonts w:ascii="宋体" w:hAnsi="宋体" w:eastAsia="宋体" w:cs="宋体"/>
                <w:spacing w:val="37"/>
                <w:sz w:val="21"/>
                <w:szCs w:val="21"/>
              </w:rPr>
              <w:t>铅(以</w:t>
            </w:r>
            <w:r>
              <w:rPr>
                <w:rFonts w:ascii="宋体" w:hAnsi="宋体" w:eastAsia="宋体" w:cs="宋体"/>
                <w:sz w:val="21"/>
                <w:szCs w:val="21"/>
              </w:rPr>
              <w:t>Pb</w:t>
            </w:r>
            <w:r>
              <w:rPr>
                <w:rFonts w:ascii="宋体" w:hAnsi="宋体" w:eastAsia="宋体" w:cs="宋体"/>
                <w:spacing w:val="37"/>
                <w:sz w:val="21"/>
                <w:szCs w:val="21"/>
              </w:rPr>
              <w:t>计)、镉(以</w:t>
            </w:r>
            <w:r>
              <w:rPr>
                <w:rFonts w:ascii="宋体" w:hAnsi="宋体" w:eastAsia="宋体" w:cs="宋体"/>
                <w:sz w:val="21"/>
                <w:szCs w:val="21"/>
              </w:rPr>
              <w:t>Cd</w:t>
            </w:r>
            <w:r>
              <w:rPr>
                <w:rFonts w:ascii="宋体" w:hAnsi="宋体" w:eastAsia="宋体" w:cs="宋体"/>
                <w:spacing w:val="37"/>
                <w:sz w:val="21"/>
                <w:szCs w:val="21"/>
              </w:rPr>
              <w:t>计)、总汞(以</w:t>
            </w:r>
            <w:r>
              <w:rPr>
                <w:rFonts w:ascii="宋体" w:hAnsi="宋体" w:eastAsia="宋体" w:cs="宋体"/>
                <w:sz w:val="21"/>
                <w:szCs w:val="21"/>
              </w:rPr>
              <w:t>Hg</w:t>
            </w:r>
            <w:r>
              <w:rPr>
                <w:rFonts w:ascii="宋体" w:hAnsi="宋体" w:eastAsia="宋体" w:cs="宋体"/>
                <w:spacing w:val="37"/>
                <w:sz w:val="21"/>
                <w:szCs w:val="21"/>
              </w:rPr>
              <w:t>计)、无机砷(以</w:t>
            </w:r>
            <w:r>
              <w:rPr>
                <w:rFonts w:ascii="宋体" w:hAnsi="宋体" w:eastAsia="宋体" w:cs="宋体"/>
                <w:sz w:val="21"/>
                <w:szCs w:val="21"/>
              </w:rPr>
              <w:t>As</w:t>
            </w:r>
            <w:r>
              <w:rPr>
                <w:rFonts w:ascii="宋体" w:hAnsi="宋体" w:eastAsia="宋体" w:cs="宋体"/>
                <w:spacing w:val="37"/>
                <w:sz w:val="21"/>
                <w:szCs w:val="21"/>
              </w:rPr>
              <w:t>计)、苯并[a]芘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57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69" w:type="dxa"/>
            <w:gridSpan w:val="7"/>
            <w:vAlign w:val="top"/>
          </w:tcPr>
          <w:p>
            <w:pPr>
              <w:widowControl w:val="0"/>
              <w:spacing w:before="64" w:line="216" w:lineRule="auto"/>
              <w:ind w:left="591" w:right="261" w:hanging="329"/>
              <w:rPr>
                <w:rFonts w:ascii="宋体" w:hAnsi="宋体" w:eastAsia="宋体" w:cs="宋体"/>
                <w:sz w:val="22"/>
                <w:szCs w:val="22"/>
              </w:rPr>
            </w:pPr>
            <w:r>
              <w:rPr>
                <w:rFonts w:ascii="宋体" w:hAnsi="宋体" w:eastAsia="宋体" w:cs="宋体"/>
                <w:spacing w:val="2"/>
                <w:sz w:val="22"/>
                <w:szCs w:val="22"/>
              </w:rPr>
              <w:t>其他谷物碾磨</w:t>
            </w:r>
            <w:r>
              <w:rPr>
                <w:rFonts w:ascii="宋体" w:hAnsi="宋体" w:eastAsia="宋体" w:cs="宋体"/>
                <w:spacing w:val="1"/>
                <w:sz w:val="22"/>
                <w:szCs w:val="22"/>
              </w:rPr>
              <w:t xml:space="preserve"> </w:t>
            </w:r>
            <w:r>
              <w:rPr>
                <w:rFonts w:ascii="宋体" w:hAnsi="宋体" w:eastAsia="宋体" w:cs="宋体"/>
                <w:spacing w:val="7"/>
                <w:sz w:val="22"/>
                <w:szCs w:val="22"/>
              </w:rPr>
              <w:t>加工品</w:t>
            </w:r>
          </w:p>
        </w:tc>
        <w:tc>
          <w:tcPr>
            <w:tcW w:w="739" w:type="dxa"/>
            <w:gridSpan w:val="7"/>
            <w:vAlign w:val="top"/>
          </w:tcPr>
          <w:p>
            <w:pPr>
              <w:widowControl w:val="0"/>
              <w:spacing w:before="184"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84" w:line="219" w:lineRule="auto"/>
              <w:ind w:left="34"/>
              <w:rPr>
                <w:rFonts w:ascii="宋体" w:hAnsi="宋体" w:eastAsia="宋体" w:cs="宋体"/>
                <w:sz w:val="22"/>
                <w:szCs w:val="22"/>
              </w:rPr>
            </w:pPr>
            <w:r>
              <w:rPr>
                <w:rFonts w:ascii="宋体" w:hAnsi="宋体" w:eastAsia="宋体" w:cs="宋体"/>
                <w:spacing w:val="28"/>
                <w:sz w:val="22"/>
                <w:szCs w:val="22"/>
              </w:rPr>
              <w:t>铅(以</w:t>
            </w:r>
            <w:r>
              <w:rPr>
                <w:rFonts w:ascii="宋体" w:hAnsi="宋体" w:eastAsia="宋体" w:cs="宋体"/>
                <w:sz w:val="22"/>
                <w:szCs w:val="22"/>
              </w:rPr>
              <w:t>Pb</w:t>
            </w:r>
            <w:r>
              <w:rPr>
                <w:rFonts w:ascii="宋体" w:hAnsi="宋体" w:eastAsia="宋体" w:cs="宋体"/>
                <w:spacing w:val="28"/>
                <w:sz w:val="22"/>
                <w:szCs w:val="22"/>
              </w:rPr>
              <w:t>计)、铬(以</w:t>
            </w:r>
            <w:r>
              <w:rPr>
                <w:rFonts w:ascii="宋体" w:hAnsi="宋体" w:eastAsia="宋体" w:cs="宋体"/>
                <w:sz w:val="22"/>
                <w:szCs w:val="22"/>
              </w:rPr>
              <w:t>Cr</w:t>
            </w:r>
            <w:r>
              <w:rPr>
                <w:rFonts w:ascii="宋体" w:hAnsi="宋体" w:eastAsia="宋体" w:cs="宋体"/>
                <w:spacing w:val="28"/>
                <w:sz w:val="22"/>
                <w:szCs w:val="22"/>
              </w:rPr>
              <w:t>计)、赭曲霉毒素A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72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before="71" w:line="219" w:lineRule="auto"/>
              <w:ind w:left="41"/>
              <w:rPr>
                <w:rFonts w:ascii="宋体" w:hAnsi="宋体" w:eastAsia="宋体" w:cs="宋体"/>
                <w:sz w:val="22"/>
                <w:szCs w:val="22"/>
              </w:rPr>
            </w:pPr>
            <w:r>
              <w:rPr>
                <w:rFonts w:ascii="宋体" w:hAnsi="宋体" w:eastAsia="宋体" w:cs="宋体"/>
                <w:spacing w:val="-2"/>
                <w:sz w:val="22"/>
                <w:szCs w:val="22"/>
              </w:rPr>
              <w:t>谷物粉类</w:t>
            </w:r>
          </w:p>
          <w:p>
            <w:pPr>
              <w:widowControl w:val="0"/>
              <w:spacing w:before="19" w:line="220" w:lineRule="auto"/>
              <w:ind w:left="151"/>
              <w:rPr>
                <w:rFonts w:ascii="宋体" w:hAnsi="宋体" w:eastAsia="宋体" w:cs="宋体"/>
                <w:sz w:val="22"/>
                <w:szCs w:val="22"/>
              </w:rPr>
            </w:pPr>
            <w:r>
              <w:rPr>
                <w:rFonts w:ascii="宋体" w:hAnsi="宋体" w:eastAsia="宋体" w:cs="宋体"/>
                <w:spacing w:val="7"/>
                <w:sz w:val="22"/>
                <w:szCs w:val="22"/>
              </w:rPr>
              <w:t>制成品</w:t>
            </w:r>
          </w:p>
        </w:tc>
        <w:tc>
          <w:tcPr>
            <w:tcW w:w="1869" w:type="dxa"/>
            <w:gridSpan w:val="7"/>
            <w:vAlign w:val="top"/>
          </w:tcPr>
          <w:p>
            <w:pPr>
              <w:widowControl w:val="0"/>
              <w:spacing w:before="265" w:line="220" w:lineRule="auto"/>
              <w:ind w:left="373"/>
              <w:rPr>
                <w:rFonts w:ascii="宋体" w:hAnsi="宋体" w:eastAsia="宋体" w:cs="宋体"/>
                <w:sz w:val="22"/>
                <w:szCs w:val="22"/>
              </w:rPr>
            </w:pPr>
            <w:r>
              <w:rPr>
                <w:rFonts w:ascii="宋体" w:hAnsi="宋体" w:eastAsia="宋体" w:cs="宋体"/>
                <w:spacing w:val="4"/>
                <w:sz w:val="22"/>
                <w:szCs w:val="22"/>
              </w:rPr>
              <w:t>生湿面制品</w:t>
            </w:r>
          </w:p>
        </w:tc>
        <w:tc>
          <w:tcPr>
            <w:tcW w:w="739" w:type="dxa"/>
            <w:gridSpan w:val="7"/>
            <w:vAlign w:val="top"/>
          </w:tcPr>
          <w:p>
            <w:pPr>
              <w:widowControl w:val="0"/>
              <w:spacing w:before="265"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53" w:line="237" w:lineRule="auto"/>
              <w:ind w:left="34"/>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r>
              <w:rPr>
                <w:rFonts w:ascii="宋体" w:hAnsi="宋体" w:eastAsia="宋体" w:cs="宋体"/>
                <w:spacing w:val="17"/>
                <w:sz w:val="21"/>
                <w:szCs w:val="21"/>
              </w:rPr>
              <w:t xml:space="preserve"> </w:t>
            </w:r>
            <w:r>
              <w:rPr>
                <w:rFonts w:ascii="宋体" w:hAnsi="宋体" w:eastAsia="宋体" w:cs="宋体"/>
                <w:spacing w:val="8"/>
                <w:sz w:val="21"/>
                <w:szCs w:val="21"/>
              </w:rPr>
              <w:t>脱氢乙酸及其钠盐(以脱氢乙酸计)、二氧化硫残留量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72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266" w:line="220" w:lineRule="auto"/>
              <w:ind w:left="373"/>
              <w:rPr>
                <w:rFonts w:ascii="宋体" w:hAnsi="宋体" w:eastAsia="宋体" w:cs="宋体"/>
                <w:sz w:val="22"/>
                <w:szCs w:val="22"/>
              </w:rPr>
            </w:pPr>
            <w:r>
              <w:rPr>
                <w:rFonts w:ascii="宋体" w:hAnsi="宋体" w:eastAsia="宋体" w:cs="宋体"/>
                <w:spacing w:val="4"/>
                <w:sz w:val="22"/>
                <w:szCs w:val="22"/>
              </w:rPr>
              <w:t>发酵面制品</w:t>
            </w:r>
          </w:p>
        </w:tc>
        <w:tc>
          <w:tcPr>
            <w:tcW w:w="739" w:type="dxa"/>
            <w:gridSpan w:val="7"/>
            <w:vAlign w:val="top"/>
          </w:tcPr>
          <w:p>
            <w:pPr>
              <w:widowControl w:val="0"/>
              <w:spacing w:before="266"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36" w:line="203" w:lineRule="auto"/>
              <w:ind w:left="34"/>
              <w:jc w:val="both"/>
              <w:rPr>
                <w:rFonts w:ascii="宋体" w:hAnsi="宋体" w:eastAsia="宋体" w:cs="宋体"/>
                <w:sz w:val="21"/>
                <w:szCs w:val="21"/>
              </w:rPr>
            </w:pPr>
            <w:r>
              <w:rPr>
                <w:rFonts w:ascii="宋体" w:hAnsi="宋体" w:eastAsia="宋体" w:cs="宋体"/>
                <w:spacing w:val="13"/>
                <w:sz w:val="21"/>
                <w:szCs w:val="21"/>
              </w:rPr>
              <w:t>苯甲酸及其钠盐(以苯甲酸计)、山梨酸及其钾盐(以山梨酸计)、脱氢乙酸及其钠</w:t>
            </w:r>
            <w:r>
              <w:rPr>
                <w:rFonts w:ascii="宋体" w:hAnsi="宋体" w:eastAsia="宋体" w:cs="宋体"/>
                <w:spacing w:val="15"/>
                <w:sz w:val="21"/>
                <w:szCs w:val="21"/>
              </w:rPr>
              <w:t xml:space="preserve"> </w:t>
            </w:r>
            <w:r>
              <w:rPr>
                <w:rFonts w:ascii="宋体" w:hAnsi="宋体" w:eastAsia="宋体" w:cs="宋体"/>
                <w:spacing w:val="13"/>
                <w:sz w:val="21"/>
                <w:szCs w:val="21"/>
              </w:rPr>
              <w:t>盐(以脱氢乙酸计)、糖精钠(以糖精计)、菌落总数、大肠菌群、沙门氏菌、金黄</w:t>
            </w:r>
            <w:r>
              <w:rPr>
                <w:rFonts w:ascii="宋体" w:hAnsi="宋体" w:eastAsia="宋体" w:cs="宋体"/>
                <w:spacing w:val="11"/>
                <w:sz w:val="21"/>
                <w:szCs w:val="21"/>
              </w:rPr>
              <w:t xml:space="preserve"> </w:t>
            </w:r>
            <w:r>
              <w:rPr>
                <w:rFonts w:ascii="宋体" w:hAnsi="宋体" w:eastAsia="宋体" w:cs="宋体"/>
                <w:spacing w:val="12"/>
                <w:sz w:val="21"/>
                <w:szCs w:val="21"/>
              </w:rPr>
              <w:t>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63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217" w:line="219" w:lineRule="auto"/>
              <w:ind w:left="482"/>
              <w:rPr>
                <w:rFonts w:ascii="宋体" w:hAnsi="宋体" w:eastAsia="宋体" w:cs="宋体"/>
                <w:sz w:val="22"/>
                <w:szCs w:val="22"/>
              </w:rPr>
            </w:pPr>
            <w:r>
              <w:rPr>
                <w:rFonts w:ascii="宋体" w:hAnsi="宋体" w:eastAsia="宋体" w:cs="宋体"/>
                <w:spacing w:val="5"/>
                <w:sz w:val="22"/>
                <w:szCs w:val="22"/>
              </w:rPr>
              <w:t>米粉制品</w:t>
            </w:r>
          </w:p>
        </w:tc>
        <w:tc>
          <w:tcPr>
            <w:tcW w:w="739" w:type="dxa"/>
            <w:gridSpan w:val="7"/>
            <w:vAlign w:val="top"/>
          </w:tcPr>
          <w:p>
            <w:pPr>
              <w:widowControl w:val="0"/>
              <w:spacing w:before="217"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4" w:line="192" w:lineRule="auto"/>
              <w:ind w:left="34"/>
              <w:jc w:val="both"/>
              <w:rPr>
                <w:rFonts w:ascii="宋体" w:hAnsi="宋体" w:eastAsia="宋体" w:cs="宋体"/>
                <w:sz w:val="19"/>
                <w:szCs w:val="19"/>
              </w:rPr>
            </w:pPr>
            <w:r>
              <w:rPr>
                <w:rFonts w:ascii="宋体" w:hAnsi="宋体" w:eastAsia="宋体" w:cs="宋体"/>
                <w:spacing w:val="13"/>
                <w:sz w:val="21"/>
                <w:szCs w:val="21"/>
              </w:rPr>
              <w:t>苯甲酸及其钠盐(以苯甲酸计)、山梨酸及其钾盐(以山梨酸计)、脱氢乙酸及其钠</w:t>
            </w:r>
            <w:r>
              <w:rPr>
                <w:rFonts w:ascii="宋体" w:hAnsi="宋体" w:eastAsia="宋体" w:cs="宋体"/>
                <w:spacing w:val="14"/>
                <w:sz w:val="21"/>
                <w:szCs w:val="21"/>
              </w:rPr>
              <w:t xml:space="preserve"> </w:t>
            </w:r>
            <w:r>
              <w:rPr>
                <w:rFonts w:ascii="宋体" w:hAnsi="宋体" w:eastAsia="宋体" w:cs="宋体"/>
                <w:spacing w:val="17"/>
                <w:sz w:val="20"/>
                <w:szCs w:val="20"/>
              </w:rPr>
              <w:t xml:space="preserve">盐(以脱氢乙酸计)、二氧化硫残留量、菌落总数、大肠菌群、沙门氏菌、金黄色葡 </w:t>
            </w:r>
            <w:r>
              <w:rPr>
                <w:rFonts w:ascii="宋体" w:hAnsi="宋体" w:eastAsia="宋体" w:cs="宋体"/>
                <w:spacing w:val="23"/>
                <w:sz w:val="19"/>
                <w:szCs w:val="19"/>
              </w:rPr>
              <w:t>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7" w:type="dxa"/>
          <w:trHeight w:val="934" w:hRule="atLeast"/>
        </w:trPr>
        <w:tc>
          <w:tcPr>
            <w:tcW w:w="625" w:type="dxa"/>
            <w:gridSpan w:val="3"/>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69" w:type="dxa"/>
            <w:gridSpan w:val="7"/>
            <w:vAlign w:val="top"/>
          </w:tcPr>
          <w:p>
            <w:pPr>
              <w:widowControl w:val="0"/>
              <w:spacing w:before="247" w:line="232" w:lineRule="auto"/>
              <w:ind w:left="591" w:right="285" w:hanging="329"/>
              <w:rPr>
                <w:rFonts w:ascii="宋体" w:hAnsi="宋体" w:eastAsia="宋体" w:cs="宋体"/>
                <w:sz w:val="22"/>
                <w:szCs w:val="22"/>
              </w:rPr>
            </w:pPr>
            <w:r>
              <w:rPr>
                <w:rFonts w:ascii="宋体" w:hAnsi="宋体" w:eastAsia="宋体" w:cs="宋体"/>
                <w:spacing w:val="-2"/>
                <w:sz w:val="22"/>
                <w:szCs w:val="22"/>
              </w:rPr>
              <w:t>其他谷物粉类</w:t>
            </w:r>
            <w:r>
              <w:rPr>
                <w:rFonts w:ascii="宋体" w:hAnsi="宋体" w:eastAsia="宋体" w:cs="宋体"/>
                <w:spacing w:val="1"/>
                <w:sz w:val="22"/>
                <w:szCs w:val="22"/>
              </w:rPr>
              <w:t xml:space="preserve"> </w:t>
            </w:r>
            <w:r>
              <w:rPr>
                <w:rFonts w:ascii="宋体" w:hAnsi="宋体" w:eastAsia="宋体" w:cs="宋体"/>
                <w:spacing w:val="7"/>
                <w:sz w:val="22"/>
                <w:szCs w:val="22"/>
              </w:rPr>
              <w:t>制成品</w:t>
            </w:r>
          </w:p>
        </w:tc>
        <w:tc>
          <w:tcPr>
            <w:tcW w:w="739" w:type="dxa"/>
            <w:gridSpan w:val="7"/>
            <w:vAlign w:val="top"/>
          </w:tcPr>
          <w:p>
            <w:pPr>
              <w:widowControl w:val="0"/>
              <w:spacing w:line="294" w:lineRule="auto"/>
              <w:rPr>
                <w:rFonts w:ascii="Arial"/>
                <w:sz w:val="21"/>
              </w:rPr>
            </w:pPr>
          </w:p>
          <w:p>
            <w:pPr>
              <w:widowControl w:val="0"/>
              <w:spacing w:before="72" w:line="219" w:lineRule="auto"/>
              <w:ind w:left="143"/>
              <w:rPr>
                <w:rFonts w:ascii="宋体" w:hAnsi="宋体" w:eastAsia="宋体" w:cs="宋体"/>
                <w:sz w:val="22"/>
                <w:szCs w:val="22"/>
              </w:rPr>
            </w:pPr>
            <w:r>
              <w:rPr>
                <w:rFonts w:ascii="宋体" w:hAnsi="宋体" w:eastAsia="宋体" w:cs="宋体"/>
                <w:spacing w:val="-3"/>
                <w:sz w:val="22"/>
                <w:szCs w:val="22"/>
              </w:rPr>
              <w:t>较高</w:t>
            </w:r>
          </w:p>
        </w:tc>
        <w:tc>
          <w:tcPr>
            <w:tcW w:w="7892" w:type="dxa"/>
            <w:gridSpan w:val="10"/>
            <w:vAlign w:val="top"/>
          </w:tcPr>
          <w:p>
            <w:pPr>
              <w:widowControl w:val="0"/>
              <w:spacing w:before="116" w:line="219" w:lineRule="auto"/>
              <w:ind w:left="34"/>
              <w:rPr>
                <w:rFonts w:ascii="宋体" w:hAnsi="宋体" w:eastAsia="宋体" w:cs="宋体"/>
                <w:sz w:val="22"/>
                <w:szCs w:val="22"/>
              </w:rPr>
            </w:pPr>
            <w:r>
              <w:rPr>
                <w:rFonts w:ascii="宋体" w:hAnsi="宋体" w:eastAsia="宋体" w:cs="宋体"/>
                <w:spacing w:val="4"/>
                <w:sz w:val="22"/>
                <w:szCs w:val="22"/>
              </w:rPr>
              <w:t>黄曲霉毒素B、苯甲酸及其钠盐(以苯甲酸计)、山梨酸及其钾盐(以山梨酸计)、</w:t>
            </w:r>
          </w:p>
          <w:p>
            <w:pPr>
              <w:widowControl w:val="0"/>
              <w:spacing w:before="30" w:line="231" w:lineRule="auto"/>
              <w:ind w:left="34"/>
              <w:rPr>
                <w:rFonts w:ascii="宋体" w:hAnsi="宋体" w:eastAsia="宋体" w:cs="宋体"/>
                <w:sz w:val="21"/>
                <w:szCs w:val="21"/>
              </w:rPr>
            </w:pPr>
            <w:r>
              <w:rPr>
                <w:rFonts w:ascii="宋体" w:hAnsi="宋体" w:eastAsia="宋体" w:cs="宋体"/>
                <w:spacing w:val="8"/>
                <w:sz w:val="21"/>
                <w:szCs w:val="21"/>
              </w:rPr>
              <w:t>脱氢乙酸及其钠盐(以脱氢乙酸计)、菌落总数、大肠菌群、沙</w:t>
            </w:r>
            <w:r>
              <w:rPr>
                <w:rFonts w:ascii="宋体" w:hAnsi="宋体" w:eastAsia="宋体" w:cs="宋体"/>
                <w:spacing w:val="7"/>
                <w:sz w:val="21"/>
                <w:szCs w:val="21"/>
              </w:rPr>
              <w:t>门氏菌、金黄色葡萄</w:t>
            </w:r>
            <w:r>
              <w:rPr>
                <w:rFonts w:ascii="宋体" w:hAnsi="宋体" w:eastAsia="宋体" w:cs="宋体"/>
                <w:sz w:val="21"/>
                <w:szCs w:val="21"/>
              </w:rPr>
              <w:t xml:space="preserve"> </w:t>
            </w:r>
            <w:r>
              <w:rPr>
                <w:rFonts w:ascii="宋体" w:hAnsi="宋体" w:eastAsia="宋体" w:cs="宋体"/>
                <w:spacing w:val="16"/>
                <w:sz w:val="21"/>
                <w:szCs w:val="21"/>
              </w:rPr>
              <w:t>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484" w:hRule="atLeast"/>
        </w:trPr>
        <w:tc>
          <w:tcPr>
            <w:tcW w:w="635" w:type="dxa"/>
            <w:gridSpan w:val="4"/>
            <w:vMerge w:val="restart"/>
            <w:tcBorders>
              <w:bottom w:val="nil"/>
            </w:tcBorders>
            <w:vAlign w:val="top"/>
          </w:tcPr>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before="68" w:line="183" w:lineRule="auto"/>
              <w:ind w:left="255"/>
              <w:rPr>
                <w:rFonts w:ascii="宋体" w:hAnsi="宋体" w:eastAsia="宋体" w:cs="宋体"/>
                <w:sz w:val="21"/>
                <w:szCs w:val="21"/>
              </w:rPr>
            </w:pPr>
            <w:r>
              <w:rPr>
                <w:rFonts w:ascii="宋体" w:hAnsi="宋体" w:eastAsia="宋体" w:cs="宋体"/>
                <w:sz w:val="21"/>
                <w:szCs w:val="21"/>
              </w:rPr>
              <w:t>2</w:t>
            </w:r>
          </w:p>
        </w:tc>
        <w:tc>
          <w:tcPr>
            <w:tcW w:w="929" w:type="dxa"/>
            <w:gridSpan w:val="5"/>
            <w:vMerge w:val="restart"/>
            <w:tcBorders>
              <w:bottom w:val="nil"/>
            </w:tcBorders>
            <w:vAlign w:val="top"/>
          </w:tcPr>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59" w:line="244" w:lineRule="exact"/>
              <w:ind w:left="69"/>
              <w:rPr>
                <w:rFonts w:ascii="宋体" w:hAnsi="宋体" w:eastAsia="宋体" w:cs="宋体"/>
                <w:sz w:val="18"/>
                <w:szCs w:val="18"/>
              </w:rPr>
            </w:pPr>
            <w:r>
              <w:rPr>
                <w:rFonts w:ascii="宋体" w:hAnsi="宋体" w:eastAsia="宋体" w:cs="宋体"/>
                <w:spacing w:val="31"/>
                <w:position w:val="1"/>
                <w:sz w:val="18"/>
                <w:szCs w:val="18"/>
              </w:rPr>
              <w:t>食用油、</w:t>
            </w:r>
          </w:p>
          <w:p>
            <w:pPr>
              <w:widowControl w:val="0"/>
              <w:spacing w:before="36" w:line="230" w:lineRule="auto"/>
              <w:ind w:left="69"/>
              <w:rPr>
                <w:rFonts w:ascii="宋体" w:hAnsi="宋体" w:eastAsia="宋体" w:cs="宋体"/>
                <w:sz w:val="20"/>
                <w:szCs w:val="20"/>
              </w:rPr>
            </w:pPr>
            <w:r>
              <w:rPr>
                <w:rFonts w:ascii="宋体" w:hAnsi="宋体" w:eastAsia="宋体" w:cs="宋体"/>
                <w:spacing w:val="12"/>
                <w:sz w:val="20"/>
                <w:szCs w:val="20"/>
              </w:rPr>
              <w:t>油脂及其</w:t>
            </w:r>
          </w:p>
          <w:p>
            <w:pPr>
              <w:widowControl w:val="0"/>
              <w:spacing w:before="20" w:line="220" w:lineRule="auto"/>
              <w:ind w:left="240"/>
              <w:rPr>
                <w:rFonts w:ascii="宋体" w:hAnsi="宋体" w:eastAsia="宋体" w:cs="宋体"/>
                <w:sz w:val="21"/>
                <w:szCs w:val="21"/>
              </w:rPr>
            </w:pPr>
            <w:r>
              <w:rPr>
                <w:rFonts w:ascii="宋体" w:hAnsi="宋体" w:eastAsia="宋体" w:cs="宋体"/>
                <w:spacing w:val="10"/>
                <w:sz w:val="21"/>
                <w:szCs w:val="21"/>
              </w:rPr>
              <w:t>制品</w:t>
            </w:r>
          </w:p>
        </w:tc>
        <w:tc>
          <w:tcPr>
            <w:tcW w:w="1009" w:type="dxa"/>
            <w:gridSpan w:val="5"/>
            <w:vMerge w:val="restart"/>
            <w:tcBorders>
              <w:bottom w:val="nil"/>
            </w:tcBorders>
            <w:vAlign w:val="top"/>
          </w:tcPr>
          <w:p>
            <w:pPr>
              <w:widowControl w:val="0"/>
              <w:spacing w:line="257" w:lineRule="auto"/>
              <w:rPr>
                <w:rFonts w:ascii="Arial"/>
                <w:sz w:val="21"/>
              </w:rPr>
            </w:pPr>
          </w:p>
          <w:p>
            <w:pPr>
              <w:widowControl w:val="0"/>
              <w:spacing w:line="257"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before="68" w:line="237" w:lineRule="auto"/>
              <w:ind w:left="181" w:right="165" w:firstLine="10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植物油</w:t>
            </w:r>
          </w:p>
        </w:tc>
        <w:tc>
          <w:tcPr>
            <w:tcW w:w="989" w:type="dxa"/>
            <w:gridSpan w:val="3"/>
            <w:vMerge w:val="restart"/>
            <w:tcBorders>
              <w:bottom w:val="nil"/>
            </w:tcBorders>
            <w:vAlign w:val="top"/>
          </w:tcPr>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before="68" w:line="232" w:lineRule="auto"/>
              <w:ind w:left="171" w:right="154" w:firstLine="10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植物油</w:t>
            </w:r>
          </w:p>
        </w:tc>
        <w:tc>
          <w:tcPr>
            <w:tcW w:w="1859" w:type="dxa"/>
            <w:gridSpan w:val="5"/>
            <w:vAlign w:val="top"/>
          </w:tcPr>
          <w:p>
            <w:pPr>
              <w:widowControl w:val="0"/>
              <w:spacing w:before="144" w:line="221" w:lineRule="auto"/>
              <w:ind w:left="603"/>
              <w:rPr>
                <w:rFonts w:ascii="宋体" w:hAnsi="宋体" w:eastAsia="宋体" w:cs="宋体"/>
                <w:sz w:val="21"/>
                <w:szCs w:val="21"/>
              </w:rPr>
            </w:pPr>
            <w:r>
              <w:rPr>
                <w:rFonts w:ascii="宋体" w:hAnsi="宋体" w:eastAsia="宋体" w:cs="宋体"/>
                <w:spacing w:val="7"/>
                <w:sz w:val="21"/>
                <w:szCs w:val="21"/>
              </w:rPr>
              <w:t>花生油</w:t>
            </w:r>
          </w:p>
        </w:tc>
        <w:tc>
          <w:tcPr>
            <w:tcW w:w="739" w:type="dxa"/>
            <w:gridSpan w:val="7"/>
            <w:vAlign w:val="top"/>
          </w:tcPr>
          <w:p>
            <w:pPr>
              <w:widowControl w:val="0"/>
              <w:spacing w:before="143"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1" w:line="218" w:lineRule="auto"/>
              <w:ind w:left="45"/>
              <w:rPr>
                <w:rFonts w:ascii="宋体" w:hAnsi="宋体" w:eastAsia="宋体" w:cs="宋体"/>
                <w:sz w:val="20"/>
                <w:szCs w:val="20"/>
              </w:rPr>
            </w:pPr>
            <w:r>
              <w:rPr>
                <w:rFonts w:ascii="宋体" w:hAnsi="宋体" w:eastAsia="宋体" w:cs="宋体"/>
                <w:spacing w:val="16"/>
                <w:sz w:val="20"/>
                <w:szCs w:val="20"/>
              </w:rPr>
              <w:t>酸值/酸价、过氧化值、黄曲霉毒素B.、铅(以</w:t>
            </w:r>
            <w:r>
              <w:rPr>
                <w:rFonts w:ascii="宋体" w:hAnsi="宋体" w:eastAsia="宋体" w:cs="宋体"/>
                <w:sz w:val="20"/>
                <w:szCs w:val="20"/>
              </w:rPr>
              <w:t>Pb</w:t>
            </w:r>
            <w:r>
              <w:rPr>
                <w:rFonts w:ascii="宋体" w:hAnsi="宋体" w:eastAsia="宋体" w:cs="宋体"/>
                <w:spacing w:val="16"/>
                <w:sz w:val="20"/>
                <w:szCs w:val="20"/>
              </w:rPr>
              <w:t>计)、苯并[a]芘、溶剂残留量、特</w:t>
            </w:r>
            <w:r>
              <w:rPr>
                <w:rFonts w:ascii="宋体" w:hAnsi="宋体" w:eastAsia="宋体" w:cs="宋体"/>
                <w:spacing w:val="9"/>
                <w:sz w:val="20"/>
                <w:szCs w:val="20"/>
              </w:rPr>
              <w:t xml:space="preserve"> </w:t>
            </w:r>
            <w:r>
              <w:rPr>
                <w:rFonts w:ascii="宋体" w:hAnsi="宋体" w:eastAsia="宋体" w:cs="宋体"/>
                <w:spacing w:val="25"/>
                <w:sz w:val="20"/>
                <w:szCs w:val="20"/>
              </w:rPr>
              <w:t>丁基对苯二酚(</w:t>
            </w:r>
            <w:r>
              <w:rPr>
                <w:rFonts w:ascii="宋体" w:hAnsi="宋体" w:eastAsia="宋体" w:cs="宋体"/>
                <w:sz w:val="20"/>
                <w:szCs w:val="20"/>
              </w:rPr>
              <w:t>TBHQ</w:t>
            </w:r>
            <w:r>
              <w:rPr>
                <w:rFonts w:ascii="宋体" w:hAnsi="宋体" w:eastAsia="宋体" w:cs="宋体"/>
                <w:spacing w:val="25"/>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3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169" w:line="219" w:lineRule="auto"/>
              <w:ind w:left="603"/>
              <w:rPr>
                <w:rFonts w:ascii="宋体" w:hAnsi="宋体" w:eastAsia="宋体" w:cs="宋体"/>
                <w:sz w:val="21"/>
                <w:szCs w:val="21"/>
              </w:rPr>
            </w:pPr>
            <w:r>
              <w:rPr>
                <w:rFonts w:ascii="宋体" w:hAnsi="宋体" w:eastAsia="宋体" w:cs="宋体"/>
                <w:spacing w:val="7"/>
                <w:sz w:val="21"/>
                <w:szCs w:val="21"/>
              </w:rPr>
              <w:t>玉米油</w:t>
            </w:r>
          </w:p>
        </w:tc>
        <w:tc>
          <w:tcPr>
            <w:tcW w:w="739" w:type="dxa"/>
            <w:gridSpan w:val="7"/>
            <w:vAlign w:val="top"/>
          </w:tcPr>
          <w:p>
            <w:pPr>
              <w:widowControl w:val="0"/>
              <w:spacing w:before="169"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9"/>
              <w:ind w:left="45"/>
              <w:rPr>
                <w:rFonts w:ascii="宋体" w:hAnsi="宋体" w:eastAsia="宋体" w:cs="宋体"/>
                <w:sz w:val="20"/>
                <w:szCs w:val="20"/>
              </w:rPr>
            </w:pPr>
            <w:r>
              <w:rPr>
                <w:rFonts w:ascii="宋体" w:hAnsi="宋体" w:eastAsia="宋体" w:cs="宋体"/>
                <w:spacing w:val="19"/>
                <w:sz w:val="20"/>
                <w:szCs w:val="20"/>
              </w:rPr>
              <w:t>酸值/酸价、过氧化值、黄曲霉毒素B、铅(以</w:t>
            </w:r>
            <w:r>
              <w:rPr>
                <w:rFonts w:ascii="宋体" w:hAnsi="宋体" w:eastAsia="宋体" w:cs="宋体"/>
                <w:sz w:val="20"/>
                <w:szCs w:val="20"/>
              </w:rPr>
              <w:t>Pb</w:t>
            </w:r>
            <w:r>
              <w:rPr>
                <w:rFonts w:ascii="宋体" w:hAnsi="宋体" w:eastAsia="宋体" w:cs="宋体"/>
                <w:spacing w:val="19"/>
                <w:sz w:val="20"/>
                <w:szCs w:val="20"/>
              </w:rPr>
              <w:t>计)、苯并[a]芘、特丁基对苯二酚</w:t>
            </w:r>
            <w:r>
              <w:rPr>
                <w:rFonts w:ascii="宋体" w:hAnsi="宋体" w:eastAsia="宋体" w:cs="宋体"/>
                <w:spacing w:val="11"/>
                <w:sz w:val="20"/>
                <w:szCs w:val="20"/>
              </w:rPr>
              <w:t xml:space="preserve"> </w:t>
            </w:r>
            <w:r>
              <w:rPr>
                <w:rFonts w:ascii="宋体" w:hAnsi="宋体" w:eastAsia="宋体" w:cs="宋体"/>
                <w:spacing w:val="-3"/>
                <w:sz w:val="20"/>
                <w:szCs w:val="20"/>
              </w:rPr>
              <w:t>(TBHQ)</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360"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81" w:line="221" w:lineRule="auto"/>
              <w:ind w:left="603"/>
              <w:rPr>
                <w:rFonts w:ascii="宋体" w:hAnsi="宋体" w:eastAsia="宋体" w:cs="宋体"/>
                <w:sz w:val="21"/>
                <w:szCs w:val="21"/>
              </w:rPr>
            </w:pPr>
            <w:r>
              <w:rPr>
                <w:rFonts w:ascii="宋体" w:hAnsi="宋体" w:eastAsia="宋体" w:cs="宋体"/>
                <w:spacing w:val="7"/>
                <w:sz w:val="21"/>
                <w:szCs w:val="21"/>
              </w:rPr>
              <w:t>芝麻油</w:t>
            </w:r>
          </w:p>
        </w:tc>
        <w:tc>
          <w:tcPr>
            <w:tcW w:w="739" w:type="dxa"/>
            <w:gridSpan w:val="7"/>
            <w:vAlign w:val="top"/>
          </w:tcPr>
          <w:p>
            <w:pPr>
              <w:widowControl w:val="0"/>
              <w:spacing w:before="80"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78" w:line="218" w:lineRule="auto"/>
              <w:ind w:left="45"/>
              <w:rPr>
                <w:rFonts w:ascii="宋体" w:hAnsi="宋体" w:eastAsia="宋体" w:cs="宋体"/>
                <w:sz w:val="21"/>
                <w:szCs w:val="21"/>
              </w:rPr>
            </w:pPr>
            <w:r>
              <w:rPr>
                <w:rFonts w:ascii="宋体" w:hAnsi="宋体" w:eastAsia="宋体" w:cs="宋体"/>
                <w:spacing w:val="9"/>
                <w:sz w:val="21"/>
                <w:szCs w:val="21"/>
              </w:rPr>
              <w:t>酸值/酸价、过氧化值、铅(以</w:t>
            </w:r>
            <w:r>
              <w:rPr>
                <w:rFonts w:ascii="宋体" w:hAnsi="宋体" w:eastAsia="宋体" w:cs="宋体"/>
                <w:sz w:val="21"/>
                <w:szCs w:val="21"/>
              </w:rPr>
              <w:t>Pb</w:t>
            </w:r>
            <w:r>
              <w:rPr>
                <w:rFonts w:ascii="宋体" w:hAnsi="宋体" w:eastAsia="宋体" w:cs="宋体"/>
                <w:spacing w:val="9"/>
                <w:sz w:val="21"/>
                <w:szCs w:val="21"/>
              </w:rPr>
              <w:t>计)、苯并[a]芘、溶剂残留量、乙基麦芽酚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7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59" w:line="239" w:lineRule="auto"/>
              <w:ind w:left="811" w:hanging="808"/>
              <w:rPr>
                <w:rFonts w:ascii="宋体" w:hAnsi="宋体" w:eastAsia="宋体" w:cs="宋体"/>
                <w:sz w:val="20"/>
                <w:szCs w:val="20"/>
              </w:rPr>
            </w:pPr>
            <w:r>
              <w:rPr>
                <w:rFonts w:ascii="宋体" w:hAnsi="宋体" w:eastAsia="宋体" w:cs="宋体"/>
                <w:spacing w:val="5"/>
                <w:sz w:val="20"/>
                <w:szCs w:val="20"/>
              </w:rPr>
              <w:t>橄榄油、油橄榄果渣</w:t>
            </w:r>
            <w:r>
              <w:rPr>
                <w:rFonts w:ascii="宋体" w:hAnsi="宋体" w:eastAsia="宋体" w:cs="宋体"/>
                <w:sz w:val="20"/>
                <w:szCs w:val="20"/>
              </w:rPr>
              <w:t xml:space="preserve"> 油</w:t>
            </w:r>
          </w:p>
        </w:tc>
        <w:tc>
          <w:tcPr>
            <w:tcW w:w="739" w:type="dxa"/>
            <w:gridSpan w:val="7"/>
            <w:vAlign w:val="top"/>
          </w:tcPr>
          <w:p>
            <w:pPr>
              <w:widowControl w:val="0"/>
              <w:spacing w:before="190"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88" w:line="218" w:lineRule="auto"/>
              <w:ind w:left="45"/>
              <w:rPr>
                <w:rFonts w:ascii="宋体" w:hAnsi="宋体" w:eastAsia="宋体" w:cs="宋体"/>
                <w:sz w:val="21"/>
                <w:szCs w:val="21"/>
              </w:rPr>
            </w:pPr>
            <w:r>
              <w:rPr>
                <w:rFonts w:ascii="宋体" w:hAnsi="宋体" w:eastAsia="宋体" w:cs="宋体"/>
                <w:spacing w:val="14"/>
                <w:sz w:val="21"/>
                <w:szCs w:val="21"/>
              </w:rPr>
              <w:t>酸值/酸价、过氧化值、铅(以</w:t>
            </w:r>
            <w:r>
              <w:rPr>
                <w:rFonts w:ascii="宋体" w:hAnsi="宋体" w:eastAsia="宋体" w:cs="宋体"/>
                <w:sz w:val="21"/>
                <w:szCs w:val="21"/>
              </w:rPr>
              <w:t>Pb</w:t>
            </w:r>
            <w:r>
              <w:rPr>
                <w:rFonts w:ascii="宋体" w:hAnsi="宋体" w:eastAsia="宋体" w:cs="宋体"/>
                <w:spacing w:val="14"/>
                <w:sz w:val="21"/>
                <w:szCs w:val="21"/>
              </w:rPr>
              <w:t>计)、溶剂残留量、特丁基对苯二酚(</w:t>
            </w:r>
            <w:r>
              <w:rPr>
                <w:rFonts w:ascii="宋体" w:hAnsi="宋体" w:eastAsia="宋体" w:cs="宋体"/>
                <w:sz w:val="21"/>
                <w:szCs w:val="21"/>
              </w:rPr>
              <w:t>TBHQ</w:t>
            </w:r>
            <w:r>
              <w:rPr>
                <w:rFonts w:ascii="宋体" w:hAnsi="宋体" w:eastAsia="宋体" w:cs="宋体"/>
                <w:spacing w:val="14"/>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470"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131" w:line="219" w:lineRule="auto"/>
              <w:ind w:left="603"/>
              <w:rPr>
                <w:rFonts w:ascii="宋体" w:hAnsi="宋体" w:eastAsia="宋体" w:cs="宋体"/>
                <w:sz w:val="21"/>
                <w:szCs w:val="21"/>
              </w:rPr>
            </w:pPr>
            <w:r>
              <w:rPr>
                <w:rFonts w:ascii="宋体" w:hAnsi="宋体" w:eastAsia="宋体" w:cs="宋体"/>
                <w:spacing w:val="7"/>
                <w:sz w:val="21"/>
                <w:szCs w:val="21"/>
              </w:rPr>
              <w:t>菜籽油</w:t>
            </w:r>
          </w:p>
        </w:tc>
        <w:tc>
          <w:tcPr>
            <w:tcW w:w="739" w:type="dxa"/>
            <w:gridSpan w:val="7"/>
            <w:vAlign w:val="top"/>
          </w:tcPr>
          <w:p>
            <w:pPr>
              <w:widowControl w:val="0"/>
              <w:spacing w:before="131"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0" w:line="212" w:lineRule="auto"/>
              <w:ind w:left="45"/>
              <w:rPr>
                <w:rFonts w:ascii="宋体" w:hAnsi="宋体" w:eastAsia="宋体" w:cs="宋体"/>
                <w:sz w:val="20"/>
                <w:szCs w:val="20"/>
              </w:rPr>
            </w:pPr>
            <w:r>
              <w:rPr>
                <w:rFonts w:ascii="宋体" w:hAnsi="宋体" w:eastAsia="宋体" w:cs="宋体"/>
                <w:spacing w:val="1"/>
                <w:sz w:val="20"/>
                <w:szCs w:val="20"/>
              </w:rPr>
              <w:t>酸值/酸价、过氧化值、铅(以</w:t>
            </w:r>
            <w:r>
              <w:rPr>
                <w:rFonts w:ascii="宋体" w:hAnsi="宋体" w:eastAsia="宋体" w:cs="宋体"/>
                <w:sz w:val="20"/>
                <w:szCs w:val="20"/>
              </w:rPr>
              <w:t>Pb</w:t>
            </w:r>
            <w:r>
              <w:rPr>
                <w:rFonts w:ascii="宋体" w:hAnsi="宋体" w:eastAsia="宋体" w:cs="宋体"/>
                <w:spacing w:val="1"/>
                <w:sz w:val="20"/>
                <w:szCs w:val="20"/>
              </w:rPr>
              <w:t>计)、苯并[a]芘、溶剂残留量、特</w:t>
            </w:r>
            <w:r>
              <w:rPr>
                <w:rFonts w:ascii="宋体" w:hAnsi="宋体" w:eastAsia="宋体" w:cs="宋体"/>
                <w:sz w:val="20"/>
                <w:szCs w:val="20"/>
              </w:rPr>
              <w:t xml:space="preserve">丁基对苯二酚(TBHQ)、 </w:t>
            </w:r>
            <w:r>
              <w:rPr>
                <w:rFonts w:ascii="宋体" w:hAnsi="宋体" w:eastAsia="宋体" w:cs="宋体"/>
                <w:spacing w:val="8"/>
                <w:sz w:val="20"/>
                <w:szCs w:val="20"/>
              </w:rPr>
              <w:t>乙基麦芽酚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380"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92" w:line="220" w:lineRule="auto"/>
              <w:ind w:left="603"/>
              <w:rPr>
                <w:rFonts w:ascii="宋体" w:hAnsi="宋体" w:eastAsia="宋体" w:cs="宋体"/>
                <w:sz w:val="21"/>
                <w:szCs w:val="21"/>
              </w:rPr>
            </w:pPr>
            <w:r>
              <w:rPr>
                <w:rFonts w:ascii="宋体" w:hAnsi="宋体" w:eastAsia="宋体" w:cs="宋体"/>
                <w:spacing w:val="7"/>
                <w:sz w:val="21"/>
                <w:szCs w:val="21"/>
              </w:rPr>
              <w:t>大豆油</w:t>
            </w:r>
          </w:p>
        </w:tc>
        <w:tc>
          <w:tcPr>
            <w:tcW w:w="739" w:type="dxa"/>
            <w:gridSpan w:val="7"/>
            <w:vAlign w:val="top"/>
          </w:tcPr>
          <w:p>
            <w:pPr>
              <w:widowControl w:val="0"/>
              <w:spacing w:before="91"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90" w:line="227" w:lineRule="auto"/>
              <w:ind w:left="45"/>
              <w:rPr>
                <w:rFonts w:ascii="宋体" w:hAnsi="宋体" w:eastAsia="宋体" w:cs="宋体"/>
                <w:sz w:val="20"/>
                <w:szCs w:val="20"/>
              </w:rPr>
            </w:pPr>
            <w:r>
              <w:rPr>
                <w:rFonts w:ascii="宋体" w:hAnsi="宋体" w:eastAsia="宋体" w:cs="宋体"/>
                <w:spacing w:val="6"/>
                <w:sz w:val="20"/>
                <w:szCs w:val="20"/>
              </w:rPr>
              <w:t>酸值/酸价、过氧化值、铅(以</w:t>
            </w:r>
            <w:r>
              <w:rPr>
                <w:rFonts w:ascii="宋体" w:hAnsi="宋体" w:eastAsia="宋体" w:cs="宋体"/>
                <w:sz w:val="20"/>
                <w:szCs w:val="20"/>
              </w:rPr>
              <w:t>Pb</w:t>
            </w:r>
            <w:r>
              <w:rPr>
                <w:rFonts w:ascii="宋体" w:hAnsi="宋体" w:eastAsia="宋体" w:cs="宋体"/>
                <w:spacing w:val="6"/>
                <w:sz w:val="20"/>
                <w:szCs w:val="20"/>
              </w:rPr>
              <w:t>计)、苯并[a]芘、溶剂残留量、特丁基对苯二酚(</w:t>
            </w:r>
            <w:r>
              <w:rPr>
                <w:rFonts w:ascii="宋体" w:hAnsi="宋体" w:eastAsia="宋体" w:cs="宋体"/>
                <w:sz w:val="20"/>
                <w:szCs w:val="20"/>
              </w:rPr>
              <w:t>TBHQ</w:t>
            </w:r>
            <w:r>
              <w:rPr>
                <w:rFonts w:ascii="宋体" w:hAnsi="宋体" w:eastAsia="宋体" w:cs="宋体"/>
                <w:spacing w:val="6"/>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3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171" w:line="219" w:lineRule="auto"/>
              <w:ind w:left="183"/>
              <w:rPr>
                <w:rFonts w:ascii="宋体" w:hAnsi="宋体" w:eastAsia="宋体" w:cs="宋体"/>
                <w:sz w:val="21"/>
                <w:szCs w:val="21"/>
              </w:rPr>
            </w:pPr>
            <w:r>
              <w:rPr>
                <w:rFonts w:ascii="宋体" w:hAnsi="宋体" w:eastAsia="宋体" w:cs="宋体"/>
                <w:spacing w:val="3"/>
                <w:sz w:val="21"/>
                <w:szCs w:val="21"/>
              </w:rPr>
              <w:t>食用植物调和油</w:t>
            </w:r>
          </w:p>
        </w:tc>
        <w:tc>
          <w:tcPr>
            <w:tcW w:w="739" w:type="dxa"/>
            <w:gridSpan w:val="7"/>
            <w:vAlign w:val="top"/>
          </w:tcPr>
          <w:p>
            <w:pPr>
              <w:widowControl w:val="0"/>
              <w:spacing w:before="171"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29" w:line="235" w:lineRule="auto"/>
              <w:ind w:left="45"/>
              <w:rPr>
                <w:rFonts w:ascii="宋体" w:hAnsi="宋体" w:eastAsia="宋体" w:cs="宋体"/>
                <w:sz w:val="20"/>
                <w:szCs w:val="20"/>
              </w:rPr>
            </w:pPr>
            <w:r>
              <w:rPr>
                <w:rFonts w:ascii="宋体" w:hAnsi="宋体" w:eastAsia="宋体" w:cs="宋体"/>
                <w:spacing w:val="14"/>
                <w:sz w:val="20"/>
                <w:szCs w:val="20"/>
              </w:rPr>
              <w:t>酸价、过氧化值、铅(以</w:t>
            </w:r>
            <w:r>
              <w:rPr>
                <w:rFonts w:ascii="宋体" w:hAnsi="宋体" w:eastAsia="宋体" w:cs="宋体"/>
                <w:sz w:val="20"/>
                <w:szCs w:val="20"/>
              </w:rPr>
              <w:t>Pb</w:t>
            </w:r>
            <w:r>
              <w:rPr>
                <w:rFonts w:ascii="宋体" w:hAnsi="宋体" w:eastAsia="宋体" w:cs="宋体"/>
                <w:spacing w:val="14"/>
                <w:sz w:val="20"/>
                <w:szCs w:val="20"/>
              </w:rPr>
              <w:t>计)、苯并[a]芘、溶剂残留量、特丁基对苯二酚(</w:t>
            </w:r>
            <w:r>
              <w:rPr>
                <w:rFonts w:ascii="宋体" w:hAnsi="宋体" w:eastAsia="宋体" w:cs="宋体"/>
                <w:sz w:val="20"/>
                <w:szCs w:val="20"/>
              </w:rPr>
              <w:t>TBHQ</w:t>
            </w:r>
            <w:r>
              <w:rPr>
                <w:rFonts w:ascii="宋体" w:hAnsi="宋体" w:eastAsia="宋体" w:cs="宋体"/>
                <w:spacing w:val="14"/>
                <w:sz w:val="20"/>
                <w:szCs w:val="20"/>
              </w:rPr>
              <w:t>)、</w:t>
            </w:r>
            <w:r>
              <w:rPr>
                <w:rFonts w:ascii="宋体" w:hAnsi="宋体" w:eastAsia="宋体" w:cs="宋体"/>
                <w:spacing w:val="12"/>
                <w:sz w:val="20"/>
                <w:szCs w:val="20"/>
              </w:rPr>
              <w:t xml:space="preserve"> </w:t>
            </w:r>
            <w:r>
              <w:rPr>
                <w:rFonts w:ascii="宋体" w:hAnsi="宋体" w:eastAsia="宋体" w:cs="宋体"/>
                <w:spacing w:val="9"/>
                <w:sz w:val="20"/>
                <w:szCs w:val="20"/>
              </w:rPr>
              <w:t>乙基麦芽酚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75"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92" w:line="219" w:lineRule="auto"/>
              <w:ind w:left="503"/>
              <w:rPr>
                <w:rFonts w:ascii="宋体" w:hAnsi="宋体" w:eastAsia="宋体" w:cs="宋体"/>
                <w:sz w:val="21"/>
                <w:szCs w:val="21"/>
              </w:rPr>
            </w:pPr>
            <w:r>
              <w:rPr>
                <w:rFonts w:ascii="宋体" w:hAnsi="宋体" w:eastAsia="宋体" w:cs="宋体"/>
                <w:spacing w:val="5"/>
                <w:sz w:val="21"/>
                <w:szCs w:val="21"/>
              </w:rPr>
              <w:t>油茶籽油</w:t>
            </w:r>
          </w:p>
        </w:tc>
        <w:tc>
          <w:tcPr>
            <w:tcW w:w="739" w:type="dxa"/>
            <w:gridSpan w:val="7"/>
            <w:vAlign w:val="top"/>
          </w:tcPr>
          <w:p>
            <w:pPr>
              <w:widowControl w:val="0"/>
              <w:spacing w:before="92"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91" w:line="227" w:lineRule="auto"/>
              <w:ind w:left="45"/>
              <w:rPr>
                <w:rFonts w:ascii="宋体" w:hAnsi="宋体" w:eastAsia="宋体" w:cs="宋体"/>
                <w:sz w:val="20"/>
                <w:szCs w:val="20"/>
              </w:rPr>
            </w:pPr>
            <w:r>
              <w:rPr>
                <w:rFonts w:ascii="宋体" w:hAnsi="宋体" w:eastAsia="宋体" w:cs="宋体"/>
                <w:spacing w:val="6"/>
                <w:sz w:val="20"/>
                <w:szCs w:val="20"/>
              </w:rPr>
              <w:t>酸值/酸价、过氧化值、铅(以</w:t>
            </w:r>
            <w:r>
              <w:rPr>
                <w:rFonts w:ascii="宋体" w:hAnsi="宋体" w:eastAsia="宋体" w:cs="宋体"/>
                <w:sz w:val="20"/>
                <w:szCs w:val="20"/>
              </w:rPr>
              <w:t>Pb</w:t>
            </w:r>
            <w:r>
              <w:rPr>
                <w:rFonts w:ascii="宋体" w:hAnsi="宋体" w:eastAsia="宋体" w:cs="宋体"/>
                <w:spacing w:val="6"/>
                <w:sz w:val="20"/>
                <w:szCs w:val="20"/>
              </w:rPr>
              <w:t>计)、苯并[a]芘、溶剂残留量、特丁基对苯二酚(</w:t>
            </w:r>
            <w:r>
              <w:rPr>
                <w:rFonts w:ascii="宋体" w:hAnsi="宋体" w:eastAsia="宋体" w:cs="宋体"/>
                <w:sz w:val="20"/>
                <w:szCs w:val="20"/>
              </w:rPr>
              <w:t>TBHQ</w:t>
            </w:r>
            <w:r>
              <w:rPr>
                <w:rFonts w:ascii="宋体" w:hAnsi="宋体" w:eastAsia="宋体" w:cs="宋体"/>
                <w:spacing w:val="6"/>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460"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5"/>
            <w:vAlign w:val="top"/>
          </w:tcPr>
          <w:p>
            <w:pPr>
              <w:widowControl w:val="0"/>
              <w:spacing w:before="132" w:line="219" w:lineRule="auto"/>
              <w:ind w:left="183"/>
              <w:rPr>
                <w:rFonts w:ascii="宋体" w:hAnsi="宋体" w:eastAsia="宋体" w:cs="宋体"/>
                <w:sz w:val="21"/>
                <w:szCs w:val="21"/>
              </w:rPr>
            </w:pPr>
            <w:r>
              <w:rPr>
                <w:rFonts w:ascii="宋体" w:hAnsi="宋体" w:eastAsia="宋体" w:cs="宋体"/>
                <w:spacing w:val="3"/>
                <w:sz w:val="21"/>
                <w:szCs w:val="21"/>
              </w:rPr>
              <w:t>其他食用植物油</w:t>
            </w:r>
          </w:p>
        </w:tc>
        <w:tc>
          <w:tcPr>
            <w:tcW w:w="739" w:type="dxa"/>
            <w:gridSpan w:val="7"/>
            <w:vAlign w:val="top"/>
          </w:tcPr>
          <w:p>
            <w:pPr>
              <w:widowControl w:val="0"/>
              <w:spacing w:before="132"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31" w:line="227" w:lineRule="auto"/>
              <w:ind w:left="45"/>
              <w:rPr>
                <w:rFonts w:ascii="宋体" w:hAnsi="宋体" w:eastAsia="宋体" w:cs="宋体"/>
                <w:sz w:val="20"/>
                <w:szCs w:val="20"/>
              </w:rPr>
            </w:pPr>
            <w:r>
              <w:rPr>
                <w:rFonts w:ascii="宋体" w:hAnsi="宋体" w:eastAsia="宋体" w:cs="宋体"/>
                <w:spacing w:val="6"/>
                <w:sz w:val="20"/>
                <w:szCs w:val="20"/>
              </w:rPr>
              <w:t>酸值/酸价、过氧化值、铅(以</w:t>
            </w:r>
            <w:r>
              <w:rPr>
                <w:rFonts w:ascii="宋体" w:hAnsi="宋体" w:eastAsia="宋体" w:cs="宋体"/>
                <w:sz w:val="20"/>
                <w:szCs w:val="20"/>
              </w:rPr>
              <w:t>Pb</w:t>
            </w:r>
            <w:r>
              <w:rPr>
                <w:rFonts w:ascii="宋体" w:hAnsi="宋体" w:eastAsia="宋体" w:cs="宋体"/>
                <w:spacing w:val="6"/>
                <w:sz w:val="20"/>
                <w:szCs w:val="20"/>
              </w:rPr>
              <w:t>计)、苯并[a]芘、溶剂残留量、特丁基对苯二酚(</w:t>
            </w:r>
            <w:r>
              <w:rPr>
                <w:rFonts w:ascii="宋体" w:hAnsi="宋体" w:eastAsia="宋体" w:cs="宋体"/>
                <w:sz w:val="20"/>
                <w:szCs w:val="20"/>
              </w:rPr>
              <w:t>TBHQ</w:t>
            </w:r>
            <w:r>
              <w:rPr>
                <w:rFonts w:ascii="宋体" w:hAnsi="宋体" w:eastAsia="宋体" w:cs="宋体"/>
                <w:spacing w:val="6"/>
                <w:sz w:val="20"/>
                <w:szCs w:val="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6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32" w:line="236" w:lineRule="auto"/>
              <w:ind w:left="280" w:right="96" w:hanging="209"/>
              <w:rPr>
                <w:rFonts w:ascii="宋体" w:hAnsi="宋体" w:eastAsia="宋体" w:cs="宋体"/>
                <w:sz w:val="21"/>
                <w:szCs w:val="21"/>
              </w:rPr>
            </w:pPr>
            <w:r>
              <w:rPr>
                <w:rFonts w:ascii="宋体" w:hAnsi="宋体" w:eastAsia="宋体" w:cs="宋体"/>
                <w:spacing w:val="-3"/>
                <w:sz w:val="21"/>
                <w:szCs w:val="21"/>
              </w:rPr>
              <w:t>食用动物</w:t>
            </w:r>
            <w:r>
              <w:rPr>
                <w:rFonts w:ascii="宋体" w:hAnsi="宋体" w:eastAsia="宋体" w:cs="宋体"/>
                <w:spacing w:val="2"/>
                <w:sz w:val="21"/>
                <w:szCs w:val="21"/>
              </w:rPr>
              <w:t xml:space="preserve"> </w:t>
            </w:r>
            <w:r>
              <w:rPr>
                <w:rFonts w:ascii="宋体" w:hAnsi="宋体" w:eastAsia="宋体" w:cs="宋体"/>
                <w:spacing w:val="5"/>
                <w:sz w:val="21"/>
                <w:szCs w:val="21"/>
              </w:rPr>
              <w:t>油脂</w:t>
            </w:r>
          </w:p>
        </w:tc>
        <w:tc>
          <w:tcPr>
            <w:tcW w:w="989" w:type="dxa"/>
            <w:gridSpan w:val="3"/>
            <w:vAlign w:val="top"/>
          </w:tcPr>
          <w:p>
            <w:pPr>
              <w:widowControl w:val="0"/>
              <w:spacing w:before="52" w:line="227" w:lineRule="auto"/>
              <w:ind w:left="271" w:right="85" w:hanging="209"/>
              <w:rPr>
                <w:rFonts w:ascii="宋体" w:hAnsi="宋体" w:eastAsia="宋体" w:cs="宋体"/>
                <w:sz w:val="21"/>
                <w:szCs w:val="21"/>
              </w:rPr>
            </w:pPr>
            <w:r>
              <w:rPr>
                <w:rFonts w:ascii="宋体" w:hAnsi="宋体" w:eastAsia="宋体" w:cs="宋体"/>
                <w:spacing w:val="-3"/>
                <w:sz w:val="21"/>
                <w:szCs w:val="21"/>
              </w:rPr>
              <w:t>食用动物</w:t>
            </w:r>
            <w:r>
              <w:rPr>
                <w:rFonts w:ascii="宋体" w:hAnsi="宋体" w:eastAsia="宋体" w:cs="宋体"/>
                <w:spacing w:val="2"/>
                <w:sz w:val="21"/>
                <w:szCs w:val="21"/>
              </w:rPr>
              <w:t xml:space="preserve"> </w:t>
            </w:r>
            <w:r>
              <w:rPr>
                <w:rFonts w:ascii="宋体" w:hAnsi="宋体" w:eastAsia="宋体" w:cs="宋体"/>
                <w:spacing w:val="5"/>
                <w:sz w:val="21"/>
                <w:szCs w:val="21"/>
              </w:rPr>
              <w:t>油脂</w:t>
            </w:r>
          </w:p>
        </w:tc>
        <w:tc>
          <w:tcPr>
            <w:tcW w:w="1859" w:type="dxa"/>
            <w:gridSpan w:val="5"/>
            <w:vAlign w:val="top"/>
          </w:tcPr>
          <w:p>
            <w:pPr>
              <w:widowControl w:val="0"/>
              <w:spacing w:before="183" w:line="220" w:lineRule="auto"/>
              <w:ind w:left="293"/>
              <w:rPr>
                <w:rFonts w:ascii="宋体" w:hAnsi="宋体" w:eastAsia="宋体" w:cs="宋体"/>
                <w:sz w:val="21"/>
                <w:szCs w:val="21"/>
              </w:rPr>
            </w:pPr>
            <w:r>
              <w:rPr>
                <w:rFonts w:ascii="宋体" w:hAnsi="宋体" w:eastAsia="宋体" w:cs="宋体"/>
                <w:spacing w:val="-2"/>
                <w:sz w:val="21"/>
                <w:szCs w:val="21"/>
              </w:rPr>
              <w:t>食用动物油脂</w:t>
            </w:r>
          </w:p>
        </w:tc>
        <w:tc>
          <w:tcPr>
            <w:tcW w:w="739" w:type="dxa"/>
            <w:gridSpan w:val="7"/>
            <w:vAlign w:val="top"/>
          </w:tcPr>
          <w:p>
            <w:pPr>
              <w:widowControl w:val="0"/>
              <w:spacing w:before="182"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80" w:line="218" w:lineRule="auto"/>
              <w:ind w:left="45"/>
              <w:rPr>
                <w:rFonts w:ascii="宋体" w:hAnsi="宋体" w:eastAsia="宋体" w:cs="宋体"/>
                <w:sz w:val="21"/>
                <w:szCs w:val="21"/>
              </w:rPr>
            </w:pPr>
            <w:r>
              <w:rPr>
                <w:rFonts w:ascii="宋体" w:hAnsi="宋体" w:eastAsia="宋体" w:cs="宋体"/>
                <w:spacing w:val="11"/>
                <w:sz w:val="21"/>
                <w:szCs w:val="21"/>
              </w:rPr>
              <w:t>酸价、过氧化值、丙二醛、铅(以</w:t>
            </w:r>
            <w:r>
              <w:rPr>
                <w:rFonts w:ascii="宋体" w:hAnsi="宋体" w:eastAsia="宋体" w:cs="宋体"/>
                <w:sz w:val="21"/>
                <w:szCs w:val="21"/>
              </w:rPr>
              <w:t>Pb</w:t>
            </w:r>
            <w:r>
              <w:rPr>
                <w:rFonts w:ascii="宋体" w:hAnsi="宋体" w:eastAsia="宋体" w:cs="宋体"/>
                <w:spacing w:val="11"/>
                <w:sz w:val="21"/>
                <w:szCs w:val="21"/>
              </w:rPr>
              <w:t>计)、总砷、苯并[a]芘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579"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Align w:val="top"/>
          </w:tcPr>
          <w:p>
            <w:pPr>
              <w:widowControl w:val="0"/>
              <w:spacing w:before="73" w:line="222" w:lineRule="auto"/>
              <w:ind w:left="280" w:right="96" w:hanging="209"/>
              <w:rPr>
                <w:rFonts w:ascii="宋体" w:hAnsi="宋体" w:eastAsia="宋体" w:cs="宋体"/>
                <w:sz w:val="21"/>
                <w:szCs w:val="21"/>
              </w:rPr>
            </w:pPr>
            <w:r>
              <w:rPr>
                <w:rFonts w:ascii="宋体" w:hAnsi="宋体" w:eastAsia="宋体" w:cs="宋体"/>
                <w:spacing w:val="-3"/>
                <w:sz w:val="21"/>
                <w:szCs w:val="21"/>
              </w:rPr>
              <w:t>食用油脂</w:t>
            </w:r>
            <w:r>
              <w:rPr>
                <w:rFonts w:ascii="宋体" w:hAnsi="宋体" w:eastAsia="宋体" w:cs="宋体"/>
                <w:spacing w:val="2"/>
                <w:sz w:val="21"/>
                <w:szCs w:val="21"/>
              </w:rPr>
              <w:t xml:space="preserve"> </w:t>
            </w:r>
            <w:r>
              <w:rPr>
                <w:rFonts w:ascii="宋体" w:hAnsi="宋体" w:eastAsia="宋体" w:cs="宋体"/>
                <w:spacing w:val="10"/>
                <w:sz w:val="21"/>
                <w:szCs w:val="21"/>
              </w:rPr>
              <w:t>制品</w:t>
            </w:r>
          </w:p>
        </w:tc>
        <w:tc>
          <w:tcPr>
            <w:tcW w:w="989" w:type="dxa"/>
            <w:gridSpan w:val="3"/>
            <w:vAlign w:val="top"/>
          </w:tcPr>
          <w:p>
            <w:pPr>
              <w:widowControl w:val="0"/>
              <w:spacing w:before="44" w:line="235" w:lineRule="auto"/>
              <w:ind w:left="271" w:right="85" w:hanging="209"/>
              <w:rPr>
                <w:rFonts w:ascii="宋体" w:hAnsi="宋体" w:eastAsia="宋体" w:cs="宋体"/>
                <w:sz w:val="21"/>
                <w:szCs w:val="21"/>
              </w:rPr>
            </w:pPr>
            <w:r>
              <w:rPr>
                <w:rFonts w:ascii="宋体" w:hAnsi="宋体" w:eastAsia="宋体" w:cs="宋体"/>
                <w:spacing w:val="-3"/>
                <w:sz w:val="21"/>
                <w:szCs w:val="21"/>
              </w:rPr>
              <w:t>食用油脂</w:t>
            </w:r>
            <w:r>
              <w:rPr>
                <w:rFonts w:ascii="宋体" w:hAnsi="宋体" w:eastAsia="宋体" w:cs="宋体"/>
                <w:spacing w:val="2"/>
                <w:sz w:val="21"/>
                <w:szCs w:val="21"/>
              </w:rPr>
              <w:t xml:space="preserve"> </w:t>
            </w:r>
            <w:r>
              <w:rPr>
                <w:rFonts w:ascii="宋体" w:hAnsi="宋体" w:eastAsia="宋体" w:cs="宋体"/>
                <w:spacing w:val="10"/>
                <w:sz w:val="21"/>
                <w:szCs w:val="21"/>
              </w:rPr>
              <w:t>制品</w:t>
            </w:r>
          </w:p>
        </w:tc>
        <w:tc>
          <w:tcPr>
            <w:tcW w:w="1859" w:type="dxa"/>
            <w:gridSpan w:val="5"/>
            <w:vAlign w:val="top"/>
          </w:tcPr>
          <w:p>
            <w:pPr>
              <w:widowControl w:val="0"/>
              <w:spacing w:before="194" w:line="220" w:lineRule="auto"/>
              <w:ind w:left="293"/>
              <w:rPr>
                <w:rFonts w:ascii="宋体" w:hAnsi="宋体" w:eastAsia="宋体" w:cs="宋体"/>
                <w:sz w:val="21"/>
                <w:szCs w:val="21"/>
              </w:rPr>
            </w:pPr>
            <w:r>
              <w:rPr>
                <w:rFonts w:ascii="宋体" w:hAnsi="宋体" w:eastAsia="宋体" w:cs="宋体"/>
                <w:spacing w:val="3"/>
                <w:sz w:val="21"/>
                <w:szCs w:val="21"/>
              </w:rPr>
              <w:t>食用油脂制品</w:t>
            </w:r>
          </w:p>
        </w:tc>
        <w:tc>
          <w:tcPr>
            <w:tcW w:w="739" w:type="dxa"/>
            <w:gridSpan w:val="7"/>
            <w:vAlign w:val="top"/>
          </w:tcPr>
          <w:p>
            <w:pPr>
              <w:widowControl w:val="0"/>
              <w:spacing w:before="193"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0" w:type="dxa"/>
            <w:gridSpan w:val="9"/>
            <w:vAlign w:val="top"/>
          </w:tcPr>
          <w:p>
            <w:pPr>
              <w:widowControl w:val="0"/>
              <w:spacing w:before="191" w:line="218" w:lineRule="auto"/>
              <w:ind w:left="45"/>
              <w:rPr>
                <w:rFonts w:ascii="宋体" w:hAnsi="宋体" w:eastAsia="宋体" w:cs="宋体"/>
                <w:sz w:val="21"/>
                <w:szCs w:val="21"/>
              </w:rPr>
            </w:pPr>
            <w:r>
              <w:rPr>
                <w:rFonts w:ascii="宋体" w:hAnsi="宋体" w:eastAsia="宋体" w:cs="宋体"/>
                <w:spacing w:val="21"/>
                <w:sz w:val="21"/>
                <w:szCs w:val="21"/>
              </w:rPr>
              <w:t>酸价(以脂肪计)、过氧化值(以脂肪计)、铅(以</w:t>
            </w:r>
            <w:r>
              <w:rPr>
                <w:rFonts w:ascii="宋体" w:hAnsi="宋体" w:eastAsia="宋体" w:cs="宋体"/>
                <w:sz w:val="21"/>
                <w:szCs w:val="21"/>
              </w:rPr>
              <w:t>Pb</w:t>
            </w:r>
            <w:r>
              <w:rPr>
                <w:rFonts w:ascii="宋体" w:hAnsi="宋体" w:eastAsia="宋体" w:cs="宋体"/>
                <w:spacing w:val="21"/>
                <w:sz w:val="21"/>
                <w:szCs w:val="21"/>
              </w:rPr>
              <w:t>计)、大肠菌群、霉菌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1518" w:hRule="atLeast"/>
        </w:trPr>
        <w:tc>
          <w:tcPr>
            <w:tcW w:w="635" w:type="dxa"/>
            <w:gridSpan w:val="4"/>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before="68" w:line="183" w:lineRule="auto"/>
              <w:ind w:left="255"/>
              <w:rPr>
                <w:rFonts w:ascii="宋体" w:hAnsi="宋体" w:eastAsia="宋体" w:cs="宋体"/>
                <w:sz w:val="21"/>
                <w:szCs w:val="21"/>
              </w:rPr>
            </w:pPr>
            <w:r>
              <w:rPr>
                <w:rFonts w:ascii="宋体" w:hAnsi="宋体" w:eastAsia="宋体" w:cs="宋体"/>
                <w:sz w:val="21"/>
                <w:szCs w:val="21"/>
              </w:rPr>
              <w:t>3</w:t>
            </w:r>
          </w:p>
        </w:tc>
        <w:tc>
          <w:tcPr>
            <w:tcW w:w="929" w:type="dxa"/>
            <w:gridSpan w:val="5"/>
            <w:vMerge w:val="restart"/>
            <w:tcBorders>
              <w:bottom w:val="nil"/>
            </w:tcBorders>
            <w:vAlign w:val="top"/>
          </w:tcPr>
          <w:p>
            <w:pPr>
              <w:widowControl w:val="0"/>
              <w:spacing w:line="245"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before="68" w:line="220" w:lineRule="auto"/>
              <w:ind w:left="69"/>
              <w:rPr>
                <w:rFonts w:ascii="宋体" w:hAnsi="宋体" w:eastAsia="宋体" w:cs="宋体"/>
                <w:sz w:val="21"/>
                <w:szCs w:val="21"/>
              </w:rPr>
            </w:pPr>
            <w:r>
              <w:rPr>
                <w:rFonts w:ascii="宋体" w:hAnsi="宋体" w:eastAsia="宋体" w:cs="宋体"/>
                <w:spacing w:val="7"/>
                <w:sz w:val="21"/>
                <w:szCs w:val="21"/>
              </w:rPr>
              <w:t>调味品</w:t>
            </w:r>
          </w:p>
        </w:tc>
        <w:tc>
          <w:tcPr>
            <w:tcW w:w="1009" w:type="dxa"/>
            <w:gridSpan w:val="5"/>
            <w:vAlign w:val="top"/>
          </w:tcPr>
          <w:p>
            <w:pPr>
              <w:widowControl w:val="0"/>
              <w:spacing w:line="297" w:lineRule="auto"/>
              <w:rPr>
                <w:rFonts w:ascii="Arial"/>
                <w:sz w:val="21"/>
              </w:rPr>
            </w:pPr>
          </w:p>
          <w:p>
            <w:pPr>
              <w:widowControl w:val="0"/>
              <w:spacing w:line="297" w:lineRule="auto"/>
              <w:rPr>
                <w:rFonts w:ascii="Arial"/>
                <w:sz w:val="21"/>
              </w:rPr>
            </w:pPr>
          </w:p>
          <w:p>
            <w:pPr>
              <w:widowControl w:val="0"/>
              <w:spacing w:before="68" w:line="221" w:lineRule="auto"/>
              <w:ind w:left="281"/>
              <w:rPr>
                <w:rFonts w:ascii="宋体" w:hAnsi="宋体" w:eastAsia="宋体" w:cs="宋体"/>
                <w:sz w:val="21"/>
                <w:szCs w:val="21"/>
              </w:rPr>
            </w:pPr>
            <w:r>
              <w:rPr>
                <w:rFonts w:ascii="宋体" w:hAnsi="宋体" w:eastAsia="宋体" w:cs="宋体"/>
                <w:spacing w:val="11"/>
                <w:sz w:val="21"/>
                <w:szCs w:val="21"/>
              </w:rPr>
              <w:t>酱油</w:t>
            </w:r>
          </w:p>
        </w:tc>
        <w:tc>
          <w:tcPr>
            <w:tcW w:w="989" w:type="dxa"/>
            <w:gridSpan w:val="3"/>
            <w:vAlign w:val="top"/>
          </w:tcPr>
          <w:p>
            <w:pPr>
              <w:widowControl w:val="0"/>
              <w:spacing w:line="297" w:lineRule="auto"/>
              <w:rPr>
                <w:rFonts w:ascii="Arial"/>
                <w:sz w:val="21"/>
              </w:rPr>
            </w:pPr>
          </w:p>
          <w:p>
            <w:pPr>
              <w:widowControl w:val="0"/>
              <w:spacing w:line="297" w:lineRule="auto"/>
              <w:rPr>
                <w:rFonts w:ascii="Arial"/>
                <w:sz w:val="21"/>
              </w:rPr>
            </w:pPr>
          </w:p>
          <w:p>
            <w:pPr>
              <w:widowControl w:val="0"/>
              <w:spacing w:before="68" w:line="221" w:lineRule="auto"/>
              <w:ind w:left="272"/>
              <w:rPr>
                <w:rFonts w:ascii="宋体" w:hAnsi="宋体" w:eastAsia="宋体" w:cs="宋体"/>
                <w:sz w:val="21"/>
                <w:szCs w:val="21"/>
              </w:rPr>
            </w:pPr>
            <w:r>
              <w:rPr>
                <w:rFonts w:ascii="宋体" w:hAnsi="宋体" w:eastAsia="宋体" w:cs="宋体"/>
                <w:spacing w:val="11"/>
                <w:sz w:val="21"/>
                <w:szCs w:val="21"/>
              </w:rPr>
              <w:t>酱油</w:t>
            </w:r>
          </w:p>
        </w:tc>
        <w:tc>
          <w:tcPr>
            <w:tcW w:w="1859" w:type="dxa"/>
            <w:gridSpan w:val="5"/>
            <w:vAlign w:val="top"/>
          </w:tcPr>
          <w:p>
            <w:pPr>
              <w:widowControl w:val="0"/>
              <w:spacing w:line="297" w:lineRule="auto"/>
              <w:rPr>
                <w:rFonts w:ascii="Arial"/>
                <w:sz w:val="21"/>
              </w:rPr>
            </w:pPr>
          </w:p>
          <w:p>
            <w:pPr>
              <w:widowControl w:val="0"/>
              <w:spacing w:line="297" w:lineRule="auto"/>
              <w:rPr>
                <w:rFonts w:ascii="Arial"/>
                <w:sz w:val="21"/>
              </w:rPr>
            </w:pPr>
          </w:p>
          <w:p>
            <w:pPr>
              <w:widowControl w:val="0"/>
              <w:spacing w:before="68" w:line="221" w:lineRule="auto"/>
              <w:ind w:left="713"/>
              <w:rPr>
                <w:rFonts w:ascii="宋体" w:hAnsi="宋体" w:eastAsia="宋体" w:cs="宋体"/>
                <w:sz w:val="21"/>
                <w:szCs w:val="21"/>
              </w:rPr>
            </w:pPr>
            <w:r>
              <w:rPr>
                <w:rFonts w:ascii="宋体" w:hAnsi="宋体" w:eastAsia="宋体" w:cs="宋体"/>
                <w:spacing w:val="11"/>
                <w:sz w:val="21"/>
                <w:szCs w:val="21"/>
              </w:rPr>
              <w:t>酱油</w:t>
            </w:r>
          </w:p>
        </w:tc>
        <w:tc>
          <w:tcPr>
            <w:tcW w:w="739" w:type="dxa"/>
            <w:gridSpan w:val="7"/>
            <w:vAlign w:val="top"/>
          </w:tcPr>
          <w:p>
            <w:pPr>
              <w:widowControl w:val="0"/>
              <w:spacing w:line="297" w:lineRule="auto"/>
              <w:rPr>
                <w:rFonts w:ascii="Arial"/>
                <w:sz w:val="21"/>
              </w:rPr>
            </w:pPr>
          </w:p>
          <w:p>
            <w:pPr>
              <w:widowControl w:val="0"/>
              <w:spacing w:line="297" w:lineRule="auto"/>
              <w:rPr>
                <w:rFonts w:ascii="Arial"/>
                <w:sz w:val="21"/>
              </w:rPr>
            </w:pPr>
          </w:p>
          <w:p>
            <w:pPr>
              <w:widowControl w:val="0"/>
              <w:spacing w:before="68"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890" w:type="dxa"/>
            <w:gridSpan w:val="9"/>
            <w:vAlign w:val="top"/>
          </w:tcPr>
          <w:p>
            <w:pPr>
              <w:widowControl w:val="0"/>
              <w:spacing w:before="101" w:line="253" w:lineRule="auto"/>
              <w:ind w:left="45"/>
              <w:jc w:val="both"/>
              <w:rPr>
                <w:rFonts w:ascii="宋体" w:hAnsi="宋体" w:eastAsia="宋体" w:cs="宋体"/>
                <w:sz w:val="20"/>
                <w:szCs w:val="20"/>
              </w:rPr>
            </w:pPr>
            <w:r>
              <w:rPr>
                <w:rFonts w:ascii="宋体" w:hAnsi="宋体" w:eastAsia="宋体" w:cs="宋体"/>
                <w:spacing w:val="22"/>
                <w:sz w:val="20"/>
                <w:szCs w:val="20"/>
              </w:rPr>
              <w:t>氨基酸态氮、全氮(以氮计)、铵盐(以占氨基酸态氮的百分比计)、苯甲酸及其钠</w:t>
            </w:r>
            <w:r>
              <w:rPr>
                <w:rFonts w:ascii="宋体" w:hAnsi="宋体" w:eastAsia="宋体" w:cs="宋体"/>
                <w:spacing w:val="15"/>
                <w:sz w:val="20"/>
                <w:szCs w:val="20"/>
              </w:rPr>
              <w:t xml:space="preserve"> </w:t>
            </w:r>
            <w:r>
              <w:rPr>
                <w:rFonts w:ascii="宋体" w:hAnsi="宋体" w:eastAsia="宋体" w:cs="宋体"/>
                <w:spacing w:val="25"/>
                <w:sz w:val="20"/>
                <w:szCs w:val="20"/>
              </w:rPr>
              <w:t>盐(以苯甲酸计)、山梨酸及其钾盐(以山梨酸计)、脱氢乙酸及其钠盐(以脱氢乙</w:t>
            </w:r>
            <w:r>
              <w:rPr>
                <w:rFonts w:ascii="宋体" w:hAnsi="宋体" w:eastAsia="宋体" w:cs="宋体"/>
                <w:spacing w:val="8"/>
                <w:sz w:val="20"/>
                <w:szCs w:val="20"/>
              </w:rPr>
              <w:t xml:space="preserve"> </w:t>
            </w:r>
            <w:r>
              <w:rPr>
                <w:rFonts w:ascii="宋体" w:hAnsi="宋体" w:eastAsia="宋体" w:cs="宋体"/>
                <w:spacing w:val="19"/>
                <w:sz w:val="20"/>
                <w:szCs w:val="20"/>
              </w:rPr>
              <w:t>酸计)、对羟基苯甲酸酯类及其钠盐(以对羟基苯甲酸计)、防腐剂混合使用时各自</w:t>
            </w:r>
            <w:r>
              <w:rPr>
                <w:rFonts w:ascii="宋体" w:hAnsi="宋体" w:eastAsia="宋体" w:cs="宋体"/>
                <w:spacing w:val="10"/>
                <w:sz w:val="20"/>
                <w:szCs w:val="20"/>
              </w:rPr>
              <w:t xml:space="preserve"> </w:t>
            </w:r>
            <w:r>
              <w:rPr>
                <w:rFonts w:ascii="宋体" w:hAnsi="宋体" w:eastAsia="宋体" w:cs="宋体"/>
                <w:spacing w:val="17"/>
                <w:sz w:val="20"/>
                <w:szCs w:val="20"/>
              </w:rPr>
              <w:t>用量占其最大使用量的比例之和、糖精钠(以糖精计)、三氯蔗糖、菌落总数、大肠</w:t>
            </w:r>
            <w:r>
              <w:rPr>
                <w:rFonts w:ascii="宋体" w:hAnsi="宋体" w:eastAsia="宋体" w:cs="宋体"/>
                <w:sz w:val="20"/>
                <w:szCs w:val="20"/>
              </w:rPr>
              <w:t xml:space="preserve"> </w:t>
            </w:r>
            <w:r>
              <w:rPr>
                <w:rFonts w:ascii="宋体" w:hAnsi="宋体" w:eastAsia="宋体" w:cs="宋体"/>
                <w:spacing w:val="13"/>
                <w:sz w:val="20"/>
                <w:szCs w:val="20"/>
              </w:rPr>
              <w:t>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9" w:type="dxa"/>
          <w:trHeight w:val="1283"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Align w:val="top"/>
          </w:tcPr>
          <w:p>
            <w:pPr>
              <w:widowControl w:val="0"/>
              <w:spacing w:line="476" w:lineRule="auto"/>
              <w:rPr>
                <w:rFonts w:ascii="Arial"/>
                <w:sz w:val="21"/>
              </w:rPr>
            </w:pPr>
          </w:p>
          <w:p>
            <w:pPr>
              <w:widowControl w:val="0"/>
              <w:spacing w:before="68" w:line="220" w:lineRule="auto"/>
              <w:ind w:left="281"/>
              <w:rPr>
                <w:rFonts w:ascii="宋体" w:hAnsi="宋体" w:eastAsia="宋体" w:cs="宋体"/>
                <w:sz w:val="21"/>
                <w:szCs w:val="21"/>
              </w:rPr>
            </w:pPr>
            <w:r>
              <w:rPr>
                <w:rFonts w:ascii="宋体" w:hAnsi="宋体" w:eastAsia="宋体" w:cs="宋体"/>
                <w:spacing w:val="-3"/>
                <w:sz w:val="21"/>
                <w:szCs w:val="21"/>
              </w:rPr>
              <w:t>食醋</w:t>
            </w:r>
          </w:p>
        </w:tc>
        <w:tc>
          <w:tcPr>
            <w:tcW w:w="989" w:type="dxa"/>
            <w:gridSpan w:val="3"/>
            <w:vAlign w:val="top"/>
          </w:tcPr>
          <w:p>
            <w:pPr>
              <w:widowControl w:val="0"/>
              <w:spacing w:line="476" w:lineRule="auto"/>
              <w:rPr>
                <w:rFonts w:ascii="Arial"/>
                <w:sz w:val="21"/>
              </w:rPr>
            </w:pPr>
          </w:p>
          <w:p>
            <w:pPr>
              <w:widowControl w:val="0"/>
              <w:spacing w:before="68" w:line="220" w:lineRule="auto"/>
              <w:ind w:left="272"/>
              <w:rPr>
                <w:rFonts w:ascii="宋体" w:hAnsi="宋体" w:eastAsia="宋体" w:cs="宋体"/>
                <w:sz w:val="21"/>
                <w:szCs w:val="21"/>
              </w:rPr>
            </w:pPr>
            <w:r>
              <w:rPr>
                <w:rFonts w:ascii="宋体" w:hAnsi="宋体" w:eastAsia="宋体" w:cs="宋体"/>
                <w:spacing w:val="-3"/>
                <w:sz w:val="21"/>
                <w:szCs w:val="21"/>
              </w:rPr>
              <w:t>食醋</w:t>
            </w:r>
          </w:p>
        </w:tc>
        <w:tc>
          <w:tcPr>
            <w:tcW w:w="1859" w:type="dxa"/>
            <w:gridSpan w:val="5"/>
            <w:vAlign w:val="top"/>
          </w:tcPr>
          <w:p>
            <w:pPr>
              <w:widowControl w:val="0"/>
              <w:spacing w:line="476" w:lineRule="auto"/>
              <w:rPr>
                <w:rFonts w:ascii="Arial"/>
                <w:sz w:val="21"/>
              </w:rPr>
            </w:pPr>
          </w:p>
          <w:p>
            <w:pPr>
              <w:widowControl w:val="0"/>
              <w:spacing w:before="68" w:line="220" w:lineRule="auto"/>
              <w:ind w:left="713"/>
              <w:rPr>
                <w:rFonts w:ascii="宋体" w:hAnsi="宋体" w:eastAsia="宋体" w:cs="宋体"/>
                <w:sz w:val="21"/>
                <w:szCs w:val="21"/>
              </w:rPr>
            </w:pPr>
            <w:r>
              <w:rPr>
                <w:rFonts w:ascii="宋体" w:hAnsi="宋体" w:eastAsia="宋体" w:cs="宋体"/>
                <w:spacing w:val="-3"/>
                <w:sz w:val="21"/>
                <w:szCs w:val="21"/>
              </w:rPr>
              <w:t>食醋</w:t>
            </w:r>
          </w:p>
        </w:tc>
        <w:tc>
          <w:tcPr>
            <w:tcW w:w="739" w:type="dxa"/>
            <w:gridSpan w:val="7"/>
            <w:vAlign w:val="top"/>
          </w:tcPr>
          <w:p>
            <w:pPr>
              <w:widowControl w:val="0"/>
              <w:spacing w:line="476" w:lineRule="auto"/>
              <w:rPr>
                <w:rFonts w:ascii="Arial"/>
                <w:sz w:val="21"/>
              </w:rPr>
            </w:pPr>
          </w:p>
          <w:p>
            <w:pPr>
              <w:widowControl w:val="0"/>
              <w:spacing w:before="68"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890" w:type="dxa"/>
            <w:gridSpan w:val="9"/>
            <w:vAlign w:val="top"/>
          </w:tcPr>
          <w:p>
            <w:pPr>
              <w:widowControl w:val="0"/>
              <w:spacing w:before="206" w:line="209" w:lineRule="auto"/>
              <w:ind w:left="45"/>
              <w:jc w:val="both"/>
              <w:rPr>
                <w:rFonts w:ascii="宋体" w:hAnsi="宋体" w:eastAsia="宋体" w:cs="宋体"/>
                <w:sz w:val="20"/>
                <w:szCs w:val="20"/>
              </w:rPr>
            </w:pPr>
            <w:r>
              <w:rPr>
                <w:rFonts w:ascii="宋体" w:hAnsi="宋体" w:eastAsia="宋体" w:cs="宋体"/>
                <w:spacing w:val="27"/>
                <w:sz w:val="20"/>
                <w:szCs w:val="20"/>
              </w:rPr>
              <w:t>总酸(以乙酸计)、不挥发酸(以乳酸计)、苯甲酸及其钠盐(以苯甲酸计)、山梨</w:t>
            </w:r>
            <w:r>
              <w:rPr>
                <w:rFonts w:ascii="宋体" w:hAnsi="宋体" w:eastAsia="宋体" w:cs="宋体"/>
                <w:spacing w:val="10"/>
                <w:sz w:val="20"/>
                <w:szCs w:val="20"/>
              </w:rPr>
              <w:t xml:space="preserve"> </w:t>
            </w:r>
            <w:r>
              <w:rPr>
                <w:rFonts w:ascii="宋体" w:hAnsi="宋体" w:eastAsia="宋体" w:cs="宋体"/>
                <w:spacing w:val="23"/>
                <w:sz w:val="20"/>
                <w:szCs w:val="20"/>
              </w:rPr>
              <w:t>酸及其钾盐(以山梨酸计)、脱氢乙酸及其钠</w:t>
            </w:r>
            <w:r>
              <w:rPr>
                <w:rFonts w:ascii="宋体" w:hAnsi="宋体" w:eastAsia="宋体" w:cs="宋体"/>
                <w:spacing w:val="22"/>
                <w:sz w:val="20"/>
                <w:szCs w:val="20"/>
              </w:rPr>
              <w:t>盐(以脱氢乙酸计)、对羟基苯甲酸酯</w:t>
            </w:r>
            <w:r>
              <w:rPr>
                <w:rFonts w:ascii="宋体" w:hAnsi="宋体" w:eastAsia="宋体" w:cs="宋体"/>
                <w:sz w:val="20"/>
                <w:szCs w:val="20"/>
              </w:rPr>
              <w:t xml:space="preserve"> </w:t>
            </w:r>
            <w:r>
              <w:rPr>
                <w:rFonts w:ascii="宋体" w:hAnsi="宋体" w:eastAsia="宋体" w:cs="宋体"/>
                <w:spacing w:val="17"/>
                <w:sz w:val="20"/>
                <w:szCs w:val="20"/>
              </w:rPr>
              <w:t>类及其钠盐(以对羟基苯甲酸计)、防腐剂混合使用</w:t>
            </w:r>
            <w:r>
              <w:rPr>
                <w:rFonts w:ascii="宋体" w:hAnsi="宋体" w:eastAsia="宋体" w:cs="宋体"/>
                <w:spacing w:val="16"/>
                <w:sz w:val="20"/>
                <w:szCs w:val="20"/>
              </w:rPr>
              <w:t>时各自用量占其最大使用量的比</w:t>
            </w:r>
            <w:r>
              <w:rPr>
                <w:rFonts w:ascii="宋体" w:hAnsi="宋体" w:eastAsia="宋体" w:cs="宋体"/>
                <w:sz w:val="20"/>
                <w:szCs w:val="20"/>
              </w:rPr>
              <w:t xml:space="preserve"> </w:t>
            </w:r>
            <w:r>
              <w:rPr>
                <w:rFonts w:ascii="宋体" w:hAnsi="宋体" w:eastAsia="宋体" w:cs="宋体"/>
                <w:spacing w:val="17"/>
                <w:sz w:val="20"/>
                <w:szCs w:val="20"/>
              </w:rPr>
              <w:t>列之和、糖精钠(以糖精计)、三氯蔗糖、菌落总数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74" w:hRule="atLeast"/>
        </w:trPr>
        <w:tc>
          <w:tcPr>
            <w:tcW w:w="625" w:type="dxa"/>
            <w:gridSpan w:val="3"/>
            <w:vMerge w:val="restart"/>
            <w:tcBorders>
              <w:bottom w:val="nil"/>
            </w:tcBorders>
            <w:vAlign w:val="top"/>
          </w:tcPr>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69" w:line="183" w:lineRule="auto"/>
              <w:ind w:left="245"/>
              <w:rPr>
                <w:rFonts w:ascii="宋体" w:hAnsi="宋体" w:eastAsia="宋体" w:cs="宋体"/>
                <w:sz w:val="21"/>
                <w:szCs w:val="21"/>
              </w:rPr>
            </w:pPr>
            <w:r>
              <w:rPr>
                <w:rFonts w:ascii="宋体" w:hAnsi="宋体" w:eastAsia="宋体" w:cs="宋体"/>
                <w:sz w:val="21"/>
                <w:szCs w:val="21"/>
              </w:rPr>
              <w:t>3</w:t>
            </w:r>
          </w:p>
        </w:tc>
        <w:tc>
          <w:tcPr>
            <w:tcW w:w="939" w:type="dxa"/>
            <w:gridSpan w:val="6"/>
            <w:vMerge w:val="restart"/>
            <w:tcBorders>
              <w:bottom w:val="nil"/>
            </w:tcBorders>
            <w:vAlign w:val="top"/>
          </w:tcPr>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before="68" w:line="220" w:lineRule="auto"/>
              <w:ind w:left="140"/>
              <w:rPr>
                <w:rFonts w:ascii="宋体" w:hAnsi="宋体" w:eastAsia="宋体" w:cs="宋体"/>
                <w:sz w:val="21"/>
                <w:szCs w:val="21"/>
              </w:rPr>
            </w:pPr>
            <w:r>
              <w:rPr>
                <w:rFonts w:ascii="宋体" w:hAnsi="宋体" w:eastAsia="宋体" w:cs="宋体"/>
                <w:spacing w:val="7"/>
                <w:sz w:val="21"/>
                <w:szCs w:val="21"/>
              </w:rPr>
              <w:t>调味品</w:t>
            </w:r>
          </w:p>
        </w:tc>
        <w:tc>
          <w:tcPr>
            <w:tcW w:w="1009" w:type="dxa"/>
            <w:gridSpan w:val="5"/>
            <w:vAlign w:val="top"/>
          </w:tcPr>
          <w:p>
            <w:pPr>
              <w:widowControl w:val="0"/>
              <w:spacing w:line="263" w:lineRule="auto"/>
              <w:rPr>
                <w:rFonts w:ascii="Arial"/>
                <w:sz w:val="21"/>
              </w:rPr>
            </w:pPr>
          </w:p>
          <w:p>
            <w:pPr>
              <w:widowControl w:val="0"/>
              <w:spacing w:before="69" w:line="219" w:lineRule="auto"/>
              <w:ind w:left="281"/>
              <w:rPr>
                <w:rFonts w:ascii="宋体" w:hAnsi="宋体" w:eastAsia="宋体" w:cs="宋体"/>
                <w:sz w:val="21"/>
                <w:szCs w:val="21"/>
              </w:rPr>
            </w:pPr>
            <w:r>
              <w:rPr>
                <w:rFonts w:ascii="宋体" w:hAnsi="宋体" w:eastAsia="宋体" w:cs="宋体"/>
                <w:spacing w:val="-3"/>
                <w:sz w:val="21"/>
                <w:szCs w:val="21"/>
              </w:rPr>
              <w:t>酱类</w:t>
            </w:r>
          </w:p>
        </w:tc>
        <w:tc>
          <w:tcPr>
            <w:tcW w:w="989" w:type="dxa"/>
            <w:gridSpan w:val="3"/>
            <w:vAlign w:val="top"/>
          </w:tcPr>
          <w:p>
            <w:pPr>
              <w:widowControl w:val="0"/>
              <w:spacing w:line="264" w:lineRule="auto"/>
              <w:rPr>
                <w:rFonts w:ascii="Arial"/>
                <w:sz w:val="21"/>
              </w:rPr>
            </w:pPr>
          </w:p>
          <w:p>
            <w:pPr>
              <w:widowControl w:val="0"/>
              <w:spacing w:before="69" w:line="221" w:lineRule="auto"/>
              <w:ind w:left="171"/>
              <w:rPr>
                <w:rFonts w:ascii="宋体" w:hAnsi="宋体" w:eastAsia="宋体" w:cs="宋体"/>
                <w:sz w:val="21"/>
                <w:szCs w:val="21"/>
              </w:rPr>
            </w:pPr>
            <w:r>
              <w:rPr>
                <w:rFonts w:ascii="宋体" w:hAnsi="宋体" w:eastAsia="宋体" w:cs="宋体"/>
                <w:spacing w:val="-2"/>
                <w:sz w:val="21"/>
                <w:szCs w:val="21"/>
              </w:rPr>
              <w:t>酿造酱</w:t>
            </w:r>
          </w:p>
        </w:tc>
        <w:tc>
          <w:tcPr>
            <w:tcW w:w="1869" w:type="dxa"/>
            <w:gridSpan w:val="7"/>
            <w:vAlign w:val="top"/>
          </w:tcPr>
          <w:p>
            <w:pPr>
              <w:widowControl w:val="0"/>
              <w:spacing w:line="263" w:lineRule="auto"/>
              <w:rPr>
                <w:rFonts w:ascii="Arial"/>
                <w:sz w:val="21"/>
              </w:rPr>
            </w:pPr>
          </w:p>
          <w:p>
            <w:pPr>
              <w:widowControl w:val="0"/>
              <w:spacing w:before="69" w:line="219" w:lineRule="auto"/>
              <w:ind w:left="83"/>
              <w:rPr>
                <w:rFonts w:ascii="宋体" w:hAnsi="宋体" w:eastAsia="宋体" w:cs="宋体"/>
                <w:sz w:val="21"/>
                <w:szCs w:val="21"/>
              </w:rPr>
            </w:pPr>
            <w:r>
              <w:rPr>
                <w:rFonts w:ascii="宋体" w:hAnsi="宋体" w:eastAsia="宋体" w:cs="宋体"/>
                <w:spacing w:val="-1"/>
                <w:sz w:val="21"/>
                <w:szCs w:val="21"/>
              </w:rPr>
              <w:t>黄豆酱、甜面酱等</w:t>
            </w:r>
          </w:p>
        </w:tc>
        <w:tc>
          <w:tcPr>
            <w:tcW w:w="730" w:type="dxa"/>
            <w:gridSpan w:val="6"/>
            <w:vAlign w:val="top"/>
          </w:tcPr>
          <w:p>
            <w:pPr>
              <w:widowControl w:val="0"/>
              <w:spacing w:line="264" w:lineRule="auto"/>
              <w:rPr>
                <w:rFonts w:ascii="Arial"/>
                <w:sz w:val="21"/>
              </w:rPr>
            </w:pPr>
          </w:p>
          <w:p>
            <w:pPr>
              <w:widowControl w:val="0"/>
              <w:spacing w:before="69"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12" w:line="230" w:lineRule="auto"/>
              <w:ind w:left="24"/>
              <w:jc w:val="both"/>
              <w:rPr>
                <w:rFonts w:ascii="宋体" w:hAnsi="宋体" w:eastAsia="宋体" w:cs="宋体"/>
                <w:sz w:val="20"/>
                <w:szCs w:val="20"/>
              </w:rPr>
            </w:pPr>
            <w:r>
              <w:rPr>
                <w:rFonts w:ascii="宋体" w:hAnsi="宋体" w:eastAsia="宋体" w:cs="宋体"/>
                <w:spacing w:val="21"/>
                <w:sz w:val="20"/>
                <w:szCs w:val="20"/>
              </w:rPr>
              <w:t>氨基酸态氮、黄曲霉毒素</w:t>
            </w:r>
            <w:r>
              <w:rPr>
                <w:rFonts w:ascii="宋体" w:hAnsi="宋体" w:eastAsia="宋体" w:cs="宋体"/>
                <w:sz w:val="20"/>
                <w:szCs w:val="20"/>
              </w:rPr>
              <w:t>Bi</w:t>
            </w:r>
            <w:r>
              <w:rPr>
                <w:rFonts w:ascii="宋体" w:hAnsi="宋体" w:eastAsia="宋体" w:cs="宋体"/>
                <w:spacing w:val="21"/>
                <w:sz w:val="20"/>
                <w:szCs w:val="20"/>
              </w:rPr>
              <w:t>、苯甲酸及其钠盐(以苯甲酸计)、山</w:t>
            </w:r>
            <w:r>
              <w:rPr>
                <w:rFonts w:ascii="宋体" w:hAnsi="宋体" w:eastAsia="宋体" w:cs="宋体"/>
                <w:spacing w:val="20"/>
                <w:sz w:val="20"/>
                <w:szCs w:val="20"/>
              </w:rPr>
              <w:t>梨酸及其钾盐(以</w:t>
            </w:r>
            <w:r>
              <w:rPr>
                <w:rFonts w:ascii="宋体" w:hAnsi="宋体" w:eastAsia="宋体" w:cs="宋体"/>
                <w:sz w:val="20"/>
                <w:szCs w:val="20"/>
              </w:rPr>
              <w:t xml:space="preserve"> </w:t>
            </w:r>
            <w:r>
              <w:rPr>
                <w:rFonts w:ascii="宋体" w:hAnsi="宋体" w:eastAsia="宋体" w:cs="宋体"/>
                <w:spacing w:val="20"/>
                <w:sz w:val="20"/>
                <w:szCs w:val="20"/>
              </w:rPr>
              <w:t>山梨酸计)、脱氢乙酸及其钠盐(以脱氢乙酸计)、防腐剂混合使用时各自用量占</w:t>
            </w:r>
            <w:r>
              <w:rPr>
                <w:rFonts w:ascii="宋体" w:hAnsi="宋体" w:eastAsia="宋体" w:cs="宋体"/>
                <w:spacing w:val="19"/>
                <w:sz w:val="20"/>
                <w:szCs w:val="20"/>
              </w:rPr>
              <w:t>其</w:t>
            </w:r>
            <w:r>
              <w:rPr>
                <w:rFonts w:ascii="宋体" w:hAnsi="宋体" w:eastAsia="宋体" w:cs="宋体"/>
                <w:sz w:val="20"/>
                <w:szCs w:val="20"/>
              </w:rPr>
              <w:t xml:space="preserve"> </w:t>
            </w:r>
            <w:r>
              <w:rPr>
                <w:rFonts w:ascii="宋体" w:hAnsi="宋体" w:eastAsia="宋体" w:cs="宋体"/>
                <w:spacing w:val="17"/>
                <w:sz w:val="20"/>
                <w:szCs w:val="20"/>
              </w:rPr>
              <w:t>最大使用量的比例之和、糖精钠(以糖精计)、三氯蔗糖、大肠菌群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6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260" w:lineRule="auto"/>
              <w:rPr>
                <w:rFonts w:ascii="Arial"/>
                <w:sz w:val="21"/>
              </w:rPr>
            </w:pPr>
          </w:p>
          <w:p>
            <w:pPr>
              <w:widowControl w:val="0"/>
              <w:spacing w:before="68" w:line="220" w:lineRule="auto"/>
              <w:ind w:left="71"/>
              <w:rPr>
                <w:rFonts w:ascii="宋体" w:hAnsi="宋体" w:eastAsia="宋体" w:cs="宋体"/>
                <w:sz w:val="21"/>
                <w:szCs w:val="21"/>
              </w:rPr>
            </w:pPr>
            <w:r>
              <w:rPr>
                <w:rFonts w:ascii="宋体" w:hAnsi="宋体" w:eastAsia="宋体" w:cs="宋体"/>
                <w:spacing w:val="-2"/>
                <w:sz w:val="21"/>
                <w:szCs w:val="21"/>
              </w:rPr>
              <w:t>调味料酒</w:t>
            </w:r>
          </w:p>
        </w:tc>
        <w:tc>
          <w:tcPr>
            <w:tcW w:w="989" w:type="dxa"/>
            <w:gridSpan w:val="3"/>
            <w:vAlign w:val="top"/>
          </w:tcPr>
          <w:p>
            <w:pPr>
              <w:widowControl w:val="0"/>
              <w:spacing w:line="260" w:lineRule="auto"/>
              <w:rPr>
                <w:rFonts w:ascii="Arial"/>
                <w:sz w:val="21"/>
              </w:rPr>
            </w:pPr>
          </w:p>
          <w:p>
            <w:pPr>
              <w:widowControl w:val="0"/>
              <w:spacing w:before="68" w:line="220" w:lineRule="auto"/>
              <w:ind w:left="62"/>
              <w:rPr>
                <w:rFonts w:ascii="宋体" w:hAnsi="宋体" w:eastAsia="宋体" w:cs="宋体"/>
                <w:sz w:val="21"/>
                <w:szCs w:val="21"/>
              </w:rPr>
            </w:pPr>
            <w:r>
              <w:rPr>
                <w:rFonts w:ascii="宋体" w:hAnsi="宋体" w:eastAsia="宋体" w:cs="宋体"/>
                <w:spacing w:val="-2"/>
                <w:sz w:val="21"/>
                <w:szCs w:val="21"/>
              </w:rPr>
              <w:t>调味料酒</w:t>
            </w:r>
          </w:p>
        </w:tc>
        <w:tc>
          <w:tcPr>
            <w:tcW w:w="1869" w:type="dxa"/>
            <w:gridSpan w:val="7"/>
            <w:vAlign w:val="top"/>
          </w:tcPr>
          <w:p>
            <w:pPr>
              <w:widowControl w:val="0"/>
              <w:spacing w:line="260" w:lineRule="auto"/>
              <w:rPr>
                <w:rFonts w:ascii="Arial"/>
                <w:sz w:val="21"/>
              </w:rPr>
            </w:pPr>
          </w:p>
          <w:p>
            <w:pPr>
              <w:widowControl w:val="0"/>
              <w:spacing w:before="68" w:line="220" w:lineRule="auto"/>
              <w:ind w:left="713"/>
              <w:rPr>
                <w:rFonts w:ascii="宋体" w:hAnsi="宋体" w:eastAsia="宋体" w:cs="宋体"/>
                <w:sz w:val="21"/>
                <w:szCs w:val="21"/>
              </w:rPr>
            </w:pPr>
            <w:r>
              <w:rPr>
                <w:rFonts w:ascii="宋体" w:hAnsi="宋体" w:eastAsia="宋体" w:cs="宋体"/>
                <w:spacing w:val="-3"/>
                <w:sz w:val="21"/>
                <w:szCs w:val="21"/>
              </w:rPr>
              <w:t>料酒</w:t>
            </w:r>
          </w:p>
        </w:tc>
        <w:tc>
          <w:tcPr>
            <w:tcW w:w="730" w:type="dxa"/>
            <w:gridSpan w:val="6"/>
            <w:vAlign w:val="top"/>
          </w:tcPr>
          <w:p>
            <w:pPr>
              <w:widowControl w:val="0"/>
              <w:spacing w:line="260" w:lineRule="auto"/>
              <w:rPr>
                <w:rFonts w:ascii="Arial"/>
                <w:sz w:val="21"/>
              </w:rPr>
            </w:pPr>
          </w:p>
          <w:p>
            <w:pPr>
              <w:widowControl w:val="0"/>
              <w:spacing w:before="69"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29" w:line="215" w:lineRule="auto"/>
              <w:ind w:left="24"/>
              <w:jc w:val="both"/>
              <w:rPr>
                <w:rFonts w:ascii="宋体" w:hAnsi="宋体" w:eastAsia="宋体" w:cs="宋体"/>
                <w:sz w:val="20"/>
                <w:szCs w:val="20"/>
              </w:rPr>
            </w:pPr>
            <w:r>
              <w:rPr>
                <w:rFonts w:ascii="宋体" w:hAnsi="宋体" w:eastAsia="宋体" w:cs="宋体"/>
                <w:spacing w:val="26"/>
                <w:sz w:val="20"/>
                <w:szCs w:val="20"/>
              </w:rPr>
              <w:t>氨基酸态氮(以氮计)、苯甲酸及其钠盐(以苯</w:t>
            </w:r>
            <w:r>
              <w:rPr>
                <w:rFonts w:ascii="宋体" w:hAnsi="宋体" w:eastAsia="宋体" w:cs="宋体"/>
                <w:spacing w:val="25"/>
                <w:sz w:val="20"/>
                <w:szCs w:val="20"/>
              </w:rPr>
              <w:t>甲酸计)、山梨酸及其钾盐(以山梨</w:t>
            </w:r>
            <w:r>
              <w:rPr>
                <w:rFonts w:ascii="宋体" w:hAnsi="宋体" w:eastAsia="宋体" w:cs="宋体"/>
                <w:sz w:val="20"/>
                <w:szCs w:val="20"/>
              </w:rPr>
              <w:t xml:space="preserve"> </w:t>
            </w:r>
            <w:r>
              <w:rPr>
                <w:rFonts w:ascii="宋体" w:hAnsi="宋体" w:eastAsia="宋体" w:cs="宋体"/>
                <w:spacing w:val="28"/>
                <w:sz w:val="20"/>
                <w:szCs w:val="20"/>
              </w:rPr>
              <w:t>酸计)、脱氢乙酸及其钠盐(以脱氢乙酸计)、糖精钠(以糖精计)、甜蜜素(以环</w:t>
            </w:r>
            <w:r>
              <w:rPr>
                <w:rFonts w:ascii="宋体" w:hAnsi="宋体" w:eastAsia="宋体" w:cs="宋体"/>
                <w:spacing w:val="11"/>
                <w:sz w:val="20"/>
                <w:szCs w:val="20"/>
              </w:rPr>
              <w:t xml:space="preserve"> </w:t>
            </w:r>
            <w:r>
              <w:rPr>
                <w:rFonts w:ascii="宋体" w:hAnsi="宋体" w:eastAsia="宋体" w:cs="宋体"/>
                <w:spacing w:val="17"/>
                <w:sz w:val="20"/>
                <w:szCs w:val="20"/>
              </w:rPr>
              <w:t>己基氨基磺酸计)、三氯蔗糖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440"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314" w:lineRule="auto"/>
              <w:rPr>
                <w:rFonts w:ascii="Arial"/>
                <w:sz w:val="21"/>
              </w:rPr>
            </w:pPr>
          </w:p>
          <w:p>
            <w:pPr>
              <w:widowControl w:val="0"/>
              <w:spacing w:line="314"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2"/>
                <w:sz w:val="21"/>
                <w:szCs w:val="21"/>
              </w:rPr>
              <w:t>香辛料类</w:t>
            </w:r>
          </w:p>
        </w:tc>
        <w:tc>
          <w:tcPr>
            <w:tcW w:w="989" w:type="dxa"/>
            <w:gridSpan w:val="3"/>
            <w:vMerge w:val="restart"/>
            <w:tcBorders>
              <w:bottom w:val="nil"/>
            </w:tcBorders>
            <w:vAlign w:val="top"/>
          </w:tcPr>
          <w:p>
            <w:pPr>
              <w:widowControl w:val="0"/>
              <w:spacing w:line="314" w:lineRule="auto"/>
              <w:rPr>
                <w:rFonts w:ascii="Arial"/>
                <w:sz w:val="21"/>
              </w:rPr>
            </w:pPr>
          </w:p>
          <w:p>
            <w:pPr>
              <w:widowControl w:val="0"/>
              <w:spacing w:line="314" w:lineRule="auto"/>
              <w:rPr>
                <w:rFonts w:ascii="Arial"/>
                <w:sz w:val="21"/>
              </w:rPr>
            </w:pPr>
          </w:p>
          <w:p>
            <w:pPr>
              <w:widowControl w:val="0"/>
              <w:spacing w:before="68" w:line="219" w:lineRule="auto"/>
              <w:ind w:left="62"/>
              <w:rPr>
                <w:rFonts w:ascii="宋体" w:hAnsi="宋体" w:eastAsia="宋体" w:cs="宋体"/>
                <w:sz w:val="21"/>
                <w:szCs w:val="21"/>
              </w:rPr>
            </w:pPr>
            <w:r>
              <w:rPr>
                <w:rFonts w:ascii="宋体" w:hAnsi="宋体" w:eastAsia="宋体" w:cs="宋体"/>
                <w:spacing w:val="-2"/>
                <w:sz w:val="21"/>
                <w:szCs w:val="21"/>
              </w:rPr>
              <w:t>香辛料类</w:t>
            </w:r>
          </w:p>
        </w:tc>
        <w:tc>
          <w:tcPr>
            <w:tcW w:w="1869" w:type="dxa"/>
            <w:gridSpan w:val="7"/>
            <w:vAlign w:val="top"/>
          </w:tcPr>
          <w:p>
            <w:pPr>
              <w:widowControl w:val="0"/>
              <w:spacing w:before="121" w:line="220" w:lineRule="auto"/>
              <w:ind w:left="293"/>
              <w:rPr>
                <w:rFonts w:ascii="宋体" w:hAnsi="宋体" w:eastAsia="宋体" w:cs="宋体"/>
                <w:sz w:val="21"/>
                <w:szCs w:val="21"/>
              </w:rPr>
            </w:pPr>
            <w:r>
              <w:rPr>
                <w:rFonts w:ascii="宋体" w:hAnsi="宋体" w:eastAsia="宋体" w:cs="宋体"/>
                <w:spacing w:val="3"/>
                <w:sz w:val="21"/>
                <w:szCs w:val="21"/>
              </w:rPr>
              <w:t>香辛料调味油</w:t>
            </w:r>
          </w:p>
        </w:tc>
        <w:tc>
          <w:tcPr>
            <w:tcW w:w="730" w:type="dxa"/>
            <w:gridSpan w:val="6"/>
            <w:vAlign w:val="top"/>
          </w:tcPr>
          <w:p>
            <w:pPr>
              <w:widowControl w:val="0"/>
              <w:spacing w:before="121"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18" w:line="218" w:lineRule="auto"/>
              <w:ind w:left="24"/>
              <w:rPr>
                <w:rFonts w:ascii="宋体" w:hAnsi="宋体" w:eastAsia="宋体" w:cs="宋体"/>
                <w:sz w:val="21"/>
                <w:szCs w:val="21"/>
              </w:rPr>
            </w:pPr>
            <w:r>
              <w:rPr>
                <w:rFonts w:ascii="宋体" w:hAnsi="宋体" w:eastAsia="宋体" w:cs="宋体"/>
                <w:spacing w:val="15"/>
                <w:sz w:val="21"/>
                <w:szCs w:val="21"/>
              </w:rPr>
              <w:t>酸价/酸值、过氧化值、铅(以</w:t>
            </w:r>
            <w:r>
              <w:rPr>
                <w:rFonts w:ascii="宋体" w:hAnsi="宋体" w:eastAsia="宋体" w:cs="宋体"/>
                <w:sz w:val="21"/>
                <w:szCs w:val="21"/>
              </w:rPr>
              <w:t>Pb</w:t>
            </w:r>
            <w:r>
              <w:rPr>
                <w:rFonts w:ascii="宋体" w:hAnsi="宋体" w:eastAsia="宋体" w:cs="宋体"/>
                <w:spacing w:val="15"/>
                <w:sz w:val="21"/>
                <w:szCs w:val="21"/>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55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71" w:line="225" w:lineRule="auto"/>
              <w:ind w:left="611" w:hanging="608"/>
              <w:rPr>
                <w:rFonts w:ascii="宋体" w:hAnsi="宋体" w:eastAsia="宋体" w:cs="宋体"/>
                <w:sz w:val="20"/>
                <w:szCs w:val="20"/>
              </w:rPr>
            </w:pPr>
            <w:r>
              <w:rPr>
                <w:rFonts w:ascii="宋体" w:hAnsi="宋体" w:eastAsia="宋体" w:cs="宋体"/>
                <w:spacing w:val="6"/>
                <w:sz w:val="20"/>
                <w:szCs w:val="20"/>
              </w:rPr>
              <w:t>辣椒、花椒、辣椒粉</w:t>
            </w:r>
            <w:r>
              <w:rPr>
                <w:rFonts w:ascii="宋体" w:hAnsi="宋体" w:eastAsia="宋体" w:cs="宋体"/>
                <w:sz w:val="20"/>
                <w:szCs w:val="20"/>
              </w:rPr>
              <w:t xml:space="preserve"> </w:t>
            </w:r>
            <w:r>
              <w:rPr>
                <w:rFonts w:ascii="宋体" w:hAnsi="宋体" w:eastAsia="宋体" w:cs="宋体"/>
                <w:spacing w:val="6"/>
                <w:sz w:val="20"/>
                <w:szCs w:val="20"/>
              </w:rPr>
              <w:t>花椒粉</w:t>
            </w:r>
          </w:p>
        </w:tc>
        <w:tc>
          <w:tcPr>
            <w:tcW w:w="730" w:type="dxa"/>
            <w:gridSpan w:val="6"/>
            <w:vAlign w:val="top"/>
          </w:tcPr>
          <w:p>
            <w:pPr>
              <w:widowControl w:val="0"/>
              <w:spacing w:before="180"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83" w:type="dxa"/>
            <w:gridSpan w:val="5"/>
            <w:vAlign w:val="top"/>
          </w:tcPr>
          <w:p>
            <w:pPr>
              <w:widowControl w:val="0"/>
              <w:spacing w:before="69" w:line="226" w:lineRule="auto"/>
              <w:ind w:left="24"/>
              <w:rPr>
                <w:rFonts w:ascii="宋体" w:hAnsi="宋体" w:eastAsia="宋体" w:cs="宋体"/>
                <w:sz w:val="20"/>
                <w:szCs w:val="20"/>
              </w:rPr>
            </w:pPr>
            <w:r>
              <w:rPr>
                <w:rFonts w:ascii="宋体" w:hAnsi="宋体" w:eastAsia="宋体" w:cs="宋体"/>
                <w:spacing w:val="26"/>
                <w:sz w:val="20"/>
                <w:szCs w:val="20"/>
              </w:rPr>
              <w:t>铅(以</w:t>
            </w:r>
            <w:r>
              <w:rPr>
                <w:rFonts w:ascii="宋体" w:hAnsi="宋体" w:eastAsia="宋体" w:cs="宋体"/>
                <w:sz w:val="20"/>
                <w:szCs w:val="20"/>
              </w:rPr>
              <w:t>Pb</w:t>
            </w:r>
            <w:r>
              <w:rPr>
                <w:rFonts w:ascii="宋体" w:hAnsi="宋体" w:eastAsia="宋体" w:cs="宋体"/>
                <w:spacing w:val="26"/>
                <w:sz w:val="20"/>
                <w:szCs w:val="20"/>
              </w:rPr>
              <w:t>计)、罗丹明B、苏丹红I-</w:t>
            </w:r>
            <w:r>
              <w:rPr>
                <w:rFonts w:ascii="宋体" w:hAnsi="宋体" w:eastAsia="宋体" w:cs="宋体"/>
                <w:sz w:val="20"/>
                <w:szCs w:val="20"/>
              </w:rPr>
              <w:t>IV</w:t>
            </w:r>
            <w:r>
              <w:rPr>
                <w:rFonts w:ascii="宋体" w:hAnsi="宋体" w:eastAsia="宋体" w:cs="宋体"/>
                <w:spacing w:val="26"/>
                <w:sz w:val="20"/>
                <w:szCs w:val="20"/>
              </w:rPr>
              <w:t>、脱氢乙酸及其钠盐(以脱氢乙酸计)、二氧</w:t>
            </w:r>
            <w:r>
              <w:rPr>
                <w:rFonts w:ascii="宋体" w:hAnsi="宋体" w:eastAsia="宋体" w:cs="宋体"/>
                <w:spacing w:val="11"/>
                <w:sz w:val="20"/>
                <w:szCs w:val="20"/>
              </w:rPr>
              <w:t xml:space="preserve"> 化硫残留量、沙门氏菌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57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69" w:type="dxa"/>
            <w:gridSpan w:val="7"/>
            <w:vAlign w:val="top"/>
          </w:tcPr>
          <w:p>
            <w:pPr>
              <w:widowControl w:val="0"/>
              <w:spacing w:before="192" w:line="220" w:lineRule="auto"/>
              <w:ind w:left="83"/>
              <w:rPr>
                <w:rFonts w:ascii="宋体" w:hAnsi="宋体" w:eastAsia="宋体" w:cs="宋体"/>
                <w:sz w:val="21"/>
                <w:szCs w:val="21"/>
              </w:rPr>
            </w:pPr>
            <w:r>
              <w:rPr>
                <w:rFonts w:ascii="宋体" w:hAnsi="宋体" w:eastAsia="宋体" w:cs="宋体"/>
                <w:spacing w:val="2"/>
                <w:sz w:val="21"/>
                <w:szCs w:val="21"/>
              </w:rPr>
              <w:t>其他香辛料调味品</w:t>
            </w:r>
          </w:p>
        </w:tc>
        <w:tc>
          <w:tcPr>
            <w:tcW w:w="730" w:type="dxa"/>
            <w:gridSpan w:val="6"/>
            <w:vAlign w:val="top"/>
          </w:tcPr>
          <w:p>
            <w:pPr>
              <w:widowControl w:val="0"/>
              <w:spacing w:before="191"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83" w:type="dxa"/>
            <w:gridSpan w:val="5"/>
            <w:vAlign w:val="top"/>
          </w:tcPr>
          <w:p>
            <w:pPr>
              <w:widowControl w:val="0"/>
              <w:spacing w:before="80" w:line="219" w:lineRule="auto"/>
              <w:ind w:left="24"/>
              <w:rPr>
                <w:rFonts w:ascii="宋体" w:hAnsi="宋体" w:eastAsia="宋体" w:cs="宋体"/>
                <w:sz w:val="21"/>
                <w:szCs w:val="21"/>
              </w:rPr>
            </w:pPr>
            <w:r>
              <w:rPr>
                <w:rFonts w:ascii="宋体" w:hAnsi="宋体" w:eastAsia="宋体" w:cs="宋体"/>
                <w:spacing w:val="14"/>
                <w:sz w:val="21"/>
                <w:szCs w:val="21"/>
              </w:rPr>
              <w:t>铅(以</w:t>
            </w:r>
            <w:r>
              <w:rPr>
                <w:rFonts w:ascii="宋体" w:hAnsi="宋体" w:eastAsia="宋体" w:cs="宋体"/>
                <w:sz w:val="21"/>
                <w:szCs w:val="21"/>
              </w:rPr>
              <w:t>Pb</w:t>
            </w:r>
            <w:r>
              <w:rPr>
                <w:rFonts w:ascii="宋体" w:hAnsi="宋体" w:eastAsia="宋体" w:cs="宋体"/>
                <w:spacing w:val="14"/>
                <w:sz w:val="21"/>
                <w:szCs w:val="21"/>
              </w:rPr>
              <w:t>计)、脱氢乙酸及其钠盐(以脱氢乙酸计)、二氧化硫残留</w:t>
            </w:r>
            <w:r>
              <w:rPr>
                <w:rFonts w:ascii="宋体" w:hAnsi="宋体" w:eastAsia="宋体" w:cs="宋体"/>
                <w:spacing w:val="13"/>
                <w:sz w:val="21"/>
                <w:szCs w:val="21"/>
              </w:rPr>
              <w:t>量、丙溴磷、氯</w:t>
            </w:r>
            <w:r>
              <w:rPr>
                <w:rFonts w:ascii="宋体" w:hAnsi="宋体" w:eastAsia="宋体" w:cs="宋体"/>
                <w:sz w:val="21"/>
                <w:szCs w:val="21"/>
              </w:rPr>
              <w:t xml:space="preserve"> 氰菊酯和高效氯氰菊酯、多菌灵、沙门氏菌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75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before="69" w:line="220" w:lineRule="auto"/>
              <w:ind w:left="181"/>
              <w:rPr>
                <w:rFonts w:ascii="宋体" w:hAnsi="宋体" w:eastAsia="宋体" w:cs="宋体"/>
                <w:sz w:val="21"/>
                <w:szCs w:val="21"/>
              </w:rPr>
            </w:pPr>
            <w:r>
              <w:rPr>
                <w:rFonts w:ascii="宋体" w:hAnsi="宋体" w:eastAsia="宋体" w:cs="宋体"/>
                <w:spacing w:val="-3"/>
                <w:sz w:val="21"/>
                <w:szCs w:val="21"/>
              </w:rPr>
              <w:t>调味料</w:t>
            </w:r>
          </w:p>
        </w:tc>
        <w:tc>
          <w:tcPr>
            <w:tcW w:w="989" w:type="dxa"/>
            <w:gridSpan w:val="3"/>
            <w:vMerge w:val="restart"/>
            <w:tcBorders>
              <w:bottom w:val="nil"/>
            </w:tcBorders>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4" w:lineRule="auto"/>
              <w:rPr>
                <w:rFonts w:ascii="Arial"/>
                <w:sz w:val="21"/>
              </w:rPr>
            </w:pPr>
          </w:p>
          <w:p>
            <w:pPr>
              <w:widowControl w:val="0"/>
              <w:spacing w:before="68" w:line="220" w:lineRule="auto"/>
              <w:ind w:left="62"/>
              <w:rPr>
                <w:rFonts w:ascii="宋体" w:hAnsi="宋体" w:eastAsia="宋体" w:cs="宋体"/>
                <w:sz w:val="21"/>
                <w:szCs w:val="21"/>
              </w:rPr>
            </w:pPr>
            <w:r>
              <w:rPr>
                <w:rFonts w:ascii="宋体" w:hAnsi="宋体" w:eastAsia="宋体" w:cs="宋体"/>
                <w:spacing w:val="2"/>
                <w:sz w:val="21"/>
                <w:szCs w:val="21"/>
              </w:rPr>
              <w:t>固体复合</w:t>
            </w:r>
          </w:p>
          <w:p>
            <w:pPr>
              <w:widowControl w:val="0"/>
              <w:spacing w:line="220" w:lineRule="auto"/>
              <w:ind w:left="171"/>
              <w:rPr>
                <w:rFonts w:ascii="宋体" w:hAnsi="宋体" w:eastAsia="宋体" w:cs="宋体"/>
                <w:sz w:val="21"/>
                <w:szCs w:val="21"/>
              </w:rPr>
            </w:pPr>
            <w:r>
              <w:rPr>
                <w:rFonts w:ascii="宋体" w:hAnsi="宋体" w:eastAsia="宋体" w:cs="宋体"/>
                <w:spacing w:val="-3"/>
                <w:sz w:val="21"/>
                <w:szCs w:val="21"/>
              </w:rPr>
              <w:t>调味料</w:t>
            </w:r>
          </w:p>
        </w:tc>
        <w:tc>
          <w:tcPr>
            <w:tcW w:w="1869" w:type="dxa"/>
            <w:gridSpan w:val="7"/>
            <w:vAlign w:val="top"/>
          </w:tcPr>
          <w:p>
            <w:pPr>
              <w:widowControl w:val="0"/>
              <w:spacing w:before="281" w:line="219" w:lineRule="auto"/>
              <w:ind w:left="83"/>
              <w:rPr>
                <w:rFonts w:ascii="宋体" w:hAnsi="宋体" w:eastAsia="宋体" w:cs="宋体"/>
                <w:sz w:val="21"/>
                <w:szCs w:val="21"/>
              </w:rPr>
            </w:pPr>
            <w:r>
              <w:rPr>
                <w:rFonts w:ascii="宋体" w:hAnsi="宋体" w:eastAsia="宋体" w:cs="宋体"/>
                <w:spacing w:val="-1"/>
                <w:sz w:val="21"/>
                <w:szCs w:val="21"/>
              </w:rPr>
              <w:t>鸡粉、鸡精调味料</w:t>
            </w:r>
          </w:p>
        </w:tc>
        <w:tc>
          <w:tcPr>
            <w:tcW w:w="730" w:type="dxa"/>
            <w:gridSpan w:val="6"/>
            <w:vAlign w:val="top"/>
          </w:tcPr>
          <w:p>
            <w:pPr>
              <w:widowControl w:val="0"/>
              <w:spacing w:before="283"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71" w:line="244" w:lineRule="auto"/>
              <w:ind w:left="24"/>
              <w:rPr>
                <w:rFonts w:ascii="宋体" w:hAnsi="宋体" w:eastAsia="宋体" w:cs="宋体"/>
                <w:sz w:val="20"/>
                <w:szCs w:val="20"/>
              </w:rPr>
            </w:pPr>
            <w:r>
              <w:rPr>
                <w:rFonts w:ascii="宋体" w:hAnsi="宋体" w:eastAsia="宋体" w:cs="宋体"/>
                <w:spacing w:val="26"/>
                <w:sz w:val="20"/>
                <w:szCs w:val="20"/>
              </w:rPr>
              <w:t>谷氨酸钠、呈味核苷酸二钠、铅(以</w:t>
            </w:r>
            <w:r>
              <w:rPr>
                <w:rFonts w:ascii="宋体" w:hAnsi="宋体" w:eastAsia="宋体" w:cs="宋体"/>
                <w:sz w:val="20"/>
                <w:szCs w:val="20"/>
              </w:rPr>
              <w:t>Pb</w:t>
            </w:r>
            <w:r>
              <w:rPr>
                <w:rFonts w:ascii="宋体" w:hAnsi="宋体" w:eastAsia="宋体" w:cs="宋体"/>
                <w:spacing w:val="26"/>
                <w:sz w:val="20"/>
                <w:szCs w:val="20"/>
              </w:rPr>
              <w:t>计)、糖精钠(以糖精计)、甜蜜素(以环己</w:t>
            </w:r>
            <w:r>
              <w:rPr>
                <w:rFonts w:ascii="宋体" w:hAnsi="宋体" w:eastAsia="宋体" w:cs="宋体"/>
                <w:spacing w:val="11"/>
                <w:sz w:val="20"/>
                <w:szCs w:val="20"/>
              </w:rPr>
              <w:t xml:space="preserve"> </w:t>
            </w:r>
            <w:r>
              <w:rPr>
                <w:rFonts w:ascii="宋体" w:hAnsi="宋体" w:eastAsia="宋体" w:cs="宋体"/>
                <w:spacing w:val="15"/>
                <w:sz w:val="20"/>
                <w:szCs w:val="20"/>
              </w:rPr>
              <w:t>基氨基磺酸计)、菌落总数、大肠菌群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28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69" w:type="dxa"/>
            <w:gridSpan w:val="7"/>
            <w:vAlign w:val="top"/>
          </w:tcPr>
          <w:p>
            <w:pPr>
              <w:widowControl w:val="0"/>
              <w:spacing w:line="473" w:lineRule="auto"/>
              <w:rPr>
                <w:rFonts w:ascii="Arial"/>
                <w:sz w:val="21"/>
              </w:rPr>
            </w:pPr>
          </w:p>
          <w:p>
            <w:pPr>
              <w:widowControl w:val="0"/>
              <w:spacing w:before="68" w:line="220" w:lineRule="auto"/>
              <w:ind w:left="193"/>
              <w:rPr>
                <w:rFonts w:ascii="宋体" w:hAnsi="宋体" w:eastAsia="宋体" w:cs="宋体"/>
                <w:sz w:val="21"/>
                <w:szCs w:val="21"/>
              </w:rPr>
            </w:pPr>
            <w:r>
              <w:rPr>
                <w:rFonts w:ascii="宋体" w:hAnsi="宋体" w:eastAsia="宋体" w:cs="宋体"/>
                <w:spacing w:val="-2"/>
                <w:sz w:val="21"/>
                <w:szCs w:val="21"/>
              </w:rPr>
              <w:t>其他固体调味料</w:t>
            </w:r>
          </w:p>
        </w:tc>
        <w:tc>
          <w:tcPr>
            <w:tcW w:w="730" w:type="dxa"/>
            <w:gridSpan w:val="6"/>
            <w:vAlign w:val="top"/>
          </w:tcPr>
          <w:p>
            <w:pPr>
              <w:widowControl w:val="0"/>
              <w:spacing w:line="473" w:lineRule="auto"/>
              <w:rPr>
                <w:rFonts w:ascii="Arial"/>
                <w:sz w:val="21"/>
              </w:rPr>
            </w:pPr>
          </w:p>
          <w:p>
            <w:pPr>
              <w:widowControl w:val="0"/>
              <w:spacing w:before="68"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63" w:line="253" w:lineRule="auto"/>
              <w:ind w:left="24"/>
              <w:jc w:val="both"/>
              <w:rPr>
                <w:rFonts w:ascii="宋体" w:hAnsi="宋体" w:eastAsia="宋体" w:cs="宋体"/>
                <w:sz w:val="20"/>
                <w:szCs w:val="20"/>
              </w:rPr>
            </w:pPr>
            <w:r>
              <w:rPr>
                <w:rFonts w:ascii="宋体" w:hAnsi="宋体" w:eastAsia="宋体" w:cs="宋体"/>
                <w:spacing w:val="19"/>
                <w:sz w:val="20"/>
                <w:szCs w:val="20"/>
              </w:rPr>
              <w:t>铅(以</w:t>
            </w:r>
            <w:r>
              <w:rPr>
                <w:rFonts w:ascii="宋体" w:hAnsi="宋体" w:eastAsia="宋体" w:cs="宋体"/>
                <w:sz w:val="20"/>
                <w:szCs w:val="20"/>
              </w:rPr>
              <w:t>Pb</w:t>
            </w:r>
            <w:r>
              <w:rPr>
                <w:rFonts w:ascii="宋体" w:hAnsi="宋体" w:eastAsia="宋体" w:cs="宋体"/>
                <w:spacing w:val="19"/>
                <w:sz w:val="20"/>
                <w:szCs w:val="20"/>
              </w:rPr>
              <w:t>计)、苏丹红I-</w:t>
            </w:r>
            <w:r>
              <w:rPr>
                <w:rFonts w:ascii="宋体" w:hAnsi="宋体" w:eastAsia="宋体" w:cs="宋体"/>
                <w:sz w:val="20"/>
                <w:szCs w:val="20"/>
              </w:rPr>
              <w:t>IV</w:t>
            </w:r>
            <w:r>
              <w:rPr>
                <w:rFonts w:ascii="宋体" w:hAnsi="宋体" w:eastAsia="宋体" w:cs="宋体"/>
                <w:spacing w:val="19"/>
                <w:sz w:val="20"/>
                <w:szCs w:val="20"/>
              </w:rPr>
              <w:t>、罂粟碱、吗啡、可待因、那可丁、苯甲酸及其钠盐(</w:t>
            </w:r>
            <w:r>
              <w:rPr>
                <w:rFonts w:ascii="宋体" w:hAnsi="宋体" w:eastAsia="宋体" w:cs="宋体"/>
                <w:spacing w:val="18"/>
                <w:sz w:val="20"/>
                <w:szCs w:val="20"/>
              </w:rPr>
              <w:t>以</w:t>
            </w:r>
            <w:r>
              <w:rPr>
                <w:rFonts w:ascii="宋体" w:hAnsi="宋体" w:eastAsia="宋体" w:cs="宋体"/>
                <w:sz w:val="20"/>
                <w:szCs w:val="20"/>
              </w:rPr>
              <w:t xml:space="preserve"> </w:t>
            </w:r>
            <w:r>
              <w:rPr>
                <w:rFonts w:ascii="宋体" w:hAnsi="宋体" w:eastAsia="宋体" w:cs="宋体"/>
                <w:spacing w:val="20"/>
                <w:sz w:val="20"/>
                <w:szCs w:val="20"/>
              </w:rPr>
              <w:t>苯甲酸计)、山梨酸及其钾盐(以山梨酸计)、脱</w:t>
            </w:r>
            <w:r>
              <w:rPr>
                <w:rFonts w:ascii="宋体" w:hAnsi="宋体" w:eastAsia="宋体" w:cs="宋体"/>
                <w:spacing w:val="19"/>
                <w:sz w:val="20"/>
                <w:szCs w:val="20"/>
              </w:rPr>
              <w:t>氢乙酸及其钠盐(以脱氢乙酸计)、</w:t>
            </w:r>
            <w:r>
              <w:rPr>
                <w:rFonts w:ascii="宋体" w:hAnsi="宋体" w:eastAsia="宋体" w:cs="宋体"/>
                <w:sz w:val="20"/>
                <w:szCs w:val="20"/>
              </w:rPr>
              <w:t xml:space="preserve"> </w:t>
            </w:r>
            <w:r>
              <w:rPr>
                <w:rFonts w:ascii="宋体" w:hAnsi="宋体" w:eastAsia="宋体" w:cs="宋体"/>
                <w:spacing w:val="16"/>
                <w:sz w:val="20"/>
                <w:szCs w:val="20"/>
              </w:rPr>
              <w:t>防腐剂混合使用时各自用量占其最大使用量的比例之和</w:t>
            </w:r>
            <w:r>
              <w:rPr>
                <w:rFonts w:ascii="宋体" w:hAnsi="宋体" w:eastAsia="宋体" w:cs="宋体"/>
                <w:spacing w:val="15"/>
                <w:sz w:val="20"/>
                <w:szCs w:val="20"/>
              </w:rPr>
              <w:t>、糖精钠(以糖精计)、甜蜜</w:t>
            </w:r>
            <w:r>
              <w:rPr>
                <w:rFonts w:ascii="宋体" w:hAnsi="宋体" w:eastAsia="宋体" w:cs="宋体"/>
                <w:sz w:val="20"/>
                <w:szCs w:val="20"/>
              </w:rPr>
              <w:t xml:space="preserve"> </w:t>
            </w:r>
            <w:r>
              <w:rPr>
                <w:rFonts w:ascii="宋体" w:hAnsi="宋体" w:eastAsia="宋体" w:cs="宋体"/>
                <w:spacing w:val="16"/>
                <w:sz w:val="20"/>
                <w:szCs w:val="20"/>
              </w:rPr>
              <w:t>素(以环已基氨基磺酸计)、阿斯巴甜、二氧化硫</w:t>
            </w:r>
            <w:r>
              <w:rPr>
                <w:rFonts w:ascii="宋体" w:hAnsi="宋体" w:eastAsia="宋体" w:cs="宋体"/>
                <w:spacing w:val="15"/>
                <w:sz w:val="20"/>
                <w:szCs w:val="20"/>
              </w:rPr>
              <w:t>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46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restart"/>
            <w:tcBorders>
              <w:bottom w:val="nil"/>
            </w:tcBorders>
            <w:vAlign w:val="top"/>
          </w:tcPr>
          <w:p>
            <w:pPr>
              <w:widowControl w:val="0"/>
              <w:spacing w:line="290" w:lineRule="auto"/>
              <w:rPr>
                <w:rFonts w:ascii="Arial"/>
                <w:sz w:val="21"/>
              </w:rPr>
            </w:pPr>
          </w:p>
          <w:p>
            <w:pPr>
              <w:widowControl w:val="0"/>
              <w:spacing w:line="290" w:lineRule="auto"/>
              <w:rPr>
                <w:rFonts w:ascii="Arial"/>
                <w:sz w:val="21"/>
              </w:rPr>
            </w:pPr>
          </w:p>
          <w:p>
            <w:pPr>
              <w:widowControl w:val="0"/>
              <w:spacing w:line="290" w:lineRule="auto"/>
              <w:rPr>
                <w:rFonts w:ascii="Arial"/>
                <w:sz w:val="21"/>
              </w:rPr>
            </w:pPr>
          </w:p>
          <w:p>
            <w:pPr>
              <w:widowControl w:val="0"/>
              <w:spacing w:line="290" w:lineRule="auto"/>
              <w:rPr>
                <w:rFonts w:ascii="Arial"/>
                <w:sz w:val="21"/>
              </w:rPr>
            </w:pPr>
          </w:p>
          <w:p>
            <w:pPr>
              <w:widowControl w:val="0"/>
              <w:spacing w:before="68" w:line="233" w:lineRule="auto"/>
              <w:ind w:left="62" w:right="67"/>
              <w:rPr>
                <w:rFonts w:ascii="宋体" w:hAnsi="宋体" w:eastAsia="宋体" w:cs="宋体"/>
                <w:sz w:val="21"/>
                <w:szCs w:val="21"/>
              </w:rPr>
            </w:pPr>
            <w:r>
              <w:rPr>
                <w:rFonts w:ascii="宋体" w:hAnsi="宋体" w:eastAsia="宋体" w:cs="宋体"/>
                <w:spacing w:val="2"/>
                <w:sz w:val="21"/>
                <w:szCs w:val="21"/>
              </w:rPr>
              <w:t>半固体复</w:t>
            </w:r>
            <w:r>
              <w:rPr>
                <w:rFonts w:ascii="宋体" w:hAnsi="宋体" w:eastAsia="宋体" w:cs="宋体"/>
                <w:sz w:val="21"/>
                <w:szCs w:val="21"/>
              </w:rPr>
              <w:t xml:space="preserve"> </w:t>
            </w:r>
            <w:r>
              <w:rPr>
                <w:rFonts w:ascii="宋体" w:hAnsi="宋体" w:eastAsia="宋体" w:cs="宋体"/>
                <w:spacing w:val="-2"/>
                <w:sz w:val="21"/>
                <w:szCs w:val="21"/>
              </w:rPr>
              <w:t>合调味料</w:t>
            </w:r>
          </w:p>
        </w:tc>
        <w:tc>
          <w:tcPr>
            <w:tcW w:w="1869" w:type="dxa"/>
            <w:gridSpan w:val="7"/>
            <w:vAlign w:val="top"/>
          </w:tcPr>
          <w:p>
            <w:pPr>
              <w:widowControl w:val="0"/>
              <w:spacing w:before="134" w:line="219" w:lineRule="auto"/>
              <w:ind w:left="193"/>
              <w:rPr>
                <w:rFonts w:ascii="宋体" w:hAnsi="宋体" w:eastAsia="宋体" w:cs="宋体"/>
                <w:sz w:val="21"/>
                <w:szCs w:val="21"/>
              </w:rPr>
            </w:pPr>
            <w:r>
              <w:rPr>
                <w:rFonts w:ascii="宋体" w:hAnsi="宋体" w:eastAsia="宋体" w:cs="宋体"/>
                <w:spacing w:val="1"/>
                <w:sz w:val="21"/>
                <w:szCs w:val="21"/>
              </w:rPr>
              <w:t>蛋黄酱、沙拉酱</w:t>
            </w:r>
          </w:p>
        </w:tc>
        <w:tc>
          <w:tcPr>
            <w:tcW w:w="730" w:type="dxa"/>
            <w:gridSpan w:val="6"/>
            <w:vAlign w:val="top"/>
          </w:tcPr>
          <w:p>
            <w:pPr>
              <w:widowControl w:val="0"/>
              <w:spacing w:before="135"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33" w:line="219" w:lineRule="auto"/>
              <w:ind w:left="24"/>
              <w:rPr>
                <w:rFonts w:ascii="宋体" w:hAnsi="宋体" w:eastAsia="宋体" w:cs="宋体"/>
                <w:sz w:val="21"/>
                <w:szCs w:val="21"/>
              </w:rPr>
            </w:pPr>
            <w:r>
              <w:rPr>
                <w:rFonts w:ascii="宋体" w:hAnsi="宋体" w:eastAsia="宋体" w:cs="宋体"/>
                <w:sz w:val="21"/>
                <w:szCs w:val="21"/>
              </w:rPr>
              <w:t>二氧化钛、金黄色葡萄球菌、沙门氏菌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62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84" w:line="230" w:lineRule="auto"/>
              <w:ind w:left="502" w:right="289" w:hanging="209"/>
              <w:rPr>
                <w:rFonts w:ascii="宋体" w:hAnsi="宋体" w:eastAsia="宋体" w:cs="宋体"/>
                <w:sz w:val="21"/>
                <w:szCs w:val="21"/>
              </w:rPr>
            </w:pPr>
            <w:r>
              <w:rPr>
                <w:rFonts w:ascii="宋体" w:hAnsi="宋体" w:eastAsia="宋体" w:cs="宋体"/>
                <w:spacing w:val="2"/>
                <w:sz w:val="21"/>
                <w:szCs w:val="21"/>
              </w:rPr>
              <w:t>坚果与籽类的</w:t>
            </w:r>
            <w:r>
              <w:rPr>
                <w:rFonts w:ascii="宋体" w:hAnsi="宋体" w:eastAsia="宋体" w:cs="宋体"/>
                <w:spacing w:val="3"/>
                <w:sz w:val="21"/>
                <w:szCs w:val="21"/>
              </w:rPr>
              <w:t xml:space="preserve"> </w:t>
            </w:r>
            <w:r>
              <w:rPr>
                <w:rFonts w:ascii="宋体" w:hAnsi="宋体" w:eastAsia="宋体" w:cs="宋体"/>
                <w:spacing w:val="11"/>
                <w:sz w:val="21"/>
                <w:szCs w:val="21"/>
              </w:rPr>
              <w:t>泥(酱)</w:t>
            </w:r>
          </w:p>
        </w:tc>
        <w:tc>
          <w:tcPr>
            <w:tcW w:w="730" w:type="dxa"/>
            <w:gridSpan w:val="6"/>
            <w:vAlign w:val="top"/>
          </w:tcPr>
          <w:p>
            <w:pPr>
              <w:widowControl w:val="0"/>
              <w:spacing w:before="216"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213" w:line="218" w:lineRule="auto"/>
              <w:ind w:left="24"/>
              <w:rPr>
                <w:rFonts w:ascii="宋体" w:hAnsi="宋体" w:eastAsia="宋体" w:cs="宋体"/>
                <w:sz w:val="21"/>
                <w:szCs w:val="21"/>
              </w:rPr>
            </w:pPr>
            <w:r>
              <w:rPr>
                <w:rFonts w:ascii="宋体" w:hAnsi="宋体" w:eastAsia="宋体" w:cs="宋体"/>
                <w:spacing w:val="12"/>
                <w:sz w:val="21"/>
                <w:szCs w:val="21"/>
              </w:rPr>
              <w:t>酸价/酸值、过氧化值、铅(以</w:t>
            </w:r>
            <w:r>
              <w:rPr>
                <w:rFonts w:ascii="宋体" w:hAnsi="宋体" w:eastAsia="宋体" w:cs="宋体"/>
                <w:sz w:val="21"/>
                <w:szCs w:val="21"/>
              </w:rPr>
              <w:t>Pb</w:t>
            </w:r>
            <w:r>
              <w:rPr>
                <w:rFonts w:ascii="宋体" w:hAnsi="宋体" w:eastAsia="宋体" w:cs="宋体"/>
                <w:spacing w:val="12"/>
                <w:sz w:val="21"/>
                <w:szCs w:val="21"/>
              </w:rPr>
              <w:t>计)、黄曲霉</w:t>
            </w:r>
            <w:r>
              <w:rPr>
                <w:rFonts w:ascii="宋体" w:hAnsi="宋体" w:eastAsia="宋体" w:cs="宋体"/>
                <w:spacing w:val="11"/>
                <w:sz w:val="21"/>
                <w:szCs w:val="21"/>
              </w:rPr>
              <w:t>毒素</w:t>
            </w:r>
            <w:r>
              <w:rPr>
                <w:rFonts w:ascii="宋体" w:hAnsi="宋体" w:eastAsia="宋体" w:cs="宋体"/>
                <w:sz w:val="21"/>
                <w:szCs w:val="21"/>
              </w:rPr>
              <w:t>Bi</w:t>
            </w:r>
            <w:r>
              <w:rPr>
                <w:rFonts w:ascii="宋体" w:hAnsi="宋体" w:eastAsia="宋体" w:cs="宋体"/>
                <w:spacing w:val="11"/>
                <w:sz w:val="21"/>
                <w:szCs w:val="21"/>
              </w:rPr>
              <w:t>、沙门氏菌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749" w:hRule="atLeast"/>
        </w:trPr>
        <w:tc>
          <w:tcPr>
            <w:tcW w:w="625" w:type="dxa"/>
            <w:gridSpan w:val="3"/>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276" w:line="219" w:lineRule="auto"/>
              <w:ind w:left="613"/>
              <w:rPr>
                <w:rFonts w:ascii="宋体" w:hAnsi="宋体" w:eastAsia="宋体" w:cs="宋体"/>
                <w:sz w:val="21"/>
                <w:szCs w:val="21"/>
              </w:rPr>
            </w:pPr>
            <w:r>
              <w:rPr>
                <w:rFonts w:ascii="宋体" w:hAnsi="宋体" w:eastAsia="宋体" w:cs="宋体"/>
                <w:spacing w:val="-2"/>
                <w:sz w:val="21"/>
                <w:szCs w:val="21"/>
              </w:rPr>
              <w:t>辣椒酱</w:t>
            </w:r>
          </w:p>
        </w:tc>
        <w:tc>
          <w:tcPr>
            <w:tcW w:w="730" w:type="dxa"/>
            <w:gridSpan w:val="6"/>
            <w:vAlign w:val="top"/>
          </w:tcPr>
          <w:p>
            <w:pPr>
              <w:widowControl w:val="0"/>
              <w:spacing w:before="277"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46" w:line="211" w:lineRule="auto"/>
              <w:ind w:left="24"/>
              <w:jc w:val="both"/>
              <w:rPr>
                <w:rFonts w:ascii="宋体" w:hAnsi="宋体" w:eastAsia="宋体" w:cs="宋体"/>
                <w:sz w:val="20"/>
                <w:szCs w:val="20"/>
              </w:rPr>
            </w:pPr>
            <w:r>
              <w:rPr>
                <w:rFonts w:ascii="宋体" w:hAnsi="宋体" w:eastAsia="宋体" w:cs="宋体"/>
                <w:spacing w:val="23"/>
                <w:sz w:val="20"/>
                <w:szCs w:val="20"/>
              </w:rPr>
              <w:t>苯甲酸及其钠盐(以苯甲酸计)、山梨酸及其钾盐(以山梨酸计)、脱氢乙酸</w:t>
            </w:r>
            <w:r>
              <w:rPr>
                <w:rFonts w:ascii="宋体" w:hAnsi="宋体" w:eastAsia="宋体" w:cs="宋体"/>
                <w:spacing w:val="22"/>
                <w:sz w:val="20"/>
                <w:szCs w:val="20"/>
              </w:rPr>
              <w:t>及其钠</w:t>
            </w:r>
            <w:r>
              <w:rPr>
                <w:rFonts w:ascii="宋体" w:hAnsi="宋体" w:eastAsia="宋体" w:cs="宋体"/>
                <w:sz w:val="20"/>
                <w:szCs w:val="20"/>
              </w:rPr>
              <w:t xml:space="preserve"> </w:t>
            </w:r>
            <w:r>
              <w:rPr>
                <w:rFonts w:ascii="宋体" w:hAnsi="宋体" w:eastAsia="宋体" w:cs="宋体"/>
                <w:spacing w:val="16"/>
                <w:sz w:val="20"/>
                <w:szCs w:val="20"/>
              </w:rPr>
              <w:t>盐(以脱氢乙酸计)、防腐剂混合使用时各自用量占其最大使用量的比例之和、甜蜜</w:t>
            </w:r>
            <w:r>
              <w:rPr>
                <w:rFonts w:ascii="宋体" w:hAnsi="宋体" w:eastAsia="宋体" w:cs="宋体"/>
                <w:spacing w:val="18"/>
                <w:sz w:val="20"/>
                <w:szCs w:val="20"/>
              </w:rPr>
              <w:t xml:space="preserve"> </w:t>
            </w:r>
            <w:r>
              <w:rPr>
                <w:rFonts w:ascii="宋体" w:hAnsi="宋体" w:eastAsia="宋体" w:cs="宋体"/>
                <w:spacing w:val="20"/>
                <w:sz w:val="20"/>
                <w:szCs w:val="20"/>
              </w:rPr>
              <w:t>素(以环己基氨基磺酸计)、二氧化硫残留量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004" w:hRule="atLeast"/>
        </w:trPr>
        <w:tc>
          <w:tcPr>
            <w:tcW w:w="625" w:type="dxa"/>
            <w:gridSpan w:val="3"/>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69" w:type="dxa"/>
            <w:gridSpan w:val="7"/>
            <w:vAlign w:val="top"/>
          </w:tcPr>
          <w:p>
            <w:pPr>
              <w:widowControl w:val="0"/>
              <w:spacing w:before="268" w:line="233" w:lineRule="auto"/>
              <w:ind w:left="712" w:right="105" w:hanging="629"/>
              <w:rPr>
                <w:rFonts w:ascii="宋体" w:hAnsi="宋体" w:eastAsia="宋体" w:cs="宋体"/>
                <w:sz w:val="21"/>
                <w:szCs w:val="21"/>
              </w:rPr>
            </w:pPr>
            <w:r>
              <w:rPr>
                <w:rFonts w:ascii="宋体" w:hAnsi="宋体" w:eastAsia="宋体" w:cs="宋体"/>
                <w:spacing w:val="-2"/>
                <w:sz w:val="21"/>
                <w:szCs w:val="21"/>
              </w:rPr>
              <w:t>火锅底料、麻辣烫</w:t>
            </w:r>
            <w:r>
              <w:rPr>
                <w:rFonts w:ascii="宋体" w:hAnsi="宋体" w:eastAsia="宋体" w:cs="宋体"/>
                <w:spacing w:val="5"/>
                <w:sz w:val="21"/>
                <w:szCs w:val="21"/>
              </w:rPr>
              <w:t xml:space="preserve"> </w:t>
            </w:r>
            <w:r>
              <w:rPr>
                <w:rFonts w:ascii="宋体" w:hAnsi="宋体" w:eastAsia="宋体" w:cs="宋体"/>
                <w:spacing w:val="-2"/>
                <w:sz w:val="21"/>
                <w:szCs w:val="21"/>
              </w:rPr>
              <w:t>底料</w:t>
            </w:r>
          </w:p>
        </w:tc>
        <w:tc>
          <w:tcPr>
            <w:tcW w:w="730" w:type="dxa"/>
            <w:gridSpan w:val="6"/>
            <w:vAlign w:val="top"/>
          </w:tcPr>
          <w:p>
            <w:pPr>
              <w:widowControl w:val="0"/>
              <w:spacing w:line="338" w:lineRule="auto"/>
              <w:rPr>
                <w:rFonts w:ascii="Arial"/>
                <w:sz w:val="21"/>
              </w:rPr>
            </w:pPr>
          </w:p>
          <w:p>
            <w:pPr>
              <w:widowControl w:val="0"/>
              <w:spacing w:before="68"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883" w:type="dxa"/>
            <w:gridSpan w:val="5"/>
            <w:vAlign w:val="top"/>
          </w:tcPr>
          <w:p>
            <w:pPr>
              <w:widowControl w:val="0"/>
              <w:spacing w:before="126" w:line="257" w:lineRule="auto"/>
              <w:ind w:left="24" w:right="4"/>
              <w:jc w:val="both"/>
              <w:rPr>
                <w:rFonts w:ascii="宋体" w:hAnsi="宋体" w:eastAsia="宋体" w:cs="宋体"/>
                <w:sz w:val="21"/>
                <w:szCs w:val="21"/>
              </w:rPr>
            </w:pPr>
            <w:r>
              <w:rPr>
                <w:rFonts w:ascii="宋体" w:hAnsi="宋体" w:eastAsia="宋体" w:cs="宋体"/>
                <w:spacing w:val="14"/>
                <w:sz w:val="21"/>
                <w:szCs w:val="21"/>
              </w:rPr>
              <w:t>铅(以</w:t>
            </w:r>
            <w:r>
              <w:rPr>
                <w:rFonts w:ascii="宋体" w:hAnsi="宋体" w:eastAsia="宋体" w:cs="宋体"/>
                <w:sz w:val="21"/>
                <w:szCs w:val="21"/>
              </w:rPr>
              <w:t>Pb</w:t>
            </w:r>
            <w:r>
              <w:rPr>
                <w:rFonts w:ascii="宋体" w:hAnsi="宋体" w:eastAsia="宋体" w:cs="宋体"/>
                <w:spacing w:val="14"/>
                <w:sz w:val="21"/>
                <w:szCs w:val="21"/>
              </w:rPr>
              <w:t>计)、罂粟碱、吗啡、可待因、那可丁、苯甲酸及其</w:t>
            </w:r>
            <w:r>
              <w:rPr>
                <w:rFonts w:ascii="宋体" w:hAnsi="宋体" w:eastAsia="宋体" w:cs="宋体"/>
                <w:spacing w:val="13"/>
                <w:sz w:val="21"/>
                <w:szCs w:val="21"/>
              </w:rPr>
              <w:t>钠盐(以苯甲酸计)、</w:t>
            </w:r>
            <w:r>
              <w:rPr>
                <w:rFonts w:ascii="宋体" w:hAnsi="宋体" w:eastAsia="宋体" w:cs="宋体"/>
                <w:sz w:val="21"/>
                <w:szCs w:val="21"/>
              </w:rPr>
              <w:t xml:space="preserve"> </w:t>
            </w:r>
            <w:r>
              <w:rPr>
                <w:rFonts w:ascii="宋体" w:hAnsi="宋体" w:eastAsia="宋体" w:cs="宋体"/>
                <w:spacing w:val="12"/>
                <w:sz w:val="21"/>
                <w:szCs w:val="21"/>
              </w:rPr>
              <w:t>山梨酸及其钾盐(以山梨酸计)、脱氢乙酸及其钠盐(以脱氢乙酸计)、防腐剂混合</w:t>
            </w:r>
            <w:r>
              <w:rPr>
                <w:rFonts w:ascii="宋体" w:hAnsi="宋体" w:eastAsia="宋体" w:cs="宋体"/>
                <w:spacing w:val="13"/>
                <w:sz w:val="21"/>
                <w:szCs w:val="21"/>
              </w:rPr>
              <w:t xml:space="preserve"> </w:t>
            </w:r>
            <w:r>
              <w:rPr>
                <w:rFonts w:ascii="宋体" w:hAnsi="宋体" w:eastAsia="宋体" w:cs="宋体"/>
                <w:sz w:val="21"/>
                <w:szCs w:val="21"/>
              </w:rPr>
              <w:t>使用时各自用量占其最大使用量的比例之和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1344" w:hRule="atLeast"/>
        </w:trPr>
        <w:tc>
          <w:tcPr>
            <w:tcW w:w="615" w:type="dxa"/>
            <w:vMerge w:val="restart"/>
            <w:tcBorders>
              <w:bottom w:val="nil"/>
            </w:tcBorders>
            <w:vAlign w:val="top"/>
          </w:tcPr>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before="72" w:line="183" w:lineRule="auto"/>
              <w:ind w:left="244"/>
              <w:rPr>
                <w:rFonts w:ascii="宋体" w:hAnsi="宋体" w:eastAsia="宋体" w:cs="宋体"/>
                <w:sz w:val="22"/>
                <w:szCs w:val="22"/>
              </w:rPr>
            </w:pPr>
            <w:r>
              <w:rPr>
                <w:rFonts w:ascii="宋体" w:hAnsi="宋体" w:eastAsia="宋体" w:cs="宋体"/>
                <w:sz w:val="22"/>
                <w:szCs w:val="22"/>
              </w:rPr>
              <w:t>3</w:t>
            </w:r>
          </w:p>
        </w:tc>
        <w:tc>
          <w:tcPr>
            <w:tcW w:w="939" w:type="dxa"/>
            <w:gridSpan w:val="7"/>
            <w:vMerge w:val="restart"/>
            <w:tcBorders>
              <w:bottom w:val="nil"/>
            </w:tcBorders>
            <w:vAlign w:val="top"/>
          </w:tcPr>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72" w:line="220" w:lineRule="auto"/>
              <w:ind w:left="130"/>
              <w:rPr>
                <w:rFonts w:ascii="宋体" w:hAnsi="宋体" w:eastAsia="宋体" w:cs="宋体"/>
                <w:sz w:val="22"/>
                <w:szCs w:val="22"/>
              </w:rPr>
            </w:pPr>
            <w:r>
              <w:rPr>
                <w:rFonts w:ascii="宋体" w:hAnsi="宋体" w:eastAsia="宋体" w:cs="宋体"/>
                <w:spacing w:val="7"/>
                <w:sz w:val="22"/>
                <w:szCs w:val="22"/>
              </w:rPr>
              <w:t>调味品</w:t>
            </w:r>
          </w:p>
        </w:tc>
        <w:tc>
          <w:tcPr>
            <w:tcW w:w="1009" w:type="dxa"/>
            <w:gridSpan w:val="5"/>
            <w:vMerge w:val="restart"/>
            <w:tcBorders>
              <w:bottom w:val="nil"/>
            </w:tcBorders>
            <w:vAlign w:val="top"/>
          </w:tcPr>
          <w:p>
            <w:pPr>
              <w:widowControl w:val="0"/>
              <w:spacing w:line="275" w:lineRule="auto"/>
              <w:rPr>
                <w:rFonts w:ascii="Arial"/>
                <w:sz w:val="21"/>
              </w:rPr>
            </w:pPr>
          </w:p>
          <w:p>
            <w:pPr>
              <w:widowControl w:val="0"/>
              <w:spacing w:line="275" w:lineRule="auto"/>
              <w:rPr>
                <w:rFonts w:ascii="Arial"/>
                <w:sz w:val="21"/>
              </w:rPr>
            </w:pPr>
          </w:p>
          <w:p>
            <w:pPr>
              <w:widowControl w:val="0"/>
              <w:spacing w:line="275" w:lineRule="auto"/>
              <w:rPr>
                <w:rFonts w:ascii="Arial"/>
                <w:sz w:val="21"/>
              </w:rPr>
            </w:pPr>
          </w:p>
          <w:p>
            <w:pPr>
              <w:widowControl w:val="0"/>
              <w:spacing w:line="276" w:lineRule="auto"/>
              <w:rPr>
                <w:rFonts w:ascii="Arial"/>
                <w:sz w:val="21"/>
              </w:rPr>
            </w:pPr>
          </w:p>
          <w:p>
            <w:pPr>
              <w:widowControl w:val="0"/>
              <w:spacing w:line="276" w:lineRule="auto"/>
              <w:rPr>
                <w:rFonts w:ascii="Arial"/>
                <w:sz w:val="21"/>
              </w:rPr>
            </w:pPr>
          </w:p>
          <w:p>
            <w:pPr>
              <w:widowControl w:val="0"/>
              <w:spacing w:line="276" w:lineRule="auto"/>
              <w:rPr>
                <w:rFonts w:ascii="Arial"/>
                <w:sz w:val="21"/>
              </w:rPr>
            </w:pPr>
          </w:p>
          <w:p>
            <w:pPr>
              <w:widowControl w:val="0"/>
              <w:spacing w:before="71" w:line="220" w:lineRule="auto"/>
              <w:ind w:left="161"/>
              <w:rPr>
                <w:rFonts w:ascii="宋体" w:hAnsi="宋体" w:eastAsia="宋体" w:cs="宋体"/>
                <w:sz w:val="22"/>
                <w:szCs w:val="22"/>
              </w:rPr>
            </w:pPr>
            <w:r>
              <w:rPr>
                <w:rFonts w:ascii="宋体" w:hAnsi="宋体" w:eastAsia="宋体" w:cs="宋体"/>
                <w:spacing w:val="-3"/>
                <w:sz w:val="22"/>
                <w:szCs w:val="22"/>
              </w:rPr>
              <w:t>调味料</w:t>
            </w:r>
          </w:p>
        </w:tc>
        <w:tc>
          <w:tcPr>
            <w:tcW w:w="1009" w:type="dxa"/>
            <w:gridSpan w:val="5"/>
            <w:vAlign w:val="top"/>
          </w:tcPr>
          <w:p>
            <w:pPr>
              <w:widowControl w:val="0"/>
              <w:spacing w:line="391" w:lineRule="auto"/>
              <w:rPr>
                <w:rFonts w:ascii="Arial"/>
                <w:sz w:val="21"/>
              </w:rPr>
            </w:pPr>
          </w:p>
          <w:p>
            <w:pPr>
              <w:widowControl w:val="0"/>
              <w:spacing w:before="71" w:line="223" w:lineRule="auto"/>
              <w:ind w:left="52" w:right="56"/>
              <w:rPr>
                <w:rFonts w:ascii="宋体" w:hAnsi="宋体" w:eastAsia="宋体" w:cs="宋体"/>
                <w:sz w:val="22"/>
                <w:szCs w:val="22"/>
              </w:rPr>
            </w:pPr>
            <w:r>
              <w:rPr>
                <w:rFonts w:ascii="宋体" w:hAnsi="宋体" w:eastAsia="宋体" w:cs="宋体"/>
                <w:spacing w:val="2"/>
                <w:sz w:val="22"/>
                <w:szCs w:val="22"/>
              </w:rPr>
              <w:t>半固体复</w:t>
            </w:r>
            <w:r>
              <w:rPr>
                <w:rFonts w:ascii="宋体" w:hAnsi="宋体" w:eastAsia="宋体" w:cs="宋体"/>
                <w:spacing w:val="1"/>
                <w:sz w:val="22"/>
                <w:szCs w:val="22"/>
              </w:rPr>
              <w:t xml:space="preserve"> </w:t>
            </w:r>
            <w:r>
              <w:rPr>
                <w:rFonts w:ascii="宋体" w:hAnsi="宋体" w:eastAsia="宋体" w:cs="宋体"/>
                <w:spacing w:val="-2"/>
                <w:sz w:val="22"/>
                <w:szCs w:val="22"/>
              </w:rPr>
              <w:t>合调味料</w:t>
            </w:r>
          </w:p>
        </w:tc>
        <w:tc>
          <w:tcPr>
            <w:tcW w:w="1859" w:type="dxa"/>
            <w:gridSpan w:val="6"/>
            <w:vAlign w:val="top"/>
          </w:tcPr>
          <w:p>
            <w:pPr>
              <w:widowControl w:val="0"/>
              <w:spacing w:line="245" w:lineRule="auto"/>
              <w:rPr>
                <w:rFonts w:ascii="Arial"/>
                <w:sz w:val="21"/>
              </w:rPr>
            </w:pPr>
          </w:p>
          <w:p>
            <w:pPr>
              <w:widowControl w:val="0"/>
              <w:spacing w:line="245" w:lineRule="auto"/>
              <w:rPr>
                <w:rFonts w:ascii="Arial"/>
                <w:sz w:val="21"/>
              </w:rPr>
            </w:pPr>
          </w:p>
          <w:p>
            <w:pPr>
              <w:widowControl w:val="0"/>
              <w:spacing w:before="71" w:line="220" w:lineRule="auto"/>
              <w:ind w:left="42"/>
              <w:rPr>
                <w:rFonts w:ascii="宋体" w:hAnsi="宋体" w:eastAsia="宋体" w:cs="宋体"/>
                <w:sz w:val="22"/>
                <w:szCs w:val="22"/>
              </w:rPr>
            </w:pPr>
            <w:r>
              <w:rPr>
                <w:rFonts w:ascii="宋体" w:hAnsi="宋体" w:eastAsia="宋体" w:cs="宋体"/>
                <w:spacing w:val="-2"/>
                <w:sz w:val="22"/>
                <w:szCs w:val="22"/>
              </w:rPr>
              <w:t>其他半固体调味料</w:t>
            </w:r>
          </w:p>
        </w:tc>
        <w:tc>
          <w:tcPr>
            <w:tcW w:w="729" w:type="dxa"/>
            <w:gridSpan w:val="5"/>
            <w:vAlign w:val="top"/>
          </w:tcPr>
          <w:p>
            <w:pPr>
              <w:widowControl w:val="0"/>
              <w:spacing w:line="245" w:lineRule="auto"/>
              <w:rPr>
                <w:rFonts w:ascii="Arial"/>
                <w:sz w:val="21"/>
              </w:rPr>
            </w:pPr>
          </w:p>
          <w:p>
            <w:pPr>
              <w:widowControl w:val="0"/>
              <w:spacing w:line="245" w:lineRule="auto"/>
              <w:rPr>
                <w:rFonts w:ascii="Arial"/>
                <w:sz w:val="21"/>
              </w:rPr>
            </w:pPr>
          </w:p>
          <w:p>
            <w:pPr>
              <w:widowControl w:val="0"/>
              <w:spacing w:before="72"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64" w:line="251" w:lineRule="auto"/>
              <w:ind w:left="35"/>
              <w:rPr>
                <w:rFonts w:ascii="宋体" w:hAnsi="宋体" w:eastAsia="宋体" w:cs="宋体"/>
                <w:sz w:val="21"/>
                <w:szCs w:val="21"/>
              </w:rPr>
            </w:pPr>
            <w:r>
              <w:rPr>
                <w:rFonts w:ascii="宋体" w:hAnsi="宋体" w:eastAsia="宋体" w:cs="宋体"/>
                <w:spacing w:val="14"/>
                <w:sz w:val="21"/>
                <w:szCs w:val="21"/>
              </w:rPr>
              <w:t>铅(以</w:t>
            </w:r>
            <w:r>
              <w:rPr>
                <w:rFonts w:ascii="宋体" w:hAnsi="宋体" w:eastAsia="宋体" w:cs="宋体"/>
                <w:sz w:val="21"/>
                <w:szCs w:val="21"/>
              </w:rPr>
              <w:t>Pb</w:t>
            </w:r>
            <w:r>
              <w:rPr>
                <w:rFonts w:ascii="宋体" w:hAnsi="宋体" w:eastAsia="宋体" w:cs="宋体"/>
                <w:spacing w:val="14"/>
                <w:sz w:val="21"/>
                <w:szCs w:val="21"/>
              </w:rPr>
              <w:t>计)、罗丹明B、罂粟碱、吗啡、可待因、那可丁、苯甲酸及</w:t>
            </w:r>
            <w:r>
              <w:rPr>
                <w:rFonts w:ascii="宋体" w:hAnsi="宋体" w:eastAsia="宋体" w:cs="宋体"/>
                <w:spacing w:val="13"/>
                <w:sz w:val="21"/>
                <w:szCs w:val="21"/>
              </w:rPr>
              <w:t>其钠盐(以苯</w:t>
            </w:r>
            <w:r>
              <w:rPr>
                <w:rFonts w:ascii="宋体" w:hAnsi="宋体" w:eastAsia="宋体" w:cs="宋体"/>
                <w:sz w:val="21"/>
                <w:szCs w:val="21"/>
              </w:rPr>
              <w:t xml:space="preserve"> </w:t>
            </w:r>
            <w:r>
              <w:rPr>
                <w:rFonts w:ascii="宋体" w:hAnsi="宋体" w:eastAsia="宋体" w:cs="宋体"/>
                <w:spacing w:val="15"/>
                <w:sz w:val="21"/>
                <w:szCs w:val="21"/>
              </w:rPr>
              <w:t>甲酸计)、山梨酸及其钾盐(以山梨酸计)、脱氢乙酸及其钠盐(以脱氢乙酸计)、</w:t>
            </w:r>
            <w:r>
              <w:rPr>
                <w:rFonts w:ascii="宋体" w:hAnsi="宋体" w:eastAsia="宋体" w:cs="宋体"/>
                <w:spacing w:val="2"/>
                <w:sz w:val="21"/>
                <w:szCs w:val="21"/>
              </w:rPr>
              <w:t xml:space="preserve"> </w:t>
            </w:r>
            <w:r>
              <w:rPr>
                <w:rFonts w:ascii="宋体" w:hAnsi="宋体" w:eastAsia="宋体" w:cs="宋体"/>
                <w:spacing w:val="5"/>
                <w:sz w:val="21"/>
                <w:szCs w:val="21"/>
              </w:rPr>
              <w:t>防腐剂混合使用时各自用量占其最大使用量的比例之和</w:t>
            </w:r>
            <w:r>
              <w:rPr>
                <w:rFonts w:ascii="宋体" w:hAnsi="宋体" w:eastAsia="宋体" w:cs="宋体"/>
                <w:spacing w:val="4"/>
                <w:sz w:val="21"/>
                <w:szCs w:val="21"/>
              </w:rPr>
              <w:t>、甜蜜素(以环己基氨基磺酸</w:t>
            </w:r>
            <w:r>
              <w:rPr>
                <w:rFonts w:ascii="宋体" w:hAnsi="宋体" w:eastAsia="宋体" w:cs="宋体"/>
                <w:sz w:val="21"/>
                <w:szCs w:val="21"/>
              </w:rPr>
              <w:t xml:space="preserve"> 计</w:t>
            </w:r>
            <w:r>
              <w:rPr>
                <w:rFonts w:ascii="宋体" w:hAnsi="宋体" w:eastAsia="宋体" w:cs="宋体"/>
                <w:spacing w:val="-39"/>
                <w:sz w:val="21"/>
                <w:szCs w:val="21"/>
              </w:rPr>
              <w:t xml:space="preserve"> </w:t>
            </w:r>
            <w:r>
              <w:rPr>
                <w:rFonts w:ascii="宋体" w:hAnsi="宋体" w:eastAsia="宋体" w:cs="宋体"/>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110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87" w:lineRule="auto"/>
              <w:rPr>
                <w:rFonts w:ascii="Arial"/>
                <w:sz w:val="21"/>
              </w:rPr>
            </w:pPr>
          </w:p>
          <w:p>
            <w:pPr>
              <w:widowControl w:val="0"/>
              <w:spacing w:line="288" w:lineRule="auto"/>
              <w:rPr>
                <w:rFonts w:ascii="Arial"/>
                <w:sz w:val="21"/>
              </w:rPr>
            </w:pPr>
          </w:p>
          <w:p>
            <w:pPr>
              <w:widowControl w:val="0"/>
              <w:spacing w:line="288" w:lineRule="auto"/>
              <w:rPr>
                <w:rFonts w:ascii="Arial"/>
                <w:sz w:val="21"/>
              </w:rPr>
            </w:pPr>
          </w:p>
          <w:p>
            <w:pPr>
              <w:widowControl w:val="0"/>
              <w:spacing w:before="72" w:line="220" w:lineRule="auto"/>
              <w:ind w:left="52"/>
              <w:rPr>
                <w:rFonts w:ascii="宋体" w:hAnsi="宋体" w:eastAsia="宋体" w:cs="宋体"/>
                <w:sz w:val="22"/>
                <w:szCs w:val="22"/>
              </w:rPr>
            </w:pPr>
            <w:r>
              <w:rPr>
                <w:rFonts w:ascii="宋体" w:hAnsi="宋体" w:eastAsia="宋体" w:cs="宋体"/>
                <w:spacing w:val="-2"/>
                <w:sz w:val="22"/>
                <w:szCs w:val="22"/>
              </w:rPr>
              <w:t>液体复合</w:t>
            </w:r>
          </w:p>
          <w:p>
            <w:pPr>
              <w:widowControl w:val="0"/>
              <w:spacing w:before="17" w:line="220" w:lineRule="auto"/>
              <w:ind w:left="162"/>
              <w:rPr>
                <w:rFonts w:ascii="宋体" w:hAnsi="宋体" w:eastAsia="宋体" w:cs="宋体"/>
                <w:sz w:val="22"/>
                <w:szCs w:val="22"/>
              </w:rPr>
            </w:pPr>
            <w:r>
              <w:rPr>
                <w:rFonts w:ascii="宋体" w:hAnsi="宋体" w:eastAsia="宋体" w:cs="宋体"/>
                <w:spacing w:val="-3"/>
                <w:sz w:val="22"/>
                <w:szCs w:val="22"/>
              </w:rPr>
              <w:t>调味料</w:t>
            </w:r>
          </w:p>
        </w:tc>
        <w:tc>
          <w:tcPr>
            <w:tcW w:w="1859" w:type="dxa"/>
            <w:gridSpan w:val="6"/>
            <w:vAlign w:val="top"/>
          </w:tcPr>
          <w:p>
            <w:pPr>
              <w:widowControl w:val="0"/>
              <w:spacing w:line="376" w:lineRule="auto"/>
              <w:rPr>
                <w:rFonts w:ascii="Arial"/>
                <w:sz w:val="21"/>
              </w:rPr>
            </w:pPr>
          </w:p>
          <w:p>
            <w:pPr>
              <w:widowControl w:val="0"/>
              <w:spacing w:before="72" w:line="220" w:lineRule="auto"/>
              <w:ind w:left="42"/>
              <w:rPr>
                <w:rFonts w:ascii="宋体" w:hAnsi="宋体" w:eastAsia="宋体" w:cs="宋体"/>
                <w:sz w:val="22"/>
                <w:szCs w:val="22"/>
              </w:rPr>
            </w:pPr>
            <w:r>
              <w:rPr>
                <w:rFonts w:ascii="宋体" w:hAnsi="宋体" w:eastAsia="宋体" w:cs="宋体"/>
                <w:spacing w:val="-1"/>
                <w:sz w:val="22"/>
                <w:szCs w:val="22"/>
              </w:rPr>
              <w:t>蚝油、虾油、鱼露</w:t>
            </w:r>
          </w:p>
        </w:tc>
        <w:tc>
          <w:tcPr>
            <w:tcW w:w="729" w:type="dxa"/>
            <w:gridSpan w:val="5"/>
            <w:vAlign w:val="top"/>
          </w:tcPr>
          <w:p>
            <w:pPr>
              <w:widowControl w:val="0"/>
              <w:spacing w:line="377" w:lineRule="auto"/>
              <w:rPr>
                <w:rFonts w:ascii="Arial"/>
                <w:sz w:val="21"/>
              </w:rPr>
            </w:pPr>
          </w:p>
          <w:p>
            <w:pPr>
              <w:widowControl w:val="0"/>
              <w:spacing w:before="71"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99" w:line="252" w:lineRule="auto"/>
              <w:ind w:left="35"/>
              <w:jc w:val="both"/>
              <w:rPr>
                <w:rFonts w:ascii="宋体" w:hAnsi="宋体" w:eastAsia="宋体" w:cs="宋体"/>
                <w:sz w:val="21"/>
                <w:szCs w:val="21"/>
              </w:rPr>
            </w:pPr>
            <w:r>
              <w:rPr>
                <w:rFonts w:ascii="宋体" w:hAnsi="宋体" w:eastAsia="宋体" w:cs="宋体"/>
                <w:spacing w:val="13"/>
                <w:sz w:val="21"/>
                <w:szCs w:val="21"/>
              </w:rPr>
              <w:t>氨基酸态氮、苯甲酸及其钠盐(以苯甲酸计)、山梨酸及其钾盐(以山梨酸计)、脱</w:t>
            </w:r>
            <w:r>
              <w:rPr>
                <w:rFonts w:ascii="宋体" w:hAnsi="宋体" w:eastAsia="宋体" w:cs="宋体"/>
                <w:spacing w:val="16"/>
                <w:sz w:val="21"/>
                <w:szCs w:val="21"/>
              </w:rPr>
              <w:t xml:space="preserve"> </w:t>
            </w:r>
            <w:r>
              <w:rPr>
                <w:rFonts w:ascii="宋体" w:hAnsi="宋体" w:eastAsia="宋体" w:cs="宋体"/>
                <w:spacing w:val="8"/>
                <w:sz w:val="21"/>
                <w:szCs w:val="21"/>
              </w:rPr>
              <w:t>氢乙酸及其钠盐(以脱氢乙酸计)、防腐剂混合使</w:t>
            </w:r>
            <w:r>
              <w:rPr>
                <w:rFonts w:ascii="宋体" w:hAnsi="宋体" w:eastAsia="宋体" w:cs="宋体"/>
                <w:spacing w:val="7"/>
                <w:sz w:val="21"/>
                <w:szCs w:val="21"/>
              </w:rPr>
              <w:t>用时各自用量占其最大使用量的比</w:t>
            </w:r>
            <w:r>
              <w:rPr>
                <w:rFonts w:ascii="宋体" w:hAnsi="宋体" w:eastAsia="宋体" w:cs="宋体"/>
                <w:sz w:val="21"/>
                <w:szCs w:val="21"/>
              </w:rPr>
              <w:t xml:space="preserve"> </w:t>
            </w:r>
            <w:r>
              <w:rPr>
                <w:rFonts w:ascii="宋体" w:hAnsi="宋体" w:eastAsia="宋体" w:cs="宋体"/>
                <w:spacing w:val="9"/>
                <w:sz w:val="21"/>
                <w:szCs w:val="21"/>
              </w:rPr>
              <w:t>例之和、菌落总数、大肠菌群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119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line="417" w:lineRule="auto"/>
              <w:rPr>
                <w:rFonts w:ascii="Arial"/>
                <w:sz w:val="21"/>
              </w:rPr>
            </w:pPr>
          </w:p>
          <w:p>
            <w:pPr>
              <w:widowControl w:val="0"/>
              <w:spacing w:before="72" w:line="220" w:lineRule="auto"/>
              <w:ind w:left="153"/>
              <w:rPr>
                <w:rFonts w:ascii="宋体" w:hAnsi="宋体" w:eastAsia="宋体" w:cs="宋体"/>
                <w:sz w:val="22"/>
                <w:szCs w:val="22"/>
              </w:rPr>
            </w:pPr>
            <w:r>
              <w:rPr>
                <w:rFonts w:ascii="宋体" w:hAnsi="宋体" w:eastAsia="宋体" w:cs="宋体"/>
                <w:spacing w:val="-2"/>
                <w:sz w:val="22"/>
                <w:szCs w:val="22"/>
              </w:rPr>
              <w:t>其他液体调味料</w:t>
            </w:r>
          </w:p>
        </w:tc>
        <w:tc>
          <w:tcPr>
            <w:tcW w:w="729" w:type="dxa"/>
            <w:gridSpan w:val="5"/>
            <w:vAlign w:val="top"/>
          </w:tcPr>
          <w:p>
            <w:pPr>
              <w:widowControl w:val="0"/>
              <w:spacing w:line="418" w:lineRule="auto"/>
              <w:rPr>
                <w:rFonts w:ascii="Arial"/>
                <w:sz w:val="21"/>
              </w:rPr>
            </w:pPr>
          </w:p>
          <w:p>
            <w:pPr>
              <w:widowControl w:val="0"/>
              <w:spacing w:before="71"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211" w:line="257" w:lineRule="auto"/>
              <w:ind w:left="35"/>
              <w:jc w:val="both"/>
              <w:rPr>
                <w:rFonts w:ascii="宋体" w:hAnsi="宋体" w:eastAsia="宋体" w:cs="宋体"/>
                <w:sz w:val="21"/>
                <w:szCs w:val="21"/>
              </w:rPr>
            </w:pPr>
            <w:r>
              <w:rPr>
                <w:rFonts w:ascii="宋体" w:hAnsi="宋体" w:eastAsia="宋体" w:cs="宋体"/>
                <w:spacing w:val="13"/>
                <w:sz w:val="21"/>
                <w:szCs w:val="21"/>
              </w:rPr>
              <w:t>苯甲酸及其钠盐(以苯甲酸计)、山梨酸及其钾盐(以山梨酸计)、脱氢乙酸及其钠</w:t>
            </w:r>
            <w:r>
              <w:rPr>
                <w:rFonts w:ascii="宋体" w:hAnsi="宋体" w:eastAsia="宋体" w:cs="宋体"/>
                <w:spacing w:val="16"/>
                <w:sz w:val="21"/>
                <w:szCs w:val="21"/>
              </w:rPr>
              <w:t xml:space="preserve"> </w:t>
            </w:r>
            <w:r>
              <w:rPr>
                <w:rFonts w:ascii="宋体" w:hAnsi="宋体" w:eastAsia="宋体" w:cs="宋体"/>
                <w:spacing w:val="7"/>
                <w:sz w:val="21"/>
                <w:szCs w:val="21"/>
              </w:rPr>
              <w:t>盐(以脱氢乙酸计)、防腐剂混合使用时各自用量占其最大使用量的比例之和、糖精</w:t>
            </w:r>
            <w:r>
              <w:rPr>
                <w:rFonts w:ascii="宋体" w:hAnsi="宋体" w:eastAsia="宋体" w:cs="宋体"/>
                <w:spacing w:val="17"/>
                <w:sz w:val="21"/>
                <w:szCs w:val="21"/>
              </w:rPr>
              <w:t xml:space="preserve"> </w:t>
            </w:r>
            <w:r>
              <w:rPr>
                <w:rFonts w:ascii="宋体" w:hAnsi="宋体" w:eastAsia="宋体" w:cs="宋体"/>
                <w:spacing w:val="12"/>
                <w:sz w:val="21"/>
                <w:szCs w:val="21"/>
              </w:rPr>
              <w:t>钠(以糖精计)、甜蜜素(以环己基氨基磺酸计)、菌落总数、大肠菌群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47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130" w:line="219" w:lineRule="auto"/>
              <w:ind w:left="271"/>
              <w:rPr>
                <w:rFonts w:ascii="宋体" w:hAnsi="宋体" w:eastAsia="宋体" w:cs="宋体"/>
                <w:sz w:val="22"/>
                <w:szCs w:val="22"/>
              </w:rPr>
            </w:pPr>
            <w:r>
              <w:rPr>
                <w:rFonts w:ascii="宋体" w:hAnsi="宋体" w:eastAsia="宋体" w:cs="宋体"/>
                <w:spacing w:val="5"/>
                <w:sz w:val="22"/>
                <w:szCs w:val="22"/>
              </w:rPr>
              <w:t>味精</w:t>
            </w:r>
          </w:p>
        </w:tc>
        <w:tc>
          <w:tcPr>
            <w:tcW w:w="1009" w:type="dxa"/>
            <w:gridSpan w:val="5"/>
            <w:vAlign w:val="top"/>
          </w:tcPr>
          <w:p>
            <w:pPr>
              <w:widowControl w:val="0"/>
              <w:spacing w:before="130" w:line="219" w:lineRule="auto"/>
              <w:ind w:left="272"/>
              <w:rPr>
                <w:rFonts w:ascii="宋体" w:hAnsi="宋体" w:eastAsia="宋体" w:cs="宋体"/>
                <w:sz w:val="22"/>
                <w:szCs w:val="22"/>
              </w:rPr>
            </w:pPr>
            <w:r>
              <w:rPr>
                <w:rFonts w:ascii="宋体" w:hAnsi="宋体" w:eastAsia="宋体" w:cs="宋体"/>
                <w:spacing w:val="5"/>
                <w:sz w:val="22"/>
                <w:szCs w:val="22"/>
              </w:rPr>
              <w:t>味精</w:t>
            </w:r>
          </w:p>
        </w:tc>
        <w:tc>
          <w:tcPr>
            <w:tcW w:w="1859" w:type="dxa"/>
            <w:gridSpan w:val="6"/>
            <w:vAlign w:val="top"/>
          </w:tcPr>
          <w:p>
            <w:pPr>
              <w:widowControl w:val="0"/>
              <w:spacing w:before="130" w:line="219" w:lineRule="auto"/>
              <w:ind w:left="703"/>
              <w:rPr>
                <w:rFonts w:ascii="宋体" w:hAnsi="宋体" w:eastAsia="宋体" w:cs="宋体"/>
                <w:sz w:val="22"/>
                <w:szCs w:val="22"/>
              </w:rPr>
            </w:pPr>
            <w:r>
              <w:rPr>
                <w:rFonts w:ascii="宋体" w:hAnsi="宋体" w:eastAsia="宋体" w:cs="宋体"/>
                <w:spacing w:val="5"/>
                <w:sz w:val="22"/>
                <w:szCs w:val="22"/>
              </w:rPr>
              <w:t>味精</w:t>
            </w:r>
          </w:p>
        </w:tc>
        <w:tc>
          <w:tcPr>
            <w:tcW w:w="729" w:type="dxa"/>
            <w:gridSpan w:val="5"/>
            <w:vAlign w:val="top"/>
          </w:tcPr>
          <w:p>
            <w:pPr>
              <w:widowControl w:val="0"/>
              <w:spacing w:before="133"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32" w:line="220" w:lineRule="auto"/>
              <w:ind w:left="35"/>
              <w:rPr>
                <w:rFonts w:ascii="宋体" w:hAnsi="宋体" w:eastAsia="宋体" w:cs="宋体"/>
                <w:sz w:val="22"/>
                <w:szCs w:val="22"/>
              </w:rPr>
            </w:pPr>
            <w:r>
              <w:rPr>
                <w:rFonts w:ascii="宋体" w:hAnsi="宋体" w:eastAsia="宋体" w:cs="宋体"/>
                <w:spacing w:val="12"/>
                <w:sz w:val="22"/>
                <w:szCs w:val="22"/>
              </w:rPr>
              <w:t>谷氨酸钠、铅(以</w:t>
            </w:r>
            <w:r>
              <w:rPr>
                <w:rFonts w:ascii="宋体" w:hAnsi="宋体" w:eastAsia="宋体" w:cs="宋体"/>
                <w:sz w:val="22"/>
                <w:szCs w:val="22"/>
              </w:rPr>
              <w:t>Pb</w:t>
            </w:r>
            <w:r>
              <w:rPr>
                <w:rFonts w:ascii="宋体" w:hAnsi="宋体" w:eastAsia="宋体" w:cs="宋体"/>
                <w:spacing w:val="12"/>
                <w:sz w:val="22"/>
                <w:szCs w:val="22"/>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65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before="72" w:line="220" w:lineRule="auto"/>
              <w:ind w:left="271"/>
              <w:rPr>
                <w:rFonts w:ascii="宋体" w:hAnsi="宋体" w:eastAsia="宋体" w:cs="宋体"/>
                <w:sz w:val="22"/>
                <w:szCs w:val="22"/>
              </w:rPr>
            </w:pPr>
            <w:r>
              <w:rPr>
                <w:rFonts w:ascii="宋体" w:hAnsi="宋体" w:eastAsia="宋体" w:cs="宋体"/>
                <w:spacing w:val="-3"/>
                <w:sz w:val="22"/>
                <w:szCs w:val="22"/>
              </w:rPr>
              <w:t>食盐</w:t>
            </w:r>
          </w:p>
        </w:tc>
        <w:tc>
          <w:tcPr>
            <w:tcW w:w="1009" w:type="dxa"/>
            <w:gridSpan w:val="5"/>
            <w:vMerge w:val="restart"/>
            <w:tcBorders>
              <w:bottom w:val="nil"/>
            </w:tcBorders>
            <w:vAlign w:val="top"/>
          </w:tcPr>
          <w:p>
            <w:pPr>
              <w:widowControl w:val="0"/>
              <w:spacing w:line="286"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line="287" w:lineRule="auto"/>
              <w:rPr>
                <w:rFonts w:ascii="Arial"/>
                <w:sz w:val="21"/>
              </w:rPr>
            </w:pPr>
          </w:p>
          <w:p>
            <w:pPr>
              <w:widowControl w:val="0"/>
              <w:spacing w:before="71" w:line="220" w:lineRule="auto"/>
              <w:ind w:left="162"/>
              <w:rPr>
                <w:rFonts w:ascii="宋体" w:hAnsi="宋体" w:eastAsia="宋体" w:cs="宋体"/>
                <w:sz w:val="22"/>
                <w:szCs w:val="22"/>
              </w:rPr>
            </w:pPr>
            <w:r>
              <w:rPr>
                <w:rFonts w:ascii="宋体" w:hAnsi="宋体" w:eastAsia="宋体" w:cs="宋体"/>
                <w:spacing w:val="-2"/>
                <w:sz w:val="22"/>
                <w:szCs w:val="22"/>
              </w:rPr>
              <w:t>食用盐</w:t>
            </w:r>
          </w:p>
        </w:tc>
        <w:tc>
          <w:tcPr>
            <w:tcW w:w="1859" w:type="dxa"/>
            <w:gridSpan w:val="6"/>
            <w:vAlign w:val="top"/>
          </w:tcPr>
          <w:p>
            <w:pPr>
              <w:widowControl w:val="0"/>
              <w:spacing w:before="223" w:line="219" w:lineRule="auto"/>
              <w:ind w:left="373"/>
              <w:rPr>
                <w:rFonts w:ascii="宋体" w:hAnsi="宋体" w:eastAsia="宋体" w:cs="宋体"/>
                <w:sz w:val="22"/>
                <w:szCs w:val="22"/>
              </w:rPr>
            </w:pPr>
            <w:r>
              <w:rPr>
                <w:rFonts w:ascii="宋体" w:hAnsi="宋体" w:eastAsia="宋体" w:cs="宋体"/>
                <w:spacing w:val="-2"/>
                <w:sz w:val="22"/>
                <w:szCs w:val="22"/>
              </w:rPr>
              <w:t>普通食用盐</w:t>
            </w:r>
          </w:p>
        </w:tc>
        <w:tc>
          <w:tcPr>
            <w:tcW w:w="729" w:type="dxa"/>
            <w:gridSpan w:val="5"/>
            <w:vAlign w:val="top"/>
          </w:tcPr>
          <w:p>
            <w:pPr>
              <w:widowControl w:val="0"/>
              <w:spacing w:before="224"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23" w:line="209" w:lineRule="auto"/>
              <w:ind w:left="35"/>
              <w:rPr>
                <w:rFonts w:ascii="宋体" w:hAnsi="宋体" w:eastAsia="宋体" w:cs="宋体"/>
                <w:sz w:val="21"/>
                <w:szCs w:val="21"/>
              </w:rPr>
            </w:pPr>
            <w:r>
              <w:rPr>
                <w:rFonts w:ascii="宋体" w:hAnsi="宋体" w:eastAsia="宋体" w:cs="宋体"/>
                <w:spacing w:val="40"/>
                <w:sz w:val="21"/>
                <w:szCs w:val="21"/>
              </w:rPr>
              <w:t>氯化钠、钡(以</w:t>
            </w:r>
            <w:r>
              <w:rPr>
                <w:rFonts w:ascii="宋体" w:hAnsi="宋体" w:eastAsia="宋体" w:cs="宋体"/>
                <w:sz w:val="21"/>
                <w:szCs w:val="21"/>
              </w:rPr>
              <w:t>Ba</w:t>
            </w:r>
            <w:r>
              <w:rPr>
                <w:rFonts w:ascii="宋体" w:hAnsi="宋体" w:eastAsia="宋体" w:cs="宋体"/>
                <w:spacing w:val="40"/>
                <w:sz w:val="21"/>
                <w:szCs w:val="21"/>
              </w:rPr>
              <w:t>计)、碘(以I计)、铅(以</w:t>
            </w:r>
            <w:r>
              <w:rPr>
                <w:rFonts w:ascii="宋体" w:hAnsi="宋体" w:eastAsia="宋体" w:cs="宋体"/>
                <w:sz w:val="21"/>
                <w:szCs w:val="21"/>
              </w:rPr>
              <w:t>Pb</w:t>
            </w:r>
            <w:r>
              <w:rPr>
                <w:rFonts w:ascii="宋体" w:hAnsi="宋体" w:eastAsia="宋体" w:cs="宋体"/>
                <w:spacing w:val="40"/>
                <w:sz w:val="21"/>
                <w:szCs w:val="21"/>
              </w:rPr>
              <w:t>计)、总砷(以</w:t>
            </w:r>
            <w:r>
              <w:rPr>
                <w:rFonts w:ascii="宋体" w:hAnsi="宋体" w:eastAsia="宋体" w:cs="宋体"/>
                <w:sz w:val="21"/>
                <w:szCs w:val="21"/>
              </w:rPr>
              <w:t>As</w:t>
            </w:r>
            <w:r>
              <w:rPr>
                <w:rFonts w:ascii="宋体" w:hAnsi="宋体" w:eastAsia="宋体" w:cs="宋体"/>
                <w:spacing w:val="40"/>
                <w:sz w:val="21"/>
                <w:szCs w:val="21"/>
              </w:rPr>
              <w:t>计)、镉(以</w:t>
            </w:r>
            <w:r>
              <w:rPr>
                <w:rFonts w:ascii="宋体" w:hAnsi="宋体" w:eastAsia="宋体" w:cs="宋体"/>
                <w:spacing w:val="17"/>
                <w:sz w:val="21"/>
                <w:szCs w:val="21"/>
              </w:rPr>
              <w:t xml:space="preserve"> </w:t>
            </w:r>
            <w:r>
              <w:rPr>
                <w:rFonts w:ascii="宋体" w:hAnsi="宋体" w:eastAsia="宋体" w:cs="宋体"/>
                <w:sz w:val="21"/>
                <w:szCs w:val="21"/>
              </w:rPr>
              <w:t>Cd</w:t>
            </w:r>
            <w:r>
              <w:rPr>
                <w:rFonts w:ascii="宋体" w:hAnsi="宋体" w:eastAsia="宋体" w:cs="宋体"/>
                <w:spacing w:val="20"/>
                <w:sz w:val="21"/>
                <w:szCs w:val="21"/>
              </w:rPr>
              <w:t>计)、总汞(以</w:t>
            </w:r>
            <w:r>
              <w:rPr>
                <w:rFonts w:ascii="宋体" w:hAnsi="宋体" w:eastAsia="宋体" w:cs="宋体"/>
                <w:sz w:val="21"/>
                <w:szCs w:val="21"/>
              </w:rPr>
              <w:t>Hg</w:t>
            </w:r>
            <w:r>
              <w:rPr>
                <w:rFonts w:ascii="宋体" w:hAnsi="宋体" w:eastAsia="宋体" w:cs="宋体"/>
                <w:spacing w:val="20"/>
                <w:sz w:val="21"/>
                <w:szCs w:val="21"/>
              </w:rPr>
              <w:t>计)、亚铁氰化钾/亚铁氰化钠(以亚铁氰根计)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61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204" w:line="220" w:lineRule="auto"/>
              <w:ind w:left="373"/>
              <w:rPr>
                <w:rFonts w:ascii="宋体" w:hAnsi="宋体" w:eastAsia="宋体" w:cs="宋体"/>
                <w:sz w:val="22"/>
                <w:szCs w:val="22"/>
              </w:rPr>
            </w:pPr>
            <w:r>
              <w:rPr>
                <w:rFonts w:ascii="宋体" w:hAnsi="宋体" w:eastAsia="宋体" w:cs="宋体"/>
                <w:spacing w:val="-2"/>
                <w:sz w:val="22"/>
                <w:szCs w:val="22"/>
              </w:rPr>
              <w:t>低钠食用盐</w:t>
            </w:r>
          </w:p>
        </w:tc>
        <w:tc>
          <w:tcPr>
            <w:tcW w:w="729" w:type="dxa"/>
            <w:gridSpan w:val="5"/>
            <w:vAlign w:val="top"/>
          </w:tcPr>
          <w:p>
            <w:pPr>
              <w:widowControl w:val="0"/>
              <w:spacing w:before="205"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14" w:line="209" w:lineRule="auto"/>
              <w:ind w:left="35"/>
              <w:rPr>
                <w:rFonts w:ascii="宋体" w:hAnsi="宋体" w:eastAsia="宋体" w:cs="宋体"/>
                <w:sz w:val="21"/>
                <w:szCs w:val="21"/>
              </w:rPr>
            </w:pPr>
            <w:r>
              <w:rPr>
                <w:rFonts w:ascii="宋体" w:hAnsi="宋体" w:eastAsia="宋体" w:cs="宋体"/>
                <w:spacing w:val="40"/>
                <w:sz w:val="21"/>
                <w:szCs w:val="21"/>
              </w:rPr>
              <w:t>氯化钾、钡(以</w:t>
            </w:r>
            <w:r>
              <w:rPr>
                <w:rFonts w:ascii="宋体" w:hAnsi="宋体" w:eastAsia="宋体" w:cs="宋体"/>
                <w:sz w:val="21"/>
                <w:szCs w:val="21"/>
              </w:rPr>
              <w:t>Ba</w:t>
            </w:r>
            <w:r>
              <w:rPr>
                <w:rFonts w:ascii="宋体" w:hAnsi="宋体" w:eastAsia="宋体" w:cs="宋体"/>
                <w:spacing w:val="40"/>
                <w:sz w:val="21"/>
                <w:szCs w:val="21"/>
              </w:rPr>
              <w:t>计)、碘(以I计)、铅(以</w:t>
            </w:r>
            <w:r>
              <w:rPr>
                <w:rFonts w:ascii="宋体" w:hAnsi="宋体" w:eastAsia="宋体" w:cs="宋体"/>
                <w:sz w:val="21"/>
                <w:szCs w:val="21"/>
              </w:rPr>
              <w:t>Pb</w:t>
            </w:r>
            <w:r>
              <w:rPr>
                <w:rFonts w:ascii="宋体" w:hAnsi="宋体" w:eastAsia="宋体" w:cs="宋体"/>
                <w:spacing w:val="40"/>
                <w:sz w:val="21"/>
                <w:szCs w:val="21"/>
              </w:rPr>
              <w:t>计)、总砷(以</w:t>
            </w:r>
            <w:r>
              <w:rPr>
                <w:rFonts w:ascii="宋体" w:hAnsi="宋体" w:eastAsia="宋体" w:cs="宋体"/>
                <w:sz w:val="21"/>
                <w:szCs w:val="21"/>
              </w:rPr>
              <w:t>As</w:t>
            </w:r>
            <w:r>
              <w:rPr>
                <w:rFonts w:ascii="宋体" w:hAnsi="宋体" w:eastAsia="宋体" w:cs="宋体"/>
                <w:spacing w:val="40"/>
                <w:sz w:val="21"/>
                <w:szCs w:val="21"/>
              </w:rPr>
              <w:t>计)、镉(以</w:t>
            </w:r>
            <w:r>
              <w:rPr>
                <w:rFonts w:ascii="宋体" w:hAnsi="宋体" w:eastAsia="宋体" w:cs="宋体"/>
                <w:spacing w:val="17"/>
                <w:sz w:val="21"/>
                <w:szCs w:val="21"/>
              </w:rPr>
              <w:t xml:space="preserve"> </w:t>
            </w:r>
            <w:r>
              <w:rPr>
                <w:rFonts w:ascii="宋体" w:hAnsi="宋体" w:eastAsia="宋体" w:cs="宋体"/>
                <w:sz w:val="21"/>
                <w:szCs w:val="21"/>
              </w:rPr>
              <w:t>Cd</w:t>
            </w:r>
            <w:r>
              <w:rPr>
                <w:rFonts w:ascii="宋体" w:hAnsi="宋体" w:eastAsia="宋体" w:cs="宋体"/>
                <w:spacing w:val="20"/>
                <w:sz w:val="21"/>
                <w:szCs w:val="21"/>
              </w:rPr>
              <w:t>计)、总汞(以</w:t>
            </w:r>
            <w:r>
              <w:rPr>
                <w:rFonts w:ascii="宋体" w:hAnsi="宋体" w:eastAsia="宋体" w:cs="宋体"/>
                <w:sz w:val="21"/>
                <w:szCs w:val="21"/>
              </w:rPr>
              <w:t>Hg</w:t>
            </w:r>
            <w:r>
              <w:rPr>
                <w:rFonts w:ascii="宋体" w:hAnsi="宋体" w:eastAsia="宋体" w:cs="宋体"/>
                <w:spacing w:val="20"/>
                <w:sz w:val="21"/>
                <w:szCs w:val="21"/>
              </w:rPr>
              <w:t>计)、亚铁氰化钾/亚铁氰化钠(以亚铁氰根计)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71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255" w:line="220" w:lineRule="auto"/>
              <w:ind w:left="373"/>
              <w:rPr>
                <w:rFonts w:ascii="宋体" w:hAnsi="宋体" w:eastAsia="宋体" w:cs="宋体"/>
                <w:sz w:val="22"/>
                <w:szCs w:val="22"/>
              </w:rPr>
            </w:pPr>
            <w:r>
              <w:rPr>
                <w:rFonts w:ascii="宋体" w:hAnsi="宋体" w:eastAsia="宋体" w:cs="宋体"/>
                <w:spacing w:val="-2"/>
                <w:sz w:val="22"/>
                <w:szCs w:val="22"/>
              </w:rPr>
              <w:t>风味食用盐</w:t>
            </w:r>
          </w:p>
        </w:tc>
        <w:tc>
          <w:tcPr>
            <w:tcW w:w="729" w:type="dxa"/>
            <w:gridSpan w:val="5"/>
            <w:vAlign w:val="top"/>
          </w:tcPr>
          <w:p>
            <w:pPr>
              <w:widowControl w:val="0"/>
              <w:spacing w:before="256"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47" w:line="227" w:lineRule="auto"/>
              <w:ind w:left="35"/>
              <w:rPr>
                <w:rFonts w:ascii="宋体" w:hAnsi="宋体" w:eastAsia="宋体" w:cs="宋体"/>
                <w:sz w:val="21"/>
                <w:szCs w:val="21"/>
              </w:rPr>
            </w:pPr>
            <w:r>
              <w:rPr>
                <w:rFonts w:ascii="宋体" w:hAnsi="宋体" w:eastAsia="宋体" w:cs="宋体"/>
                <w:spacing w:val="35"/>
                <w:sz w:val="21"/>
                <w:szCs w:val="21"/>
              </w:rPr>
              <w:t>钡(以</w:t>
            </w:r>
            <w:r>
              <w:rPr>
                <w:rFonts w:ascii="宋体" w:hAnsi="宋体" w:eastAsia="宋体" w:cs="宋体"/>
                <w:sz w:val="21"/>
                <w:szCs w:val="21"/>
              </w:rPr>
              <w:t>Ba</w:t>
            </w:r>
            <w:r>
              <w:rPr>
                <w:rFonts w:ascii="宋体" w:hAnsi="宋体" w:eastAsia="宋体" w:cs="宋体"/>
                <w:spacing w:val="35"/>
                <w:sz w:val="21"/>
                <w:szCs w:val="21"/>
              </w:rPr>
              <w:t>计)、铅(以</w:t>
            </w:r>
            <w:r>
              <w:rPr>
                <w:rFonts w:ascii="宋体" w:hAnsi="宋体" w:eastAsia="宋体" w:cs="宋体"/>
                <w:sz w:val="21"/>
                <w:szCs w:val="21"/>
              </w:rPr>
              <w:t>Pb</w:t>
            </w:r>
            <w:r>
              <w:rPr>
                <w:rFonts w:ascii="宋体" w:hAnsi="宋体" w:eastAsia="宋体" w:cs="宋体"/>
                <w:spacing w:val="35"/>
                <w:sz w:val="21"/>
                <w:szCs w:val="21"/>
              </w:rPr>
              <w:t>计)、总砷(以</w:t>
            </w:r>
            <w:r>
              <w:rPr>
                <w:rFonts w:ascii="宋体" w:hAnsi="宋体" w:eastAsia="宋体" w:cs="宋体"/>
                <w:sz w:val="21"/>
                <w:szCs w:val="21"/>
              </w:rPr>
              <w:t>As</w:t>
            </w:r>
            <w:r>
              <w:rPr>
                <w:rFonts w:ascii="宋体" w:hAnsi="宋体" w:eastAsia="宋体" w:cs="宋体"/>
                <w:spacing w:val="35"/>
                <w:sz w:val="21"/>
                <w:szCs w:val="21"/>
              </w:rPr>
              <w:t>计)、镉(以</w:t>
            </w:r>
            <w:r>
              <w:rPr>
                <w:rFonts w:ascii="宋体" w:hAnsi="宋体" w:eastAsia="宋体" w:cs="宋体"/>
                <w:sz w:val="21"/>
                <w:szCs w:val="21"/>
              </w:rPr>
              <w:t>Cd</w:t>
            </w:r>
            <w:r>
              <w:rPr>
                <w:rFonts w:ascii="宋体" w:hAnsi="宋体" w:eastAsia="宋体" w:cs="宋体"/>
                <w:spacing w:val="35"/>
                <w:sz w:val="21"/>
                <w:szCs w:val="21"/>
              </w:rPr>
              <w:t>计)、总汞(以</w:t>
            </w:r>
            <w:r>
              <w:rPr>
                <w:rFonts w:ascii="宋体" w:hAnsi="宋体" w:eastAsia="宋体" w:cs="宋体"/>
                <w:sz w:val="21"/>
                <w:szCs w:val="21"/>
              </w:rPr>
              <w:t>Hg</w:t>
            </w:r>
            <w:r>
              <w:rPr>
                <w:rFonts w:ascii="宋体" w:hAnsi="宋体" w:eastAsia="宋体" w:cs="宋体"/>
                <w:spacing w:val="35"/>
                <w:sz w:val="21"/>
                <w:szCs w:val="21"/>
              </w:rPr>
              <w:t>计)、</w:t>
            </w:r>
            <w:r>
              <w:rPr>
                <w:rFonts w:ascii="宋体" w:hAnsi="宋体" w:eastAsia="宋体" w:cs="宋体"/>
                <w:spacing w:val="3"/>
                <w:sz w:val="21"/>
                <w:szCs w:val="21"/>
              </w:rPr>
              <w:t xml:space="preserve"> </w:t>
            </w:r>
            <w:r>
              <w:rPr>
                <w:rFonts w:ascii="宋体" w:hAnsi="宋体" w:eastAsia="宋体" w:cs="宋体"/>
                <w:spacing w:val="10"/>
                <w:sz w:val="21"/>
                <w:szCs w:val="21"/>
              </w:rPr>
              <w:t>亚铁氰化钾/亚铁氰化钠(以亚铁氰根计)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61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before="206" w:line="219" w:lineRule="auto"/>
              <w:ind w:left="153"/>
              <w:rPr>
                <w:rFonts w:ascii="宋体" w:hAnsi="宋体" w:eastAsia="宋体" w:cs="宋体"/>
                <w:sz w:val="22"/>
                <w:szCs w:val="22"/>
              </w:rPr>
            </w:pPr>
            <w:r>
              <w:rPr>
                <w:rFonts w:ascii="宋体" w:hAnsi="宋体" w:eastAsia="宋体" w:cs="宋体"/>
                <w:spacing w:val="-2"/>
                <w:sz w:val="22"/>
                <w:szCs w:val="22"/>
              </w:rPr>
              <w:t>特殊工艺食用盐</w:t>
            </w:r>
          </w:p>
        </w:tc>
        <w:tc>
          <w:tcPr>
            <w:tcW w:w="729" w:type="dxa"/>
            <w:gridSpan w:val="5"/>
            <w:vAlign w:val="top"/>
          </w:tcPr>
          <w:p>
            <w:pPr>
              <w:widowControl w:val="0"/>
              <w:spacing w:before="207"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116" w:line="200" w:lineRule="auto"/>
              <w:ind w:left="35" w:right="9"/>
              <w:rPr>
                <w:rFonts w:ascii="宋体" w:hAnsi="宋体" w:eastAsia="宋体" w:cs="宋体"/>
                <w:sz w:val="22"/>
                <w:szCs w:val="22"/>
              </w:rPr>
            </w:pPr>
            <w:r>
              <w:rPr>
                <w:rFonts w:ascii="宋体" w:hAnsi="宋体" w:eastAsia="宋体" w:cs="宋体"/>
                <w:spacing w:val="31"/>
                <w:sz w:val="22"/>
                <w:szCs w:val="22"/>
              </w:rPr>
              <w:t>氯化钠、钡(以</w:t>
            </w:r>
            <w:r>
              <w:rPr>
                <w:rFonts w:ascii="宋体" w:hAnsi="宋体" w:eastAsia="宋体" w:cs="宋体"/>
                <w:sz w:val="22"/>
                <w:szCs w:val="22"/>
              </w:rPr>
              <w:t>Ba</w:t>
            </w:r>
            <w:r>
              <w:rPr>
                <w:rFonts w:ascii="宋体" w:hAnsi="宋体" w:eastAsia="宋体" w:cs="宋体"/>
                <w:spacing w:val="31"/>
                <w:sz w:val="22"/>
                <w:szCs w:val="22"/>
              </w:rPr>
              <w:t>计)、碘(以I计)、铅(以</w:t>
            </w:r>
            <w:r>
              <w:rPr>
                <w:rFonts w:ascii="宋体" w:hAnsi="宋体" w:eastAsia="宋体" w:cs="宋体"/>
                <w:sz w:val="22"/>
                <w:szCs w:val="22"/>
              </w:rPr>
              <w:t>Pb</w:t>
            </w:r>
            <w:r>
              <w:rPr>
                <w:rFonts w:ascii="宋体" w:hAnsi="宋体" w:eastAsia="宋体" w:cs="宋体"/>
                <w:spacing w:val="31"/>
                <w:sz w:val="22"/>
                <w:szCs w:val="22"/>
              </w:rPr>
              <w:t>计)、总砷(以</w:t>
            </w:r>
            <w:r>
              <w:rPr>
                <w:rFonts w:ascii="宋体" w:hAnsi="宋体" w:eastAsia="宋体" w:cs="宋体"/>
                <w:sz w:val="22"/>
                <w:szCs w:val="22"/>
              </w:rPr>
              <w:t>As</w:t>
            </w:r>
            <w:r>
              <w:rPr>
                <w:rFonts w:ascii="宋体" w:hAnsi="宋体" w:eastAsia="宋体" w:cs="宋体"/>
                <w:spacing w:val="31"/>
                <w:sz w:val="22"/>
                <w:szCs w:val="22"/>
              </w:rPr>
              <w:t>计)</w:t>
            </w:r>
            <w:r>
              <w:rPr>
                <w:rFonts w:ascii="宋体" w:hAnsi="宋体" w:eastAsia="宋体" w:cs="宋体"/>
                <w:spacing w:val="30"/>
                <w:sz w:val="22"/>
                <w:szCs w:val="22"/>
              </w:rPr>
              <w:t>、镉(以</w:t>
            </w:r>
            <w:r>
              <w:rPr>
                <w:rFonts w:ascii="宋体" w:hAnsi="宋体" w:eastAsia="宋体" w:cs="宋体"/>
                <w:sz w:val="22"/>
                <w:szCs w:val="22"/>
              </w:rPr>
              <w:t xml:space="preserve"> Cd</w:t>
            </w:r>
            <w:r>
              <w:rPr>
                <w:rFonts w:ascii="宋体" w:hAnsi="宋体" w:eastAsia="宋体" w:cs="宋体"/>
                <w:spacing w:val="11"/>
                <w:sz w:val="22"/>
                <w:szCs w:val="22"/>
              </w:rPr>
              <w:t>计)、总汞(以</w:t>
            </w:r>
            <w:r>
              <w:rPr>
                <w:rFonts w:ascii="宋体" w:hAnsi="宋体" w:eastAsia="宋体" w:cs="宋体"/>
                <w:sz w:val="22"/>
                <w:szCs w:val="22"/>
              </w:rPr>
              <w:t>Hg</w:t>
            </w:r>
            <w:r>
              <w:rPr>
                <w:rFonts w:ascii="宋体" w:hAnsi="宋体" w:eastAsia="宋体" w:cs="宋体"/>
                <w:spacing w:val="11"/>
                <w:sz w:val="22"/>
                <w:szCs w:val="22"/>
              </w:rPr>
              <w:t>计)、亚铁氰化钾/亚铁氰化钠(以亚铁氰根计)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829" w:hRule="atLeast"/>
        </w:trPr>
        <w:tc>
          <w:tcPr>
            <w:tcW w:w="615" w:type="dxa"/>
            <w:vMerge w:val="continue"/>
            <w:tcBorders>
              <w:top w:val="nil"/>
            </w:tcBorders>
            <w:vAlign w:val="top"/>
          </w:tcPr>
          <w:p>
            <w:pPr>
              <w:widowControl w:val="0"/>
              <w:rPr>
                <w:rFonts w:ascii="Arial"/>
                <w:sz w:val="21"/>
              </w:rPr>
            </w:pPr>
          </w:p>
        </w:tc>
        <w:tc>
          <w:tcPr>
            <w:tcW w:w="939" w:type="dxa"/>
            <w:gridSpan w:val="7"/>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009" w:type="dxa"/>
            <w:gridSpan w:val="5"/>
            <w:vAlign w:val="top"/>
          </w:tcPr>
          <w:p>
            <w:pPr>
              <w:widowControl w:val="0"/>
              <w:spacing w:before="227" w:line="224" w:lineRule="auto"/>
              <w:ind w:left="52" w:right="53"/>
              <w:rPr>
                <w:rFonts w:ascii="宋体" w:hAnsi="宋体" w:eastAsia="宋体" w:cs="宋体"/>
                <w:sz w:val="22"/>
                <w:szCs w:val="22"/>
              </w:rPr>
            </w:pPr>
            <w:r>
              <w:rPr>
                <w:rFonts w:ascii="宋体" w:hAnsi="宋体" w:eastAsia="宋体" w:cs="宋体"/>
                <w:spacing w:val="3"/>
                <w:sz w:val="22"/>
                <w:szCs w:val="22"/>
              </w:rPr>
              <w:t>食品生产</w:t>
            </w:r>
            <w:r>
              <w:rPr>
                <w:rFonts w:ascii="宋体" w:hAnsi="宋体" w:eastAsia="宋体" w:cs="宋体"/>
                <w:sz w:val="22"/>
                <w:szCs w:val="22"/>
              </w:rPr>
              <w:t xml:space="preserve"> </w:t>
            </w:r>
            <w:r>
              <w:rPr>
                <w:rFonts w:ascii="宋体" w:hAnsi="宋体" w:eastAsia="宋体" w:cs="宋体"/>
                <w:spacing w:val="-2"/>
                <w:sz w:val="22"/>
                <w:szCs w:val="22"/>
              </w:rPr>
              <w:t>加工用盐</w:t>
            </w:r>
          </w:p>
        </w:tc>
        <w:tc>
          <w:tcPr>
            <w:tcW w:w="1859" w:type="dxa"/>
            <w:gridSpan w:val="6"/>
            <w:vAlign w:val="top"/>
          </w:tcPr>
          <w:p>
            <w:pPr>
              <w:widowControl w:val="0"/>
              <w:spacing w:line="244" w:lineRule="auto"/>
              <w:rPr>
                <w:rFonts w:ascii="Arial"/>
                <w:sz w:val="21"/>
              </w:rPr>
            </w:pPr>
          </w:p>
          <w:p>
            <w:pPr>
              <w:widowControl w:val="0"/>
              <w:spacing w:before="71" w:line="219" w:lineRule="auto"/>
              <w:ind w:left="42"/>
              <w:rPr>
                <w:rFonts w:ascii="宋体" w:hAnsi="宋体" w:eastAsia="宋体" w:cs="宋体"/>
                <w:sz w:val="22"/>
                <w:szCs w:val="22"/>
              </w:rPr>
            </w:pPr>
            <w:r>
              <w:rPr>
                <w:rFonts w:ascii="宋体" w:hAnsi="宋体" w:eastAsia="宋体" w:cs="宋体"/>
                <w:spacing w:val="-1"/>
                <w:sz w:val="22"/>
                <w:szCs w:val="22"/>
              </w:rPr>
              <w:t>食品生产加工用盐</w:t>
            </w:r>
          </w:p>
        </w:tc>
        <w:tc>
          <w:tcPr>
            <w:tcW w:w="729" w:type="dxa"/>
            <w:gridSpan w:val="5"/>
            <w:vAlign w:val="top"/>
          </w:tcPr>
          <w:p>
            <w:pPr>
              <w:widowControl w:val="0"/>
              <w:spacing w:line="245" w:lineRule="auto"/>
              <w:rPr>
                <w:rFonts w:ascii="Arial"/>
                <w:sz w:val="21"/>
              </w:rPr>
            </w:pPr>
          </w:p>
          <w:p>
            <w:pPr>
              <w:widowControl w:val="0"/>
              <w:spacing w:before="71" w:line="221" w:lineRule="auto"/>
              <w:ind w:left="133"/>
              <w:rPr>
                <w:rFonts w:ascii="宋体" w:hAnsi="宋体" w:eastAsia="宋体" w:cs="宋体"/>
                <w:sz w:val="22"/>
                <w:szCs w:val="22"/>
              </w:rPr>
            </w:pPr>
            <w:r>
              <w:rPr>
                <w:rFonts w:ascii="宋体" w:hAnsi="宋体" w:eastAsia="宋体" w:cs="宋体"/>
                <w:spacing w:val="8"/>
                <w:sz w:val="22"/>
                <w:szCs w:val="22"/>
              </w:rPr>
              <w:t>一般</w:t>
            </w:r>
          </w:p>
        </w:tc>
        <w:tc>
          <w:tcPr>
            <w:tcW w:w="7894" w:type="dxa"/>
            <w:gridSpan w:val="10"/>
            <w:vAlign w:val="top"/>
          </w:tcPr>
          <w:p>
            <w:pPr>
              <w:widowControl w:val="0"/>
              <w:spacing w:before="209" w:line="222" w:lineRule="auto"/>
              <w:ind w:left="35"/>
              <w:rPr>
                <w:rFonts w:ascii="宋体" w:hAnsi="宋体" w:eastAsia="宋体" w:cs="宋体"/>
                <w:sz w:val="22"/>
                <w:szCs w:val="22"/>
              </w:rPr>
            </w:pPr>
            <w:r>
              <w:rPr>
                <w:rFonts w:ascii="宋体" w:hAnsi="宋体" w:eastAsia="宋体" w:cs="宋体"/>
                <w:spacing w:val="29"/>
                <w:sz w:val="22"/>
                <w:szCs w:val="22"/>
              </w:rPr>
              <w:t>铅(以</w:t>
            </w:r>
            <w:r>
              <w:rPr>
                <w:rFonts w:ascii="宋体" w:hAnsi="宋体" w:eastAsia="宋体" w:cs="宋体"/>
                <w:sz w:val="22"/>
                <w:szCs w:val="22"/>
              </w:rPr>
              <w:t>Pb</w:t>
            </w:r>
            <w:r>
              <w:rPr>
                <w:rFonts w:ascii="宋体" w:hAnsi="宋体" w:eastAsia="宋体" w:cs="宋体"/>
                <w:spacing w:val="29"/>
                <w:sz w:val="22"/>
                <w:szCs w:val="22"/>
              </w:rPr>
              <w:t>计)、总砷(以</w:t>
            </w:r>
            <w:r>
              <w:rPr>
                <w:rFonts w:ascii="宋体" w:hAnsi="宋体" w:eastAsia="宋体" w:cs="宋体"/>
                <w:sz w:val="22"/>
                <w:szCs w:val="22"/>
              </w:rPr>
              <w:t>As</w:t>
            </w:r>
            <w:r>
              <w:rPr>
                <w:rFonts w:ascii="宋体" w:hAnsi="宋体" w:eastAsia="宋体" w:cs="宋体"/>
                <w:spacing w:val="29"/>
                <w:sz w:val="22"/>
                <w:szCs w:val="22"/>
              </w:rPr>
              <w:t>计)、镉(以</w:t>
            </w:r>
            <w:r>
              <w:rPr>
                <w:rFonts w:ascii="宋体" w:hAnsi="宋体" w:eastAsia="宋体" w:cs="宋体"/>
                <w:sz w:val="22"/>
                <w:szCs w:val="22"/>
              </w:rPr>
              <w:t>Cd</w:t>
            </w:r>
            <w:r>
              <w:rPr>
                <w:rFonts w:ascii="宋体" w:hAnsi="宋体" w:eastAsia="宋体" w:cs="宋体"/>
                <w:spacing w:val="29"/>
                <w:sz w:val="22"/>
                <w:szCs w:val="22"/>
              </w:rPr>
              <w:t>计)、总汞(</w:t>
            </w:r>
            <w:r>
              <w:rPr>
                <w:rFonts w:ascii="宋体" w:hAnsi="宋体" w:eastAsia="宋体" w:cs="宋体"/>
                <w:spacing w:val="28"/>
                <w:sz w:val="22"/>
                <w:szCs w:val="22"/>
              </w:rPr>
              <w:t>以</w:t>
            </w:r>
            <w:r>
              <w:rPr>
                <w:rFonts w:ascii="宋体" w:hAnsi="宋体" w:eastAsia="宋体" w:cs="宋体"/>
                <w:sz w:val="22"/>
                <w:szCs w:val="22"/>
              </w:rPr>
              <w:t>Hg</w:t>
            </w:r>
            <w:r>
              <w:rPr>
                <w:rFonts w:ascii="宋体" w:hAnsi="宋体" w:eastAsia="宋体" w:cs="宋体"/>
                <w:spacing w:val="28"/>
                <w:sz w:val="22"/>
                <w:szCs w:val="22"/>
              </w:rPr>
              <w:t>计)、亚铁氰化钾/</w:t>
            </w:r>
            <w:r>
              <w:rPr>
                <w:rFonts w:ascii="宋体" w:hAnsi="宋体" w:eastAsia="宋体" w:cs="宋体"/>
                <w:sz w:val="22"/>
                <w:szCs w:val="22"/>
              </w:rPr>
              <w:t xml:space="preserve"> </w:t>
            </w:r>
            <w:r>
              <w:rPr>
                <w:rFonts w:ascii="宋体" w:hAnsi="宋体" w:eastAsia="宋体" w:cs="宋体"/>
                <w:spacing w:val="7"/>
                <w:sz w:val="22"/>
                <w:szCs w:val="22"/>
              </w:rPr>
              <w:t>亚铁氰化钠(以亚铁氰根计)、亚硝酸盐(以</w:t>
            </w:r>
            <w:r>
              <w:rPr>
                <w:rFonts w:ascii="宋体" w:hAnsi="宋体" w:eastAsia="宋体" w:cs="宋体"/>
                <w:sz w:val="22"/>
                <w:szCs w:val="22"/>
              </w:rPr>
              <w:t>NaNO</w:t>
            </w:r>
            <w:r>
              <w:rPr>
                <w:rFonts w:ascii="Calibri" w:hAnsi="Calibri" w:eastAsia="Calibri" w:cs="Calibri"/>
                <w:spacing w:val="7"/>
                <w:sz w:val="22"/>
                <w:szCs w:val="22"/>
              </w:rPr>
              <w:t>₂</w:t>
            </w:r>
            <w:r>
              <w:rPr>
                <w:rFonts w:ascii="宋体" w:hAnsi="宋体" w:eastAsia="宋体" w:cs="宋体"/>
                <w:spacing w:val="7"/>
                <w:sz w:val="22"/>
                <w:szCs w:val="22"/>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5" w:type="dxa"/>
          <w:trHeight w:val="784" w:hRule="atLeast"/>
        </w:trPr>
        <w:tc>
          <w:tcPr>
            <w:tcW w:w="615" w:type="dxa"/>
            <w:vAlign w:val="top"/>
          </w:tcPr>
          <w:p>
            <w:pPr>
              <w:widowControl w:val="0"/>
              <w:spacing w:line="271" w:lineRule="auto"/>
              <w:rPr>
                <w:rFonts w:ascii="Arial"/>
                <w:sz w:val="21"/>
              </w:rPr>
            </w:pPr>
          </w:p>
          <w:p>
            <w:pPr>
              <w:widowControl w:val="0"/>
              <w:spacing w:before="72" w:line="183" w:lineRule="auto"/>
              <w:ind w:left="244"/>
              <w:rPr>
                <w:rFonts w:ascii="宋体" w:hAnsi="宋体" w:eastAsia="宋体" w:cs="宋体"/>
                <w:sz w:val="22"/>
                <w:szCs w:val="22"/>
              </w:rPr>
            </w:pPr>
            <w:r>
              <w:rPr>
                <w:rFonts w:ascii="宋体" w:hAnsi="宋体" w:eastAsia="宋体" w:cs="宋体"/>
                <w:sz w:val="22"/>
                <w:szCs w:val="22"/>
              </w:rPr>
              <w:t>4</w:t>
            </w:r>
          </w:p>
        </w:tc>
        <w:tc>
          <w:tcPr>
            <w:tcW w:w="939" w:type="dxa"/>
            <w:gridSpan w:val="7"/>
            <w:vAlign w:val="top"/>
          </w:tcPr>
          <w:p>
            <w:pPr>
              <w:widowControl w:val="0"/>
              <w:spacing w:before="288" w:line="220" w:lineRule="auto"/>
              <w:ind w:left="130"/>
              <w:rPr>
                <w:rFonts w:ascii="宋体" w:hAnsi="宋体" w:eastAsia="宋体" w:cs="宋体"/>
                <w:sz w:val="22"/>
                <w:szCs w:val="22"/>
              </w:rPr>
            </w:pPr>
            <w:r>
              <w:rPr>
                <w:rFonts w:ascii="宋体" w:hAnsi="宋体" w:eastAsia="宋体" w:cs="宋体"/>
                <w:spacing w:val="7"/>
                <w:sz w:val="22"/>
                <w:szCs w:val="22"/>
              </w:rPr>
              <w:t>肉制品</w:t>
            </w:r>
          </w:p>
        </w:tc>
        <w:tc>
          <w:tcPr>
            <w:tcW w:w="1009" w:type="dxa"/>
            <w:gridSpan w:val="5"/>
            <w:vAlign w:val="top"/>
          </w:tcPr>
          <w:p>
            <w:pPr>
              <w:widowControl w:val="0"/>
              <w:spacing w:before="148" w:line="220" w:lineRule="auto"/>
              <w:ind w:left="161"/>
              <w:rPr>
                <w:rFonts w:ascii="宋体" w:hAnsi="宋体" w:eastAsia="宋体" w:cs="宋体"/>
                <w:sz w:val="22"/>
                <w:szCs w:val="22"/>
              </w:rPr>
            </w:pPr>
            <w:r>
              <w:rPr>
                <w:rFonts w:ascii="宋体" w:hAnsi="宋体" w:eastAsia="宋体" w:cs="宋体"/>
                <w:spacing w:val="7"/>
                <w:sz w:val="22"/>
                <w:szCs w:val="22"/>
              </w:rPr>
              <w:t>预制肉</w:t>
            </w:r>
          </w:p>
          <w:p>
            <w:pPr>
              <w:widowControl w:val="0"/>
              <w:spacing w:before="37" w:line="220" w:lineRule="auto"/>
              <w:ind w:left="271"/>
              <w:rPr>
                <w:rFonts w:ascii="宋体" w:hAnsi="宋体" w:eastAsia="宋体" w:cs="宋体"/>
                <w:sz w:val="22"/>
                <w:szCs w:val="22"/>
              </w:rPr>
            </w:pPr>
            <w:r>
              <w:rPr>
                <w:rFonts w:ascii="宋体" w:hAnsi="宋体" w:eastAsia="宋体" w:cs="宋体"/>
                <w:spacing w:val="11"/>
                <w:sz w:val="22"/>
                <w:szCs w:val="22"/>
              </w:rPr>
              <w:t>制品</w:t>
            </w:r>
          </w:p>
        </w:tc>
        <w:tc>
          <w:tcPr>
            <w:tcW w:w="1009" w:type="dxa"/>
            <w:gridSpan w:val="5"/>
            <w:vAlign w:val="top"/>
          </w:tcPr>
          <w:p>
            <w:pPr>
              <w:widowControl w:val="0"/>
              <w:spacing w:before="181" w:line="221" w:lineRule="auto"/>
              <w:ind w:left="162"/>
              <w:rPr>
                <w:rFonts w:ascii="宋体" w:hAnsi="宋体" w:eastAsia="宋体" w:cs="宋体"/>
                <w:sz w:val="22"/>
                <w:szCs w:val="22"/>
              </w:rPr>
            </w:pPr>
            <w:r>
              <w:rPr>
                <w:rFonts w:ascii="宋体" w:hAnsi="宋体" w:eastAsia="宋体" w:cs="宋体"/>
                <w:spacing w:val="7"/>
                <w:sz w:val="22"/>
                <w:szCs w:val="22"/>
              </w:rPr>
              <w:t>调理肉</w:t>
            </w:r>
          </w:p>
          <w:p>
            <w:pPr>
              <w:widowControl w:val="0"/>
              <w:spacing w:before="4" w:line="220" w:lineRule="auto"/>
              <w:ind w:left="272"/>
              <w:rPr>
                <w:rFonts w:ascii="宋体" w:hAnsi="宋体" w:eastAsia="宋体" w:cs="宋体"/>
                <w:sz w:val="22"/>
                <w:szCs w:val="22"/>
              </w:rPr>
            </w:pPr>
            <w:r>
              <w:rPr>
                <w:rFonts w:ascii="宋体" w:hAnsi="宋体" w:eastAsia="宋体" w:cs="宋体"/>
                <w:spacing w:val="11"/>
                <w:sz w:val="22"/>
                <w:szCs w:val="22"/>
              </w:rPr>
              <w:t>制品</w:t>
            </w:r>
          </w:p>
        </w:tc>
        <w:tc>
          <w:tcPr>
            <w:tcW w:w="1859" w:type="dxa"/>
            <w:gridSpan w:val="6"/>
            <w:vAlign w:val="top"/>
          </w:tcPr>
          <w:p>
            <w:pPr>
              <w:widowControl w:val="0"/>
              <w:spacing w:before="188" w:line="220" w:lineRule="auto"/>
              <w:ind w:left="373"/>
              <w:rPr>
                <w:rFonts w:ascii="宋体" w:hAnsi="宋体" w:eastAsia="宋体" w:cs="宋体"/>
                <w:sz w:val="22"/>
                <w:szCs w:val="22"/>
              </w:rPr>
            </w:pPr>
            <w:r>
              <w:rPr>
                <w:rFonts w:ascii="宋体" w:hAnsi="宋体" w:eastAsia="宋体" w:cs="宋体"/>
                <w:spacing w:val="4"/>
                <w:sz w:val="22"/>
                <w:szCs w:val="22"/>
              </w:rPr>
              <w:t>调理肉制品</w:t>
            </w:r>
          </w:p>
          <w:p>
            <w:pPr>
              <w:widowControl w:val="0"/>
              <w:spacing w:before="17" w:line="220" w:lineRule="auto"/>
              <w:ind w:left="483"/>
              <w:rPr>
                <w:rFonts w:ascii="宋体" w:hAnsi="宋体" w:eastAsia="宋体" w:cs="宋体"/>
                <w:sz w:val="22"/>
                <w:szCs w:val="22"/>
              </w:rPr>
            </w:pPr>
            <w:r>
              <w:rPr>
                <w:rFonts w:ascii="宋体" w:hAnsi="宋体" w:eastAsia="宋体" w:cs="宋体"/>
                <w:spacing w:val="9"/>
                <w:sz w:val="22"/>
                <w:szCs w:val="22"/>
              </w:rPr>
              <w:t>(非速冻)</w:t>
            </w:r>
          </w:p>
        </w:tc>
        <w:tc>
          <w:tcPr>
            <w:tcW w:w="729" w:type="dxa"/>
            <w:gridSpan w:val="5"/>
            <w:vAlign w:val="top"/>
          </w:tcPr>
          <w:p>
            <w:pPr>
              <w:widowControl w:val="0"/>
              <w:spacing w:before="288" w:line="219" w:lineRule="auto"/>
              <w:ind w:left="243"/>
              <w:rPr>
                <w:rFonts w:ascii="宋体" w:hAnsi="宋体" w:eastAsia="宋体" w:cs="宋体"/>
                <w:sz w:val="22"/>
                <w:szCs w:val="22"/>
              </w:rPr>
            </w:pPr>
            <w:r>
              <w:rPr>
                <w:rFonts w:ascii="宋体" w:hAnsi="宋体" w:eastAsia="宋体" w:cs="宋体"/>
                <w:sz w:val="22"/>
                <w:szCs w:val="22"/>
              </w:rPr>
              <w:t>高</w:t>
            </w:r>
          </w:p>
        </w:tc>
        <w:tc>
          <w:tcPr>
            <w:tcW w:w="7894" w:type="dxa"/>
            <w:gridSpan w:val="10"/>
            <w:vAlign w:val="top"/>
          </w:tcPr>
          <w:p>
            <w:pPr>
              <w:widowControl w:val="0"/>
              <w:spacing w:before="156" w:line="219" w:lineRule="auto"/>
              <w:ind w:left="35"/>
              <w:rPr>
                <w:rFonts w:ascii="宋体" w:hAnsi="宋体" w:eastAsia="宋体" w:cs="宋体"/>
                <w:sz w:val="22"/>
                <w:szCs w:val="22"/>
              </w:rPr>
            </w:pPr>
            <w:r>
              <w:rPr>
                <w:rFonts w:ascii="宋体" w:hAnsi="宋体" w:eastAsia="宋体" w:cs="宋体"/>
                <w:spacing w:val="14"/>
                <w:sz w:val="22"/>
                <w:szCs w:val="22"/>
              </w:rPr>
              <w:t>铅(以</w:t>
            </w:r>
            <w:r>
              <w:rPr>
                <w:rFonts w:ascii="宋体" w:hAnsi="宋体" w:eastAsia="宋体" w:cs="宋体"/>
                <w:sz w:val="22"/>
                <w:szCs w:val="22"/>
              </w:rPr>
              <w:t>Pb</w:t>
            </w:r>
            <w:r>
              <w:rPr>
                <w:rFonts w:ascii="宋体" w:hAnsi="宋体" w:eastAsia="宋体" w:cs="宋体"/>
                <w:spacing w:val="14"/>
                <w:sz w:val="22"/>
                <w:szCs w:val="22"/>
              </w:rPr>
              <w:t>计)、铬(以</w:t>
            </w:r>
            <w:r>
              <w:rPr>
                <w:rFonts w:ascii="宋体" w:hAnsi="宋体" w:eastAsia="宋体" w:cs="宋体"/>
                <w:sz w:val="22"/>
                <w:szCs w:val="22"/>
              </w:rPr>
              <w:t>Cr</w:t>
            </w:r>
            <w:r>
              <w:rPr>
                <w:rFonts w:ascii="宋体" w:hAnsi="宋体" w:eastAsia="宋体" w:cs="宋体"/>
                <w:spacing w:val="14"/>
                <w:sz w:val="22"/>
                <w:szCs w:val="22"/>
              </w:rPr>
              <w:t>计)、苯甲酸及其钠盐(以苯甲酸计)</w:t>
            </w:r>
            <w:r>
              <w:rPr>
                <w:rFonts w:ascii="宋体" w:hAnsi="宋体" w:eastAsia="宋体" w:cs="宋体"/>
                <w:spacing w:val="13"/>
                <w:sz w:val="22"/>
                <w:szCs w:val="22"/>
              </w:rPr>
              <w:t>、山梨酸及其钾盐</w:t>
            </w:r>
          </w:p>
          <w:p>
            <w:pPr>
              <w:widowControl w:val="0"/>
              <w:spacing w:before="40" w:line="219" w:lineRule="auto"/>
              <w:ind w:left="154"/>
              <w:rPr>
                <w:rFonts w:ascii="宋体" w:hAnsi="宋体" w:eastAsia="宋体" w:cs="宋体"/>
                <w:sz w:val="22"/>
                <w:szCs w:val="22"/>
              </w:rPr>
            </w:pPr>
            <w:r>
              <w:rPr>
                <w:rFonts w:ascii="宋体" w:hAnsi="宋体" w:eastAsia="宋体" w:cs="宋体"/>
                <w:spacing w:val="1"/>
                <w:sz w:val="22"/>
                <w:szCs w:val="22"/>
              </w:rPr>
              <w:t>(以山梨酸计)、脱氢乙酸及其钠盐(以脱氢乙酸计)、氯霉素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44" w:hRule="atLeast"/>
        </w:trPr>
        <w:tc>
          <w:tcPr>
            <w:tcW w:w="615" w:type="dxa"/>
            <w:vMerge w:val="restart"/>
            <w:tcBorders>
              <w:bottom w:val="nil"/>
            </w:tcBorders>
            <w:vAlign w:val="top"/>
          </w:tcPr>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72" w:line="183" w:lineRule="auto"/>
              <w:ind w:left="245"/>
              <w:rPr>
                <w:rFonts w:ascii="宋体" w:hAnsi="宋体" w:eastAsia="宋体" w:cs="宋体"/>
                <w:sz w:val="22"/>
                <w:szCs w:val="22"/>
              </w:rPr>
            </w:pPr>
            <w:r>
              <w:rPr>
                <w:rFonts w:ascii="宋体" w:hAnsi="宋体" w:eastAsia="宋体" w:cs="宋体"/>
                <w:sz w:val="22"/>
                <w:szCs w:val="22"/>
              </w:rPr>
              <w:t>4</w:t>
            </w:r>
          </w:p>
        </w:tc>
        <w:tc>
          <w:tcPr>
            <w:tcW w:w="929" w:type="dxa"/>
            <w:gridSpan w:val="5"/>
            <w:vMerge w:val="restart"/>
            <w:tcBorders>
              <w:bottom w:val="nil"/>
            </w:tcBorders>
            <w:vAlign w:val="top"/>
          </w:tcPr>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before="72" w:line="220" w:lineRule="auto"/>
              <w:ind w:left="139"/>
              <w:rPr>
                <w:rFonts w:ascii="宋体" w:hAnsi="宋体" w:eastAsia="宋体" w:cs="宋体"/>
                <w:sz w:val="22"/>
                <w:szCs w:val="22"/>
              </w:rPr>
            </w:pPr>
            <w:r>
              <w:rPr>
                <w:rFonts w:ascii="宋体" w:hAnsi="宋体" w:eastAsia="宋体" w:cs="宋体"/>
                <w:spacing w:val="7"/>
                <w:sz w:val="22"/>
                <w:szCs w:val="22"/>
              </w:rPr>
              <w:t>肉制品</w:t>
            </w:r>
          </w:p>
        </w:tc>
        <w:tc>
          <w:tcPr>
            <w:tcW w:w="1019" w:type="dxa"/>
            <w:gridSpan w:val="7"/>
            <w:vAlign w:val="top"/>
          </w:tcPr>
          <w:p>
            <w:pPr>
              <w:widowControl w:val="0"/>
              <w:spacing w:before="171" w:line="220" w:lineRule="auto"/>
              <w:ind w:left="174"/>
              <w:rPr>
                <w:rFonts w:ascii="宋体" w:hAnsi="宋体" w:eastAsia="宋体" w:cs="宋体"/>
                <w:sz w:val="22"/>
                <w:szCs w:val="22"/>
              </w:rPr>
            </w:pPr>
            <w:r>
              <w:rPr>
                <w:rFonts w:ascii="宋体" w:hAnsi="宋体" w:eastAsia="宋体" w:cs="宋体"/>
                <w:b/>
                <w:bCs/>
                <w:spacing w:val="2"/>
                <w:sz w:val="22"/>
                <w:szCs w:val="22"/>
              </w:rPr>
              <w:t>预制肉</w:t>
            </w:r>
          </w:p>
          <w:p>
            <w:pPr>
              <w:widowControl w:val="0"/>
              <w:spacing w:before="30" w:line="220" w:lineRule="auto"/>
              <w:ind w:left="281"/>
              <w:rPr>
                <w:rFonts w:ascii="宋体" w:hAnsi="宋体" w:eastAsia="宋体" w:cs="宋体"/>
                <w:sz w:val="22"/>
                <w:szCs w:val="22"/>
              </w:rPr>
            </w:pPr>
            <w:r>
              <w:rPr>
                <w:rFonts w:ascii="宋体" w:hAnsi="宋体" w:eastAsia="宋体" w:cs="宋体"/>
                <w:spacing w:val="11"/>
                <w:sz w:val="22"/>
                <w:szCs w:val="22"/>
              </w:rPr>
              <w:t>制品</w:t>
            </w:r>
          </w:p>
        </w:tc>
        <w:tc>
          <w:tcPr>
            <w:tcW w:w="1009" w:type="dxa"/>
            <w:gridSpan w:val="5"/>
            <w:vAlign w:val="top"/>
          </w:tcPr>
          <w:p>
            <w:pPr>
              <w:widowControl w:val="0"/>
              <w:spacing w:before="174" w:line="220" w:lineRule="auto"/>
              <w:ind w:left="162"/>
              <w:rPr>
                <w:rFonts w:ascii="宋体" w:hAnsi="宋体" w:eastAsia="宋体" w:cs="宋体"/>
                <w:sz w:val="22"/>
                <w:szCs w:val="22"/>
              </w:rPr>
            </w:pPr>
            <w:r>
              <w:rPr>
                <w:rFonts w:ascii="宋体" w:hAnsi="宋体" w:eastAsia="宋体" w:cs="宋体"/>
                <w:spacing w:val="7"/>
                <w:sz w:val="22"/>
                <w:szCs w:val="22"/>
              </w:rPr>
              <w:t>腌腊肉</w:t>
            </w:r>
          </w:p>
          <w:p>
            <w:pPr>
              <w:widowControl w:val="0"/>
              <w:spacing w:before="27" w:line="220" w:lineRule="auto"/>
              <w:ind w:left="272"/>
              <w:rPr>
                <w:rFonts w:ascii="宋体" w:hAnsi="宋体" w:eastAsia="宋体" w:cs="宋体"/>
                <w:sz w:val="22"/>
                <w:szCs w:val="22"/>
              </w:rPr>
            </w:pPr>
            <w:r>
              <w:rPr>
                <w:rFonts w:ascii="宋体" w:hAnsi="宋体" w:eastAsia="宋体" w:cs="宋体"/>
                <w:spacing w:val="11"/>
                <w:sz w:val="22"/>
                <w:szCs w:val="22"/>
              </w:rPr>
              <w:t>制品</w:t>
            </w:r>
          </w:p>
        </w:tc>
        <w:tc>
          <w:tcPr>
            <w:tcW w:w="1859" w:type="dxa"/>
            <w:gridSpan w:val="6"/>
            <w:vAlign w:val="top"/>
          </w:tcPr>
          <w:p>
            <w:pPr>
              <w:widowControl w:val="0"/>
              <w:spacing w:line="241" w:lineRule="auto"/>
              <w:rPr>
                <w:rFonts w:ascii="Arial"/>
                <w:sz w:val="21"/>
              </w:rPr>
            </w:pPr>
          </w:p>
          <w:p>
            <w:pPr>
              <w:widowControl w:val="0"/>
              <w:spacing w:before="72" w:line="220" w:lineRule="auto"/>
              <w:ind w:left="372"/>
              <w:rPr>
                <w:rFonts w:ascii="宋体" w:hAnsi="宋体" w:eastAsia="宋体" w:cs="宋体"/>
                <w:sz w:val="22"/>
                <w:szCs w:val="22"/>
              </w:rPr>
            </w:pPr>
            <w:r>
              <w:rPr>
                <w:rFonts w:ascii="宋体" w:hAnsi="宋体" w:eastAsia="宋体" w:cs="宋体"/>
                <w:spacing w:val="4"/>
                <w:sz w:val="22"/>
                <w:szCs w:val="22"/>
              </w:rPr>
              <w:t>腌腊肉制品</w:t>
            </w:r>
          </w:p>
        </w:tc>
        <w:tc>
          <w:tcPr>
            <w:tcW w:w="729" w:type="dxa"/>
            <w:gridSpan w:val="5"/>
            <w:vAlign w:val="top"/>
          </w:tcPr>
          <w:p>
            <w:pPr>
              <w:widowControl w:val="0"/>
              <w:spacing w:line="241" w:lineRule="auto"/>
              <w:rPr>
                <w:rFonts w:ascii="Arial"/>
                <w:sz w:val="21"/>
              </w:rPr>
            </w:pPr>
          </w:p>
          <w:p>
            <w:pPr>
              <w:widowControl w:val="0"/>
              <w:spacing w:before="71"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43" w:line="224" w:lineRule="auto"/>
              <w:ind w:left="25" w:right="76"/>
              <w:jc w:val="both"/>
              <w:rPr>
                <w:rFonts w:ascii="宋体" w:hAnsi="宋体" w:eastAsia="宋体" w:cs="宋体"/>
                <w:sz w:val="22"/>
                <w:szCs w:val="22"/>
              </w:rPr>
            </w:pPr>
            <w:r>
              <w:rPr>
                <w:rFonts w:ascii="宋体" w:hAnsi="宋体" w:eastAsia="宋体" w:cs="宋体"/>
                <w:spacing w:val="18"/>
                <w:sz w:val="22"/>
                <w:szCs w:val="22"/>
              </w:rPr>
              <w:t>过氧化值(以脂肪计)、铅(以</w:t>
            </w:r>
            <w:r>
              <w:rPr>
                <w:rFonts w:ascii="宋体" w:hAnsi="宋体" w:eastAsia="宋体" w:cs="宋体"/>
                <w:sz w:val="22"/>
                <w:szCs w:val="22"/>
              </w:rPr>
              <w:t>Pb</w:t>
            </w:r>
            <w:r>
              <w:rPr>
                <w:rFonts w:ascii="宋体" w:hAnsi="宋体" w:eastAsia="宋体" w:cs="宋体"/>
                <w:spacing w:val="18"/>
                <w:sz w:val="22"/>
                <w:szCs w:val="22"/>
              </w:rPr>
              <w:t>计)、总砷(以</w:t>
            </w:r>
            <w:r>
              <w:rPr>
                <w:rFonts w:ascii="宋体" w:hAnsi="宋体" w:eastAsia="宋体" w:cs="宋体"/>
                <w:sz w:val="22"/>
                <w:szCs w:val="22"/>
              </w:rPr>
              <w:t>As</w:t>
            </w:r>
            <w:r>
              <w:rPr>
                <w:rFonts w:ascii="宋体" w:hAnsi="宋体" w:eastAsia="宋体" w:cs="宋体"/>
                <w:spacing w:val="18"/>
                <w:sz w:val="22"/>
                <w:szCs w:val="22"/>
              </w:rPr>
              <w:t>计)、亚硝酸盐(以亚硝酸钠</w:t>
            </w:r>
            <w:r>
              <w:rPr>
                <w:rFonts w:ascii="宋体" w:hAnsi="宋体" w:eastAsia="宋体" w:cs="宋体"/>
                <w:spacing w:val="9"/>
                <w:sz w:val="22"/>
                <w:szCs w:val="22"/>
              </w:rPr>
              <w:t xml:space="preserve"> </w:t>
            </w:r>
            <w:r>
              <w:rPr>
                <w:rFonts w:ascii="宋体" w:hAnsi="宋体" w:eastAsia="宋体" w:cs="宋体"/>
                <w:spacing w:val="5"/>
                <w:sz w:val="22"/>
                <w:szCs w:val="22"/>
              </w:rPr>
              <w:t>计)、苯甲酸及其钠盐(以苯甲酸计)、山梨酸及其钾盐(以山梨酸计</w:t>
            </w:r>
            <w:r>
              <w:rPr>
                <w:rFonts w:ascii="宋体" w:hAnsi="宋体" w:eastAsia="宋体" w:cs="宋体"/>
                <w:spacing w:val="4"/>
                <w:sz w:val="22"/>
                <w:szCs w:val="22"/>
              </w:rPr>
              <w:t>)、合成着色</w:t>
            </w:r>
            <w:r>
              <w:rPr>
                <w:rFonts w:ascii="宋体" w:hAnsi="宋体" w:eastAsia="宋体" w:cs="宋体"/>
                <w:sz w:val="22"/>
                <w:szCs w:val="22"/>
              </w:rPr>
              <w:t xml:space="preserve"> </w:t>
            </w:r>
            <w:r>
              <w:rPr>
                <w:rFonts w:ascii="宋体" w:hAnsi="宋体" w:eastAsia="宋体" w:cs="宋体"/>
                <w:spacing w:val="11"/>
                <w:sz w:val="22"/>
                <w:szCs w:val="22"/>
              </w:rPr>
              <w:t>剂(胭脂红)、氯霉素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729" w:hRule="atLeast"/>
        </w:trPr>
        <w:tc>
          <w:tcPr>
            <w:tcW w:w="615" w:type="dxa"/>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7"/>
            <w:vMerge w:val="restart"/>
            <w:tcBorders>
              <w:bottom w:val="nil"/>
            </w:tcBorders>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before="71" w:line="220" w:lineRule="auto"/>
              <w:ind w:left="61"/>
              <w:rPr>
                <w:rFonts w:ascii="宋体" w:hAnsi="宋体" w:eastAsia="宋体" w:cs="宋体"/>
                <w:sz w:val="22"/>
                <w:szCs w:val="22"/>
              </w:rPr>
            </w:pPr>
            <w:r>
              <w:rPr>
                <w:rFonts w:ascii="宋体" w:hAnsi="宋体" w:eastAsia="宋体" w:cs="宋体"/>
                <w:spacing w:val="5"/>
                <w:sz w:val="22"/>
                <w:szCs w:val="22"/>
              </w:rPr>
              <w:t>熟肉制品</w:t>
            </w:r>
          </w:p>
        </w:tc>
        <w:tc>
          <w:tcPr>
            <w:tcW w:w="1009" w:type="dxa"/>
            <w:gridSpan w:val="5"/>
            <w:vAlign w:val="top"/>
          </w:tcPr>
          <w:p>
            <w:pPr>
              <w:widowControl w:val="0"/>
              <w:spacing w:before="130" w:line="220" w:lineRule="auto"/>
              <w:ind w:left="162"/>
              <w:rPr>
                <w:rFonts w:ascii="宋体" w:hAnsi="宋体" w:eastAsia="宋体" w:cs="宋体"/>
                <w:sz w:val="22"/>
                <w:szCs w:val="22"/>
              </w:rPr>
            </w:pPr>
            <w:r>
              <w:rPr>
                <w:rFonts w:ascii="宋体" w:hAnsi="宋体" w:eastAsia="宋体" w:cs="宋体"/>
                <w:spacing w:val="7"/>
                <w:sz w:val="22"/>
                <w:szCs w:val="22"/>
              </w:rPr>
              <w:t>发酵肉</w:t>
            </w:r>
          </w:p>
          <w:p>
            <w:pPr>
              <w:widowControl w:val="0"/>
              <w:spacing w:before="7" w:line="220" w:lineRule="auto"/>
              <w:ind w:left="272"/>
              <w:rPr>
                <w:rFonts w:ascii="宋体" w:hAnsi="宋体" w:eastAsia="宋体" w:cs="宋体"/>
                <w:sz w:val="22"/>
                <w:szCs w:val="22"/>
              </w:rPr>
            </w:pPr>
            <w:r>
              <w:rPr>
                <w:rFonts w:ascii="宋体" w:hAnsi="宋体" w:eastAsia="宋体" w:cs="宋体"/>
                <w:spacing w:val="11"/>
                <w:sz w:val="22"/>
                <w:szCs w:val="22"/>
              </w:rPr>
              <w:t>制品</w:t>
            </w:r>
          </w:p>
        </w:tc>
        <w:tc>
          <w:tcPr>
            <w:tcW w:w="1859" w:type="dxa"/>
            <w:gridSpan w:val="6"/>
            <w:vAlign w:val="top"/>
          </w:tcPr>
          <w:p>
            <w:pPr>
              <w:widowControl w:val="0"/>
              <w:spacing w:before="260" w:line="220" w:lineRule="auto"/>
              <w:ind w:left="372"/>
              <w:rPr>
                <w:rFonts w:ascii="宋体" w:hAnsi="宋体" w:eastAsia="宋体" w:cs="宋体"/>
                <w:sz w:val="22"/>
                <w:szCs w:val="22"/>
              </w:rPr>
            </w:pPr>
            <w:r>
              <w:rPr>
                <w:rFonts w:ascii="宋体" w:hAnsi="宋体" w:eastAsia="宋体" w:cs="宋体"/>
                <w:spacing w:val="4"/>
                <w:sz w:val="22"/>
                <w:szCs w:val="22"/>
              </w:rPr>
              <w:t>发酵肉制品</w:t>
            </w:r>
          </w:p>
        </w:tc>
        <w:tc>
          <w:tcPr>
            <w:tcW w:w="729" w:type="dxa"/>
            <w:gridSpan w:val="5"/>
            <w:vAlign w:val="top"/>
          </w:tcPr>
          <w:p>
            <w:pPr>
              <w:widowControl w:val="0"/>
              <w:spacing w:before="260"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150" w:line="237" w:lineRule="auto"/>
              <w:ind w:left="25"/>
              <w:rPr>
                <w:rFonts w:ascii="宋体" w:hAnsi="宋体" w:eastAsia="宋体" w:cs="宋体"/>
                <w:sz w:val="21"/>
                <w:szCs w:val="21"/>
              </w:rPr>
            </w:pPr>
            <w:r>
              <w:rPr>
                <w:rFonts w:ascii="宋体" w:hAnsi="宋体" w:eastAsia="宋体" w:cs="宋体"/>
                <w:spacing w:val="8"/>
                <w:sz w:val="21"/>
                <w:szCs w:val="21"/>
              </w:rPr>
              <w:t>亚硝酸盐(以亚硝酸钠计)、纳他霉素、氯霉素、大肠菌群、沙门</w:t>
            </w:r>
            <w:r>
              <w:rPr>
                <w:rFonts w:ascii="宋体" w:hAnsi="宋体" w:eastAsia="宋体" w:cs="宋体"/>
                <w:spacing w:val="7"/>
                <w:sz w:val="21"/>
                <w:szCs w:val="21"/>
              </w:rPr>
              <w:t>氏菌、金黄色葡萄</w:t>
            </w:r>
            <w:r>
              <w:rPr>
                <w:rFonts w:ascii="宋体" w:hAnsi="宋体" w:eastAsia="宋体" w:cs="宋体"/>
                <w:sz w:val="21"/>
                <w:szCs w:val="21"/>
              </w:rPr>
              <w:t xml:space="preserve"> </w:t>
            </w:r>
            <w:r>
              <w:rPr>
                <w:rFonts w:ascii="宋体" w:hAnsi="宋体" w:eastAsia="宋体" w:cs="宋体"/>
                <w:spacing w:val="10"/>
                <w:sz w:val="21"/>
                <w:szCs w:val="21"/>
              </w:rPr>
              <w:t>球菌、单核细胞增生李斯特氏菌、致泻大肠埃希氏菌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938" w:hRule="atLeast"/>
        </w:trPr>
        <w:tc>
          <w:tcPr>
            <w:tcW w:w="615" w:type="dxa"/>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7"/>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333" w:lineRule="auto"/>
              <w:rPr>
                <w:rFonts w:ascii="Arial"/>
                <w:sz w:val="21"/>
              </w:rPr>
            </w:pPr>
          </w:p>
          <w:p>
            <w:pPr>
              <w:widowControl w:val="0"/>
              <w:spacing w:line="333" w:lineRule="auto"/>
              <w:rPr>
                <w:rFonts w:ascii="Arial"/>
                <w:sz w:val="21"/>
              </w:rPr>
            </w:pPr>
          </w:p>
          <w:p>
            <w:pPr>
              <w:widowControl w:val="0"/>
              <w:spacing w:before="72" w:line="221" w:lineRule="auto"/>
              <w:ind w:left="162"/>
              <w:rPr>
                <w:rFonts w:ascii="宋体" w:hAnsi="宋体" w:eastAsia="宋体" w:cs="宋体"/>
                <w:sz w:val="22"/>
                <w:szCs w:val="22"/>
              </w:rPr>
            </w:pPr>
            <w:r>
              <w:rPr>
                <w:rFonts w:ascii="宋体" w:hAnsi="宋体" w:eastAsia="宋体" w:cs="宋体"/>
                <w:spacing w:val="7"/>
                <w:sz w:val="22"/>
                <w:szCs w:val="22"/>
              </w:rPr>
              <w:t>酱卤肉</w:t>
            </w:r>
          </w:p>
          <w:p>
            <w:pPr>
              <w:widowControl w:val="0"/>
              <w:spacing w:before="16" w:line="220" w:lineRule="auto"/>
              <w:ind w:left="272"/>
              <w:rPr>
                <w:rFonts w:ascii="宋体" w:hAnsi="宋体" w:eastAsia="宋体" w:cs="宋体"/>
                <w:sz w:val="22"/>
                <w:szCs w:val="22"/>
              </w:rPr>
            </w:pPr>
            <w:r>
              <w:rPr>
                <w:rFonts w:ascii="宋体" w:hAnsi="宋体" w:eastAsia="宋体" w:cs="宋体"/>
                <w:spacing w:val="11"/>
                <w:sz w:val="22"/>
                <w:szCs w:val="22"/>
              </w:rPr>
              <w:t>制品</w:t>
            </w:r>
          </w:p>
        </w:tc>
        <w:tc>
          <w:tcPr>
            <w:tcW w:w="1859" w:type="dxa"/>
            <w:gridSpan w:val="6"/>
            <w:vAlign w:val="top"/>
          </w:tcPr>
          <w:p>
            <w:pPr>
              <w:widowControl w:val="0"/>
              <w:spacing w:line="261" w:lineRule="auto"/>
              <w:rPr>
                <w:rFonts w:ascii="Arial"/>
                <w:sz w:val="21"/>
              </w:rPr>
            </w:pPr>
          </w:p>
          <w:p>
            <w:pPr>
              <w:widowControl w:val="0"/>
              <w:spacing w:line="262" w:lineRule="auto"/>
              <w:rPr>
                <w:rFonts w:ascii="Arial"/>
                <w:sz w:val="21"/>
              </w:rPr>
            </w:pPr>
          </w:p>
          <w:p>
            <w:pPr>
              <w:widowControl w:val="0"/>
              <w:spacing w:line="262" w:lineRule="auto"/>
              <w:rPr>
                <w:rFonts w:ascii="Arial"/>
                <w:sz w:val="21"/>
              </w:rPr>
            </w:pPr>
          </w:p>
          <w:p>
            <w:pPr>
              <w:widowControl w:val="0"/>
              <w:spacing w:before="71" w:line="220" w:lineRule="auto"/>
              <w:ind w:left="372"/>
              <w:rPr>
                <w:rFonts w:ascii="宋体" w:hAnsi="宋体" w:eastAsia="宋体" w:cs="宋体"/>
                <w:sz w:val="22"/>
                <w:szCs w:val="22"/>
              </w:rPr>
            </w:pPr>
            <w:r>
              <w:rPr>
                <w:rFonts w:ascii="宋体" w:hAnsi="宋体" w:eastAsia="宋体" w:cs="宋体"/>
                <w:spacing w:val="4"/>
                <w:sz w:val="22"/>
                <w:szCs w:val="22"/>
              </w:rPr>
              <w:t>酱卤肉制品</w:t>
            </w:r>
          </w:p>
        </w:tc>
        <w:tc>
          <w:tcPr>
            <w:tcW w:w="729" w:type="dxa"/>
            <w:gridSpan w:val="5"/>
            <w:vAlign w:val="top"/>
          </w:tcPr>
          <w:p>
            <w:pPr>
              <w:widowControl w:val="0"/>
              <w:spacing w:line="261" w:lineRule="auto"/>
              <w:rPr>
                <w:rFonts w:ascii="Arial"/>
                <w:sz w:val="21"/>
              </w:rPr>
            </w:pPr>
          </w:p>
          <w:p>
            <w:pPr>
              <w:widowControl w:val="0"/>
              <w:spacing w:line="261" w:lineRule="auto"/>
              <w:rPr>
                <w:rFonts w:ascii="Arial"/>
                <w:sz w:val="21"/>
              </w:rPr>
            </w:pPr>
          </w:p>
          <w:p>
            <w:pPr>
              <w:widowControl w:val="0"/>
              <w:spacing w:line="262" w:lineRule="auto"/>
              <w:rPr>
                <w:rFonts w:ascii="Arial"/>
                <w:sz w:val="21"/>
              </w:rPr>
            </w:pPr>
          </w:p>
          <w:p>
            <w:pPr>
              <w:widowControl w:val="0"/>
              <w:spacing w:before="72"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102" w:line="269" w:lineRule="auto"/>
              <w:ind w:left="25"/>
              <w:rPr>
                <w:rFonts w:ascii="宋体" w:hAnsi="宋体" w:eastAsia="宋体" w:cs="宋体"/>
                <w:sz w:val="21"/>
                <w:szCs w:val="21"/>
              </w:rPr>
            </w:pPr>
            <w:r>
              <w:rPr>
                <w:rFonts w:ascii="宋体" w:hAnsi="宋体" w:eastAsia="宋体" w:cs="宋体"/>
                <w:spacing w:val="44"/>
                <w:sz w:val="21"/>
                <w:szCs w:val="21"/>
              </w:rPr>
              <w:t>铅(以</w:t>
            </w:r>
            <w:r>
              <w:rPr>
                <w:rFonts w:ascii="宋体" w:hAnsi="宋体" w:eastAsia="宋体" w:cs="宋体"/>
                <w:sz w:val="21"/>
                <w:szCs w:val="21"/>
              </w:rPr>
              <w:t>Pb</w:t>
            </w:r>
            <w:r>
              <w:rPr>
                <w:rFonts w:ascii="宋体" w:hAnsi="宋体" w:eastAsia="宋体" w:cs="宋体"/>
                <w:spacing w:val="44"/>
                <w:sz w:val="21"/>
                <w:szCs w:val="21"/>
              </w:rPr>
              <w:t>计)、镉(以</w:t>
            </w:r>
            <w:r>
              <w:rPr>
                <w:rFonts w:ascii="宋体" w:hAnsi="宋体" w:eastAsia="宋体" w:cs="宋体"/>
                <w:sz w:val="21"/>
                <w:szCs w:val="21"/>
              </w:rPr>
              <w:t>Cd</w:t>
            </w:r>
            <w:r>
              <w:rPr>
                <w:rFonts w:ascii="宋体" w:hAnsi="宋体" w:eastAsia="宋体" w:cs="宋体"/>
                <w:spacing w:val="44"/>
                <w:sz w:val="21"/>
                <w:szCs w:val="21"/>
              </w:rPr>
              <w:t>计)、铬(以</w:t>
            </w:r>
            <w:r>
              <w:rPr>
                <w:rFonts w:ascii="宋体" w:hAnsi="宋体" w:eastAsia="宋体" w:cs="宋体"/>
                <w:sz w:val="21"/>
                <w:szCs w:val="21"/>
              </w:rPr>
              <w:t>Cr</w:t>
            </w:r>
            <w:r>
              <w:rPr>
                <w:rFonts w:ascii="宋体" w:hAnsi="宋体" w:eastAsia="宋体" w:cs="宋体"/>
                <w:spacing w:val="44"/>
                <w:sz w:val="21"/>
                <w:szCs w:val="21"/>
              </w:rPr>
              <w:t>计)、总砷(</w:t>
            </w:r>
            <w:r>
              <w:rPr>
                <w:rFonts w:ascii="宋体" w:hAnsi="宋体" w:eastAsia="宋体" w:cs="宋体"/>
                <w:spacing w:val="43"/>
                <w:sz w:val="21"/>
                <w:szCs w:val="21"/>
              </w:rPr>
              <w:t>以</w:t>
            </w:r>
            <w:r>
              <w:rPr>
                <w:rFonts w:ascii="宋体" w:hAnsi="宋体" w:eastAsia="宋体" w:cs="宋体"/>
                <w:sz w:val="21"/>
                <w:szCs w:val="21"/>
              </w:rPr>
              <w:t>As</w:t>
            </w:r>
            <w:r>
              <w:rPr>
                <w:rFonts w:ascii="宋体" w:hAnsi="宋体" w:eastAsia="宋体" w:cs="宋体"/>
                <w:spacing w:val="43"/>
                <w:sz w:val="21"/>
                <w:szCs w:val="21"/>
              </w:rPr>
              <w:t>计)、亚硝酸盐(以</w:t>
            </w:r>
            <w:r>
              <w:rPr>
                <w:rFonts w:ascii="宋体" w:hAnsi="宋体" w:eastAsia="宋体" w:cs="宋体"/>
                <w:sz w:val="21"/>
                <w:szCs w:val="21"/>
              </w:rPr>
              <w:t xml:space="preserve">  </w:t>
            </w:r>
            <w:r>
              <w:rPr>
                <w:rFonts w:ascii="宋体" w:hAnsi="宋体" w:eastAsia="宋体" w:cs="宋体"/>
                <w:spacing w:val="13"/>
                <w:sz w:val="21"/>
                <w:szCs w:val="21"/>
              </w:rPr>
              <w:t>亚硝酸钠计)、苯甲酸及其钠盐(以苯甲酸计)、山梨酸及其钾盐(以山梨酸计)、</w:t>
            </w:r>
            <w:r>
              <w:rPr>
                <w:rFonts w:ascii="宋体" w:hAnsi="宋体" w:eastAsia="宋体" w:cs="宋体"/>
                <w:sz w:val="21"/>
                <w:szCs w:val="21"/>
              </w:rPr>
              <w:t xml:space="preserve">  </w:t>
            </w:r>
            <w:r>
              <w:rPr>
                <w:rFonts w:ascii="宋体" w:hAnsi="宋体" w:eastAsia="宋体" w:cs="宋体"/>
                <w:spacing w:val="5"/>
                <w:sz w:val="21"/>
                <w:szCs w:val="21"/>
              </w:rPr>
              <w:t>脱氢乙酸及其钠盐(以脱氢乙酸计)、纳他霉素、防腐剂混合使用时各自用量占其最</w:t>
            </w:r>
            <w:r>
              <w:rPr>
                <w:rFonts w:ascii="宋体" w:hAnsi="宋体" w:eastAsia="宋体" w:cs="宋体"/>
                <w:spacing w:val="2"/>
                <w:sz w:val="21"/>
                <w:szCs w:val="21"/>
              </w:rPr>
              <w:t xml:space="preserve">  </w:t>
            </w:r>
            <w:r>
              <w:rPr>
                <w:rFonts w:ascii="宋体" w:hAnsi="宋体" w:eastAsia="宋体" w:cs="宋体"/>
                <w:spacing w:val="11"/>
                <w:sz w:val="21"/>
                <w:szCs w:val="21"/>
              </w:rPr>
              <w:t>大使用量的比例之和、合成着色剂(胭脂红)、糖精钠(以糖精</w:t>
            </w:r>
            <w:r>
              <w:rPr>
                <w:rFonts w:ascii="宋体" w:hAnsi="宋体" w:eastAsia="宋体" w:cs="宋体"/>
                <w:spacing w:val="10"/>
                <w:sz w:val="21"/>
                <w:szCs w:val="21"/>
              </w:rPr>
              <w:t>计)、氯霉素、酸性</w:t>
            </w:r>
            <w:r>
              <w:rPr>
                <w:rFonts w:ascii="宋体" w:hAnsi="宋体" w:eastAsia="宋体" w:cs="宋体"/>
                <w:sz w:val="21"/>
                <w:szCs w:val="21"/>
              </w:rPr>
              <w:t xml:space="preserve">  </w:t>
            </w:r>
            <w:r>
              <w:rPr>
                <w:rFonts w:ascii="宋体" w:hAnsi="宋体" w:eastAsia="宋体" w:cs="宋体"/>
                <w:spacing w:val="-3"/>
                <w:sz w:val="21"/>
                <w:szCs w:val="21"/>
              </w:rPr>
              <w:t>橙II、菌落总数、大肠菌群、沙门氏菌、金黄</w:t>
            </w:r>
            <w:r>
              <w:rPr>
                <w:rFonts w:ascii="宋体" w:hAnsi="宋体" w:eastAsia="宋体" w:cs="宋体"/>
                <w:spacing w:val="-4"/>
                <w:sz w:val="21"/>
                <w:szCs w:val="21"/>
              </w:rPr>
              <w:t>色葡萄球菌、单核细胞增生李斯特氏菌、</w:t>
            </w:r>
            <w:r>
              <w:rPr>
                <w:rFonts w:ascii="宋体" w:hAnsi="宋体" w:eastAsia="宋体" w:cs="宋体"/>
                <w:sz w:val="21"/>
                <w:szCs w:val="21"/>
              </w:rPr>
              <w:t xml:space="preserve"> </w:t>
            </w:r>
            <w:r>
              <w:rPr>
                <w:rFonts w:ascii="宋体" w:hAnsi="宋体" w:eastAsia="宋体" w:cs="宋体"/>
                <w:spacing w:val="8"/>
                <w:sz w:val="21"/>
                <w:szCs w:val="21"/>
              </w:rPr>
              <w:t>致泻大肠埃希氏菌、商业无菌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877" w:hRule="atLeast"/>
        </w:trPr>
        <w:tc>
          <w:tcPr>
            <w:tcW w:w="615" w:type="dxa"/>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7"/>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318" w:lineRule="auto"/>
              <w:rPr>
                <w:rFonts w:ascii="Arial"/>
                <w:sz w:val="21"/>
              </w:rPr>
            </w:pPr>
          </w:p>
          <w:p>
            <w:pPr>
              <w:widowControl w:val="0"/>
              <w:spacing w:line="318" w:lineRule="auto"/>
              <w:rPr>
                <w:rFonts w:ascii="Arial"/>
                <w:sz w:val="21"/>
              </w:rPr>
            </w:pPr>
          </w:p>
          <w:p>
            <w:pPr>
              <w:widowControl w:val="0"/>
              <w:spacing w:before="71" w:line="219" w:lineRule="auto"/>
              <w:ind w:left="162"/>
              <w:rPr>
                <w:rFonts w:ascii="宋体" w:hAnsi="宋体" w:eastAsia="宋体" w:cs="宋体"/>
                <w:sz w:val="22"/>
                <w:szCs w:val="22"/>
              </w:rPr>
            </w:pPr>
            <w:r>
              <w:rPr>
                <w:rFonts w:ascii="宋体" w:hAnsi="宋体" w:eastAsia="宋体" w:cs="宋体"/>
                <w:spacing w:val="2"/>
                <w:sz w:val="22"/>
                <w:szCs w:val="22"/>
              </w:rPr>
              <w:t>熟肉干</w:t>
            </w:r>
          </w:p>
          <w:p>
            <w:pPr>
              <w:widowControl w:val="0"/>
              <w:spacing w:before="21" w:line="220" w:lineRule="auto"/>
              <w:ind w:left="272"/>
              <w:rPr>
                <w:rFonts w:ascii="宋体" w:hAnsi="宋体" w:eastAsia="宋体" w:cs="宋体"/>
                <w:sz w:val="22"/>
                <w:szCs w:val="22"/>
              </w:rPr>
            </w:pPr>
            <w:r>
              <w:rPr>
                <w:rFonts w:ascii="宋体" w:hAnsi="宋体" w:eastAsia="宋体" w:cs="宋体"/>
                <w:spacing w:val="11"/>
                <w:sz w:val="22"/>
                <w:szCs w:val="22"/>
              </w:rPr>
              <w:t>制品</w:t>
            </w:r>
          </w:p>
        </w:tc>
        <w:tc>
          <w:tcPr>
            <w:tcW w:w="1859" w:type="dxa"/>
            <w:gridSpan w:val="6"/>
            <w:vAlign w:val="top"/>
          </w:tcPr>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72" w:line="219" w:lineRule="auto"/>
              <w:ind w:left="372"/>
              <w:rPr>
                <w:rFonts w:ascii="宋体" w:hAnsi="宋体" w:eastAsia="宋体" w:cs="宋体"/>
                <w:sz w:val="22"/>
                <w:szCs w:val="22"/>
              </w:rPr>
            </w:pPr>
            <w:r>
              <w:rPr>
                <w:rFonts w:ascii="宋体" w:hAnsi="宋体" w:eastAsia="宋体" w:cs="宋体"/>
                <w:spacing w:val="4"/>
                <w:sz w:val="22"/>
                <w:szCs w:val="22"/>
              </w:rPr>
              <w:t>熟肉干制品</w:t>
            </w:r>
          </w:p>
        </w:tc>
        <w:tc>
          <w:tcPr>
            <w:tcW w:w="729" w:type="dxa"/>
            <w:gridSpan w:val="5"/>
            <w:vAlign w:val="top"/>
          </w:tcPr>
          <w:p>
            <w:pPr>
              <w:widowControl w:val="0"/>
              <w:spacing w:line="252" w:lineRule="auto"/>
              <w:rPr>
                <w:rFonts w:ascii="Arial"/>
                <w:sz w:val="21"/>
              </w:rPr>
            </w:pPr>
          </w:p>
          <w:p>
            <w:pPr>
              <w:widowControl w:val="0"/>
              <w:spacing w:line="252" w:lineRule="auto"/>
              <w:rPr>
                <w:rFonts w:ascii="Arial"/>
                <w:sz w:val="21"/>
              </w:rPr>
            </w:pPr>
          </w:p>
          <w:p>
            <w:pPr>
              <w:widowControl w:val="0"/>
              <w:spacing w:line="253" w:lineRule="auto"/>
              <w:rPr>
                <w:rFonts w:ascii="Arial"/>
                <w:sz w:val="21"/>
              </w:rPr>
            </w:pPr>
          </w:p>
          <w:p>
            <w:pPr>
              <w:widowControl w:val="0"/>
              <w:spacing w:before="71"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229" w:line="266" w:lineRule="auto"/>
              <w:ind w:left="25"/>
              <w:rPr>
                <w:rFonts w:ascii="宋体" w:hAnsi="宋体" w:eastAsia="宋体" w:cs="宋体"/>
                <w:sz w:val="21"/>
                <w:szCs w:val="21"/>
              </w:rPr>
            </w:pPr>
            <w:r>
              <w:rPr>
                <w:rFonts w:ascii="宋体" w:hAnsi="宋体" w:eastAsia="宋体" w:cs="宋体"/>
                <w:spacing w:val="33"/>
                <w:sz w:val="21"/>
                <w:szCs w:val="21"/>
              </w:rPr>
              <w:t>铅(以</w:t>
            </w:r>
            <w:r>
              <w:rPr>
                <w:rFonts w:ascii="宋体" w:hAnsi="宋体" w:eastAsia="宋体" w:cs="宋体"/>
                <w:sz w:val="21"/>
                <w:szCs w:val="21"/>
              </w:rPr>
              <w:t>Pb</w:t>
            </w:r>
            <w:r>
              <w:rPr>
                <w:rFonts w:ascii="宋体" w:hAnsi="宋体" w:eastAsia="宋体" w:cs="宋体"/>
                <w:spacing w:val="33"/>
                <w:sz w:val="21"/>
                <w:szCs w:val="21"/>
              </w:rPr>
              <w:t>计)、镉(以</w:t>
            </w:r>
            <w:r>
              <w:rPr>
                <w:rFonts w:ascii="宋体" w:hAnsi="宋体" w:eastAsia="宋体" w:cs="宋体"/>
                <w:sz w:val="21"/>
                <w:szCs w:val="21"/>
              </w:rPr>
              <w:t>Cd</w:t>
            </w:r>
            <w:r>
              <w:rPr>
                <w:rFonts w:ascii="宋体" w:hAnsi="宋体" w:eastAsia="宋体" w:cs="宋体"/>
                <w:spacing w:val="33"/>
                <w:sz w:val="21"/>
                <w:szCs w:val="21"/>
              </w:rPr>
              <w:t>计)、铬(以</w:t>
            </w:r>
            <w:r>
              <w:rPr>
                <w:rFonts w:ascii="宋体" w:hAnsi="宋体" w:eastAsia="宋体" w:cs="宋体"/>
                <w:sz w:val="21"/>
                <w:szCs w:val="21"/>
              </w:rPr>
              <w:t>Cr</w:t>
            </w:r>
            <w:r>
              <w:rPr>
                <w:rFonts w:ascii="宋体" w:hAnsi="宋体" w:eastAsia="宋体" w:cs="宋体"/>
                <w:spacing w:val="33"/>
                <w:sz w:val="21"/>
                <w:szCs w:val="21"/>
              </w:rPr>
              <w:t>计)、苯甲酸及其钠盐(以苯甲酸计)、</w:t>
            </w:r>
            <w:r>
              <w:rPr>
                <w:rFonts w:ascii="宋体" w:hAnsi="宋体" w:eastAsia="宋体" w:cs="宋体"/>
                <w:spacing w:val="12"/>
                <w:sz w:val="21"/>
                <w:szCs w:val="21"/>
              </w:rPr>
              <w:t xml:space="preserve"> </w:t>
            </w:r>
            <w:r>
              <w:rPr>
                <w:rFonts w:ascii="宋体" w:hAnsi="宋体" w:eastAsia="宋体" w:cs="宋体"/>
                <w:spacing w:val="11"/>
                <w:sz w:val="21"/>
                <w:szCs w:val="21"/>
              </w:rPr>
              <w:t>山梨酸及其钾盐(以山梨酸计)、脱氢乙酸及其钠盐(以脱氢乙酸计)、防腐剂混合</w:t>
            </w:r>
            <w:r>
              <w:rPr>
                <w:rFonts w:ascii="宋体" w:hAnsi="宋体" w:eastAsia="宋体" w:cs="宋体"/>
                <w:spacing w:val="8"/>
                <w:sz w:val="21"/>
                <w:szCs w:val="21"/>
              </w:rPr>
              <w:t xml:space="preserve"> 使用时各自用量占其最大使用量的比例之和、合成着色剂(胭脂</w:t>
            </w:r>
            <w:r>
              <w:rPr>
                <w:rFonts w:ascii="宋体" w:hAnsi="宋体" w:eastAsia="宋体" w:cs="宋体"/>
                <w:spacing w:val="7"/>
                <w:sz w:val="21"/>
                <w:szCs w:val="21"/>
              </w:rPr>
              <w:t>红)、氯霉素、菌落</w:t>
            </w:r>
            <w:r>
              <w:rPr>
                <w:rFonts w:ascii="宋体" w:hAnsi="宋体" w:eastAsia="宋体" w:cs="宋体"/>
                <w:sz w:val="21"/>
                <w:szCs w:val="21"/>
              </w:rPr>
              <w:t xml:space="preserve"> </w:t>
            </w:r>
            <w:r>
              <w:rPr>
                <w:rFonts w:ascii="宋体" w:hAnsi="宋体" w:eastAsia="宋体" w:cs="宋体"/>
                <w:spacing w:val="2"/>
                <w:sz w:val="21"/>
                <w:szCs w:val="21"/>
              </w:rPr>
              <w:t>总数、大肠菌群、沙门氏菌、金黄色葡萄球菌、单核细胞增生李斯特氏菌、致泻大肠</w:t>
            </w:r>
            <w:r>
              <w:rPr>
                <w:rFonts w:ascii="宋体" w:hAnsi="宋体" w:eastAsia="宋体" w:cs="宋体"/>
                <w:spacing w:val="3"/>
                <w:sz w:val="21"/>
                <w:szCs w:val="21"/>
              </w:rPr>
              <w:t xml:space="preserve"> </w:t>
            </w:r>
            <w:r>
              <w:rPr>
                <w:rFonts w:ascii="宋体" w:hAnsi="宋体" w:eastAsia="宋体" w:cs="宋体"/>
                <w:spacing w:val="13"/>
                <w:sz w:val="21"/>
                <w:szCs w:val="21"/>
              </w:rPr>
              <w:t>埃希氏菌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298" w:hRule="atLeast"/>
        </w:trPr>
        <w:tc>
          <w:tcPr>
            <w:tcW w:w="615" w:type="dxa"/>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7"/>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332" w:lineRule="auto"/>
              <w:rPr>
                <w:rFonts w:ascii="Arial"/>
                <w:sz w:val="21"/>
              </w:rPr>
            </w:pPr>
          </w:p>
          <w:p>
            <w:pPr>
              <w:widowControl w:val="0"/>
              <w:spacing w:before="71" w:line="232" w:lineRule="auto"/>
              <w:ind w:left="271" w:right="45" w:hanging="220"/>
              <w:rPr>
                <w:rFonts w:ascii="宋体" w:hAnsi="宋体" w:eastAsia="宋体" w:cs="宋体"/>
                <w:sz w:val="22"/>
                <w:szCs w:val="22"/>
              </w:rPr>
            </w:pPr>
            <w:r>
              <w:rPr>
                <w:rFonts w:ascii="宋体" w:hAnsi="宋体" w:eastAsia="宋体" w:cs="宋体"/>
                <w:spacing w:val="5"/>
                <w:sz w:val="22"/>
                <w:szCs w:val="22"/>
              </w:rPr>
              <w:t>熏烧烤肉</w:t>
            </w:r>
            <w:r>
              <w:rPr>
                <w:rFonts w:ascii="宋体" w:hAnsi="宋体" w:eastAsia="宋体" w:cs="宋体"/>
                <w:sz w:val="22"/>
                <w:szCs w:val="22"/>
              </w:rPr>
              <w:t xml:space="preserve"> </w:t>
            </w:r>
            <w:r>
              <w:rPr>
                <w:rFonts w:ascii="宋体" w:hAnsi="宋体" w:eastAsia="宋体" w:cs="宋体"/>
                <w:spacing w:val="11"/>
                <w:sz w:val="22"/>
                <w:szCs w:val="22"/>
              </w:rPr>
              <w:t>制品</w:t>
            </w:r>
          </w:p>
        </w:tc>
        <w:tc>
          <w:tcPr>
            <w:tcW w:w="1859" w:type="dxa"/>
            <w:gridSpan w:val="6"/>
            <w:vAlign w:val="top"/>
          </w:tcPr>
          <w:p>
            <w:pPr>
              <w:widowControl w:val="0"/>
              <w:spacing w:line="470" w:lineRule="auto"/>
              <w:rPr>
                <w:rFonts w:ascii="Arial"/>
                <w:sz w:val="21"/>
              </w:rPr>
            </w:pPr>
          </w:p>
          <w:p>
            <w:pPr>
              <w:widowControl w:val="0"/>
              <w:spacing w:before="71" w:line="219" w:lineRule="auto"/>
              <w:ind w:left="263"/>
              <w:rPr>
                <w:rFonts w:ascii="宋体" w:hAnsi="宋体" w:eastAsia="宋体" w:cs="宋体"/>
                <w:sz w:val="22"/>
                <w:szCs w:val="22"/>
              </w:rPr>
            </w:pPr>
            <w:r>
              <w:rPr>
                <w:rFonts w:ascii="宋体" w:hAnsi="宋体" w:eastAsia="宋体" w:cs="宋体"/>
                <w:spacing w:val="3"/>
                <w:sz w:val="22"/>
                <w:szCs w:val="22"/>
              </w:rPr>
              <w:t>熏烧烤肉制品</w:t>
            </w:r>
          </w:p>
        </w:tc>
        <w:tc>
          <w:tcPr>
            <w:tcW w:w="729" w:type="dxa"/>
            <w:gridSpan w:val="5"/>
            <w:vAlign w:val="top"/>
          </w:tcPr>
          <w:p>
            <w:pPr>
              <w:widowControl w:val="0"/>
              <w:spacing w:line="471" w:lineRule="auto"/>
              <w:rPr>
                <w:rFonts w:ascii="Arial"/>
                <w:sz w:val="21"/>
              </w:rPr>
            </w:pPr>
          </w:p>
          <w:p>
            <w:pPr>
              <w:widowControl w:val="0"/>
              <w:spacing w:before="72"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74" w:line="269" w:lineRule="auto"/>
              <w:ind w:left="25"/>
              <w:jc w:val="both"/>
              <w:rPr>
                <w:rFonts w:ascii="宋体" w:hAnsi="宋体" w:eastAsia="宋体" w:cs="宋体"/>
                <w:sz w:val="21"/>
                <w:szCs w:val="21"/>
              </w:rPr>
            </w:pPr>
            <w:r>
              <w:rPr>
                <w:rFonts w:ascii="宋体" w:hAnsi="宋体" w:eastAsia="宋体" w:cs="宋体"/>
                <w:spacing w:val="15"/>
                <w:sz w:val="21"/>
                <w:szCs w:val="21"/>
              </w:rPr>
              <w:t>铅(以</w:t>
            </w:r>
            <w:r>
              <w:rPr>
                <w:rFonts w:ascii="宋体" w:hAnsi="宋体" w:eastAsia="宋体" w:cs="宋体"/>
                <w:sz w:val="21"/>
                <w:szCs w:val="21"/>
              </w:rPr>
              <w:t>Pb</w:t>
            </w:r>
            <w:r>
              <w:rPr>
                <w:rFonts w:ascii="宋体" w:hAnsi="宋体" w:eastAsia="宋体" w:cs="宋体"/>
                <w:spacing w:val="15"/>
                <w:sz w:val="21"/>
                <w:szCs w:val="21"/>
              </w:rPr>
              <w:t>计)、苯并[a]芘、亚硝酸盐(以亚硝酸钠计)、苯甲酸及</w:t>
            </w:r>
            <w:r>
              <w:rPr>
                <w:rFonts w:ascii="宋体" w:hAnsi="宋体" w:eastAsia="宋体" w:cs="宋体"/>
                <w:spacing w:val="14"/>
                <w:sz w:val="21"/>
                <w:szCs w:val="21"/>
              </w:rPr>
              <w:t>其钠盐(以苯甲</w:t>
            </w:r>
            <w:r>
              <w:rPr>
                <w:rFonts w:ascii="宋体" w:hAnsi="宋体" w:eastAsia="宋体" w:cs="宋体"/>
                <w:sz w:val="21"/>
                <w:szCs w:val="21"/>
              </w:rPr>
              <w:t xml:space="preserve">  </w:t>
            </w:r>
            <w:r>
              <w:rPr>
                <w:rFonts w:ascii="宋体" w:hAnsi="宋体" w:eastAsia="宋体" w:cs="宋体"/>
                <w:spacing w:val="11"/>
                <w:sz w:val="21"/>
                <w:szCs w:val="21"/>
              </w:rPr>
              <w:t>酸计)、山梨酸及其钾盐(以山梨酸计)、纳他霉素、合成着色剂(胭脂红)、氯霉</w:t>
            </w:r>
            <w:r>
              <w:rPr>
                <w:rFonts w:ascii="宋体" w:hAnsi="宋体" w:eastAsia="宋体" w:cs="宋体"/>
                <w:spacing w:val="8"/>
                <w:sz w:val="21"/>
                <w:szCs w:val="21"/>
              </w:rPr>
              <w:t xml:space="preserve">  </w:t>
            </w:r>
            <w:r>
              <w:rPr>
                <w:rFonts w:ascii="宋体" w:hAnsi="宋体" w:eastAsia="宋体" w:cs="宋体"/>
                <w:spacing w:val="2"/>
                <w:sz w:val="21"/>
                <w:szCs w:val="21"/>
              </w:rPr>
              <w:t>素、菌落总数、大肠菌群、沙门氏菌、金黄色葡萄球菌、单核细胞增生李斯特氏菌、</w:t>
            </w:r>
            <w:r>
              <w:rPr>
                <w:rFonts w:ascii="宋体" w:hAnsi="宋体" w:eastAsia="宋体" w:cs="宋体"/>
                <w:sz w:val="21"/>
                <w:szCs w:val="21"/>
              </w:rPr>
              <w:t xml:space="preserve"> </w:t>
            </w:r>
            <w:r>
              <w:rPr>
                <w:rFonts w:ascii="宋体" w:hAnsi="宋体" w:eastAsia="宋体" w:cs="宋体"/>
                <w:spacing w:val="8"/>
                <w:sz w:val="21"/>
                <w:szCs w:val="21"/>
              </w:rPr>
              <w:t>致泻大肠埃希氏菌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603" w:hRule="atLeast"/>
        </w:trPr>
        <w:tc>
          <w:tcPr>
            <w:tcW w:w="615" w:type="dxa"/>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19" w:type="dxa"/>
            <w:gridSpan w:val="7"/>
            <w:vMerge w:val="continue"/>
            <w:tcBorders>
              <w:top w:val="nil"/>
            </w:tcBorders>
            <w:vAlign w:val="top"/>
          </w:tcPr>
          <w:p>
            <w:pPr>
              <w:widowControl w:val="0"/>
              <w:rPr>
                <w:rFonts w:ascii="Arial"/>
                <w:sz w:val="21"/>
              </w:rPr>
            </w:pPr>
          </w:p>
        </w:tc>
        <w:tc>
          <w:tcPr>
            <w:tcW w:w="1009" w:type="dxa"/>
            <w:gridSpan w:val="5"/>
            <w:vAlign w:val="top"/>
          </w:tcPr>
          <w:p>
            <w:pPr>
              <w:widowControl w:val="0"/>
              <w:spacing w:line="241" w:lineRule="auto"/>
              <w:rPr>
                <w:rFonts w:ascii="Arial"/>
                <w:sz w:val="21"/>
              </w:rPr>
            </w:pPr>
          </w:p>
          <w:p>
            <w:pPr>
              <w:widowControl w:val="0"/>
              <w:spacing w:line="241" w:lineRule="auto"/>
              <w:rPr>
                <w:rFonts w:ascii="Arial"/>
                <w:sz w:val="21"/>
              </w:rPr>
            </w:pPr>
          </w:p>
          <w:p>
            <w:pPr>
              <w:widowControl w:val="0"/>
              <w:spacing w:before="72"/>
              <w:ind w:left="51" w:right="44"/>
              <w:rPr>
                <w:rFonts w:ascii="宋体" w:hAnsi="宋体" w:eastAsia="宋体" w:cs="宋体"/>
                <w:sz w:val="22"/>
                <w:szCs w:val="22"/>
              </w:rPr>
            </w:pPr>
            <w:r>
              <w:rPr>
                <w:rFonts w:ascii="宋体" w:hAnsi="宋体" w:eastAsia="宋体" w:cs="宋体"/>
                <w:spacing w:val="3"/>
                <w:sz w:val="22"/>
                <w:szCs w:val="22"/>
              </w:rPr>
              <w:t>熏煮香肠</w:t>
            </w:r>
            <w:r>
              <w:rPr>
                <w:rFonts w:ascii="宋体" w:hAnsi="宋体" w:eastAsia="宋体" w:cs="宋体"/>
                <w:sz w:val="22"/>
                <w:szCs w:val="22"/>
              </w:rPr>
              <w:t xml:space="preserve"> </w:t>
            </w:r>
            <w:r>
              <w:rPr>
                <w:rFonts w:ascii="宋体" w:hAnsi="宋体" w:eastAsia="宋体" w:cs="宋体"/>
                <w:spacing w:val="5"/>
                <w:sz w:val="22"/>
                <w:szCs w:val="22"/>
              </w:rPr>
              <w:t>火腿制品</w:t>
            </w:r>
          </w:p>
        </w:tc>
        <w:tc>
          <w:tcPr>
            <w:tcW w:w="1859" w:type="dxa"/>
            <w:gridSpan w:val="6"/>
            <w:vAlign w:val="top"/>
          </w:tcPr>
          <w:p>
            <w:pPr>
              <w:widowControl w:val="0"/>
              <w:spacing w:line="311" w:lineRule="auto"/>
              <w:rPr>
                <w:rFonts w:ascii="Arial"/>
                <w:sz w:val="21"/>
              </w:rPr>
            </w:pPr>
          </w:p>
          <w:p>
            <w:pPr>
              <w:widowControl w:val="0"/>
              <w:spacing w:line="311" w:lineRule="auto"/>
              <w:rPr>
                <w:rFonts w:ascii="Arial"/>
                <w:sz w:val="21"/>
              </w:rPr>
            </w:pPr>
          </w:p>
          <w:p>
            <w:pPr>
              <w:widowControl w:val="0"/>
              <w:spacing w:before="72" w:line="219" w:lineRule="auto"/>
              <w:ind w:left="43"/>
              <w:rPr>
                <w:rFonts w:ascii="宋体" w:hAnsi="宋体" w:eastAsia="宋体" w:cs="宋体"/>
                <w:sz w:val="22"/>
                <w:szCs w:val="22"/>
              </w:rPr>
            </w:pPr>
            <w:r>
              <w:rPr>
                <w:rFonts w:ascii="宋体" w:hAnsi="宋体" w:eastAsia="宋体" w:cs="宋体"/>
                <w:spacing w:val="2"/>
                <w:sz w:val="22"/>
                <w:szCs w:val="22"/>
              </w:rPr>
              <w:t>熏煮香肠火腿制品</w:t>
            </w:r>
          </w:p>
        </w:tc>
        <w:tc>
          <w:tcPr>
            <w:tcW w:w="729" w:type="dxa"/>
            <w:gridSpan w:val="5"/>
            <w:vAlign w:val="top"/>
          </w:tcPr>
          <w:p>
            <w:pPr>
              <w:widowControl w:val="0"/>
              <w:spacing w:line="311" w:lineRule="auto"/>
              <w:rPr>
                <w:rFonts w:ascii="Arial"/>
                <w:sz w:val="21"/>
              </w:rPr>
            </w:pPr>
          </w:p>
          <w:p>
            <w:pPr>
              <w:widowControl w:val="0"/>
              <w:spacing w:line="311" w:lineRule="auto"/>
              <w:rPr>
                <w:rFonts w:ascii="Arial"/>
                <w:sz w:val="21"/>
              </w:rPr>
            </w:pPr>
          </w:p>
          <w:p>
            <w:pPr>
              <w:widowControl w:val="0"/>
              <w:spacing w:before="72" w:line="219" w:lineRule="auto"/>
              <w:ind w:left="244"/>
              <w:rPr>
                <w:rFonts w:ascii="宋体" w:hAnsi="宋体" w:eastAsia="宋体" w:cs="宋体"/>
                <w:sz w:val="22"/>
                <w:szCs w:val="22"/>
              </w:rPr>
            </w:pPr>
            <w:r>
              <w:rPr>
                <w:rFonts w:ascii="宋体" w:hAnsi="宋体" w:eastAsia="宋体" w:cs="宋体"/>
                <w:sz w:val="22"/>
                <w:szCs w:val="22"/>
              </w:rPr>
              <w:t>高</w:t>
            </w:r>
          </w:p>
        </w:tc>
        <w:tc>
          <w:tcPr>
            <w:tcW w:w="7884" w:type="dxa"/>
            <w:gridSpan w:val="6"/>
            <w:vAlign w:val="top"/>
          </w:tcPr>
          <w:p>
            <w:pPr>
              <w:widowControl w:val="0"/>
              <w:spacing w:before="95" w:line="265" w:lineRule="auto"/>
              <w:ind w:left="25"/>
              <w:jc w:val="both"/>
              <w:rPr>
                <w:rFonts w:ascii="宋体" w:hAnsi="宋体" w:eastAsia="宋体" w:cs="宋体"/>
                <w:sz w:val="21"/>
                <w:szCs w:val="21"/>
              </w:rPr>
            </w:pPr>
            <w:r>
              <w:rPr>
                <w:rFonts w:ascii="宋体" w:hAnsi="宋体" w:eastAsia="宋体" w:cs="宋体"/>
                <w:spacing w:val="16"/>
                <w:sz w:val="21"/>
                <w:szCs w:val="21"/>
              </w:rPr>
              <w:t>铅(以</w:t>
            </w:r>
            <w:r>
              <w:rPr>
                <w:rFonts w:ascii="宋体" w:hAnsi="宋体" w:eastAsia="宋体" w:cs="宋体"/>
                <w:sz w:val="21"/>
                <w:szCs w:val="21"/>
              </w:rPr>
              <w:t>Pb</w:t>
            </w:r>
            <w:r>
              <w:rPr>
                <w:rFonts w:ascii="宋体" w:hAnsi="宋体" w:eastAsia="宋体" w:cs="宋体"/>
                <w:spacing w:val="16"/>
                <w:sz w:val="21"/>
                <w:szCs w:val="21"/>
              </w:rPr>
              <w:t>计)、亚硝酸盐(以亚硝酸钠计)、苯甲酸及其钠盐(以苯甲酸计)、山梨</w:t>
            </w:r>
            <w:r>
              <w:rPr>
                <w:rFonts w:ascii="宋体" w:hAnsi="宋体" w:eastAsia="宋体" w:cs="宋体"/>
                <w:spacing w:val="6"/>
                <w:sz w:val="21"/>
                <w:szCs w:val="21"/>
              </w:rPr>
              <w:t xml:space="preserve">  </w:t>
            </w:r>
            <w:r>
              <w:rPr>
                <w:rFonts w:ascii="宋体" w:hAnsi="宋体" w:eastAsia="宋体" w:cs="宋体"/>
                <w:spacing w:val="8"/>
                <w:sz w:val="21"/>
                <w:szCs w:val="21"/>
              </w:rPr>
              <w:t>酸及其钾盐(以山梨酸计)、脱氢乙酸及其钠盐(以脱氢乙酸计)、纳他霉素、防腐</w:t>
            </w:r>
            <w:r>
              <w:rPr>
                <w:rFonts w:ascii="宋体" w:hAnsi="宋体" w:eastAsia="宋体" w:cs="宋体"/>
                <w:spacing w:val="3"/>
                <w:sz w:val="21"/>
                <w:szCs w:val="21"/>
              </w:rPr>
              <w:t xml:space="preserve">   </w:t>
            </w:r>
            <w:r>
              <w:rPr>
                <w:rFonts w:ascii="宋体" w:hAnsi="宋体" w:eastAsia="宋体" w:cs="宋体"/>
                <w:spacing w:val="2"/>
                <w:sz w:val="21"/>
                <w:szCs w:val="21"/>
              </w:rPr>
              <w:t>剂混合使用时各自用量占其最大使用量的比例之和、合成着色剂(胭脂红)、氯霉素</w:t>
            </w:r>
            <w:r>
              <w:rPr>
                <w:rFonts w:ascii="宋体" w:hAnsi="宋体" w:eastAsia="宋体" w:cs="宋体"/>
                <w:spacing w:val="1"/>
                <w:sz w:val="21"/>
                <w:szCs w:val="21"/>
              </w:rPr>
              <w:t>、</w:t>
            </w:r>
            <w:r>
              <w:rPr>
                <w:rFonts w:ascii="宋体" w:hAnsi="宋体" w:eastAsia="宋体" w:cs="宋体"/>
                <w:sz w:val="21"/>
                <w:szCs w:val="21"/>
              </w:rPr>
              <w:t xml:space="preserve"> 菌落总数、大肠菌群、沙门氏菌、金黄色葡萄球菌、</w:t>
            </w:r>
            <w:r>
              <w:rPr>
                <w:rFonts w:ascii="宋体" w:hAnsi="宋体" w:eastAsia="宋体" w:cs="宋体"/>
                <w:spacing w:val="-1"/>
                <w:sz w:val="21"/>
                <w:szCs w:val="21"/>
              </w:rPr>
              <w:t>单核细胞增生李斯特氏菌、致泻</w:t>
            </w:r>
            <w:r>
              <w:rPr>
                <w:rFonts w:ascii="宋体" w:hAnsi="宋体" w:eastAsia="宋体" w:cs="宋体"/>
                <w:sz w:val="21"/>
                <w:szCs w:val="21"/>
              </w:rPr>
              <w:t xml:space="preserve">  </w:t>
            </w:r>
            <w:r>
              <w:rPr>
                <w:rFonts w:ascii="宋体" w:hAnsi="宋体" w:eastAsia="宋体" w:cs="宋体"/>
                <w:spacing w:val="9"/>
                <w:sz w:val="21"/>
                <w:szCs w:val="21"/>
              </w:rPr>
              <w:t>大肠埃希氏菌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574" w:hRule="atLeast"/>
        </w:trPr>
        <w:tc>
          <w:tcPr>
            <w:tcW w:w="635" w:type="dxa"/>
            <w:gridSpan w:val="4"/>
            <w:vMerge w:val="restart"/>
            <w:tcBorders>
              <w:bottom w:val="nil"/>
            </w:tcBorders>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before="69" w:line="182" w:lineRule="auto"/>
              <w:ind w:left="255"/>
              <w:rPr>
                <w:rFonts w:ascii="宋体" w:hAnsi="宋体" w:eastAsia="宋体" w:cs="宋体"/>
                <w:sz w:val="21"/>
                <w:szCs w:val="21"/>
              </w:rPr>
            </w:pPr>
            <w:r>
              <w:rPr>
                <w:rFonts w:ascii="宋体" w:hAnsi="宋体" w:eastAsia="宋体" w:cs="宋体"/>
                <w:sz w:val="21"/>
                <w:szCs w:val="21"/>
              </w:rPr>
              <w:t>5</w:t>
            </w:r>
          </w:p>
        </w:tc>
        <w:tc>
          <w:tcPr>
            <w:tcW w:w="939" w:type="dxa"/>
            <w:gridSpan w:val="6"/>
            <w:vMerge w:val="restart"/>
            <w:tcBorders>
              <w:bottom w:val="nil"/>
            </w:tcBorders>
            <w:vAlign w:val="top"/>
          </w:tcPr>
          <w:p>
            <w:pPr>
              <w:widowControl w:val="0"/>
              <w:spacing w:line="248"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before="68" w:line="220" w:lineRule="auto"/>
              <w:ind w:left="140"/>
              <w:rPr>
                <w:rFonts w:ascii="宋体" w:hAnsi="宋体" w:eastAsia="宋体" w:cs="宋体"/>
                <w:sz w:val="21"/>
                <w:szCs w:val="21"/>
              </w:rPr>
            </w:pPr>
            <w:r>
              <w:rPr>
                <w:rFonts w:ascii="宋体" w:hAnsi="宋体" w:eastAsia="宋体" w:cs="宋体"/>
                <w:spacing w:val="7"/>
                <w:sz w:val="21"/>
                <w:szCs w:val="21"/>
              </w:rPr>
              <w:t>乳制品</w:t>
            </w:r>
          </w:p>
        </w:tc>
        <w:tc>
          <w:tcPr>
            <w:tcW w:w="999" w:type="dxa"/>
            <w:gridSpan w:val="4"/>
            <w:vAlign w:val="top"/>
          </w:tcPr>
          <w:p>
            <w:pPr>
              <w:widowControl w:val="0"/>
              <w:spacing w:before="184" w:line="220" w:lineRule="auto"/>
              <w:ind w:left="171"/>
              <w:rPr>
                <w:rFonts w:ascii="宋体" w:hAnsi="宋体" w:eastAsia="宋体" w:cs="宋体"/>
                <w:sz w:val="21"/>
                <w:szCs w:val="21"/>
              </w:rPr>
            </w:pPr>
            <w:r>
              <w:rPr>
                <w:rFonts w:ascii="宋体" w:hAnsi="宋体" w:eastAsia="宋体" w:cs="宋体"/>
                <w:spacing w:val="7"/>
                <w:sz w:val="21"/>
                <w:szCs w:val="21"/>
              </w:rPr>
              <w:t>乳制品</w:t>
            </w:r>
          </w:p>
        </w:tc>
        <w:tc>
          <w:tcPr>
            <w:tcW w:w="1009" w:type="dxa"/>
            <w:gridSpan w:val="5"/>
            <w:vAlign w:val="top"/>
          </w:tcPr>
          <w:p>
            <w:pPr>
              <w:widowControl w:val="0"/>
              <w:spacing w:before="184" w:line="220" w:lineRule="auto"/>
              <w:ind w:left="182"/>
              <w:rPr>
                <w:rFonts w:ascii="宋体" w:hAnsi="宋体" w:eastAsia="宋体" w:cs="宋体"/>
                <w:sz w:val="21"/>
                <w:szCs w:val="21"/>
              </w:rPr>
            </w:pPr>
            <w:r>
              <w:rPr>
                <w:rFonts w:ascii="宋体" w:hAnsi="宋体" w:eastAsia="宋体" w:cs="宋体"/>
                <w:spacing w:val="3"/>
                <w:sz w:val="21"/>
                <w:szCs w:val="21"/>
              </w:rPr>
              <w:t>液体乳</w:t>
            </w:r>
          </w:p>
        </w:tc>
        <w:tc>
          <w:tcPr>
            <w:tcW w:w="1859" w:type="dxa"/>
            <w:gridSpan w:val="6"/>
            <w:vAlign w:val="top"/>
          </w:tcPr>
          <w:p>
            <w:pPr>
              <w:widowControl w:val="0"/>
              <w:spacing w:before="183" w:line="219" w:lineRule="auto"/>
              <w:ind w:left="392"/>
              <w:rPr>
                <w:rFonts w:ascii="宋体" w:hAnsi="宋体" w:eastAsia="宋体" w:cs="宋体"/>
                <w:sz w:val="21"/>
                <w:szCs w:val="21"/>
              </w:rPr>
            </w:pPr>
            <w:r>
              <w:rPr>
                <w:rFonts w:ascii="宋体" w:hAnsi="宋体" w:eastAsia="宋体" w:cs="宋体"/>
                <w:spacing w:val="2"/>
                <w:sz w:val="21"/>
                <w:szCs w:val="21"/>
              </w:rPr>
              <w:t>巴氏杀菌乳</w:t>
            </w:r>
          </w:p>
        </w:tc>
        <w:tc>
          <w:tcPr>
            <w:tcW w:w="729" w:type="dxa"/>
            <w:gridSpan w:val="6"/>
            <w:vAlign w:val="top"/>
          </w:tcPr>
          <w:p>
            <w:pPr>
              <w:widowControl w:val="0"/>
              <w:spacing w:before="183"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42" w:line="220" w:lineRule="auto"/>
              <w:ind w:left="34" w:right="61"/>
              <w:rPr>
                <w:rFonts w:ascii="宋体" w:hAnsi="宋体" w:eastAsia="宋体" w:cs="宋体"/>
                <w:sz w:val="21"/>
                <w:szCs w:val="21"/>
              </w:rPr>
            </w:pPr>
            <w:r>
              <w:rPr>
                <w:rFonts w:ascii="宋体" w:hAnsi="宋体" w:eastAsia="宋体" w:cs="宋体"/>
                <w:sz w:val="21"/>
                <w:szCs w:val="21"/>
              </w:rPr>
              <w:t>蛋白质、酸度、三聚氰胺、丙二醇、沙门氏菌、金黄色葡萄球菌、菌落总数、大肠菌</w:t>
            </w:r>
            <w:r>
              <w:rPr>
                <w:rFonts w:ascii="宋体" w:hAnsi="宋体" w:eastAsia="宋体" w:cs="宋体"/>
                <w:spacing w:val="12"/>
                <w:sz w:val="21"/>
                <w:szCs w:val="21"/>
              </w:rPr>
              <w:t xml:space="preserve"> </w:t>
            </w:r>
            <w:r>
              <w:rPr>
                <w:rFonts w:ascii="宋体" w:hAnsi="宋体" w:eastAsia="宋体" w:cs="宋体"/>
                <w:sz w:val="21"/>
                <w:szCs w:val="21"/>
              </w:rPr>
              <w:t>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300"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restart"/>
            <w:tcBorders>
              <w:bottom w:val="nil"/>
            </w:tcBorders>
            <w:vAlign w:val="top"/>
          </w:tcPr>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before="68" w:line="220" w:lineRule="auto"/>
              <w:ind w:left="171"/>
              <w:rPr>
                <w:rFonts w:ascii="宋体" w:hAnsi="宋体" w:eastAsia="宋体" w:cs="宋体"/>
                <w:sz w:val="21"/>
                <w:szCs w:val="21"/>
              </w:rPr>
            </w:pPr>
            <w:r>
              <w:rPr>
                <w:rFonts w:ascii="宋体" w:hAnsi="宋体" w:eastAsia="宋体" w:cs="宋体"/>
                <w:spacing w:val="7"/>
                <w:sz w:val="21"/>
                <w:szCs w:val="21"/>
              </w:rPr>
              <w:t>乳制品</w:t>
            </w:r>
          </w:p>
        </w:tc>
        <w:tc>
          <w:tcPr>
            <w:tcW w:w="1009" w:type="dxa"/>
            <w:gridSpan w:val="5"/>
            <w:vMerge w:val="restart"/>
            <w:tcBorders>
              <w:bottom w:val="nil"/>
            </w:tcBorders>
            <w:vAlign w:val="top"/>
          </w:tcPr>
          <w:p>
            <w:pPr>
              <w:widowControl w:val="0"/>
              <w:spacing w:line="429" w:lineRule="auto"/>
              <w:rPr>
                <w:rFonts w:ascii="Arial"/>
                <w:sz w:val="21"/>
              </w:rPr>
            </w:pPr>
          </w:p>
          <w:p>
            <w:pPr>
              <w:widowControl w:val="0"/>
              <w:spacing w:before="68" w:line="220" w:lineRule="auto"/>
              <w:ind w:left="182"/>
              <w:rPr>
                <w:rFonts w:ascii="宋体" w:hAnsi="宋体" w:eastAsia="宋体" w:cs="宋体"/>
                <w:sz w:val="21"/>
                <w:szCs w:val="21"/>
              </w:rPr>
            </w:pPr>
            <w:r>
              <w:rPr>
                <w:rFonts w:ascii="宋体" w:hAnsi="宋体" w:eastAsia="宋体" w:cs="宋体"/>
                <w:spacing w:val="3"/>
                <w:sz w:val="21"/>
                <w:szCs w:val="21"/>
              </w:rPr>
              <w:t>液体乳</w:t>
            </w:r>
          </w:p>
        </w:tc>
        <w:tc>
          <w:tcPr>
            <w:tcW w:w="1859" w:type="dxa"/>
            <w:gridSpan w:val="6"/>
            <w:vAlign w:val="top"/>
          </w:tcPr>
          <w:p>
            <w:pPr>
              <w:widowControl w:val="0"/>
              <w:spacing w:before="49" w:line="219" w:lineRule="auto"/>
              <w:ind w:left="603"/>
              <w:rPr>
                <w:rFonts w:ascii="宋体" w:hAnsi="宋体" w:eastAsia="宋体" w:cs="宋体"/>
                <w:sz w:val="21"/>
                <w:szCs w:val="21"/>
              </w:rPr>
            </w:pPr>
            <w:r>
              <w:rPr>
                <w:rFonts w:ascii="宋体" w:hAnsi="宋体" w:eastAsia="宋体" w:cs="宋体"/>
                <w:spacing w:val="3"/>
                <w:sz w:val="21"/>
                <w:szCs w:val="21"/>
              </w:rPr>
              <w:t>灭菌乳</w:t>
            </w:r>
          </w:p>
        </w:tc>
        <w:tc>
          <w:tcPr>
            <w:tcW w:w="729" w:type="dxa"/>
            <w:gridSpan w:val="6"/>
            <w:vAlign w:val="top"/>
          </w:tcPr>
          <w:p>
            <w:pPr>
              <w:widowControl w:val="0"/>
              <w:spacing w:before="49"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49" w:line="219" w:lineRule="auto"/>
              <w:ind w:left="34"/>
              <w:rPr>
                <w:rFonts w:ascii="宋体" w:hAnsi="宋体" w:eastAsia="宋体" w:cs="宋体"/>
                <w:sz w:val="21"/>
                <w:szCs w:val="21"/>
              </w:rPr>
            </w:pPr>
            <w:r>
              <w:rPr>
                <w:rFonts w:ascii="宋体" w:hAnsi="宋体" w:eastAsia="宋体" w:cs="宋体"/>
                <w:sz w:val="21"/>
                <w:szCs w:val="21"/>
              </w:rPr>
              <w:t>蛋白质、非脂乳固体、酸度、脂肪、三聚氰胺、丙二醇、商业无菌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58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190" w:line="220" w:lineRule="auto"/>
              <w:ind w:left="603"/>
              <w:rPr>
                <w:rFonts w:ascii="宋体" w:hAnsi="宋体" w:eastAsia="宋体" w:cs="宋体"/>
                <w:sz w:val="21"/>
                <w:szCs w:val="21"/>
              </w:rPr>
            </w:pPr>
            <w:r>
              <w:rPr>
                <w:rFonts w:ascii="宋体" w:hAnsi="宋体" w:eastAsia="宋体" w:cs="宋体"/>
                <w:spacing w:val="3"/>
                <w:sz w:val="21"/>
                <w:szCs w:val="21"/>
              </w:rPr>
              <w:t>发酵乳</w:t>
            </w:r>
          </w:p>
        </w:tc>
        <w:tc>
          <w:tcPr>
            <w:tcW w:w="729" w:type="dxa"/>
            <w:gridSpan w:val="6"/>
            <w:vAlign w:val="top"/>
          </w:tcPr>
          <w:p>
            <w:pPr>
              <w:widowControl w:val="0"/>
              <w:spacing w:before="189"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49" w:line="237" w:lineRule="auto"/>
              <w:ind w:left="34" w:right="61"/>
              <w:rPr>
                <w:rFonts w:ascii="宋体" w:hAnsi="宋体" w:eastAsia="宋体" w:cs="宋体"/>
                <w:sz w:val="21"/>
                <w:szCs w:val="21"/>
              </w:rPr>
            </w:pPr>
            <w:r>
              <w:rPr>
                <w:rFonts w:ascii="宋体" w:hAnsi="宋体" w:eastAsia="宋体" w:cs="宋体"/>
                <w:sz w:val="21"/>
                <w:szCs w:val="21"/>
              </w:rPr>
              <w:t>脂肪、蛋白质、酸度、乳酸菌数、山梨酸及其钾盐、三聚氰胺、金黄色葡萄球菌、沙</w:t>
            </w:r>
            <w:r>
              <w:rPr>
                <w:rFonts w:ascii="宋体" w:hAnsi="宋体" w:eastAsia="宋体" w:cs="宋体"/>
                <w:spacing w:val="12"/>
                <w:sz w:val="21"/>
                <w:szCs w:val="21"/>
              </w:rPr>
              <w:t xml:space="preserve"> </w:t>
            </w:r>
            <w:r>
              <w:rPr>
                <w:rFonts w:ascii="宋体" w:hAnsi="宋体" w:eastAsia="宋体" w:cs="宋体"/>
                <w:sz w:val="21"/>
                <w:szCs w:val="21"/>
              </w:rPr>
              <w:t>门氏菌、大肠菌群、霉菌、酵母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300"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before="50" w:line="219" w:lineRule="auto"/>
              <w:ind w:left="603"/>
              <w:rPr>
                <w:rFonts w:ascii="宋体" w:hAnsi="宋体" w:eastAsia="宋体" w:cs="宋体"/>
                <w:sz w:val="21"/>
                <w:szCs w:val="21"/>
              </w:rPr>
            </w:pPr>
            <w:r>
              <w:rPr>
                <w:rFonts w:ascii="宋体" w:hAnsi="宋体" w:eastAsia="宋体" w:cs="宋体"/>
                <w:spacing w:val="3"/>
                <w:sz w:val="21"/>
                <w:szCs w:val="21"/>
              </w:rPr>
              <w:t>调制乳</w:t>
            </w:r>
          </w:p>
        </w:tc>
        <w:tc>
          <w:tcPr>
            <w:tcW w:w="729" w:type="dxa"/>
            <w:gridSpan w:val="6"/>
            <w:vAlign w:val="top"/>
          </w:tcPr>
          <w:p>
            <w:pPr>
              <w:widowControl w:val="0"/>
              <w:spacing w:before="50"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50" w:line="219" w:lineRule="auto"/>
              <w:ind w:left="34"/>
              <w:rPr>
                <w:rFonts w:ascii="宋体" w:hAnsi="宋体" w:eastAsia="宋体" w:cs="宋体"/>
                <w:sz w:val="21"/>
                <w:szCs w:val="21"/>
              </w:rPr>
            </w:pPr>
            <w:r>
              <w:rPr>
                <w:rFonts w:ascii="宋体" w:hAnsi="宋体" w:eastAsia="宋体" w:cs="宋体"/>
                <w:sz w:val="21"/>
                <w:szCs w:val="21"/>
              </w:rPr>
              <w:t>蛋白质、三聚氰胺、商业无菌、菌落总数、大肠菌群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103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350" w:lineRule="auto"/>
              <w:rPr>
                <w:rFonts w:ascii="Arial"/>
                <w:sz w:val="21"/>
              </w:rPr>
            </w:pPr>
          </w:p>
          <w:p>
            <w:pPr>
              <w:widowControl w:val="0"/>
              <w:spacing w:before="68" w:line="219" w:lineRule="auto"/>
              <w:ind w:left="281"/>
              <w:rPr>
                <w:rFonts w:ascii="宋体" w:hAnsi="宋体" w:eastAsia="宋体" w:cs="宋体"/>
                <w:sz w:val="21"/>
                <w:szCs w:val="21"/>
              </w:rPr>
            </w:pPr>
            <w:r>
              <w:rPr>
                <w:rFonts w:ascii="宋体" w:hAnsi="宋体" w:eastAsia="宋体" w:cs="宋体"/>
                <w:spacing w:val="-3"/>
                <w:sz w:val="21"/>
                <w:szCs w:val="21"/>
              </w:rPr>
              <w:t>乳粉</w:t>
            </w:r>
          </w:p>
        </w:tc>
        <w:tc>
          <w:tcPr>
            <w:tcW w:w="1859" w:type="dxa"/>
            <w:gridSpan w:val="6"/>
            <w:vAlign w:val="top"/>
          </w:tcPr>
          <w:p>
            <w:pPr>
              <w:widowControl w:val="0"/>
              <w:spacing w:before="160" w:line="219" w:lineRule="auto"/>
              <w:ind w:left="83"/>
              <w:rPr>
                <w:rFonts w:ascii="宋体" w:hAnsi="宋体" w:eastAsia="宋体" w:cs="宋体"/>
                <w:sz w:val="21"/>
                <w:szCs w:val="21"/>
              </w:rPr>
            </w:pPr>
            <w:r>
              <w:rPr>
                <w:rFonts w:ascii="宋体" w:hAnsi="宋体" w:eastAsia="宋体" w:cs="宋体"/>
                <w:spacing w:val="-1"/>
                <w:sz w:val="21"/>
                <w:szCs w:val="21"/>
              </w:rPr>
              <w:t>全脂乳粉、脱脂乳</w:t>
            </w:r>
          </w:p>
          <w:p>
            <w:pPr>
              <w:widowControl w:val="0"/>
              <w:spacing w:before="10" w:line="239" w:lineRule="auto"/>
              <w:ind w:left="3"/>
              <w:rPr>
                <w:rFonts w:ascii="宋体" w:hAnsi="宋体" w:eastAsia="宋体" w:cs="宋体"/>
                <w:sz w:val="19"/>
                <w:szCs w:val="19"/>
              </w:rPr>
            </w:pPr>
            <w:r>
              <w:rPr>
                <w:rFonts w:ascii="宋体" w:hAnsi="宋体" w:eastAsia="宋体" w:cs="宋体"/>
                <w:spacing w:val="14"/>
                <w:sz w:val="19"/>
                <w:szCs w:val="19"/>
              </w:rPr>
              <w:t>粉、部分脱脂乳粉、</w:t>
            </w:r>
          </w:p>
          <w:p>
            <w:pPr>
              <w:widowControl w:val="0"/>
              <w:spacing w:before="44" w:line="219" w:lineRule="auto"/>
              <w:ind w:left="503"/>
              <w:rPr>
                <w:rFonts w:ascii="宋体" w:hAnsi="宋体" w:eastAsia="宋体" w:cs="宋体"/>
                <w:sz w:val="21"/>
                <w:szCs w:val="21"/>
              </w:rPr>
            </w:pPr>
            <w:r>
              <w:rPr>
                <w:rFonts w:ascii="宋体" w:hAnsi="宋体" w:eastAsia="宋体" w:cs="宋体"/>
                <w:spacing w:val="-2"/>
                <w:sz w:val="21"/>
                <w:szCs w:val="21"/>
              </w:rPr>
              <w:t>调制乳粉</w:t>
            </w:r>
          </w:p>
        </w:tc>
        <w:tc>
          <w:tcPr>
            <w:tcW w:w="729" w:type="dxa"/>
            <w:gridSpan w:val="6"/>
            <w:vAlign w:val="top"/>
          </w:tcPr>
          <w:p>
            <w:pPr>
              <w:widowControl w:val="0"/>
              <w:spacing w:line="350"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line="350" w:lineRule="auto"/>
              <w:rPr>
                <w:rFonts w:ascii="Arial"/>
                <w:sz w:val="21"/>
              </w:rPr>
            </w:pPr>
          </w:p>
          <w:p>
            <w:pPr>
              <w:widowControl w:val="0"/>
              <w:spacing w:before="68" w:line="219" w:lineRule="auto"/>
              <w:ind w:left="34"/>
              <w:rPr>
                <w:rFonts w:ascii="宋体" w:hAnsi="宋体" w:eastAsia="宋体" w:cs="宋体"/>
                <w:sz w:val="21"/>
                <w:szCs w:val="21"/>
              </w:rPr>
            </w:pPr>
            <w:r>
              <w:rPr>
                <w:rFonts w:ascii="宋体" w:hAnsi="宋体" w:eastAsia="宋体" w:cs="宋体"/>
                <w:sz w:val="21"/>
                <w:szCs w:val="21"/>
              </w:rPr>
              <w:t>蛋白质、三聚氰胺、菌落总数、大肠菌群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113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81" w:line="219" w:lineRule="auto"/>
              <w:ind w:left="71"/>
              <w:rPr>
                <w:rFonts w:ascii="宋体" w:hAnsi="宋体" w:eastAsia="宋体" w:cs="宋体"/>
                <w:sz w:val="21"/>
                <w:szCs w:val="21"/>
              </w:rPr>
            </w:pPr>
            <w:r>
              <w:rPr>
                <w:rFonts w:ascii="宋体" w:hAnsi="宋体" w:eastAsia="宋体" w:cs="宋体"/>
                <w:spacing w:val="4"/>
                <w:sz w:val="21"/>
                <w:szCs w:val="21"/>
              </w:rPr>
              <w:t>乳清粉和</w:t>
            </w:r>
          </w:p>
          <w:p>
            <w:pPr>
              <w:widowControl w:val="0"/>
              <w:spacing w:before="31" w:line="220" w:lineRule="auto"/>
              <w:ind w:left="71"/>
              <w:rPr>
                <w:rFonts w:ascii="宋体" w:hAnsi="宋体" w:eastAsia="宋体" w:cs="宋体"/>
                <w:sz w:val="21"/>
                <w:szCs w:val="21"/>
              </w:rPr>
            </w:pPr>
            <w:r>
              <w:rPr>
                <w:rFonts w:ascii="宋体" w:hAnsi="宋体" w:eastAsia="宋体" w:cs="宋体"/>
                <w:spacing w:val="6"/>
                <w:sz w:val="21"/>
                <w:szCs w:val="21"/>
              </w:rPr>
              <w:t>乳清蛋白</w:t>
            </w:r>
          </w:p>
          <w:p>
            <w:pPr>
              <w:widowControl w:val="0"/>
              <w:spacing w:before="29" w:line="219" w:lineRule="auto"/>
              <w:ind w:left="22"/>
              <w:rPr>
                <w:rFonts w:ascii="宋体" w:hAnsi="宋体" w:eastAsia="宋体" w:cs="宋体"/>
                <w:sz w:val="21"/>
                <w:szCs w:val="21"/>
              </w:rPr>
            </w:pPr>
            <w:r>
              <w:rPr>
                <w:rFonts w:ascii="宋体" w:hAnsi="宋体" w:eastAsia="宋体" w:cs="宋体"/>
                <w:spacing w:val="-2"/>
                <w:sz w:val="21"/>
                <w:szCs w:val="21"/>
              </w:rPr>
              <w:t>粉(企业原</w:t>
            </w:r>
          </w:p>
          <w:p>
            <w:pPr>
              <w:widowControl w:val="0"/>
              <w:spacing w:before="30" w:line="191" w:lineRule="auto"/>
              <w:ind w:left="332"/>
              <w:rPr>
                <w:rFonts w:ascii="宋体" w:hAnsi="宋体" w:eastAsia="宋体" w:cs="宋体"/>
                <w:sz w:val="21"/>
                <w:szCs w:val="21"/>
              </w:rPr>
            </w:pPr>
            <w:r>
              <w:rPr>
                <w:rFonts w:ascii="宋体" w:hAnsi="宋体" w:eastAsia="宋体" w:cs="宋体"/>
                <w:spacing w:val="-5"/>
                <w:sz w:val="21"/>
                <w:szCs w:val="21"/>
              </w:rPr>
              <w:t>料</w:t>
            </w:r>
            <w:r>
              <w:rPr>
                <w:rFonts w:ascii="宋体" w:hAnsi="宋体" w:eastAsia="宋体" w:cs="宋体"/>
                <w:spacing w:val="-37"/>
                <w:sz w:val="21"/>
                <w:szCs w:val="21"/>
              </w:rPr>
              <w:t xml:space="preserve"> </w:t>
            </w:r>
            <w:r>
              <w:rPr>
                <w:rFonts w:ascii="宋体" w:hAnsi="宋体" w:eastAsia="宋体" w:cs="宋体"/>
                <w:spacing w:val="-5"/>
                <w:sz w:val="21"/>
                <w:szCs w:val="21"/>
              </w:rPr>
              <w:t>)</w:t>
            </w:r>
          </w:p>
        </w:tc>
        <w:tc>
          <w:tcPr>
            <w:tcW w:w="1859" w:type="dxa"/>
            <w:gridSpan w:val="6"/>
            <w:vAlign w:val="top"/>
          </w:tcPr>
          <w:p>
            <w:pPr>
              <w:widowControl w:val="0"/>
              <w:spacing w:before="91" w:line="219" w:lineRule="auto"/>
              <w:ind w:left="83"/>
              <w:rPr>
                <w:rFonts w:ascii="宋体" w:hAnsi="宋体" w:eastAsia="宋体" w:cs="宋体"/>
                <w:sz w:val="21"/>
                <w:szCs w:val="21"/>
              </w:rPr>
            </w:pPr>
            <w:r>
              <w:rPr>
                <w:rFonts w:ascii="宋体" w:hAnsi="宋体" w:eastAsia="宋体" w:cs="宋体"/>
                <w:spacing w:val="-1"/>
                <w:sz w:val="21"/>
                <w:szCs w:val="21"/>
              </w:rPr>
              <w:t>脱盐乳清粉、非脱</w:t>
            </w:r>
          </w:p>
          <w:p>
            <w:pPr>
              <w:widowControl w:val="0"/>
              <w:spacing w:before="29" w:line="228" w:lineRule="auto"/>
              <w:ind w:left="3"/>
              <w:rPr>
                <w:rFonts w:ascii="宋体" w:hAnsi="宋体" w:eastAsia="宋体" w:cs="宋体"/>
                <w:sz w:val="20"/>
                <w:szCs w:val="20"/>
              </w:rPr>
            </w:pPr>
            <w:r>
              <w:rPr>
                <w:rFonts w:ascii="宋体" w:hAnsi="宋体" w:eastAsia="宋体" w:cs="宋体"/>
                <w:spacing w:val="5"/>
                <w:sz w:val="20"/>
                <w:szCs w:val="20"/>
              </w:rPr>
              <w:t>盐乳清粉、浓缩乳清</w:t>
            </w:r>
          </w:p>
          <w:p>
            <w:pPr>
              <w:widowControl w:val="0"/>
              <w:spacing w:before="23" w:line="229" w:lineRule="auto"/>
              <w:ind w:left="3"/>
              <w:rPr>
                <w:rFonts w:ascii="宋体" w:hAnsi="宋体" w:eastAsia="宋体" w:cs="宋体"/>
                <w:sz w:val="20"/>
                <w:szCs w:val="20"/>
              </w:rPr>
            </w:pPr>
            <w:r>
              <w:rPr>
                <w:rFonts w:ascii="宋体" w:hAnsi="宋体" w:eastAsia="宋体" w:cs="宋体"/>
                <w:spacing w:val="5"/>
                <w:sz w:val="20"/>
                <w:szCs w:val="20"/>
              </w:rPr>
              <w:t>蛋白粉、分离乳清蛋</w:t>
            </w:r>
          </w:p>
          <w:p>
            <w:pPr>
              <w:widowControl w:val="0"/>
              <w:spacing w:before="12" w:line="209" w:lineRule="auto"/>
              <w:ind w:left="713"/>
              <w:rPr>
                <w:rFonts w:ascii="宋体" w:hAnsi="宋体" w:eastAsia="宋体" w:cs="宋体"/>
                <w:sz w:val="21"/>
                <w:szCs w:val="21"/>
              </w:rPr>
            </w:pPr>
            <w:r>
              <w:rPr>
                <w:rFonts w:ascii="宋体" w:hAnsi="宋体" w:eastAsia="宋体" w:cs="宋体"/>
                <w:spacing w:val="4"/>
                <w:sz w:val="21"/>
                <w:szCs w:val="21"/>
              </w:rPr>
              <w:t>白粉</w:t>
            </w:r>
          </w:p>
        </w:tc>
        <w:tc>
          <w:tcPr>
            <w:tcW w:w="729" w:type="dxa"/>
            <w:gridSpan w:val="6"/>
            <w:vAlign w:val="top"/>
          </w:tcPr>
          <w:p>
            <w:pPr>
              <w:widowControl w:val="0"/>
              <w:spacing w:line="401"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line="401" w:lineRule="auto"/>
              <w:rPr>
                <w:rFonts w:ascii="Arial"/>
                <w:sz w:val="21"/>
              </w:rPr>
            </w:pPr>
          </w:p>
          <w:p>
            <w:pPr>
              <w:widowControl w:val="0"/>
              <w:spacing w:before="68" w:line="219" w:lineRule="auto"/>
              <w:ind w:left="34"/>
              <w:rPr>
                <w:rFonts w:ascii="宋体" w:hAnsi="宋体" w:eastAsia="宋体" w:cs="宋体"/>
                <w:sz w:val="21"/>
                <w:szCs w:val="21"/>
              </w:rPr>
            </w:pPr>
            <w:r>
              <w:rPr>
                <w:rFonts w:ascii="宋体" w:hAnsi="宋体" w:eastAsia="宋体" w:cs="宋体"/>
                <w:spacing w:val="1"/>
                <w:sz w:val="21"/>
                <w:szCs w:val="21"/>
              </w:rPr>
              <w:t>蛋白质、三聚氰胺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56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472" w:lineRule="auto"/>
              <w:rPr>
                <w:rFonts w:ascii="Arial"/>
                <w:sz w:val="21"/>
              </w:rPr>
            </w:pPr>
          </w:p>
          <w:p>
            <w:pPr>
              <w:widowControl w:val="0"/>
              <w:spacing w:before="68" w:line="220" w:lineRule="auto"/>
              <w:ind w:left="71"/>
              <w:rPr>
                <w:rFonts w:ascii="宋体" w:hAnsi="宋体" w:eastAsia="宋体" w:cs="宋体"/>
                <w:sz w:val="21"/>
                <w:szCs w:val="21"/>
              </w:rPr>
            </w:pPr>
            <w:r>
              <w:rPr>
                <w:rFonts w:ascii="宋体" w:hAnsi="宋体" w:eastAsia="宋体" w:cs="宋体"/>
                <w:spacing w:val="4"/>
                <w:sz w:val="21"/>
                <w:szCs w:val="21"/>
              </w:rPr>
              <w:t>其他乳制</w:t>
            </w:r>
          </w:p>
          <w:p>
            <w:pPr>
              <w:widowControl w:val="0"/>
              <w:spacing w:before="30" w:line="239" w:lineRule="auto"/>
              <w:ind w:left="22"/>
              <w:rPr>
                <w:rFonts w:ascii="宋体" w:hAnsi="宋体" w:eastAsia="宋体" w:cs="宋体"/>
                <w:sz w:val="19"/>
                <w:szCs w:val="19"/>
              </w:rPr>
            </w:pPr>
            <w:r>
              <w:rPr>
                <w:rFonts w:ascii="宋体" w:hAnsi="宋体" w:eastAsia="宋体" w:cs="宋体"/>
                <w:spacing w:val="23"/>
                <w:sz w:val="19"/>
                <w:szCs w:val="19"/>
              </w:rPr>
              <w:t>品(炼乳、</w:t>
            </w:r>
          </w:p>
          <w:p>
            <w:pPr>
              <w:widowControl w:val="0"/>
              <w:spacing w:before="31" w:line="219" w:lineRule="auto"/>
              <w:ind w:left="71"/>
              <w:rPr>
                <w:rFonts w:ascii="宋体" w:hAnsi="宋体" w:eastAsia="宋体" w:cs="宋体"/>
                <w:sz w:val="21"/>
                <w:szCs w:val="21"/>
              </w:rPr>
            </w:pPr>
            <w:r>
              <w:rPr>
                <w:rFonts w:ascii="宋体" w:hAnsi="宋体" w:eastAsia="宋体" w:cs="宋体"/>
                <w:spacing w:val="-2"/>
                <w:sz w:val="21"/>
                <w:szCs w:val="21"/>
              </w:rPr>
              <w:t>奶油、干</w:t>
            </w:r>
          </w:p>
          <w:p>
            <w:pPr>
              <w:widowControl w:val="0"/>
              <w:spacing w:before="33" w:line="229" w:lineRule="auto"/>
              <w:ind w:left="2"/>
              <w:rPr>
                <w:rFonts w:ascii="宋体" w:hAnsi="宋体" w:eastAsia="宋体" w:cs="宋体"/>
                <w:sz w:val="20"/>
                <w:szCs w:val="20"/>
              </w:rPr>
            </w:pPr>
            <w:r>
              <w:rPr>
                <w:rFonts w:ascii="宋体" w:hAnsi="宋体" w:eastAsia="宋体" w:cs="宋体"/>
                <w:spacing w:val="-1"/>
                <w:sz w:val="20"/>
                <w:szCs w:val="20"/>
              </w:rPr>
              <w:t>酪、固态成</w:t>
            </w:r>
          </w:p>
          <w:p>
            <w:pPr>
              <w:widowControl w:val="0"/>
              <w:spacing w:before="41" w:line="219" w:lineRule="auto"/>
              <w:ind w:left="122"/>
              <w:rPr>
                <w:rFonts w:ascii="宋体" w:hAnsi="宋体" w:eastAsia="宋体" w:cs="宋体"/>
                <w:sz w:val="21"/>
                <w:szCs w:val="21"/>
              </w:rPr>
            </w:pPr>
            <w:r>
              <w:rPr>
                <w:rFonts w:ascii="宋体" w:hAnsi="宋体" w:eastAsia="宋体" w:cs="宋体"/>
                <w:spacing w:val="12"/>
                <w:sz w:val="21"/>
                <w:szCs w:val="21"/>
              </w:rPr>
              <w:t>型产品)</w:t>
            </w:r>
          </w:p>
        </w:tc>
        <w:tc>
          <w:tcPr>
            <w:tcW w:w="1859" w:type="dxa"/>
            <w:gridSpan w:val="6"/>
            <w:vAlign w:val="top"/>
          </w:tcPr>
          <w:p>
            <w:pPr>
              <w:widowControl w:val="0"/>
              <w:spacing w:before="72" w:line="229" w:lineRule="auto"/>
              <w:ind w:left="499" w:hanging="496"/>
              <w:rPr>
                <w:rFonts w:ascii="宋体" w:hAnsi="宋体" w:eastAsia="宋体" w:cs="宋体"/>
                <w:sz w:val="20"/>
                <w:szCs w:val="20"/>
              </w:rPr>
            </w:pPr>
            <w:r>
              <w:rPr>
                <w:rFonts w:ascii="宋体" w:hAnsi="宋体" w:eastAsia="宋体" w:cs="宋体"/>
                <w:spacing w:val="5"/>
                <w:sz w:val="20"/>
                <w:szCs w:val="20"/>
              </w:rPr>
              <w:t>淡炼乳、加糖炼乳和</w:t>
            </w:r>
            <w:r>
              <w:rPr>
                <w:rFonts w:ascii="宋体" w:hAnsi="宋体" w:eastAsia="宋体" w:cs="宋体"/>
                <w:sz w:val="20"/>
                <w:szCs w:val="20"/>
              </w:rPr>
              <w:t xml:space="preserve"> </w:t>
            </w:r>
            <w:r>
              <w:rPr>
                <w:rFonts w:ascii="宋体" w:hAnsi="宋体" w:eastAsia="宋体" w:cs="宋体"/>
                <w:spacing w:val="11"/>
                <w:sz w:val="20"/>
                <w:szCs w:val="20"/>
              </w:rPr>
              <w:t>调制炼乳</w:t>
            </w:r>
          </w:p>
        </w:tc>
        <w:tc>
          <w:tcPr>
            <w:tcW w:w="729" w:type="dxa"/>
            <w:gridSpan w:val="6"/>
            <w:vAlign w:val="top"/>
          </w:tcPr>
          <w:p>
            <w:pPr>
              <w:widowControl w:val="0"/>
              <w:spacing w:before="182"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82" w:line="219" w:lineRule="auto"/>
              <w:ind w:left="34"/>
              <w:rPr>
                <w:rFonts w:ascii="宋体" w:hAnsi="宋体" w:eastAsia="宋体" w:cs="宋体"/>
                <w:sz w:val="21"/>
                <w:szCs w:val="21"/>
              </w:rPr>
            </w:pPr>
            <w:r>
              <w:rPr>
                <w:rFonts w:ascii="宋体" w:hAnsi="宋体" w:eastAsia="宋体" w:cs="宋体"/>
                <w:sz w:val="21"/>
                <w:szCs w:val="21"/>
              </w:rPr>
              <w:t>蛋白质、三聚氰胺、商业无菌、菌落总数、大肠菌群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57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82" w:line="229" w:lineRule="auto"/>
              <w:ind w:left="711" w:hanging="708"/>
              <w:rPr>
                <w:rFonts w:ascii="宋体" w:hAnsi="宋体" w:eastAsia="宋体" w:cs="宋体"/>
                <w:sz w:val="20"/>
                <w:szCs w:val="20"/>
              </w:rPr>
            </w:pPr>
            <w:r>
              <w:rPr>
                <w:rFonts w:ascii="宋体" w:hAnsi="宋体" w:eastAsia="宋体" w:cs="宋体"/>
                <w:spacing w:val="5"/>
                <w:sz w:val="20"/>
                <w:szCs w:val="20"/>
              </w:rPr>
              <w:t>稀奶油、奶油和无水</w:t>
            </w:r>
            <w:r>
              <w:rPr>
                <w:rFonts w:ascii="宋体" w:hAnsi="宋体" w:eastAsia="宋体" w:cs="宋体"/>
                <w:sz w:val="20"/>
                <w:szCs w:val="20"/>
              </w:rPr>
              <w:t xml:space="preserve"> </w:t>
            </w:r>
            <w:r>
              <w:rPr>
                <w:rFonts w:ascii="宋体" w:hAnsi="宋体" w:eastAsia="宋体" w:cs="宋体"/>
                <w:spacing w:val="20"/>
                <w:sz w:val="20"/>
                <w:szCs w:val="20"/>
              </w:rPr>
              <w:t>奶油</w:t>
            </w:r>
          </w:p>
        </w:tc>
        <w:tc>
          <w:tcPr>
            <w:tcW w:w="729" w:type="dxa"/>
            <w:gridSpan w:val="6"/>
            <w:vAlign w:val="top"/>
          </w:tcPr>
          <w:p>
            <w:pPr>
              <w:widowControl w:val="0"/>
              <w:spacing w:before="193"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93" w:line="219" w:lineRule="auto"/>
              <w:ind w:left="34"/>
              <w:rPr>
                <w:rFonts w:ascii="宋体" w:hAnsi="宋体" w:eastAsia="宋体" w:cs="宋体"/>
                <w:sz w:val="21"/>
                <w:szCs w:val="21"/>
              </w:rPr>
            </w:pPr>
            <w:r>
              <w:rPr>
                <w:rFonts w:ascii="宋体" w:hAnsi="宋体" w:eastAsia="宋体" w:cs="宋体"/>
                <w:sz w:val="21"/>
                <w:szCs w:val="21"/>
              </w:rPr>
              <w:t>脂肪、酸度、三聚氰胺、沙门氏菌、商业无菌、菌落总数、大肠菌群、霉菌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71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143" w:line="228" w:lineRule="auto"/>
              <w:ind w:left="712" w:right="67" w:hanging="629"/>
              <w:rPr>
                <w:rFonts w:ascii="宋体" w:hAnsi="宋体" w:eastAsia="宋体" w:cs="宋体"/>
                <w:sz w:val="21"/>
                <w:szCs w:val="21"/>
              </w:rPr>
            </w:pPr>
            <w:r>
              <w:rPr>
                <w:rFonts w:ascii="宋体" w:hAnsi="宋体" w:eastAsia="宋体" w:cs="宋体"/>
                <w:spacing w:val="2"/>
                <w:sz w:val="21"/>
                <w:szCs w:val="21"/>
              </w:rPr>
              <w:t>干酪(奶酪)、再制</w:t>
            </w:r>
            <w:r>
              <w:rPr>
                <w:rFonts w:ascii="宋体" w:hAnsi="宋体" w:eastAsia="宋体" w:cs="宋体"/>
                <w:sz w:val="21"/>
                <w:szCs w:val="21"/>
              </w:rPr>
              <w:t xml:space="preserve"> </w:t>
            </w:r>
            <w:r>
              <w:rPr>
                <w:rFonts w:ascii="宋体" w:hAnsi="宋体" w:eastAsia="宋体" w:cs="宋体"/>
                <w:spacing w:val="-2"/>
                <w:sz w:val="21"/>
                <w:szCs w:val="21"/>
              </w:rPr>
              <w:t>干酪</w:t>
            </w:r>
          </w:p>
        </w:tc>
        <w:tc>
          <w:tcPr>
            <w:tcW w:w="729" w:type="dxa"/>
            <w:gridSpan w:val="6"/>
            <w:vAlign w:val="top"/>
          </w:tcPr>
          <w:p>
            <w:pPr>
              <w:widowControl w:val="0"/>
              <w:spacing w:before="264"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34" w:line="248" w:lineRule="auto"/>
              <w:ind w:left="34"/>
              <w:rPr>
                <w:rFonts w:ascii="宋体" w:hAnsi="宋体" w:eastAsia="宋体" w:cs="宋体"/>
                <w:sz w:val="20"/>
                <w:szCs w:val="20"/>
              </w:rPr>
            </w:pPr>
            <w:r>
              <w:rPr>
                <w:rFonts w:ascii="宋体" w:hAnsi="宋体" w:eastAsia="宋体" w:cs="宋体"/>
                <w:spacing w:val="12"/>
                <w:sz w:val="20"/>
                <w:szCs w:val="20"/>
              </w:rPr>
              <w:t>三聚氰胺、金黄色葡萄球菌、沙门氏菌、单核细胞增生李斯特氏菌、菌落总数、大肠</w:t>
            </w:r>
            <w:r>
              <w:rPr>
                <w:rFonts w:ascii="宋体" w:hAnsi="宋体" w:eastAsia="宋体" w:cs="宋体"/>
                <w:sz w:val="20"/>
                <w:szCs w:val="20"/>
              </w:rPr>
              <w:t xml:space="preserve"> </w:t>
            </w:r>
            <w:r>
              <w:rPr>
                <w:rFonts w:ascii="宋体" w:hAnsi="宋体" w:eastAsia="宋体" w:cs="宋体"/>
                <w:spacing w:val="12"/>
                <w:sz w:val="20"/>
                <w:szCs w:val="20"/>
              </w:rPr>
              <w:t>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450" w:hRule="atLeast"/>
        </w:trPr>
        <w:tc>
          <w:tcPr>
            <w:tcW w:w="635" w:type="dxa"/>
            <w:gridSpan w:val="4"/>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before="125" w:line="219" w:lineRule="auto"/>
              <w:ind w:left="293"/>
              <w:rPr>
                <w:rFonts w:ascii="宋体" w:hAnsi="宋体" w:eastAsia="宋体" w:cs="宋体"/>
                <w:sz w:val="21"/>
                <w:szCs w:val="21"/>
              </w:rPr>
            </w:pPr>
            <w:r>
              <w:rPr>
                <w:rFonts w:ascii="宋体" w:hAnsi="宋体" w:eastAsia="宋体" w:cs="宋体"/>
                <w:spacing w:val="-2"/>
                <w:sz w:val="21"/>
                <w:szCs w:val="21"/>
              </w:rPr>
              <w:t>奶片、奶条等</w:t>
            </w:r>
          </w:p>
        </w:tc>
        <w:tc>
          <w:tcPr>
            <w:tcW w:w="729" w:type="dxa"/>
            <w:gridSpan w:val="6"/>
            <w:vAlign w:val="top"/>
          </w:tcPr>
          <w:p>
            <w:pPr>
              <w:widowControl w:val="0"/>
              <w:spacing w:before="125"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25" w:line="219" w:lineRule="auto"/>
              <w:ind w:left="34"/>
              <w:rPr>
                <w:rFonts w:ascii="宋体" w:hAnsi="宋体" w:eastAsia="宋体" w:cs="宋体"/>
                <w:sz w:val="21"/>
                <w:szCs w:val="21"/>
              </w:rPr>
            </w:pPr>
            <w:r>
              <w:rPr>
                <w:rFonts w:ascii="宋体" w:hAnsi="宋体" w:eastAsia="宋体" w:cs="宋体"/>
                <w:sz w:val="21"/>
                <w:szCs w:val="21"/>
              </w:rPr>
              <w:t>脱氢乙酸及其钠盐、三聚氰胺、沙门氏菌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729" w:hRule="atLeast"/>
        </w:trPr>
        <w:tc>
          <w:tcPr>
            <w:tcW w:w="635" w:type="dxa"/>
            <w:gridSpan w:val="4"/>
            <w:vMerge w:val="restart"/>
            <w:tcBorders>
              <w:bottom w:val="nil"/>
            </w:tcBorders>
            <w:vAlign w:val="top"/>
          </w:tcPr>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2" w:lineRule="auto"/>
              <w:rPr>
                <w:rFonts w:ascii="Arial"/>
                <w:sz w:val="21"/>
              </w:rPr>
            </w:pPr>
          </w:p>
          <w:p>
            <w:pPr>
              <w:widowControl w:val="0"/>
              <w:spacing w:before="68" w:line="183" w:lineRule="auto"/>
              <w:ind w:left="255"/>
              <w:rPr>
                <w:rFonts w:ascii="宋体" w:hAnsi="宋体" w:eastAsia="宋体" w:cs="宋体"/>
                <w:sz w:val="21"/>
                <w:szCs w:val="21"/>
              </w:rPr>
            </w:pPr>
            <w:r>
              <w:rPr>
                <w:rFonts w:ascii="宋体" w:hAnsi="宋体" w:eastAsia="宋体" w:cs="宋体"/>
                <w:sz w:val="21"/>
                <w:szCs w:val="21"/>
              </w:rPr>
              <w:t>6</w:t>
            </w:r>
          </w:p>
        </w:tc>
        <w:tc>
          <w:tcPr>
            <w:tcW w:w="939" w:type="dxa"/>
            <w:gridSpan w:val="6"/>
            <w:vMerge w:val="restart"/>
            <w:tcBorders>
              <w:bottom w:val="nil"/>
            </w:tcBorders>
            <w:vAlign w:val="top"/>
          </w:tcPr>
          <w:p>
            <w:pPr>
              <w:widowControl w:val="0"/>
              <w:spacing w:line="317" w:lineRule="auto"/>
              <w:rPr>
                <w:rFonts w:ascii="Arial"/>
                <w:sz w:val="21"/>
              </w:rPr>
            </w:pPr>
          </w:p>
          <w:p>
            <w:pPr>
              <w:widowControl w:val="0"/>
              <w:spacing w:line="317" w:lineRule="auto"/>
              <w:rPr>
                <w:rFonts w:ascii="Arial"/>
                <w:sz w:val="21"/>
              </w:rPr>
            </w:pPr>
          </w:p>
          <w:p>
            <w:pPr>
              <w:widowControl w:val="0"/>
              <w:spacing w:line="318" w:lineRule="auto"/>
              <w:rPr>
                <w:rFonts w:ascii="Arial"/>
                <w:sz w:val="21"/>
              </w:rPr>
            </w:pPr>
          </w:p>
          <w:p>
            <w:pPr>
              <w:widowControl w:val="0"/>
              <w:spacing w:before="68" w:line="220" w:lineRule="auto"/>
              <w:ind w:left="250"/>
              <w:rPr>
                <w:rFonts w:ascii="宋体" w:hAnsi="宋体" w:eastAsia="宋体" w:cs="宋体"/>
                <w:sz w:val="21"/>
                <w:szCs w:val="21"/>
              </w:rPr>
            </w:pPr>
            <w:r>
              <w:rPr>
                <w:rFonts w:ascii="宋体" w:hAnsi="宋体" w:eastAsia="宋体" w:cs="宋体"/>
                <w:spacing w:val="-3"/>
                <w:sz w:val="21"/>
                <w:szCs w:val="21"/>
              </w:rPr>
              <w:t>饮料</w:t>
            </w:r>
          </w:p>
        </w:tc>
        <w:tc>
          <w:tcPr>
            <w:tcW w:w="999" w:type="dxa"/>
            <w:gridSpan w:val="4"/>
            <w:vMerge w:val="restart"/>
            <w:tcBorders>
              <w:bottom w:val="nil"/>
            </w:tcBorders>
            <w:vAlign w:val="top"/>
          </w:tcPr>
          <w:p>
            <w:pPr>
              <w:widowControl w:val="0"/>
              <w:spacing w:line="317" w:lineRule="auto"/>
              <w:rPr>
                <w:rFonts w:ascii="Arial"/>
                <w:sz w:val="21"/>
              </w:rPr>
            </w:pPr>
          </w:p>
          <w:p>
            <w:pPr>
              <w:widowControl w:val="0"/>
              <w:spacing w:line="317" w:lineRule="auto"/>
              <w:rPr>
                <w:rFonts w:ascii="Arial"/>
                <w:sz w:val="21"/>
              </w:rPr>
            </w:pPr>
          </w:p>
          <w:p>
            <w:pPr>
              <w:widowControl w:val="0"/>
              <w:spacing w:line="318" w:lineRule="auto"/>
              <w:rPr>
                <w:rFonts w:ascii="Arial"/>
                <w:sz w:val="21"/>
              </w:rPr>
            </w:pPr>
          </w:p>
          <w:p>
            <w:pPr>
              <w:widowControl w:val="0"/>
              <w:spacing w:before="68" w:line="220" w:lineRule="auto"/>
              <w:ind w:left="281"/>
              <w:rPr>
                <w:rFonts w:ascii="宋体" w:hAnsi="宋体" w:eastAsia="宋体" w:cs="宋体"/>
                <w:sz w:val="21"/>
                <w:szCs w:val="21"/>
              </w:rPr>
            </w:pPr>
            <w:r>
              <w:rPr>
                <w:rFonts w:ascii="宋体" w:hAnsi="宋体" w:eastAsia="宋体" w:cs="宋体"/>
                <w:spacing w:val="-3"/>
                <w:sz w:val="21"/>
                <w:szCs w:val="21"/>
              </w:rPr>
              <w:t>饮料</w:t>
            </w:r>
          </w:p>
        </w:tc>
        <w:tc>
          <w:tcPr>
            <w:tcW w:w="1009" w:type="dxa"/>
            <w:gridSpan w:val="5"/>
            <w:vMerge w:val="restart"/>
            <w:tcBorders>
              <w:bottom w:val="nil"/>
            </w:tcBorders>
            <w:vAlign w:val="top"/>
          </w:tcPr>
          <w:p>
            <w:pPr>
              <w:widowControl w:val="0"/>
              <w:spacing w:line="277" w:lineRule="auto"/>
              <w:rPr>
                <w:rFonts w:ascii="Arial"/>
                <w:sz w:val="21"/>
              </w:rPr>
            </w:pPr>
          </w:p>
          <w:p>
            <w:pPr>
              <w:widowControl w:val="0"/>
              <w:spacing w:line="278" w:lineRule="auto"/>
              <w:rPr>
                <w:rFonts w:ascii="Arial"/>
                <w:sz w:val="21"/>
              </w:rPr>
            </w:pPr>
          </w:p>
          <w:p>
            <w:pPr>
              <w:widowControl w:val="0"/>
              <w:spacing w:line="278" w:lineRule="auto"/>
              <w:rPr>
                <w:rFonts w:ascii="Arial"/>
                <w:sz w:val="21"/>
              </w:rPr>
            </w:pPr>
          </w:p>
          <w:p>
            <w:pPr>
              <w:widowControl w:val="0"/>
              <w:spacing w:before="68" w:line="232" w:lineRule="auto"/>
              <w:ind w:left="182" w:right="195" w:firstLine="99"/>
              <w:rPr>
                <w:rFonts w:ascii="宋体" w:hAnsi="宋体" w:eastAsia="宋体" w:cs="宋体"/>
                <w:sz w:val="21"/>
                <w:szCs w:val="21"/>
              </w:rPr>
            </w:pPr>
            <w:r>
              <w:rPr>
                <w:rFonts w:ascii="宋体" w:hAnsi="宋体" w:eastAsia="宋体" w:cs="宋体"/>
                <w:spacing w:val="-5"/>
                <w:sz w:val="21"/>
                <w:szCs w:val="21"/>
              </w:rPr>
              <w:t>包装</w:t>
            </w:r>
            <w:r>
              <w:rPr>
                <w:rFonts w:ascii="宋体" w:hAnsi="宋体" w:eastAsia="宋体" w:cs="宋体"/>
                <w:sz w:val="21"/>
                <w:szCs w:val="21"/>
              </w:rPr>
              <w:t xml:space="preserve">  </w:t>
            </w:r>
            <w:r>
              <w:rPr>
                <w:rFonts w:ascii="宋体" w:hAnsi="宋体" w:eastAsia="宋体" w:cs="宋体"/>
                <w:spacing w:val="-3"/>
                <w:sz w:val="21"/>
                <w:szCs w:val="21"/>
              </w:rPr>
              <w:t>饮用水</w:t>
            </w:r>
          </w:p>
        </w:tc>
        <w:tc>
          <w:tcPr>
            <w:tcW w:w="1859" w:type="dxa"/>
            <w:gridSpan w:val="6"/>
            <w:vAlign w:val="top"/>
          </w:tcPr>
          <w:p>
            <w:pPr>
              <w:widowControl w:val="0"/>
              <w:spacing w:before="265" w:line="219" w:lineRule="auto"/>
              <w:ind w:left="182"/>
              <w:rPr>
                <w:rFonts w:ascii="宋体" w:hAnsi="宋体" w:eastAsia="宋体" w:cs="宋体"/>
                <w:sz w:val="21"/>
                <w:szCs w:val="21"/>
              </w:rPr>
            </w:pPr>
            <w:r>
              <w:rPr>
                <w:rFonts w:ascii="宋体" w:hAnsi="宋体" w:eastAsia="宋体" w:cs="宋体"/>
                <w:spacing w:val="-2"/>
                <w:sz w:val="21"/>
                <w:szCs w:val="21"/>
              </w:rPr>
              <w:t>饮用天然矿泉水</w:t>
            </w:r>
          </w:p>
        </w:tc>
        <w:tc>
          <w:tcPr>
            <w:tcW w:w="729" w:type="dxa"/>
            <w:gridSpan w:val="6"/>
            <w:vAlign w:val="top"/>
          </w:tcPr>
          <w:p>
            <w:pPr>
              <w:widowControl w:val="0"/>
              <w:spacing w:before="265"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38" w:line="214" w:lineRule="auto"/>
              <w:ind w:left="34"/>
              <w:rPr>
                <w:rFonts w:ascii="宋体" w:hAnsi="宋体" w:eastAsia="宋体" w:cs="宋体"/>
                <w:sz w:val="21"/>
                <w:szCs w:val="21"/>
              </w:rPr>
            </w:pPr>
            <w:r>
              <w:rPr>
                <w:rFonts w:ascii="宋体" w:hAnsi="宋体" w:eastAsia="宋体" w:cs="宋体"/>
                <w:spacing w:val="38"/>
                <w:sz w:val="21"/>
                <w:szCs w:val="21"/>
              </w:rPr>
              <w:t>界限指标、铅(以</w:t>
            </w:r>
            <w:r>
              <w:rPr>
                <w:rFonts w:ascii="宋体" w:hAnsi="宋体" w:eastAsia="宋体" w:cs="宋体"/>
                <w:sz w:val="21"/>
                <w:szCs w:val="21"/>
              </w:rPr>
              <w:t>Pb</w:t>
            </w:r>
            <w:r>
              <w:rPr>
                <w:rFonts w:ascii="宋体" w:hAnsi="宋体" w:eastAsia="宋体" w:cs="宋体"/>
                <w:spacing w:val="38"/>
                <w:sz w:val="21"/>
                <w:szCs w:val="21"/>
              </w:rPr>
              <w:t>计)、总砷(以</w:t>
            </w:r>
            <w:r>
              <w:rPr>
                <w:rFonts w:ascii="宋体" w:hAnsi="宋体" w:eastAsia="宋体" w:cs="宋体"/>
                <w:sz w:val="21"/>
                <w:szCs w:val="21"/>
              </w:rPr>
              <w:t>As</w:t>
            </w:r>
            <w:r>
              <w:rPr>
                <w:rFonts w:ascii="宋体" w:hAnsi="宋体" w:eastAsia="宋体" w:cs="宋体"/>
                <w:spacing w:val="38"/>
                <w:sz w:val="21"/>
                <w:szCs w:val="21"/>
              </w:rPr>
              <w:t>计)、镉(以</w:t>
            </w:r>
            <w:r>
              <w:rPr>
                <w:rFonts w:ascii="宋体" w:hAnsi="宋体" w:eastAsia="宋体" w:cs="宋体"/>
                <w:sz w:val="21"/>
                <w:szCs w:val="21"/>
              </w:rPr>
              <w:t>Cd</w:t>
            </w:r>
            <w:r>
              <w:rPr>
                <w:rFonts w:ascii="宋体" w:hAnsi="宋体" w:eastAsia="宋体" w:cs="宋体"/>
                <w:spacing w:val="38"/>
                <w:sz w:val="21"/>
                <w:szCs w:val="21"/>
              </w:rPr>
              <w:t>计)、总汞(以</w:t>
            </w:r>
            <w:r>
              <w:rPr>
                <w:rFonts w:ascii="宋体" w:hAnsi="宋体" w:eastAsia="宋体" w:cs="宋体"/>
                <w:sz w:val="21"/>
                <w:szCs w:val="21"/>
              </w:rPr>
              <w:t>Hg</w:t>
            </w:r>
            <w:r>
              <w:rPr>
                <w:rFonts w:ascii="宋体" w:hAnsi="宋体" w:eastAsia="宋体" w:cs="宋体"/>
                <w:spacing w:val="38"/>
                <w:sz w:val="21"/>
                <w:szCs w:val="21"/>
              </w:rPr>
              <w:t>计)、</w:t>
            </w:r>
          </w:p>
          <w:p>
            <w:pPr>
              <w:widowControl w:val="0"/>
              <w:spacing w:before="12" w:line="219" w:lineRule="auto"/>
              <w:ind w:left="34"/>
              <w:rPr>
                <w:rFonts w:ascii="宋体" w:hAnsi="宋体" w:eastAsia="宋体" w:cs="宋体"/>
                <w:sz w:val="21"/>
                <w:szCs w:val="21"/>
              </w:rPr>
            </w:pPr>
            <w:r>
              <w:rPr>
                <w:rFonts w:ascii="宋体" w:hAnsi="宋体" w:eastAsia="宋体" w:cs="宋体"/>
                <w:spacing w:val="14"/>
                <w:sz w:val="21"/>
                <w:szCs w:val="21"/>
              </w:rPr>
              <w:t>镍、溴酸盐、硝酸盐(以</w:t>
            </w:r>
            <w:r>
              <w:rPr>
                <w:rFonts w:ascii="宋体" w:hAnsi="宋体" w:eastAsia="宋体" w:cs="宋体"/>
                <w:sz w:val="21"/>
                <w:szCs w:val="21"/>
              </w:rPr>
              <w:t>NO</w:t>
            </w:r>
            <w:r>
              <w:rPr>
                <w:rFonts w:ascii="宋体" w:hAnsi="宋体" w:eastAsia="宋体" w:cs="宋体"/>
                <w:spacing w:val="14"/>
                <w:sz w:val="21"/>
                <w:szCs w:val="21"/>
              </w:rPr>
              <w:t>3计)、亚硝酸盐(以</w:t>
            </w:r>
            <w:r>
              <w:rPr>
                <w:rFonts w:ascii="宋体" w:hAnsi="宋体" w:eastAsia="宋体" w:cs="宋体"/>
                <w:sz w:val="21"/>
                <w:szCs w:val="21"/>
              </w:rPr>
              <w:t>NO</w:t>
            </w:r>
            <w:r>
              <w:rPr>
                <w:rFonts w:ascii="Calibri" w:hAnsi="Calibri" w:eastAsia="Calibri" w:cs="Calibri"/>
                <w:spacing w:val="14"/>
                <w:sz w:val="21"/>
                <w:szCs w:val="21"/>
              </w:rPr>
              <w:t>₂</w:t>
            </w:r>
            <w:r>
              <w:rPr>
                <w:rFonts w:ascii="宋体" w:hAnsi="宋体" w:eastAsia="宋体" w:cs="宋体"/>
                <w:spacing w:val="14"/>
                <w:sz w:val="21"/>
                <w:szCs w:val="21"/>
              </w:rPr>
              <w:t>计)、大肠菌群、铜绿假单胞菌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719" w:hRule="atLeast"/>
        </w:trPr>
        <w:tc>
          <w:tcPr>
            <w:tcW w:w="635" w:type="dxa"/>
            <w:gridSpan w:val="4"/>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266" w:line="219" w:lineRule="auto"/>
              <w:ind w:left="392"/>
              <w:rPr>
                <w:rFonts w:ascii="宋体" w:hAnsi="宋体" w:eastAsia="宋体" w:cs="宋体"/>
                <w:sz w:val="21"/>
                <w:szCs w:val="21"/>
              </w:rPr>
            </w:pPr>
            <w:r>
              <w:rPr>
                <w:rFonts w:ascii="宋体" w:hAnsi="宋体" w:eastAsia="宋体" w:cs="宋体"/>
                <w:spacing w:val="-2"/>
                <w:sz w:val="21"/>
                <w:szCs w:val="21"/>
              </w:rPr>
              <w:t>饮用纯净水</w:t>
            </w:r>
          </w:p>
        </w:tc>
        <w:tc>
          <w:tcPr>
            <w:tcW w:w="729" w:type="dxa"/>
            <w:gridSpan w:val="6"/>
            <w:vAlign w:val="top"/>
          </w:tcPr>
          <w:p>
            <w:pPr>
              <w:widowControl w:val="0"/>
              <w:spacing w:before="266"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26" w:line="232" w:lineRule="auto"/>
              <w:ind w:left="34" w:right="15"/>
              <w:rPr>
                <w:rFonts w:ascii="宋体" w:hAnsi="宋体" w:eastAsia="宋体" w:cs="宋体"/>
                <w:sz w:val="21"/>
                <w:szCs w:val="21"/>
              </w:rPr>
            </w:pPr>
            <w:r>
              <w:rPr>
                <w:rFonts w:ascii="宋体" w:hAnsi="宋体" w:eastAsia="宋体" w:cs="宋体"/>
                <w:spacing w:val="33"/>
                <w:sz w:val="21"/>
                <w:szCs w:val="21"/>
              </w:rPr>
              <w:t>电导率、耗氧量(以02计)、铅(以</w:t>
            </w:r>
            <w:r>
              <w:rPr>
                <w:rFonts w:ascii="宋体" w:hAnsi="宋体" w:eastAsia="宋体" w:cs="宋体"/>
                <w:sz w:val="21"/>
                <w:szCs w:val="21"/>
              </w:rPr>
              <w:t>Pb</w:t>
            </w:r>
            <w:r>
              <w:rPr>
                <w:rFonts w:ascii="宋体" w:hAnsi="宋体" w:eastAsia="宋体" w:cs="宋体"/>
                <w:spacing w:val="33"/>
                <w:sz w:val="21"/>
                <w:szCs w:val="21"/>
              </w:rPr>
              <w:t>计)、总</w:t>
            </w:r>
            <w:r>
              <w:rPr>
                <w:rFonts w:ascii="宋体" w:hAnsi="宋体" w:eastAsia="宋体" w:cs="宋体"/>
                <w:spacing w:val="32"/>
                <w:sz w:val="21"/>
                <w:szCs w:val="21"/>
              </w:rPr>
              <w:t>砷(以</w:t>
            </w:r>
            <w:r>
              <w:rPr>
                <w:rFonts w:ascii="宋体" w:hAnsi="宋体" w:eastAsia="宋体" w:cs="宋体"/>
                <w:sz w:val="21"/>
                <w:szCs w:val="21"/>
              </w:rPr>
              <w:t>As</w:t>
            </w:r>
            <w:r>
              <w:rPr>
                <w:rFonts w:ascii="宋体" w:hAnsi="宋体" w:eastAsia="宋体" w:cs="宋体"/>
                <w:spacing w:val="32"/>
                <w:sz w:val="21"/>
                <w:szCs w:val="21"/>
              </w:rPr>
              <w:t>计)、镉(以</w:t>
            </w:r>
            <w:r>
              <w:rPr>
                <w:rFonts w:ascii="宋体" w:hAnsi="宋体" w:eastAsia="宋体" w:cs="宋体"/>
                <w:sz w:val="21"/>
                <w:szCs w:val="21"/>
              </w:rPr>
              <w:t>Cd</w:t>
            </w:r>
            <w:r>
              <w:rPr>
                <w:rFonts w:ascii="宋体" w:hAnsi="宋体" w:eastAsia="宋体" w:cs="宋体"/>
                <w:spacing w:val="32"/>
                <w:sz w:val="21"/>
                <w:szCs w:val="21"/>
              </w:rPr>
              <w:t>计)、亚</w:t>
            </w:r>
            <w:r>
              <w:rPr>
                <w:rFonts w:ascii="宋体" w:hAnsi="宋体" w:eastAsia="宋体" w:cs="宋体"/>
                <w:sz w:val="21"/>
                <w:szCs w:val="21"/>
              </w:rPr>
              <w:t xml:space="preserve"> </w:t>
            </w:r>
            <w:r>
              <w:rPr>
                <w:rFonts w:ascii="宋体" w:hAnsi="宋体" w:eastAsia="宋体" w:cs="宋体"/>
                <w:spacing w:val="11"/>
                <w:sz w:val="21"/>
                <w:szCs w:val="21"/>
              </w:rPr>
              <w:t>硝酸盐(以</w:t>
            </w:r>
            <w:r>
              <w:rPr>
                <w:rFonts w:ascii="宋体" w:hAnsi="宋体" w:eastAsia="宋体" w:cs="宋体"/>
                <w:sz w:val="21"/>
                <w:szCs w:val="21"/>
              </w:rPr>
              <w:t>NO</w:t>
            </w:r>
            <w:r>
              <w:rPr>
                <w:rFonts w:ascii="Calibri" w:hAnsi="Calibri" w:eastAsia="Calibri" w:cs="Calibri"/>
                <w:spacing w:val="11"/>
                <w:sz w:val="21"/>
                <w:szCs w:val="21"/>
              </w:rPr>
              <w:t>₂</w:t>
            </w:r>
            <w:r>
              <w:rPr>
                <w:rFonts w:ascii="宋体" w:hAnsi="宋体" w:eastAsia="宋体" w:cs="宋体"/>
                <w:spacing w:val="11"/>
                <w:sz w:val="21"/>
                <w:szCs w:val="21"/>
              </w:rPr>
              <w:t>计)、余氯(游离氯)、溴酸盐、三氯甲烷、大肠菌群、铜绿假单胞菌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9" w:type="dxa"/>
          <w:trHeight w:val="774" w:hRule="atLeast"/>
        </w:trPr>
        <w:tc>
          <w:tcPr>
            <w:tcW w:w="635" w:type="dxa"/>
            <w:gridSpan w:val="4"/>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before="287" w:line="219" w:lineRule="auto"/>
              <w:ind w:left="293"/>
              <w:rPr>
                <w:rFonts w:ascii="宋体" w:hAnsi="宋体" w:eastAsia="宋体" w:cs="宋体"/>
                <w:sz w:val="21"/>
                <w:szCs w:val="21"/>
              </w:rPr>
            </w:pPr>
            <w:r>
              <w:rPr>
                <w:rFonts w:ascii="宋体" w:hAnsi="宋体" w:eastAsia="宋体" w:cs="宋体"/>
                <w:spacing w:val="-2"/>
                <w:sz w:val="21"/>
                <w:szCs w:val="21"/>
              </w:rPr>
              <w:t>其他类饮用水</w:t>
            </w:r>
          </w:p>
        </w:tc>
        <w:tc>
          <w:tcPr>
            <w:tcW w:w="729" w:type="dxa"/>
            <w:gridSpan w:val="6"/>
            <w:vAlign w:val="top"/>
          </w:tcPr>
          <w:p>
            <w:pPr>
              <w:widowControl w:val="0"/>
              <w:spacing w:before="287"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9"/>
            <w:vAlign w:val="top"/>
          </w:tcPr>
          <w:p>
            <w:pPr>
              <w:widowControl w:val="0"/>
              <w:spacing w:before="177" w:line="229" w:lineRule="auto"/>
              <w:ind w:left="34"/>
              <w:rPr>
                <w:rFonts w:ascii="宋体" w:hAnsi="宋体" w:eastAsia="宋体" w:cs="宋体"/>
                <w:sz w:val="20"/>
                <w:szCs w:val="20"/>
              </w:rPr>
            </w:pPr>
            <w:r>
              <w:rPr>
                <w:rFonts w:ascii="宋体" w:hAnsi="宋体" w:eastAsia="宋体" w:cs="宋体"/>
                <w:spacing w:val="38"/>
                <w:sz w:val="20"/>
                <w:szCs w:val="20"/>
              </w:rPr>
              <w:t>耗氧量(以O2计)、铅(以</w:t>
            </w:r>
            <w:r>
              <w:rPr>
                <w:rFonts w:ascii="宋体" w:hAnsi="宋体" w:eastAsia="宋体" w:cs="宋体"/>
                <w:sz w:val="20"/>
                <w:szCs w:val="20"/>
              </w:rPr>
              <w:t>Pb</w:t>
            </w:r>
            <w:r>
              <w:rPr>
                <w:rFonts w:ascii="宋体" w:hAnsi="宋体" w:eastAsia="宋体" w:cs="宋体"/>
                <w:spacing w:val="38"/>
                <w:sz w:val="20"/>
                <w:szCs w:val="20"/>
              </w:rPr>
              <w:t>计)、总砷(以</w:t>
            </w:r>
            <w:r>
              <w:rPr>
                <w:rFonts w:ascii="宋体" w:hAnsi="宋体" w:eastAsia="宋体" w:cs="宋体"/>
                <w:sz w:val="20"/>
                <w:szCs w:val="20"/>
              </w:rPr>
              <w:t>As</w:t>
            </w:r>
            <w:r>
              <w:rPr>
                <w:rFonts w:ascii="宋体" w:hAnsi="宋体" w:eastAsia="宋体" w:cs="宋体"/>
                <w:spacing w:val="38"/>
                <w:sz w:val="20"/>
                <w:szCs w:val="20"/>
              </w:rPr>
              <w:t>计)、镉(以</w:t>
            </w:r>
            <w:r>
              <w:rPr>
                <w:rFonts w:ascii="宋体" w:hAnsi="宋体" w:eastAsia="宋体" w:cs="宋体"/>
                <w:sz w:val="20"/>
                <w:szCs w:val="20"/>
              </w:rPr>
              <w:t>Cd</w:t>
            </w:r>
            <w:r>
              <w:rPr>
                <w:rFonts w:ascii="宋体" w:hAnsi="宋体" w:eastAsia="宋体" w:cs="宋体"/>
                <w:spacing w:val="38"/>
                <w:sz w:val="20"/>
                <w:szCs w:val="20"/>
              </w:rPr>
              <w:t>计)、亚硝酸盐(以</w:t>
            </w:r>
            <w:r>
              <w:rPr>
                <w:rFonts w:ascii="宋体" w:hAnsi="宋体" w:eastAsia="宋体" w:cs="宋体"/>
                <w:spacing w:val="14"/>
                <w:sz w:val="20"/>
                <w:szCs w:val="20"/>
              </w:rPr>
              <w:t xml:space="preserve"> </w:t>
            </w:r>
            <w:r>
              <w:rPr>
                <w:rFonts w:ascii="宋体" w:hAnsi="宋体" w:eastAsia="宋体" w:cs="宋体"/>
                <w:sz w:val="20"/>
                <w:szCs w:val="20"/>
              </w:rPr>
              <w:t>NO</w:t>
            </w:r>
            <w:r>
              <w:rPr>
                <w:rFonts w:ascii="Calibri" w:hAnsi="Calibri" w:eastAsia="Calibri" w:cs="Calibri"/>
                <w:spacing w:val="19"/>
                <w:sz w:val="20"/>
                <w:szCs w:val="20"/>
              </w:rPr>
              <w:t>₂</w:t>
            </w:r>
            <w:r>
              <w:rPr>
                <w:rFonts w:ascii="宋体" w:hAnsi="宋体" w:eastAsia="宋体" w:cs="宋体"/>
                <w:spacing w:val="19"/>
                <w:sz w:val="20"/>
                <w:szCs w:val="20"/>
              </w:rPr>
              <w:t>计)、余氯(游离氯)、溴酸盐、三氯甲烷、大肠菌群、铜绿假单胞菌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064" w:hRule="atLeast"/>
        </w:trPr>
        <w:tc>
          <w:tcPr>
            <w:tcW w:w="615" w:type="dxa"/>
            <w:vMerge w:val="restart"/>
            <w:tcBorders>
              <w:bottom w:val="nil"/>
            </w:tcBorders>
            <w:vAlign w:val="top"/>
          </w:tcPr>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8"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before="68" w:line="183" w:lineRule="auto"/>
              <w:ind w:left="245"/>
              <w:rPr>
                <w:rFonts w:ascii="宋体" w:hAnsi="宋体" w:eastAsia="宋体" w:cs="宋体"/>
                <w:sz w:val="21"/>
                <w:szCs w:val="21"/>
              </w:rPr>
            </w:pPr>
            <w:r>
              <w:rPr>
                <w:rFonts w:ascii="宋体" w:hAnsi="宋体" w:eastAsia="宋体" w:cs="宋体"/>
                <w:sz w:val="21"/>
                <w:szCs w:val="21"/>
              </w:rPr>
              <w:t>6</w:t>
            </w:r>
          </w:p>
        </w:tc>
        <w:tc>
          <w:tcPr>
            <w:tcW w:w="939" w:type="dxa"/>
            <w:gridSpan w:val="7"/>
            <w:vMerge w:val="restart"/>
            <w:tcBorders>
              <w:bottom w:val="nil"/>
            </w:tcBorders>
            <w:vAlign w:val="top"/>
          </w:tcPr>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before="69" w:line="220" w:lineRule="auto"/>
              <w:ind w:left="250"/>
              <w:rPr>
                <w:rFonts w:ascii="宋体" w:hAnsi="宋体" w:eastAsia="宋体" w:cs="宋体"/>
                <w:sz w:val="21"/>
                <w:szCs w:val="21"/>
              </w:rPr>
            </w:pPr>
            <w:r>
              <w:rPr>
                <w:rFonts w:ascii="宋体" w:hAnsi="宋体" w:eastAsia="宋体" w:cs="宋体"/>
                <w:spacing w:val="-3"/>
                <w:sz w:val="21"/>
                <w:szCs w:val="21"/>
              </w:rPr>
              <w:t>饮料</w:t>
            </w:r>
          </w:p>
        </w:tc>
        <w:tc>
          <w:tcPr>
            <w:tcW w:w="1009" w:type="dxa"/>
            <w:gridSpan w:val="5"/>
            <w:vMerge w:val="restart"/>
            <w:tcBorders>
              <w:bottom w:val="nil"/>
            </w:tcBorders>
            <w:vAlign w:val="top"/>
          </w:tcPr>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before="69" w:line="220" w:lineRule="auto"/>
              <w:ind w:left="281"/>
              <w:rPr>
                <w:rFonts w:ascii="宋体" w:hAnsi="宋体" w:eastAsia="宋体" w:cs="宋体"/>
                <w:sz w:val="21"/>
                <w:szCs w:val="21"/>
              </w:rPr>
            </w:pPr>
            <w:r>
              <w:rPr>
                <w:rFonts w:ascii="宋体" w:hAnsi="宋体" w:eastAsia="宋体" w:cs="宋体"/>
                <w:spacing w:val="-3"/>
                <w:sz w:val="21"/>
                <w:szCs w:val="21"/>
              </w:rPr>
              <w:t>饮料</w:t>
            </w:r>
          </w:p>
        </w:tc>
        <w:tc>
          <w:tcPr>
            <w:tcW w:w="989" w:type="dxa"/>
            <w:gridSpan w:val="2"/>
            <w:vAlign w:val="top"/>
          </w:tcPr>
          <w:p>
            <w:pPr>
              <w:widowControl w:val="0"/>
              <w:spacing w:before="304" w:line="233" w:lineRule="auto"/>
              <w:ind w:left="62" w:right="67"/>
              <w:rPr>
                <w:rFonts w:ascii="宋体" w:hAnsi="宋体" w:eastAsia="宋体" w:cs="宋体"/>
                <w:sz w:val="21"/>
                <w:szCs w:val="21"/>
              </w:rPr>
            </w:pPr>
            <w:r>
              <w:rPr>
                <w:rFonts w:ascii="宋体" w:hAnsi="宋体" w:eastAsia="宋体" w:cs="宋体"/>
                <w:spacing w:val="2"/>
                <w:sz w:val="21"/>
                <w:szCs w:val="21"/>
              </w:rPr>
              <w:t>果蔬汁类</w:t>
            </w:r>
            <w:r>
              <w:rPr>
                <w:rFonts w:ascii="宋体" w:hAnsi="宋体" w:eastAsia="宋体" w:cs="宋体"/>
                <w:sz w:val="21"/>
                <w:szCs w:val="21"/>
              </w:rPr>
              <w:t xml:space="preserve"> </w:t>
            </w:r>
            <w:r>
              <w:rPr>
                <w:rFonts w:ascii="宋体" w:hAnsi="宋体" w:eastAsia="宋体" w:cs="宋体"/>
                <w:spacing w:val="-2"/>
                <w:sz w:val="21"/>
                <w:szCs w:val="21"/>
              </w:rPr>
              <w:t>及其饮料</w:t>
            </w:r>
          </w:p>
        </w:tc>
        <w:tc>
          <w:tcPr>
            <w:tcW w:w="1869" w:type="dxa"/>
            <w:gridSpan w:val="7"/>
            <w:vAlign w:val="top"/>
          </w:tcPr>
          <w:p>
            <w:pPr>
              <w:widowControl w:val="0"/>
              <w:spacing w:line="363" w:lineRule="auto"/>
              <w:rPr>
                <w:rFonts w:ascii="Arial"/>
                <w:sz w:val="21"/>
              </w:rPr>
            </w:pPr>
          </w:p>
          <w:p>
            <w:pPr>
              <w:widowControl w:val="0"/>
              <w:spacing w:before="68" w:line="219" w:lineRule="auto"/>
              <w:ind w:left="83"/>
              <w:rPr>
                <w:rFonts w:ascii="宋体" w:hAnsi="宋体" w:eastAsia="宋体" w:cs="宋体"/>
                <w:sz w:val="21"/>
                <w:szCs w:val="21"/>
              </w:rPr>
            </w:pPr>
            <w:r>
              <w:rPr>
                <w:rFonts w:ascii="宋体" w:hAnsi="宋体" w:eastAsia="宋体" w:cs="宋体"/>
                <w:spacing w:val="-2"/>
                <w:sz w:val="21"/>
                <w:szCs w:val="21"/>
              </w:rPr>
              <w:t>果蔬汁类及其饮料</w:t>
            </w:r>
          </w:p>
        </w:tc>
        <w:tc>
          <w:tcPr>
            <w:tcW w:w="729" w:type="dxa"/>
            <w:gridSpan w:val="6"/>
            <w:vAlign w:val="top"/>
          </w:tcPr>
          <w:p>
            <w:pPr>
              <w:widowControl w:val="0"/>
              <w:spacing w:line="363" w:lineRule="auto"/>
              <w:rPr>
                <w:rFonts w:ascii="Arial"/>
                <w:sz w:val="21"/>
              </w:rPr>
            </w:pPr>
          </w:p>
          <w:p>
            <w:pPr>
              <w:widowControl w:val="0"/>
              <w:spacing w:before="68"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31" w:line="227" w:lineRule="auto"/>
              <w:ind w:left="35" w:right="21"/>
              <w:jc w:val="both"/>
              <w:rPr>
                <w:rFonts w:ascii="宋体" w:hAnsi="宋体" w:eastAsia="宋体" w:cs="宋体"/>
                <w:sz w:val="21"/>
                <w:szCs w:val="21"/>
              </w:rPr>
            </w:pPr>
            <w:r>
              <w:rPr>
                <w:rFonts w:ascii="宋体" w:hAnsi="宋体" w:eastAsia="宋体" w:cs="宋体"/>
                <w:spacing w:val="16"/>
                <w:sz w:val="21"/>
                <w:szCs w:val="21"/>
              </w:rPr>
              <w:t>铅(以</w:t>
            </w:r>
            <w:r>
              <w:rPr>
                <w:rFonts w:ascii="宋体" w:hAnsi="宋体" w:eastAsia="宋体" w:cs="宋体"/>
                <w:sz w:val="21"/>
                <w:szCs w:val="21"/>
              </w:rPr>
              <w:t>Pb</w:t>
            </w:r>
            <w:r>
              <w:rPr>
                <w:rFonts w:ascii="宋体" w:hAnsi="宋体" w:eastAsia="宋体" w:cs="宋体"/>
                <w:spacing w:val="16"/>
                <w:sz w:val="21"/>
                <w:szCs w:val="21"/>
              </w:rPr>
              <w:t>计)、展青霉素、苯甲酸及其钠盐(以苯甲酸计)、山梨酸及其钾盐(以山</w:t>
            </w:r>
            <w:r>
              <w:rPr>
                <w:rFonts w:ascii="宋体" w:hAnsi="宋体" w:eastAsia="宋体" w:cs="宋体"/>
                <w:spacing w:val="5"/>
                <w:sz w:val="21"/>
                <w:szCs w:val="21"/>
              </w:rPr>
              <w:t xml:space="preserve"> </w:t>
            </w:r>
            <w:r>
              <w:rPr>
                <w:rFonts w:ascii="宋体" w:hAnsi="宋体" w:eastAsia="宋体" w:cs="宋体"/>
                <w:spacing w:val="8"/>
                <w:sz w:val="21"/>
                <w:szCs w:val="21"/>
              </w:rPr>
              <w:t>梨酸计)、脱氢乙酸及其钠盐(以脱氢乙酸计)、防腐剂混合使用时各自用量占其最</w:t>
            </w:r>
            <w:r>
              <w:rPr>
                <w:rFonts w:ascii="宋体" w:hAnsi="宋体" w:eastAsia="宋体" w:cs="宋体"/>
                <w:spacing w:val="18"/>
                <w:sz w:val="21"/>
                <w:szCs w:val="21"/>
              </w:rPr>
              <w:t xml:space="preserve"> </w:t>
            </w:r>
            <w:r>
              <w:rPr>
                <w:rFonts w:ascii="宋体" w:hAnsi="宋体" w:eastAsia="宋体" w:cs="宋体"/>
                <w:spacing w:val="7"/>
                <w:sz w:val="21"/>
                <w:szCs w:val="21"/>
              </w:rPr>
              <w:t xml:space="preserve">大使用量的比例之和、安赛蜜、甜蜜素(以环己基氨基磺酸计)、合成着色剂(苋菜  </w:t>
            </w:r>
            <w:r>
              <w:rPr>
                <w:rFonts w:ascii="宋体" w:hAnsi="宋体" w:eastAsia="宋体" w:cs="宋体"/>
                <w:spacing w:val="3"/>
                <w:sz w:val="21"/>
                <w:szCs w:val="21"/>
              </w:rPr>
              <w:t>红、胭脂红、柠檬黄、日落黄、亮蓝)、菌落总数、大肠菌群、霉菌、酵母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28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2"/>
            <w:vAlign w:val="top"/>
          </w:tcPr>
          <w:p>
            <w:pPr>
              <w:widowControl w:val="0"/>
              <w:spacing w:before="39" w:line="219" w:lineRule="auto"/>
              <w:ind w:left="62"/>
              <w:rPr>
                <w:rFonts w:ascii="宋体" w:hAnsi="宋体" w:eastAsia="宋体" w:cs="宋体"/>
                <w:sz w:val="21"/>
                <w:szCs w:val="21"/>
              </w:rPr>
            </w:pPr>
            <w:r>
              <w:rPr>
                <w:rFonts w:ascii="宋体" w:hAnsi="宋体" w:eastAsia="宋体" w:cs="宋体"/>
                <w:spacing w:val="1"/>
                <w:sz w:val="21"/>
                <w:szCs w:val="21"/>
              </w:rPr>
              <w:t>蛋白饮料</w:t>
            </w:r>
          </w:p>
        </w:tc>
        <w:tc>
          <w:tcPr>
            <w:tcW w:w="1869" w:type="dxa"/>
            <w:gridSpan w:val="7"/>
            <w:vAlign w:val="top"/>
          </w:tcPr>
          <w:p>
            <w:pPr>
              <w:widowControl w:val="0"/>
              <w:spacing w:before="39" w:line="219" w:lineRule="auto"/>
              <w:ind w:left="503"/>
              <w:rPr>
                <w:rFonts w:ascii="宋体" w:hAnsi="宋体" w:eastAsia="宋体" w:cs="宋体"/>
                <w:sz w:val="21"/>
                <w:szCs w:val="21"/>
              </w:rPr>
            </w:pPr>
            <w:r>
              <w:rPr>
                <w:rFonts w:ascii="宋体" w:hAnsi="宋体" w:eastAsia="宋体" w:cs="宋体"/>
                <w:spacing w:val="1"/>
                <w:sz w:val="21"/>
                <w:szCs w:val="21"/>
              </w:rPr>
              <w:t>蛋白饮料</w:t>
            </w:r>
          </w:p>
        </w:tc>
        <w:tc>
          <w:tcPr>
            <w:tcW w:w="729" w:type="dxa"/>
            <w:gridSpan w:val="6"/>
            <w:vAlign w:val="top"/>
          </w:tcPr>
          <w:p>
            <w:pPr>
              <w:widowControl w:val="0"/>
              <w:spacing w:before="39"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39" w:line="219" w:lineRule="auto"/>
              <w:ind w:left="35"/>
              <w:rPr>
                <w:rFonts w:ascii="宋体" w:hAnsi="宋体" w:eastAsia="宋体" w:cs="宋体"/>
                <w:sz w:val="21"/>
                <w:szCs w:val="21"/>
              </w:rPr>
            </w:pPr>
            <w:r>
              <w:rPr>
                <w:rFonts w:ascii="宋体" w:hAnsi="宋体" w:eastAsia="宋体" w:cs="宋体"/>
                <w:spacing w:val="5"/>
                <w:sz w:val="21"/>
                <w:szCs w:val="21"/>
              </w:rPr>
              <w:t>蛋白质、三聚氰胺、脱氢乙酸及其钠盐(以脱氢乙酸计)、菌落总数、大肠菌群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4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2"/>
            <w:vAlign w:val="top"/>
          </w:tcPr>
          <w:p>
            <w:pPr>
              <w:widowControl w:val="0"/>
              <w:spacing w:before="201" w:line="220" w:lineRule="auto"/>
              <w:ind w:left="62"/>
              <w:rPr>
                <w:rFonts w:ascii="宋体" w:hAnsi="宋体" w:eastAsia="宋体" w:cs="宋体"/>
                <w:sz w:val="21"/>
                <w:szCs w:val="21"/>
              </w:rPr>
            </w:pPr>
            <w:r>
              <w:rPr>
                <w:rFonts w:ascii="宋体" w:hAnsi="宋体" w:eastAsia="宋体" w:cs="宋体"/>
                <w:spacing w:val="-2"/>
                <w:sz w:val="21"/>
                <w:szCs w:val="21"/>
              </w:rPr>
              <w:t>碳酸饮料</w:t>
            </w:r>
          </w:p>
          <w:p>
            <w:pPr>
              <w:widowControl w:val="0"/>
              <w:spacing w:before="19" w:line="219" w:lineRule="auto"/>
              <w:ind w:left="172"/>
              <w:rPr>
                <w:rFonts w:ascii="宋体" w:hAnsi="宋体" w:eastAsia="宋体" w:cs="宋体"/>
                <w:sz w:val="21"/>
                <w:szCs w:val="21"/>
              </w:rPr>
            </w:pPr>
            <w:r>
              <w:rPr>
                <w:rFonts w:ascii="宋体" w:hAnsi="宋体" w:eastAsia="宋体" w:cs="宋体"/>
                <w:spacing w:val="11"/>
                <w:sz w:val="21"/>
                <w:szCs w:val="21"/>
              </w:rPr>
              <w:t>(汽水)</w:t>
            </w:r>
          </w:p>
        </w:tc>
        <w:tc>
          <w:tcPr>
            <w:tcW w:w="1869" w:type="dxa"/>
            <w:gridSpan w:val="7"/>
            <w:vAlign w:val="top"/>
          </w:tcPr>
          <w:p>
            <w:pPr>
              <w:widowControl w:val="0"/>
              <w:spacing w:line="250" w:lineRule="auto"/>
              <w:rPr>
                <w:rFonts w:ascii="Arial"/>
                <w:sz w:val="21"/>
              </w:rPr>
            </w:pPr>
          </w:p>
          <w:p>
            <w:pPr>
              <w:widowControl w:val="0"/>
              <w:spacing w:before="69" w:line="219" w:lineRule="auto"/>
              <w:ind w:left="193"/>
              <w:rPr>
                <w:rFonts w:ascii="宋体" w:hAnsi="宋体" w:eastAsia="宋体" w:cs="宋体"/>
                <w:sz w:val="21"/>
                <w:szCs w:val="21"/>
              </w:rPr>
            </w:pPr>
            <w:r>
              <w:rPr>
                <w:rFonts w:ascii="宋体" w:hAnsi="宋体" w:eastAsia="宋体" w:cs="宋体"/>
                <w:spacing w:val="5"/>
                <w:sz w:val="21"/>
                <w:szCs w:val="21"/>
              </w:rPr>
              <w:t>碳酸饮料(汽水)</w:t>
            </w:r>
          </w:p>
        </w:tc>
        <w:tc>
          <w:tcPr>
            <w:tcW w:w="729" w:type="dxa"/>
            <w:gridSpan w:val="6"/>
            <w:vAlign w:val="top"/>
          </w:tcPr>
          <w:p>
            <w:pPr>
              <w:widowControl w:val="0"/>
              <w:spacing w:line="251" w:lineRule="auto"/>
              <w:rPr>
                <w:rFonts w:ascii="Arial"/>
                <w:sz w:val="21"/>
              </w:rPr>
            </w:pPr>
          </w:p>
          <w:p>
            <w:pPr>
              <w:widowControl w:val="0"/>
              <w:spacing w:before="69"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94" w:type="dxa"/>
            <w:gridSpan w:val="7"/>
            <w:vAlign w:val="top"/>
          </w:tcPr>
          <w:p>
            <w:pPr>
              <w:widowControl w:val="0"/>
              <w:spacing w:before="98" w:line="220" w:lineRule="auto"/>
              <w:ind w:left="35" w:right="62"/>
              <w:jc w:val="both"/>
              <w:rPr>
                <w:rFonts w:ascii="宋体" w:hAnsi="宋体" w:eastAsia="宋体" w:cs="宋体"/>
                <w:sz w:val="21"/>
                <w:szCs w:val="21"/>
              </w:rPr>
            </w:pPr>
            <w:r>
              <w:rPr>
                <w:rFonts w:ascii="宋体" w:hAnsi="宋体" w:eastAsia="宋体" w:cs="宋体"/>
                <w:spacing w:val="12"/>
                <w:sz w:val="21"/>
                <w:szCs w:val="21"/>
              </w:rPr>
              <w:t>二氧化碳气容量、苯甲酸及其钠盐(以苯甲酸计)、山梨酸及其钾</w:t>
            </w:r>
            <w:r>
              <w:rPr>
                <w:rFonts w:ascii="宋体" w:hAnsi="宋体" w:eastAsia="宋体" w:cs="宋体"/>
                <w:spacing w:val="11"/>
                <w:sz w:val="21"/>
                <w:szCs w:val="21"/>
              </w:rPr>
              <w:t>盐(以山梨酸计)</w:t>
            </w:r>
            <w:r>
              <w:rPr>
                <w:rFonts w:ascii="宋体" w:hAnsi="宋体" w:eastAsia="宋体" w:cs="宋体"/>
                <w:sz w:val="21"/>
                <w:szCs w:val="21"/>
              </w:rPr>
              <w:t xml:space="preserve"> </w:t>
            </w:r>
            <w:r>
              <w:rPr>
                <w:rFonts w:ascii="宋体" w:hAnsi="宋体" w:eastAsia="宋体" w:cs="宋体"/>
                <w:spacing w:val="3"/>
                <w:sz w:val="21"/>
                <w:szCs w:val="21"/>
              </w:rPr>
              <w:t>防腐剂混合使用时各自用量占其最大使用量的比例之和、甜蜜素(</w:t>
            </w:r>
            <w:r>
              <w:rPr>
                <w:rFonts w:ascii="宋体" w:hAnsi="宋体" w:eastAsia="宋体" w:cs="宋体"/>
                <w:spacing w:val="2"/>
                <w:sz w:val="21"/>
                <w:szCs w:val="21"/>
              </w:rPr>
              <w:t>以环己基氨基磺酸</w:t>
            </w:r>
            <w:r>
              <w:rPr>
                <w:rFonts w:ascii="宋体" w:hAnsi="宋体" w:eastAsia="宋体" w:cs="宋体"/>
                <w:sz w:val="21"/>
                <w:szCs w:val="21"/>
              </w:rPr>
              <w:t xml:space="preserve"> </w:t>
            </w:r>
            <w:r>
              <w:rPr>
                <w:rFonts w:ascii="宋体" w:hAnsi="宋体" w:eastAsia="宋体" w:cs="宋体"/>
                <w:spacing w:val="8"/>
                <w:sz w:val="21"/>
                <w:szCs w:val="21"/>
              </w:rPr>
              <w:t>计)、菌落总数、霉菌、酵母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53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2"/>
            <w:vAlign w:val="top"/>
          </w:tcPr>
          <w:p>
            <w:pPr>
              <w:widowControl w:val="0"/>
              <w:spacing w:before="172" w:line="220" w:lineRule="auto"/>
              <w:ind w:left="172"/>
              <w:rPr>
                <w:rFonts w:ascii="宋体" w:hAnsi="宋体" w:eastAsia="宋体" w:cs="宋体"/>
                <w:sz w:val="21"/>
                <w:szCs w:val="21"/>
              </w:rPr>
            </w:pPr>
            <w:r>
              <w:rPr>
                <w:rFonts w:ascii="宋体" w:hAnsi="宋体" w:eastAsia="宋体" w:cs="宋体"/>
                <w:spacing w:val="-3"/>
                <w:sz w:val="21"/>
                <w:szCs w:val="21"/>
              </w:rPr>
              <w:t>茶饮料</w:t>
            </w:r>
          </w:p>
        </w:tc>
        <w:tc>
          <w:tcPr>
            <w:tcW w:w="1869" w:type="dxa"/>
            <w:gridSpan w:val="7"/>
            <w:vAlign w:val="top"/>
          </w:tcPr>
          <w:p>
            <w:pPr>
              <w:widowControl w:val="0"/>
              <w:spacing w:before="172" w:line="220" w:lineRule="auto"/>
              <w:ind w:left="613"/>
              <w:rPr>
                <w:rFonts w:ascii="宋体" w:hAnsi="宋体" w:eastAsia="宋体" w:cs="宋体"/>
                <w:sz w:val="21"/>
                <w:szCs w:val="21"/>
              </w:rPr>
            </w:pPr>
            <w:r>
              <w:rPr>
                <w:rFonts w:ascii="宋体" w:hAnsi="宋体" w:eastAsia="宋体" w:cs="宋体"/>
                <w:spacing w:val="-3"/>
                <w:sz w:val="21"/>
                <w:szCs w:val="21"/>
              </w:rPr>
              <w:t>茶饮料</w:t>
            </w:r>
          </w:p>
        </w:tc>
        <w:tc>
          <w:tcPr>
            <w:tcW w:w="729" w:type="dxa"/>
            <w:gridSpan w:val="6"/>
            <w:vAlign w:val="top"/>
          </w:tcPr>
          <w:p>
            <w:pPr>
              <w:widowControl w:val="0"/>
              <w:spacing w:before="171"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51" w:line="225" w:lineRule="auto"/>
              <w:ind w:left="35" w:right="59"/>
              <w:rPr>
                <w:rFonts w:ascii="宋体" w:hAnsi="宋体" w:eastAsia="宋体" w:cs="宋体"/>
                <w:sz w:val="20"/>
                <w:szCs w:val="20"/>
              </w:rPr>
            </w:pPr>
            <w:r>
              <w:rPr>
                <w:rFonts w:ascii="宋体" w:hAnsi="宋体" w:eastAsia="宋体" w:cs="宋体"/>
                <w:spacing w:val="19"/>
                <w:sz w:val="20"/>
                <w:szCs w:val="20"/>
              </w:rPr>
              <w:t>茶多酚、咖啡因、脱氢乙酸及其钠盐(以脱氢乙酸计</w:t>
            </w:r>
            <w:r>
              <w:rPr>
                <w:rFonts w:ascii="宋体" w:hAnsi="宋体" w:eastAsia="宋体" w:cs="宋体"/>
                <w:spacing w:val="18"/>
                <w:sz w:val="20"/>
                <w:szCs w:val="20"/>
              </w:rPr>
              <w:t>)、甜蜜素(以环已基氨基磺酸</w:t>
            </w:r>
            <w:r>
              <w:rPr>
                <w:rFonts w:ascii="宋体" w:hAnsi="宋体" w:eastAsia="宋体" w:cs="宋体"/>
                <w:sz w:val="20"/>
                <w:szCs w:val="20"/>
              </w:rPr>
              <w:t xml:space="preserve"> </w:t>
            </w:r>
            <w:r>
              <w:rPr>
                <w:rFonts w:ascii="宋体" w:hAnsi="宋体" w:eastAsia="宋体" w:cs="宋体"/>
                <w:spacing w:val="27"/>
                <w:sz w:val="20"/>
                <w:szCs w:val="20"/>
              </w:rPr>
              <w:t>计)、菌落总数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04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2"/>
            <w:vAlign w:val="top"/>
          </w:tcPr>
          <w:p>
            <w:pPr>
              <w:widowControl w:val="0"/>
              <w:spacing w:line="352" w:lineRule="auto"/>
              <w:rPr>
                <w:rFonts w:ascii="Arial"/>
                <w:sz w:val="21"/>
              </w:rPr>
            </w:pPr>
          </w:p>
          <w:p>
            <w:pPr>
              <w:widowControl w:val="0"/>
              <w:spacing w:before="69" w:line="220" w:lineRule="auto"/>
              <w:ind w:left="62"/>
              <w:rPr>
                <w:rFonts w:ascii="宋体" w:hAnsi="宋体" w:eastAsia="宋体" w:cs="宋体"/>
                <w:sz w:val="21"/>
                <w:szCs w:val="21"/>
              </w:rPr>
            </w:pPr>
            <w:r>
              <w:rPr>
                <w:rFonts w:ascii="宋体" w:hAnsi="宋体" w:eastAsia="宋体" w:cs="宋体"/>
                <w:spacing w:val="1"/>
                <w:sz w:val="21"/>
                <w:szCs w:val="21"/>
              </w:rPr>
              <w:t>固体饮料</w:t>
            </w:r>
          </w:p>
        </w:tc>
        <w:tc>
          <w:tcPr>
            <w:tcW w:w="1869" w:type="dxa"/>
            <w:gridSpan w:val="7"/>
            <w:vAlign w:val="top"/>
          </w:tcPr>
          <w:p>
            <w:pPr>
              <w:widowControl w:val="0"/>
              <w:spacing w:line="352" w:lineRule="auto"/>
              <w:rPr>
                <w:rFonts w:ascii="Arial"/>
                <w:sz w:val="21"/>
              </w:rPr>
            </w:pPr>
          </w:p>
          <w:p>
            <w:pPr>
              <w:widowControl w:val="0"/>
              <w:spacing w:before="69" w:line="220" w:lineRule="auto"/>
              <w:ind w:left="503"/>
              <w:rPr>
                <w:rFonts w:ascii="宋体" w:hAnsi="宋体" w:eastAsia="宋体" w:cs="宋体"/>
                <w:sz w:val="21"/>
                <w:szCs w:val="21"/>
              </w:rPr>
            </w:pPr>
            <w:r>
              <w:rPr>
                <w:rFonts w:ascii="宋体" w:hAnsi="宋体" w:eastAsia="宋体" w:cs="宋体"/>
                <w:spacing w:val="1"/>
                <w:sz w:val="21"/>
                <w:szCs w:val="21"/>
              </w:rPr>
              <w:t>固体饮料</w:t>
            </w:r>
          </w:p>
        </w:tc>
        <w:tc>
          <w:tcPr>
            <w:tcW w:w="729" w:type="dxa"/>
            <w:gridSpan w:val="6"/>
            <w:vAlign w:val="top"/>
          </w:tcPr>
          <w:p>
            <w:pPr>
              <w:widowControl w:val="0"/>
              <w:spacing w:line="353" w:lineRule="auto"/>
              <w:rPr>
                <w:rFonts w:ascii="Arial"/>
                <w:sz w:val="21"/>
              </w:rPr>
            </w:pPr>
          </w:p>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94" w:type="dxa"/>
            <w:gridSpan w:val="7"/>
            <w:vAlign w:val="top"/>
          </w:tcPr>
          <w:p>
            <w:pPr>
              <w:widowControl w:val="0"/>
              <w:spacing w:before="69" w:line="226" w:lineRule="auto"/>
              <w:ind w:left="35"/>
              <w:jc w:val="both"/>
              <w:rPr>
                <w:rFonts w:ascii="宋体" w:hAnsi="宋体" w:eastAsia="宋体" w:cs="宋体"/>
                <w:sz w:val="20"/>
                <w:szCs w:val="20"/>
              </w:rPr>
            </w:pPr>
            <w:r>
              <w:rPr>
                <w:rFonts w:ascii="宋体" w:hAnsi="宋体" w:eastAsia="宋体" w:cs="宋体"/>
                <w:spacing w:val="24"/>
                <w:sz w:val="20"/>
                <w:szCs w:val="20"/>
              </w:rPr>
              <w:t>蛋白质、铅(以</w:t>
            </w:r>
            <w:r>
              <w:rPr>
                <w:rFonts w:ascii="宋体" w:hAnsi="宋体" w:eastAsia="宋体" w:cs="宋体"/>
                <w:sz w:val="20"/>
                <w:szCs w:val="20"/>
              </w:rPr>
              <w:t>Pb</w:t>
            </w:r>
            <w:r>
              <w:rPr>
                <w:rFonts w:ascii="宋体" w:hAnsi="宋体" w:eastAsia="宋体" w:cs="宋体"/>
                <w:spacing w:val="24"/>
                <w:sz w:val="20"/>
                <w:szCs w:val="20"/>
              </w:rPr>
              <w:t>计)、苯甲酸及其钠盐(以苯甲酸计)、山梨酸及其钾盐(以山</w:t>
            </w:r>
            <w:r>
              <w:rPr>
                <w:rFonts w:ascii="宋体" w:hAnsi="宋体" w:eastAsia="宋体" w:cs="宋体"/>
                <w:spacing w:val="23"/>
                <w:sz w:val="20"/>
                <w:szCs w:val="20"/>
              </w:rPr>
              <w:t>梨</w:t>
            </w:r>
            <w:r>
              <w:rPr>
                <w:rFonts w:ascii="宋体" w:hAnsi="宋体" w:eastAsia="宋体" w:cs="宋体"/>
                <w:sz w:val="20"/>
                <w:szCs w:val="20"/>
              </w:rPr>
              <w:t xml:space="preserve">  </w:t>
            </w:r>
            <w:r>
              <w:rPr>
                <w:rFonts w:ascii="宋体" w:hAnsi="宋体" w:eastAsia="宋体" w:cs="宋体"/>
                <w:spacing w:val="9"/>
                <w:sz w:val="20"/>
                <w:szCs w:val="20"/>
              </w:rPr>
              <w:t>酸计)、防腐剂混合使用时各自用量占其最大使用量的比例之和、糖精钠(</w:t>
            </w:r>
            <w:r>
              <w:rPr>
                <w:rFonts w:ascii="宋体" w:hAnsi="宋体" w:eastAsia="宋体" w:cs="宋体"/>
                <w:spacing w:val="8"/>
                <w:sz w:val="20"/>
                <w:szCs w:val="20"/>
              </w:rPr>
              <w:t>以糖精计)、</w:t>
            </w:r>
            <w:r>
              <w:rPr>
                <w:rFonts w:ascii="宋体" w:hAnsi="宋体" w:eastAsia="宋体" w:cs="宋体"/>
                <w:sz w:val="20"/>
                <w:szCs w:val="20"/>
              </w:rPr>
              <w:t xml:space="preserve"> </w:t>
            </w:r>
            <w:r>
              <w:rPr>
                <w:rFonts w:ascii="宋体" w:hAnsi="宋体" w:eastAsia="宋体" w:cs="宋体"/>
                <w:spacing w:val="13"/>
                <w:sz w:val="20"/>
                <w:szCs w:val="20"/>
              </w:rPr>
              <w:t>合成着色剂(苋菜红、胭脂红、柠檬黄、日落黄、亮蓝)、相同色泽着色剂混合使用</w:t>
            </w:r>
            <w:r>
              <w:rPr>
                <w:rFonts w:ascii="宋体" w:hAnsi="宋体" w:eastAsia="宋体" w:cs="宋体"/>
                <w:sz w:val="20"/>
                <w:szCs w:val="20"/>
              </w:rPr>
              <w:t xml:space="preserve">  </w:t>
            </w:r>
            <w:r>
              <w:rPr>
                <w:rFonts w:ascii="宋体" w:hAnsi="宋体" w:eastAsia="宋体" w:cs="宋体"/>
                <w:spacing w:val="9"/>
                <w:sz w:val="20"/>
                <w:szCs w:val="20"/>
              </w:rPr>
              <w:t>时各自用量占其最大使用量的比例之和、菌落总数、大</w:t>
            </w:r>
            <w:r>
              <w:rPr>
                <w:rFonts w:ascii="宋体" w:hAnsi="宋体" w:eastAsia="宋体" w:cs="宋体"/>
                <w:spacing w:val="8"/>
                <w:sz w:val="20"/>
                <w:szCs w:val="20"/>
              </w:rPr>
              <w:t>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069" w:hRule="atLeast"/>
        </w:trPr>
        <w:tc>
          <w:tcPr>
            <w:tcW w:w="615" w:type="dxa"/>
            <w:vMerge w:val="continue"/>
            <w:tcBorders>
              <w:top w:val="nil"/>
            </w:tcBorders>
            <w:vAlign w:val="top"/>
          </w:tcPr>
          <w:p>
            <w:pPr>
              <w:widowControl w:val="0"/>
              <w:rPr>
                <w:rFonts w:ascii="Arial"/>
                <w:sz w:val="21"/>
              </w:rPr>
            </w:pPr>
          </w:p>
        </w:tc>
        <w:tc>
          <w:tcPr>
            <w:tcW w:w="939" w:type="dxa"/>
            <w:gridSpan w:val="7"/>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2"/>
            <w:vAlign w:val="top"/>
          </w:tcPr>
          <w:p>
            <w:pPr>
              <w:widowControl w:val="0"/>
              <w:spacing w:line="363" w:lineRule="auto"/>
              <w:rPr>
                <w:rFonts w:ascii="Arial"/>
                <w:sz w:val="21"/>
              </w:rPr>
            </w:pPr>
          </w:p>
          <w:p>
            <w:pPr>
              <w:widowControl w:val="0"/>
              <w:spacing w:before="69" w:line="220" w:lineRule="auto"/>
              <w:ind w:left="62"/>
              <w:rPr>
                <w:rFonts w:ascii="宋体" w:hAnsi="宋体" w:eastAsia="宋体" w:cs="宋体"/>
                <w:sz w:val="21"/>
                <w:szCs w:val="21"/>
              </w:rPr>
            </w:pPr>
            <w:r>
              <w:rPr>
                <w:rFonts w:ascii="宋体" w:hAnsi="宋体" w:eastAsia="宋体" w:cs="宋体"/>
                <w:spacing w:val="-2"/>
                <w:sz w:val="21"/>
                <w:szCs w:val="21"/>
              </w:rPr>
              <w:t>其他饮料</w:t>
            </w:r>
          </w:p>
        </w:tc>
        <w:tc>
          <w:tcPr>
            <w:tcW w:w="1869" w:type="dxa"/>
            <w:gridSpan w:val="7"/>
            <w:vAlign w:val="top"/>
          </w:tcPr>
          <w:p>
            <w:pPr>
              <w:widowControl w:val="0"/>
              <w:spacing w:line="363" w:lineRule="auto"/>
              <w:rPr>
                <w:rFonts w:ascii="Arial"/>
                <w:sz w:val="21"/>
              </w:rPr>
            </w:pPr>
          </w:p>
          <w:p>
            <w:pPr>
              <w:widowControl w:val="0"/>
              <w:spacing w:before="69" w:line="220" w:lineRule="auto"/>
              <w:ind w:left="503"/>
              <w:rPr>
                <w:rFonts w:ascii="宋体" w:hAnsi="宋体" w:eastAsia="宋体" w:cs="宋体"/>
                <w:sz w:val="21"/>
                <w:szCs w:val="21"/>
              </w:rPr>
            </w:pPr>
            <w:r>
              <w:rPr>
                <w:rFonts w:ascii="宋体" w:hAnsi="宋体" w:eastAsia="宋体" w:cs="宋体"/>
                <w:spacing w:val="-2"/>
                <w:sz w:val="21"/>
                <w:szCs w:val="21"/>
              </w:rPr>
              <w:t>其他饮料</w:t>
            </w:r>
          </w:p>
        </w:tc>
        <w:tc>
          <w:tcPr>
            <w:tcW w:w="729" w:type="dxa"/>
            <w:gridSpan w:val="6"/>
            <w:vAlign w:val="top"/>
          </w:tcPr>
          <w:p>
            <w:pPr>
              <w:widowControl w:val="0"/>
              <w:spacing w:line="364" w:lineRule="auto"/>
              <w:rPr>
                <w:rFonts w:ascii="Arial"/>
                <w:sz w:val="21"/>
              </w:rPr>
            </w:pPr>
          </w:p>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94" w:type="dxa"/>
            <w:gridSpan w:val="7"/>
            <w:vAlign w:val="top"/>
          </w:tcPr>
          <w:p>
            <w:pPr>
              <w:widowControl w:val="0"/>
              <w:spacing w:before="72" w:line="230" w:lineRule="auto"/>
              <w:ind w:left="35" w:right="37"/>
              <w:rPr>
                <w:rFonts w:ascii="宋体" w:hAnsi="宋体" w:eastAsia="宋体" w:cs="宋体"/>
                <w:sz w:val="20"/>
                <w:szCs w:val="20"/>
              </w:rPr>
            </w:pPr>
            <w:r>
              <w:rPr>
                <w:rFonts w:ascii="宋体" w:hAnsi="宋体" w:eastAsia="宋体" w:cs="宋体"/>
                <w:spacing w:val="22"/>
                <w:sz w:val="20"/>
                <w:szCs w:val="20"/>
              </w:rPr>
              <w:t>苯甲酸及其钠盐(以苯甲酸计)、山梨酸及其钾盐(以山梨酸计)、脱氢乙酸</w:t>
            </w:r>
            <w:r>
              <w:rPr>
                <w:rFonts w:ascii="宋体" w:hAnsi="宋体" w:eastAsia="宋体" w:cs="宋体"/>
                <w:spacing w:val="21"/>
                <w:sz w:val="20"/>
                <w:szCs w:val="20"/>
              </w:rPr>
              <w:t>及其钠</w:t>
            </w:r>
            <w:r>
              <w:rPr>
                <w:rFonts w:ascii="宋体" w:hAnsi="宋体" w:eastAsia="宋体" w:cs="宋体"/>
                <w:sz w:val="20"/>
                <w:szCs w:val="20"/>
              </w:rPr>
              <w:t xml:space="preserve"> </w:t>
            </w:r>
            <w:r>
              <w:rPr>
                <w:rFonts w:ascii="宋体" w:hAnsi="宋体" w:eastAsia="宋体" w:cs="宋体"/>
                <w:spacing w:val="16"/>
                <w:sz w:val="20"/>
                <w:szCs w:val="20"/>
              </w:rPr>
              <w:t>盐(以脱氢乙酸计)、防腐剂混合使用时各自用量占其最大使用量的比例之和、</w:t>
            </w:r>
            <w:r>
              <w:rPr>
                <w:rFonts w:ascii="宋体" w:hAnsi="宋体" w:eastAsia="宋体" w:cs="宋体"/>
                <w:spacing w:val="15"/>
                <w:sz w:val="20"/>
                <w:szCs w:val="20"/>
              </w:rPr>
              <w:t>糖精</w:t>
            </w:r>
            <w:r>
              <w:rPr>
                <w:rFonts w:ascii="宋体" w:hAnsi="宋体" w:eastAsia="宋体" w:cs="宋体"/>
                <w:sz w:val="20"/>
                <w:szCs w:val="20"/>
              </w:rPr>
              <w:t xml:space="preserve"> </w:t>
            </w:r>
            <w:r>
              <w:rPr>
                <w:rFonts w:ascii="宋体" w:hAnsi="宋体" w:eastAsia="宋体" w:cs="宋体"/>
                <w:spacing w:val="23"/>
                <w:sz w:val="20"/>
                <w:szCs w:val="20"/>
              </w:rPr>
              <w:t>钠(以糖精计)、甜蜜素(以环已基氨基磺酸计)、合成着色剂(苋菜红、胭脂红、</w:t>
            </w:r>
            <w:r>
              <w:rPr>
                <w:rFonts w:ascii="宋体" w:hAnsi="宋体" w:eastAsia="宋体" w:cs="宋体"/>
                <w:spacing w:val="8"/>
                <w:sz w:val="20"/>
                <w:szCs w:val="20"/>
              </w:rPr>
              <w:t xml:space="preserve"> </w:t>
            </w:r>
            <w:r>
              <w:rPr>
                <w:rFonts w:ascii="宋体" w:hAnsi="宋体" w:eastAsia="宋体" w:cs="宋体"/>
                <w:spacing w:val="13"/>
                <w:sz w:val="20"/>
                <w:szCs w:val="20"/>
              </w:rPr>
              <w:t>柠檬黄、日落黄、亮蓝)、菌落总数、大肠菌群、霉菌、</w:t>
            </w:r>
            <w:r>
              <w:rPr>
                <w:rFonts w:ascii="宋体" w:hAnsi="宋体" w:eastAsia="宋体" w:cs="宋体"/>
                <w:spacing w:val="12"/>
                <w:sz w:val="20"/>
                <w:szCs w:val="20"/>
              </w:rPr>
              <w:t>酵母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39" w:hRule="atLeast"/>
        </w:trPr>
        <w:tc>
          <w:tcPr>
            <w:tcW w:w="615" w:type="dxa"/>
            <w:vMerge w:val="restart"/>
            <w:tcBorders>
              <w:bottom w:val="nil"/>
            </w:tcBorders>
            <w:vAlign w:val="top"/>
          </w:tcPr>
          <w:p>
            <w:pPr>
              <w:widowControl w:val="0"/>
              <w:spacing w:line="293" w:lineRule="auto"/>
              <w:rPr>
                <w:rFonts w:ascii="Arial"/>
                <w:sz w:val="21"/>
              </w:rPr>
            </w:pPr>
          </w:p>
          <w:p>
            <w:pPr>
              <w:widowControl w:val="0"/>
              <w:spacing w:line="293" w:lineRule="auto"/>
              <w:rPr>
                <w:rFonts w:ascii="Arial"/>
                <w:sz w:val="21"/>
              </w:rPr>
            </w:pPr>
          </w:p>
          <w:p>
            <w:pPr>
              <w:widowControl w:val="0"/>
              <w:spacing w:line="294" w:lineRule="auto"/>
              <w:rPr>
                <w:rFonts w:ascii="Arial"/>
                <w:sz w:val="21"/>
              </w:rPr>
            </w:pPr>
          </w:p>
          <w:p>
            <w:pPr>
              <w:widowControl w:val="0"/>
              <w:spacing w:line="294" w:lineRule="auto"/>
              <w:rPr>
                <w:rFonts w:ascii="Arial"/>
                <w:sz w:val="21"/>
              </w:rPr>
            </w:pPr>
          </w:p>
          <w:p>
            <w:pPr>
              <w:widowControl w:val="0"/>
              <w:spacing w:before="68" w:line="182" w:lineRule="auto"/>
              <w:ind w:left="245"/>
              <w:rPr>
                <w:rFonts w:ascii="宋体" w:hAnsi="宋体" w:eastAsia="宋体" w:cs="宋体"/>
                <w:sz w:val="21"/>
                <w:szCs w:val="21"/>
              </w:rPr>
            </w:pPr>
            <w:r>
              <w:rPr>
                <w:rFonts w:ascii="宋体" w:hAnsi="宋体" w:eastAsia="宋体" w:cs="宋体"/>
                <w:sz w:val="21"/>
                <w:szCs w:val="21"/>
              </w:rPr>
              <w:t>7</w:t>
            </w:r>
          </w:p>
        </w:tc>
        <w:tc>
          <w:tcPr>
            <w:tcW w:w="939" w:type="dxa"/>
            <w:gridSpan w:val="7"/>
            <w:vMerge w:val="restart"/>
            <w:tcBorders>
              <w:bottom w:val="nil"/>
            </w:tcBorders>
            <w:vAlign w:val="top"/>
          </w:tcPr>
          <w:p>
            <w:pPr>
              <w:widowControl w:val="0"/>
              <w:spacing w:line="279" w:lineRule="auto"/>
              <w:rPr>
                <w:rFonts w:ascii="Arial"/>
                <w:sz w:val="21"/>
              </w:rPr>
            </w:pPr>
          </w:p>
          <w:p>
            <w:pPr>
              <w:widowControl w:val="0"/>
              <w:spacing w:line="280" w:lineRule="auto"/>
              <w:rPr>
                <w:rFonts w:ascii="Arial"/>
                <w:sz w:val="21"/>
              </w:rPr>
            </w:pPr>
          </w:p>
          <w:p>
            <w:pPr>
              <w:widowControl w:val="0"/>
              <w:spacing w:line="280" w:lineRule="auto"/>
              <w:rPr>
                <w:rFonts w:ascii="Arial"/>
                <w:sz w:val="21"/>
              </w:rPr>
            </w:pPr>
          </w:p>
          <w:p>
            <w:pPr>
              <w:widowControl w:val="0"/>
              <w:spacing w:line="280" w:lineRule="auto"/>
              <w:rPr>
                <w:rFonts w:ascii="Arial"/>
                <w:sz w:val="21"/>
              </w:rPr>
            </w:pPr>
          </w:p>
          <w:p>
            <w:pPr>
              <w:widowControl w:val="0"/>
              <w:spacing w:before="68" w:line="219" w:lineRule="auto"/>
              <w:ind w:left="40"/>
              <w:rPr>
                <w:rFonts w:ascii="宋体" w:hAnsi="宋体" w:eastAsia="宋体" w:cs="宋体"/>
                <w:sz w:val="21"/>
                <w:szCs w:val="21"/>
              </w:rPr>
            </w:pPr>
            <w:r>
              <w:rPr>
                <w:rFonts w:ascii="宋体" w:hAnsi="宋体" w:eastAsia="宋体" w:cs="宋体"/>
                <w:spacing w:val="5"/>
                <w:sz w:val="21"/>
                <w:szCs w:val="21"/>
              </w:rPr>
              <w:t>方便食品</w:t>
            </w:r>
          </w:p>
        </w:tc>
        <w:tc>
          <w:tcPr>
            <w:tcW w:w="1009" w:type="dxa"/>
            <w:gridSpan w:val="5"/>
            <w:vMerge w:val="restart"/>
            <w:tcBorders>
              <w:bottom w:val="nil"/>
            </w:tcBorders>
            <w:vAlign w:val="top"/>
          </w:tcPr>
          <w:p>
            <w:pPr>
              <w:widowControl w:val="0"/>
              <w:spacing w:line="279" w:lineRule="auto"/>
              <w:rPr>
                <w:rFonts w:ascii="Arial"/>
                <w:sz w:val="21"/>
              </w:rPr>
            </w:pPr>
          </w:p>
          <w:p>
            <w:pPr>
              <w:widowControl w:val="0"/>
              <w:spacing w:line="280" w:lineRule="auto"/>
              <w:rPr>
                <w:rFonts w:ascii="Arial"/>
                <w:sz w:val="21"/>
              </w:rPr>
            </w:pPr>
          </w:p>
          <w:p>
            <w:pPr>
              <w:widowControl w:val="0"/>
              <w:spacing w:line="280" w:lineRule="auto"/>
              <w:rPr>
                <w:rFonts w:ascii="Arial"/>
                <w:sz w:val="21"/>
              </w:rPr>
            </w:pPr>
          </w:p>
          <w:p>
            <w:pPr>
              <w:widowControl w:val="0"/>
              <w:spacing w:line="280"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5"/>
                <w:sz w:val="21"/>
                <w:szCs w:val="21"/>
              </w:rPr>
              <w:t>方便食品</w:t>
            </w:r>
          </w:p>
        </w:tc>
        <w:tc>
          <w:tcPr>
            <w:tcW w:w="989" w:type="dxa"/>
            <w:gridSpan w:val="2"/>
            <w:vAlign w:val="top"/>
          </w:tcPr>
          <w:p>
            <w:pPr>
              <w:widowControl w:val="0"/>
              <w:spacing w:line="254" w:lineRule="auto"/>
              <w:rPr>
                <w:rFonts w:ascii="Arial"/>
                <w:sz w:val="21"/>
              </w:rPr>
            </w:pPr>
          </w:p>
          <w:p>
            <w:pPr>
              <w:widowControl w:val="0"/>
              <w:spacing w:before="69" w:line="219" w:lineRule="auto"/>
              <w:ind w:left="172"/>
              <w:rPr>
                <w:rFonts w:ascii="宋体" w:hAnsi="宋体" w:eastAsia="宋体" w:cs="宋体"/>
                <w:sz w:val="21"/>
                <w:szCs w:val="21"/>
              </w:rPr>
            </w:pPr>
            <w:r>
              <w:rPr>
                <w:rFonts w:ascii="宋体" w:hAnsi="宋体" w:eastAsia="宋体" w:cs="宋体"/>
                <w:spacing w:val="-3"/>
                <w:sz w:val="21"/>
                <w:szCs w:val="21"/>
              </w:rPr>
              <w:t>方便面</w:t>
            </w:r>
          </w:p>
        </w:tc>
        <w:tc>
          <w:tcPr>
            <w:tcW w:w="1869" w:type="dxa"/>
            <w:gridSpan w:val="7"/>
            <w:vAlign w:val="top"/>
          </w:tcPr>
          <w:p>
            <w:pPr>
              <w:widowControl w:val="0"/>
              <w:spacing w:before="74" w:line="239" w:lineRule="auto"/>
              <w:ind w:left="2"/>
              <w:rPr>
                <w:rFonts w:ascii="宋体" w:hAnsi="宋体" w:eastAsia="宋体" w:cs="宋体"/>
                <w:sz w:val="19"/>
                <w:szCs w:val="19"/>
              </w:rPr>
            </w:pPr>
            <w:r>
              <w:rPr>
                <w:rFonts w:ascii="宋体" w:hAnsi="宋体" w:eastAsia="宋体" w:cs="宋体"/>
                <w:spacing w:val="15"/>
                <w:sz w:val="19"/>
                <w:szCs w:val="19"/>
              </w:rPr>
              <w:t>油炸面、非油炸面、</w:t>
            </w:r>
          </w:p>
          <w:p>
            <w:pPr>
              <w:widowControl w:val="0"/>
              <w:spacing w:before="13" w:line="229" w:lineRule="auto"/>
              <w:ind w:left="83"/>
              <w:rPr>
                <w:rFonts w:ascii="宋体" w:hAnsi="宋体" w:eastAsia="宋体" w:cs="宋体"/>
                <w:sz w:val="20"/>
                <w:szCs w:val="20"/>
              </w:rPr>
            </w:pPr>
            <w:r>
              <w:rPr>
                <w:rFonts w:ascii="宋体" w:hAnsi="宋体" w:eastAsia="宋体" w:cs="宋体"/>
                <w:spacing w:val="19"/>
                <w:sz w:val="20"/>
                <w:szCs w:val="20"/>
              </w:rPr>
              <w:t>方便米粉(米线)、</w:t>
            </w:r>
          </w:p>
          <w:p>
            <w:pPr>
              <w:widowControl w:val="0"/>
              <w:spacing w:before="52" w:line="189" w:lineRule="auto"/>
              <w:ind w:left="503"/>
              <w:rPr>
                <w:rFonts w:ascii="宋体" w:hAnsi="宋体" w:eastAsia="宋体" w:cs="宋体"/>
                <w:sz w:val="20"/>
                <w:szCs w:val="20"/>
              </w:rPr>
            </w:pPr>
            <w:r>
              <w:rPr>
                <w:rFonts w:ascii="宋体" w:hAnsi="宋体" w:eastAsia="宋体" w:cs="宋体"/>
                <w:spacing w:val="7"/>
                <w:sz w:val="20"/>
                <w:szCs w:val="20"/>
              </w:rPr>
              <w:t>方便粉丝</w:t>
            </w:r>
          </w:p>
        </w:tc>
        <w:tc>
          <w:tcPr>
            <w:tcW w:w="729" w:type="dxa"/>
            <w:gridSpan w:val="6"/>
            <w:vAlign w:val="top"/>
          </w:tcPr>
          <w:p>
            <w:pPr>
              <w:widowControl w:val="0"/>
              <w:spacing w:line="254" w:lineRule="auto"/>
              <w:rPr>
                <w:rFonts w:ascii="Arial"/>
                <w:sz w:val="21"/>
              </w:rPr>
            </w:pPr>
          </w:p>
          <w:p>
            <w:pPr>
              <w:widowControl w:val="0"/>
              <w:spacing w:before="69"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202" w:line="226" w:lineRule="auto"/>
              <w:ind w:left="35"/>
              <w:rPr>
                <w:rFonts w:ascii="宋体" w:hAnsi="宋体" w:eastAsia="宋体" w:cs="宋体"/>
                <w:sz w:val="20"/>
                <w:szCs w:val="20"/>
              </w:rPr>
            </w:pPr>
            <w:r>
              <w:rPr>
                <w:rFonts w:ascii="宋体" w:hAnsi="宋体" w:eastAsia="宋体" w:cs="宋体"/>
                <w:spacing w:val="26"/>
                <w:sz w:val="20"/>
                <w:szCs w:val="20"/>
              </w:rPr>
              <w:t>水分、酸价(以脂肪计)(</w:t>
            </w:r>
            <w:r>
              <w:rPr>
                <w:rFonts w:ascii="宋体" w:hAnsi="宋体" w:eastAsia="宋体" w:cs="宋体"/>
                <w:sz w:val="20"/>
                <w:szCs w:val="20"/>
              </w:rPr>
              <w:t>KOH</w:t>
            </w:r>
            <w:r>
              <w:rPr>
                <w:rFonts w:ascii="宋体" w:hAnsi="宋体" w:eastAsia="宋体" w:cs="宋体"/>
                <w:spacing w:val="26"/>
                <w:sz w:val="20"/>
                <w:szCs w:val="20"/>
              </w:rPr>
              <w:t>)、过氧化值(以脂肪计)、菌落总数、大肠菌群、霉</w:t>
            </w:r>
            <w:r>
              <w:rPr>
                <w:rFonts w:ascii="宋体" w:hAnsi="宋体" w:eastAsia="宋体" w:cs="宋体"/>
                <w:spacing w:val="11"/>
                <w:sz w:val="20"/>
                <w:szCs w:val="20"/>
              </w:rPr>
              <w:t xml:space="preserve"> </w:t>
            </w:r>
            <w:r>
              <w:rPr>
                <w:rFonts w:ascii="宋体" w:hAnsi="宋体" w:eastAsia="宋体" w:cs="宋体"/>
                <w:sz w:val="20"/>
                <w:szCs w:val="20"/>
              </w:rPr>
              <w:t>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5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2"/>
            <w:vAlign w:val="top"/>
          </w:tcPr>
          <w:p>
            <w:pPr>
              <w:widowControl w:val="0"/>
              <w:spacing w:before="225" w:line="229" w:lineRule="auto"/>
              <w:ind w:left="272" w:right="186" w:hanging="100"/>
              <w:rPr>
                <w:rFonts w:ascii="宋体" w:hAnsi="宋体" w:eastAsia="宋体" w:cs="宋体"/>
                <w:sz w:val="21"/>
                <w:szCs w:val="21"/>
              </w:rPr>
            </w:pPr>
            <w:r>
              <w:rPr>
                <w:rFonts w:ascii="宋体" w:hAnsi="宋体" w:eastAsia="宋体" w:cs="宋体"/>
                <w:spacing w:val="-4"/>
                <w:sz w:val="21"/>
                <w:szCs w:val="21"/>
              </w:rPr>
              <w:t>调味面</w:t>
            </w:r>
            <w:r>
              <w:rPr>
                <w:rFonts w:ascii="宋体" w:hAnsi="宋体" w:eastAsia="宋体" w:cs="宋体"/>
                <w:spacing w:val="1"/>
                <w:sz w:val="21"/>
                <w:szCs w:val="21"/>
              </w:rPr>
              <w:t xml:space="preserve"> </w:t>
            </w:r>
            <w:r>
              <w:rPr>
                <w:rFonts w:ascii="宋体" w:hAnsi="宋体" w:eastAsia="宋体" w:cs="宋体"/>
                <w:spacing w:val="10"/>
                <w:sz w:val="21"/>
                <w:szCs w:val="21"/>
              </w:rPr>
              <w:t>制品</w:t>
            </w:r>
          </w:p>
        </w:tc>
        <w:tc>
          <w:tcPr>
            <w:tcW w:w="1869" w:type="dxa"/>
            <w:gridSpan w:val="7"/>
            <w:vAlign w:val="top"/>
          </w:tcPr>
          <w:p>
            <w:pPr>
              <w:widowControl w:val="0"/>
              <w:spacing w:line="266" w:lineRule="auto"/>
              <w:rPr>
                <w:rFonts w:ascii="Arial"/>
                <w:sz w:val="21"/>
              </w:rPr>
            </w:pPr>
          </w:p>
          <w:p>
            <w:pPr>
              <w:widowControl w:val="0"/>
              <w:spacing w:before="68" w:line="220" w:lineRule="auto"/>
              <w:ind w:left="403"/>
              <w:rPr>
                <w:rFonts w:ascii="宋体" w:hAnsi="宋体" w:eastAsia="宋体" w:cs="宋体"/>
                <w:sz w:val="21"/>
                <w:szCs w:val="21"/>
              </w:rPr>
            </w:pPr>
            <w:r>
              <w:rPr>
                <w:rFonts w:ascii="宋体" w:hAnsi="宋体" w:eastAsia="宋体" w:cs="宋体"/>
                <w:spacing w:val="4"/>
                <w:sz w:val="21"/>
                <w:szCs w:val="21"/>
              </w:rPr>
              <w:t>调味面制品</w:t>
            </w:r>
          </w:p>
        </w:tc>
        <w:tc>
          <w:tcPr>
            <w:tcW w:w="729" w:type="dxa"/>
            <w:gridSpan w:val="6"/>
            <w:vAlign w:val="top"/>
          </w:tcPr>
          <w:p>
            <w:pPr>
              <w:widowControl w:val="0"/>
              <w:spacing w:line="265" w:lineRule="auto"/>
              <w:rPr>
                <w:rFonts w:ascii="Arial"/>
                <w:sz w:val="21"/>
              </w:rPr>
            </w:pPr>
          </w:p>
          <w:p>
            <w:pPr>
              <w:widowControl w:val="0"/>
              <w:spacing w:before="69"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95" w:line="235" w:lineRule="auto"/>
              <w:ind w:left="35"/>
              <w:jc w:val="both"/>
              <w:rPr>
                <w:rFonts w:ascii="宋体" w:hAnsi="宋体" w:eastAsia="宋体" w:cs="宋体"/>
                <w:sz w:val="20"/>
                <w:szCs w:val="20"/>
              </w:rPr>
            </w:pPr>
            <w:r>
              <w:rPr>
                <w:rFonts w:ascii="宋体" w:hAnsi="宋体" w:eastAsia="宋体" w:cs="宋体"/>
                <w:spacing w:val="26"/>
                <w:sz w:val="20"/>
                <w:szCs w:val="20"/>
              </w:rPr>
              <w:t>酸价(以脂肪计)(</w:t>
            </w:r>
            <w:r>
              <w:rPr>
                <w:rFonts w:ascii="宋体" w:hAnsi="宋体" w:eastAsia="宋体" w:cs="宋体"/>
                <w:sz w:val="20"/>
                <w:szCs w:val="20"/>
              </w:rPr>
              <w:t>KOH</w:t>
            </w:r>
            <w:r>
              <w:rPr>
                <w:rFonts w:ascii="宋体" w:hAnsi="宋体" w:eastAsia="宋体" w:cs="宋体"/>
                <w:spacing w:val="26"/>
                <w:sz w:val="20"/>
                <w:szCs w:val="20"/>
              </w:rPr>
              <w:t>)、过氧化值(以脂肪计</w:t>
            </w:r>
            <w:r>
              <w:rPr>
                <w:rFonts w:ascii="宋体" w:hAnsi="宋体" w:eastAsia="宋体" w:cs="宋体"/>
                <w:spacing w:val="25"/>
                <w:sz w:val="20"/>
                <w:szCs w:val="20"/>
              </w:rPr>
              <w:t>)、苯甲酸及其钠盐(以苯甲酸计)、</w:t>
            </w:r>
            <w:r>
              <w:rPr>
                <w:rFonts w:ascii="宋体" w:hAnsi="宋体" w:eastAsia="宋体" w:cs="宋体"/>
                <w:sz w:val="20"/>
                <w:szCs w:val="20"/>
              </w:rPr>
              <w:t xml:space="preserve"> </w:t>
            </w:r>
            <w:r>
              <w:rPr>
                <w:rFonts w:ascii="宋体" w:hAnsi="宋体" w:eastAsia="宋体" w:cs="宋体"/>
                <w:spacing w:val="21"/>
                <w:sz w:val="20"/>
                <w:szCs w:val="20"/>
              </w:rPr>
              <w:t>山梨酸及其钾盐(以山梨酸计)、脱氢乙酸及其钠盐(</w:t>
            </w:r>
            <w:r>
              <w:rPr>
                <w:rFonts w:ascii="宋体" w:hAnsi="宋体" w:eastAsia="宋体" w:cs="宋体"/>
                <w:spacing w:val="20"/>
                <w:sz w:val="20"/>
                <w:szCs w:val="20"/>
              </w:rPr>
              <w:t>以脱氢乙酸计)、糖精钠(以</w:t>
            </w:r>
            <w:r>
              <w:rPr>
                <w:rFonts w:ascii="宋体" w:hAnsi="宋体" w:eastAsia="宋体" w:cs="宋体"/>
                <w:sz w:val="20"/>
                <w:szCs w:val="20"/>
              </w:rPr>
              <w:t xml:space="preserve">   </w:t>
            </w:r>
            <w:r>
              <w:rPr>
                <w:rFonts w:ascii="宋体" w:hAnsi="宋体" w:eastAsia="宋体" w:cs="宋体"/>
                <w:spacing w:val="10"/>
                <w:sz w:val="20"/>
                <w:szCs w:val="20"/>
              </w:rPr>
              <w:t>糖精计)、三氯蔗糖、菌落总数、大肠菌群、霉菌、沙门氏菌、金黄色葡萄球菌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869" w:hRule="atLeast"/>
        </w:trPr>
        <w:tc>
          <w:tcPr>
            <w:tcW w:w="615" w:type="dxa"/>
            <w:vMerge w:val="continue"/>
            <w:tcBorders>
              <w:top w:val="nil"/>
            </w:tcBorders>
            <w:vAlign w:val="top"/>
          </w:tcPr>
          <w:p>
            <w:pPr>
              <w:widowControl w:val="0"/>
              <w:rPr>
                <w:rFonts w:ascii="Arial"/>
                <w:sz w:val="21"/>
              </w:rPr>
            </w:pPr>
          </w:p>
        </w:tc>
        <w:tc>
          <w:tcPr>
            <w:tcW w:w="939" w:type="dxa"/>
            <w:gridSpan w:val="7"/>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2"/>
            <w:vAlign w:val="top"/>
          </w:tcPr>
          <w:p>
            <w:pPr>
              <w:widowControl w:val="0"/>
              <w:spacing w:before="196" w:line="238" w:lineRule="auto"/>
              <w:ind w:left="271" w:right="85" w:hanging="209"/>
              <w:rPr>
                <w:rFonts w:ascii="宋体" w:hAnsi="宋体" w:eastAsia="宋体" w:cs="宋体"/>
                <w:sz w:val="21"/>
                <w:szCs w:val="21"/>
              </w:rPr>
            </w:pPr>
            <w:r>
              <w:rPr>
                <w:rFonts w:ascii="宋体" w:hAnsi="宋体" w:eastAsia="宋体" w:cs="宋体"/>
                <w:spacing w:val="-3"/>
                <w:sz w:val="21"/>
                <w:szCs w:val="21"/>
              </w:rPr>
              <w:t>其他方便</w:t>
            </w:r>
            <w:r>
              <w:rPr>
                <w:rFonts w:ascii="宋体" w:hAnsi="宋体" w:eastAsia="宋体" w:cs="宋体"/>
                <w:spacing w:val="1"/>
                <w:sz w:val="21"/>
                <w:szCs w:val="21"/>
              </w:rPr>
              <w:t xml:space="preserve"> </w:t>
            </w:r>
            <w:r>
              <w:rPr>
                <w:rFonts w:ascii="宋体" w:hAnsi="宋体" w:eastAsia="宋体" w:cs="宋体"/>
                <w:spacing w:val="10"/>
                <w:sz w:val="21"/>
                <w:szCs w:val="21"/>
              </w:rPr>
              <w:t>食品</w:t>
            </w:r>
          </w:p>
        </w:tc>
        <w:tc>
          <w:tcPr>
            <w:tcW w:w="1869" w:type="dxa"/>
            <w:gridSpan w:val="7"/>
            <w:vAlign w:val="top"/>
          </w:tcPr>
          <w:p>
            <w:pPr>
              <w:widowControl w:val="0"/>
              <w:spacing w:before="76" w:line="239" w:lineRule="auto"/>
              <w:ind w:left="2"/>
              <w:rPr>
                <w:rFonts w:ascii="宋体" w:hAnsi="宋体" w:eastAsia="宋体" w:cs="宋体"/>
                <w:sz w:val="19"/>
                <w:szCs w:val="19"/>
              </w:rPr>
            </w:pPr>
            <w:r>
              <w:rPr>
                <w:rFonts w:ascii="宋体" w:hAnsi="宋体" w:eastAsia="宋体" w:cs="宋体"/>
                <w:spacing w:val="15"/>
                <w:sz w:val="19"/>
                <w:szCs w:val="19"/>
              </w:rPr>
              <w:t>方便粥、方便盒饭、</w:t>
            </w:r>
          </w:p>
          <w:p>
            <w:pPr>
              <w:widowControl w:val="0"/>
              <w:spacing w:before="45" w:line="219" w:lineRule="auto"/>
              <w:ind w:left="83"/>
              <w:rPr>
                <w:rFonts w:ascii="宋体" w:hAnsi="宋体" w:eastAsia="宋体" w:cs="宋体"/>
                <w:sz w:val="21"/>
                <w:szCs w:val="21"/>
              </w:rPr>
            </w:pPr>
            <w:r>
              <w:rPr>
                <w:rFonts w:ascii="宋体" w:hAnsi="宋体" w:eastAsia="宋体" w:cs="宋体"/>
                <w:spacing w:val="-2"/>
                <w:sz w:val="21"/>
                <w:szCs w:val="21"/>
              </w:rPr>
              <w:t>冷面及其他熟制方</w:t>
            </w:r>
          </w:p>
          <w:p>
            <w:pPr>
              <w:widowControl w:val="0"/>
              <w:spacing w:line="219" w:lineRule="auto"/>
              <w:ind w:left="503"/>
              <w:rPr>
                <w:rFonts w:ascii="宋体" w:hAnsi="宋体" w:eastAsia="宋体" w:cs="宋体"/>
                <w:sz w:val="21"/>
                <w:szCs w:val="21"/>
              </w:rPr>
            </w:pPr>
            <w:r>
              <w:rPr>
                <w:rFonts w:ascii="宋体" w:hAnsi="宋体" w:eastAsia="宋体" w:cs="宋体"/>
                <w:spacing w:val="-2"/>
                <w:sz w:val="21"/>
                <w:szCs w:val="21"/>
              </w:rPr>
              <w:t>便食品等</w:t>
            </w:r>
          </w:p>
        </w:tc>
        <w:tc>
          <w:tcPr>
            <w:tcW w:w="729" w:type="dxa"/>
            <w:gridSpan w:val="6"/>
            <w:vAlign w:val="top"/>
          </w:tcPr>
          <w:p>
            <w:pPr>
              <w:widowControl w:val="0"/>
              <w:spacing w:line="266" w:lineRule="auto"/>
              <w:rPr>
                <w:rFonts w:ascii="Arial"/>
                <w:sz w:val="21"/>
              </w:rPr>
            </w:pPr>
          </w:p>
          <w:p>
            <w:pPr>
              <w:widowControl w:val="0"/>
              <w:spacing w:before="69"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94" w:type="dxa"/>
            <w:gridSpan w:val="7"/>
            <w:vAlign w:val="top"/>
          </w:tcPr>
          <w:p>
            <w:pPr>
              <w:widowControl w:val="0"/>
              <w:spacing w:before="116" w:line="227" w:lineRule="auto"/>
              <w:ind w:left="35"/>
              <w:jc w:val="both"/>
              <w:rPr>
                <w:rFonts w:ascii="宋体" w:hAnsi="宋体" w:eastAsia="宋体" w:cs="宋体"/>
                <w:sz w:val="20"/>
                <w:szCs w:val="20"/>
              </w:rPr>
            </w:pPr>
            <w:r>
              <w:rPr>
                <w:rFonts w:ascii="宋体" w:hAnsi="宋体" w:eastAsia="宋体" w:cs="宋体"/>
                <w:spacing w:val="32"/>
                <w:sz w:val="20"/>
                <w:szCs w:val="20"/>
              </w:rPr>
              <w:t>酸价(以脂肪计)(</w:t>
            </w:r>
            <w:r>
              <w:rPr>
                <w:rFonts w:ascii="宋体" w:hAnsi="宋体" w:eastAsia="宋体" w:cs="宋体"/>
                <w:sz w:val="20"/>
                <w:szCs w:val="20"/>
              </w:rPr>
              <w:t>KOH</w:t>
            </w:r>
            <w:r>
              <w:rPr>
                <w:rFonts w:ascii="宋体" w:hAnsi="宋体" w:eastAsia="宋体" w:cs="宋体"/>
                <w:spacing w:val="32"/>
                <w:sz w:val="20"/>
                <w:szCs w:val="20"/>
              </w:rPr>
              <w:t>)、过氧化值(以脂肪计)、铅(以</w:t>
            </w:r>
            <w:r>
              <w:rPr>
                <w:rFonts w:ascii="宋体" w:hAnsi="宋体" w:eastAsia="宋体" w:cs="宋体"/>
                <w:sz w:val="20"/>
                <w:szCs w:val="20"/>
              </w:rPr>
              <w:t>Pb</w:t>
            </w:r>
            <w:r>
              <w:rPr>
                <w:rFonts w:ascii="宋体" w:hAnsi="宋体" w:eastAsia="宋体" w:cs="宋体"/>
                <w:spacing w:val="32"/>
                <w:sz w:val="20"/>
                <w:szCs w:val="20"/>
              </w:rPr>
              <w:t>计)、</w:t>
            </w:r>
            <w:r>
              <w:rPr>
                <w:rFonts w:ascii="宋体" w:hAnsi="宋体" w:eastAsia="宋体" w:cs="宋体"/>
                <w:spacing w:val="31"/>
                <w:sz w:val="20"/>
                <w:szCs w:val="20"/>
              </w:rPr>
              <w:t>黄曲霉毒素B1、</w:t>
            </w:r>
            <w:r>
              <w:rPr>
                <w:rFonts w:ascii="宋体" w:hAnsi="宋体" w:eastAsia="宋体" w:cs="宋体"/>
                <w:sz w:val="20"/>
                <w:szCs w:val="20"/>
              </w:rPr>
              <w:t xml:space="preserve"> </w:t>
            </w:r>
            <w:r>
              <w:rPr>
                <w:rFonts w:ascii="宋体" w:hAnsi="宋体" w:eastAsia="宋体" w:cs="宋体"/>
                <w:spacing w:val="21"/>
                <w:sz w:val="20"/>
                <w:szCs w:val="20"/>
              </w:rPr>
              <w:t>苯甲酸及其钠盐(以苯甲酸计)、山梨酸及其钾盐(以山梨酸计)、糖精钠(以糖精</w:t>
            </w:r>
            <w:r>
              <w:rPr>
                <w:rFonts w:ascii="宋体" w:hAnsi="宋体" w:eastAsia="宋体" w:cs="宋体"/>
                <w:spacing w:val="9"/>
                <w:sz w:val="20"/>
                <w:szCs w:val="20"/>
              </w:rPr>
              <w:t xml:space="preserve">  </w:t>
            </w:r>
            <w:r>
              <w:rPr>
                <w:rFonts w:ascii="宋体" w:hAnsi="宋体" w:eastAsia="宋体" w:cs="宋体"/>
                <w:spacing w:val="10"/>
                <w:sz w:val="20"/>
                <w:szCs w:val="20"/>
              </w:rPr>
              <w:t>计)、菌落总数、大肠菌群、霉菌、沙门氏菌、金黄色葡萄球菌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7"/>
          <w:wAfter w:w="25" w:type="dxa"/>
          <w:trHeight w:val="1154" w:hRule="atLeast"/>
        </w:trPr>
        <w:tc>
          <w:tcPr>
            <w:tcW w:w="615" w:type="dxa"/>
            <w:vAlign w:val="top"/>
          </w:tcPr>
          <w:p>
            <w:pPr>
              <w:widowControl w:val="0"/>
              <w:spacing w:line="460" w:lineRule="auto"/>
              <w:rPr>
                <w:rFonts w:ascii="Arial"/>
                <w:sz w:val="21"/>
              </w:rPr>
            </w:pPr>
          </w:p>
          <w:p>
            <w:pPr>
              <w:widowControl w:val="0"/>
              <w:spacing w:before="69" w:line="183" w:lineRule="auto"/>
              <w:ind w:left="245"/>
              <w:rPr>
                <w:rFonts w:ascii="宋体" w:hAnsi="宋体" w:eastAsia="宋体" w:cs="宋体"/>
                <w:sz w:val="21"/>
                <w:szCs w:val="21"/>
              </w:rPr>
            </w:pPr>
            <w:r>
              <w:rPr>
                <w:rFonts w:ascii="宋体" w:hAnsi="宋体" w:eastAsia="宋体" w:cs="宋体"/>
                <w:sz w:val="21"/>
                <w:szCs w:val="21"/>
              </w:rPr>
              <w:t>8</w:t>
            </w:r>
          </w:p>
        </w:tc>
        <w:tc>
          <w:tcPr>
            <w:tcW w:w="939" w:type="dxa"/>
            <w:gridSpan w:val="7"/>
            <w:vAlign w:val="top"/>
          </w:tcPr>
          <w:p>
            <w:pPr>
              <w:widowControl w:val="0"/>
              <w:spacing w:line="405" w:lineRule="auto"/>
              <w:rPr>
                <w:rFonts w:ascii="Arial"/>
                <w:sz w:val="21"/>
              </w:rPr>
            </w:pPr>
          </w:p>
          <w:p>
            <w:pPr>
              <w:widowControl w:val="0"/>
              <w:spacing w:before="68" w:line="219" w:lineRule="auto"/>
              <w:ind w:left="250"/>
              <w:rPr>
                <w:rFonts w:ascii="宋体" w:hAnsi="宋体" w:eastAsia="宋体" w:cs="宋体"/>
                <w:sz w:val="21"/>
                <w:szCs w:val="21"/>
              </w:rPr>
            </w:pPr>
            <w:r>
              <w:rPr>
                <w:rFonts w:ascii="宋体" w:hAnsi="宋体" w:eastAsia="宋体" w:cs="宋体"/>
                <w:spacing w:val="-2"/>
                <w:sz w:val="21"/>
                <w:szCs w:val="21"/>
              </w:rPr>
              <w:t>饼干</w:t>
            </w:r>
          </w:p>
        </w:tc>
        <w:tc>
          <w:tcPr>
            <w:tcW w:w="1009" w:type="dxa"/>
            <w:gridSpan w:val="5"/>
            <w:vAlign w:val="top"/>
          </w:tcPr>
          <w:p>
            <w:pPr>
              <w:widowControl w:val="0"/>
              <w:spacing w:line="405" w:lineRule="auto"/>
              <w:rPr>
                <w:rFonts w:ascii="Arial"/>
                <w:sz w:val="21"/>
              </w:rPr>
            </w:pPr>
          </w:p>
          <w:p>
            <w:pPr>
              <w:widowControl w:val="0"/>
              <w:spacing w:before="68" w:line="219" w:lineRule="auto"/>
              <w:ind w:left="281"/>
              <w:rPr>
                <w:rFonts w:ascii="宋体" w:hAnsi="宋体" w:eastAsia="宋体" w:cs="宋体"/>
                <w:sz w:val="21"/>
                <w:szCs w:val="21"/>
              </w:rPr>
            </w:pPr>
            <w:r>
              <w:rPr>
                <w:rFonts w:ascii="宋体" w:hAnsi="宋体" w:eastAsia="宋体" w:cs="宋体"/>
                <w:spacing w:val="-2"/>
                <w:sz w:val="21"/>
                <w:szCs w:val="21"/>
              </w:rPr>
              <w:t>饼干</w:t>
            </w:r>
          </w:p>
        </w:tc>
        <w:tc>
          <w:tcPr>
            <w:tcW w:w="989" w:type="dxa"/>
            <w:gridSpan w:val="2"/>
            <w:vAlign w:val="top"/>
          </w:tcPr>
          <w:p>
            <w:pPr>
              <w:widowControl w:val="0"/>
              <w:spacing w:line="405" w:lineRule="auto"/>
              <w:rPr>
                <w:rFonts w:ascii="Arial"/>
                <w:sz w:val="21"/>
              </w:rPr>
            </w:pPr>
          </w:p>
          <w:p>
            <w:pPr>
              <w:widowControl w:val="0"/>
              <w:spacing w:before="68" w:line="219" w:lineRule="auto"/>
              <w:ind w:left="272"/>
              <w:rPr>
                <w:rFonts w:ascii="宋体" w:hAnsi="宋体" w:eastAsia="宋体" w:cs="宋体"/>
                <w:sz w:val="21"/>
                <w:szCs w:val="21"/>
              </w:rPr>
            </w:pPr>
            <w:r>
              <w:rPr>
                <w:rFonts w:ascii="宋体" w:hAnsi="宋体" w:eastAsia="宋体" w:cs="宋体"/>
                <w:spacing w:val="-2"/>
                <w:sz w:val="21"/>
                <w:szCs w:val="21"/>
              </w:rPr>
              <w:t>饼干</w:t>
            </w:r>
          </w:p>
        </w:tc>
        <w:tc>
          <w:tcPr>
            <w:tcW w:w="1869" w:type="dxa"/>
            <w:gridSpan w:val="7"/>
            <w:vAlign w:val="top"/>
          </w:tcPr>
          <w:p>
            <w:pPr>
              <w:widowControl w:val="0"/>
              <w:spacing w:line="405" w:lineRule="auto"/>
              <w:rPr>
                <w:rFonts w:ascii="Arial"/>
                <w:sz w:val="21"/>
              </w:rPr>
            </w:pPr>
          </w:p>
          <w:p>
            <w:pPr>
              <w:widowControl w:val="0"/>
              <w:spacing w:before="68" w:line="219" w:lineRule="auto"/>
              <w:ind w:left="713"/>
              <w:rPr>
                <w:rFonts w:ascii="宋体" w:hAnsi="宋体" w:eastAsia="宋体" w:cs="宋体"/>
                <w:sz w:val="21"/>
                <w:szCs w:val="21"/>
              </w:rPr>
            </w:pPr>
            <w:r>
              <w:rPr>
                <w:rFonts w:ascii="宋体" w:hAnsi="宋体" w:eastAsia="宋体" w:cs="宋体"/>
                <w:spacing w:val="-2"/>
                <w:sz w:val="21"/>
                <w:szCs w:val="21"/>
              </w:rPr>
              <w:t>饼干</w:t>
            </w:r>
          </w:p>
        </w:tc>
        <w:tc>
          <w:tcPr>
            <w:tcW w:w="729" w:type="dxa"/>
            <w:gridSpan w:val="6"/>
            <w:vAlign w:val="top"/>
          </w:tcPr>
          <w:p>
            <w:pPr>
              <w:widowControl w:val="0"/>
              <w:spacing w:line="408" w:lineRule="auto"/>
              <w:rPr>
                <w:rFonts w:ascii="Arial"/>
                <w:sz w:val="21"/>
              </w:rPr>
            </w:pPr>
          </w:p>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94" w:type="dxa"/>
            <w:gridSpan w:val="7"/>
            <w:vAlign w:val="top"/>
          </w:tcPr>
          <w:p>
            <w:pPr>
              <w:widowControl w:val="0"/>
              <w:spacing w:before="87" w:line="246" w:lineRule="auto"/>
              <w:ind w:left="35"/>
              <w:jc w:val="both"/>
              <w:rPr>
                <w:rFonts w:ascii="宋体" w:hAnsi="宋体" w:eastAsia="宋体" w:cs="宋体"/>
                <w:sz w:val="20"/>
                <w:szCs w:val="20"/>
              </w:rPr>
            </w:pPr>
            <w:r>
              <w:rPr>
                <w:rFonts w:ascii="宋体" w:hAnsi="宋体" w:eastAsia="宋体" w:cs="宋体"/>
                <w:spacing w:val="25"/>
                <w:sz w:val="20"/>
                <w:szCs w:val="20"/>
              </w:rPr>
              <w:t>酸价(以脂肪计)(</w:t>
            </w:r>
            <w:r>
              <w:rPr>
                <w:rFonts w:ascii="宋体" w:hAnsi="宋体" w:eastAsia="宋体" w:cs="宋体"/>
                <w:sz w:val="20"/>
                <w:szCs w:val="20"/>
              </w:rPr>
              <w:t>KOH</w:t>
            </w:r>
            <w:r>
              <w:rPr>
                <w:rFonts w:ascii="宋体" w:hAnsi="宋体" w:eastAsia="宋体" w:cs="宋体"/>
                <w:spacing w:val="25"/>
                <w:sz w:val="20"/>
                <w:szCs w:val="20"/>
              </w:rPr>
              <w:t>)、过氧化值(以脂肪计)、山梨酸及其钾盐(以山梨酸计)、</w:t>
            </w:r>
            <w:r>
              <w:rPr>
                <w:rFonts w:ascii="宋体" w:hAnsi="宋体" w:eastAsia="宋体" w:cs="宋体"/>
                <w:spacing w:val="18"/>
                <w:sz w:val="20"/>
                <w:szCs w:val="20"/>
              </w:rPr>
              <w:t xml:space="preserve"> </w:t>
            </w:r>
            <w:r>
              <w:rPr>
                <w:rFonts w:ascii="宋体" w:hAnsi="宋体" w:eastAsia="宋体" w:cs="宋体"/>
                <w:spacing w:val="23"/>
                <w:sz w:val="20"/>
                <w:szCs w:val="20"/>
              </w:rPr>
              <w:t>铝的残留量(干样品，以A1计)、脱氢乙酸及其钠盐(以脱氢乙酸计)、甜蜜素(以</w:t>
            </w:r>
            <w:r>
              <w:rPr>
                <w:rFonts w:ascii="宋体" w:hAnsi="宋体" w:eastAsia="宋体" w:cs="宋体"/>
                <w:spacing w:val="8"/>
                <w:sz w:val="20"/>
                <w:szCs w:val="20"/>
              </w:rPr>
              <w:t xml:space="preserve"> </w:t>
            </w:r>
            <w:r>
              <w:rPr>
                <w:rFonts w:ascii="宋体" w:hAnsi="宋体" w:eastAsia="宋体" w:cs="宋体"/>
                <w:spacing w:val="14"/>
                <w:sz w:val="20"/>
                <w:szCs w:val="20"/>
              </w:rPr>
              <w:t>环己基氨基磺酸计)、糖精钠(以糖精计)、二氧化硫残留量、菌落总数、大肠菌群、</w:t>
            </w:r>
            <w:r>
              <w:rPr>
                <w:rFonts w:ascii="宋体" w:hAnsi="宋体" w:eastAsia="宋体" w:cs="宋体"/>
                <w:spacing w:val="11"/>
                <w:sz w:val="20"/>
                <w:szCs w:val="20"/>
              </w:rPr>
              <w:t xml:space="preserve"> </w:t>
            </w:r>
            <w:r>
              <w:rPr>
                <w:rFonts w:ascii="宋体" w:hAnsi="宋体" w:eastAsia="宋体" w:cs="宋体"/>
                <w:spacing w:val="8"/>
                <w:sz w:val="20"/>
                <w:szCs w:val="20"/>
              </w:rPr>
              <w:t>金黄色葡萄球菌、沙门氏菌、霉菌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754" w:hRule="atLeast"/>
        </w:trPr>
        <w:tc>
          <w:tcPr>
            <w:tcW w:w="615" w:type="dxa"/>
            <w:vMerge w:val="restart"/>
            <w:tcBorders>
              <w:bottom w:val="nil"/>
            </w:tcBorders>
            <w:vAlign w:val="top"/>
          </w:tcPr>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before="68" w:line="183" w:lineRule="auto"/>
              <w:ind w:left="245"/>
              <w:rPr>
                <w:rFonts w:ascii="宋体" w:hAnsi="宋体" w:eastAsia="宋体" w:cs="宋体"/>
                <w:sz w:val="21"/>
                <w:szCs w:val="21"/>
              </w:rPr>
            </w:pPr>
            <w:r>
              <w:rPr>
                <w:rFonts w:ascii="宋体" w:hAnsi="宋体" w:eastAsia="宋体" w:cs="宋体"/>
                <w:sz w:val="21"/>
                <w:szCs w:val="21"/>
              </w:rPr>
              <w:t>9</w:t>
            </w:r>
          </w:p>
        </w:tc>
        <w:tc>
          <w:tcPr>
            <w:tcW w:w="939" w:type="dxa"/>
            <w:gridSpan w:val="7"/>
            <w:vMerge w:val="restart"/>
            <w:tcBorders>
              <w:bottom w:val="nil"/>
            </w:tcBorders>
            <w:vAlign w:val="top"/>
          </w:tcPr>
          <w:p>
            <w:pPr>
              <w:widowControl w:val="0"/>
              <w:spacing w:line="254"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before="69" w:line="219" w:lineRule="auto"/>
              <w:ind w:left="249"/>
              <w:rPr>
                <w:rFonts w:ascii="宋体" w:hAnsi="宋体" w:eastAsia="宋体" w:cs="宋体"/>
                <w:sz w:val="21"/>
                <w:szCs w:val="21"/>
              </w:rPr>
            </w:pPr>
            <w:r>
              <w:rPr>
                <w:rFonts w:ascii="宋体" w:hAnsi="宋体" w:eastAsia="宋体" w:cs="宋体"/>
                <w:spacing w:val="6"/>
                <w:sz w:val="21"/>
                <w:szCs w:val="21"/>
              </w:rPr>
              <w:t>罐头</w:t>
            </w:r>
          </w:p>
        </w:tc>
        <w:tc>
          <w:tcPr>
            <w:tcW w:w="999" w:type="dxa"/>
            <w:gridSpan w:val="3"/>
            <w:vMerge w:val="restart"/>
            <w:tcBorders>
              <w:bottom w:val="nil"/>
            </w:tcBorders>
            <w:vAlign w:val="top"/>
          </w:tcPr>
          <w:p>
            <w:pPr>
              <w:widowControl w:val="0"/>
              <w:spacing w:line="254"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line="255" w:lineRule="auto"/>
              <w:rPr>
                <w:rFonts w:ascii="Arial"/>
                <w:sz w:val="21"/>
              </w:rPr>
            </w:pPr>
          </w:p>
          <w:p>
            <w:pPr>
              <w:widowControl w:val="0"/>
              <w:spacing w:before="69" w:line="219" w:lineRule="auto"/>
              <w:ind w:left="281"/>
              <w:rPr>
                <w:rFonts w:ascii="宋体" w:hAnsi="宋体" w:eastAsia="宋体" w:cs="宋体"/>
                <w:sz w:val="21"/>
                <w:szCs w:val="21"/>
              </w:rPr>
            </w:pPr>
            <w:r>
              <w:rPr>
                <w:rFonts w:ascii="宋体" w:hAnsi="宋体" w:eastAsia="宋体" w:cs="宋体"/>
                <w:spacing w:val="6"/>
                <w:sz w:val="21"/>
                <w:szCs w:val="21"/>
              </w:rPr>
              <w:t>罐头</w:t>
            </w:r>
          </w:p>
        </w:tc>
        <w:tc>
          <w:tcPr>
            <w:tcW w:w="999" w:type="dxa"/>
            <w:gridSpan w:val="4"/>
            <w:vMerge w:val="restart"/>
            <w:tcBorders>
              <w:bottom w:val="nil"/>
            </w:tcBorders>
            <w:vAlign w:val="top"/>
          </w:tcPr>
          <w:p>
            <w:pPr>
              <w:widowControl w:val="0"/>
              <w:spacing w:line="280" w:lineRule="auto"/>
              <w:rPr>
                <w:rFonts w:ascii="Arial"/>
                <w:sz w:val="21"/>
              </w:rPr>
            </w:pPr>
          </w:p>
          <w:p>
            <w:pPr>
              <w:widowControl w:val="0"/>
              <w:spacing w:line="281" w:lineRule="auto"/>
              <w:rPr>
                <w:rFonts w:ascii="Arial"/>
                <w:sz w:val="21"/>
              </w:rPr>
            </w:pPr>
          </w:p>
          <w:p>
            <w:pPr>
              <w:widowControl w:val="0"/>
              <w:spacing w:before="68" w:line="233" w:lineRule="auto"/>
              <w:ind w:left="281" w:right="63" w:hanging="210"/>
              <w:rPr>
                <w:rFonts w:ascii="宋体" w:hAnsi="宋体" w:eastAsia="宋体" w:cs="宋体"/>
                <w:sz w:val="21"/>
                <w:szCs w:val="21"/>
              </w:rPr>
            </w:pPr>
            <w:r>
              <w:rPr>
                <w:rFonts w:ascii="宋体" w:hAnsi="宋体" w:eastAsia="宋体" w:cs="宋体"/>
                <w:spacing w:val="3"/>
                <w:sz w:val="21"/>
                <w:szCs w:val="21"/>
              </w:rPr>
              <w:t>畜禽水产</w:t>
            </w:r>
            <w:r>
              <w:rPr>
                <w:rFonts w:ascii="宋体" w:hAnsi="宋体" w:eastAsia="宋体" w:cs="宋体"/>
                <w:sz w:val="21"/>
                <w:szCs w:val="21"/>
              </w:rPr>
              <w:t xml:space="preserve"> </w:t>
            </w:r>
            <w:r>
              <w:rPr>
                <w:rFonts w:ascii="宋体" w:hAnsi="宋体" w:eastAsia="宋体" w:cs="宋体"/>
                <w:spacing w:val="6"/>
                <w:sz w:val="21"/>
                <w:szCs w:val="21"/>
              </w:rPr>
              <w:t>罐头</w:t>
            </w:r>
          </w:p>
        </w:tc>
        <w:tc>
          <w:tcPr>
            <w:tcW w:w="1859" w:type="dxa"/>
            <w:gridSpan w:val="6"/>
            <w:vAlign w:val="top"/>
          </w:tcPr>
          <w:p>
            <w:pPr>
              <w:widowControl w:val="0"/>
              <w:spacing w:before="273" w:line="219" w:lineRule="auto"/>
              <w:ind w:left="292"/>
              <w:rPr>
                <w:rFonts w:ascii="宋体" w:hAnsi="宋体" w:eastAsia="宋体" w:cs="宋体"/>
                <w:sz w:val="21"/>
                <w:szCs w:val="21"/>
              </w:rPr>
            </w:pPr>
            <w:r>
              <w:rPr>
                <w:rFonts w:ascii="宋体" w:hAnsi="宋体" w:eastAsia="宋体" w:cs="宋体"/>
                <w:spacing w:val="2"/>
                <w:sz w:val="21"/>
                <w:szCs w:val="21"/>
              </w:rPr>
              <w:t>畜禽肉类罐头</w:t>
            </w:r>
          </w:p>
        </w:tc>
        <w:tc>
          <w:tcPr>
            <w:tcW w:w="730" w:type="dxa"/>
            <w:gridSpan w:val="6"/>
            <w:vAlign w:val="top"/>
          </w:tcPr>
          <w:p>
            <w:pPr>
              <w:widowControl w:val="0"/>
              <w:spacing w:before="274"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901" w:type="dxa"/>
            <w:gridSpan w:val="7"/>
            <w:vAlign w:val="top"/>
          </w:tcPr>
          <w:p>
            <w:pPr>
              <w:widowControl w:val="0"/>
              <w:spacing w:before="123" w:line="241" w:lineRule="auto"/>
              <w:ind w:left="43" w:right="78"/>
              <w:rPr>
                <w:rFonts w:ascii="宋体" w:hAnsi="宋体" w:eastAsia="宋体" w:cs="宋体"/>
                <w:sz w:val="21"/>
                <w:szCs w:val="21"/>
              </w:rPr>
            </w:pPr>
            <w:r>
              <w:rPr>
                <w:rFonts w:ascii="宋体" w:hAnsi="宋体" w:eastAsia="宋体" w:cs="宋体"/>
                <w:spacing w:val="25"/>
                <w:sz w:val="21"/>
                <w:szCs w:val="21"/>
              </w:rPr>
              <w:t>铅(以</w:t>
            </w:r>
            <w:r>
              <w:rPr>
                <w:rFonts w:ascii="宋体" w:hAnsi="宋体" w:eastAsia="宋体" w:cs="宋体"/>
                <w:sz w:val="21"/>
                <w:szCs w:val="21"/>
              </w:rPr>
              <w:t>Pb</w:t>
            </w:r>
            <w:r>
              <w:rPr>
                <w:rFonts w:ascii="宋体" w:hAnsi="宋体" w:eastAsia="宋体" w:cs="宋体"/>
                <w:spacing w:val="25"/>
                <w:sz w:val="21"/>
                <w:szCs w:val="21"/>
              </w:rPr>
              <w:t>计)、镉(以</w:t>
            </w:r>
            <w:r>
              <w:rPr>
                <w:rFonts w:ascii="宋体" w:hAnsi="宋体" w:eastAsia="宋体" w:cs="宋体"/>
                <w:sz w:val="21"/>
                <w:szCs w:val="21"/>
              </w:rPr>
              <w:t>Cd</w:t>
            </w:r>
            <w:r>
              <w:rPr>
                <w:rFonts w:ascii="宋体" w:hAnsi="宋体" w:eastAsia="宋体" w:cs="宋体"/>
                <w:spacing w:val="25"/>
                <w:sz w:val="21"/>
                <w:szCs w:val="21"/>
              </w:rPr>
              <w:t>计)、苯甲酸及其钠盐(以苯</w:t>
            </w:r>
            <w:r>
              <w:rPr>
                <w:rFonts w:ascii="宋体" w:hAnsi="宋体" w:eastAsia="宋体" w:cs="宋体"/>
                <w:spacing w:val="24"/>
                <w:sz w:val="21"/>
                <w:szCs w:val="21"/>
              </w:rPr>
              <w:t>甲酸计)、山梨酸及其钾盐</w:t>
            </w:r>
            <w:r>
              <w:rPr>
                <w:rFonts w:ascii="宋体" w:hAnsi="宋体" w:eastAsia="宋体" w:cs="宋体"/>
                <w:sz w:val="21"/>
                <w:szCs w:val="21"/>
              </w:rPr>
              <w:t xml:space="preserve"> </w:t>
            </w:r>
            <w:r>
              <w:rPr>
                <w:rFonts w:ascii="宋体" w:hAnsi="宋体" w:eastAsia="宋体" w:cs="宋体"/>
                <w:spacing w:val="14"/>
                <w:sz w:val="21"/>
                <w:szCs w:val="21"/>
              </w:rPr>
              <w:t>(以山梨酸计)、糖精钠(以糖精计)、商业无菌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95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continue"/>
            <w:tcBorders>
              <w:top w:val="nil"/>
              <w:bottom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859" w:type="dxa"/>
            <w:gridSpan w:val="6"/>
            <w:vAlign w:val="top"/>
          </w:tcPr>
          <w:p>
            <w:pPr>
              <w:widowControl w:val="0"/>
              <w:spacing w:line="309" w:lineRule="auto"/>
              <w:rPr>
                <w:rFonts w:ascii="Arial"/>
                <w:sz w:val="21"/>
              </w:rPr>
            </w:pPr>
          </w:p>
          <w:p>
            <w:pPr>
              <w:widowControl w:val="0"/>
              <w:spacing w:before="68" w:line="219" w:lineRule="auto"/>
              <w:ind w:left="183"/>
              <w:rPr>
                <w:rFonts w:ascii="宋体" w:hAnsi="宋体" w:eastAsia="宋体" w:cs="宋体"/>
                <w:sz w:val="21"/>
                <w:szCs w:val="21"/>
              </w:rPr>
            </w:pPr>
            <w:r>
              <w:rPr>
                <w:rFonts w:ascii="宋体" w:hAnsi="宋体" w:eastAsia="宋体" w:cs="宋体"/>
                <w:spacing w:val="1"/>
                <w:sz w:val="21"/>
                <w:szCs w:val="21"/>
              </w:rPr>
              <w:t>水产动物类罐头</w:t>
            </w:r>
          </w:p>
        </w:tc>
        <w:tc>
          <w:tcPr>
            <w:tcW w:w="730" w:type="dxa"/>
            <w:gridSpan w:val="6"/>
            <w:vAlign w:val="top"/>
          </w:tcPr>
          <w:p>
            <w:pPr>
              <w:widowControl w:val="0"/>
              <w:spacing w:line="310" w:lineRule="auto"/>
              <w:rPr>
                <w:rFonts w:ascii="Arial"/>
                <w:sz w:val="21"/>
              </w:rPr>
            </w:pPr>
          </w:p>
          <w:p>
            <w:pPr>
              <w:widowControl w:val="0"/>
              <w:spacing w:before="68"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901" w:type="dxa"/>
            <w:gridSpan w:val="7"/>
            <w:vAlign w:val="top"/>
          </w:tcPr>
          <w:p>
            <w:pPr>
              <w:widowControl w:val="0"/>
              <w:spacing w:before="99" w:line="246" w:lineRule="auto"/>
              <w:ind w:left="43" w:right="76"/>
              <w:rPr>
                <w:rFonts w:ascii="宋体" w:hAnsi="宋体" w:eastAsia="宋体" w:cs="宋体"/>
                <w:sz w:val="21"/>
                <w:szCs w:val="21"/>
              </w:rPr>
            </w:pPr>
            <w:r>
              <w:rPr>
                <w:rFonts w:ascii="宋体" w:hAnsi="宋体" w:eastAsia="宋体" w:cs="宋体"/>
                <w:spacing w:val="24"/>
                <w:sz w:val="21"/>
                <w:szCs w:val="21"/>
              </w:rPr>
              <w:t>组胺、铅(以</w:t>
            </w:r>
            <w:r>
              <w:rPr>
                <w:rFonts w:ascii="宋体" w:hAnsi="宋体" w:eastAsia="宋体" w:cs="宋体"/>
                <w:sz w:val="21"/>
                <w:szCs w:val="21"/>
              </w:rPr>
              <w:t>Pb</w:t>
            </w:r>
            <w:r>
              <w:rPr>
                <w:rFonts w:ascii="宋体" w:hAnsi="宋体" w:eastAsia="宋体" w:cs="宋体"/>
                <w:spacing w:val="24"/>
                <w:sz w:val="21"/>
                <w:szCs w:val="21"/>
              </w:rPr>
              <w:t>计)、无机砷(以</w:t>
            </w:r>
            <w:r>
              <w:rPr>
                <w:rFonts w:ascii="宋体" w:hAnsi="宋体" w:eastAsia="宋体" w:cs="宋体"/>
                <w:sz w:val="21"/>
                <w:szCs w:val="21"/>
              </w:rPr>
              <w:t>As</w:t>
            </w:r>
            <w:r>
              <w:rPr>
                <w:rFonts w:ascii="宋体" w:hAnsi="宋体" w:eastAsia="宋体" w:cs="宋体"/>
                <w:spacing w:val="24"/>
                <w:sz w:val="21"/>
                <w:szCs w:val="21"/>
              </w:rPr>
              <w:t>计)、脱氢乙酸及其钠盐(以脱氢乙酸计)</w:t>
            </w:r>
            <w:r>
              <w:rPr>
                <w:rFonts w:ascii="宋体" w:hAnsi="宋体" w:eastAsia="宋体" w:cs="宋体"/>
                <w:spacing w:val="23"/>
                <w:sz w:val="21"/>
                <w:szCs w:val="21"/>
              </w:rPr>
              <w:t>、</w:t>
            </w:r>
            <w:r>
              <w:rPr>
                <w:rFonts w:ascii="宋体" w:hAnsi="宋体" w:eastAsia="宋体" w:cs="宋体"/>
                <w:sz w:val="21"/>
                <w:szCs w:val="21"/>
              </w:rPr>
              <w:t xml:space="preserve"> </w:t>
            </w:r>
            <w:r>
              <w:rPr>
                <w:rFonts w:ascii="宋体" w:hAnsi="宋体" w:eastAsia="宋体" w:cs="宋体"/>
                <w:spacing w:val="14"/>
                <w:sz w:val="21"/>
                <w:szCs w:val="21"/>
              </w:rPr>
              <w:t>苯甲酸及其钠盐(以苯甲酸计)、山梨酸及其钾盐(以山梨酸计)、糖精钠(以糖精</w:t>
            </w:r>
            <w:r>
              <w:rPr>
                <w:rFonts w:ascii="宋体" w:hAnsi="宋体" w:eastAsia="宋体" w:cs="宋体"/>
                <w:spacing w:val="6"/>
                <w:sz w:val="21"/>
                <w:szCs w:val="21"/>
              </w:rPr>
              <w:t xml:space="preserve"> </w:t>
            </w:r>
            <w:r>
              <w:rPr>
                <w:rFonts w:ascii="宋体" w:hAnsi="宋体" w:eastAsia="宋体" w:cs="宋体"/>
                <w:spacing w:val="18"/>
                <w:sz w:val="21"/>
                <w:szCs w:val="21"/>
              </w:rPr>
              <w:t>计)、商业无菌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120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continue"/>
            <w:tcBorders>
              <w:top w:val="nil"/>
              <w:bottom w:val="nil"/>
            </w:tcBorders>
            <w:vAlign w:val="top"/>
          </w:tcPr>
          <w:p>
            <w:pPr>
              <w:widowControl w:val="0"/>
              <w:rPr>
                <w:rFonts w:ascii="Arial"/>
                <w:sz w:val="21"/>
              </w:rPr>
            </w:pPr>
          </w:p>
        </w:tc>
        <w:tc>
          <w:tcPr>
            <w:tcW w:w="999" w:type="dxa"/>
            <w:gridSpan w:val="4"/>
            <w:vMerge w:val="restart"/>
            <w:tcBorders>
              <w:bottom w:val="nil"/>
            </w:tcBorders>
            <w:vAlign w:val="top"/>
          </w:tcPr>
          <w:p>
            <w:pPr>
              <w:widowControl w:val="0"/>
              <w:spacing w:line="260"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3"/>
                <w:sz w:val="21"/>
                <w:szCs w:val="21"/>
              </w:rPr>
              <w:t>果蔬罐头</w:t>
            </w:r>
          </w:p>
        </w:tc>
        <w:tc>
          <w:tcPr>
            <w:tcW w:w="1859" w:type="dxa"/>
            <w:gridSpan w:val="6"/>
            <w:vAlign w:val="top"/>
          </w:tcPr>
          <w:p>
            <w:pPr>
              <w:widowControl w:val="0"/>
              <w:spacing w:line="429" w:lineRule="auto"/>
              <w:rPr>
                <w:rFonts w:ascii="Arial"/>
                <w:sz w:val="21"/>
              </w:rPr>
            </w:pPr>
          </w:p>
          <w:p>
            <w:pPr>
              <w:widowControl w:val="0"/>
              <w:spacing w:before="69" w:line="219" w:lineRule="auto"/>
              <w:ind w:left="393"/>
              <w:rPr>
                <w:rFonts w:ascii="宋体" w:hAnsi="宋体" w:eastAsia="宋体" w:cs="宋体"/>
                <w:sz w:val="21"/>
                <w:szCs w:val="21"/>
              </w:rPr>
            </w:pPr>
            <w:r>
              <w:rPr>
                <w:rFonts w:ascii="宋体" w:hAnsi="宋体" w:eastAsia="宋体" w:cs="宋体"/>
                <w:spacing w:val="2"/>
                <w:sz w:val="21"/>
                <w:szCs w:val="21"/>
              </w:rPr>
              <w:t>水果类罐头</w:t>
            </w:r>
          </w:p>
        </w:tc>
        <w:tc>
          <w:tcPr>
            <w:tcW w:w="730" w:type="dxa"/>
            <w:gridSpan w:val="6"/>
            <w:vAlign w:val="top"/>
          </w:tcPr>
          <w:p>
            <w:pPr>
              <w:widowControl w:val="0"/>
              <w:spacing w:line="429" w:lineRule="auto"/>
              <w:rPr>
                <w:rFonts w:ascii="Arial"/>
                <w:sz w:val="21"/>
              </w:rPr>
            </w:pPr>
          </w:p>
          <w:p>
            <w:pPr>
              <w:widowControl w:val="0"/>
              <w:spacing w:before="69"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88" w:line="256" w:lineRule="auto"/>
              <w:ind w:left="43"/>
              <w:jc w:val="both"/>
              <w:rPr>
                <w:rFonts w:ascii="宋体" w:hAnsi="宋体" w:eastAsia="宋体" w:cs="宋体"/>
                <w:sz w:val="20"/>
                <w:szCs w:val="20"/>
              </w:rPr>
            </w:pPr>
            <w:r>
              <w:rPr>
                <w:rFonts w:ascii="宋体" w:hAnsi="宋体" w:eastAsia="宋体" w:cs="宋体"/>
                <w:spacing w:val="18"/>
                <w:sz w:val="20"/>
                <w:szCs w:val="20"/>
              </w:rPr>
              <w:t>铅(以</w:t>
            </w:r>
            <w:r>
              <w:rPr>
                <w:rFonts w:ascii="宋体" w:hAnsi="宋体" w:eastAsia="宋体" w:cs="宋体"/>
                <w:sz w:val="20"/>
                <w:szCs w:val="20"/>
              </w:rPr>
              <w:t>Pb</w:t>
            </w:r>
            <w:r>
              <w:rPr>
                <w:rFonts w:ascii="宋体" w:hAnsi="宋体" w:eastAsia="宋体" w:cs="宋体"/>
                <w:spacing w:val="18"/>
                <w:sz w:val="20"/>
                <w:szCs w:val="20"/>
              </w:rPr>
              <w:t>计)、合成着色剂(柠檬黄、日落黄、苋菜红、胭脂红、赤藓红、诱惑红、</w:t>
            </w:r>
            <w:r>
              <w:rPr>
                <w:rFonts w:ascii="宋体" w:hAnsi="宋体" w:eastAsia="宋体" w:cs="宋体"/>
                <w:spacing w:val="7"/>
                <w:sz w:val="20"/>
                <w:szCs w:val="20"/>
              </w:rPr>
              <w:t xml:space="preserve">  </w:t>
            </w:r>
            <w:r>
              <w:rPr>
                <w:rFonts w:ascii="宋体" w:hAnsi="宋体" w:eastAsia="宋体" w:cs="宋体"/>
                <w:spacing w:val="22"/>
                <w:sz w:val="20"/>
                <w:szCs w:val="20"/>
              </w:rPr>
              <w:t>亮蓝)、脱氢乙酸及其钠盐(以脱氢乙酸计)、苯甲酸及其钠盐(以苯甲酸</w:t>
            </w:r>
            <w:r>
              <w:rPr>
                <w:rFonts w:ascii="宋体" w:hAnsi="宋体" w:eastAsia="宋体" w:cs="宋体"/>
                <w:spacing w:val="21"/>
                <w:sz w:val="20"/>
                <w:szCs w:val="20"/>
              </w:rPr>
              <w:t>计)、山</w:t>
            </w:r>
            <w:r>
              <w:rPr>
                <w:rFonts w:ascii="宋体" w:hAnsi="宋体" w:eastAsia="宋体" w:cs="宋体"/>
                <w:sz w:val="20"/>
                <w:szCs w:val="20"/>
              </w:rPr>
              <w:t xml:space="preserve">  </w:t>
            </w:r>
            <w:r>
              <w:rPr>
                <w:rFonts w:ascii="宋体" w:hAnsi="宋体" w:eastAsia="宋体" w:cs="宋体"/>
                <w:spacing w:val="16"/>
                <w:sz w:val="20"/>
                <w:szCs w:val="20"/>
              </w:rPr>
              <w:t>梨酸及其钾盐(以山梨酸计)、糖精钠(以糖精计)、甜蜜素(以环己基氨基磺酸计)、</w:t>
            </w:r>
            <w:r>
              <w:rPr>
                <w:rFonts w:ascii="宋体" w:hAnsi="宋体" w:eastAsia="宋体" w:cs="宋体"/>
                <w:spacing w:val="18"/>
                <w:sz w:val="20"/>
                <w:szCs w:val="20"/>
              </w:rPr>
              <w:t xml:space="preserve"> </w:t>
            </w:r>
            <w:r>
              <w:rPr>
                <w:rFonts w:ascii="宋体" w:hAnsi="宋体" w:eastAsia="宋体" w:cs="宋体"/>
                <w:spacing w:val="11"/>
                <w:sz w:val="20"/>
                <w:szCs w:val="20"/>
              </w:rPr>
              <w:t>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97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line="321" w:lineRule="auto"/>
              <w:rPr>
                <w:rFonts w:ascii="Arial"/>
                <w:sz w:val="21"/>
              </w:rPr>
            </w:pPr>
          </w:p>
          <w:p>
            <w:pPr>
              <w:widowControl w:val="0"/>
              <w:spacing w:before="68" w:line="219" w:lineRule="auto"/>
              <w:ind w:left="393"/>
              <w:rPr>
                <w:rFonts w:ascii="宋体" w:hAnsi="宋体" w:eastAsia="宋体" w:cs="宋体"/>
                <w:sz w:val="21"/>
                <w:szCs w:val="21"/>
              </w:rPr>
            </w:pPr>
            <w:r>
              <w:rPr>
                <w:rFonts w:ascii="宋体" w:hAnsi="宋体" w:eastAsia="宋体" w:cs="宋体"/>
                <w:spacing w:val="2"/>
                <w:sz w:val="21"/>
                <w:szCs w:val="21"/>
              </w:rPr>
              <w:t>蔬菜类罐头</w:t>
            </w:r>
          </w:p>
        </w:tc>
        <w:tc>
          <w:tcPr>
            <w:tcW w:w="730" w:type="dxa"/>
            <w:gridSpan w:val="6"/>
            <w:vAlign w:val="top"/>
          </w:tcPr>
          <w:p>
            <w:pPr>
              <w:widowControl w:val="0"/>
              <w:spacing w:line="321" w:lineRule="auto"/>
              <w:rPr>
                <w:rFonts w:ascii="Arial"/>
                <w:sz w:val="21"/>
              </w:rPr>
            </w:pPr>
          </w:p>
          <w:p>
            <w:pPr>
              <w:widowControl w:val="0"/>
              <w:spacing w:before="68"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250" w:line="248" w:lineRule="auto"/>
              <w:ind w:left="43"/>
              <w:rPr>
                <w:rFonts w:ascii="宋体" w:hAnsi="宋体" w:eastAsia="宋体" w:cs="宋体"/>
                <w:sz w:val="20"/>
                <w:szCs w:val="20"/>
              </w:rPr>
            </w:pPr>
            <w:r>
              <w:rPr>
                <w:rFonts w:ascii="宋体" w:hAnsi="宋体" w:eastAsia="宋体" w:cs="宋体"/>
                <w:spacing w:val="17"/>
                <w:sz w:val="20"/>
                <w:szCs w:val="20"/>
              </w:rPr>
              <w:t>铅(以</w:t>
            </w:r>
            <w:r>
              <w:rPr>
                <w:rFonts w:ascii="宋体" w:hAnsi="宋体" w:eastAsia="宋体" w:cs="宋体"/>
                <w:sz w:val="20"/>
                <w:szCs w:val="20"/>
              </w:rPr>
              <w:t>Pb</w:t>
            </w:r>
            <w:r>
              <w:rPr>
                <w:rFonts w:ascii="宋体" w:hAnsi="宋体" w:eastAsia="宋体" w:cs="宋体"/>
                <w:spacing w:val="17"/>
                <w:sz w:val="20"/>
                <w:szCs w:val="20"/>
              </w:rPr>
              <w:t>计)、脱氢乙酸及其钠盐(以脱氢乙酸计)、苯甲酸及其钠盐(以苯甲</w:t>
            </w:r>
            <w:r>
              <w:rPr>
                <w:rFonts w:ascii="宋体" w:hAnsi="宋体" w:eastAsia="宋体" w:cs="宋体"/>
                <w:spacing w:val="16"/>
                <w:sz w:val="20"/>
                <w:szCs w:val="20"/>
              </w:rPr>
              <w:t>酸计)、</w:t>
            </w:r>
            <w:r>
              <w:rPr>
                <w:rFonts w:ascii="宋体" w:hAnsi="宋体" w:eastAsia="宋体" w:cs="宋体"/>
                <w:sz w:val="20"/>
                <w:szCs w:val="20"/>
              </w:rPr>
              <w:t xml:space="preserve"> </w:t>
            </w:r>
            <w:r>
              <w:rPr>
                <w:rFonts w:ascii="宋体" w:hAnsi="宋体" w:eastAsia="宋体" w:cs="宋体"/>
                <w:spacing w:val="13"/>
                <w:sz w:val="20"/>
                <w:szCs w:val="20"/>
              </w:rPr>
              <w:t>山梨酸及其钾盐(以山梨酸计)、乙二胺四乙酸二钠、二氧化硫残留量、商业无菌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74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continue"/>
            <w:tcBorders>
              <w:top w:val="nil"/>
              <w:bottom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859" w:type="dxa"/>
            <w:gridSpan w:val="6"/>
            <w:vAlign w:val="top"/>
          </w:tcPr>
          <w:p>
            <w:pPr>
              <w:widowControl w:val="0"/>
              <w:spacing w:before="272" w:line="219" w:lineRule="auto"/>
              <w:ind w:left="393"/>
              <w:rPr>
                <w:rFonts w:ascii="宋体" w:hAnsi="宋体" w:eastAsia="宋体" w:cs="宋体"/>
                <w:sz w:val="21"/>
                <w:szCs w:val="21"/>
              </w:rPr>
            </w:pPr>
            <w:r>
              <w:rPr>
                <w:rFonts w:ascii="宋体" w:hAnsi="宋体" w:eastAsia="宋体" w:cs="宋体"/>
                <w:spacing w:val="2"/>
                <w:sz w:val="21"/>
                <w:szCs w:val="21"/>
              </w:rPr>
              <w:t>食用菌罐头</w:t>
            </w:r>
          </w:p>
        </w:tc>
        <w:tc>
          <w:tcPr>
            <w:tcW w:w="730" w:type="dxa"/>
            <w:gridSpan w:val="6"/>
            <w:vAlign w:val="top"/>
          </w:tcPr>
          <w:p>
            <w:pPr>
              <w:widowControl w:val="0"/>
              <w:spacing w:before="272"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142" w:line="252" w:lineRule="auto"/>
              <w:ind w:left="43"/>
              <w:rPr>
                <w:rFonts w:ascii="宋体" w:hAnsi="宋体" w:eastAsia="宋体" w:cs="宋体"/>
                <w:sz w:val="20"/>
                <w:szCs w:val="20"/>
              </w:rPr>
            </w:pPr>
            <w:r>
              <w:rPr>
                <w:rFonts w:ascii="宋体" w:hAnsi="宋体" w:eastAsia="宋体" w:cs="宋体"/>
                <w:spacing w:val="17"/>
                <w:sz w:val="20"/>
                <w:szCs w:val="20"/>
              </w:rPr>
              <w:t>铅(以</w:t>
            </w:r>
            <w:r>
              <w:rPr>
                <w:rFonts w:ascii="宋体" w:hAnsi="宋体" w:eastAsia="宋体" w:cs="宋体"/>
                <w:sz w:val="20"/>
                <w:szCs w:val="20"/>
              </w:rPr>
              <w:t>Pb</w:t>
            </w:r>
            <w:r>
              <w:rPr>
                <w:rFonts w:ascii="宋体" w:hAnsi="宋体" w:eastAsia="宋体" w:cs="宋体"/>
                <w:spacing w:val="17"/>
                <w:sz w:val="20"/>
                <w:szCs w:val="20"/>
              </w:rPr>
              <w:t>计)、脱氢乙酸及其钠盐(以脱氢乙酸计)、苯甲酸及其钠盐(以苯甲</w:t>
            </w:r>
            <w:r>
              <w:rPr>
                <w:rFonts w:ascii="宋体" w:hAnsi="宋体" w:eastAsia="宋体" w:cs="宋体"/>
                <w:spacing w:val="16"/>
                <w:sz w:val="20"/>
                <w:szCs w:val="20"/>
              </w:rPr>
              <w:t>酸计)、</w:t>
            </w:r>
            <w:r>
              <w:rPr>
                <w:rFonts w:ascii="宋体" w:hAnsi="宋体" w:eastAsia="宋体" w:cs="宋体"/>
                <w:sz w:val="20"/>
                <w:szCs w:val="20"/>
              </w:rPr>
              <w:t xml:space="preserve"> </w:t>
            </w:r>
            <w:r>
              <w:rPr>
                <w:rFonts w:ascii="宋体" w:hAnsi="宋体" w:eastAsia="宋体" w:cs="宋体"/>
                <w:spacing w:val="9"/>
                <w:sz w:val="20"/>
                <w:szCs w:val="20"/>
              </w:rPr>
              <w:t>乙二胺四乙酸二钠、二氧化硫残留量、商业无菌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769" w:hRule="atLeast"/>
        </w:trPr>
        <w:tc>
          <w:tcPr>
            <w:tcW w:w="615" w:type="dxa"/>
            <w:vMerge w:val="continue"/>
            <w:tcBorders>
              <w:top w:val="nil"/>
            </w:tcBorders>
            <w:vAlign w:val="top"/>
          </w:tcPr>
          <w:p>
            <w:pPr>
              <w:widowControl w:val="0"/>
              <w:rPr>
                <w:rFonts w:ascii="Arial"/>
                <w:sz w:val="21"/>
              </w:rPr>
            </w:pPr>
          </w:p>
        </w:tc>
        <w:tc>
          <w:tcPr>
            <w:tcW w:w="939" w:type="dxa"/>
            <w:gridSpan w:val="7"/>
            <w:vMerge w:val="continue"/>
            <w:tcBorders>
              <w:top w:val="nil"/>
            </w:tcBorders>
            <w:vAlign w:val="top"/>
          </w:tcPr>
          <w:p>
            <w:pPr>
              <w:widowControl w:val="0"/>
              <w:rPr>
                <w:rFonts w:ascii="Arial"/>
                <w:sz w:val="21"/>
              </w:rPr>
            </w:pPr>
          </w:p>
        </w:tc>
        <w:tc>
          <w:tcPr>
            <w:tcW w:w="999" w:type="dxa"/>
            <w:gridSpan w:val="3"/>
            <w:vMerge w:val="continue"/>
            <w:tcBorders>
              <w:top w:val="nil"/>
            </w:tcBorders>
            <w:vAlign w:val="top"/>
          </w:tcPr>
          <w:p>
            <w:pPr>
              <w:widowControl w:val="0"/>
              <w:rPr>
                <w:rFonts w:ascii="Arial"/>
                <w:sz w:val="21"/>
              </w:rPr>
            </w:pPr>
          </w:p>
        </w:tc>
        <w:tc>
          <w:tcPr>
            <w:tcW w:w="999" w:type="dxa"/>
            <w:gridSpan w:val="4"/>
            <w:vAlign w:val="top"/>
          </w:tcPr>
          <w:p>
            <w:pPr>
              <w:widowControl w:val="0"/>
              <w:spacing w:before="283" w:line="219" w:lineRule="auto"/>
              <w:ind w:left="71"/>
              <w:rPr>
                <w:rFonts w:ascii="宋体" w:hAnsi="宋体" w:eastAsia="宋体" w:cs="宋体"/>
                <w:sz w:val="21"/>
                <w:szCs w:val="21"/>
              </w:rPr>
            </w:pPr>
            <w:r>
              <w:rPr>
                <w:rFonts w:ascii="宋体" w:hAnsi="宋体" w:eastAsia="宋体" w:cs="宋体"/>
                <w:spacing w:val="3"/>
                <w:sz w:val="21"/>
                <w:szCs w:val="21"/>
              </w:rPr>
              <w:t>其他罐头</w:t>
            </w:r>
          </w:p>
        </w:tc>
        <w:tc>
          <w:tcPr>
            <w:tcW w:w="1859" w:type="dxa"/>
            <w:gridSpan w:val="6"/>
            <w:vAlign w:val="top"/>
          </w:tcPr>
          <w:p>
            <w:pPr>
              <w:widowControl w:val="0"/>
              <w:spacing w:before="283" w:line="219" w:lineRule="auto"/>
              <w:ind w:left="503"/>
              <w:rPr>
                <w:rFonts w:ascii="宋体" w:hAnsi="宋体" w:eastAsia="宋体" w:cs="宋体"/>
                <w:sz w:val="21"/>
                <w:szCs w:val="21"/>
              </w:rPr>
            </w:pPr>
            <w:r>
              <w:rPr>
                <w:rFonts w:ascii="宋体" w:hAnsi="宋体" w:eastAsia="宋体" w:cs="宋体"/>
                <w:spacing w:val="3"/>
                <w:sz w:val="21"/>
                <w:szCs w:val="21"/>
              </w:rPr>
              <w:t>其他罐头</w:t>
            </w:r>
          </w:p>
        </w:tc>
        <w:tc>
          <w:tcPr>
            <w:tcW w:w="730" w:type="dxa"/>
            <w:gridSpan w:val="6"/>
            <w:vAlign w:val="top"/>
          </w:tcPr>
          <w:p>
            <w:pPr>
              <w:widowControl w:val="0"/>
              <w:spacing w:before="284"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901" w:type="dxa"/>
            <w:gridSpan w:val="7"/>
            <w:vAlign w:val="top"/>
          </w:tcPr>
          <w:p>
            <w:pPr>
              <w:widowControl w:val="0"/>
              <w:spacing w:before="171" w:line="224" w:lineRule="auto"/>
              <w:ind w:left="43" w:right="35"/>
              <w:rPr>
                <w:rFonts w:ascii="宋体" w:hAnsi="宋体" w:eastAsia="宋体" w:cs="宋体"/>
                <w:sz w:val="21"/>
                <w:szCs w:val="21"/>
              </w:rPr>
            </w:pPr>
            <w:r>
              <w:rPr>
                <w:rFonts w:ascii="宋体" w:hAnsi="宋体" w:eastAsia="宋体" w:cs="宋体"/>
                <w:spacing w:val="16"/>
                <w:sz w:val="21"/>
                <w:szCs w:val="21"/>
              </w:rPr>
              <w:t>铅(以</w:t>
            </w:r>
            <w:r>
              <w:rPr>
                <w:rFonts w:ascii="宋体" w:hAnsi="宋体" w:eastAsia="宋体" w:cs="宋体"/>
                <w:sz w:val="21"/>
                <w:szCs w:val="21"/>
              </w:rPr>
              <w:t>Pb</w:t>
            </w:r>
            <w:r>
              <w:rPr>
                <w:rFonts w:ascii="宋体" w:hAnsi="宋体" w:eastAsia="宋体" w:cs="宋体"/>
                <w:spacing w:val="16"/>
                <w:sz w:val="21"/>
                <w:szCs w:val="21"/>
              </w:rPr>
              <w:t>计)、黄曲霉毒素B、脱氢乙酸及其钠盐(以脱氢乙</w:t>
            </w:r>
            <w:r>
              <w:rPr>
                <w:rFonts w:ascii="宋体" w:hAnsi="宋体" w:eastAsia="宋体" w:cs="宋体"/>
                <w:spacing w:val="15"/>
                <w:sz w:val="21"/>
                <w:szCs w:val="21"/>
              </w:rPr>
              <w:t>酸计)、苯甲酸及其钠</w:t>
            </w:r>
            <w:r>
              <w:rPr>
                <w:rFonts w:ascii="宋体" w:hAnsi="宋体" w:eastAsia="宋体" w:cs="宋体"/>
                <w:sz w:val="21"/>
                <w:szCs w:val="21"/>
              </w:rPr>
              <w:t xml:space="preserve"> </w:t>
            </w:r>
            <w:r>
              <w:rPr>
                <w:rFonts w:ascii="宋体" w:hAnsi="宋体" w:eastAsia="宋体" w:cs="宋体"/>
                <w:spacing w:val="11"/>
                <w:sz w:val="21"/>
                <w:szCs w:val="21"/>
              </w:rPr>
              <w:t>盐(以苯甲酸计)、山梨酸及其钾盐(以山梨酸计)、乙二胺四乙酸二钠、商业无菌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979" w:hRule="atLeast"/>
        </w:trPr>
        <w:tc>
          <w:tcPr>
            <w:tcW w:w="615" w:type="dxa"/>
            <w:vAlign w:val="top"/>
          </w:tcPr>
          <w:p>
            <w:pPr>
              <w:widowControl w:val="0"/>
              <w:spacing w:line="377" w:lineRule="auto"/>
              <w:rPr>
                <w:rFonts w:ascii="Arial"/>
                <w:sz w:val="21"/>
              </w:rPr>
            </w:pPr>
          </w:p>
          <w:p>
            <w:pPr>
              <w:widowControl w:val="0"/>
              <w:spacing w:before="68" w:line="184" w:lineRule="auto"/>
              <w:ind w:left="195"/>
              <w:rPr>
                <w:rFonts w:ascii="宋体" w:hAnsi="宋体" w:eastAsia="宋体" w:cs="宋体"/>
                <w:sz w:val="21"/>
                <w:szCs w:val="21"/>
              </w:rPr>
            </w:pPr>
            <w:r>
              <w:rPr>
                <w:rFonts w:ascii="宋体" w:hAnsi="宋体" w:eastAsia="宋体" w:cs="宋体"/>
                <w:spacing w:val="-6"/>
                <w:sz w:val="21"/>
                <w:szCs w:val="21"/>
              </w:rPr>
              <w:t>10</w:t>
            </w:r>
          </w:p>
        </w:tc>
        <w:tc>
          <w:tcPr>
            <w:tcW w:w="939" w:type="dxa"/>
            <w:gridSpan w:val="7"/>
            <w:vAlign w:val="top"/>
          </w:tcPr>
          <w:p>
            <w:pPr>
              <w:widowControl w:val="0"/>
              <w:spacing w:line="325" w:lineRule="auto"/>
              <w:rPr>
                <w:rFonts w:ascii="Arial"/>
                <w:sz w:val="21"/>
              </w:rPr>
            </w:pPr>
          </w:p>
          <w:p>
            <w:pPr>
              <w:widowControl w:val="0"/>
              <w:spacing w:before="68" w:line="220" w:lineRule="auto"/>
              <w:ind w:left="40"/>
              <w:rPr>
                <w:rFonts w:ascii="宋体" w:hAnsi="宋体" w:eastAsia="宋体" w:cs="宋体"/>
                <w:sz w:val="21"/>
                <w:szCs w:val="21"/>
              </w:rPr>
            </w:pPr>
            <w:r>
              <w:rPr>
                <w:rFonts w:ascii="宋体" w:hAnsi="宋体" w:eastAsia="宋体" w:cs="宋体"/>
                <w:spacing w:val="5"/>
                <w:sz w:val="21"/>
                <w:szCs w:val="21"/>
              </w:rPr>
              <w:t>冷冻饮品</w:t>
            </w:r>
          </w:p>
        </w:tc>
        <w:tc>
          <w:tcPr>
            <w:tcW w:w="999" w:type="dxa"/>
            <w:gridSpan w:val="3"/>
            <w:vAlign w:val="top"/>
          </w:tcPr>
          <w:p>
            <w:pPr>
              <w:widowControl w:val="0"/>
              <w:spacing w:line="325" w:lineRule="auto"/>
              <w:rPr>
                <w:rFonts w:ascii="Arial"/>
                <w:sz w:val="21"/>
              </w:rPr>
            </w:pPr>
          </w:p>
          <w:p>
            <w:pPr>
              <w:widowControl w:val="0"/>
              <w:spacing w:before="68" w:line="220" w:lineRule="auto"/>
              <w:ind w:left="71"/>
              <w:rPr>
                <w:rFonts w:ascii="宋体" w:hAnsi="宋体" w:eastAsia="宋体" w:cs="宋体"/>
                <w:sz w:val="21"/>
                <w:szCs w:val="21"/>
              </w:rPr>
            </w:pPr>
            <w:r>
              <w:rPr>
                <w:rFonts w:ascii="宋体" w:hAnsi="宋体" w:eastAsia="宋体" w:cs="宋体"/>
                <w:spacing w:val="5"/>
                <w:sz w:val="21"/>
                <w:szCs w:val="21"/>
              </w:rPr>
              <w:t>冷冻饮品</w:t>
            </w:r>
          </w:p>
        </w:tc>
        <w:tc>
          <w:tcPr>
            <w:tcW w:w="999" w:type="dxa"/>
            <w:gridSpan w:val="4"/>
            <w:vAlign w:val="top"/>
          </w:tcPr>
          <w:p>
            <w:pPr>
              <w:widowControl w:val="0"/>
              <w:spacing w:line="325" w:lineRule="auto"/>
              <w:rPr>
                <w:rFonts w:ascii="Arial"/>
                <w:sz w:val="21"/>
              </w:rPr>
            </w:pPr>
          </w:p>
          <w:p>
            <w:pPr>
              <w:widowControl w:val="0"/>
              <w:spacing w:before="68" w:line="220" w:lineRule="auto"/>
              <w:ind w:left="71"/>
              <w:rPr>
                <w:rFonts w:ascii="宋体" w:hAnsi="宋体" w:eastAsia="宋体" w:cs="宋体"/>
                <w:sz w:val="21"/>
                <w:szCs w:val="21"/>
              </w:rPr>
            </w:pPr>
            <w:r>
              <w:rPr>
                <w:rFonts w:ascii="宋体" w:hAnsi="宋体" w:eastAsia="宋体" w:cs="宋体"/>
                <w:spacing w:val="5"/>
                <w:sz w:val="21"/>
                <w:szCs w:val="21"/>
              </w:rPr>
              <w:t>冷冻饮品</w:t>
            </w:r>
          </w:p>
        </w:tc>
        <w:tc>
          <w:tcPr>
            <w:tcW w:w="1859" w:type="dxa"/>
            <w:gridSpan w:val="6"/>
            <w:vAlign w:val="top"/>
          </w:tcPr>
          <w:p>
            <w:pPr>
              <w:widowControl w:val="0"/>
              <w:spacing w:before="113" w:line="237" w:lineRule="auto"/>
              <w:ind w:left="32"/>
              <w:rPr>
                <w:rFonts w:ascii="宋体" w:hAnsi="宋体" w:eastAsia="宋体" w:cs="宋体"/>
                <w:sz w:val="19"/>
                <w:szCs w:val="19"/>
              </w:rPr>
            </w:pPr>
            <w:r>
              <w:rPr>
                <w:rFonts w:ascii="宋体" w:hAnsi="宋体" w:eastAsia="宋体" w:cs="宋体"/>
                <w:spacing w:val="-9"/>
                <w:sz w:val="19"/>
                <w:szCs w:val="19"/>
              </w:rPr>
              <w:t>冰淇淋、雪糕、雪泥、</w:t>
            </w:r>
          </w:p>
          <w:p>
            <w:pPr>
              <w:widowControl w:val="0"/>
              <w:spacing w:before="46" w:line="229" w:lineRule="auto"/>
              <w:ind w:left="2"/>
              <w:rPr>
                <w:rFonts w:ascii="宋体" w:hAnsi="宋体" w:eastAsia="宋体" w:cs="宋体"/>
                <w:sz w:val="20"/>
                <w:szCs w:val="20"/>
              </w:rPr>
            </w:pPr>
            <w:r>
              <w:rPr>
                <w:rFonts w:ascii="宋体" w:hAnsi="宋体" w:eastAsia="宋体" w:cs="宋体"/>
                <w:spacing w:val="5"/>
                <w:sz w:val="20"/>
                <w:szCs w:val="20"/>
              </w:rPr>
              <w:t>冰棍、食用冰、甜味</w:t>
            </w:r>
          </w:p>
          <w:p>
            <w:pPr>
              <w:widowControl w:val="0"/>
              <w:spacing w:before="32" w:line="219" w:lineRule="auto"/>
              <w:ind w:left="393"/>
              <w:rPr>
                <w:rFonts w:ascii="宋体" w:hAnsi="宋体" w:eastAsia="宋体" w:cs="宋体"/>
                <w:sz w:val="21"/>
                <w:szCs w:val="21"/>
              </w:rPr>
            </w:pPr>
            <w:r>
              <w:rPr>
                <w:rFonts w:ascii="宋体" w:hAnsi="宋体" w:eastAsia="宋体" w:cs="宋体"/>
                <w:spacing w:val="-2"/>
                <w:sz w:val="21"/>
                <w:szCs w:val="21"/>
              </w:rPr>
              <w:t>冰、其他类</w:t>
            </w:r>
          </w:p>
        </w:tc>
        <w:tc>
          <w:tcPr>
            <w:tcW w:w="730" w:type="dxa"/>
            <w:gridSpan w:val="6"/>
            <w:vAlign w:val="top"/>
          </w:tcPr>
          <w:p>
            <w:pPr>
              <w:widowControl w:val="0"/>
              <w:spacing w:line="324" w:lineRule="auto"/>
              <w:rPr>
                <w:rFonts w:ascii="Arial"/>
                <w:sz w:val="21"/>
              </w:rPr>
            </w:pPr>
          </w:p>
          <w:p>
            <w:pPr>
              <w:widowControl w:val="0"/>
              <w:spacing w:before="68"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253" w:line="242" w:lineRule="auto"/>
              <w:ind w:left="43" w:right="73"/>
              <w:rPr>
                <w:rFonts w:ascii="宋体" w:hAnsi="宋体" w:eastAsia="宋体" w:cs="宋体"/>
                <w:sz w:val="21"/>
                <w:szCs w:val="21"/>
              </w:rPr>
            </w:pPr>
            <w:r>
              <w:rPr>
                <w:rFonts w:ascii="宋体" w:hAnsi="宋体" w:eastAsia="宋体" w:cs="宋体"/>
                <w:spacing w:val="11"/>
                <w:sz w:val="21"/>
                <w:szCs w:val="21"/>
              </w:rPr>
              <w:t>蛋白质、甜蜜素(以环己基氨基磺酸计)、糖精钠(以糖精计)、菌落总数、大肠菌</w:t>
            </w:r>
            <w:r>
              <w:rPr>
                <w:rFonts w:ascii="宋体" w:hAnsi="宋体" w:eastAsia="宋体" w:cs="宋体"/>
                <w:spacing w:val="15"/>
                <w:sz w:val="21"/>
                <w:szCs w:val="21"/>
              </w:rPr>
              <w:t xml:space="preserve"> </w:t>
            </w:r>
            <w:r>
              <w:rPr>
                <w:rFonts w:ascii="宋体" w:hAnsi="宋体" w:eastAsia="宋体" w:cs="宋体"/>
                <w:sz w:val="21"/>
                <w:szCs w:val="21"/>
              </w:rPr>
              <w:t>群、沙门氏菌、单核细胞增生李斯特氏菌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410" w:hRule="atLeast"/>
        </w:trPr>
        <w:tc>
          <w:tcPr>
            <w:tcW w:w="615" w:type="dxa"/>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184" w:lineRule="auto"/>
              <w:ind w:left="195"/>
              <w:rPr>
                <w:rFonts w:ascii="宋体" w:hAnsi="宋体" w:eastAsia="宋体" w:cs="宋体"/>
                <w:sz w:val="21"/>
                <w:szCs w:val="21"/>
              </w:rPr>
            </w:pPr>
            <w:r>
              <w:rPr>
                <w:rFonts w:ascii="宋体" w:hAnsi="宋体" w:eastAsia="宋体" w:cs="宋体"/>
                <w:spacing w:val="-6"/>
                <w:sz w:val="21"/>
                <w:szCs w:val="21"/>
              </w:rPr>
              <w:t>11</w:t>
            </w:r>
          </w:p>
        </w:tc>
        <w:tc>
          <w:tcPr>
            <w:tcW w:w="939" w:type="dxa"/>
            <w:gridSpan w:val="7"/>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before="68" w:line="220" w:lineRule="auto"/>
              <w:ind w:left="40"/>
              <w:rPr>
                <w:rFonts w:ascii="宋体" w:hAnsi="宋体" w:eastAsia="宋体" w:cs="宋体"/>
                <w:sz w:val="21"/>
                <w:szCs w:val="21"/>
              </w:rPr>
            </w:pPr>
            <w:r>
              <w:rPr>
                <w:rFonts w:ascii="宋体" w:hAnsi="宋体" w:eastAsia="宋体" w:cs="宋体"/>
                <w:spacing w:val="5"/>
                <w:sz w:val="21"/>
                <w:szCs w:val="21"/>
              </w:rPr>
              <w:t>速冻食品</w:t>
            </w:r>
          </w:p>
        </w:tc>
        <w:tc>
          <w:tcPr>
            <w:tcW w:w="999" w:type="dxa"/>
            <w:gridSpan w:val="3"/>
            <w:vMerge w:val="restart"/>
            <w:tcBorders>
              <w:bottom w:val="nil"/>
            </w:tcBorders>
            <w:vAlign w:val="top"/>
          </w:tcPr>
          <w:p>
            <w:pPr>
              <w:widowControl w:val="0"/>
              <w:spacing w:before="265" w:line="229" w:lineRule="auto"/>
              <w:ind w:left="281" w:right="85" w:hanging="210"/>
              <w:rPr>
                <w:rFonts w:ascii="宋体" w:hAnsi="宋体" w:eastAsia="宋体" w:cs="宋体"/>
                <w:sz w:val="21"/>
                <w:szCs w:val="21"/>
              </w:rPr>
            </w:pPr>
            <w:r>
              <w:rPr>
                <w:rFonts w:ascii="宋体" w:hAnsi="宋体" w:eastAsia="宋体" w:cs="宋体"/>
                <w:spacing w:val="-2"/>
                <w:sz w:val="21"/>
                <w:szCs w:val="21"/>
              </w:rPr>
              <w:t>速冻面米</w:t>
            </w:r>
            <w:r>
              <w:rPr>
                <w:rFonts w:ascii="宋体" w:hAnsi="宋体" w:eastAsia="宋体" w:cs="宋体"/>
                <w:sz w:val="21"/>
                <w:szCs w:val="21"/>
              </w:rPr>
              <w:t xml:space="preserve"> </w:t>
            </w:r>
            <w:r>
              <w:rPr>
                <w:rFonts w:ascii="宋体" w:hAnsi="宋体" w:eastAsia="宋体" w:cs="宋体"/>
                <w:spacing w:val="10"/>
                <w:sz w:val="21"/>
                <w:szCs w:val="21"/>
              </w:rPr>
              <w:t>食品</w:t>
            </w:r>
          </w:p>
        </w:tc>
        <w:tc>
          <w:tcPr>
            <w:tcW w:w="999" w:type="dxa"/>
            <w:gridSpan w:val="4"/>
            <w:vMerge w:val="restart"/>
            <w:tcBorders>
              <w:bottom w:val="nil"/>
            </w:tcBorders>
            <w:vAlign w:val="top"/>
          </w:tcPr>
          <w:p>
            <w:pPr>
              <w:widowControl w:val="0"/>
              <w:spacing w:before="265" w:line="229" w:lineRule="auto"/>
              <w:ind w:left="281" w:right="84" w:hanging="210"/>
              <w:rPr>
                <w:rFonts w:ascii="宋体" w:hAnsi="宋体" w:eastAsia="宋体" w:cs="宋体"/>
                <w:sz w:val="21"/>
                <w:szCs w:val="21"/>
              </w:rPr>
            </w:pPr>
            <w:r>
              <w:rPr>
                <w:rFonts w:ascii="宋体" w:hAnsi="宋体" w:eastAsia="宋体" w:cs="宋体"/>
                <w:spacing w:val="-2"/>
                <w:sz w:val="21"/>
                <w:szCs w:val="21"/>
              </w:rPr>
              <w:t>速冻面米</w:t>
            </w:r>
            <w:r>
              <w:rPr>
                <w:rFonts w:ascii="宋体" w:hAnsi="宋体" w:eastAsia="宋体" w:cs="宋体"/>
                <w:sz w:val="21"/>
                <w:szCs w:val="21"/>
              </w:rPr>
              <w:t xml:space="preserve"> </w:t>
            </w:r>
            <w:r>
              <w:rPr>
                <w:rFonts w:ascii="宋体" w:hAnsi="宋体" w:eastAsia="宋体" w:cs="宋体"/>
                <w:spacing w:val="10"/>
                <w:sz w:val="21"/>
                <w:szCs w:val="21"/>
              </w:rPr>
              <w:t>食品</w:t>
            </w:r>
          </w:p>
        </w:tc>
        <w:tc>
          <w:tcPr>
            <w:tcW w:w="1859" w:type="dxa"/>
            <w:gridSpan w:val="6"/>
            <w:vAlign w:val="top"/>
          </w:tcPr>
          <w:p>
            <w:pPr>
              <w:widowControl w:val="0"/>
              <w:spacing w:before="105" w:line="219" w:lineRule="auto"/>
              <w:ind w:left="183"/>
              <w:rPr>
                <w:rFonts w:ascii="宋体" w:hAnsi="宋体" w:eastAsia="宋体" w:cs="宋体"/>
                <w:sz w:val="21"/>
                <w:szCs w:val="21"/>
              </w:rPr>
            </w:pPr>
            <w:r>
              <w:rPr>
                <w:rFonts w:ascii="宋体" w:hAnsi="宋体" w:eastAsia="宋体" w:cs="宋体"/>
                <w:spacing w:val="3"/>
                <w:sz w:val="21"/>
                <w:szCs w:val="21"/>
              </w:rPr>
              <w:t>速冻面米生制品</w:t>
            </w:r>
          </w:p>
        </w:tc>
        <w:tc>
          <w:tcPr>
            <w:tcW w:w="730" w:type="dxa"/>
            <w:gridSpan w:val="6"/>
            <w:vAlign w:val="top"/>
          </w:tcPr>
          <w:p>
            <w:pPr>
              <w:widowControl w:val="0"/>
              <w:spacing w:before="105"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104" w:line="219" w:lineRule="auto"/>
              <w:ind w:left="43"/>
              <w:rPr>
                <w:rFonts w:ascii="宋体" w:hAnsi="宋体" w:eastAsia="宋体" w:cs="宋体"/>
                <w:sz w:val="21"/>
                <w:szCs w:val="21"/>
              </w:rPr>
            </w:pPr>
            <w:r>
              <w:rPr>
                <w:rFonts w:ascii="宋体" w:hAnsi="宋体" w:eastAsia="宋体" w:cs="宋体"/>
                <w:spacing w:val="23"/>
                <w:sz w:val="21"/>
                <w:szCs w:val="21"/>
              </w:rPr>
              <w:t>过氧化值(以脂肪计)、黄曲霉毒素B、铅(以</w:t>
            </w:r>
            <w:r>
              <w:rPr>
                <w:rFonts w:ascii="宋体" w:hAnsi="宋体" w:eastAsia="宋体" w:cs="宋体"/>
                <w:sz w:val="21"/>
                <w:szCs w:val="21"/>
              </w:rPr>
              <w:t>Pb</w:t>
            </w:r>
            <w:r>
              <w:rPr>
                <w:rFonts w:ascii="宋体" w:hAnsi="宋体" w:eastAsia="宋体" w:cs="宋体"/>
                <w:spacing w:val="23"/>
                <w:sz w:val="21"/>
                <w:szCs w:val="21"/>
              </w:rPr>
              <w:t>计)、糖精钠(以糖精计)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55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859" w:type="dxa"/>
            <w:gridSpan w:val="6"/>
            <w:vAlign w:val="top"/>
          </w:tcPr>
          <w:p>
            <w:pPr>
              <w:widowControl w:val="0"/>
              <w:spacing w:before="185" w:line="219" w:lineRule="auto"/>
              <w:ind w:left="183"/>
              <w:rPr>
                <w:rFonts w:ascii="宋体" w:hAnsi="宋体" w:eastAsia="宋体" w:cs="宋体"/>
                <w:sz w:val="21"/>
                <w:szCs w:val="21"/>
              </w:rPr>
            </w:pPr>
            <w:r>
              <w:rPr>
                <w:rFonts w:ascii="宋体" w:hAnsi="宋体" w:eastAsia="宋体" w:cs="宋体"/>
                <w:spacing w:val="3"/>
                <w:sz w:val="21"/>
                <w:szCs w:val="21"/>
              </w:rPr>
              <w:t>速冻面米熟制品</w:t>
            </w:r>
          </w:p>
        </w:tc>
        <w:tc>
          <w:tcPr>
            <w:tcW w:w="730" w:type="dxa"/>
            <w:gridSpan w:val="6"/>
            <w:vAlign w:val="top"/>
          </w:tcPr>
          <w:p>
            <w:pPr>
              <w:widowControl w:val="0"/>
              <w:spacing w:before="185"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901" w:type="dxa"/>
            <w:gridSpan w:val="7"/>
            <w:vAlign w:val="top"/>
          </w:tcPr>
          <w:p>
            <w:pPr>
              <w:widowControl w:val="0"/>
              <w:spacing w:before="64" w:line="228" w:lineRule="auto"/>
              <w:ind w:left="43"/>
              <w:rPr>
                <w:rFonts w:ascii="宋体" w:hAnsi="宋体" w:eastAsia="宋体" w:cs="宋体"/>
                <w:sz w:val="20"/>
                <w:szCs w:val="20"/>
              </w:rPr>
            </w:pPr>
            <w:r>
              <w:rPr>
                <w:rFonts w:ascii="宋体" w:hAnsi="宋体" w:eastAsia="宋体" w:cs="宋体"/>
                <w:spacing w:val="20"/>
                <w:sz w:val="20"/>
                <w:szCs w:val="20"/>
              </w:rPr>
              <w:t>过氧化值(以脂肪计)、黄曲霉毒素B、糖精</w:t>
            </w:r>
            <w:r>
              <w:rPr>
                <w:rFonts w:ascii="宋体" w:hAnsi="宋体" w:eastAsia="宋体" w:cs="宋体"/>
                <w:spacing w:val="19"/>
                <w:sz w:val="20"/>
                <w:szCs w:val="20"/>
              </w:rPr>
              <w:t>钠(以糖精计)、菌落总数、大肠菌群、</w:t>
            </w:r>
            <w:r>
              <w:rPr>
                <w:rFonts w:ascii="宋体" w:hAnsi="宋体" w:eastAsia="宋体" w:cs="宋体"/>
                <w:sz w:val="20"/>
                <w:szCs w:val="20"/>
              </w:rPr>
              <w:t xml:space="preserve"> </w:t>
            </w:r>
            <w:r>
              <w:rPr>
                <w:rFonts w:ascii="宋体" w:hAnsi="宋体" w:eastAsia="宋体" w:cs="宋体"/>
                <w:spacing w:val="9"/>
                <w:sz w:val="20"/>
                <w:szCs w:val="20"/>
              </w:rPr>
              <w:t>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719" w:hRule="atLeast"/>
        </w:trPr>
        <w:tc>
          <w:tcPr>
            <w:tcW w:w="615" w:type="dxa"/>
            <w:vMerge w:val="continue"/>
            <w:tcBorders>
              <w:top w:val="nil"/>
              <w:bottom w:val="nil"/>
            </w:tcBorders>
            <w:vAlign w:val="top"/>
          </w:tcPr>
          <w:p>
            <w:pPr>
              <w:widowControl w:val="0"/>
              <w:rPr>
                <w:rFonts w:ascii="Arial"/>
                <w:sz w:val="21"/>
              </w:rPr>
            </w:pPr>
          </w:p>
        </w:tc>
        <w:tc>
          <w:tcPr>
            <w:tcW w:w="939" w:type="dxa"/>
            <w:gridSpan w:val="7"/>
            <w:vMerge w:val="continue"/>
            <w:tcBorders>
              <w:top w:val="nil"/>
              <w:bottom w:val="nil"/>
            </w:tcBorders>
            <w:vAlign w:val="top"/>
          </w:tcPr>
          <w:p>
            <w:pPr>
              <w:widowControl w:val="0"/>
              <w:rPr>
                <w:rFonts w:ascii="Arial"/>
                <w:sz w:val="21"/>
              </w:rPr>
            </w:pPr>
          </w:p>
        </w:tc>
        <w:tc>
          <w:tcPr>
            <w:tcW w:w="999" w:type="dxa"/>
            <w:gridSpan w:val="3"/>
            <w:vMerge w:val="restart"/>
            <w:tcBorders>
              <w:bottom w:val="nil"/>
            </w:tcBorders>
            <w:vAlign w:val="top"/>
          </w:tcPr>
          <w:p>
            <w:pPr>
              <w:widowControl w:val="0"/>
              <w:spacing w:line="367" w:lineRule="auto"/>
              <w:rPr>
                <w:rFonts w:ascii="Arial"/>
                <w:sz w:val="21"/>
              </w:rPr>
            </w:pPr>
          </w:p>
          <w:p>
            <w:pPr>
              <w:widowControl w:val="0"/>
              <w:spacing w:before="68" w:line="233" w:lineRule="auto"/>
              <w:ind w:left="281" w:right="59" w:hanging="210"/>
              <w:rPr>
                <w:rFonts w:ascii="宋体" w:hAnsi="宋体" w:eastAsia="宋体" w:cs="宋体"/>
                <w:sz w:val="21"/>
                <w:szCs w:val="21"/>
              </w:rPr>
            </w:pPr>
            <w:r>
              <w:rPr>
                <w:rFonts w:ascii="宋体" w:hAnsi="宋体" w:eastAsia="宋体" w:cs="宋体"/>
                <w:spacing w:val="4"/>
                <w:sz w:val="21"/>
                <w:szCs w:val="21"/>
              </w:rPr>
              <w:t>速冻调制</w:t>
            </w:r>
            <w:r>
              <w:rPr>
                <w:rFonts w:ascii="宋体" w:hAnsi="宋体" w:eastAsia="宋体" w:cs="宋体"/>
                <w:spacing w:val="1"/>
                <w:sz w:val="21"/>
                <w:szCs w:val="21"/>
              </w:rPr>
              <w:t xml:space="preserve"> </w:t>
            </w:r>
            <w:r>
              <w:rPr>
                <w:rFonts w:ascii="宋体" w:hAnsi="宋体" w:eastAsia="宋体" w:cs="宋体"/>
                <w:spacing w:val="10"/>
                <w:sz w:val="21"/>
                <w:szCs w:val="21"/>
              </w:rPr>
              <w:t>食品</w:t>
            </w:r>
          </w:p>
        </w:tc>
        <w:tc>
          <w:tcPr>
            <w:tcW w:w="999" w:type="dxa"/>
            <w:gridSpan w:val="4"/>
            <w:vAlign w:val="top"/>
          </w:tcPr>
          <w:p>
            <w:pPr>
              <w:widowControl w:val="0"/>
              <w:spacing w:before="146" w:line="229" w:lineRule="auto"/>
              <w:ind w:left="170" w:right="84" w:hanging="99"/>
              <w:rPr>
                <w:rFonts w:ascii="宋体" w:hAnsi="宋体" w:eastAsia="宋体" w:cs="宋体"/>
                <w:sz w:val="21"/>
                <w:szCs w:val="21"/>
              </w:rPr>
            </w:pPr>
            <w:r>
              <w:rPr>
                <w:rFonts w:ascii="宋体" w:hAnsi="宋体" w:eastAsia="宋体" w:cs="宋体"/>
                <w:spacing w:val="-2"/>
                <w:sz w:val="21"/>
                <w:szCs w:val="21"/>
              </w:rPr>
              <w:t>速冻调理</w:t>
            </w:r>
            <w:r>
              <w:rPr>
                <w:rFonts w:ascii="宋体" w:hAnsi="宋体" w:eastAsia="宋体" w:cs="宋体"/>
                <w:sz w:val="21"/>
                <w:szCs w:val="21"/>
              </w:rPr>
              <w:t xml:space="preserve"> </w:t>
            </w:r>
            <w:r>
              <w:rPr>
                <w:rFonts w:ascii="宋体" w:hAnsi="宋体" w:eastAsia="宋体" w:cs="宋体"/>
                <w:spacing w:val="7"/>
                <w:sz w:val="21"/>
                <w:szCs w:val="21"/>
              </w:rPr>
              <w:t>肉制品</w:t>
            </w:r>
          </w:p>
        </w:tc>
        <w:tc>
          <w:tcPr>
            <w:tcW w:w="1859" w:type="dxa"/>
            <w:gridSpan w:val="6"/>
            <w:vAlign w:val="top"/>
          </w:tcPr>
          <w:p>
            <w:pPr>
              <w:widowControl w:val="0"/>
              <w:spacing w:before="267" w:line="220" w:lineRule="auto"/>
              <w:ind w:left="183"/>
              <w:rPr>
                <w:rFonts w:ascii="宋体" w:hAnsi="宋体" w:eastAsia="宋体" w:cs="宋体"/>
                <w:sz w:val="21"/>
                <w:szCs w:val="21"/>
              </w:rPr>
            </w:pPr>
            <w:r>
              <w:rPr>
                <w:rFonts w:ascii="宋体" w:hAnsi="宋体" w:eastAsia="宋体" w:cs="宋体"/>
                <w:spacing w:val="3"/>
                <w:sz w:val="21"/>
                <w:szCs w:val="21"/>
              </w:rPr>
              <w:t>速冻调理肉制品</w:t>
            </w:r>
          </w:p>
        </w:tc>
        <w:tc>
          <w:tcPr>
            <w:tcW w:w="730" w:type="dxa"/>
            <w:gridSpan w:val="6"/>
            <w:vAlign w:val="top"/>
          </w:tcPr>
          <w:p>
            <w:pPr>
              <w:widowControl w:val="0"/>
              <w:spacing w:before="267"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901" w:type="dxa"/>
            <w:gridSpan w:val="7"/>
            <w:vAlign w:val="top"/>
          </w:tcPr>
          <w:p>
            <w:pPr>
              <w:widowControl w:val="0"/>
              <w:spacing w:before="16" w:line="216" w:lineRule="auto"/>
              <w:ind w:left="43"/>
              <w:jc w:val="both"/>
              <w:rPr>
                <w:rFonts w:ascii="宋体" w:hAnsi="宋体" w:eastAsia="宋体" w:cs="宋体"/>
                <w:sz w:val="20"/>
                <w:szCs w:val="20"/>
              </w:rPr>
            </w:pPr>
            <w:r>
              <w:rPr>
                <w:rFonts w:ascii="宋体" w:hAnsi="宋体" w:eastAsia="宋体" w:cs="宋体"/>
                <w:spacing w:val="40"/>
                <w:sz w:val="20"/>
                <w:szCs w:val="20"/>
              </w:rPr>
              <w:t>过氧化值(以脂肪计)、铅(以</w:t>
            </w:r>
            <w:r>
              <w:rPr>
                <w:rFonts w:ascii="宋体" w:hAnsi="宋体" w:eastAsia="宋体" w:cs="宋体"/>
                <w:sz w:val="20"/>
                <w:szCs w:val="20"/>
              </w:rPr>
              <w:t>Pb</w:t>
            </w:r>
            <w:r>
              <w:rPr>
                <w:rFonts w:ascii="宋体" w:hAnsi="宋体" w:eastAsia="宋体" w:cs="宋体"/>
                <w:spacing w:val="40"/>
                <w:sz w:val="20"/>
                <w:szCs w:val="20"/>
              </w:rPr>
              <w:t>计)、铬(以</w:t>
            </w:r>
            <w:r>
              <w:rPr>
                <w:rFonts w:ascii="宋体" w:hAnsi="宋体" w:eastAsia="宋体" w:cs="宋体"/>
                <w:sz w:val="20"/>
                <w:szCs w:val="20"/>
              </w:rPr>
              <w:t>Cr</w:t>
            </w:r>
            <w:r>
              <w:rPr>
                <w:rFonts w:ascii="宋体" w:hAnsi="宋体" w:eastAsia="宋体" w:cs="宋体"/>
                <w:spacing w:val="40"/>
                <w:sz w:val="20"/>
                <w:szCs w:val="20"/>
              </w:rPr>
              <w:t>计</w:t>
            </w:r>
            <w:r>
              <w:rPr>
                <w:rFonts w:ascii="宋体" w:hAnsi="宋体" w:eastAsia="宋体" w:cs="宋体"/>
                <w:spacing w:val="39"/>
                <w:sz w:val="20"/>
                <w:szCs w:val="20"/>
              </w:rPr>
              <w:t>)、氯霉素、合成着色剂(胭</w:t>
            </w:r>
            <w:r>
              <w:rPr>
                <w:rFonts w:ascii="宋体" w:hAnsi="宋体" w:eastAsia="宋体" w:cs="宋体"/>
                <w:sz w:val="20"/>
                <w:szCs w:val="20"/>
              </w:rPr>
              <w:t xml:space="preserve"> </w:t>
            </w:r>
            <w:r>
              <w:rPr>
                <w:rFonts w:ascii="宋体" w:hAnsi="宋体" w:eastAsia="宋体" w:cs="宋体"/>
                <w:spacing w:val="15"/>
                <w:sz w:val="20"/>
                <w:szCs w:val="20"/>
              </w:rPr>
              <w:t>脂红)、菌落总数、大肠菌群、沙门氏菌、金黄色葡萄</w:t>
            </w:r>
            <w:r>
              <w:rPr>
                <w:rFonts w:ascii="宋体" w:hAnsi="宋体" w:eastAsia="宋体" w:cs="宋体"/>
                <w:spacing w:val="14"/>
                <w:sz w:val="20"/>
                <w:szCs w:val="20"/>
              </w:rPr>
              <w:t>球菌、单核细胞增生李斯特氏</w:t>
            </w:r>
            <w:r>
              <w:rPr>
                <w:rFonts w:ascii="宋体" w:hAnsi="宋体" w:eastAsia="宋体" w:cs="宋体"/>
                <w:sz w:val="20"/>
                <w:szCs w:val="20"/>
              </w:rPr>
              <w:t xml:space="preserve"> 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8"/>
          <w:wAfter w:w="27" w:type="dxa"/>
          <w:trHeight w:val="574" w:hRule="atLeast"/>
        </w:trPr>
        <w:tc>
          <w:tcPr>
            <w:tcW w:w="615" w:type="dxa"/>
            <w:vMerge w:val="continue"/>
            <w:tcBorders>
              <w:top w:val="nil"/>
            </w:tcBorders>
            <w:vAlign w:val="top"/>
          </w:tcPr>
          <w:p>
            <w:pPr>
              <w:widowControl w:val="0"/>
              <w:rPr>
                <w:rFonts w:ascii="Arial"/>
                <w:sz w:val="21"/>
              </w:rPr>
            </w:pPr>
          </w:p>
        </w:tc>
        <w:tc>
          <w:tcPr>
            <w:tcW w:w="939" w:type="dxa"/>
            <w:gridSpan w:val="7"/>
            <w:vMerge w:val="continue"/>
            <w:tcBorders>
              <w:top w:val="nil"/>
            </w:tcBorders>
            <w:vAlign w:val="top"/>
          </w:tcPr>
          <w:p>
            <w:pPr>
              <w:widowControl w:val="0"/>
              <w:rPr>
                <w:rFonts w:ascii="Arial"/>
                <w:sz w:val="21"/>
              </w:rPr>
            </w:pPr>
          </w:p>
        </w:tc>
        <w:tc>
          <w:tcPr>
            <w:tcW w:w="999" w:type="dxa"/>
            <w:gridSpan w:val="3"/>
            <w:vMerge w:val="continue"/>
            <w:tcBorders>
              <w:top w:val="nil"/>
            </w:tcBorders>
            <w:vAlign w:val="top"/>
          </w:tcPr>
          <w:p>
            <w:pPr>
              <w:widowControl w:val="0"/>
              <w:rPr>
                <w:rFonts w:ascii="Arial"/>
                <w:sz w:val="21"/>
              </w:rPr>
            </w:pPr>
          </w:p>
        </w:tc>
        <w:tc>
          <w:tcPr>
            <w:tcW w:w="999" w:type="dxa"/>
            <w:gridSpan w:val="4"/>
            <w:vAlign w:val="top"/>
          </w:tcPr>
          <w:p>
            <w:pPr>
              <w:widowControl w:val="0"/>
              <w:spacing w:before="77" w:line="229" w:lineRule="auto"/>
              <w:ind w:left="71" w:right="55"/>
              <w:rPr>
                <w:rFonts w:ascii="宋体" w:hAnsi="宋体" w:eastAsia="宋体" w:cs="宋体"/>
                <w:sz w:val="20"/>
                <w:szCs w:val="20"/>
              </w:rPr>
            </w:pPr>
            <w:r>
              <w:rPr>
                <w:rFonts w:ascii="宋体" w:hAnsi="宋体" w:eastAsia="宋体" w:cs="宋体"/>
                <w:spacing w:val="14"/>
                <w:sz w:val="20"/>
                <w:szCs w:val="20"/>
              </w:rPr>
              <w:t>速冻调制</w:t>
            </w:r>
            <w:r>
              <w:rPr>
                <w:rFonts w:ascii="宋体" w:hAnsi="宋体" w:eastAsia="宋体" w:cs="宋体"/>
                <w:spacing w:val="1"/>
                <w:sz w:val="20"/>
                <w:szCs w:val="20"/>
              </w:rPr>
              <w:t xml:space="preserve"> </w:t>
            </w:r>
            <w:r>
              <w:rPr>
                <w:rFonts w:ascii="宋体" w:hAnsi="宋体" w:eastAsia="宋体" w:cs="宋体"/>
                <w:spacing w:val="15"/>
                <w:sz w:val="20"/>
                <w:szCs w:val="20"/>
              </w:rPr>
              <w:t>水产制品</w:t>
            </w:r>
          </w:p>
        </w:tc>
        <w:tc>
          <w:tcPr>
            <w:tcW w:w="1859" w:type="dxa"/>
            <w:gridSpan w:val="6"/>
            <w:vAlign w:val="top"/>
          </w:tcPr>
          <w:p>
            <w:pPr>
              <w:widowControl w:val="0"/>
              <w:spacing w:before="187" w:line="219" w:lineRule="auto"/>
              <w:ind w:left="83"/>
              <w:rPr>
                <w:rFonts w:ascii="宋体" w:hAnsi="宋体" w:eastAsia="宋体" w:cs="宋体"/>
                <w:sz w:val="21"/>
                <w:szCs w:val="21"/>
              </w:rPr>
            </w:pPr>
            <w:r>
              <w:rPr>
                <w:rFonts w:ascii="宋体" w:hAnsi="宋体" w:eastAsia="宋体" w:cs="宋体"/>
                <w:spacing w:val="2"/>
                <w:sz w:val="21"/>
                <w:szCs w:val="21"/>
              </w:rPr>
              <w:t>速冻调制水产制品</w:t>
            </w:r>
          </w:p>
        </w:tc>
        <w:tc>
          <w:tcPr>
            <w:tcW w:w="730" w:type="dxa"/>
            <w:gridSpan w:val="6"/>
            <w:vAlign w:val="top"/>
          </w:tcPr>
          <w:p>
            <w:pPr>
              <w:widowControl w:val="0"/>
              <w:spacing w:before="188" w:line="221" w:lineRule="auto"/>
              <w:ind w:left="144"/>
              <w:rPr>
                <w:rFonts w:ascii="宋体" w:hAnsi="宋体" w:eastAsia="宋体" w:cs="宋体"/>
                <w:sz w:val="21"/>
                <w:szCs w:val="21"/>
              </w:rPr>
            </w:pPr>
            <w:r>
              <w:rPr>
                <w:rFonts w:ascii="宋体" w:hAnsi="宋体" w:eastAsia="宋体" w:cs="宋体"/>
                <w:spacing w:val="8"/>
                <w:sz w:val="21"/>
                <w:szCs w:val="21"/>
              </w:rPr>
              <w:t>一般</w:t>
            </w:r>
          </w:p>
        </w:tc>
        <w:tc>
          <w:tcPr>
            <w:tcW w:w="7901" w:type="dxa"/>
            <w:gridSpan w:val="7"/>
            <w:vAlign w:val="top"/>
          </w:tcPr>
          <w:p>
            <w:pPr>
              <w:widowControl w:val="0"/>
              <w:spacing w:before="76" w:line="207" w:lineRule="auto"/>
              <w:ind w:left="43" w:right="41"/>
              <w:rPr>
                <w:rFonts w:ascii="宋体" w:hAnsi="宋体" w:eastAsia="宋体" w:cs="宋体"/>
                <w:sz w:val="21"/>
                <w:szCs w:val="21"/>
              </w:rPr>
            </w:pPr>
            <w:r>
              <w:rPr>
                <w:rFonts w:ascii="宋体" w:hAnsi="宋体" w:eastAsia="宋体" w:cs="宋体"/>
                <w:spacing w:val="12"/>
                <w:sz w:val="21"/>
                <w:szCs w:val="21"/>
              </w:rPr>
              <w:t>挥发性盐基氮、苯甲酸及其钠盐(以苯甲酸计)、山梨酸及其钾盐(以山梨酸计)、</w:t>
            </w:r>
            <w:r>
              <w:rPr>
                <w:rFonts w:ascii="宋体" w:hAnsi="宋体" w:eastAsia="宋体" w:cs="宋体"/>
                <w:spacing w:val="10"/>
                <w:sz w:val="21"/>
                <w:szCs w:val="21"/>
              </w:rPr>
              <w:t xml:space="preserve"> </w:t>
            </w:r>
            <w:r>
              <w:rPr>
                <w:rFonts w:ascii="宋体" w:hAnsi="宋体" w:eastAsia="宋体" w:cs="宋体"/>
                <w:sz w:val="21"/>
                <w:szCs w:val="21"/>
              </w:rPr>
              <w:t>菌落总数、大肠菌群、沙门氏菌、副溶血性弧菌、单核细胞增生李斯特氏菌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574" w:hRule="atLeast"/>
        </w:trPr>
        <w:tc>
          <w:tcPr>
            <w:tcW w:w="624" w:type="dxa"/>
            <w:gridSpan w:val="2"/>
            <w:vMerge w:val="restart"/>
            <w:tcBorders>
              <w:bottom w:val="nil"/>
            </w:tcBorders>
            <w:vAlign w:val="top"/>
          </w:tcPr>
          <w:p>
            <w:pPr>
              <w:widowControl w:val="0"/>
              <w:spacing w:line="247"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before="72" w:line="184" w:lineRule="auto"/>
              <w:ind w:left="194"/>
              <w:rPr>
                <w:rFonts w:ascii="宋体" w:hAnsi="宋体" w:eastAsia="宋体" w:cs="宋体"/>
                <w:sz w:val="22"/>
                <w:szCs w:val="22"/>
              </w:rPr>
            </w:pPr>
            <w:r>
              <w:rPr>
                <w:rFonts w:ascii="宋体" w:hAnsi="宋体" w:eastAsia="宋体" w:cs="宋体"/>
                <w:spacing w:val="-7"/>
                <w:sz w:val="22"/>
                <w:szCs w:val="22"/>
              </w:rPr>
              <w:t>11</w:t>
            </w:r>
          </w:p>
        </w:tc>
        <w:tc>
          <w:tcPr>
            <w:tcW w:w="929" w:type="dxa"/>
            <w:gridSpan w:val="5"/>
            <w:vMerge w:val="restart"/>
            <w:tcBorders>
              <w:bottom w:val="nil"/>
            </w:tcBorders>
            <w:vAlign w:val="top"/>
          </w:tcPr>
          <w:p>
            <w:pPr>
              <w:widowControl w:val="0"/>
              <w:spacing w:line="344" w:lineRule="auto"/>
              <w:rPr>
                <w:rFonts w:ascii="Arial"/>
                <w:sz w:val="21"/>
              </w:rPr>
            </w:pPr>
          </w:p>
          <w:p>
            <w:pPr>
              <w:widowControl w:val="0"/>
              <w:spacing w:line="345" w:lineRule="auto"/>
              <w:rPr>
                <w:rFonts w:ascii="Arial"/>
                <w:sz w:val="21"/>
              </w:rPr>
            </w:pPr>
          </w:p>
          <w:p>
            <w:pPr>
              <w:widowControl w:val="0"/>
              <w:spacing w:before="71" w:line="220" w:lineRule="auto"/>
              <w:ind w:left="11"/>
              <w:rPr>
                <w:rFonts w:ascii="宋体" w:hAnsi="宋体" w:eastAsia="宋体" w:cs="宋体"/>
                <w:sz w:val="22"/>
                <w:szCs w:val="22"/>
              </w:rPr>
            </w:pPr>
            <w:r>
              <w:rPr>
                <w:rFonts w:ascii="宋体" w:hAnsi="宋体" w:eastAsia="宋体" w:cs="宋体"/>
                <w:spacing w:val="5"/>
                <w:sz w:val="22"/>
                <w:szCs w:val="22"/>
              </w:rPr>
              <w:t>速冻食品</w:t>
            </w:r>
          </w:p>
        </w:tc>
        <w:tc>
          <w:tcPr>
            <w:tcW w:w="1009" w:type="dxa"/>
            <w:gridSpan w:val="5"/>
            <w:vMerge w:val="restart"/>
            <w:tcBorders>
              <w:bottom w:val="nil"/>
            </w:tcBorders>
            <w:vAlign w:val="top"/>
          </w:tcPr>
          <w:p>
            <w:pPr>
              <w:widowControl w:val="0"/>
              <w:spacing w:line="285" w:lineRule="auto"/>
              <w:rPr>
                <w:rFonts w:ascii="Arial"/>
                <w:sz w:val="21"/>
              </w:rPr>
            </w:pPr>
          </w:p>
          <w:p>
            <w:pPr>
              <w:widowControl w:val="0"/>
              <w:spacing w:line="285" w:lineRule="auto"/>
              <w:rPr>
                <w:rFonts w:ascii="Arial"/>
                <w:sz w:val="21"/>
              </w:rPr>
            </w:pPr>
          </w:p>
          <w:p>
            <w:pPr>
              <w:widowControl w:val="0"/>
              <w:spacing w:before="71" w:line="223" w:lineRule="auto"/>
              <w:ind w:left="271" w:right="74" w:hanging="220"/>
              <w:rPr>
                <w:rFonts w:ascii="宋体" w:hAnsi="宋体" w:eastAsia="宋体" w:cs="宋体"/>
                <w:sz w:val="22"/>
                <w:szCs w:val="22"/>
              </w:rPr>
            </w:pPr>
            <w:r>
              <w:rPr>
                <w:rFonts w:ascii="宋体" w:hAnsi="宋体" w:eastAsia="宋体" w:cs="宋体"/>
                <w:spacing w:val="-2"/>
                <w:sz w:val="22"/>
                <w:szCs w:val="22"/>
              </w:rPr>
              <w:t>速冻其他</w:t>
            </w:r>
            <w:r>
              <w:rPr>
                <w:rFonts w:ascii="宋体" w:hAnsi="宋体" w:eastAsia="宋体" w:cs="宋体"/>
                <w:sz w:val="22"/>
                <w:szCs w:val="22"/>
              </w:rPr>
              <w:t xml:space="preserve"> </w:t>
            </w:r>
            <w:r>
              <w:rPr>
                <w:rFonts w:ascii="宋体" w:hAnsi="宋体" w:eastAsia="宋体" w:cs="宋体"/>
                <w:spacing w:val="11"/>
                <w:sz w:val="22"/>
                <w:szCs w:val="22"/>
              </w:rPr>
              <w:t>食品</w:t>
            </w:r>
          </w:p>
        </w:tc>
        <w:tc>
          <w:tcPr>
            <w:tcW w:w="999" w:type="dxa"/>
            <w:gridSpan w:val="4"/>
            <w:vAlign w:val="top"/>
          </w:tcPr>
          <w:p>
            <w:pPr>
              <w:widowControl w:val="0"/>
              <w:spacing w:before="54" w:line="218" w:lineRule="auto"/>
              <w:ind w:left="273" w:right="63" w:hanging="220"/>
              <w:rPr>
                <w:rFonts w:ascii="宋体" w:hAnsi="宋体" w:eastAsia="宋体" w:cs="宋体"/>
                <w:sz w:val="22"/>
                <w:szCs w:val="22"/>
              </w:rPr>
            </w:pPr>
            <w:r>
              <w:rPr>
                <w:rFonts w:ascii="宋体" w:hAnsi="宋体" w:eastAsia="宋体" w:cs="宋体"/>
                <w:spacing w:val="-2"/>
                <w:sz w:val="22"/>
                <w:szCs w:val="22"/>
              </w:rPr>
              <w:t>速冻谷物</w:t>
            </w:r>
            <w:r>
              <w:rPr>
                <w:rFonts w:ascii="宋体" w:hAnsi="宋体" w:eastAsia="宋体" w:cs="宋体"/>
                <w:sz w:val="22"/>
                <w:szCs w:val="22"/>
              </w:rPr>
              <w:t xml:space="preserve"> </w:t>
            </w:r>
            <w:r>
              <w:rPr>
                <w:rFonts w:ascii="宋体" w:hAnsi="宋体" w:eastAsia="宋体" w:cs="宋体"/>
                <w:spacing w:val="11"/>
                <w:sz w:val="22"/>
                <w:szCs w:val="22"/>
              </w:rPr>
              <w:t>食品</w:t>
            </w:r>
          </w:p>
        </w:tc>
        <w:tc>
          <w:tcPr>
            <w:tcW w:w="1869" w:type="dxa"/>
            <w:gridSpan w:val="7"/>
            <w:vAlign w:val="top"/>
          </w:tcPr>
          <w:p>
            <w:pPr>
              <w:widowControl w:val="0"/>
              <w:spacing w:before="184" w:line="220" w:lineRule="auto"/>
              <w:ind w:left="263"/>
              <w:rPr>
                <w:rFonts w:ascii="宋体" w:hAnsi="宋体" w:eastAsia="宋体" w:cs="宋体"/>
                <w:sz w:val="22"/>
                <w:szCs w:val="22"/>
              </w:rPr>
            </w:pPr>
            <w:r>
              <w:rPr>
                <w:rFonts w:ascii="宋体" w:hAnsi="宋体" w:eastAsia="宋体" w:cs="宋体"/>
                <w:spacing w:val="3"/>
                <w:sz w:val="22"/>
                <w:szCs w:val="22"/>
              </w:rPr>
              <w:t>速冻谷物食品</w:t>
            </w:r>
          </w:p>
        </w:tc>
        <w:tc>
          <w:tcPr>
            <w:tcW w:w="730" w:type="dxa"/>
            <w:gridSpan w:val="6"/>
            <w:vAlign w:val="top"/>
          </w:tcPr>
          <w:p>
            <w:pPr>
              <w:widowControl w:val="0"/>
              <w:spacing w:before="185"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184" w:line="219" w:lineRule="auto"/>
              <w:ind w:left="45"/>
              <w:rPr>
                <w:rFonts w:ascii="宋体" w:hAnsi="宋体" w:eastAsia="宋体" w:cs="宋体"/>
                <w:sz w:val="22"/>
                <w:szCs w:val="22"/>
              </w:rPr>
            </w:pPr>
            <w:r>
              <w:rPr>
                <w:rFonts w:ascii="宋体" w:hAnsi="宋体" w:eastAsia="宋体" w:cs="宋体"/>
                <w:spacing w:val="23"/>
                <w:sz w:val="22"/>
                <w:szCs w:val="22"/>
              </w:rPr>
              <w:t>铅(以</w:t>
            </w:r>
            <w:r>
              <w:rPr>
                <w:rFonts w:ascii="宋体" w:hAnsi="宋体" w:eastAsia="宋体" w:cs="宋体"/>
                <w:sz w:val="22"/>
                <w:szCs w:val="22"/>
              </w:rPr>
              <w:t>Pb</w:t>
            </w:r>
            <w:r>
              <w:rPr>
                <w:rFonts w:ascii="宋体" w:hAnsi="宋体" w:eastAsia="宋体" w:cs="宋体"/>
                <w:spacing w:val="23"/>
                <w:sz w:val="22"/>
                <w:szCs w:val="22"/>
              </w:rPr>
              <w:t>计)、黄曲霉毒素B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57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Align w:val="top"/>
          </w:tcPr>
          <w:p>
            <w:pPr>
              <w:widowControl w:val="0"/>
              <w:spacing w:before="59" w:line="218" w:lineRule="auto"/>
              <w:ind w:left="273" w:right="63" w:hanging="220"/>
              <w:rPr>
                <w:rFonts w:ascii="宋体" w:hAnsi="宋体" w:eastAsia="宋体" w:cs="宋体"/>
                <w:sz w:val="22"/>
                <w:szCs w:val="22"/>
              </w:rPr>
            </w:pPr>
            <w:r>
              <w:rPr>
                <w:rFonts w:ascii="宋体" w:hAnsi="宋体" w:eastAsia="宋体" w:cs="宋体"/>
                <w:spacing w:val="-2"/>
                <w:sz w:val="22"/>
                <w:szCs w:val="22"/>
              </w:rPr>
              <w:t>速冻蔬菜</w:t>
            </w:r>
            <w:r>
              <w:rPr>
                <w:rFonts w:ascii="宋体" w:hAnsi="宋体" w:eastAsia="宋体" w:cs="宋体"/>
                <w:sz w:val="22"/>
                <w:szCs w:val="22"/>
              </w:rPr>
              <w:t xml:space="preserve"> </w:t>
            </w:r>
            <w:r>
              <w:rPr>
                <w:rFonts w:ascii="宋体" w:hAnsi="宋体" w:eastAsia="宋体" w:cs="宋体"/>
                <w:spacing w:val="11"/>
                <w:sz w:val="22"/>
                <w:szCs w:val="22"/>
              </w:rPr>
              <w:t>制品</w:t>
            </w:r>
          </w:p>
        </w:tc>
        <w:tc>
          <w:tcPr>
            <w:tcW w:w="1869" w:type="dxa"/>
            <w:gridSpan w:val="7"/>
            <w:vAlign w:val="top"/>
          </w:tcPr>
          <w:p>
            <w:pPr>
              <w:widowControl w:val="0"/>
              <w:spacing w:before="180" w:line="219" w:lineRule="auto"/>
              <w:ind w:left="263"/>
              <w:rPr>
                <w:rFonts w:ascii="宋体" w:hAnsi="宋体" w:eastAsia="宋体" w:cs="宋体"/>
                <w:sz w:val="22"/>
                <w:szCs w:val="22"/>
              </w:rPr>
            </w:pPr>
            <w:r>
              <w:rPr>
                <w:rFonts w:ascii="宋体" w:hAnsi="宋体" w:eastAsia="宋体" w:cs="宋体"/>
                <w:spacing w:val="3"/>
                <w:sz w:val="22"/>
                <w:szCs w:val="22"/>
              </w:rPr>
              <w:t>速冻蔬菜制品</w:t>
            </w:r>
          </w:p>
        </w:tc>
        <w:tc>
          <w:tcPr>
            <w:tcW w:w="730" w:type="dxa"/>
            <w:gridSpan w:val="6"/>
            <w:vAlign w:val="top"/>
          </w:tcPr>
          <w:p>
            <w:pPr>
              <w:widowControl w:val="0"/>
              <w:spacing w:before="181"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37" w:line="227" w:lineRule="auto"/>
              <w:ind w:left="45" w:right="58"/>
              <w:rPr>
                <w:rFonts w:ascii="宋体" w:hAnsi="宋体" w:eastAsia="宋体" w:cs="宋体"/>
                <w:sz w:val="22"/>
                <w:szCs w:val="22"/>
              </w:rPr>
            </w:pPr>
            <w:r>
              <w:rPr>
                <w:rFonts w:ascii="宋体" w:hAnsi="宋体" w:eastAsia="宋体" w:cs="宋体"/>
                <w:spacing w:val="5"/>
                <w:sz w:val="22"/>
                <w:szCs w:val="22"/>
              </w:rPr>
              <w:t>苯甲酸及其钠盐(以苯甲酸计)、山梨酸及其钾盐(以山梨酸计)、糖精钠</w:t>
            </w:r>
            <w:r>
              <w:rPr>
                <w:rFonts w:ascii="宋体" w:hAnsi="宋体" w:eastAsia="宋体" w:cs="宋体"/>
                <w:spacing w:val="4"/>
                <w:sz w:val="22"/>
                <w:szCs w:val="22"/>
              </w:rPr>
              <w:t>(以糖精</w:t>
            </w:r>
            <w:r>
              <w:rPr>
                <w:rFonts w:ascii="宋体" w:hAnsi="宋体" w:eastAsia="宋体" w:cs="宋体"/>
                <w:sz w:val="22"/>
                <w:szCs w:val="22"/>
              </w:rPr>
              <w:t xml:space="preserve"> </w:t>
            </w:r>
            <w:r>
              <w:rPr>
                <w:rFonts w:ascii="宋体" w:hAnsi="宋体" w:eastAsia="宋体" w:cs="宋体"/>
                <w:spacing w:val="-5"/>
                <w:sz w:val="22"/>
                <w:szCs w:val="22"/>
              </w:rPr>
              <w:t>计</w:t>
            </w:r>
            <w:r>
              <w:rPr>
                <w:rFonts w:ascii="宋体" w:hAnsi="宋体" w:eastAsia="宋体" w:cs="宋体"/>
                <w:spacing w:val="-34"/>
                <w:sz w:val="22"/>
                <w:szCs w:val="22"/>
              </w:rPr>
              <w:t xml:space="preserve"> </w:t>
            </w:r>
            <w:r>
              <w:rPr>
                <w:rFonts w:ascii="宋体" w:hAnsi="宋体" w:eastAsia="宋体" w:cs="宋体"/>
                <w:spacing w:val="-5"/>
                <w:sz w:val="22"/>
                <w:szCs w:val="22"/>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569" w:hRule="atLeast"/>
        </w:trPr>
        <w:tc>
          <w:tcPr>
            <w:tcW w:w="624" w:type="dxa"/>
            <w:gridSpan w:val="2"/>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99" w:type="dxa"/>
            <w:gridSpan w:val="4"/>
            <w:vAlign w:val="top"/>
          </w:tcPr>
          <w:p>
            <w:pPr>
              <w:widowControl w:val="0"/>
              <w:spacing w:before="70" w:line="219" w:lineRule="auto"/>
              <w:ind w:left="273" w:right="43" w:hanging="220"/>
              <w:rPr>
                <w:rFonts w:ascii="宋体" w:hAnsi="宋体" w:eastAsia="宋体" w:cs="宋体"/>
                <w:sz w:val="21"/>
                <w:szCs w:val="21"/>
              </w:rPr>
            </w:pPr>
            <w:r>
              <w:rPr>
                <w:rFonts w:ascii="宋体" w:hAnsi="宋体" w:eastAsia="宋体" w:cs="宋体"/>
                <w:spacing w:val="13"/>
                <w:sz w:val="21"/>
                <w:szCs w:val="21"/>
              </w:rPr>
              <w:t>速冻水果</w:t>
            </w:r>
            <w:r>
              <w:rPr>
                <w:rFonts w:ascii="宋体" w:hAnsi="宋体" w:eastAsia="宋体" w:cs="宋体"/>
                <w:sz w:val="21"/>
                <w:szCs w:val="21"/>
              </w:rPr>
              <w:t xml:space="preserve"> </w:t>
            </w:r>
            <w:r>
              <w:rPr>
                <w:rFonts w:ascii="宋体" w:hAnsi="宋体" w:eastAsia="宋体" w:cs="宋体"/>
                <w:spacing w:val="21"/>
                <w:sz w:val="21"/>
                <w:szCs w:val="21"/>
              </w:rPr>
              <w:t>制品</w:t>
            </w:r>
          </w:p>
        </w:tc>
        <w:tc>
          <w:tcPr>
            <w:tcW w:w="1869" w:type="dxa"/>
            <w:gridSpan w:val="7"/>
            <w:vAlign w:val="top"/>
          </w:tcPr>
          <w:p>
            <w:pPr>
              <w:widowControl w:val="0"/>
              <w:spacing w:before="181" w:line="219" w:lineRule="auto"/>
              <w:ind w:left="263"/>
              <w:rPr>
                <w:rFonts w:ascii="宋体" w:hAnsi="宋体" w:eastAsia="宋体" w:cs="宋体"/>
                <w:sz w:val="22"/>
                <w:szCs w:val="22"/>
              </w:rPr>
            </w:pPr>
            <w:r>
              <w:rPr>
                <w:rFonts w:ascii="宋体" w:hAnsi="宋体" w:eastAsia="宋体" w:cs="宋体"/>
                <w:spacing w:val="3"/>
                <w:sz w:val="22"/>
                <w:szCs w:val="22"/>
              </w:rPr>
              <w:t>速冻水果制品</w:t>
            </w:r>
          </w:p>
        </w:tc>
        <w:tc>
          <w:tcPr>
            <w:tcW w:w="730" w:type="dxa"/>
            <w:gridSpan w:val="6"/>
            <w:vAlign w:val="top"/>
          </w:tcPr>
          <w:p>
            <w:pPr>
              <w:widowControl w:val="0"/>
              <w:spacing w:before="182"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41" w:line="232" w:lineRule="auto"/>
              <w:ind w:left="45" w:right="57"/>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计)、镉(以</w:t>
            </w:r>
            <w:r>
              <w:rPr>
                <w:rFonts w:ascii="宋体" w:hAnsi="宋体" w:eastAsia="宋体" w:cs="宋体"/>
                <w:sz w:val="21"/>
                <w:szCs w:val="21"/>
              </w:rPr>
              <w:t>Cd</w:t>
            </w:r>
            <w:r>
              <w:rPr>
                <w:rFonts w:ascii="宋体" w:hAnsi="宋体" w:eastAsia="宋体" w:cs="宋体"/>
                <w:spacing w:val="19"/>
                <w:sz w:val="21"/>
                <w:szCs w:val="21"/>
              </w:rPr>
              <w:t>计)、菌落总数、大肠菌</w:t>
            </w:r>
            <w:r>
              <w:rPr>
                <w:rFonts w:ascii="宋体" w:hAnsi="宋体" w:eastAsia="宋体" w:cs="宋体"/>
                <w:spacing w:val="18"/>
                <w:sz w:val="21"/>
                <w:szCs w:val="21"/>
              </w:rPr>
              <w:t>群、霉菌、沙门氏菌、金黄色葡</w:t>
            </w:r>
            <w:r>
              <w:rPr>
                <w:rFonts w:ascii="宋体" w:hAnsi="宋体" w:eastAsia="宋体" w:cs="宋体"/>
                <w:sz w:val="21"/>
                <w:szCs w:val="21"/>
              </w:rPr>
              <w:t xml:space="preserve"> </w:t>
            </w:r>
            <w:r>
              <w:rPr>
                <w:rFonts w:ascii="宋体" w:hAnsi="宋体" w:eastAsia="宋体" w:cs="宋体"/>
                <w:spacing w:val="14"/>
                <w:sz w:val="21"/>
                <w:szCs w:val="21"/>
              </w:rPr>
              <w:t>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1059" w:hRule="atLeast"/>
        </w:trPr>
        <w:tc>
          <w:tcPr>
            <w:tcW w:w="624" w:type="dxa"/>
            <w:gridSpan w:val="2"/>
            <w:vMerge w:val="restart"/>
            <w:tcBorders>
              <w:bottom w:val="nil"/>
            </w:tcBorders>
            <w:vAlign w:val="top"/>
          </w:tcPr>
          <w:p>
            <w:pPr>
              <w:widowControl w:val="0"/>
              <w:spacing w:line="266" w:lineRule="auto"/>
              <w:rPr>
                <w:rFonts w:ascii="Arial"/>
                <w:sz w:val="21"/>
              </w:rPr>
            </w:pPr>
          </w:p>
          <w:p>
            <w:pPr>
              <w:widowControl w:val="0"/>
              <w:spacing w:line="266" w:lineRule="auto"/>
              <w:rPr>
                <w:rFonts w:ascii="Arial"/>
                <w:sz w:val="21"/>
              </w:rPr>
            </w:pPr>
          </w:p>
          <w:p>
            <w:pPr>
              <w:widowControl w:val="0"/>
              <w:spacing w:line="266" w:lineRule="auto"/>
              <w:rPr>
                <w:rFonts w:ascii="Arial"/>
                <w:sz w:val="21"/>
              </w:rPr>
            </w:pPr>
          </w:p>
          <w:p>
            <w:pPr>
              <w:widowControl w:val="0"/>
              <w:spacing w:line="266" w:lineRule="auto"/>
              <w:rPr>
                <w:rFonts w:ascii="Arial"/>
                <w:sz w:val="21"/>
              </w:rPr>
            </w:pPr>
          </w:p>
          <w:p>
            <w:pPr>
              <w:widowControl w:val="0"/>
              <w:spacing w:line="266" w:lineRule="auto"/>
              <w:rPr>
                <w:rFonts w:ascii="Arial"/>
                <w:sz w:val="21"/>
              </w:rPr>
            </w:pPr>
          </w:p>
          <w:p>
            <w:pPr>
              <w:widowControl w:val="0"/>
              <w:spacing w:line="267" w:lineRule="auto"/>
              <w:rPr>
                <w:rFonts w:ascii="Arial"/>
                <w:sz w:val="21"/>
              </w:rPr>
            </w:pPr>
          </w:p>
          <w:p>
            <w:pPr>
              <w:widowControl w:val="0"/>
              <w:spacing w:line="267" w:lineRule="auto"/>
              <w:rPr>
                <w:rFonts w:ascii="Arial"/>
                <w:sz w:val="21"/>
              </w:rPr>
            </w:pPr>
          </w:p>
          <w:p>
            <w:pPr>
              <w:widowControl w:val="0"/>
              <w:spacing w:before="72" w:line="184" w:lineRule="auto"/>
              <w:ind w:left="194"/>
              <w:rPr>
                <w:rFonts w:ascii="宋体" w:hAnsi="宋体" w:eastAsia="宋体" w:cs="宋体"/>
                <w:sz w:val="22"/>
                <w:szCs w:val="22"/>
              </w:rPr>
            </w:pPr>
            <w:r>
              <w:rPr>
                <w:rFonts w:ascii="宋体" w:hAnsi="宋体" w:eastAsia="宋体" w:cs="宋体"/>
                <w:spacing w:val="-7"/>
                <w:sz w:val="22"/>
                <w:szCs w:val="22"/>
              </w:rPr>
              <w:t>12</w:t>
            </w:r>
          </w:p>
        </w:tc>
        <w:tc>
          <w:tcPr>
            <w:tcW w:w="929" w:type="dxa"/>
            <w:gridSpan w:val="5"/>
            <w:vMerge w:val="restart"/>
            <w:tcBorders>
              <w:bottom w:val="nil"/>
            </w:tcBorders>
            <w:vAlign w:val="top"/>
          </w:tcPr>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71" w:line="219" w:lineRule="auto"/>
              <w:ind w:left="11"/>
              <w:rPr>
                <w:rFonts w:ascii="宋体" w:hAnsi="宋体" w:eastAsia="宋体" w:cs="宋体"/>
                <w:sz w:val="22"/>
                <w:szCs w:val="22"/>
              </w:rPr>
            </w:pPr>
            <w:r>
              <w:rPr>
                <w:rFonts w:ascii="宋体" w:hAnsi="宋体" w:eastAsia="宋体" w:cs="宋体"/>
                <w:spacing w:val="-2"/>
                <w:sz w:val="22"/>
                <w:szCs w:val="22"/>
              </w:rPr>
              <w:t>薯类和膨</w:t>
            </w:r>
          </w:p>
          <w:p>
            <w:pPr>
              <w:widowControl w:val="0"/>
              <w:spacing w:before="9" w:line="220" w:lineRule="auto"/>
              <w:ind w:left="120"/>
              <w:rPr>
                <w:rFonts w:ascii="宋体" w:hAnsi="宋体" w:eastAsia="宋体" w:cs="宋体"/>
                <w:sz w:val="22"/>
                <w:szCs w:val="22"/>
              </w:rPr>
            </w:pPr>
            <w:r>
              <w:rPr>
                <w:rFonts w:ascii="宋体" w:hAnsi="宋体" w:eastAsia="宋体" w:cs="宋体"/>
                <w:spacing w:val="7"/>
                <w:sz w:val="22"/>
                <w:szCs w:val="22"/>
              </w:rPr>
              <w:t>化食品</w:t>
            </w:r>
          </w:p>
        </w:tc>
        <w:tc>
          <w:tcPr>
            <w:tcW w:w="1009" w:type="dxa"/>
            <w:gridSpan w:val="5"/>
            <w:vMerge w:val="restart"/>
            <w:tcBorders>
              <w:bottom w:val="nil"/>
            </w:tcBorders>
            <w:vAlign w:val="top"/>
          </w:tcPr>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71" w:line="219" w:lineRule="auto"/>
              <w:ind w:left="51"/>
              <w:rPr>
                <w:rFonts w:ascii="宋体" w:hAnsi="宋体" w:eastAsia="宋体" w:cs="宋体"/>
                <w:sz w:val="22"/>
                <w:szCs w:val="22"/>
              </w:rPr>
            </w:pPr>
            <w:r>
              <w:rPr>
                <w:rFonts w:ascii="宋体" w:hAnsi="宋体" w:eastAsia="宋体" w:cs="宋体"/>
                <w:spacing w:val="-2"/>
                <w:sz w:val="22"/>
                <w:szCs w:val="22"/>
              </w:rPr>
              <w:t>薯类和膨</w:t>
            </w:r>
          </w:p>
          <w:p>
            <w:pPr>
              <w:widowControl w:val="0"/>
              <w:spacing w:before="9" w:line="220" w:lineRule="auto"/>
              <w:ind w:left="162"/>
              <w:rPr>
                <w:rFonts w:ascii="宋体" w:hAnsi="宋体" w:eastAsia="宋体" w:cs="宋体"/>
                <w:sz w:val="22"/>
                <w:szCs w:val="22"/>
              </w:rPr>
            </w:pPr>
            <w:r>
              <w:rPr>
                <w:rFonts w:ascii="宋体" w:hAnsi="宋体" w:eastAsia="宋体" w:cs="宋体"/>
                <w:spacing w:val="7"/>
                <w:sz w:val="22"/>
                <w:szCs w:val="22"/>
              </w:rPr>
              <w:t>化食品</w:t>
            </w:r>
          </w:p>
        </w:tc>
        <w:tc>
          <w:tcPr>
            <w:tcW w:w="999" w:type="dxa"/>
            <w:gridSpan w:val="4"/>
            <w:vAlign w:val="top"/>
          </w:tcPr>
          <w:p>
            <w:pPr>
              <w:widowControl w:val="0"/>
              <w:spacing w:line="349" w:lineRule="auto"/>
              <w:rPr>
                <w:rFonts w:ascii="Arial"/>
                <w:sz w:val="21"/>
              </w:rPr>
            </w:pPr>
          </w:p>
          <w:p>
            <w:pPr>
              <w:widowControl w:val="0"/>
              <w:spacing w:before="71" w:line="220" w:lineRule="auto"/>
              <w:ind w:left="53"/>
              <w:rPr>
                <w:rFonts w:ascii="宋体" w:hAnsi="宋体" w:eastAsia="宋体" w:cs="宋体"/>
                <w:sz w:val="22"/>
                <w:szCs w:val="22"/>
              </w:rPr>
            </w:pPr>
            <w:r>
              <w:rPr>
                <w:rFonts w:ascii="宋体" w:hAnsi="宋体" w:eastAsia="宋体" w:cs="宋体"/>
                <w:spacing w:val="5"/>
                <w:sz w:val="22"/>
                <w:szCs w:val="22"/>
              </w:rPr>
              <w:t>膨化食品</w:t>
            </w:r>
          </w:p>
        </w:tc>
        <w:tc>
          <w:tcPr>
            <w:tcW w:w="1869" w:type="dxa"/>
            <w:gridSpan w:val="7"/>
            <w:vAlign w:val="top"/>
          </w:tcPr>
          <w:p>
            <w:pPr>
              <w:widowControl w:val="0"/>
              <w:spacing w:line="248" w:lineRule="auto"/>
              <w:rPr>
                <w:rFonts w:ascii="Arial"/>
                <w:sz w:val="21"/>
              </w:rPr>
            </w:pPr>
          </w:p>
          <w:p>
            <w:pPr>
              <w:widowControl w:val="0"/>
              <w:spacing w:before="72" w:line="223" w:lineRule="auto"/>
              <w:ind w:left="44" w:right="32"/>
              <w:rPr>
                <w:rFonts w:ascii="宋体" w:hAnsi="宋体" w:eastAsia="宋体" w:cs="宋体"/>
                <w:sz w:val="22"/>
                <w:szCs w:val="22"/>
              </w:rPr>
            </w:pPr>
            <w:r>
              <w:rPr>
                <w:rFonts w:ascii="宋体" w:hAnsi="宋体" w:eastAsia="宋体" w:cs="宋体"/>
                <w:spacing w:val="2"/>
                <w:sz w:val="22"/>
                <w:szCs w:val="22"/>
              </w:rPr>
              <w:t>含油型膨化食品和</w:t>
            </w:r>
            <w:r>
              <w:rPr>
                <w:rFonts w:ascii="宋体" w:hAnsi="宋体" w:eastAsia="宋体" w:cs="宋体"/>
                <w:spacing w:val="1"/>
                <w:sz w:val="22"/>
                <w:szCs w:val="22"/>
              </w:rPr>
              <w:t xml:space="preserve"> </w:t>
            </w:r>
            <w:r>
              <w:rPr>
                <w:rFonts w:ascii="宋体" w:hAnsi="宋体" w:eastAsia="宋体" w:cs="宋体"/>
                <w:spacing w:val="2"/>
                <w:sz w:val="22"/>
                <w:szCs w:val="22"/>
              </w:rPr>
              <w:t>非含油型膨化食品</w:t>
            </w:r>
          </w:p>
        </w:tc>
        <w:tc>
          <w:tcPr>
            <w:tcW w:w="730" w:type="dxa"/>
            <w:gridSpan w:val="6"/>
            <w:vAlign w:val="top"/>
          </w:tcPr>
          <w:p>
            <w:pPr>
              <w:widowControl w:val="0"/>
              <w:spacing w:line="348" w:lineRule="auto"/>
              <w:rPr>
                <w:rFonts w:ascii="Arial"/>
                <w:sz w:val="21"/>
              </w:rPr>
            </w:pPr>
          </w:p>
          <w:p>
            <w:pPr>
              <w:widowControl w:val="0"/>
              <w:spacing w:before="72" w:line="219" w:lineRule="auto"/>
              <w:ind w:left="165"/>
              <w:rPr>
                <w:rFonts w:ascii="宋体" w:hAnsi="宋体" w:eastAsia="宋体" w:cs="宋体"/>
                <w:sz w:val="22"/>
                <w:szCs w:val="22"/>
              </w:rPr>
            </w:pPr>
            <w:r>
              <w:rPr>
                <w:rFonts w:ascii="宋体" w:hAnsi="宋体" w:eastAsia="宋体" w:cs="宋体"/>
                <w:spacing w:val="-3"/>
                <w:sz w:val="22"/>
                <w:szCs w:val="22"/>
              </w:rPr>
              <w:t>较高</w:t>
            </w:r>
          </w:p>
        </w:tc>
        <w:tc>
          <w:tcPr>
            <w:tcW w:w="7885" w:type="dxa"/>
            <w:gridSpan w:val="7"/>
            <w:vAlign w:val="top"/>
          </w:tcPr>
          <w:p>
            <w:pPr>
              <w:widowControl w:val="0"/>
              <w:spacing w:before="161" w:line="246" w:lineRule="auto"/>
              <w:ind w:left="45"/>
              <w:jc w:val="both"/>
              <w:rPr>
                <w:rFonts w:ascii="宋体" w:hAnsi="宋体" w:eastAsia="宋体" w:cs="宋体"/>
                <w:sz w:val="21"/>
                <w:szCs w:val="21"/>
              </w:rPr>
            </w:pPr>
            <w:r>
              <w:rPr>
                <w:rFonts w:ascii="宋体" w:hAnsi="宋体" w:eastAsia="宋体" w:cs="宋体"/>
                <w:spacing w:val="16"/>
                <w:sz w:val="21"/>
                <w:szCs w:val="21"/>
              </w:rPr>
              <w:t>水分、酸价(以脂肪计)(</w:t>
            </w:r>
            <w:r>
              <w:rPr>
                <w:rFonts w:ascii="宋体" w:hAnsi="宋体" w:eastAsia="宋体" w:cs="宋体"/>
                <w:sz w:val="21"/>
                <w:szCs w:val="21"/>
              </w:rPr>
              <w:t>KOH</w:t>
            </w:r>
            <w:r>
              <w:rPr>
                <w:rFonts w:ascii="宋体" w:hAnsi="宋体" w:eastAsia="宋体" w:cs="宋体"/>
                <w:spacing w:val="16"/>
                <w:sz w:val="21"/>
                <w:szCs w:val="21"/>
              </w:rPr>
              <w:t>)、过氧化值(以脂肪计)、黄曲霉毒</w:t>
            </w:r>
            <w:r>
              <w:rPr>
                <w:rFonts w:ascii="宋体" w:hAnsi="宋体" w:eastAsia="宋体" w:cs="宋体"/>
                <w:spacing w:val="15"/>
                <w:sz w:val="21"/>
                <w:szCs w:val="21"/>
              </w:rPr>
              <w:t>素B、糖精钠(以</w:t>
            </w:r>
            <w:r>
              <w:rPr>
                <w:rFonts w:ascii="宋体" w:hAnsi="宋体" w:eastAsia="宋体" w:cs="宋体"/>
                <w:sz w:val="21"/>
                <w:szCs w:val="21"/>
              </w:rPr>
              <w:t xml:space="preserve"> </w:t>
            </w:r>
            <w:r>
              <w:rPr>
                <w:rFonts w:ascii="宋体" w:hAnsi="宋体" w:eastAsia="宋体" w:cs="宋体"/>
                <w:spacing w:val="14"/>
                <w:sz w:val="21"/>
                <w:szCs w:val="21"/>
              </w:rPr>
              <w:t>糖精计)、苯甲酸及其钠盐(以苯甲酸计)、山梨酸及其钾盐(以山梨酸计)</w:t>
            </w:r>
            <w:r>
              <w:rPr>
                <w:rFonts w:ascii="宋体" w:hAnsi="宋体" w:eastAsia="宋体" w:cs="宋体"/>
                <w:spacing w:val="13"/>
                <w:sz w:val="21"/>
                <w:szCs w:val="21"/>
              </w:rPr>
              <w:t>、菌落</w:t>
            </w:r>
            <w:r>
              <w:rPr>
                <w:rFonts w:ascii="宋体" w:hAnsi="宋体" w:eastAsia="宋体" w:cs="宋体"/>
                <w:sz w:val="21"/>
                <w:szCs w:val="21"/>
              </w:rPr>
              <w:t xml:space="preserve"> </w:t>
            </w:r>
            <w:r>
              <w:rPr>
                <w:rFonts w:ascii="宋体" w:hAnsi="宋体" w:eastAsia="宋体" w:cs="宋体"/>
                <w:spacing w:val="10"/>
                <w:sz w:val="21"/>
                <w:szCs w:val="21"/>
              </w:rPr>
              <w:t>总数、大肠菌群、沙门氏菌、金黄色葡萄球菌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57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before="72" w:line="219" w:lineRule="auto"/>
              <w:ind w:left="53"/>
              <w:rPr>
                <w:rFonts w:ascii="宋体" w:hAnsi="宋体" w:eastAsia="宋体" w:cs="宋体"/>
                <w:sz w:val="22"/>
                <w:szCs w:val="22"/>
              </w:rPr>
            </w:pPr>
            <w:r>
              <w:rPr>
                <w:rFonts w:ascii="宋体" w:hAnsi="宋体" w:eastAsia="宋体" w:cs="宋体"/>
                <w:spacing w:val="5"/>
                <w:sz w:val="22"/>
                <w:szCs w:val="22"/>
              </w:rPr>
              <w:t>薯类食品</w:t>
            </w:r>
          </w:p>
        </w:tc>
        <w:tc>
          <w:tcPr>
            <w:tcW w:w="1869" w:type="dxa"/>
            <w:gridSpan w:val="7"/>
            <w:vAlign w:val="top"/>
          </w:tcPr>
          <w:p>
            <w:pPr>
              <w:widowControl w:val="0"/>
              <w:spacing w:before="181" w:line="219" w:lineRule="auto"/>
              <w:ind w:left="483"/>
              <w:rPr>
                <w:rFonts w:ascii="宋体" w:hAnsi="宋体" w:eastAsia="宋体" w:cs="宋体"/>
                <w:sz w:val="22"/>
                <w:szCs w:val="22"/>
              </w:rPr>
            </w:pPr>
            <w:r>
              <w:rPr>
                <w:rFonts w:ascii="宋体" w:hAnsi="宋体" w:eastAsia="宋体" w:cs="宋体"/>
                <w:spacing w:val="-2"/>
                <w:sz w:val="22"/>
                <w:szCs w:val="22"/>
              </w:rPr>
              <w:t>干制薯类</w:t>
            </w:r>
          </w:p>
        </w:tc>
        <w:tc>
          <w:tcPr>
            <w:tcW w:w="730" w:type="dxa"/>
            <w:gridSpan w:val="6"/>
            <w:vAlign w:val="top"/>
          </w:tcPr>
          <w:p>
            <w:pPr>
              <w:widowControl w:val="0"/>
              <w:spacing w:before="184"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52" w:line="221" w:lineRule="auto"/>
              <w:ind w:left="45" w:right="59"/>
              <w:rPr>
                <w:rFonts w:ascii="宋体" w:hAnsi="宋体" w:eastAsia="宋体" w:cs="宋体"/>
                <w:sz w:val="22"/>
                <w:szCs w:val="22"/>
              </w:rPr>
            </w:pPr>
            <w:r>
              <w:rPr>
                <w:rFonts w:ascii="宋体" w:hAnsi="宋体" w:eastAsia="宋体" w:cs="宋体"/>
                <w:spacing w:val="18"/>
                <w:sz w:val="22"/>
                <w:szCs w:val="22"/>
              </w:rPr>
              <w:t>酸价(以脂肪计)(</w:t>
            </w:r>
            <w:r>
              <w:rPr>
                <w:rFonts w:ascii="宋体" w:hAnsi="宋体" w:eastAsia="宋体" w:cs="宋体"/>
                <w:sz w:val="22"/>
                <w:szCs w:val="22"/>
              </w:rPr>
              <w:t>KOH</w:t>
            </w:r>
            <w:r>
              <w:rPr>
                <w:rFonts w:ascii="宋体" w:hAnsi="宋体" w:eastAsia="宋体" w:cs="宋体"/>
                <w:spacing w:val="18"/>
                <w:sz w:val="22"/>
                <w:szCs w:val="22"/>
              </w:rPr>
              <w:t>)、过氧化值(以脂肪计)、铅(以</w:t>
            </w:r>
            <w:r>
              <w:rPr>
                <w:rFonts w:ascii="宋体" w:hAnsi="宋体" w:eastAsia="宋体" w:cs="宋体"/>
                <w:sz w:val="22"/>
                <w:szCs w:val="22"/>
              </w:rPr>
              <w:t>Pb</w:t>
            </w:r>
            <w:r>
              <w:rPr>
                <w:rFonts w:ascii="宋体" w:hAnsi="宋体" w:eastAsia="宋体" w:cs="宋体"/>
                <w:spacing w:val="18"/>
                <w:sz w:val="22"/>
                <w:szCs w:val="22"/>
              </w:rPr>
              <w:t>计)、菌落总数、大</w:t>
            </w:r>
            <w:r>
              <w:rPr>
                <w:rFonts w:ascii="宋体" w:hAnsi="宋体" w:eastAsia="宋体" w:cs="宋体"/>
                <w:spacing w:val="7"/>
                <w:sz w:val="22"/>
                <w:szCs w:val="22"/>
              </w:rPr>
              <w:t xml:space="preserve"> </w:t>
            </w:r>
            <w:r>
              <w:rPr>
                <w:rFonts w:ascii="宋体" w:hAnsi="宋体" w:eastAsia="宋体" w:cs="宋体"/>
                <w:sz w:val="22"/>
                <w:szCs w:val="22"/>
              </w:rPr>
              <w:t>肠菌群、沙门氏菌、金黄色葡萄球菌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47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134" w:line="219" w:lineRule="auto"/>
              <w:ind w:left="483"/>
              <w:rPr>
                <w:rFonts w:ascii="宋体" w:hAnsi="宋体" w:eastAsia="宋体" w:cs="宋体"/>
                <w:sz w:val="22"/>
                <w:szCs w:val="22"/>
              </w:rPr>
            </w:pPr>
            <w:r>
              <w:rPr>
                <w:rFonts w:ascii="宋体" w:hAnsi="宋体" w:eastAsia="宋体" w:cs="宋体"/>
                <w:spacing w:val="-2"/>
                <w:sz w:val="22"/>
                <w:szCs w:val="22"/>
              </w:rPr>
              <w:t>冷冻薯类</w:t>
            </w:r>
          </w:p>
        </w:tc>
        <w:tc>
          <w:tcPr>
            <w:tcW w:w="730" w:type="dxa"/>
            <w:gridSpan w:val="6"/>
            <w:vAlign w:val="top"/>
          </w:tcPr>
          <w:p>
            <w:pPr>
              <w:widowControl w:val="0"/>
              <w:spacing w:before="135"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135" w:line="221" w:lineRule="auto"/>
              <w:ind w:left="45"/>
              <w:rPr>
                <w:rFonts w:ascii="宋体" w:hAnsi="宋体" w:eastAsia="宋体" w:cs="宋体"/>
                <w:sz w:val="22"/>
                <w:szCs w:val="22"/>
              </w:rPr>
            </w:pPr>
            <w:r>
              <w:rPr>
                <w:rFonts w:ascii="宋体" w:hAnsi="宋体" w:eastAsia="宋体" w:cs="宋体"/>
                <w:spacing w:val="37"/>
                <w:sz w:val="22"/>
                <w:szCs w:val="22"/>
              </w:rPr>
              <w:t>铅(以</w:t>
            </w:r>
            <w:r>
              <w:rPr>
                <w:rFonts w:ascii="宋体" w:hAnsi="宋体" w:eastAsia="宋体" w:cs="宋体"/>
                <w:sz w:val="22"/>
                <w:szCs w:val="22"/>
              </w:rPr>
              <w:t>Pb</w:t>
            </w:r>
            <w:r>
              <w:rPr>
                <w:rFonts w:ascii="宋体" w:hAnsi="宋体" w:eastAsia="宋体" w:cs="宋体"/>
                <w:spacing w:val="37"/>
                <w:sz w:val="22"/>
                <w:szCs w:val="22"/>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82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line="242" w:lineRule="auto"/>
              <w:rPr>
                <w:rFonts w:ascii="Arial"/>
                <w:sz w:val="21"/>
              </w:rPr>
            </w:pPr>
          </w:p>
          <w:p>
            <w:pPr>
              <w:widowControl w:val="0"/>
              <w:spacing w:before="71" w:line="219" w:lineRule="auto"/>
              <w:ind w:left="374"/>
              <w:rPr>
                <w:rFonts w:ascii="宋体" w:hAnsi="宋体" w:eastAsia="宋体" w:cs="宋体"/>
                <w:sz w:val="22"/>
                <w:szCs w:val="22"/>
              </w:rPr>
            </w:pPr>
            <w:r>
              <w:rPr>
                <w:rFonts w:ascii="宋体" w:hAnsi="宋体" w:eastAsia="宋体" w:cs="宋体"/>
                <w:spacing w:val="-2"/>
                <w:sz w:val="22"/>
                <w:szCs w:val="22"/>
              </w:rPr>
              <w:t>薯泥(酱)类</w:t>
            </w:r>
          </w:p>
        </w:tc>
        <w:tc>
          <w:tcPr>
            <w:tcW w:w="730" w:type="dxa"/>
            <w:gridSpan w:val="6"/>
            <w:vAlign w:val="top"/>
          </w:tcPr>
          <w:p>
            <w:pPr>
              <w:widowControl w:val="0"/>
              <w:spacing w:line="243" w:lineRule="auto"/>
              <w:rPr>
                <w:rFonts w:ascii="Arial"/>
                <w:sz w:val="21"/>
              </w:rPr>
            </w:pPr>
          </w:p>
          <w:p>
            <w:pPr>
              <w:widowControl w:val="0"/>
              <w:spacing w:before="71"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205" w:line="227" w:lineRule="auto"/>
              <w:ind w:left="45" w:right="42"/>
              <w:rPr>
                <w:rFonts w:ascii="宋体" w:hAnsi="宋体" w:eastAsia="宋体" w:cs="宋体"/>
                <w:sz w:val="22"/>
                <w:szCs w:val="22"/>
              </w:rPr>
            </w:pPr>
            <w:r>
              <w:rPr>
                <w:rFonts w:ascii="宋体" w:hAnsi="宋体" w:eastAsia="宋体" w:cs="宋体"/>
                <w:spacing w:val="15"/>
                <w:sz w:val="22"/>
                <w:szCs w:val="22"/>
              </w:rPr>
              <w:t>铅(以</w:t>
            </w:r>
            <w:r>
              <w:rPr>
                <w:rFonts w:ascii="宋体" w:hAnsi="宋体" w:eastAsia="宋体" w:cs="宋体"/>
                <w:sz w:val="22"/>
                <w:szCs w:val="22"/>
              </w:rPr>
              <w:t>Pb</w:t>
            </w:r>
            <w:r>
              <w:rPr>
                <w:rFonts w:ascii="宋体" w:hAnsi="宋体" w:eastAsia="宋体" w:cs="宋体"/>
                <w:spacing w:val="15"/>
                <w:sz w:val="22"/>
                <w:szCs w:val="22"/>
              </w:rPr>
              <w:t>计)、苯甲酸及其钠盐(以苯甲酸计)、山梨酸及其钾盐(以山梨酸计)</w:t>
            </w:r>
            <w:r>
              <w:rPr>
                <w:rFonts w:ascii="宋体" w:hAnsi="宋体" w:eastAsia="宋体" w:cs="宋体"/>
                <w:spacing w:val="1"/>
                <w:sz w:val="22"/>
                <w:szCs w:val="22"/>
              </w:rPr>
              <w:t xml:space="preserve"> </w:t>
            </w:r>
            <w:r>
              <w:rPr>
                <w:rFonts w:ascii="宋体" w:hAnsi="宋体" w:eastAsia="宋体" w:cs="宋体"/>
                <w:sz w:val="22"/>
                <w:szCs w:val="22"/>
              </w:rPr>
              <w:t>商业无菌、沙门氏菌、金黄色葡萄球菌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500"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869" w:type="dxa"/>
            <w:gridSpan w:val="7"/>
            <w:vAlign w:val="top"/>
          </w:tcPr>
          <w:p>
            <w:pPr>
              <w:widowControl w:val="0"/>
              <w:spacing w:before="146" w:line="219" w:lineRule="auto"/>
              <w:ind w:left="594"/>
              <w:rPr>
                <w:rFonts w:ascii="宋体" w:hAnsi="宋体" w:eastAsia="宋体" w:cs="宋体"/>
                <w:sz w:val="22"/>
                <w:szCs w:val="22"/>
              </w:rPr>
            </w:pPr>
            <w:r>
              <w:rPr>
                <w:rFonts w:ascii="宋体" w:hAnsi="宋体" w:eastAsia="宋体" w:cs="宋体"/>
                <w:spacing w:val="-3"/>
                <w:sz w:val="22"/>
                <w:szCs w:val="22"/>
              </w:rPr>
              <w:t>薯粉类</w:t>
            </w:r>
          </w:p>
        </w:tc>
        <w:tc>
          <w:tcPr>
            <w:tcW w:w="730" w:type="dxa"/>
            <w:gridSpan w:val="6"/>
            <w:vAlign w:val="top"/>
          </w:tcPr>
          <w:p>
            <w:pPr>
              <w:widowControl w:val="0"/>
              <w:spacing w:before="147"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147" w:line="221" w:lineRule="auto"/>
              <w:ind w:left="45"/>
              <w:rPr>
                <w:rFonts w:ascii="宋体" w:hAnsi="宋体" w:eastAsia="宋体" w:cs="宋体"/>
                <w:sz w:val="22"/>
                <w:szCs w:val="22"/>
              </w:rPr>
            </w:pPr>
            <w:r>
              <w:rPr>
                <w:rFonts w:ascii="宋体" w:hAnsi="宋体" w:eastAsia="宋体" w:cs="宋体"/>
                <w:spacing w:val="37"/>
                <w:sz w:val="22"/>
                <w:szCs w:val="22"/>
              </w:rPr>
              <w:t>铅(以</w:t>
            </w:r>
            <w:r>
              <w:rPr>
                <w:rFonts w:ascii="宋体" w:hAnsi="宋体" w:eastAsia="宋体" w:cs="宋体"/>
                <w:sz w:val="22"/>
                <w:szCs w:val="22"/>
              </w:rPr>
              <w:t>Pb</w:t>
            </w:r>
            <w:r>
              <w:rPr>
                <w:rFonts w:ascii="宋体" w:hAnsi="宋体" w:eastAsia="宋体" w:cs="宋体"/>
                <w:spacing w:val="37"/>
                <w:sz w:val="22"/>
                <w:szCs w:val="22"/>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499" w:hRule="atLeast"/>
        </w:trPr>
        <w:tc>
          <w:tcPr>
            <w:tcW w:w="624" w:type="dxa"/>
            <w:gridSpan w:val="2"/>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869" w:type="dxa"/>
            <w:gridSpan w:val="7"/>
            <w:vAlign w:val="top"/>
          </w:tcPr>
          <w:p>
            <w:pPr>
              <w:widowControl w:val="0"/>
              <w:spacing w:before="146" w:line="219" w:lineRule="auto"/>
              <w:ind w:left="263"/>
              <w:rPr>
                <w:rFonts w:ascii="宋体" w:hAnsi="宋体" w:eastAsia="宋体" w:cs="宋体"/>
                <w:sz w:val="22"/>
                <w:szCs w:val="22"/>
              </w:rPr>
            </w:pPr>
            <w:r>
              <w:rPr>
                <w:rFonts w:ascii="宋体" w:hAnsi="宋体" w:eastAsia="宋体" w:cs="宋体"/>
                <w:spacing w:val="3"/>
                <w:sz w:val="22"/>
                <w:szCs w:val="22"/>
              </w:rPr>
              <w:t>其他薯类食品</w:t>
            </w:r>
          </w:p>
        </w:tc>
        <w:tc>
          <w:tcPr>
            <w:tcW w:w="730" w:type="dxa"/>
            <w:gridSpan w:val="6"/>
            <w:vAlign w:val="top"/>
          </w:tcPr>
          <w:p>
            <w:pPr>
              <w:widowControl w:val="0"/>
              <w:spacing w:before="147"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146" w:line="219" w:lineRule="auto"/>
              <w:ind w:left="45"/>
              <w:rPr>
                <w:rFonts w:ascii="宋体" w:hAnsi="宋体" w:eastAsia="宋体" w:cs="宋体"/>
                <w:sz w:val="22"/>
                <w:szCs w:val="22"/>
              </w:rPr>
            </w:pPr>
            <w:r>
              <w:rPr>
                <w:rFonts w:ascii="宋体" w:hAnsi="宋体" w:eastAsia="宋体" w:cs="宋体"/>
                <w:spacing w:val="6"/>
                <w:sz w:val="22"/>
                <w:szCs w:val="22"/>
              </w:rPr>
              <w:t>铅(以</w:t>
            </w:r>
            <w:r>
              <w:rPr>
                <w:rFonts w:ascii="宋体" w:hAnsi="宋体" w:eastAsia="宋体" w:cs="宋体"/>
                <w:sz w:val="22"/>
                <w:szCs w:val="22"/>
              </w:rPr>
              <w:t>Pb</w:t>
            </w:r>
            <w:r>
              <w:rPr>
                <w:rFonts w:ascii="宋体" w:hAnsi="宋体" w:eastAsia="宋体" w:cs="宋体"/>
                <w:spacing w:val="6"/>
                <w:sz w:val="22"/>
                <w:szCs w:val="22"/>
              </w:rPr>
              <w:t>计)、沙门氏菌、金黄色葡萄球菌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839" w:hRule="atLeast"/>
        </w:trPr>
        <w:tc>
          <w:tcPr>
            <w:tcW w:w="624" w:type="dxa"/>
            <w:gridSpan w:val="2"/>
            <w:vMerge w:val="restart"/>
            <w:tcBorders>
              <w:bottom w:val="nil"/>
            </w:tcBorders>
            <w:vAlign w:val="top"/>
          </w:tcPr>
          <w:p>
            <w:pPr>
              <w:widowControl w:val="0"/>
              <w:spacing w:line="260" w:lineRule="auto"/>
              <w:rPr>
                <w:rFonts w:ascii="Arial"/>
                <w:sz w:val="21"/>
              </w:rPr>
            </w:pPr>
          </w:p>
          <w:p>
            <w:pPr>
              <w:widowControl w:val="0"/>
              <w:spacing w:line="260"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line="261" w:lineRule="auto"/>
              <w:rPr>
                <w:rFonts w:ascii="Arial"/>
                <w:sz w:val="21"/>
              </w:rPr>
            </w:pPr>
          </w:p>
          <w:p>
            <w:pPr>
              <w:widowControl w:val="0"/>
              <w:spacing w:before="71" w:line="184" w:lineRule="auto"/>
              <w:ind w:left="194"/>
              <w:rPr>
                <w:rFonts w:ascii="宋体" w:hAnsi="宋体" w:eastAsia="宋体" w:cs="宋体"/>
                <w:sz w:val="22"/>
                <w:szCs w:val="22"/>
              </w:rPr>
            </w:pPr>
            <w:r>
              <w:rPr>
                <w:rFonts w:ascii="宋体" w:hAnsi="宋体" w:eastAsia="宋体" w:cs="宋体"/>
                <w:spacing w:val="-7"/>
                <w:sz w:val="22"/>
                <w:szCs w:val="22"/>
              </w:rPr>
              <w:t>13</w:t>
            </w:r>
          </w:p>
        </w:tc>
        <w:tc>
          <w:tcPr>
            <w:tcW w:w="929" w:type="dxa"/>
            <w:gridSpan w:val="5"/>
            <w:vMerge w:val="restart"/>
            <w:tcBorders>
              <w:bottom w:val="nil"/>
            </w:tcBorders>
            <w:vAlign w:val="top"/>
          </w:tcPr>
          <w:p>
            <w:pPr>
              <w:widowControl w:val="0"/>
              <w:spacing w:line="249" w:lineRule="auto"/>
              <w:rPr>
                <w:rFonts w:ascii="Arial"/>
                <w:sz w:val="21"/>
              </w:rPr>
            </w:pPr>
          </w:p>
          <w:p>
            <w:pPr>
              <w:widowControl w:val="0"/>
              <w:spacing w:line="249"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72" w:line="220" w:lineRule="auto"/>
              <w:ind w:left="11"/>
              <w:rPr>
                <w:rFonts w:ascii="宋体" w:hAnsi="宋体" w:eastAsia="宋体" w:cs="宋体"/>
                <w:sz w:val="22"/>
                <w:szCs w:val="22"/>
              </w:rPr>
            </w:pPr>
            <w:r>
              <w:rPr>
                <w:rFonts w:ascii="宋体" w:hAnsi="宋体" w:eastAsia="宋体" w:cs="宋体"/>
                <w:spacing w:val="5"/>
                <w:sz w:val="22"/>
                <w:szCs w:val="22"/>
              </w:rPr>
              <w:t>糖果制品</w:t>
            </w:r>
          </w:p>
        </w:tc>
        <w:tc>
          <w:tcPr>
            <w:tcW w:w="1009" w:type="dxa"/>
            <w:gridSpan w:val="5"/>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before="71" w:line="220" w:lineRule="auto"/>
              <w:ind w:left="51"/>
              <w:rPr>
                <w:rFonts w:ascii="宋体" w:hAnsi="宋体" w:eastAsia="宋体" w:cs="宋体"/>
                <w:sz w:val="22"/>
                <w:szCs w:val="22"/>
              </w:rPr>
            </w:pPr>
            <w:r>
              <w:rPr>
                <w:rFonts w:ascii="宋体" w:hAnsi="宋体" w:eastAsia="宋体" w:cs="宋体"/>
                <w:spacing w:val="5"/>
                <w:sz w:val="22"/>
                <w:szCs w:val="22"/>
              </w:rPr>
              <w:t>糖果制品</w:t>
            </w:r>
          </w:p>
          <w:p>
            <w:pPr>
              <w:widowControl w:val="0"/>
              <w:spacing w:before="27" w:line="219" w:lineRule="auto"/>
              <w:ind w:left="111"/>
              <w:rPr>
                <w:rFonts w:ascii="宋体" w:hAnsi="宋体" w:eastAsia="宋体" w:cs="宋体"/>
                <w:sz w:val="22"/>
                <w:szCs w:val="22"/>
              </w:rPr>
            </w:pPr>
            <w:r>
              <w:rPr>
                <w:rFonts w:ascii="宋体" w:hAnsi="宋体" w:eastAsia="宋体" w:cs="宋体"/>
                <w:spacing w:val="3"/>
                <w:sz w:val="22"/>
                <w:szCs w:val="22"/>
              </w:rPr>
              <w:t>(含巧克</w:t>
            </w:r>
          </w:p>
          <w:p>
            <w:pPr>
              <w:widowControl w:val="0"/>
              <w:spacing w:before="18" w:line="228" w:lineRule="auto"/>
              <w:ind w:left="2"/>
              <w:rPr>
                <w:rFonts w:ascii="宋体" w:hAnsi="宋体" w:eastAsia="宋体" w:cs="宋体"/>
                <w:sz w:val="21"/>
                <w:szCs w:val="21"/>
              </w:rPr>
            </w:pPr>
            <w:r>
              <w:rPr>
                <w:rFonts w:ascii="宋体" w:hAnsi="宋体" w:eastAsia="宋体" w:cs="宋体"/>
                <w:spacing w:val="10"/>
                <w:sz w:val="21"/>
                <w:szCs w:val="21"/>
              </w:rPr>
              <w:t>力及制品)</w:t>
            </w:r>
          </w:p>
        </w:tc>
        <w:tc>
          <w:tcPr>
            <w:tcW w:w="999" w:type="dxa"/>
            <w:gridSpan w:val="4"/>
            <w:vAlign w:val="top"/>
          </w:tcPr>
          <w:p>
            <w:pPr>
              <w:widowControl w:val="0"/>
              <w:spacing w:line="244" w:lineRule="auto"/>
              <w:rPr>
                <w:rFonts w:ascii="Arial"/>
                <w:sz w:val="21"/>
              </w:rPr>
            </w:pPr>
          </w:p>
          <w:p>
            <w:pPr>
              <w:widowControl w:val="0"/>
              <w:spacing w:before="72" w:line="220" w:lineRule="auto"/>
              <w:ind w:left="273"/>
              <w:rPr>
                <w:rFonts w:ascii="宋体" w:hAnsi="宋体" w:eastAsia="宋体" w:cs="宋体"/>
                <w:sz w:val="22"/>
                <w:szCs w:val="22"/>
              </w:rPr>
            </w:pPr>
            <w:r>
              <w:rPr>
                <w:rFonts w:ascii="宋体" w:hAnsi="宋体" w:eastAsia="宋体" w:cs="宋体"/>
                <w:spacing w:val="6"/>
                <w:sz w:val="22"/>
                <w:szCs w:val="22"/>
              </w:rPr>
              <w:t>糖果</w:t>
            </w:r>
          </w:p>
        </w:tc>
        <w:tc>
          <w:tcPr>
            <w:tcW w:w="1869" w:type="dxa"/>
            <w:gridSpan w:val="7"/>
            <w:vAlign w:val="top"/>
          </w:tcPr>
          <w:p>
            <w:pPr>
              <w:widowControl w:val="0"/>
              <w:spacing w:line="244" w:lineRule="auto"/>
              <w:rPr>
                <w:rFonts w:ascii="Arial"/>
                <w:sz w:val="21"/>
              </w:rPr>
            </w:pPr>
          </w:p>
          <w:p>
            <w:pPr>
              <w:widowControl w:val="0"/>
              <w:spacing w:before="72" w:line="220" w:lineRule="auto"/>
              <w:ind w:left="703"/>
              <w:rPr>
                <w:rFonts w:ascii="宋体" w:hAnsi="宋体" w:eastAsia="宋体" w:cs="宋体"/>
                <w:sz w:val="22"/>
                <w:szCs w:val="22"/>
              </w:rPr>
            </w:pPr>
            <w:r>
              <w:rPr>
                <w:rFonts w:ascii="宋体" w:hAnsi="宋体" w:eastAsia="宋体" w:cs="宋体"/>
                <w:spacing w:val="6"/>
                <w:sz w:val="22"/>
                <w:szCs w:val="22"/>
              </w:rPr>
              <w:t>糖果</w:t>
            </w:r>
          </w:p>
        </w:tc>
        <w:tc>
          <w:tcPr>
            <w:tcW w:w="730" w:type="dxa"/>
            <w:gridSpan w:val="6"/>
            <w:vAlign w:val="top"/>
          </w:tcPr>
          <w:p>
            <w:pPr>
              <w:widowControl w:val="0"/>
              <w:spacing w:line="245" w:lineRule="auto"/>
              <w:rPr>
                <w:rFonts w:ascii="Arial"/>
                <w:sz w:val="21"/>
              </w:rPr>
            </w:pPr>
          </w:p>
          <w:p>
            <w:pPr>
              <w:widowControl w:val="0"/>
              <w:spacing w:before="71"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47" w:line="232" w:lineRule="auto"/>
              <w:ind w:left="45"/>
              <w:jc w:val="both"/>
              <w:rPr>
                <w:rFonts w:ascii="宋体" w:hAnsi="宋体" w:eastAsia="宋体" w:cs="宋体"/>
                <w:sz w:val="21"/>
                <w:szCs w:val="21"/>
              </w:rPr>
            </w:pPr>
            <w:r>
              <w:rPr>
                <w:rFonts w:ascii="宋体" w:hAnsi="宋体" w:eastAsia="宋体" w:cs="宋体"/>
                <w:spacing w:val="16"/>
                <w:sz w:val="21"/>
                <w:szCs w:val="21"/>
              </w:rPr>
              <w:t>铅(以</w:t>
            </w:r>
            <w:r>
              <w:rPr>
                <w:rFonts w:ascii="宋体" w:hAnsi="宋体" w:eastAsia="宋体" w:cs="宋体"/>
                <w:sz w:val="21"/>
                <w:szCs w:val="21"/>
              </w:rPr>
              <w:t>Pb</w:t>
            </w:r>
            <w:r>
              <w:rPr>
                <w:rFonts w:ascii="宋体" w:hAnsi="宋体" w:eastAsia="宋体" w:cs="宋体"/>
                <w:spacing w:val="16"/>
                <w:sz w:val="21"/>
                <w:szCs w:val="21"/>
              </w:rPr>
              <w:t>计)、糖精钠(以糖精计)、合成着色剂(柠檬黄、苋菜红、胭脂红、日落</w:t>
            </w:r>
            <w:r>
              <w:rPr>
                <w:rFonts w:ascii="宋体" w:hAnsi="宋体" w:eastAsia="宋体" w:cs="宋体"/>
                <w:spacing w:val="7"/>
                <w:sz w:val="21"/>
                <w:szCs w:val="21"/>
              </w:rPr>
              <w:t xml:space="preserve"> </w:t>
            </w:r>
            <w:r>
              <w:rPr>
                <w:rFonts w:ascii="宋体" w:hAnsi="宋体" w:eastAsia="宋体" w:cs="宋体"/>
                <w:spacing w:val="4"/>
                <w:sz w:val="21"/>
                <w:szCs w:val="21"/>
              </w:rPr>
              <w:t>黄)、相同色泽着色剂混合使用时各自用量占其最大使用量的比例之和、二氧化硫残</w:t>
            </w:r>
            <w:r>
              <w:rPr>
                <w:rFonts w:ascii="宋体" w:hAnsi="宋体" w:eastAsia="宋体" w:cs="宋体"/>
                <w:spacing w:val="15"/>
                <w:sz w:val="21"/>
                <w:szCs w:val="21"/>
              </w:rPr>
              <w:t xml:space="preserve"> </w:t>
            </w:r>
            <w:r>
              <w:rPr>
                <w:rFonts w:ascii="宋体" w:hAnsi="宋体" w:eastAsia="宋体" w:cs="宋体"/>
                <w:spacing w:val="10"/>
                <w:sz w:val="21"/>
                <w:szCs w:val="21"/>
              </w:rPr>
              <w:t>留量、菌落总数、大肠菌群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1774"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99" w:type="dxa"/>
            <w:gridSpan w:val="4"/>
            <w:vAlign w:val="top"/>
          </w:tcPr>
          <w:p>
            <w:pPr>
              <w:widowControl w:val="0"/>
              <w:spacing w:before="218" w:line="219" w:lineRule="auto"/>
              <w:ind w:left="53"/>
              <w:rPr>
                <w:rFonts w:ascii="宋体" w:hAnsi="宋体" w:eastAsia="宋体" w:cs="宋体"/>
                <w:sz w:val="22"/>
                <w:szCs w:val="22"/>
              </w:rPr>
            </w:pPr>
            <w:r>
              <w:rPr>
                <w:rFonts w:ascii="宋体" w:hAnsi="宋体" w:eastAsia="宋体" w:cs="宋体"/>
                <w:spacing w:val="3"/>
                <w:sz w:val="22"/>
                <w:szCs w:val="22"/>
              </w:rPr>
              <w:t>巧克力及</w:t>
            </w:r>
          </w:p>
          <w:p>
            <w:pPr>
              <w:widowControl w:val="0"/>
              <w:spacing w:before="19" w:line="219" w:lineRule="auto"/>
              <w:ind w:left="162"/>
              <w:rPr>
                <w:rFonts w:ascii="宋体" w:hAnsi="宋体" w:eastAsia="宋体" w:cs="宋体"/>
                <w:sz w:val="22"/>
                <w:szCs w:val="22"/>
              </w:rPr>
            </w:pPr>
            <w:r>
              <w:rPr>
                <w:rFonts w:ascii="宋体" w:hAnsi="宋体" w:eastAsia="宋体" w:cs="宋体"/>
                <w:spacing w:val="6"/>
                <w:sz w:val="22"/>
                <w:szCs w:val="22"/>
              </w:rPr>
              <w:t>巧克力</w:t>
            </w:r>
          </w:p>
          <w:p>
            <w:pPr>
              <w:widowControl w:val="0"/>
              <w:spacing w:before="9" w:line="220" w:lineRule="auto"/>
              <w:ind w:left="273"/>
              <w:rPr>
                <w:rFonts w:ascii="宋体" w:hAnsi="宋体" w:eastAsia="宋体" w:cs="宋体"/>
                <w:sz w:val="22"/>
                <w:szCs w:val="22"/>
              </w:rPr>
            </w:pPr>
            <w:r>
              <w:rPr>
                <w:rFonts w:ascii="宋体" w:hAnsi="宋体" w:eastAsia="宋体" w:cs="宋体"/>
                <w:spacing w:val="11"/>
                <w:sz w:val="22"/>
                <w:szCs w:val="22"/>
              </w:rPr>
              <w:t>制品</w:t>
            </w:r>
          </w:p>
        </w:tc>
        <w:tc>
          <w:tcPr>
            <w:tcW w:w="1869" w:type="dxa"/>
            <w:gridSpan w:val="7"/>
            <w:vAlign w:val="top"/>
          </w:tcPr>
          <w:p>
            <w:pPr>
              <w:widowControl w:val="0"/>
              <w:spacing w:before="88" w:line="219" w:lineRule="auto"/>
              <w:ind w:left="44"/>
              <w:rPr>
                <w:rFonts w:ascii="宋体" w:hAnsi="宋体" w:eastAsia="宋体" w:cs="宋体"/>
                <w:sz w:val="22"/>
                <w:szCs w:val="22"/>
              </w:rPr>
            </w:pPr>
            <w:r>
              <w:rPr>
                <w:rFonts w:ascii="宋体" w:hAnsi="宋体" w:eastAsia="宋体" w:cs="宋体"/>
                <w:spacing w:val="2"/>
                <w:sz w:val="22"/>
                <w:szCs w:val="22"/>
              </w:rPr>
              <w:t>巧克力、巧克力制</w:t>
            </w:r>
          </w:p>
          <w:p>
            <w:pPr>
              <w:widowControl w:val="0"/>
              <w:spacing w:before="18" w:line="228" w:lineRule="auto"/>
              <w:ind w:left="3"/>
              <w:rPr>
                <w:rFonts w:ascii="宋体" w:hAnsi="宋体" w:eastAsia="宋体" w:cs="宋体"/>
                <w:sz w:val="21"/>
                <w:szCs w:val="21"/>
              </w:rPr>
            </w:pPr>
            <w:r>
              <w:rPr>
                <w:rFonts w:ascii="宋体" w:hAnsi="宋体" w:eastAsia="宋体" w:cs="宋体"/>
                <w:spacing w:val="-4"/>
                <w:sz w:val="21"/>
                <w:szCs w:val="21"/>
              </w:rPr>
              <w:t>品、代可可脂巧克力</w:t>
            </w:r>
          </w:p>
          <w:p>
            <w:pPr>
              <w:widowControl w:val="0"/>
              <w:spacing w:before="10" w:line="219" w:lineRule="auto"/>
              <w:ind w:left="44"/>
              <w:rPr>
                <w:rFonts w:ascii="宋体" w:hAnsi="宋体" w:eastAsia="宋体" w:cs="宋体"/>
                <w:sz w:val="22"/>
                <w:szCs w:val="22"/>
              </w:rPr>
            </w:pPr>
            <w:r>
              <w:rPr>
                <w:rFonts w:ascii="宋体" w:hAnsi="宋体" w:eastAsia="宋体" w:cs="宋体"/>
                <w:spacing w:val="2"/>
                <w:sz w:val="22"/>
                <w:szCs w:val="22"/>
              </w:rPr>
              <w:t>及代可可脂巧克力</w:t>
            </w:r>
          </w:p>
          <w:p>
            <w:pPr>
              <w:widowControl w:val="0"/>
              <w:spacing w:before="19" w:line="193" w:lineRule="auto"/>
              <w:ind w:left="703"/>
              <w:rPr>
                <w:rFonts w:ascii="宋体" w:hAnsi="宋体" w:eastAsia="宋体" w:cs="宋体"/>
                <w:sz w:val="22"/>
                <w:szCs w:val="22"/>
              </w:rPr>
            </w:pPr>
            <w:r>
              <w:rPr>
                <w:rFonts w:ascii="宋体" w:hAnsi="宋体" w:eastAsia="宋体" w:cs="宋体"/>
                <w:spacing w:val="11"/>
                <w:sz w:val="22"/>
                <w:szCs w:val="22"/>
              </w:rPr>
              <w:t>制品</w:t>
            </w:r>
          </w:p>
        </w:tc>
        <w:tc>
          <w:tcPr>
            <w:tcW w:w="730" w:type="dxa"/>
            <w:gridSpan w:val="6"/>
            <w:vAlign w:val="top"/>
          </w:tcPr>
          <w:p>
            <w:pPr>
              <w:widowControl w:val="0"/>
              <w:spacing w:line="405" w:lineRule="auto"/>
              <w:rPr>
                <w:rFonts w:ascii="Arial"/>
                <w:sz w:val="21"/>
              </w:rPr>
            </w:pPr>
          </w:p>
          <w:p>
            <w:pPr>
              <w:widowControl w:val="0"/>
              <w:spacing w:before="71"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line="404" w:lineRule="auto"/>
              <w:rPr>
                <w:rFonts w:ascii="Arial"/>
                <w:sz w:val="21"/>
              </w:rPr>
            </w:pPr>
          </w:p>
          <w:p>
            <w:pPr>
              <w:widowControl w:val="0"/>
              <w:spacing w:before="71" w:line="219" w:lineRule="auto"/>
              <w:ind w:left="45"/>
              <w:rPr>
                <w:rFonts w:ascii="宋体" w:hAnsi="宋体" w:eastAsia="宋体" w:cs="宋体"/>
                <w:sz w:val="22"/>
                <w:szCs w:val="22"/>
              </w:rPr>
            </w:pPr>
            <w:r>
              <w:rPr>
                <w:rFonts w:ascii="宋体" w:hAnsi="宋体" w:eastAsia="宋体" w:cs="宋体"/>
                <w:spacing w:val="19"/>
                <w:sz w:val="22"/>
                <w:szCs w:val="22"/>
              </w:rPr>
              <w:t>铅(以</w:t>
            </w:r>
            <w:r>
              <w:rPr>
                <w:rFonts w:ascii="宋体" w:hAnsi="宋体" w:eastAsia="宋体" w:cs="宋体"/>
                <w:sz w:val="22"/>
                <w:szCs w:val="22"/>
              </w:rPr>
              <w:t>Pb</w:t>
            </w:r>
            <w:r>
              <w:rPr>
                <w:rFonts w:ascii="宋体" w:hAnsi="宋体" w:eastAsia="宋体" w:cs="宋体"/>
                <w:spacing w:val="19"/>
                <w:sz w:val="22"/>
                <w:szCs w:val="22"/>
              </w:rPr>
              <w:t>计)、沙门氏菌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6"/>
          <w:wAfter w:w="24" w:type="dxa"/>
          <w:trHeight w:val="844" w:hRule="atLeast"/>
        </w:trPr>
        <w:tc>
          <w:tcPr>
            <w:tcW w:w="624" w:type="dxa"/>
            <w:gridSpan w:val="2"/>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99" w:type="dxa"/>
            <w:gridSpan w:val="4"/>
            <w:vAlign w:val="top"/>
          </w:tcPr>
          <w:p>
            <w:pPr>
              <w:widowControl w:val="0"/>
              <w:spacing w:line="246" w:lineRule="auto"/>
              <w:rPr>
                <w:rFonts w:ascii="Arial"/>
                <w:sz w:val="21"/>
              </w:rPr>
            </w:pPr>
          </w:p>
          <w:p>
            <w:pPr>
              <w:widowControl w:val="0"/>
              <w:spacing w:before="72" w:line="220" w:lineRule="auto"/>
              <w:ind w:left="273"/>
              <w:rPr>
                <w:rFonts w:ascii="宋体" w:hAnsi="宋体" w:eastAsia="宋体" w:cs="宋体"/>
                <w:sz w:val="22"/>
                <w:szCs w:val="22"/>
              </w:rPr>
            </w:pPr>
            <w:r>
              <w:rPr>
                <w:rFonts w:ascii="宋体" w:hAnsi="宋体" w:eastAsia="宋体" w:cs="宋体"/>
                <w:spacing w:val="8"/>
                <w:sz w:val="22"/>
                <w:szCs w:val="22"/>
              </w:rPr>
              <w:t>果冻</w:t>
            </w:r>
          </w:p>
        </w:tc>
        <w:tc>
          <w:tcPr>
            <w:tcW w:w="1869" w:type="dxa"/>
            <w:gridSpan w:val="7"/>
            <w:vAlign w:val="top"/>
          </w:tcPr>
          <w:p>
            <w:pPr>
              <w:widowControl w:val="0"/>
              <w:spacing w:line="246" w:lineRule="auto"/>
              <w:rPr>
                <w:rFonts w:ascii="Arial"/>
                <w:sz w:val="21"/>
              </w:rPr>
            </w:pPr>
          </w:p>
          <w:p>
            <w:pPr>
              <w:widowControl w:val="0"/>
              <w:spacing w:before="72" w:line="220" w:lineRule="auto"/>
              <w:ind w:left="703"/>
              <w:rPr>
                <w:rFonts w:ascii="宋体" w:hAnsi="宋体" w:eastAsia="宋体" w:cs="宋体"/>
                <w:sz w:val="22"/>
                <w:szCs w:val="22"/>
              </w:rPr>
            </w:pPr>
            <w:r>
              <w:rPr>
                <w:rFonts w:ascii="宋体" w:hAnsi="宋体" w:eastAsia="宋体" w:cs="宋体"/>
                <w:spacing w:val="8"/>
                <w:sz w:val="22"/>
                <w:szCs w:val="22"/>
              </w:rPr>
              <w:t>果冻</w:t>
            </w:r>
          </w:p>
        </w:tc>
        <w:tc>
          <w:tcPr>
            <w:tcW w:w="730" w:type="dxa"/>
            <w:gridSpan w:val="6"/>
            <w:vAlign w:val="top"/>
          </w:tcPr>
          <w:p>
            <w:pPr>
              <w:widowControl w:val="0"/>
              <w:spacing w:line="247" w:lineRule="auto"/>
              <w:rPr>
                <w:rFonts w:ascii="Arial"/>
                <w:sz w:val="21"/>
              </w:rPr>
            </w:pPr>
          </w:p>
          <w:p>
            <w:pPr>
              <w:widowControl w:val="0"/>
              <w:spacing w:before="71" w:line="221" w:lineRule="auto"/>
              <w:ind w:left="165"/>
              <w:rPr>
                <w:rFonts w:ascii="宋体" w:hAnsi="宋体" w:eastAsia="宋体" w:cs="宋体"/>
                <w:sz w:val="22"/>
                <w:szCs w:val="22"/>
              </w:rPr>
            </w:pPr>
            <w:r>
              <w:rPr>
                <w:rFonts w:ascii="宋体" w:hAnsi="宋体" w:eastAsia="宋体" w:cs="宋体"/>
                <w:spacing w:val="8"/>
                <w:sz w:val="22"/>
                <w:szCs w:val="22"/>
              </w:rPr>
              <w:t>一般</w:t>
            </w:r>
          </w:p>
        </w:tc>
        <w:tc>
          <w:tcPr>
            <w:tcW w:w="7885" w:type="dxa"/>
            <w:gridSpan w:val="7"/>
            <w:vAlign w:val="top"/>
          </w:tcPr>
          <w:p>
            <w:pPr>
              <w:widowControl w:val="0"/>
              <w:spacing w:before="48" w:line="233" w:lineRule="auto"/>
              <w:ind w:left="45"/>
              <w:jc w:val="both"/>
              <w:rPr>
                <w:rFonts w:ascii="宋体" w:hAnsi="宋体" w:eastAsia="宋体" w:cs="宋体"/>
                <w:sz w:val="21"/>
                <w:szCs w:val="21"/>
              </w:rPr>
            </w:pPr>
            <w:r>
              <w:rPr>
                <w:rFonts w:ascii="宋体" w:hAnsi="宋体" w:eastAsia="宋体" w:cs="宋体"/>
                <w:spacing w:val="16"/>
                <w:sz w:val="21"/>
                <w:szCs w:val="21"/>
              </w:rPr>
              <w:t>铅(以</w:t>
            </w:r>
            <w:r>
              <w:rPr>
                <w:rFonts w:ascii="宋体" w:hAnsi="宋体" w:eastAsia="宋体" w:cs="宋体"/>
                <w:sz w:val="21"/>
                <w:szCs w:val="21"/>
              </w:rPr>
              <w:t>Pb</w:t>
            </w:r>
            <w:r>
              <w:rPr>
                <w:rFonts w:ascii="宋体" w:hAnsi="宋体" w:eastAsia="宋体" w:cs="宋体"/>
                <w:spacing w:val="16"/>
                <w:sz w:val="21"/>
                <w:szCs w:val="21"/>
              </w:rPr>
              <w:t>计)、山梨酸及其钾盐(以山梨酸计)、苯甲酸及其钠盐(以苯甲酸计)、</w:t>
            </w:r>
            <w:r>
              <w:rPr>
                <w:rFonts w:ascii="宋体" w:hAnsi="宋体" w:eastAsia="宋体" w:cs="宋体"/>
                <w:spacing w:val="5"/>
                <w:sz w:val="21"/>
                <w:szCs w:val="21"/>
              </w:rPr>
              <w:t xml:space="preserve">  </w:t>
            </w:r>
            <w:r>
              <w:rPr>
                <w:rFonts w:ascii="宋体" w:hAnsi="宋体" w:eastAsia="宋体" w:cs="宋体"/>
                <w:spacing w:val="7"/>
                <w:sz w:val="21"/>
                <w:szCs w:val="21"/>
              </w:rPr>
              <w:t>糖精钠(以糖精计)、甜蜜素(以环己基氨基磺酸计)、菌落总数、大肠菌群、霉菌、</w:t>
            </w:r>
            <w:r>
              <w:rPr>
                <w:rFonts w:ascii="宋体" w:hAnsi="宋体" w:eastAsia="宋体" w:cs="宋体"/>
                <w:sz w:val="21"/>
                <w:szCs w:val="21"/>
              </w:rPr>
              <w:t xml:space="preserve"> </w:t>
            </w:r>
            <w:r>
              <w:rPr>
                <w:rFonts w:ascii="宋体" w:hAnsi="宋体" w:eastAsia="宋体" w:cs="宋体"/>
                <w:spacing w:val="2"/>
                <w:sz w:val="21"/>
                <w:szCs w:val="21"/>
              </w:rPr>
              <w:t>酵母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90" w:hRule="atLeast"/>
        </w:trPr>
        <w:tc>
          <w:tcPr>
            <w:tcW w:w="635" w:type="dxa"/>
            <w:gridSpan w:val="4"/>
            <w:vMerge w:val="restart"/>
            <w:tcBorders>
              <w:bottom w:val="nil"/>
            </w:tcBorders>
            <w:vAlign w:val="top"/>
          </w:tcPr>
          <w:p>
            <w:pPr>
              <w:widowControl w:val="0"/>
              <w:rPr>
                <w:rFonts w:ascii="Arial"/>
                <w:sz w:val="21"/>
              </w:rPr>
            </w:pPr>
          </w:p>
          <w:p>
            <w:pPr>
              <w:widowControl w:val="0"/>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before="68" w:line="184" w:lineRule="auto"/>
              <w:ind w:left="204"/>
              <w:rPr>
                <w:rFonts w:ascii="宋体" w:hAnsi="宋体" w:eastAsia="宋体" w:cs="宋体"/>
                <w:sz w:val="21"/>
                <w:szCs w:val="21"/>
              </w:rPr>
            </w:pPr>
            <w:r>
              <w:rPr>
                <w:rFonts w:ascii="宋体" w:hAnsi="宋体" w:eastAsia="宋体" w:cs="宋体"/>
                <w:spacing w:val="-6"/>
                <w:sz w:val="21"/>
                <w:szCs w:val="21"/>
              </w:rPr>
              <w:t>14</w:t>
            </w:r>
          </w:p>
        </w:tc>
        <w:tc>
          <w:tcPr>
            <w:tcW w:w="929" w:type="dxa"/>
            <w:gridSpan w:val="5"/>
            <w:vMerge w:val="restart"/>
            <w:tcBorders>
              <w:bottom w:val="nil"/>
            </w:tcBorders>
            <w:vAlign w:val="top"/>
          </w:tcPr>
          <w:p>
            <w:pPr>
              <w:widowControl w:val="0"/>
              <w:spacing w:line="263" w:lineRule="auto"/>
              <w:rPr>
                <w:rFonts w:ascii="Arial"/>
                <w:sz w:val="21"/>
              </w:rPr>
            </w:pPr>
          </w:p>
          <w:p>
            <w:pPr>
              <w:widowControl w:val="0"/>
              <w:spacing w:line="263" w:lineRule="auto"/>
              <w:rPr>
                <w:rFonts w:ascii="Arial"/>
                <w:sz w:val="21"/>
              </w:rPr>
            </w:pPr>
          </w:p>
          <w:p>
            <w:pPr>
              <w:widowControl w:val="0"/>
              <w:spacing w:line="264" w:lineRule="auto"/>
              <w:rPr>
                <w:rFonts w:ascii="Arial"/>
                <w:sz w:val="21"/>
              </w:rPr>
            </w:pPr>
          </w:p>
          <w:p>
            <w:pPr>
              <w:widowControl w:val="0"/>
              <w:spacing w:before="68" w:line="219" w:lineRule="auto"/>
              <w:ind w:left="29"/>
              <w:rPr>
                <w:rFonts w:ascii="宋体" w:hAnsi="宋体" w:eastAsia="宋体" w:cs="宋体"/>
                <w:sz w:val="21"/>
                <w:szCs w:val="21"/>
              </w:rPr>
            </w:pPr>
            <w:r>
              <w:rPr>
                <w:rFonts w:ascii="宋体" w:hAnsi="宋体" w:eastAsia="宋体" w:cs="宋体"/>
                <w:spacing w:val="4"/>
                <w:sz w:val="21"/>
                <w:szCs w:val="21"/>
              </w:rPr>
              <w:t>茶叶及相</w:t>
            </w:r>
          </w:p>
          <w:p>
            <w:pPr>
              <w:widowControl w:val="0"/>
              <w:spacing w:before="31" w:line="220" w:lineRule="auto"/>
              <w:ind w:left="139"/>
              <w:rPr>
                <w:rFonts w:ascii="宋体" w:hAnsi="宋体" w:eastAsia="宋体" w:cs="宋体"/>
                <w:sz w:val="21"/>
                <w:szCs w:val="21"/>
              </w:rPr>
            </w:pPr>
            <w:r>
              <w:rPr>
                <w:rFonts w:ascii="宋体" w:hAnsi="宋体" w:eastAsia="宋体" w:cs="宋体"/>
                <w:spacing w:val="7"/>
                <w:sz w:val="21"/>
                <w:szCs w:val="21"/>
              </w:rPr>
              <w:t>关制品</w:t>
            </w:r>
          </w:p>
        </w:tc>
        <w:tc>
          <w:tcPr>
            <w:tcW w:w="1009" w:type="dxa"/>
            <w:gridSpan w:val="5"/>
            <w:vAlign w:val="top"/>
          </w:tcPr>
          <w:p>
            <w:pPr>
              <w:widowControl w:val="0"/>
              <w:spacing w:line="393" w:lineRule="auto"/>
              <w:rPr>
                <w:rFonts w:ascii="Arial"/>
                <w:sz w:val="21"/>
              </w:rPr>
            </w:pPr>
          </w:p>
          <w:p>
            <w:pPr>
              <w:widowControl w:val="0"/>
              <w:spacing w:before="68" w:line="219" w:lineRule="auto"/>
              <w:ind w:left="280"/>
              <w:rPr>
                <w:rFonts w:ascii="宋体" w:hAnsi="宋体" w:eastAsia="宋体" w:cs="宋体"/>
                <w:sz w:val="21"/>
                <w:szCs w:val="21"/>
              </w:rPr>
            </w:pPr>
            <w:r>
              <w:rPr>
                <w:rFonts w:ascii="宋体" w:hAnsi="宋体" w:eastAsia="宋体" w:cs="宋体"/>
                <w:spacing w:val="5"/>
                <w:sz w:val="21"/>
                <w:szCs w:val="21"/>
              </w:rPr>
              <w:t>茶叶</w:t>
            </w:r>
          </w:p>
        </w:tc>
        <w:tc>
          <w:tcPr>
            <w:tcW w:w="989" w:type="dxa"/>
            <w:gridSpan w:val="3"/>
            <w:vAlign w:val="top"/>
          </w:tcPr>
          <w:p>
            <w:pPr>
              <w:widowControl w:val="0"/>
              <w:spacing w:line="393" w:lineRule="auto"/>
              <w:rPr>
                <w:rFonts w:ascii="Arial"/>
                <w:sz w:val="21"/>
              </w:rPr>
            </w:pPr>
          </w:p>
          <w:p>
            <w:pPr>
              <w:widowControl w:val="0"/>
              <w:spacing w:before="68" w:line="219" w:lineRule="auto"/>
              <w:ind w:left="272"/>
              <w:rPr>
                <w:rFonts w:ascii="宋体" w:hAnsi="宋体" w:eastAsia="宋体" w:cs="宋体"/>
                <w:sz w:val="21"/>
                <w:szCs w:val="21"/>
              </w:rPr>
            </w:pPr>
            <w:r>
              <w:rPr>
                <w:rFonts w:ascii="宋体" w:hAnsi="宋体" w:eastAsia="宋体" w:cs="宋体"/>
                <w:spacing w:val="5"/>
                <w:sz w:val="21"/>
                <w:szCs w:val="21"/>
              </w:rPr>
              <w:t>茶叶</w:t>
            </w:r>
          </w:p>
        </w:tc>
        <w:tc>
          <w:tcPr>
            <w:tcW w:w="1859" w:type="dxa"/>
            <w:gridSpan w:val="5"/>
            <w:vAlign w:val="top"/>
          </w:tcPr>
          <w:p>
            <w:pPr>
              <w:widowControl w:val="0"/>
              <w:spacing w:before="72" w:line="229" w:lineRule="auto"/>
              <w:ind w:left="2"/>
              <w:rPr>
                <w:rFonts w:ascii="宋体" w:hAnsi="宋体" w:eastAsia="宋体" w:cs="宋体"/>
                <w:sz w:val="20"/>
                <w:szCs w:val="20"/>
              </w:rPr>
            </w:pPr>
            <w:r>
              <w:rPr>
                <w:rFonts w:ascii="宋体" w:hAnsi="宋体" w:eastAsia="宋体" w:cs="宋体"/>
                <w:spacing w:val="5"/>
                <w:sz w:val="20"/>
                <w:szCs w:val="20"/>
              </w:rPr>
              <w:t>绿茶、红茶、乌龙茶</w:t>
            </w:r>
          </w:p>
          <w:p>
            <w:pPr>
              <w:widowControl w:val="0"/>
              <w:spacing w:before="22" w:line="239" w:lineRule="auto"/>
              <w:ind w:left="2"/>
              <w:rPr>
                <w:rFonts w:ascii="宋体" w:hAnsi="宋体" w:eastAsia="宋体" w:cs="宋体"/>
                <w:sz w:val="19"/>
                <w:szCs w:val="19"/>
              </w:rPr>
            </w:pPr>
            <w:r>
              <w:rPr>
                <w:rFonts w:ascii="宋体" w:hAnsi="宋体" w:eastAsia="宋体" w:cs="宋体"/>
                <w:spacing w:val="14"/>
                <w:sz w:val="19"/>
                <w:szCs w:val="19"/>
              </w:rPr>
              <w:t>黄茶、白茶、黑茶、</w:t>
            </w:r>
          </w:p>
          <w:p>
            <w:pPr>
              <w:widowControl w:val="0"/>
              <w:spacing w:before="35" w:line="221" w:lineRule="auto"/>
              <w:ind w:left="182"/>
              <w:rPr>
                <w:rFonts w:ascii="宋体" w:hAnsi="宋体" w:eastAsia="宋体" w:cs="宋体"/>
                <w:sz w:val="21"/>
                <w:szCs w:val="21"/>
              </w:rPr>
            </w:pPr>
            <w:r>
              <w:rPr>
                <w:rFonts w:ascii="宋体" w:hAnsi="宋体" w:eastAsia="宋体" w:cs="宋体"/>
                <w:spacing w:val="15"/>
                <w:sz w:val="21"/>
                <w:szCs w:val="21"/>
              </w:rPr>
              <w:t>花茶、袋泡茶、</w:t>
            </w:r>
          </w:p>
          <w:p>
            <w:pPr>
              <w:widowControl w:val="0"/>
              <w:spacing w:before="26" w:line="203" w:lineRule="auto"/>
              <w:ind w:left="602"/>
              <w:rPr>
                <w:rFonts w:ascii="宋体" w:hAnsi="宋体" w:eastAsia="宋体" w:cs="宋体"/>
                <w:sz w:val="21"/>
                <w:szCs w:val="21"/>
              </w:rPr>
            </w:pPr>
            <w:r>
              <w:rPr>
                <w:rFonts w:ascii="宋体" w:hAnsi="宋体" w:eastAsia="宋体" w:cs="宋体"/>
                <w:spacing w:val="3"/>
                <w:sz w:val="21"/>
                <w:szCs w:val="21"/>
              </w:rPr>
              <w:t>紧压茶</w:t>
            </w:r>
          </w:p>
        </w:tc>
        <w:tc>
          <w:tcPr>
            <w:tcW w:w="739" w:type="dxa"/>
            <w:gridSpan w:val="7"/>
            <w:vAlign w:val="top"/>
          </w:tcPr>
          <w:p>
            <w:pPr>
              <w:widowControl w:val="0"/>
              <w:spacing w:line="394" w:lineRule="auto"/>
              <w:rPr>
                <w:rFonts w:ascii="Arial"/>
                <w:sz w:val="21"/>
              </w:rPr>
            </w:pPr>
          </w:p>
          <w:p>
            <w:pPr>
              <w:widowControl w:val="0"/>
              <w:spacing w:before="68"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89" w:type="dxa"/>
            <w:gridSpan w:val="8"/>
            <w:vAlign w:val="top"/>
          </w:tcPr>
          <w:p>
            <w:pPr>
              <w:widowControl w:val="0"/>
              <w:spacing w:before="211" w:line="247" w:lineRule="auto"/>
              <w:ind w:left="54"/>
              <w:jc w:val="both"/>
              <w:rPr>
                <w:rFonts w:ascii="宋体" w:hAnsi="宋体" w:eastAsia="宋体" w:cs="宋体"/>
                <w:sz w:val="20"/>
                <w:szCs w:val="20"/>
              </w:rPr>
            </w:pPr>
            <w:r>
              <w:rPr>
                <w:rFonts w:ascii="宋体" w:hAnsi="宋体" w:eastAsia="宋体" w:cs="宋体"/>
                <w:spacing w:val="17"/>
                <w:sz w:val="20"/>
                <w:szCs w:val="20"/>
              </w:rPr>
              <w:t>铅(以</w:t>
            </w:r>
            <w:r>
              <w:rPr>
                <w:rFonts w:ascii="宋体" w:hAnsi="宋体" w:eastAsia="宋体" w:cs="宋体"/>
                <w:sz w:val="20"/>
                <w:szCs w:val="20"/>
              </w:rPr>
              <w:t>Pb</w:t>
            </w:r>
            <w:r>
              <w:rPr>
                <w:rFonts w:ascii="宋体" w:hAnsi="宋体" w:eastAsia="宋体" w:cs="宋体"/>
                <w:spacing w:val="17"/>
                <w:sz w:val="20"/>
                <w:szCs w:val="20"/>
              </w:rPr>
              <w:t>计)、草甘膦、吡虫啉、乙酰甲胺磷、联苯菊酯、灭多威、三氯杀螨醇、氰</w:t>
            </w:r>
            <w:r>
              <w:rPr>
                <w:rFonts w:ascii="宋体" w:hAnsi="宋体" w:eastAsia="宋体" w:cs="宋体"/>
                <w:spacing w:val="11"/>
                <w:sz w:val="20"/>
                <w:szCs w:val="20"/>
              </w:rPr>
              <w:t xml:space="preserve"> 戈菊酯和S-氰戊菊酯、甲拌磷、克百威、水胺硫磷、氧乐果</w:t>
            </w:r>
            <w:r>
              <w:rPr>
                <w:rFonts w:ascii="宋体" w:hAnsi="宋体" w:eastAsia="宋体" w:cs="宋体"/>
                <w:spacing w:val="10"/>
                <w:sz w:val="20"/>
                <w:szCs w:val="20"/>
              </w:rPr>
              <w:t>、毒死蜱、啶虫脒、多菌</w:t>
            </w:r>
            <w:r>
              <w:rPr>
                <w:rFonts w:ascii="宋体" w:hAnsi="宋体" w:eastAsia="宋体" w:cs="宋体"/>
                <w:sz w:val="20"/>
                <w:szCs w:val="20"/>
              </w:rPr>
              <w:t xml:space="preserve"> </w:t>
            </w:r>
            <w:r>
              <w:rPr>
                <w:rFonts w:ascii="宋体" w:hAnsi="宋体" w:eastAsia="宋体" w:cs="宋体"/>
                <w:spacing w:val="10"/>
                <w:sz w:val="20"/>
                <w:szCs w:val="20"/>
              </w:rPr>
              <w:t>灵、茚虫威、呋虫胺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56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before="289" w:line="237" w:lineRule="auto"/>
              <w:ind w:left="70" w:right="66"/>
              <w:rPr>
                <w:rFonts w:ascii="宋体" w:hAnsi="宋体" w:eastAsia="宋体" w:cs="宋体"/>
                <w:sz w:val="21"/>
                <w:szCs w:val="21"/>
              </w:rPr>
            </w:pPr>
            <w:r>
              <w:rPr>
                <w:rFonts w:ascii="宋体" w:hAnsi="宋体" w:eastAsia="宋体" w:cs="宋体"/>
                <w:spacing w:val="5"/>
                <w:sz w:val="21"/>
                <w:szCs w:val="21"/>
              </w:rPr>
              <w:t>含茶制品</w:t>
            </w:r>
            <w:r>
              <w:rPr>
                <w:rFonts w:ascii="宋体" w:hAnsi="宋体" w:eastAsia="宋体" w:cs="宋体"/>
                <w:sz w:val="21"/>
                <w:szCs w:val="21"/>
              </w:rPr>
              <w:t xml:space="preserve"> </w:t>
            </w:r>
            <w:r>
              <w:rPr>
                <w:rFonts w:ascii="宋体" w:hAnsi="宋体" w:eastAsia="宋体" w:cs="宋体"/>
                <w:spacing w:val="-2"/>
                <w:sz w:val="21"/>
                <w:szCs w:val="21"/>
              </w:rPr>
              <w:t>和代用茶</w:t>
            </w:r>
          </w:p>
        </w:tc>
        <w:tc>
          <w:tcPr>
            <w:tcW w:w="989" w:type="dxa"/>
            <w:gridSpan w:val="3"/>
            <w:vAlign w:val="top"/>
          </w:tcPr>
          <w:p>
            <w:pPr>
              <w:widowControl w:val="0"/>
              <w:spacing w:before="179" w:line="219" w:lineRule="auto"/>
              <w:ind w:left="61"/>
              <w:rPr>
                <w:rFonts w:ascii="宋体" w:hAnsi="宋体" w:eastAsia="宋体" w:cs="宋体"/>
                <w:sz w:val="21"/>
                <w:szCs w:val="21"/>
              </w:rPr>
            </w:pPr>
            <w:r>
              <w:rPr>
                <w:rFonts w:ascii="宋体" w:hAnsi="宋体" w:eastAsia="宋体" w:cs="宋体"/>
                <w:spacing w:val="5"/>
                <w:sz w:val="21"/>
                <w:szCs w:val="21"/>
              </w:rPr>
              <w:t>含茶制品</w:t>
            </w:r>
          </w:p>
        </w:tc>
        <w:tc>
          <w:tcPr>
            <w:tcW w:w="1859" w:type="dxa"/>
            <w:gridSpan w:val="5"/>
            <w:vAlign w:val="top"/>
          </w:tcPr>
          <w:p>
            <w:pPr>
              <w:widowControl w:val="0"/>
              <w:spacing w:before="79" w:line="226" w:lineRule="auto"/>
              <w:ind w:left="710" w:hanging="708"/>
              <w:rPr>
                <w:rFonts w:ascii="宋体" w:hAnsi="宋体" w:eastAsia="宋体" w:cs="宋体"/>
                <w:sz w:val="20"/>
                <w:szCs w:val="20"/>
              </w:rPr>
            </w:pPr>
            <w:r>
              <w:rPr>
                <w:rFonts w:ascii="宋体" w:hAnsi="宋体" w:eastAsia="宋体" w:cs="宋体"/>
                <w:spacing w:val="5"/>
                <w:sz w:val="20"/>
                <w:szCs w:val="20"/>
              </w:rPr>
              <w:t>速溶茶类、其它含茶</w:t>
            </w:r>
            <w:r>
              <w:rPr>
                <w:rFonts w:ascii="宋体" w:hAnsi="宋体" w:eastAsia="宋体" w:cs="宋体"/>
                <w:sz w:val="20"/>
                <w:szCs w:val="20"/>
              </w:rPr>
              <w:t xml:space="preserve"> </w:t>
            </w:r>
            <w:r>
              <w:rPr>
                <w:rFonts w:ascii="宋体" w:hAnsi="宋体" w:eastAsia="宋体" w:cs="宋体"/>
                <w:spacing w:val="20"/>
                <w:sz w:val="20"/>
                <w:szCs w:val="20"/>
              </w:rPr>
              <w:t>制品</w:t>
            </w:r>
          </w:p>
        </w:tc>
        <w:tc>
          <w:tcPr>
            <w:tcW w:w="739" w:type="dxa"/>
            <w:gridSpan w:val="7"/>
            <w:vAlign w:val="top"/>
          </w:tcPr>
          <w:p>
            <w:pPr>
              <w:widowControl w:val="0"/>
              <w:spacing w:before="180"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89" w:type="dxa"/>
            <w:gridSpan w:val="8"/>
            <w:vAlign w:val="top"/>
          </w:tcPr>
          <w:p>
            <w:pPr>
              <w:widowControl w:val="0"/>
              <w:spacing w:before="179" w:line="219" w:lineRule="auto"/>
              <w:ind w:left="54"/>
              <w:rPr>
                <w:rFonts w:ascii="宋体" w:hAnsi="宋体" w:eastAsia="宋体" w:cs="宋体"/>
                <w:sz w:val="21"/>
                <w:szCs w:val="21"/>
              </w:rPr>
            </w:pPr>
            <w:r>
              <w:rPr>
                <w:rFonts w:ascii="宋体" w:hAnsi="宋体" w:eastAsia="宋体" w:cs="宋体"/>
                <w:spacing w:val="17"/>
                <w:sz w:val="21"/>
                <w:szCs w:val="21"/>
              </w:rPr>
              <w:t>铅(以</w:t>
            </w:r>
            <w:r>
              <w:rPr>
                <w:rFonts w:ascii="宋体" w:hAnsi="宋体" w:eastAsia="宋体" w:cs="宋体"/>
                <w:sz w:val="21"/>
                <w:szCs w:val="21"/>
              </w:rPr>
              <w:t>Pb</w:t>
            </w:r>
            <w:r>
              <w:rPr>
                <w:rFonts w:ascii="宋体" w:hAnsi="宋体" w:eastAsia="宋体" w:cs="宋体"/>
                <w:spacing w:val="17"/>
                <w:sz w:val="21"/>
                <w:szCs w:val="21"/>
              </w:rPr>
              <w:t>计)、菌落总数、大肠菌群、霉菌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450"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Align w:val="top"/>
          </w:tcPr>
          <w:p>
            <w:pPr>
              <w:widowControl w:val="0"/>
              <w:spacing w:before="120" w:line="219" w:lineRule="auto"/>
              <w:ind w:left="171"/>
              <w:rPr>
                <w:rFonts w:ascii="宋体" w:hAnsi="宋体" w:eastAsia="宋体" w:cs="宋体"/>
                <w:sz w:val="21"/>
                <w:szCs w:val="21"/>
              </w:rPr>
            </w:pPr>
            <w:r>
              <w:rPr>
                <w:rFonts w:ascii="宋体" w:hAnsi="宋体" w:eastAsia="宋体" w:cs="宋体"/>
                <w:spacing w:val="-2"/>
                <w:sz w:val="21"/>
                <w:szCs w:val="21"/>
              </w:rPr>
              <w:t>代用茶</w:t>
            </w:r>
          </w:p>
        </w:tc>
        <w:tc>
          <w:tcPr>
            <w:tcW w:w="1859" w:type="dxa"/>
            <w:gridSpan w:val="5"/>
            <w:vAlign w:val="top"/>
          </w:tcPr>
          <w:p>
            <w:pPr>
              <w:widowControl w:val="0"/>
              <w:spacing w:before="120" w:line="219" w:lineRule="auto"/>
              <w:ind w:left="602"/>
              <w:rPr>
                <w:rFonts w:ascii="宋体" w:hAnsi="宋体" w:eastAsia="宋体" w:cs="宋体"/>
                <w:sz w:val="21"/>
                <w:szCs w:val="21"/>
              </w:rPr>
            </w:pPr>
            <w:r>
              <w:rPr>
                <w:rFonts w:ascii="宋体" w:hAnsi="宋体" w:eastAsia="宋体" w:cs="宋体"/>
                <w:spacing w:val="-2"/>
                <w:sz w:val="21"/>
                <w:szCs w:val="21"/>
              </w:rPr>
              <w:t>代用茶</w:t>
            </w:r>
          </w:p>
        </w:tc>
        <w:tc>
          <w:tcPr>
            <w:tcW w:w="739" w:type="dxa"/>
            <w:gridSpan w:val="7"/>
            <w:vAlign w:val="top"/>
          </w:tcPr>
          <w:p>
            <w:pPr>
              <w:widowControl w:val="0"/>
              <w:spacing w:before="121"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89" w:type="dxa"/>
            <w:gridSpan w:val="8"/>
            <w:vAlign w:val="top"/>
          </w:tcPr>
          <w:p>
            <w:pPr>
              <w:widowControl w:val="0"/>
              <w:spacing w:before="119" w:line="228" w:lineRule="auto"/>
              <w:ind w:left="54"/>
              <w:rPr>
                <w:rFonts w:ascii="宋体" w:hAnsi="宋体" w:eastAsia="宋体" w:cs="宋体"/>
                <w:sz w:val="20"/>
                <w:szCs w:val="20"/>
              </w:rPr>
            </w:pPr>
            <w:r>
              <w:rPr>
                <w:rFonts w:ascii="宋体" w:hAnsi="宋体" w:eastAsia="宋体" w:cs="宋体"/>
                <w:spacing w:val="17"/>
                <w:sz w:val="20"/>
                <w:szCs w:val="20"/>
              </w:rPr>
              <w:t>铅(以</w:t>
            </w:r>
            <w:r>
              <w:rPr>
                <w:rFonts w:ascii="宋体" w:hAnsi="宋体" w:eastAsia="宋体" w:cs="宋体"/>
                <w:sz w:val="20"/>
                <w:szCs w:val="20"/>
              </w:rPr>
              <w:t>Pb</w:t>
            </w:r>
            <w:r>
              <w:rPr>
                <w:rFonts w:ascii="宋体" w:hAnsi="宋体" w:eastAsia="宋体" w:cs="宋体"/>
                <w:spacing w:val="17"/>
                <w:sz w:val="20"/>
                <w:szCs w:val="20"/>
              </w:rPr>
              <w:t>计)、二氧化硫残留量、啶虫脒、克百威、炔螨特、毒死蜱、吡虫啉、霉菌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560" w:hRule="atLeast"/>
        </w:trPr>
        <w:tc>
          <w:tcPr>
            <w:tcW w:w="635" w:type="dxa"/>
            <w:gridSpan w:val="4"/>
            <w:vMerge w:val="restart"/>
            <w:tcBorders>
              <w:bottom w:val="nil"/>
            </w:tcBorders>
            <w:vAlign w:val="top"/>
          </w:tcPr>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69" w:line="184" w:lineRule="auto"/>
              <w:ind w:left="204"/>
              <w:rPr>
                <w:rFonts w:ascii="宋体" w:hAnsi="宋体" w:eastAsia="宋体" w:cs="宋体"/>
                <w:sz w:val="21"/>
                <w:szCs w:val="21"/>
              </w:rPr>
            </w:pPr>
            <w:r>
              <w:rPr>
                <w:rFonts w:ascii="宋体" w:hAnsi="宋体" w:eastAsia="宋体" w:cs="宋体"/>
                <w:spacing w:val="-6"/>
                <w:sz w:val="21"/>
                <w:szCs w:val="21"/>
              </w:rPr>
              <w:t>15</w:t>
            </w:r>
          </w:p>
        </w:tc>
        <w:tc>
          <w:tcPr>
            <w:tcW w:w="929" w:type="dxa"/>
            <w:gridSpan w:val="5"/>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before="68" w:line="219" w:lineRule="auto"/>
              <w:ind w:left="239"/>
              <w:rPr>
                <w:rFonts w:ascii="宋体" w:hAnsi="宋体" w:eastAsia="宋体" w:cs="宋体"/>
                <w:sz w:val="21"/>
                <w:szCs w:val="21"/>
              </w:rPr>
            </w:pPr>
            <w:r>
              <w:rPr>
                <w:rFonts w:ascii="宋体" w:hAnsi="宋体" w:eastAsia="宋体" w:cs="宋体"/>
                <w:spacing w:val="4"/>
                <w:sz w:val="21"/>
                <w:szCs w:val="21"/>
              </w:rPr>
              <w:t>酒类</w:t>
            </w:r>
          </w:p>
        </w:tc>
        <w:tc>
          <w:tcPr>
            <w:tcW w:w="1009" w:type="dxa"/>
            <w:gridSpan w:val="5"/>
            <w:vAlign w:val="top"/>
          </w:tcPr>
          <w:p>
            <w:pPr>
              <w:widowControl w:val="0"/>
              <w:spacing w:before="181" w:line="221" w:lineRule="auto"/>
              <w:ind w:left="180"/>
              <w:rPr>
                <w:rFonts w:ascii="宋体" w:hAnsi="宋体" w:eastAsia="宋体" w:cs="宋体"/>
                <w:sz w:val="21"/>
                <w:szCs w:val="21"/>
              </w:rPr>
            </w:pPr>
            <w:r>
              <w:rPr>
                <w:rFonts w:ascii="宋体" w:hAnsi="宋体" w:eastAsia="宋体" w:cs="宋体"/>
                <w:spacing w:val="3"/>
                <w:sz w:val="21"/>
                <w:szCs w:val="21"/>
              </w:rPr>
              <w:t>蒸馏酒</w:t>
            </w:r>
          </w:p>
        </w:tc>
        <w:tc>
          <w:tcPr>
            <w:tcW w:w="989" w:type="dxa"/>
            <w:gridSpan w:val="3"/>
            <w:vAlign w:val="top"/>
          </w:tcPr>
          <w:p>
            <w:pPr>
              <w:widowControl w:val="0"/>
              <w:spacing w:before="183" w:line="222" w:lineRule="auto"/>
              <w:ind w:left="272"/>
              <w:rPr>
                <w:rFonts w:ascii="宋体" w:hAnsi="宋体" w:eastAsia="宋体" w:cs="宋体"/>
                <w:sz w:val="21"/>
                <w:szCs w:val="21"/>
              </w:rPr>
            </w:pPr>
            <w:r>
              <w:rPr>
                <w:rFonts w:ascii="宋体" w:hAnsi="宋体" w:eastAsia="宋体" w:cs="宋体"/>
                <w:spacing w:val="11"/>
                <w:sz w:val="21"/>
                <w:szCs w:val="21"/>
              </w:rPr>
              <w:t>白酒</w:t>
            </w:r>
          </w:p>
        </w:tc>
        <w:tc>
          <w:tcPr>
            <w:tcW w:w="1859" w:type="dxa"/>
            <w:gridSpan w:val="5"/>
            <w:vAlign w:val="top"/>
          </w:tcPr>
          <w:p>
            <w:pPr>
              <w:widowControl w:val="0"/>
              <w:spacing w:before="81" w:line="220" w:lineRule="auto"/>
              <w:ind w:left="82"/>
              <w:rPr>
                <w:rFonts w:ascii="宋体" w:hAnsi="宋体" w:eastAsia="宋体" w:cs="宋体"/>
                <w:sz w:val="21"/>
                <w:szCs w:val="21"/>
              </w:rPr>
            </w:pPr>
            <w:r>
              <w:rPr>
                <w:rFonts w:ascii="宋体" w:hAnsi="宋体" w:eastAsia="宋体" w:cs="宋体"/>
                <w:spacing w:val="5"/>
                <w:sz w:val="21"/>
                <w:szCs w:val="21"/>
              </w:rPr>
              <w:t>白酒、白酒(液态)</w:t>
            </w:r>
          </w:p>
          <w:p>
            <w:pPr>
              <w:widowControl w:val="0"/>
              <w:spacing w:before="22" w:line="190" w:lineRule="auto"/>
              <w:ind w:left="392"/>
              <w:rPr>
                <w:rFonts w:ascii="宋体" w:hAnsi="宋体" w:eastAsia="宋体" w:cs="宋体"/>
                <w:sz w:val="20"/>
                <w:szCs w:val="20"/>
              </w:rPr>
            </w:pPr>
            <w:r>
              <w:rPr>
                <w:rFonts w:ascii="宋体" w:hAnsi="宋体" w:eastAsia="宋体" w:cs="宋体"/>
                <w:spacing w:val="15"/>
                <w:sz w:val="20"/>
                <w:szCs w:val="20"/>
              </w:rPr>
              <w:t>白酒(原酒)</w:t>
            </w:r>
          </w:p>
        </w:tc>
        <w:tc>
          <w:tcPr>
            <w:tcW w:w="739" w:type="dxa"/>
            <w:gridSpan w:val="7"/>
            <w:vAlign w:val="top"/>
          </w:tcPr>
          <w:p>
            <w:pPr>
              <w:widowControl w:val="0"/>
              <w:spacing w:before="180" w:line="219" w:lineRule="auto"/>
              <w:ind w:left="253"/>
              <w:rPr>
                <w:rFonts w:ascii="宋体" w:hAnsi="宋体" w:eastAsia="宋体" w:cs="宋体"/>
                <w:sz w:val="21"/>
                <w:szCs w:val="21"/>
              </w:rPr>
            </w:pPr>
            <w:r>
              <w:rPr>
                <w:rFonts w:ascii="宋体" w:hAnsi="宋体" w:eastAsia="宋体" w:cs="宋体"/>
                <w:sz w:val="21"/>
                <w:szCs w:val="21"/>
              </w:rPr>
              <w:t>高</w:t>
            </w:r>
          </w:p>
        </w:tc>
        <w:tc>
          <w:tcPr>
            <w:tcW w:w="7889" w:type="dxa"/>
            <w:gridSpan w:val="8"/>
            <w:vAlign w:val="top"/>
          </w:tcPr>
          <w:p>
            <w:pPr>
              <w:widowControl w:val="0"/>
              <w:spacing w:before="50" w:line="235" w:lineRule="auto"/>
              <w:ind w:left="54"/>
              <w:rPr>
                <w:rFonts w:ascii="宋体" w:hAnsi="宋体" w:eastAsia="宋体" w:cs="宋体"/>
                <w:sz w:val="20"/>
                <w:szCs w:val="20"/>
              </w:rPr>
            </w:pPr>
            <w:r>
              <w:rPr>
                <w:rFonts w:ascii="宋体" w:hAnsi="宋体" w:eastAsia="宋体" w:cs="宋体"/>
                <w:spacing w:val="33"/>
                <w:sz w:val="20"/>
                <w:szCs w:val="20"/>
              </w:rPr>
              <w:t>酒精度、铅(以</w:t>
            </w:r>
            <w:r>
              <w:rPr>
                <w:rFonts w:ascii="宋体" w:hAnsi="宋体" w:eastAsia="宋体" w:cs="宋体"/>
                <w:sz w:val="20"/>
                <w:szCs w:val="20"/>
              </w:rPr>
              <w:t>Pb</w:t>
            </w:r>
            <w:r>
              <w:rPr>
                <w:rFonts w:ascii="宋体" w:hAnsi="宋体" w:eastAsia="宋体" w:cs="宋体"/>
                <w:spacing w:val="33"/>
                <w:sz w:val="20"/>
                <w:szCs w:val="20"/>
              </w:rPr>
              <w:t>计)、甲醇、氰化物(以</w:t>
            </w:r>
            <w:r>
              <w:rPr>
                <w:rFonts w:ascii="宋体" w:hAnsi="宋体" w:eastAsia="宋体" w:cs="宋体"/>
                <w:sz w:val="20"/>
                <w:szCs w:val="20"/>
              </w:rPr>
              <w:t>HCN</w:t>
            </w:r>
            <w:r>
              <w:rPr>
                <w:rFonts w:ascii="宋体" w:hAnsi="宋体" w:eastAsia="宋体" w:cs="宋体"/>
                <w:spacing w:val="33"/>
                <w:sz w:val="20"/>
                <w:szCs w:val="20"/>
              </w:rPr>
              <w:t>计)、糖精钠(以糖精计)、甜蜜素</w:t>
            </w:r>
            <w:r>
              <w:rPr>
                <w:rFonts w:ascii="宋体" w:hAnsi="宋体" w:eastAsia="宋体" w:cs="宋体"/>
                <w:spacing w:val="1"/>
                <w:sz w:val="20"/>
                <w:szCs w:val="20"/>
              </w:rPr>
              <w:t xml:space="preserve"> </w:t>
            </w:r>
            <w:r>
              <w:rPr>
                <w:rFonts w:ascii="宋体" w:hAnsi="宋体" w:eastAsia="宋体" w:cs="宋体"/>
                <w:spacing w:val="15"/>
                <w:sz w:val="20"/>
                <w:szCs w:val="20"/>
              </w:rPr>
              <w:t>(以环己基氨基磺酸计)、三氯蔗糖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74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69" w:lineRule="auto"/>
              <w:rPr>
                <w:rFonts w:ascii="Arial"/>
                <w:sz w:val="21"/>
              </w:rPr>
            </w:pPr>
          </w:p>
          <w:p>
            <w:pPr>
              <w:widowControl w:val="0"/>
              <w:spacing w:line="269" w:lineRule="auto"/>
              <w:rPr>
                <w:rFonts w:ascii="Arial"/>
                <w:sz w:val="21"/>
              </w:rPr>
            </w:pPr>
          </w:p>
          <w:p>
            <w:pPr>
              <w:widowControl w:val="0"/>
              <w:spacing w:line="269" w:lineRule="auto"/>
              <w:rPr>
                <w:rFonts w:ascii="Arial"/>
                <w:sz w:val="21"/>
              </w:rPr>
            </w:pPr>
          </w:p>
          <w:p>
            <w:pPr>
              <w:widowControl w:val="0"/>
              <w:spacing w:line="269" w:lineRule="auto"/>
              <w:rPr>
                <w:rFonts w:ascii="Arial"/>
                <w:sz w:val="21"/>
              </w:rPr>
            </w:pPr>
          </w:p>
          <w:p>
            <w:pPr>
              <w:widowControl w:val="0"/>
              <w:spacing w:before="68" w:line="220" w:lineRule="auto"/>
              <w:ind w:left="180"/>
              <w:rPr>
                <w:rFonts w:ascii="宋体" w:hAnsi="宋体" w:eastAsia="宋体" w:cs="宋体"/>
                <w:sz w:val="21"/>
                <w:szCs w:val="21"/>
              </w:rPr>
            </w:pPr>
            <w:r>
              <w:rPr>
                <w:rFonts w:ascii="宋体" w:hAnsi="宋体" w:eastAsia="宋体" w:cs="宋体"/>
                <w:spacing w:val="3"/>
                <w:sz w:val="21"/>
                <w:szCs w:val="21"/>
              </w:rPr>
              <w:t>发酵酒</w:t>
            </w:r>
          </w:p>
        </w:tc>
        <w:tc>
          <w:tcPr>
            <w:tcW w:w="989" w:type="dxa"/>
            <w:gridSpan w:val="3"/>
            <w:vAlign w:val="top"/>
          </w:tcPr>
          <w:p>
            <w:pPr>
              <w:widowControl w:val="0"/>
              <w:spacing w:before="270" w:line="219" w:lineRule="auto"/>
              <w:ind w:left="272"/>
              <w:rPr>
                <w:rFonts w:ascii="宋体" w:hAnsi="宋体" w:eastAsia="宋体" w:cs="宋体"/>
                <w:sz w:val="21"/>
                <w:szCs w:val="21"/>
              </w:rPr>
            </w:pPr>
            <w:r>
              <w:rPr>
                <w:rFonts w:ascii="宋体" w:hAnsi="宋体" w:eastAsia="宋体" w:cs="宋体"/>
                <w:spacing w:val="-2"/>
                <w:sz w:val="21"/>
                <w:szCs w:val="21"/>
              </w:rPr>
              <w:t>黄酒</w:t>
            </w:r>
          </w:p>
        </w:tc>
        <w:tc>
          <w:tcPr>
            <w:tcW w:w="1859" w:type="dxa"/>
            <w:gridSpan w:val="5"/>
            <w:vAlign w:val="top"/>
          </w:tcPr>
          <w:p>
            <w:pPr>
              <w:widowControl w:val="0"/>
              <w:spacing w:before="270" w:line="219" w:lineRule="auto"/>
              <w:ind w:left="712"/>
              <w:rPr>
                <w:rFonts w:ascii="宋体" w:hAnsi="宋体" w:eastAsia="宋体" w:cs="宋体"/>
                <w:sz w:val="21"/>
                <w:szCs w:val="21"/>
              </w:rPr>
            </w:pPr>
            <w:r>
              <w:rPr>
                <w:rFonts w:ascii="宋体" w:hAnsi="宋体" w:eastAsia="宋体" w:cs="宋体"/>
                <w:spacing w:val="-2"/>
                <w:sz w:val="21"/>
                <w:szCs w:val="21"/>
              </w:rPr>
              <w:t>黄酒</w:t>
            </w:r>
          </w:p>
        </w:tc>
        <w:tc>
          <w:tcPr>
            <w:tcW w:w="739" w:type="dxa"/>
            <w:gridSpan w:val="7"/>
            <w:vAlign w:val="top"/>
          </w:tcPr>
          <w:p>
            <w:pPr>
              <w:widowControl w:val="0"/>
              <w:spacing w:before="270"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140" w:line="241" w:lineRule="auto"/>
              <w:ind w:left="54" w:right="74"/>
              <w:rPr>
                <w:rFonts w:ascii="宋体" w:hAnsi="宋体" w:eastAsia="宋体" w:cs="宋体"/>
                <w:sz w:val="21"/>
                <w:szCs w:val="21"/>
              </w:rPr>
            </w:pPr>
            <w:r>
              <w:rPr>
                <w:rFonts w:ascii="宋体" w:hAnsi="宋体" w:eastAsia="宋体" w:cs="宋体"/>
                <w:spacing w:val="8"/>
                <w:sz w:val="21"/>
                <w:szCs w:val="21"/>
              </w:rPr>
              <w:t>酒精度、氨基酸态氮、苯甲酸及其钠盐(以苯甲酸计)、山梨酸及其钾盐(以山</w:t>
            </w:r>
            <w:r>
              <w:rPr>
                <w:rFonts w:ascii="宋体" w:hAnsi="宋体" w:eastAsia="宋体" w:cs="宋体"/>
                <w:spacing w:val="7"/>
                <w:sz w:val="21"/>
                <w:szCs w:val="21"/>
              </w:rPr>
              <w:t>梨酸</w:t>
            </w:r>
            <w:r>
              <w:rPr>
                <w:rFonts w:ascii="宋体" w:hAnsi="宋体" w:eastAsia="宋体" w:cs="宋体"/>
                <w:sz w:val="21"/>
                <w:szCs w:val="21"/>
              </w:rPr>
              <w:t xml:space="preserve"> </w:t>
            </w:r>
            <w:r>
              <w:rPr>
                <w:rFonts w:ascii="宋体" w:hAnsi="宋体" w:eastAsia="宋体" w:cs="宋体"/>
                <w:spacing w:val="15"/>
                <w:sz w:val="21"/>
                <w:szCs w:val="21"/>
              </w:rPr>
              <w:t>计)、糖精钠(以糖精计)、甜蜜素(以环已基氨基磺酸计)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55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Align w:val="top"/>
          </w:tcPr>
          <w:p>
            <w:pPr>
              <w:widowControl w:val="0"/>
              <w:spacing w:before="181" w:line="219" w:lineRule="auto"/>
              <w:ind w:left="272"/>
              <w:rPr>
                <w:rFonts w:ascii="宋体" w:hAnsi="宋体" w:eastAsia="宋体" w:cs="宋体"/>
                <w:sz w:val="21"/>
                <w:szCs w:val="21"/>
              </w:rPr>
            </w:pPr>
            <w:r>
              <w:rPr>
                <w:rFonts w:ascii="宋体" w:hAnsi="宋体" w:eastAsia="宋体" w:cs="宋体"/>
                <w:spacing w:val="4"/>
                <w:sz w:val="21"/>
                <w:szCs w:val="21"/>
              </w:rPr>
              <w:t>啤酒</w:t>
            </w:r>
          </w:p>
        </w:tc>
        <w:tc>
          <w:tcPr>
            <w:tcW w:w="1859" w:type="dxa"/>
            <w:gridSpan w:val="5"/>
            <w:vAlign w:val="top"/>
          </w:tcPr>
          <w:p>
            <w:pPr>
              <w:widowControl w:val="0"/>
              <w:spacing w:before="181" w:line="219" w:lineRule="auto"/>
              <w:ind w:left="712"/>
              <w:rPr>
                <w:rFonts w:ascii="宋体" w:hAnsi="宋体" w:eastAsia="宋体" w:cs="宋体"/>
                <w:sz w:val="21"/>
                <w:szCs w:val="21"/>
              </w:rPr>
            </w:pPr>
            <w:r>
              <w:rPr>
                <w:rFonts w:ascii="宋体" w:hAnsi="宋体" w:eastAsia="宋体" w:cs="宋体"/>
                <w:spacing w:val="4"/>
                <w:sz w:val="21"/>
                <w:szCs w:val="21"/>
              </w:rPr>
              <w:t>啤酒</w:t>
            </w:r>
          </w:p>
        </w:tc>
        <w:tc>
          <w:tcPr>
            <w:tcW w:w="739" w:type="dxa"/>
            <w:gridSpan w:val="7"/>
            <w:vAlign w:val="top"/>
          </w:tcPr>
          <w:p>
            <w:pPr>
              <w:widowControl w:val="0"/>
              <w:spacing w:before="182"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89" w:type="dxa"/>
            <w:gridSpan w:val="8"/>
            <w:vAlign w:val="top"/>
          </w:tcPr>
          <w:p>
            <w:pPr>
              <w:widowControl w:val="0"/>
              <w:spacing w:before="180" w:line="219" w:lineRule="auto"/>
              <w:ind w:left="54"/>
              <w:rPr>
                <w:rFonts w:ascii="宋体" w:hAnsi="宋体" w:eastAsia="宋体" w:cs="宋体"/>
                <w:sz w:val="21"/>
                <w:szCs w:val="21"/>
              </w:rPr>
            </w:pPr>
            <w:r>
              <w:rPr>
                <w:rFonts w:ascii="宋体" w:hAnsi="宋体" w:eastAsia="宋体" w:cs="宋体"/>
                <w:spacing w:val="1"/>
                <w:sz w:val="21"/>
                <w:szCs w:val="21"/>
              </w:rPr>
              <w:t>酒精度、甲醛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69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Align w:val="top"/>
          </w:tcPr>
          <w:p>
            <w:pPr>
              <w:widowControl w:val="0"/>
              <w:spacing w:before="253" w:line="220" w:lineRule="auto"/>
              <w:ind w:left="171"/>
              <w:rPr>
                <w:rFonts w:ascii="宋体" w:hAnsi="宋体" w:eastAsia="宋体" w:cs="宋体"/>
                <w:sz w:val="21"/>
                <w:szCs w:val="21"/>
              </w:rPr>
            </w:pPr>
            <w:r>
              <w:rPr>
                <w:rFonts w:ascii="宋体" w:hAnsi="宋体" w:eastAsia="宋体" w:cs="宋体"/>
                <w:spacing w:val="-3"/>
                <w:sz w:val="21"/>
                <w:szCs w:val="21"/>
              </w:rPr>
              <w:t>葡萄酒</w:t>
            </w:r>
          </w:p>
        </w:tc>
        <w:tc>
          <w:tcPr>
            <w:tcW w:w="1859" w:type="dxa"/>
            <w:gridSpan w:val="5"/>
            <w:vAlign w:val="top"/>
          </w:tcPr>
          <w:p>
            <w:pPr>
              <w:widowControl w:val="0"/>
              <w:spacing w:before="253" w:line="220" w:lineRule="auto"/>
              <w:ind w:left="602"/>
              <w:rPr>
                <w:rFonts w:ascii="宋体" w:hAnsi="宋体" w:eastAsia="宋体" w:cs="宋体"/>
                <w:sz w:val="21"/>
                <w:szCs w:val="21"/>
              </w:rPr>
            </w:pPr>
            <w:r>
              <w:rPr>
                <w:rFonts w:ascii="宋体" w:hAnsi="宋体" w:eastAsia="宋体" w:cs="宋体"/>
                <w:spacing w:val="-3"/>
                <w:sz w:val="21"/>
                <w:szCs w:val="21"/>
              </w:rPr>
              <w:t>葡萄酒</w:t>
            </w:r>
          </w:p>
        </w:tc>
        <w:tc>
          <w:tcPr>
            <w:tcW w:w="739" w:type="dxa"/>
            <w:gridSpan w:val="7"/>
            <w:vAlign w:val="top"/>
          </w:tcPr>
          <w:p>
            <w:pPr>
              <w:widowControl w:val="0"/>
              <w:spacing w:before="252"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160" w:line="224" w:lineRule="auto"/>
              <w:ind w:left="54" w:right="55"/>
              <w:rPr>
                <w:rFonts w:ascii="宋体" w:hAnsi="宋体" w:eastAsia="宋体" w:cs="宋体"/>
                <w:sz w:val="21"/>
                <w:szCs w:val="21"/>
              </w:rPr>
            </w:pPr>
            <w:r>
              <w:rPr>
                <w:rFonts w:ascii="宋体" w:hAnsi="宋体" w:eastAsia="宋体" w:cs="宋体"/>
                <w:spacing w:val="11"/>
                <w:sz w:val="21"/>
                <w:szCs w:val="21"/>
              </w:rPr>
              <w:t>酒精度、甲醇、苯甲酸及其钠盐(以苯甲酸计)、山梨</w:t>
            </w:r>
            <w:r>
              <w:rPr>
                <w:rFonts w:ascii="宋体" w:hAnsi="宋体" w:eastAsia="宋体" w:cs="宋体"/>
                <w:spacing w:val="10"/>
                <w:sz w:val="21"/>
                <w:szCs w:val="21"/>
              </w:rPr>
              <w:t>酸及其钾盐(以山梨酸计)、</w:t>
            </w:r>
            <w:r>
              <w:rPr>
                <w:rFonts w:ascii="宋体" w:hAnsi="宋体" w:eastAsia="宋体" w:cs="宋体"/>
                <w:sz w:val="21"/>
                <w:szCs w:val="21"/>
              </w:rPr>
              <w:t xml:space="preserve"> </w:t>
            </w:r>
            <w:r>
              <w:rPr>
                <w:rFonts w:ascii="宋体" w:hAnsi="宋体" w:eastAsia="宋体" w:cs="宋体"/>
                <w:spacing w:val="11"/>
                <w:sz w:val="21"/>
                <w:szCs w:val="21"/>
              </w:rPr>
              <w:t>糖精钠(以糖精计)、二氧化硫残留量、甜蜜素(以环己基氨基磺酸计)、三氯蔗糖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46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Align w:val="top"/>
          </w:tcPr>
          <w:p>
            <w:pPr>
              <w:widowControl w:val="0"/>
              <w:spacing w:before="134" w:line="220" w:lineRule="auto"/>
              <w:ind w:left="272"/>
              <w:rPr>
                <w:rFonts w:ascii="宋体" w:hAnsi="宋体" w:eastAsia="宋体" w:cs="宋体"/>
                <w:sz w:val="21"/>
                <w:szCs w:val="21"/>
              </w:rPr>
            </w:pPr>
            <w:r>
              <w:rPr>
                <w:rFonts w:ascii="宋体" w:hAnsi="宋体" w:eastAsia="宋体" w:cs="宋体"/>
                <w:spacing w:val="4"/>
                <w:sz w:val="21"/>
                <w:szCs w:val="21"/>
              </w:rPr>
              <w:t>果酒</w:t>
            </w:r>
          </w:p>
        </w:tc>
        <w:tc>
          <w:tcPr>
            <w:tcW w:w="1859" w:type="dxa"/>
            <w:gridSpan w:val="5"/>
            <w:vAlign w:val="top"/>
          </w:tcPr>
          <w:p>
            <w:pPr>
              <w:widowControl w:val="0"/>
              <w:spacing w:before="134" w:line="220" w:lineRule="auto"/>
              <w:ind w:left="712"/>
              <w:rPr>
                <w:rFonts w:ascii="宋体" w:hAnsi="宋体" w:eastAsia="宋体" w:cs="宋体"/>
                <w:sz w:val="21"/>
                <w:szCs w:val="21"/>
              </w:rPr>
            </w:pPr>
            <w:r>
              <w:rPr>
                <w:rFonts w:ascii="宋体" w:hAnsi="宋体" w:eastAsia="宋体" w:cs="宋体"/>
                <w:spacing w:val="4"/>
                <w:sz w:val="21"/>
                <w:szCs w:val="21"/>
              </w:rPr>
              <w:t>果酒</w:t>
            </w:r>
          </w:p>
        </w:tc>
        <w:tc>
          <w:tcPr>
            <w:tcW w:w="739" w:type="dxa"/>
            <w:gridSpan w:val="7"/>
            <w:vAlign w:val="top"/>
          </w:tcPr>
          <w:p>
            <w:pPr>
              <w:widowControl w:val="0"/>
              <w:spacing w:before="133"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132" w:line="219" w:lineRule="auto"/>
              <w:ind w:left="54"/>
              <w:rPr>
                <w:rFonts w:ascii="宋体" w:hAnsi="宋体" w:eastAsia="宋体" w:cs="宋体"/>
                <w:sz w:val="21"/>
                <w:szCs w:val="21"/>
              </w:rPr>
            </w:pPr>
            <w:r>
              <w:rPr>
                <w:rFonts w:ascii="宋体" w:hAnsi="宋体" w:eastAsia="宋体" w:cs="宋体"/>
                <w:spacing w:val="5"/>
                <w:sz w:val="21"/>
                <w:szCs w:val="21"/>
              </w:rPr>
              <w:t>酒精度、展青霉素、二氧化硫残留量、糖精钠(以糖精计)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83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85" w:lineRule="auto"/>
              <w:rPr>
                <w:rFonts w:ascii="Arial"/>
                <w:sz w:val="21"/>
              </w:rPr>
            </w:pPr>
          </w:p>
          <w:p>
            <w:pPr>
              <w:widowControl w:val="0"/>
              <w:spacing w:line="285"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before="68" w:line="220" w:lineRule="auto"/>
              <w:ind w:left="180"/>
              <w:rPr>
                <w:rFonts w:ascii="宋体" w:hAnsi="宋体" w:eastAsia="宋体" w:cs="宋体"/>
                <w:sz w:val="21"/>
                <w:szCs w:val="21"/>
              </w:rPr>
            </w:pPr>
            <w:r>
              <w:rPr>
                <w:rFonts w:ascii="宋体" w:hAnsi="宋体" w:eastAsia="宋体" w:cs="宋体"/>
                <w:spacing w:val="-3"/>
                <w:sz w:val="21"/>
                <w:szCs w:val="21"/>
              </w:rPr>
              <w:t>其他酒</w:t>
            </w:r>
          </w:p>
        </w:tc>
        <w:tc>
          <w:tcPr>
            <w:tcW w:w="989" w:type="dxa"/>
            <w:gridSpan w:val="3"/>
            <w:vMerge w:val="restart"/>
            <w:tcBorders>
              <w:bottom w:val="nil"/>
            </w:tcBorders>
            <w:vAlign w:val="top"/>
          </w:tcPr>
          <w:p>
            <w:pPr>
              <w:widowControl w:val="0"/>
              <w:spacing w:line="306" w:lineRule="auto"/>
              <w:rPr>
                <w:rFonts w:ascii="Arial"/>
                <w:sz w:val="21"/>
              </w:rPr>
            </w:pPr>
          </w:p>
          <w:p>
            <w:pPr>
              <w:widowControl w:val="0"/>
              <w:spacing w:line="307" w:lineRule="auto"/>
              <w:rPr>
                <w:rFonts w:ascii="Arial"/>
                <w:sz w:val="21"/>
              </w:rPr>
            </w:pPr>
          </w:p>
          <w:p>
            <w:pPr>
              <w:widowControl w:val="0"/>
              <w:spacing w:before="68" w:line="220" w:lineRule="auto"/>
              <w:ind w:left="171"/>
              <w:rPr>
                <w:rFonts w:ascii="宋体" w:hAnsi="宋体" w:eastAsia="宋体" w:cs="宋体"/>
                <w:sz w:val="21"/>
                <w:szCs w:val="21"/>
              </w:rPr>
            </w:pPr>
            <w:r>
              <w:rPr>
                <w:rFonts w:ascii="宋体" w:hAnsi="宋体" w:eastAsia="宋体" w:cs="宋体"/>
                <w:spacing w:val="-2"/>
                <w:sz w:val="21"/>
                <w:szCs w:val="21"/>
              </w:rPr>
              <w:t>配制酒</w:t>
            </w:r>
          </w:p>
        </w:tc>
        <w:tc>
          <w:tcPr>
            <w:tcW w:w="1859" w:type="dxa"/>
            <w:gridSpan w:val="5"/>
            <w:vAlign w:val="top"/>
          </w:tcPr>
          <w:p>
            <w:pPr>
              <w:widowControl w:val="0"/>
              <w:spacing w:before="206" w:line="249" w:lineRule="auto"/>
              <w:ind w:left="82" w:right="76"/>
              <w:rPr>
                <w:rFonts w:ascii="宋体" w:hAnsi="宋体" w:eastAsia="宋体" w:cs="宋体"/>
                <w:sz w:val="21"/>
                <w:szCs w:val="21"/>
              </w:rPr>
            </w:pPr>
            <w:r>
              <w:rPr>
                <w:rFonts w:ascii="宋体" w:hAnsi="宋体" w:eastAsia="宋体" w:cs="宋体"/>
                <w:spacing w:val="1"/>
                <w:sz w:val="21"/>
                <w:szCs w:val="21"/>
              </w:rPr>
              <w:t>以蒸馏酒及食用酒</w:t>
            </w:r>
            <w:r>
              <w:rPr>
                <w:rFonts w:ascii="宋体" w:hAnsi="宋体" w:eastAsia="宋体" w:cs="宋体"/>
                <w:sz w:val="21"/>
                <w:szCs w:val="21"/>
              </w:rPr>
              <w:t xml:space="preserve"> </w:t>
            </w:r>
            <w:r>
              <w:rPr>
                <w:rFonts w:ascii="宋体" w:hAnsi="宋体" w:eastAsia="宋体" w:cs="宋体"/>
                <w:spacing w:val="-1"/>
                <w:sz w:val="21"/>
                <w:szCs w:val="21"/>
              </w:rPr>
              <w:t>精为酒基的配制酒</w:t>
            </w:r>
          </w:p>
        </w:tc>
        <w:tc>
          <w:tcPr>
            <w:tcW w:w="739" w:type="dxa"/>
            <w:gridSpan w:val="7"/>
            <w:vAlign w:val="top"/>
          </w:tcPr>
          <w:p>
            <w:pPr>
              <w:widowControl w:val="0"/>
              <w:spacing w:line="254" w:lineRule="auto"/>
              <w:rPr>
                <w:rFonts w:ascii="Arial"/>
                <w:sz w:val="21"/>
              </w:rPr>
            </w:pPr>
          </w:p>
          <w:p>
            <w:pPr>
              <w:widowControl w:val="0"/>
              <w:spacing w:before="69"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line="253" w:lineRule="auto"/>
              <w:rPr>
                <w:rFonts w:ascii="Arial"/>
                <w:sz w:val="21"/>
              </w:rPr>
            </w:pPr>
          </w:p>
          <w:p>
            <w:pPr>
              <w:widowControl w:val="0"/>
              <w:spacing w:before="68" w:line="219" w:lineRule="auto"/>
              <w:ind w:left="54"/>
              <w:rPr>
                <w:rFonts w:ascii="宋体" w:hAnsi="宋体" w:eastAsia="宋体" w:cs="宋体"/>
                <w:sz w:val="21"/>
                <w:szCs w:val="21"/>
              </w:rPr>
            </w:pPr>
            <w:r>
              <w:rPr>
                <w:rFonts w:ascii="宋体" w:hAnsi="宋体" w:eastAsia="宋体" w:cs="宋体"/>
                <w:spacing w:val="16"/>
                <w:sz w:val="21"/>
                <w:szCs w:val="21"/>
              </w:rPr>
              <w:t>酒精度、甲醇、氰化物(以</w:t>
            </w:r>
            <w:r>
              <w:rPr>
                <w:rFonts w:ascii="宋体" w:hAnsi="宋体" w:eastAsia="宋体" w:cs="宋体"/>
                <w:sz w:val="21"/>
                <w:szCs w:val="21"/>
              </w:rPr>
              <w:t>HCN</w:t>
            </w:r>
            <w:r>
              <w:rPr>
                <w:rFonts w:ascii="宋体" w:hAnsi="宋体" w:eastAsia="宋体" w:cs="宋体"/>
                <w:spacing w:val="16"/>
                <w:sz w:val="21"/>
                <w:szCs w:val="21"/>
              </w:rPr>
              <w:t>计)、甜蜜素(以环己基氨基磺</w:t>
            </w:r>
            <w:r>
              <w:rPr>
                <w:rFonts w:ascii="宋体" w:hAnsi="宋体" w:eastAsia="宋体" w:cs="宋体"/>
                <w:spacing w:val="15"/>
                <w:sz w:val="21"/>
                <w:szCs w:val="21"/>
              </w:rPr>
              <w:t>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71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5"/>
            <w:vAlign w:val="top"/>
          </w:tcPr>
          <w:p>
            <w:pPr>
              <w:widowControl w:val="0"/>
              <w:spacing w:before="146" w:line="246" w:lineRule="auto"/>
              <w:ind w:left="602" w:right="69" w:hanging="520"/>
              <w:rPr>
                <w:rFonts w:ascii="宋体" w:hAnsi="宋体" w:eastAsia="宋体" w:cs="宋体"/>
                <w:sz w:val="21"/>
                <w:szCs w:val="21"/>
              </w:rPr>
            </w:pPr>
            <w:r>
              <w:rPr>
                <w:rFonts w:ascii="宋体" w:hAnsi="宋体" w:eastAsia="宋体" w:cs="宋体"/>
                <w:spacing w:val="2"/>
                <w:sz w:val="21"/>
                <w:szCs w:val="21"/>
              </w:rPr>
              <w:t>以发酵酒为酒基的</w:t>
            </w:r>
            <w:r>
              <w:rPr>
                <w:rFonts w:ascii="宋体" w:hAnsi="宋体" w:eastAsia="宋体" w:cs="宋体"/>
                <w:sz w:val="21"/>
                <w:szCs w:val="21"/>
              </w:rPr>
              <w:t xml:space="preserve"> </w:t>
            </w:r>
            <w:r>
              <w:rPr>
                <w:rFonts w:ascii="宋体" w:hAnsi="宋体" w:eastAsia="宋体" w:cs="宋体"/>
                <w:spacing w:val="-2"/>
                <w:sz w:val="21"/>
                <w:szCs w:val="21"/>
              </w:rPr>
              <w:t>配制酒</w:t>
            </w:r>
          </w:p>
        </w:tc>
        <w:tc>
          <w:tcPr>
            <w:tcW w:w="739" w:type="dxa"/>
            <w:gridSpan w:val="7"/>
            <w:vAlign w:val="top"/>
          </w:tcPr>
          <w:p>
            <w:pPr>
              <w:widowControl w:val="0"/>
              <w:spacing w:before="265"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134" w:line="250" w:lineRule="auto"/>
              <w:ind w:left="54" w:right="54"/>
              <w:rPr>
                <w:rFonts w:ascii="宋体" w:hAnsi="宋体" w:eastAsia="宋体" w:cs="宋体"/>
                <w:sz w:val="21"/>
                <w:szCs w:val="21"/>
              </w:rPr>
            </w:pPr>
            <w:r>
              <w:rPr>
                <w:rFonts w:ascii="宋体" w:hAnsi="宋体" w:eastAsia="宋体" w:cs="宋体"/>
                <w:spacing w:val="11"/>
                <w:sz w:val="21"/>
                <w:szCs w:val="21"/>
              </w:rPr>
              <w:t xml:space="preserve">酒精度、苯甲酸及其钠盐(以苯甲酸计)、山梨酸及其钾盐(以山梨酸计)、甜蜜素 </w:t>
            </w:r>
            <w:r>
              <w:rPr>
                <w:rFonts w:ascii="宋体" w:hAnsi="宋体" w:eastAsia="宋体" w:cs="宋体"/>
                <w:spacing w:val="3"/>
                <w:sz w:val="21"/>
                <w:szCs w:val="21"/>
              </w:rPr>
              <w:t>(以环己基氨基磺酸计)、防腐剂混合使用时各自用量占其最大使用量的比例之</w:t>
            </w:r>
            <w:r>
              <w:rPr>
                <w:rFonts w:ascii="宋体" w:hAnsi="宋体" w:eastAsia="宋体" w:cs="宋体"/>
                <w:spacing w:val="2"/>
                <w:sz w:val="21"/>
                <w:szCs w:val="21"/>
              </w:rPr>
              <w:t>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72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989" w:type="dxa"/>
            <w:gridSpan w:val="3"/>
            <w:vAlign w:val="top"/>
          </w:tcPr>
          <w:p>
            <w:pPr>
              <w:widowControl w:val="0"/>
              <w:spacing w:before="147" w:line="247" w:lineRule="auto"/>
              <w:ind w:left="171" w:right="167" w:firstLine="100"/>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3"/>
                <w:sz w:val="21"/>
                <w:szCs w:val="21"/>
              </w:rPr>
              <w:t>蒸馏酒</w:t>
            </w:r>
          </w:p>
        </w:tc>
        <w:tc>
          <w:tcPr>
            <w:tcW w:w="1859" w:type="dxa"/>
            <w:gridSpan w:val="5"/>
            <w:vAlign w:val="top"/>
          </w:tcPr>
          <w:p>
            <w:pPr>
              <w:widowControl w:val="0"/>
              <w:spacing w:before="267" w:line="220" w:lineRule="auto"/>
              <w:ind w:left="392"/>
              <w:rPr>
                <w:rFonts w:ascii="宋体" w:hAnsi="宋体" w:eastAsia="宋体" w:cs="宋体"/>
                <w:sz w:val="21"/>
                <w:szCs w:val="21"/>
              </w:rPr>
            </w:pPr>
            <w:r>
              <w:rPr>
                <w:rFonts w:ascii="宋体" w:hAnsi="宋体" w:eastAsia="宋体" w:cs="宋体"/>
                <w:spacing w:val="-2"/>
                <w:sz w:val="21"/>
                <w:szCs w:val="21"/>
              </w:rPr>
              <w:t>其他蒸馏酒</w:t>
            </w:r>
          </w:p>
        </w:tc>
        <w:tc>
          <w:tcPr>
            <w:tcW w:w="739" w:type="dxa"/>
            <w:gridSpan w:val="7"/>
            <w:vAlign w:val="top"/>
          </w:tcPr>
          <w:p>
            <w:pPr>
              <w:widowControl w:val="0"/>
              <w:spacing w:before="266"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265" w:line="219" w:lineRule="auto"/>
              <w:ind w:left="54"/>
              <w:rPr>
                <w:rFonts w:ascii="宋体" w:hAnsi="宋体" w:eastAsia="宋体" w:cs="宋体"/>
                <w:sz w:val="21"/>
                <w:szCs w:val="21"/>
              </w:rPr>
            </w:pPr>
            <w:r>
              <w:rPr>
                <w:rFonts w:ascii="宋体" w:hAnsi="宋体" w:eastAsia="宋体" w:cs="宋体"/>
                <w:spacing w:val="27"/>
                <w:sz w:val="21"/>
                <w:szCs w:val="21"/>
              </w:rPr>
              <w:t>酒精度、铅(以</w:t>
            </w:r>
            <w:r>
              <w:rPr>
                <w:rFonts w:ascii="宋体" w:hAnsi="宋体" w:eastAsia="宋体" w:cs="宋体"/>
                <w:sz w:val="21"/>
                <w:szCs w:val="21"/>
              </w:rPr>
              <w:t>Pb</w:t>
            </w:r>
            <w:r>
              <w:rPr>
                <w:rFonts w:ascii="宋体" w:hAnsi="宋体" w:eastAsia="宋体" w:cs="宋体"/>
                <w:spacing w:val="27"/>
                <w:sz w:val="21"/>
                <w:szCs w:val="21"/>
              </w:rPr>
              <w:t>计)、甲醇、氰化物(以</w:t>
            </w:r>
            <w:r>
              <w:rPr>
                <w:rFonts w:ascii="宋体" w:hAnsi="宋体" w:eastAsia="宋体" w:cs="宋体"/>
                <w:sz w:val="21"/>
                <w:szCs w:val="21"/>
              </w:rPr>
              <w:t>HCN</w:t>
            </w:r>
            <w:r>
              <w:rPr>
                <w:rFonts w:ascii="宋体" w:hAnsi="宋体" w:eastAsia="宋体" w:cs="宋体"/>
                <w:spacing w:val="27"/>
                <w:sz w:val="21"/>
                <w:szCs w:val="21"/>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20" w:type="dxa"/>
          <w:trHeight w:val="894"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989" w:type="dxa"/>
            <w:gridSpan w:val="3"/>
            <w:vAlign w:val="top"/>
          </w:tcPr>
          <w:p>
            <w:pPr>
              <w:widowControl w:val="0"/>
              <w:spacing w:before="227" w:line="238" w:lineRule="auto"/>
              <w:ind w:left="171" w:right="167" w:firstLine="100"/>
              <w:rPr>
                <w:rFonts w:ascii="宋体" w:hAnsi="宋体" w:eastAsia="宋体" w:cs="宋体"/>
                <w:sz w:val="21"/>
                <w:szCs w:val="21"/>
              </w:rPr>
            </w:pPr>
            <w:r>
              <w:rPr>
                <w:rFonts w:ascii="宋体" w:hAnsi="宋体" w:eastAsia="宋体" w:cs="宋体"/>
                <w:spacing w:val="-5"/>
                <w:sz w:val="21"/>
                <w:szCs w:val="21"/>
              </w:rPr>
              <w:t>其他</w:t>
            </w:r>
            <w:r>
              <w:rPr>
                <w:rFonts w:ascii="宋体" w:hAnsi="宋体" w:eastAsia="宋体" w:cs="宋体"/>
                <w:sz w:val="21"/>
                <w:szCs w:val="21"/>
              </w:rPr>
              <w:t xml:space="preserve">  </w:t>
            </w:r>
            <w:r>
              <w:rPr>
                <w:rFonts w:ascii="宋体" w:hAnsi="宋体" w:eastAsia="宋体" w:cs="宋体"/>
                <w:spacing w:val="3"/>
                <w:sz w:val="21"/>
                <w:szCs w:val="21"/>
              </w:rPr>
              <w:t>发酵酒</w:t>
            </w:r>
          </w:p>
        </w:tc>
        <w:tc>
          <w:tcPr>
            <w:tcW w:w="1859" w:type="dxa"/>
            <w:gridSpan w:val="5"/>
            <w:vAlign w:val="top"/>
          </w:tcPr>
          <w:p>
            <w:pPr>
              <w:widowControl w:val="0"/>
              <w:spacing w:line="278" w:lineRule="auto"/>
              <w:rPr>
                <w:rFonts w:ascii="Arial"/>
                <w:sz w:val="21"/>
              </w:rPr>
            </w:pPr>
          </w:p>
          <w:p>
            <w:pPr>
              <w:widowControl w:val="0"/>
              <w:spacing w:before="68" w:line="220" w:lineRule="auto"/>
              <w:ind w:left="392"/>
              <w:rPr>
                <w:rFonts w:ascii="宋体" w:hAnsi="宋体" w:eastAsia="宋体" w:cs="宋体"/>
                <w:sz w:val="21"/>
                <w:szCs w:val="21"/>
              </w:rPr>
            </w:pPr>
            <w:r>
              <w:rPr>
                <w:rFonts w:ascii="宋体" w:hAnsi="宋体" w:eastAsia="宋体" w:cs="宋体"/>
                <w:spacing w:val="-2"/>
                <w:sz w:val="21"/>
                <w:szCs w:val="21"/>
              </w:rPr>
              <w:t>其他发酵酒</w:t>
            </w:r>
          </w:p>
        </w:tc>
        <w:tc>
          <w:tcPr>
            <w:tcW w:w="739" w:type="dxa"/>
            <w:gridSpan w:val="7"/>
            <w:vAlign w:val="top"/>
          </w:tcPr>
          <w:p>
            <w:pPr>
              <w:widowControl w:val="0"/>
              <w:spacing w:line="277" w:lineRule="auto"/>
              <w:rPr>
                <w:rFonts w:ascii="Arial"/>
                <w:sz w:val="21"/>
              </w:rPr>
            </w:pPr>
          </w:p>
          <w:p>
            <w:pPr>
              <w:widowControl w:val="0"/>
              <w:spacing w:before="69"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89" w:type="dxa"/>
            <w:gridSpan w:val="8"/>
            <w:vAlign w:val="top"/>
          </w:tcPr>
          <w:p>
            <w:pPr>
              <w:widowControl w:val="0"/>
              <w:spacing w:before="246" w:line="237" w:lineRule="auto"/>
              <w:ind w:left="54" w:right="52"/>
              <w:rPr>
                <w:rFonts w:ascii="宋体" w:hAnsi="宋体" w:eastAsia="宋体" w:cs="宋体"/>
                <w:sz w:val="21"/>
                <w:szCs w:val="21"/>
              </w:rPr>
            </w:pPr>
            <w:r>
              <w:rPr>
                <w:rFonts w:ascii="宋体" w:hAnsi="宋体" w:eastAsia="宋体" w:cs="宋体"/>
                <w:spacing w:val="11"/>
                <w:sz w:val="21"/>
                <w:szCs w:val="21"/>
              </w:rPr>
              <w:t>酒精度、苯甲酸及其钠盐(以苯甲酸计)、山梨酸及其钾盐(以山梨酸计)、糖精钠</w:t>
            </w:r>
            <w:r>
              <w:rPr>
                <w:rFonts w:ascii="宋体" w:hAnsi="宋体" w:eastAsia="宋体" w:cs="宋体"/>
                <w:spacing w:val="13"/>
                <w:sz w:val="21"/>
                <w:szCs w:val="21"/>
              </w:rPr>
              <w:t xml:space="preserve"> </w:t>
            </w:r>
            <w:r>
              <w:rPr>
                <w:rFonts w:ascii="宋体" w:hAnsi="宋体" w:eastAsia="宋体" w:cs="宋体"/>
                <w:spacing w:val="12"/>
                <w:sz w:val="21"/>
                <w:szCs w:val="21"/>
              </w:rPr>
              <w:t>(以糖精计)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3" w:hRule="atLeast"/>
        </w:trPr>
        <w:tc>
          <w:tcPr>
            <w:tcW w:w="635" w:type="dxa"/>
            <w:gridSpan w:val="4"/>
            <w:vMerge w:val="restart"/>
            <w:tcBorders>
              <w:bottom w:val="nil"/>
            </w:tcBorders>
            <w:vAlign w:val="top"/>
          </w:tcPr>
          <w:p>
            <w:pPr>
              <w:widowControl w:val="0"/>
              <w:spacing w:line="247" w:lineRule="auto"/>
              <w:rPr>
                <w:rFonts w:hint="eastAsia" w:ascii="Arial" w:eastAsiaTheme="majorEastAsia"/>
                <w:sz w:val="21"/>
                <w:lang w:val="en-US" w:eastAsia="zh-CN"/>
              </w:rPr>
            </w:pPr>
            <w:r>
              <w:rPr>
                <w:rFonts w:hint="eastAsia" w:ascii="Arial"/>
                <w:sz w:val="21"/>
                <w:lang w:val="en-US" w:eastAsia="zh-CN"/>
              </w:rPr>
              <w:t xml:space="preserve"> </w:t>
            </w: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before="69" w:line="184" w:lineRule="auto"/>
              <w:ind w:left="204"/>
              <w:rPr>
                <w:rFonts w:ascii="宋体" w:hAnsi="宋体" w:eastAsia="宋体" w:cs="宋体"/>
                <w:sz w:val="21"/>
                <w:szCs w:val="21"/>
              </w:rPr>
            </w:pPr>
            <w:r>
              <w:rPr>
                <w:rFonts w:ascii="宋体" w:hAnsi="宋体" w:eastAsia="宋体" w:cs="宋体"/>
                <w:spacing w:val="-6"/>
                <w:sz w:val="21"/>
                <w:szCs w:val="21"/>
              </w:rPr>
              <w:t>16</w:t>
            </w:r>
          </w:p>
        </w:tc>
        <w:tc>
          <w:tcPr>
            <w:tcW w:w="929" w:type="dxa"/>
            <w:gridSpan w:val="5"/>
            <w:vMerge w:val="restart"/>
            <w:tcBorders>
              <w:bottom w:val="nil"/>
            </w:tcBorders>
            <w:vAlign w:val="top"/>
          </w:tcPr>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68" w:line="219" w:lineRule="auto"/>
              <w:ind w:left="50"/>
              <w:rPr>
                <w:rFonts w:ascii="宋体" w:hAnsi="宋体" w:eastAsia="宋体" w:cs="宋体"/>
                <w:sz w:val="21"/>
                <w:szCs w:val="21"/>
              </w:rPr>
            </w:pPr>
            <w:r>
              <w:rPr>
                <w:rFonts w:ascii="宋体" w:hAnsi="宋体" w:eastAsia="宋体" w:cs="宋体"/>
                <w:spacing w:val="5"/>
                <w:sz w:val="21"/>
                <w:szCs w:val="21"/>
              </w:rPr>
              <w:t>蔬菜制品</w:t>
            </w:r>
          </w:p>
        </w:tc>
        <w:tc>
          <w:tcPr>
            <w:tcW w:w="999" w:type="dxa"/>
            <w:gridSpan w:val="4"/>
            <w:vMerge w:val="restart"/>
            <w:tcBorders>
              <w:bottom w:val="nil"/>
            </w:tcBorders>
            <w:vAlign w:val="top"/>
          </w:tcPr>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5"/>
                <w:sz w:val="21"/>
                <w:szCs w:val="21"/>
              </w:rPr>
              <w:t>蔬菜制品</w:t>
            </w:r>
          </w:p>
        </w:tc>
        <w:tc>
          <w:tcPr>
            <w:tcW w:w="1009" w:type="dxa"/>
            <w:gridSpan w:val="5"/>
            <w:vAlign w:val="top"/>
          </w:tcPr>
          <w:p>
            <w:pPr>
              <w:widowControl w:val="0"/>
              <w:spacing w:line="271" w:lineRule="auto"/>
              <w:rPr>
                <w:rFonts w:ascii="Arial"/>
                <w:sz w:val="21"/>
              </w:rPr>
            </w:pPr>
          </w:p>
          <w:p>
            <w:pPr>
              <w:widowControl w:val="0"/>
              <w:spacing w:line="271" w:lineRule="auto"/>
              <w:rPr>
                <w:rFonts w:ascii="Arial"/>
                <w:sz w:val="21"/>
              </w:rPr>
            </w:pPr>
          </w:p>
          <w:p>
            <w:pPr>
              <w:widowControl w:val="0"/>
              <w:spacing w:before="68" w:line="219" w:lineRule="auto"/>
              <w:ind w:left="182"/>
              <w:rPr>
                <w:rFonts w:ascii="宋体" w:hAnsi="宋体" w:eastAsia="宋体" w:cs="宋体"/>
                <w:sz w:val="21"/>
                <w:szCs w:val="21"/>
              </w:rPr>
            </w:pPr>
            <w:r>
              <w:rPr>
                <w:rFonts w:ascii="宋体" w:hAnsi="宋体" w:eastAsia="宋体" w:cs="宋体"/>
                <w:spacing w:val="3"/>
                <w:sz w:val="21"/>
                <w:szCs w:val="21"/>
              </w:rPr>
              <w:t>酱腌菜</w:t>
            </w:r>
          </w:p>
        </w:tc>
        <w:tc>
          <w:tcPr>
            <w:tcW w:w="1859" w:type="dxa"/>
            <w:gridSpan w:val="6"/>
            <w:vAlign w:val="top"/>
          </w:tcPr>
          <w:p>
            <w:pPr>
              <w:widowControl w:val="0"/>
              <w:spacing w:line="271" w:lineRule="auto"/>
              <w:rPr>
                <w:rFonts w:ascii="Arial"/>
                <w:sz w:val="21"/>
              </w:rPr>
            </w:pPr>
          </w:p>
          <w:p>
            <w:pPr>
              <w:widowControl w:val="0"/>
              <w:spacing w:line="271" w:lineRule="auto"/>
              <w:rPr>
                <w:rFonts w:ascii="Arial"/>
                <w:sz w:val="21"/>
              </w:rPr>
            </w:pPr>
          </w:p>
          <w:p>
            <w:pPr>
              <w:widowControl w:val="0"/>
              <w:spacing w:before="68" w:line="219" w:lineRule="auto"/>
              <w:ind w:left="602"/>
              <w:rPr>
                <w:rFonts w:ascii="宋体" w:hAnsi="宋体" w:eastAsia="宋体" w:cs="宋体"/>
                <w:sz w:val="21"/>
                <w:szCs w:val="21"/>
              </w:rPr>
            </w:pPr>
            <w:r>
              <w:rPr>
                <w:rFonts w:ascii="宋体" w:hAnsi="宋体" w:eastAsia="宋体" w:cs="宋体"/>
                <w:spacing w:val="3"/>
                <w:sz w:val="21"/>
                <w:szCs w:val="21"/>
              </w:rPr>
              <w:t>酱腌菜</w:t>
            </w:r>
          </w:p>
        </w:tc>
        <w:tc>
          <w:tcPr>
            <w:tcW w:w="739" w:type="dxa"/>
            <w:gridSpan w:val="7"/>
            <w:vAlign w:val="top"/>
          </w:tcPr>
          <w:p>
            <w:pPr>
              <w:widowControl w:val="0"/>
              <w:spacing w:line="271" w:lineRule="auto"/>
              <w:rPr>
                <w:rFonts w:ascii="Arial"/>
                <w:sz w:val="21"/>
              </w:rPr>
            </w:pPr>
          </w:p>
          <w:p>
            <w:pPr>
              <w:widowControl w:val="0"/>
              <w:spacing w:line="271" w:lineRule="auto"/>
              <w:rPr>
                <w:rFonts w:ascii="Arial"/>
                <w:sz w:val="21"/>
              </w:rPr>
            </w:pPr>
          </w:p>
          <w:p>
            <w:pPr>
              <w:widowControl w:val="0"/>
              <w:spacing w:before="68"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9" w:type="dxa"/>
            <w:gridSpan w:val="11"/>
            <w:vAlign w:val="top"/>
          </w:tcPr>
          <w:p>
            <w:pPr>
              <w:widowControl w:val="0"/>
              <w:spacing w:before="124" w:line="283" w:lineRule="auto"/>
              <w:ind w:left="45"/>
              <w:jc w:val="both"/>
              <w:rPr>
                <w:rFonts w:ascii="宋体" w:hAnsi="宋体" w:eastAsia="宋体" w:cs="宋体"/>
                <w:sz w:val="20"/>
                <w:szCs w:val="20"/>
              </w:rPr>
            </w:pPr>
            <w:r>
              <w:rPr>
                <w:rFonts w:ascii="宋体" w:hAnsi="宋体" w:eastAsia="宋体" w:cs="宋体"/>
                <w:spacing w:val="31"/>
                <w:sz w:val="20"/>
                <w:szCs w:val="20"/>
              </w:rPr>
              <w:t>铅(以</w:t>
            </w:r>
            <w:r>
              <w:rPr>
                <w:rFonts w:ascii="宋体" w:hAnsi="宋体" w:eastAsia="宋体" w:cs="宋体"/>
                <w:sz w:val="20"/>
                <w:szCs w:val="20"/>
              </w:rPr>
              <w:t>Pb</w:t>
            </w:r>
            <w:r>
              <w:rPr>
                <w:rFonts w:ascii="宋体" w:hAnsi="宋体" w:eastAsia="宋体" w:cs="宋体"/>
                <w:spacing w:val="31"/>
                <w:sz w:val="20"/>
                <w:szCs w:val="20"/>
              </w:rPr>
              <w:t>计)、亚硝酸盐(以</w:t>
            </w:r>
            <w:r>
              <w:rPr>
                <w:rFonts w:ascii="宋体" w:hAnsi="宋体" w:eastAsia="宋体" w:cs="宋体"/>
                <w:sz w:val="20"/>
                <w:szCs w:val="20"/>
              </w:rPr>
              <w:t>NaNO</w:t>
            </w:r>
            <w:r>
              <w:rPr>
                <w:rFonts w:ascii="宋体" w:hAnsi="宋体" w:eastAsia="宋体" w:cs="宋体"/>
                <w:spacing w:val="31"/>
                <w:sz w:val="20"/>
                <w:szCs w:val="20"/>
              </w:rPr>
              <w:t>2计)、苯甲酸及其钠盐(以苯甲酸</w:t>
            </w:r>
            <w:r>
              <w:rPr>
                <w:rFonts w:ascii="宋体" w:hAnsi="宋体" w:eastAsia="宋体" w:cs="宋体"/>
                <w:spacing w:val="30"/>
                <w:sz w:val="20"/>
                <w:szCs w:val="20"/>
              </w:rPr>
              <w:t>计)、山梨酸</w:t>
            </w:r>
            <w:r>
              <w:rPr>
                <w:rFonts w:ascii="宋体" w:hAnsi="宋体" w:eastAsia="宋体" w:cs="宋体"/>
                <w:sz w:val="20"/>
                <w:szCs w:val="20"/>
              </w:rPr>
              <w:t xml:space="preserve">  </w:t>
            </w:r>
            <w:r>
              <w:rPr>
                <w:rFonts w:ascii="宋体" w:hAnsi="宋体" w:eastAsia="宋体" w:cs="宋体"/>
                <w:spacing w:val="16"/>
                <w:sz w:val="20"/>
                <w:szCs w:val="20"/>
              </w:rPr>
              <w:t>及其钾盐(以山梨酸计)、脱氢乙酸及其钠盐(以脱氢乙酸计)、糖精钠(以糖精计)、</w:t>
            </w:r>
            <w:r>
              <w:rPr>
                <w:rFonts w:ascii="宋体" w:hAnsi="宋体" w:eastAsia="宋体" w:cs="宋体"/>
                <w:spacing w:val="14"/>
                <w:sz w:val="20"/>
                <w:szCs w:val="20"/>
              </w:rPr>
              <w:t xml:space="preserve"> 甜蜜素(以环己基氨基磺酸计)、阿斯巴甜、二氧化硫残留量</w:t>
            </w:r>
            <w:r>
              <w:rPr>
                <w:rFonts w:ascii="宋体" w:hAnsi="宋体" w:eastAsia="宋体" w:cs="宋体"/>
                <w:spacing w:val="13"/>
                <w:sz w:val="20"/>
                <w:szCs w:val="20"/>
              </w:rPr>
              <w:t>、大肠菌群、防腐剂混</w:t>
            </w:r>
            <w:r>
              <w:rPr>
                <w:rFonts w:ascii="宋体" w:hAnsi="宋体" w:eastAsia="宋体" w:cs="宋体"/>
                <w:sz w:val="20"/>
                <w:szCs w:val="20"/>
              </w:rPr>
              <w:t xml:space="preserve">  </w:t>
            </w:r>
            <w:r>
              <w:rPr>
                <w:rFonts w:ascii="宋体" w:hAnsi="宋体" w:eastAsia="宋体" w:cs="宋体"/>
                <w:spacing w:val="9"/>
                <w:sz w:val="20"/>
                <w:szCs w:val="20"/>
              </w:rPr>
              <w:t>合使用时各自用量占其最大使用量的比例之和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130" w:line="229" w:lineRule="auto"/>
              <w:ind w:left="281" w:right="178" w:hanging="99"/>
              <w:rPr>
                <w:rFonts w:ascii="宋体" w:hAnsi="宋体" w:eastAsia="宋体" w:cs="宋体"/>
                <w:sz w:val="21"/>
                <w:szCs w:val="21"/>
              </w:rPr>
            </w:pPr>
            <w:r>
              <w:rPr>
                <w:rFonts w:ascii="宋体" w:hAnsi="宋体" w:eastAsia="宋体" w:cs="宋体"/>
                <w:spacing w:val="2"/>
                <w:sz w:val="21"/>
                <w:szCs w:val="21"/>
              </w:rPr>
              <w:t>蔬菜干</w:t>
            </w:r>
            <w:r>
              <w:rPr>
                <w:rFonts w:ascii="宋体" w:hAnsi="宋体" w:eastAsia="宋体" w:cs="宋体"/>
                <w:spacing w:val="1"/>
                <w:sz w:val="21"/>
                <w:szCs w:val="21"/>
              </w:rPr>
              <w:t xml:space="preserve"> </w:t>
            </w:r>
            <w:r>
              <w:rPr>
                <w:rFonts w:ascii="宋体" w:hAnsi="宋体" w:eastAsia="宋体" w:cs="宋体"/>
                <w:spacing w:val="10"/>
                <w:sz w:val="21"/>
                <w:szCs w:val="21"/>
              </w:rPr>
              <w:t>制品</w:t>
            </w:r>
          </w:p>
        </w:tc>
        <w:tc>
          <w:tcPr>
            <w:tcW w:w="1859" w:type="dxa"/>
            <w:gridSpan w:val="6"/>
            <w:vAlign w:val="top"/>
          </w:tcPr>
          <w:p>
            <w:pPr>
              <w:widowControl w:val="0"/>
              <w:spacing w:before="249" w:line="219" w:lineRule="auto"/>
              <w:ind w:left="393"/>
              <w:rPr>
                <w:rFonts w:ascii="宋体" w:hAnsi="宋体" w:eastAsia="宋体" w:cs="宋体"/>
                <w:sz w:val="21"/>
                <w:szCs w:val="21"/>
              </w:rPr>
            </w:pPr>
            <w:r>
              <w:rPr>
                <w:rFonts w:ascii="宋体" w:hAnsi="宋体" w:eastAsia="宋体" w:cs="宋体"/>
                <w:spacing w:val="4"/>
                <w:sz w:val="21"/>
                <w:szCs w:val="21"/>
              </w:rPr>
              <w:t>蔬菜干制品</w:t>
            </w:r>
          </w:p>
        </w:tc>
        <w:tc>
          <w:tcPr>
            <w:tcW w:w="739" w:type="dxa"/>
            <w:gridSpan w:val="7"/>
            <w:vAlign w:val="top"/>
          </w:tcPr>
          <w:p>
            <w:pPr>
              <w:widowControl w:val="0"/>
              <w:spacing w:before="250"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9" w:type="dxa"/>
            <w:gridSpan w:val="11"/>
            <w:vAlign w:val="top"/>
          </w:tcPr>
          <w:p>
            <w:pPr>
              <w:widowControl w:val="0"/>
              <w:spacing w:before="109" w:line="257" w:lineRule="auto"/>
              <w:ind w:left="45"/>
              <w:rPr>
                <w:rFonts w:ascii="宋体" w:hAnsi="宋体" w:eastAsia="宋体" w:cs="宋体"/>
                <w:sz w:val="20"/>
                <w:szCs w:val="20"/>
              </w:rPr>
            </w:pPr>
            <w:r>
              <w:rPr>
                <w:rFonts w:ascii="宋体" w:hAnsi="宋体" w:eastAsia="宋体" w:cs="宋体"/>
                <w:spacing w:val="29"/>
                <w:sz w:val="20"/>
                <w:szCs w:val="20"/>
              </w:rPr>
              <w:t>铅(以</w:t>
            </w:r>
            <w:r>
              <w:rPr>
                <w:rFonts w:ascii="宋体" w:hAnsi="宋体" w:eastAsia="宋体" w:cs="宋体"/>
                <w:sz w:val="20"/>
                <w:szCs w:val="20"/>
              </w:rPr>
              <w:t>Pb</w:t>
            </w:r>
            <w:r>
              <w:rPr>
                <w:rFonts w:ascii="宋体" w:hAnsi="宋体" w:eastAsia="宋体" w:cs="宋体"/>
                <w:spacing w:val="29"/>
                <w:sz w:val="20"/>
                <w:szCs w:val="20"/>
              </w:rPr>
              <w:t>计)、苯甲酸及其钠盐(以苯甲酸计)、山梨酸及其钾盐(以山</w:t>
            </w:r>
            <w:r>
              <w:rPr>
                <w:rFonts w:ascii="宋体" w:hAnsi="宋体" w:eastAsia="宋体" w:cs="宋体"/>
                <w:spacing w:val="28"/>
                <w:sz w:val="20"/>
                <w:szCs w:val="20"/>
              </w:rPr>
              <w:t>梨酸计)、</w:t>
            </w:r>
            <w:r>
              <w:rPr>
                <w:rFonts w:ascii="宋体" w:hAnsi="宋体" w:eastAsia="宋体" w:cs="宋体"/>
                <w:sz w:val="20"/>
                <w:szCs w:val="20"/>
              </w:rPr>
              <w:t xml:space="preserve"> </w:t>
            </w:r>
            <w:r>
              <w:rPr>
                <w:rFonts w:ascii="宋体" w:hAnsi="宋体" w:eastAsia="宋体" w:cs="宋体"/>
                <w:spacing w:val="7"/>
                <w:sz w:val="20"/>
                <w:szCs w:val="20"/>
              </w:rPr>
              <w:t>二氧化硫残留量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before="211" w:line="238" w:lineRule="auto"/>
              <w:ind w:left="281" w:right="95" w:hanging="209"/>
              <w:rPr>
                <w:rFonts w:ascii="宋体" w:hAnsi="宋体" w:eastAsia="宋体" w:cs="宋体"/>
                <w:sz w:val="21"/>
                <w:szCs w:val="21"/>
              </w:rPr>
            </w:pPr>
            <w:r>
              <w:rPr>
                <w:rFonts w:ascii="宋体" w:hAnsi="宋体" w:eastAsia="宋体" w:cs="宋体"/>
                <w:spacing w:val="-3"/>
                <w:sz w:val="21"/>
                <w:szCs w:val="21"/>
              </w:rPr>
              <w:t>其他蔬菜</w:t>
            </w:r>
            <w:r>
              <w:rPr>
                <w:rFonts w:ascii="宋体" w:hAnsi="宋体" w:eastAsia="宋体" w:cs="宋体"/>
                <w:spacing w:val="1"/>
                <w:sz w:val="21"/>
                <w:szCs w:val="21"/>
              </w:rPr>
              <w:t xml:space="preserve"> </w:t>
            </w:r>
            <w:r>
              <w:rPr>
                <w:rFonts w:ascii="宋体" w:hAnsi="宋体" w:eastAsia="宋体" w:cs="宋体"/>
                <w:spacing w:val="10"/>
                <w:sz w:val="21"/>
                <w:szCs w:val="21"/>
              </w:rPr>
              <w:t>制品</w:t>
            </w:r>
          </w:p>
        </w:tc>
        <w:tc>
          <w:tcPr>
            <w:tcW w:w="1859" w:type="dxa"/>
            <w:gridSpan w:val="6"/>
            <w:vAlign w:val="top"/>
          </w:tcPr>
          <w:p>
            <w:pPr>
              <w:widowControl w:val="0"/>
              <w:spacing w:line="271" w:lineRule="auto"/>
              <w:rPr>
                <w:rFonts w:ascii="Arial"/>
                <w:sz w:val="21"/>
              </w:rPr>
            </w:pPr>
          </w:p>
          <w:p>
            <w:pPr>
              <w:widowControl w:val="0"/>
              <w:spacing w:before="69" w:line="219" w:lineRule="auto"/>
              <w:ind w:left="293"/>
              <w:rPr>
                <w:rFonts w:ascii="宋体" w:hAnsi="宋体" w:eastAsia="宋体" w:cs="宋体"/>
                <w:sz w:val="21"/>
                <w:szCs w:val="21"/>
              </w:rPr>
            </w:pPr>
            <w:r>
              <w:rPr>
                <w:rFonts w:ascii="宋体" w:hAnsi="宋体" w:eastAsia="宋体" w:cs="宋体"/>
                <w:spacing w:val="3"/>
                <w:sz w:val="21"/>
                <w:szCs w:val="21"/>
              </w:rPr>
              <w:t>其他蔬菜制品</w:t>
            </w:r>
          </w:p>
        </w:tc>
        <w:tc>
          <w:tcPr>
            <w:tcW w:w="739" w:type="dxa"/>
            <w:gridSpan w:val="7"/>
            <w:vAlign w:val="top"/>
          </w:tcPr>
          <w:p>
            <w:pPr>
              <w:widowControl w:val="0"/>
              <w:spacing w:line="272" w:lineRule="auto"/>
              <w:rPr>
                <w:rFonts w:ascii="Arial"/>
                <w:sz w:val="21"/>
              </w:rPr>
            </w:pPr>
          </w:p>
          <w:p>
            <w:pPr>
              <w:widowControl w:val="0"/>
              <w:spacing w:before="69"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9" w:type="dxa"/>
            <w:gridSpan w:val="11"/>
            <w:vAlign w:val="top"/>
          </w:tcPr>
          <w:p>
            <w:pPr>
              <w:widowControl w:val="0"/>
              <w:spacing w:before="210" w:line="257" w:lineRule="auto"/>
              <w:ind w:left="45"/>
              <w:rPr>
                <w:rFonts w:ascii="宋体" w:hAnsi="宋体" w:eastAsia="宋体" w:cs="宋体"/>
                <w:sz w:val="20"/>
                <w:szCs w:val="20"/>
              </w:rPr>
            </w:pPr>
            <w:r>
              <w:rPr>
                <w:rFonts w:ascii="宋体" w:hAnsi="宋体" w:eastAsia="宋体" w:cs="宋体"/>
                <w:spacing w:val="29"/>
                <w:sz w:val="20"/>
                <w:szCs w:val="20"/>
              </w:rPr>
              <w:t>铅(以</w:t>
            </w:r>
            <w:r>
              <w:rPr>
                <w:rFonts w:ascii="宋体" w:hAnsi="宋体" w:eastAsia="宋体" w:cs="宋体"/>
                <w:sz w:val="20"/>
                <w:szCs w:val="20"/>
              </w:rPr>
              <w:t>Pb</w:t>
            </w:r>
            <w:r>
              <w:rPr>
                <w:rFonts w:ascii="宋体" w:hAnsi="宋体" w:eastAsia="宋体" w:cs="宋体"/>
                <w:spacing w:val="29"/>
                <w:sz w:val="20"/>
                <w:szCs w:val="20"/>
              </w:rPr>
              <w:t>计)、苯甲酸及其钠盐(以苯甲酸计)、山梨酸及其钾盐(以山</w:t>
            </w:r>
            <w:r>
              <w:rPr>
                <w:rFonts w:ascii="宋体" w:hAnsi="宋体" w:eastAsia="宋体" w:cs="宋体"/>
                <w:spacing w:val="28"/>
                <w:sz w:val="20"/>
                <w:szCs w:val="20"/>
              </w:rPr>
              <w:t>梨酸计)、</w:t>
            </w:r>
            <w:r>
              <w:rPr>
                <w:rFonts w:ascii="宋体" w:hAnsi="宋体" w:eastAsia="宋体" w:cs="宋体"/>
                <w:sz w:val="20"/>
                <w:szCs w:val="20"/>
              </w:rPr>
              <w:t xml:space="preserve"> </w:t>
            </w:r>
            <w:r>
              <w:rPr>
                <w:rFonts w:ascii="宋体" w:hAnsi="宋体" w:eastAsia="宋体" w:cs="宋体"/>
                <w:spacing w:val="7"/>
                <w:sz w:val="20"/>
                <w:szCs w:val="20"/>
              </w:rPr>
              <w:t>二氧化硫残留量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70" w:lineRule="auto"/>
              <w:rPr>
                <w:rFonts w:ascii="Arial"/>
                <w:sz w:val="21"/>
              </w:rPr>
            </w:pPr>
          </w:p>
          <w:p>
            <w:pPr>
              <w:widowControl w:val="0"/>
              <w:spacing w:line="270" w:lineRule="auto"/>
              <w:rPr>
                <w:rFonts w:ascii="Arial"/>
                <w:sz w:val="21"/>
              </w:rPr>
            </w:pPr>
          </w:p>
          <w:p>
            <w:pPr>
              <w:widowControl w:val="0"/>
              <w:spacing w:before="68" w:line="225" w:lineRule="auto"/>
              <w:ind w:left="281" w:right="173" w:hanging="99"/>
              <w:rPr>
                <w:rFonts w:ascii="宋体" w:hAnsi="宋体" w:eastAsia="宋体" w:cs="宋体"/>
                <w:sz w:val="21"/>
                <w:szCs w:val="21"/>
              </w:rPr>
            </w:pPr>
            <w:r>
              <w:rPr>
                <w:rFonts w:ascii="宋体" w:hAnsi="宋体" w:eastAsia="宋体" w:cs="宋体"/>
                <w:spacing w:val="4"/>
                <w:sz w:val="21"/>
                <w:szCs w:val="21"/>
              </w:rPr>
              <w:t>食用菌</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1859" w:type="dxa"/>
            <w:gridSpan w:val="6"/>
            <w:vAlign w:val="top"/>
          </w:tcPr>
          <w:p>
            <w:pPr>
              <w:widowControl w:val="0"/>
              <w:spacing w:before="301" w:line="219" w:lineRule="auto"/>
              <w:ind w:left="393"/>
              <w:rPr>
                <w:rFonts w:ascii="宋体" w:hAnsi="宋体" w:eastAsia="宋体" w:cs="宋体"/>
                <w:sz w:val="21"/>
                <w:szCs w:val="21"/>
              </w:rPr>
            </w:pPr>
            <w:r>
              <w:rPr>
                <w:rFonts w:ascii="宋体" w:hAnsi="宋体" w:eastAsia="宋体" w:cs="宋体"/>
                <w:spacing w:val="2"/>
                <w:sz w:val="21"/>
                <w:szCs w:val="21"/>
              </w:rPr>
              <w:t>干制食用菌</w:t>
            </w:r>
          </w:p>
        </w:tc>
        <w:tc>
          <w:tcPr>
            <w:tcW w:w="739" w:type="dxa"/>
            <w:gridSpan w:val="7"/>
            <w:vAlign w:val="top"/>
          </w:tcPr>
          <w:p>
            <w:pPr>
              <w:widowControl w:val="0"/>
              <w:spacing w:before="303"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9" w:type="dxa"/>
            <w:gridSpan w:val="11"/>
            <w:vAlign w:val="top"/>
          </w:tcPr>
          <w:p>
            <w:pPr>
              <w:widowControl w:val="0"/>
              <w:spacing w:before="156" w:line="264" w:lineRule="auto"/>
              <w:ind w:left="45"/>
              <w:rPr>
                <w:rFonts w:ascii="宋体" w:hAnsi="宋体" w:eastAsia="宋体" w:cs="宋体"/>
                <w:sz w:val="20"/>
                <w:szCs w:val="20"/>
              </w:rPr>
            </w:pPr>
            <w:r>
              <w:rPr>
                <w:rFonts w:ascii="宋体" w:hAnsi="宋体" w:eastAsia="宋体" w:cs="宋体"/>
                <w:spacing w:val="31"/>
                <w:sz w:val="20"/>
                <w:szCs w:val="20"/>
              </w:rPr>
              <w:t>铅(以</w:t>
            </w:r>
            <w:r>
              <w:rPr>
                <w:rFonts w:ascii="宋体" w:hAnsi="宋体" w:eastAsia="宋体" w:cs="宋体"/>
                <w:sz w:val="20"/>
                <w:szCs w:val="20"/>
              </w:rPr>
              <w:t>Pb</w:t>
            </w:r>
            <w:r>
              <w:rPr>
                <w:rFonts w:ascii="宋体" w:hAnsi="宋体" w:eastAsia="宋体" w:cs="宋体"/>
                <w:spacing w:val="31"/>
                <w:sz w:val="20"/>
                <w:szCs w:val="20"/>
              </w:rPr>
              <w:t>计)、总砷(以</w:t>
            </w:r>
            <w:r>
              <w:rPr>
                <w:rFonts w:ascii="宋体" w:hAnsi="宋体" w:eastAsia="宋体" w:cs="宋体"/>
                <w:sz w:val="20"/>
                <w:szCs w:val="20"/>
              </w:rPr>
              <w:t>As</w:t>
            </w:r>
            <w:r>
              <w:rPr>
                <w:rFonts w:ascii="宋体" w:hAnsi="宋体" w:eastAsia="宋体" w:cs="宋体"/>
                <w:spacing w:val="31"/>
                <w:sz w:val="20"/>
                <w:szCs w:val="20"/>
              </w:rPr>
              <w:t>计)、镉(以</w:t>
            </w:r>
            <w:r>
              <w:rPr>
                <w:rFonts w:ascii="宋体" w:hAnsi="宋体" w:eastAsia="宋体" w:cs="宋体"/>
                <w:sz w:val="20"/>
                <w:szCs w:val="20"/>
              </w:rPr>
              <w:t>Cd</w:t>
            </w:r>
            <w:r>
              <w:rPr>
                <w:rFonts w:ascii="宋体" w:hAnsi="宋体" w:eastAsia="宋体" w:cs="宋体"/>
                <w:spacing w:val="31"/>
                <w:sz w:val="20"/>
                <w:szCs w:val="20"/>
              </w:rPr>
              <w:t>计)、总</w:t>
            </w:r>
            <w:r>
              <w:rPr>
                <w:rFonts w:ascii="宋体" w:hAnsi="宋体" w:eastAsia="宋体" w:cs="宋体"/>
                <w:spacing w:val="30"/>
                <w:sz w:val="20"/>
                <w:szCs w:val="20"/>
              </w:rPr>
              <w:t>汞(以</w:t>
            </w:r>
            <w:r>
              <w:rPr>
                <w:rFonts w:ascii="宋体" w:hAnsi="宋体" w:eastAsia="宋体" w:cs="宋体"/>
                <w:sz w:val="20"/>
                <w:szCs w:val="20"/>
              </w:rPr>
              <w:t>Hg</w:t>
            </w:r>
            <w:r>
              <w:rPr>
                <w:rFonts w:ascii="宋体" w:hAnsi="宋体" w:eastAsia="宋体" w:cs="宋体"/>
                <w:spacing w:val="30"/>
                <w:sz w:val="20"/>
                <w:szCs w:val="20"/>
              </w:rPr>
              <w:t>计)、甲基汞(以</w:t>
            </w:r>
            <w:r>
              <w:rPr>
                <w:rFonts w:ascii="宋体" w:hAnsi="宋体" w:eastAsia="宋体" w:cs="宋体"/>
                <w:sz w:val="20"/>
                <w:szCs w:val="20"/>
              </w:rPr>
              <w:t>Hg</w:t>
            </w:r>
            <w:r>
              <w:rPr>
                <w:rFonts w:ascii="宋体" w:hAnsi="宋体" w:eastAsia="宋体" w:cs="宋体"/>
                <w:spacing w:val="30"/>
                <w:sz w:val="20"/>
                <w:szCs w:val="20"/>
              </w:rPr>
              <w:t>计)、</w:t>
            </w:r>
            <w:r>
              <w:rPr>
                <w:rFonts w:ascii="宋体" w:hAnsi="宋体" w:eastAsia="宋体" w:cs="宋体"/>
                <w:sz w:val="20"/>
                <w:szCs w:val="20"/>
              </w:rPr>
              <w:t xml:space="preserve"> </w:t>
            </w:r>
            <w:r>
              <w:rPr>
                <w:rFonts w:ascii="宋体" w:hAnsi="宋体" w:eastAsia="宋体" w:cs="宋体"/>
                <w:spacing w:val="10"/>
                <w:sz w:val="20"/>
                <w:szCs w:val="20"/>
              </w:rPr>
              <w:t>苯甲酸及其钠盐(以苯甲酸计)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859" w:type="dxa"/>
            <w:gridSpan w:val="6"/>
            <w:vAlign w:val="top"/>
          </w:tcPr>
          <w:p>
            <w:pPr>
              <w:widowControl w:val="0"/>
              <w:spacing w:line="253" w:lineRule="auto"/>
              <w:rPr>
                <w:rFonts w:ascii="Arial"/>
                <w:sz w:val="21"/>
              </w:rPr>
            </w:pPr>
          </w:p>
          <w:p>
            <w:pPr>
              <w:widowControl w:val="0"/>
              <w:spacing w:before="69" w:line="219" w:lineRule="auto"/>
              <w:ind w:left="393"/>
              <w:rPr>
                <w:rFonts w:ascii="宋体" w:hAnsi="宋体" w:eastAsia="宋体" w:cs="宋体"/>
                <w:sz w:val="21"/>
                <w:szCs w:val="21"/>
              </w:rPr>
            </w:pPr>
            <w:r>
              <w:rPr>
                <w:rFonts w:ascii="宋体" w:hAnsi="宋体" w:eastAsia="宋体" w:cs="宋体"/>
                <w:spacing w:val="2"/>
                <w:sz w:val="21"/>
                <w:szCs w:val="21"/>
              </w:rPr>
              <w:t>腌渍食用菌</w:t>
            </w:r>
          </w:p>
        </w:tc>
        <w:tc>
          <w:tcPr>
            <w:tcW w:w="739" w:type="dxa"/>
            <w:gridSpan w:val="7"/>
            <w:vAlign w:val="top"/>
          </w:tcPr>
          <w:p>
            <w:pPr>
              <w:widowControl w:val="0"/>
              <w:spacing w:line="255" w:lineRule="auto"/>
              <w:rPr>
                <w:rFonts w:ascii="Arial"/>
                <w:sz w:val="21"/>
              </w:rPr>
            </w:pPr>
          </w:p>
          <w:p>
            <w:pPr>
              <w:widowControl w:val="0"/>
              <w:spacing w:before="68"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9" w:type="dxa"/>
            <w:gridSpan w:val="11"/>
            <w:vAlign w:val="top"/>
          </w:tcPr>
          <w:p>
            <w:pPr>
              <w:widowControl w:val="0"/>
              <w:spacing w:before="183" w:line="254" w:lineRule="auto"/>
              <w:ind w:left="45" w:right="72"/>
              <w:rPr>
                <w:rFonts w:ascii="宋体" w:hAnsi="宋体" w:eastAsia="宋体" w:cs="宋体"/>
                <w:sz w:val="21"/>
                <w:szCs w:val="21"/>
              </w:rPr>
            </w:pPr>
            <w:r>
              <w:rPr>
                <w:rFonts w:ascii="宋体" w:hAnsi="宋体" w:eastAsia="宋体" w:cs="宋体"/>
                <w:spacing w:val="11"/>
                <w:sz w:val="21"/>
                <w:szCs w:val="21"/>
              </w:rPr>
              <w:t>苯甲酸及其钠盐(以苯甲酸计)、山梨酸及其钾盐(以山梨酸计)、脱氢乙酸及其钠</w:t>
            </w:r>
            <w:r>
              <w:rPr>
                <w:rFonts w:ascii="宋体" w:hAnsi="宋体" w:eastAsia="宋体" w:cs="宋体"/>
                <w:spacing w:val="13"/>
                <w:sz w:val="21"/>
                <w:szCs w:val="21"/>
              </w:rPr>
              <w:t xml:space="preserve"> </w:t>
            </w:r>
            <w:r>
              <w:rPr>
                <w:rFonts w:ascii="宋体" w:hAnsi="宋体" w:eastAsia="宋体" w:cs="宋体"/>
                <w:spacing w:val="6"/>
                <w:sz w:val="21"/>
                <w:szCs w:val="21"/>
              </w:rPr>
              <w:t>盐(以脱氢乙酸计)、防腐剂混合使用时各自用量占其最大使用量的比例之和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8" w:hRule="atLeast"/>
        </w:trPr>
        <w:tc>
          <w:tcPr>
            <w:tcW w:w="635" w:type="dxa"/>
            <w:gridSpan w:val="4"/>
            <w:vMerge w:val="restart"/>
            <w:tcBorders>
              <w:bottom w:val="nil"/>
            </w:tcBorders>
            <w:vAlign w:val="top"/>
          </w:tcPr>
          <w:p>
            <w:pPr>
              <w:widowControl w:val="0"/>
              <w:spacing w:line="264"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before="68" w:line="184" w:lineRule="auto"/>
              <w:ind w:left="204"/>
              <w:rPr>
                <w:rFonts w:ascii="宋体" w:hAnsi="宋体" w:eastAsia="宋体" w:cs="宋体"/>
                <w:sz w:val="21"/>
                <w:szCs w:val="21"/>
              </w:rPr>
            </w:pPr>
            <w:r>
              <w:rPr>
                <w:rFonts w:ascii="宋体" w:hAnsi="宋体" w:eastAsia="宋体" w:cs="宋体"/>
                <w:spacing w:val="-6"/>
                <w:sz w:val="21"/>
                <w:szCs w:val="21"/>
              </w:rPr>
              <w:t>17</w:t>
            </w:r>
          </w:p>
        </w:tc>
        <w:tc>
          <w:tcPr>
            <w:tcW w:w="929" w:type="dxa"/>
            <w:gridSpan w:val="5"/>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before="68" w:line="219" w:lineRule="auto"/>
              <w:ind w:left="50"/>
              <w:rPr>
                <w:rFonts w:ascii="宋体" w:hAnsi="宋体" w:eastAsia="宋体" w:cs="宋体"/>
                <w:sz w:val="21"/>
                <w:szCs w:val="21"/>
              </w:rPr>
            </w:pPr>
            <w:r>
              <w:rPr>
                <w:rFonts w:ascii="宋体" w:hAnsi="宋体" w:eastAsia="宋体" w:cs="宋体"/>
                <w:spacing w:val="5"/>
                <w:sz w:val="21"/>
                <w:szCs w:val="21"/>
              </w:rPr>
              <w:t>水果制品</w:t>
            </w:r>
          </w:p>
        </w:tc>
        <w:tc>
          <w:tcPr>
            <w:tcW w:w="999" w:type="dxa"/>
            <w:gridSpan w:val="4"/>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5"/>
                <w:sz w:val="21"/>
                <w:szCs w:val="21"/>
              </w:rPr>
              <w:t>水果制品</w:t>
            </w:r>
          </w:p>
        </w:tc>
        <w:tc>
          <w:tcPr>
            <w:tcW w:w="1009" w:type="dxa"/>
            <w:gridSpan w:val="5"/>
            <w:vAlign w:val="top"/>
          </w:tcPr>
          <w:p>
            <w:pPr>
              <w:widowControl w:val="0"/>
              <w:spacing w:line="336" w:lineRule="auto"/>
              <w:rPr>
                <w:rFonts w:ascii="Arial"/>
                <w:sz w:val="21"/>
              </w:rPr>
            </w:pPr>
          </w:p>
          <w:p>
            <w:pPr>
              <w:widowControl w:val="0"/>
              <w:spacing w:line="337" w:lineRule="auto"/>
              <w:rPr>
                <w:rFonts w:ascii="Arial"/>
                <w:sz w:val="21"/>
              </w:rPr>
            </w:pPr>
          </w:p>
          <w:p>
            <w:pPr>
              <w:widowControl w:val="0"/>
              <w:spacing w:before="68" w:line="220" w:lineRule="auto"/>
              <w:ind w:left="282"/>
              <w:rPr>
                <w:rFonts w:ascii="宋体" w:hAnsi="宋体" w:eastAsia="宋体" w:cs="宋体"/>
                <w:sz w:val="21"/>
                <w:szCs w:val="21"/>
              </w:rPr>
            </w:pPr>
            <w:r>
              <w:rPr>
                <w:rFonts w:ascii="宋体" w:hAnsi="宋体" w:eastAsia="宋体" w:cs="宋体"/>
                <w:spacing w:val="5"/>
                <w:sz w:val="21"/>
                <w:szCs w:val="21"/>
              </w:rPr>
              <w:t>蜜饯</w:t>
            </w:r>
          </w:p>
        </w:tc>
        <w:tc>
          <w:tcPr>
            <w:tcW w:w="1859" w:type="dxa"/>
            <w:gridSpan w:val="6"/>
            <w:vAlign w:val="top"/>
          </w:tcPr>
          <w:p>
            <w:pPr>
              <w:widowControl w:val="0"/>
              <w:spacing w:line="406" w:lineRule="auto"/>
              <w:rPr>
                <w:rFonts w:ascii="Arial"/>
                <w:sz w:val="21"/>
              </w:rPr>
            </w:pPr>
          </w:p>
          <w:p>
            <w:pPr>
              <w:widowControl w:val="0"/>
              <w:spacing w:before="65" w:line="229" w:lineRule="auto"/>
              <w:ind w:left="83"/>
              <w:rPr>
                <w:rFonts w:ascii="宋体" w:hAnsi="宋体" w:eastAsia="宋体" w:cs="宋体"/>
                <w:sz w:val="20"/>
                <w:szCs w:val="20"/>
              </w:rPr>
            </w:pPr>
            <w:r>
              <w:rPr>
                <w:rFonts w:ascii="宋体" w:hAnsi="宋体" w:eastAsia="宋体" w:cs="宋体"/>
                <w:spacing w:val="20"/>
                <w:sz w:val="20"/>
                <w:szCs w:val="20"/>
              </w:rPr>
              <w:t>蜜饯类、凉果类、</w:t>
            </w:r>
          </w:p>
          <w:p>
            <w:pPr>
              <w:widowControl w:val="0"/>
              <w:spacing w:before="21" w:line="229" w:lineRule="auto"/>
              <w:ind w:left="3"/>
              <w:rPr>
                <w:rFonts w:ascii="宋体" w:hAnsi="宋体" w:eastAsia="宋体" w:cs="宋体"/>
                <w:sz w:val="20"/>
                <w:szCs w:val="20"/>
              </w:rPr>
            </w:pPr>
            <w:r>
              <w:rPr>
                <w:rFonts w:ascii="宋体" w:hAnsi="宋体" w:eastAsia="宋体" w:cs="宋体"/>
                <w:spacing w:val="5"/>
                <w:sz w:val="20"/>
                <w:szCs w:val="20"/>
              </w:rPr>
              <w:t>果脯类、话化类、果</w:t>
            </w:r>
          </w:p>
          <w:p>
            <w:pPr>
              <w:widowControl w:val="0"/>
              <w:spacing w:before="32" w:line="219" w:lineRule="auto"/>
              <w:ind w:left="713"/>
              <w:rPr>
                <w:rFonts w:ascii="宋体" w:hAnsi="宋体" w:eastAsia="宋体" w:cs="宋体"/>
                <w:sz w:val="21"/>
                <w:szCs w:val="21"/>
              </w:rPr>
            </w:pPr>
            <w:r>
              <w:rPr>
                <w:rFonts w:ascii="宋体" w:hAnsi="宋体" w:eastAsia="宋体" w:cs="宋体"/>
                <w:spacing w:val="-2"/>
                <w:sz w:val="21"/>
                <w:szCs w:val="21"/>
              </w:rPr>
              <w:t>糕类</w:t>
            </w:r>
          </w:p>
        </w:tc>
        <w:tc>
          <w:tcPr>
            <w:tcW w:w="739" w:type="dxa"/>
            <w:gridSpan w:val="7"/>
            <w:vAlign w:val="top"/>
          </w:tcPr>
          <w:p>
            <w:pPr>
              <w:widowControl w:val="0"/>
              <w:spacing w:line="336" w:lineRule="auto"/>
              <w:rPr>
                <w:rFonts w:ascii="Arial"/>
                <w:sz w:val="21"/>
              </w:rPr>
            </w:pPr>
          </w:p>
          <w:p>
            <w:pPr>
              <w:widowControl w:val="0"/>
              <w:spacing w:line="336" w:lineRule="auto"/>
              <w:rPr>
                <w:rFonts w:ascii="Arial"/>
                <w:sz w:val="21"/>
              </w:rPr>
            </w:pPr>
          </w:p>
          <w:p>
            <w:pPr>
              <w:widowControl w:val="0"/>
              <w:spacing w:before="68"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9" w:type="dxa"/>
            <w:gridSpan w:val="11"/>
            <w:vAlign w:val="top"/>
          </w:tcPr>
          <w:p>
            <w:pPr>
              <w:widowControl w:val="0"/>
              <w:spacing w:before="62" w:line="250" w:lineRule="auto"/>
              <w:ind w:left="45"/>
              <w:jc w:val="both"/>
              <w:rPr>
                <w:rFonts w:ascii="宋体" w:hAnsi="宋体" w:eastAsia="宋体" w:cs="宋体"/>
                <w:sz w:val="20"/>
                <w:szCs w:val="20"/>
              </w:rPr>
            </w:pPr>
            <w:r>
              <w:rPr>
                <w:rFonts w:ascii="宋体" w:hAnsi="宋体" w:eastAsia="宋体" w:cs="宋体"/>
                <w:spacing w:val="30"/>
                <w:sz w:val="20"/>
                <w:szCs w:val="20"/>
              </w:rPr>
              <w:t>铅(以</w:t>
            </w:r>
            <w:r>
              <w:rPr>
                <w:rFonts w:ascii="宋体" w:hAnsi="宋体" w:eastAsia="宋体" w:cs="宋体"/>
                <w:sz w:val="20"/>
                <w:szCs w:val="20"/>
              </w:rPr>
              <w:t>Pb</w:t>
            </w:r>
            <w:r>
              <w:rPr>
                <w:rFonts w:ascii="宋体" w:hAnsi="宋体" w:eastAsia="宋体" w:cs="宋体"/>
                <w:spacing w:val="30"/>
                <w:sz w:val="20"/>
                <w:szCs w:val="20"/>
              </w:rPr>
              <w:t>计)、苯甲酸及其钠盐(以苯甲酸计)</w:t>
            </w:r>
            <w:r>
              <w:rPr>
                <w:rFonts w:ascii="宋体" w:hAnsi="宋体" w:eastAsia="宋体" w:cs="宋体"/>
                <w:spacing w:val="29"/>
                <w:sz w:val="20"/>
                <w:szCs w:val="20"/>
              </w:rPr>
              <w:t>、山梨酸及其钾盐(以山梨酸计),</w:t>
            </w:r>
            <w:r>
              <w:rPr>
                <w:rFonts w:ascii="宋体" w:hAnsi="宋体" w:eastAsia="宋体" w:cs="宋体"/>
                <w:sz w:val="20"/>
                <w:szCs w:val="20"/>
              </w:rPr>
              <w:t xml:space="preserve"> </w:t>
            </w:r>
            <w:r>
              <w:rPr>
                <w:rFonts w:ascii="宋体" w:hAnsi="宋体" w:eastAsia="宋体" w:cs="宋体"/>
                <w:spacing w:val="14"/>
                <w:sz w:val="20"/>
                <w:szCs w:val="20"/>
              </w:rPr>
              <w:t>脱氢乙酸及其钠盐(以脱氢乙酸计)、防腐剂混合使用时各自用量占其最大使用量的</w:t>
            </w:r>
            <w:r>
              <w:rPr>
                <w:rFonts w:ascii="宋体" w:hAnsi="宋体" w:eastAsia="宋体" w:cs="宋体"/>
                <w:spacing w:val="8"/>
                <w:sz w:val="20"/>
                <w:szCs w:val="20"/>
              </w:rPr>
              <w:t xml:space="preserve">  </w:t>
            </w:r>
            <w:r>
              <w:rPr>
                <w:rFonts w:ascii="宋体" w:hAnsi="宋体" w:eastAsia="宋体" w:cs="宋体"/>
                <w:spacing w:val="17"/>
                <w:sz w:val="20"/>
                <w:szCs w:val="20"/>
              </w:rPr>
              <w:t>比例之和、糖精钠(以糖精计)、甜蜜素(以环己基氨基磺酸计)、二</w:t>
            </w:r>
            <w:r>
              <w:rPr>
                <w:rFonts w:ascii="宋体" w:hAnsi="宋体" w:eastAsia="宋体" w:cs="宋体"/>
                <w:spacing w:val="16"/>
                <w:sz w:val="20"/>
                <w:szCs w:val="20"/>
              </w:rPr>
              <w:t>氧化硫残留量、</w:t>
            </w:r>
            <w:r>
              <w:rPr>
                <w:rFonts w:ascii="宋体" w:hAnsi="宋体" w:eastAsia="宋体" w:cs="宋体"/>
                <w:sz w:val="20"/>
                <w:szCs w:val="20"/>
              </w:rPr>
              <w:t xml:space="preserve"> </w:t>
            </w:r>
            <w:r>
              <w:rPr>
                <w:rFonts w:ascii="宋体" w:hAnsi="宋体" w:eastAsia="宋体" w:cs="宋体"/>
                <w:spacing w:val="14"/>
                <w:sz w:val="20"/>
                <w:szCs w:val="20"/>
              </w:rPr>
              <w:t>合成着色剂(亮蓝、柠檬黄、日落黄、苋菜红、胭脂红)、相同色泽着色剂混合使用</w:t>
            </w:r>
            <w:r>
              <w:rPr>
                <w:rFonts w:ascii="宋体" w:hAnsi="宋体" w:eastAsia="宋体" w:cs="宋体"/>
                <w:spacing w:val="3"/>
                <w:sz w:val="20"/>
                <w:szCs w:val="20"/>
              </w:rPr>
              <w:t xml:space="preserve">  </w:t>
            </w:r>
            <w:r>
              <w:rPr>
                <w:rFonts w:ascii="宋体" w:hAnsi="宋体" w:eastAsia="宋体" w:cs="宋体"/>
                <w:spacing w:val="11"/>
                <w:sz w:val="20"/>
                <w:szCs w:val="20"/>
              </w:rPr>
              <w:t>时各自用量占其最大使用量的比例之和、乙二胺四乙酸二钠、菌落总数、大肠菌群、</w:t>
            </w:r>
            <w:r>
              <w:rPr>
                <w:rFonts w:ascii="宋体" w:hAnsi="宋体" w:eastAsia="宋体" w:cs="宋体"/>
                <w:spacing w:val="2"/>
                <w:sz w:val="20"/>
                <w:szCs w:val="20"/>
              </w:rPr>
              <w:t xml:space="preserve"> </w:t>
            </w:r>
            <w:r>
              <w:rPr>
                <w:rFonts w:ascii="宋体" w:hAnsi="宋体" w:eastAsia="宋体" w:cs="宋体"/>
                <w:spacing w:val="24"/>
                <w:sz w:val="20"/>
                <w:szCs w:val="20"/>
              </w:rPr>
              <w:t>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635" w:type="dxa"/>
            <w:gridSpan w:val="4"/>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5"/>
            <w:vAlign w:val="top"/>
          </w:tcPr>
          <w:p>
            <w:pPr>
              <w:widowControl w:val="0"/>
              <w:spacing w:line="266" w:lineRule="auto"/>
              <w:rPr>
                <w:rFonts w:ascii="Arial"/>
                <w:sz w:val="21"/>
              </w:rPr>
            </w:pPr>
          </w:p>
          <w:p>
            <w:pPr>
              <w:widowControl w:val="0"/>
              <w:spacing w:before="68" w:line="241" w:lineRule="auto"/>
              <w:ind w:left="182" w:right="165" w:firstLine="99"/>
              <w:rPr>
                <w:rFonts w:ascii="宋体" w:hAnsi="宋体" w:eastAsia="宋体" w:cs="宋体"/>
                <w:sz w:val="21"/>
                <w:szCs w:val="21"/>
              </w:rPr>
            </w:pPr>
            <w:r>
              <w:rPr>
                <w:rFonts w:ascii="宋体" w:hAnsi="宋体" w:eastAsia="宋体" w:cs="宋体"/>
                <w:spacing w:val="6"/>
                <w:sz w:val="21"/>
                <w:szCs w:val="21"/>
              </w:rPr>
              <w:t>水果</w:t>
            </w:r>
            <w:r>
              <w:rPr>
                <w:rFonts w:ascii="宋体" w:hAnsi="宋体" w:eastAsia="宋体" w:cs="宋体"/>
                <w:sz w:val="21"/>
                <w:szCs w:val="21"/>
              </w:rPr>
              <w:t xml:space="preserve">  </w:t>
            </w:r>
            <w:r>
              <w:rPr>
                <w:rFonts w:ascii="宋体" w:hAnsi="宋体" w:eastAsia="宋体" w:cs="宋体"/>
                <w:spacing w:val="7"/>
                <w:sz w:val="21"/>
                <w:szCs w:val="21"/>
              </w:rPr>
              <w:t>干制品</w:t>
            </w:r>
          </w:p>
        </w:tc>
        <w:tc>
          <w:tcPr>
            <w:tcW w:w="1859" w:type="dxa"/>
            <w:gridSpan w:val="6"/>
            <w:vAlign w:val="top"/>
          </w:tcPr>
          <w:p>
            <w:pPr>
              <w:widowControl w:val="0"/>
              <w:spacing w:line="275" w:lineRule="auto"/>
              <w:rPr>
                <w:rFonts w:ascii="Arial"/>
                <w:sz w:val="21"/>
              </w:rPr>
            </w:pPr>
          </w:p>
          <w:p>
            <w:pPr>
              <w:widowControl w:val="0"/>
              <w:spacing w:before="68" w:line="219" w:lineRule="auto"/>
              <w:ind w:left="22"/>
              <w:rPr>
                <w:rFonts w:ascii="宋体" w:hAnsi="宋体" w:eastAsia="宋体" w:cs="宋体"/>
                <w:sz w:val="21"/>
                <w:szCs w:val="21"/>
              </w:rPr>
            </w:pPr>
            <w:r>
              <w:rPr>
                <w:rFonts w:ascii="宋体" w:hAnsi="宋体" w:eastAsia="宋体" w:cs="宋体"/>
                <w:spacing w:val="2"/>
                <w:sz w:val="21"/>
                <w:szCs w:val="21"/>
              </w:rPr>
              <w:t>水果干制品(含干枸</w:t>
            </w:r>
          </w:p>
          <w:p>
            <w:pPr>
              <w:widowControl w:val="0"/>
              <w:spacing w:before="32" w:line="220" w:lineRule="auto"/>
              <w:ind w:left="763"/>
              <w:rPr>
                <w:rFonts w:ascii="宋体" w:hAnsi="宋体" w:eastAsia="宋体" w:cs="宋体"/>
                <w:sz w:val="21"/>
                <w:szCs w:val="21"/>
              </w:rPr>
            </w:pPr>
            <w:r>
              <w:rPr>
                <w:rFonts w:ascii="宋体" w:hAnsi="宋体" w:eastAsia="宋体" w:cs="宋体"/>
                <w:spacing w:val="-5"/>
                <w:sz w:val="21"/>
                <w:szCs w:val="21"/>
              </w:rPr>
              <w:t>杞</w:t>
            </w:r>
            <w:r>
              <w:rPr>
                <w:rFonts w:ascii="宋体" w:hAnsi="宋体" w:eastAsia="宋体" w:cs="宋体"/>
                <w:spacing w:val="-46"/>
                <w:sz w:val="21"/>
                <w:szCs w:val="21"/>
              </w:rPr>
              <w:t xml:space="preserve"> </w:t>
            </w:r>
            <w:r>
              <w:rPr>
                <w:rFonts w:ascii="宋体" w:hAnsi="宋体" w:eastAsia="宋体" w:cs="宋体"/>
                <w:spacing w:val="-5"/>
                <w:sz w:val="21"/>
                <w:szCs w:val="21"/>
              </w:rPr>
              <w:t>)</w:t>
            </w:r>
          </w:p>
        </w:tc>
        <w:tc>
          <w:tcPr>
            <w:tcW w:w="739" w:type="dxa"/>
            <w:gridSpan w:val="7"/>
            <w:vAlign w:val="top"/>
          </w:tcPr>
          <w:p>
            <w:pPr>
              <w:widowControl w:val="0"/>
              <w:spacing w:line="397" w:lineRule="auto"/>
              <w:rPr>
                <w:rFonts w:ascii="Arial"/>
                <w:sz w:val="21"/>
              </w:rPr>
            </w:pPr>
          </w:p>
          <w:p>
            <w:pPr>
              <w:widowControl w:val="0"/>
              <w:spacing w:before="68"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9" w:type="dxa"/>
            <w:gridSpan w:val="11"/>
            <w:vAlign w:val="top"/>
          </w:tcPr>
          <w:p>
            <w:pPr>
              <w:widowControl w:val="0"/>
              <w:spacing w:before="45" w:line="250" w:lineRule="auto"/>
              <w:ind w:left="45"/>
              <w:jc w:val="both"/>
              <w:rPr>
                <w:rFonts w:ascii="宋体" w:hAnsi="宋体" w:eastAsia="宋体" w:cs="宋体"/>
                <w:sz w:val="20"/>
                <w:szCs w:val="20"/>
              </w:rPr>
            </w:pPr>
            <w:r>
              <w:rPr>
                <w:rFonts w:ascii="宋体" w:hAnsi="宋体" w:eastAsia="宋体" w:cs="宋体"/>
                <w:spacing w:val="21"/>
                <w:sz w:val="20"/>
                <w:szCs w:val="20"/>
              </w:rPr>
              <w:t>铅(以</w:t>
            </w:r>
            <w:r>
              <w:rPr>
                <w:rFonts w:ascii="宋体" w:hAnsi="宋体" w:eastAsia="宋体" w:cs="宋体"/>
                <w:sz w:val="20"/>
                <w:szCs w:val="20"/>
              </w:rPr>
              <w:t>Pb</w:t>
            </w:r>
            <w:r>
              <w:rPr>
                <w:rFonts w:ascii="宋体" w:hAnsi="宋体" w:eastAsia="宋体" w:cs="宋体"/>
                <w:spacing w:val="21"/>
                <w:sz w:val="20"/>
                <w:szCs w:val="20"/>
              </w:rPr>
              <w:t>计)、啶虫脒、吡虫啉、克百威、炔螨特、毒</w:t>
            </w:r>
            <w:r>
              <w:rPr>
                <w:rFonts w:ascii="宋体" w:hAnsi="宋体" w:eastAsia="宋体" w:cs="宋体"/>
                <w:spacing w:val="20"/>
                <w:sz w:val="20"/>
                <w:szCs w:val="20"/>
              </w:rPr>
              <w:t>死蜱、苯甲酸及其钠盐(以苯</w:t>
            </w:r>
            <w:r>
              <w:rPr>
                <w:rFonts w:ascii="宋体" w:hAnsi="宋体" w:eastAsia="宋体" w:cs="宋体"/>
                <w:sz w:val="20"/>
                <w:szCs w:val="20"/>
              </w:rPr>
              <w:t xml:space="preserve"> </w:t>
            </w:r>
            <w:r>
              <w:rPr>
                <w:rFonts w:ascii="宋体" w:hAnsi="宋体" w:eastAsia="宋体" w:cs="宋体"/>
                <w:spacing w:val="17"/>
                <w:sz w:val="20"/>
                <w:szCs w:val="20"/>
              </w:rPr>
              <w:t>甲酸计)、氯氰菊酯和高效氯氰菊酯、山梨酸及其钾盐(以山梨酸计)、脱氢乙酸及</w:t>
            </w:r>
            <w:r>
              <w:rPr>
                <w:rFonts w:ascii="宋体" w:hAnsi="宋体" w:eastAsia="宋体" w:cs="宋体"/>
                <w:spacing w:val="7"/>
                <w:sz w:val="20"/>
                <w:szCs w:val="20"/>
              </w:rPr>
              <w:t xml:space="preserve">  </w:t>
            </w:r>
            <w:r>
              <w:rPr>
                <w:rFonts w:ascii="宋体" w:hAnsi="宋体" w:eastAsia="宋体" w:cs="宋体"/>
                <w:spacing w:val="21"/>
                <w:sz w:val="20"/>
                <w:szCs w:val="20"/>
              </w:rPr>
              <w:t>其钠盐(以脱氢乙酸计)、糖精钠(以糖精计)、二氧化</w:t>
            </w:r>
            <w:r>
              <w:rPr>
                <w:rFonts w:ascii="宋体" w:hAnsi="宋体" w:eastAsia="宋体" w:cs="宋体"/>
                <w:spacing w:val="20"/>
                <w:sz w:val="20"/>
                <w:szCs w:val="20"/>
              </w:rPr>
              <w:t>硫残留量、菌落总数、大肠</w:t>
            </w:r>
            <w:r>
              <w:rPr>
                <w:rFonts w:ascii="宋体" w:hAnsi="宋体" w:eastAsia="宋体" w:cs="宋体"/>
                <w:sz w:val="20"/>
                <w:szCs w:val="20"/>
              </w:rPr>
              <w:t xml:space="preserve"> </w:t>
            </w:r>
            <w:r>
              <w:rPr>
                <w:rFonts w:ascii="宋体" w:hAnsi="宋体" w:eastAsia="宋体" w:cs="宋体"/>
                <w:spacing w:val="12"/>
                <w:sz w:val="20"/>
                <w:szCs w:val="20"/>
              </w:rPr>
              <w:t>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4" w:hRule="atLeast"/>
        </w:trPr>
        <w:tc>
          <w:tcPr>
            <w:tcW w:w="635" w:type="dxa"/>
            <w:gridSpan w:val="4"/>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5"/>
            <w:vAlign w:val="top"/>
          </w:tcPr>
          <w:p>
            <w:pPr>
              <w:widowControl w:val="0"/>
              <w:spacing w:before="198" w:line="220" w:lineRule="auto"/>
              <w:ind w:left="282"/>
              <w:rPr>
                <w:rFonts w:ascii="宋体" w:hAnsi="宋体" w:eastAsia="宋体" w:cs="宋体"/>
                <w:sz w:val="21"/>
                <w:szCs w:val="21"/>
              </w:rPr>
            </w:pPr>
            <w:r>
              <w:rPr>
                <w:rFonts w:ascii="宋体" w:hAnsi="宋体" w:eastAsia="宋体" w:cs="宋体"/>
                <w:spacing w:val="5"/>
                <w:sz w:val="21"/>
                <w:szCs w:val="21"/>
              </w:rPr>
              <w:t>果酱</w:t>
            </w:r>
          </w:p>
        </w:tc>
        <w:tc>
          <w:tcPr>
            <w:tcW w:w="1859" w:type="dxa"/>
            <w:gridSpan w:val="6"/>
            <w:vAlign w:val="top"/>
          </w:tcPr>
          <w:p>
            <w:pPr>
              <w:widowControl w:val="0"/>
              <w:spacing w:before="198" w:line="220" w:lineRule="auto"/>
              <w:ind w:left="713"/>
              <w:rPr>
                <w:rFonts w:ascii="宋体" w:hAnsi="宋体" w:eastAsia="宋体" w:cs="宋体"/>
                <w:sz w:val="21"/>
                <w:szCs w:val="21"/>
              </w:rPr>
            </w:pPr>
            <w:r>
              <w:rPr>
                <w:rFonts w:ascii="宋体" w:hAnsi="宋体" w:eastAsia="宋体" w:cs="宋体"/>
                <w:spacing w:val="5"/>
                <w:sz w:val="21"/>
                <w:szCs w:val="21"/>
              </w:rPr>
              <w:t>果酱</w:t>
            </w:r>
          </w:p>
        </w:tc>
        <w:tc>
          <w:tcPr>
            <w:tcW w:w="739" w:type="dxa"/>
            <w:gridSpan w:val="7"/>
            <w:vAlign w:val="top"/>
          </w:tcPr>
          <w:p>
            <w:pPr>
              <w:widowControl w:val="0"/>
              <w:spacing w:before="198"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9" w:type="dxa"/>
            <w:gridSpan w:val="11"/>
            <w:vAlign w:val="top"/>
          </w:tcPr>
          <w:p>
            <w:pPr>
              <w:widowControl w:val="0"/>
              <w:spacing w:before="88" w:line="218" w:lineRule="auto"/>
              <w:ind w:left="45" w:right="18"/>
              <w:rPr>
                <w:rFonts w:ascii="宋体" w:hAnsi="宋体" w:eastAsia="宋体" w:cs="宋体"/>
                <w:sz w:val="21"/>
                <w:szCs w:val="21"/>
              </w:rPr>
            </w:pPr>
            <w:r>
              <w:rPr>
                <w:rFonts w:ascii="宋体" w:hAnsi="宋体" w:eastAsia="宋体" w:cs="宋体"/>
                <w:spacing w:val="13"/>
                <w:sz w:val="21"/>
                <w:szCs w:val="21"/>
              </w:rPr>
              <w:t>铅(以</w:t>
            </w:r>
            <w:r>
              <w:rPr>
                <w:rFonts w:ascii="宋体" w:hAnsi="宋体" w:eastAsia="宋体" w:cs="宋体"/>
                <w:sz w:val="21"/>
                <w:szCs w:val="21"/>
              </w:rPr>
              <w:t>Pb</w:t>
            </w:r>
            <w:r>
              <w:rPr>
                <w:rFonts w:ascii="宋体" w:hAnsi="宋体" w:eastAsia="宋体" w:cs="宋体"/>
                <w:spacing w:val="13"/>
                <w:sz w:val="21"/>
                <w:szCs w:val="21"/>
              </w:rPr>
              <w:t>计)、脱氢乙酸及其钠盐(以脱氢乙酸计)、菌落总数、大肠菌群、霉菌、</w:t>
            </w:r>
            <w:r>
              <w:rPr>
                <w:rFonts w:ascii="宋体" w:hAnsi="宋体" w:eastAsia="宋体" w:cs="宋体"/>
                <w:spacing w:val="5"/>
                <w:sz w:val="21"/>
                <w:szCs w:val="21"/>
              </w:rPr>
              <w:t xml:space="preserve"> </w:t>
            </w:r>
            <w:r>
              <w:rPr>
                <w:rFonts w:ascii="宋体" w:hAnsi="宋体" w:eastAsia="宋体" w:cs="宋体"/>
                <w:spacing w:val="3"/>
                <w:sz w:val="21"/>
                <w:szCs w:val="21"/>
              </w:rPr>
              <w:t>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4" w:hRule="atLeast"/>
        </w:trPr>
        <w:tc>
          <w:tcPr>
            <w:tcW w:w="655" w:type="dxa"/>
            <w:gridSpan w:val="5"/>
            <w:vMerge w:val="restart"/>
            <w:tcBorders>
              <w:bottom w:val="nil"/>
            </w:tcBorders>
            <w:vAlign w:val="top"/>
          </w:tcPr>
          <w:p>
            <w:pPr>
              <w:widowControl w:val="0"/>
              <w:spacing w:line="263" w:lineRule="auto"/>
              <w:rPr>
                <w:rFonts w:ascii="Arial"/>
                <w:sz w:val="21"/>
              </w:rPr>
            </w:pPr>
          </w:p>
          <w:p>
            <w:pPr>
              <w:widowControl w:val="0"/>
              <w:spacing w:line="263" w:lineRule="auto"/>
              <w:rPr>
                <w:rFonts w:ascii="Arial"/>
                <w:sz w:val="21"/>
              </w:rPr>
            </w:pPr>
          </w:p>
          <w:p>
            <w:pPr>
              <w:widowControl w:val="0"/>
              <w:spacing w:line="263" w:lineRule="auto"/>
              <w:rPr>
                <w:rFonts w:ascii="Arial"/>
                <w:sz w:val="21"/>
              </w:rPr>
            </w:pPr>
          </w:p>
          <w:p>
            <w:pPr>
              <w:widowControl w:val="0"/>
              <w:spacing w:line="263" w:lineRule="auto"/>
              <w:rPr>
                <w:rFonts w:ascii="Arial"/>
                <w:sz w:val="21"/>
              </w:rPr>
            </w:pPr>
          </w:p>
          <w:p>
            <w:pPr>
              <w:widowControl w:val="0"/>
              <w:spacing w:before="68" w:line="184" w:lineRule="auto"/>
              <w:ind w:left="214"/>
              <w:rPr>
                <w:rFonts w:ascii="宋体" w:hAnsi="宋体" w:eastAsia="宋体" w:cs="宋体"/>
                <w:sz w:val="21"/>
                <w:szCs w:val="21"/>
              </w:rPr>
            </w:pPr>
            <w:r>
              <w:rPr>
                <w:rFonts w:ascii="宋体" w:hAnsi="宋体" w:eastAsia="宋体" w:cs="宋体"/>
                <w:spacing w:val="-6"/>
                <w:sz w:val="21"/>
                <w:szCs w:val="21"/>
              </w:rPr>
              <w:t>18</w:t>
            </w:r>
          </w:p>
        </w:tc>
        <w:tc>
          <w:tcPr>
            <w:tcW w:w="919" w:type="dxa"/>
            <w:gridSpan w:val="5"/>
            <w:vMerge w:val="restart"/>
            <w:tcBorders>
              <w:bottom w:val="nil"/>
            </w:tcBorders>
            <w:vAlign w:val="top"/>
          </w:tcPr>
          <w:p>
            <w:pPr>
              <w:widowControl w:val="0"/>
              <w:spacing w:line="354" w:lineRule="auto"/>
              <w:rPr>
                <w:rFonts w:ascii="Arial"/>
                <w:sz w:val="21"/>
              </w:rPr>
            </w:pPr>
          </w:p>
          <w:p>
            <w:pPr>
              <w:widowControl w:val="0"/>
              <w:spacing w:line="355" w:lineRule="auto"/>
              <w:rPr>
                <w:rFonts w:ascii="Arial"/>
                <w:sz w:val="21"/>
              </w:rPr>
            </w:pPr>
          </w:p>
          <w:p>
            <w:pPr>
              <w:widowControl w:val="0"/>
              <w:spacing w:before="69" w:line="219" w:lineRule="auto"/>
              <w:ind w:left="40"/>
              <w:rPr>
                <w:rFonts w:ascii="宋体" w:hAnsi="宋体" w:eastAsia="宋体" w:cs="宋体"/>
                <w:sz w:val="21"/>
                <w:szCs w:val="21"/>
              </w:rPr>
            </w:pPr>
            <w:r>
              <w:rPr>
                <w:rFonts w:ascii="宋体" w:hAnsi="宋体" w:eastAsia="宋体" w:cs="宋体"/>
                <w:spacing w:val="5"/>
                <w:sz w:val="21"/>
                <w:szCs w:val="21"/>
              </w:rPr>
              <w:t>炒货食品</w:t>
            </w:r>
          </w:p>
          <w:p>
            <w:pPr>
              <w:widowControl w:val="0"/>
              <w:spacing w:before="32" w:line="229" w:lineRule="auto"/>
              <w:ind w:left="239" w:right="136" w:hanging="89"/>
              <w:rPr>
                <w:rFonts w:ascii="宋体" w:hAnsi="宋体" w:eastAsia="宋体" w:cs="宋体"/>
                <w:sz w:val="21"/>
                <w:szCs w:val="21"/>
              </w:rPr>
            </w:pPr>
            <w:r>
              <w:rPr>
                <w:rFonts w:ascii="宋体" w:hAnsi="宋体" w:eastAsia="宋体" w:cs="宋体"/>
                <w:spacing w:val="-3"/>
                <w:sz w:val="21"/>
                <w:szCs w:val="21"/>
              </w:rPr>
              <w:t>及坚果</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999" w:type="dxa"/>
            <w:gridSpan w:val="4"/>
            <w:vMerge w:val="restart"/>
            <w:tcBorders>
              <w:bottom w:val="nil"/>
            </w:tcBorders>
            <w:vAlign w:val="top"/>
          </w:tcPr>
          <w:p>
            <w:pPr>
              <w:widowControl w:val="0"/>
              <w:spacing w:line="354" w:lineRule="auto"/>
              <w:rPr>
                <w:rFonts w:ascii="Arial"/>
                <w:sz w:val="21"/>
              </w:rPr>
            </w:pPr>
          </w:p>
          <w:p>
            <w:pPr>
              <w:widowControl w:val="0"/>
              <w:spacing w:line="355" w:lineRule="auto"/>
              <w:rPr>
                <w:rFonts w:ascii="Arial"/>
                <w:sz w:val="21"/>
              </w:rPr>
            </w:pPr>
          </w:p>
          <w:p>
            <w:pPr>
              <w:widowControl w:val="0"/>
              <w:spacing w:before="69" w:line="219" w:lineRule="auto"/>
              <w:ind w:left="71"/>
              <w:rPr>
                <w:rFonts w:ascii="宋体" w:hAnsi="宋体" w:eastAsia="宋体" w:cs="宋体"/>
                <w:sz w:val="21"/>
                <w:szCs w:val="21"/>
              </w:rPr>
            </w:pPr>
            <w:r>
              <w:rPr>
                <w:rFonts w:ascii="宋体" w:hAnsi="宋体" w:eastAsia="宋体" w:cs="宋体"/>
                <w:spacing w:val="5"/>
                <w:sz w:val="21"/>
                <w:szCs w:val="21"/>
              </w:rPr>
              <w:t>炒货食品</w:t>
            </w:r>
          </w:p>
          <w:p>
            <w:pPr>
              <w:widowControl w:val="0"/>
              <w:spacing w:before="43" w:line="233" w:lineRule="auto"/>
              <w:ind w:left="280" w:right="195" w:hanging="110"/>
              <w:rPr>
                <w:rFonts w:ascii="宋体" w:hAnsi="宋体" w:eastAsia="宋体" w:cs="宋体"/>
                <w:sz w:val="21"/>
                <w:szCs w:val="21"/>
              </w:rPr>
            </w:pPr>
            <w:r>
              <w:rPr>
                <w:rFonts w:ascii="宋体" w:hAnsi="宋体" w:eastAsia="宋体" w:cs="宋体"/>
                <w:spacing w:val="-3"/>
                <w:sz w:val="21"/>
                <w:szCs w:val="21"/>
              </w:rPr>
              <w:t>及坚果</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1019" w:type="dxa"/>
            <w:gridSpan w:val="6"/>
            <w:vMerge w:val="restart"/>
            <w:tcBorders>
              <w:bottom w:val="nil"/>
            </w:tcBorders>
            <w:vAlign w:val="top"/>
          </w:tcPr>
          <w:p>
            <w:pPr>
              <w:widowControl w:val="0"/>
              <w:spacing w:line="302" w:lineRule="auto"/>
              <w:rPr>
                <w:rFonts w:ascii="Arial"/>
                <w:sz w:val="21"/>
              </w:rPr>
            </w:pPr>
          </w:p>
          <w:p>
            <w:pPr>
              <w:widowControl w:val="0"/>
              <w:spacing w:before="68" w:line="219" w:lineRule="auto"/>
              <w:ind w:left="81"/>
              <w:rPr>
                <w:rFonts w:ascii="宋体" w:hAnsi="宋体" w:eastAsia="宋体" w:cs="宋体"/>
                <w:sz w:val="21"/>
                <w:szCs w:val="21"/>
              </w:rPr>
            </w:pPr>
            <w:r>
              <w:rPr>
                <w:rFonts w:ascii="宋体" w:hAnsi="宋体" w:eastAsia="宋体" w:cs="宋体"/>
                <w:spacing w:val="5"/>
                <w:sz w:val="21"/>
                <w:szCs w:val="21"/>
              </w:rPr>
              <w:t>炒货食品</w:t>
            </w:r>
          </w:p>
          <w:p>
            <w:pPr>
              <w:widowControl w:val="0"/>
              <w:spacing w:before="32" w:line="220" w:lineRule="auto"/>
              <w:ind w:left="81"/>
              <w:rPr>
                <w:rFonts w:ascii="宋体" w:hAnsi="宋体" w:eastAsia="宋体" w:cs="宋体"/>
                <w:sz w:val="21"/>
                <w:szCs w:val="21"/>
              </w:rPr>
            </w:pPr>
            <w:r>
              <w:rPr>
                <w:rFonts w:ascii="宋体" w:hAnsi="宋体" w:eastAsia="宋体" w:cs="宋体"/>
                <w:spacing w:val="4"/>
                <w:sz w:val="21"/>
                <w:szCs w:val="21"/>
              </w:rPr>
              <w:t>及坚果制</w:t>
            </w:r>
          </w:p>
          <w:p>
            <w:pPr>
              <w:widowControl w:val="0"/>
              <w:spacing w:before="39" w:line="220" w:lineRule="auto"/>
              <w:ind w:left="132"/>
              <w:rPr>
                <w:rFonts w:ascii="宋体" w:hAnsi="宋体" w:eastAsia="宋体" w:cs="宋体"/>
                <w:sz w:val="21"/>
                <w:szCs w:val="21"/>
              </w:rPr>
            </w:pPr>
            <w:r>
              <w:rPr>
                <w:rFonts w:ascii="宋体" w:hAnsi="宋体" w:eastAsia="宋体" w:cs="宋体"/>
                <w:spacing w:val="1"/>
                <w:sz w:val="21"/>
                <w:szCs w:val="21"/>
              </w:rPr>
              <w:t>品(烘炒</w:t>
            </w:r>
          </w:p>
          <w:p>
            <w:pPr>
              <w:widowControl w:val="0"/>
              <w:spacing w:before="39" w:line="219" w:lineRule="auto"/>
              <w:ind w:left="81"/>
              <w:rPr>
                <w:rFonts w:ascii="宋体" w:hAnsi="宋体" w:eastAsia="宋体" w:cs="宋体"/>
                <w:sz w:val="21"/>
                <w:szCs w:val="21"/>
              </w:rPr>
            </w:pPr>
            <w:r>
              <w:rPr>
                <w:rFonts w:ascii="宋体" w:hAnsi="宋体" w:eastAsia="宋体" w:cs="宋体"/>
                <w:spacing w:val="-2"/>
                <w:sz w:val="21"/>
                <w:szCs w:val="21"/>
              </w:rPr>
              <w:t>类、油炸</w:t>
            </w:r>
          </w:p>
          <w:p>
            <w:pPr>
              <w:widowControl w:val="0"/>
              <w:spacing w:before="11" w:line="219" w:lineRule="auto"/>
              <w:ind w:left="81"/>
              <w:rPr>
                <w:rFonts w:ascii="宋体" w:hAnsi="宋体" w:eastAsia="宋体" w:cs="宋体"/>
                <w:sz w:val="21"/>
                <w:szCs w:val="21"/>
              </w:rPr>
            </w:pPr>
            <w:r>
              <w:rPr>
                <w:rFonts w:ascii="宋体" w:hAnsi="宋体" w:eastAsia="宋体" w:cs="宋体"/>
                <w:spacing w:val="-2"/>
                <w:sz w:val="21"/>
                <w:szCs w:val="21"/>
              </w:rPr>
              <w:t>类、其他</w:t>
            </w:r>
          </w:p>
          <w:p>
            <w:pPr>
              <w:widowControl w:val="0"/>
              <w:spacing w:before="41" w:line="219" w:lineRule="auto"/>
              <w:ind w:left="342"/>
              <w:rPr>
                <w:rFonts w:ascii="宋体" w:hAnsi="宋体" w:eastAsia="宋体" w:cs="宋体"/>
                <w:sz w:val="21"/>
                <w:szCs w:val="21"/>
              </w:rPr>
            </w:pPr>
            <w:r>
              <w:rPr>
                <w:rFonts w:ascii="宋体" w:hAnsi="宋体" w:eastAsia="宋体" w:cs="宋体"/>
                <w:spacing w:val="-5"/>
                <w:sz w:val="21"/>
                <w:szCs w:val="21"/>
              </w:rPr>
              <w:t>类</w:t>
            </w:r>
            <w:r>
              <w:rPr>
                <w:rFonts w:ascii="宋体" w:hAnsi="宋体" w:eastAsia="宋体" w:cs="宋体"/>
                <w:spacing w:val="-47"/>
                <w:sz w:val="21"/>
                <w:szCs w:val="21"/>
              </w:rPr>
              <w:t xml:space="preserve"> </w:t>
            </w:r>
            <w:r>
              <w:rPr>
                <w:rFonts w:ascii="宋体" w:hAnsi="宋体" w:eastAsia="宋体" w:cs="宋体"/>
                <w:spacing w:val="-5"/>
                <w:sz w:val="21"/>
                <w:szCs w:val="21"/>
              </w:rPr>
              <w:t>)</w:t>
            </w:r>
          </w:p>
        </w:tc>
        <w:tc>
          <w:tcPr>
            <w:tcW w:w="1859" w:type="dxa"/>
            <w:gridSpan w:val="6"/>
            <w:vAlign w:val="top"/>
          </w:tcPr>
          <w:p>
            <w:pPr>
              <w:widowControl w:val="0"/>
              <w:spacing w:before="124" w:line="220" w:lineRule="auto"/>
              <w:ind w:left="182"/>
              <w:rPr>
                <w:rFonts w:ascii="宋体" w:hAnsi="宋体" w:eastAsia="宋体" w:cs="宋体"/>
                <w:sz w:val="21"/>
                <w:szCs w:val="21"/>
              </w:rPr>
            </w:pPr>
            <w:r>
              <w:rPr>
                <w:rFonts w:ascii="宋体" w:hAnsi="宋体" w:eastAsia="宋体" w:cs="宋体"/>
                <w:spacing w:val="15"/>
                <w:sz w:val="21"/>
                <w:szCs w:val="21"/>
              </w:rPr>
              <w:t>开心果、杏仁、</w:t>
            </w:r>
          </w:p>
          <w:p>
            <w:pPr>
              <w:widowControl w:val="0"/>
              <w:spacing w:before="59" w:line="219" w:lineRule="auto"/>
              <w:ind w:left="182"/>
              <w:rPr>
                <w:rFonts w:ascii="宋体" w:hAnsi="宋体" w:eastAsia="宋体" w:cs="宋体"/>
                <w:sz w:val="21"/>
                <w:szCs w:val="21"/>
              </w:rPr>
            </w:pPr>
            <w:r>
              <w:rPr>
                <w:rFonts w:ascii="宋体" w:hAnsi="宋体" w:eastAsia="宋体" w:cs="宋体"/>
                <w:spacing w:val="15"/>
                <w:sz w:val="21"/>
                <w:szCs w:val="21"/>
              </w:rPr>
              <w:t>扁桃仁、松仁、</w:t>
            </w:r>
          </w:p>
          <w:p>
            <w:pPr>
              <w:widowControl w:val="0"/>
              <w:spacing w:before="1" w:line="220" w:lineRule="auto"/>
              <w:ind w:left="712"/>
              <w:rPr>
                <w:rFonts w:ascii="宋体" w:hAnsi="宋体" w:eastAsia="宋体" w:cs="宋体"/>
                <w:sz w:val="21"/>
                <w:szCs w:val="21"/>
              </w:rPr>
            </w:pPr>
            <w:r>
              <w:rPr>
                <w:rFonts w:ascii="宋体" w:hAnsi="宋体" w:eastAsia="宋体" w:cs="宋体"/>
                <w:spacing w:val="-3"/>
                <w:sz w:val="21"/>
                <w:szCs w:val="21"/>
              </w:rPr>
              <w:t>瓜子</w:t>
            </w:r>
          </w:p>
        </w:tc>
        <w:tc>
          <w:tcPr>
            <w:tcW w:w="729" w:type="dxa"/>
            <w:gridSpan w:val="6"/>
            <w:vAlign w:val="top"/>
          </w:tcPr>
          <w:p>
            <w:pPr>
              <w:widowControl w:val="0"/>
              <w:spacing w:line="334" w:lineRule="auto"/>
              <w:rPr>
                <w:rFonts w:ascii="Arial"/>
                <w:sz w:val="21"/>
              </w:rPr>
            </w:pPr>
          </w:p>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130" w:line="252" w:lineRule="auto"/>
              <w:ind w:left="34"/>
              <w:jc w:val="both"/>
              <w:rPr>
                <w:rFonts w:ascii="宋体" w:hAnsi="宋体" w:eastAsia="宋体" w:cs="宋体"/>
                <w:sz w:val="20"/>
                <w:szCs w:val="20"/>
              </w:rPr>
            </w:pPr>
            <w:r>
              <w:rPr>
                <w:rFonts w:ascii="宋体" w:hAnsi="宋体" w:eastAsia="宋体" w:cs="宋体"/>
                <w:spacing w:val="35"/>
                <w:sz w:val="20"/>
                <w:szCs w:val="20"/>
              </w:rPr>
              <w:t>酸价(以脂肪计)(</w:t>
            </w:r>
            <w:r>
              <w:rPr>
                <w:rFonts w:ascii="宋体" w:hAnsi="宋体" w:eastAsia="宋体" w:cs="宋体"/>
                <w:sz w:val="20"/>
                <w:szCs w:val="20"/>
              </w:rPr>
              <w:t>KOH</w:t>
            </w:r>
            <w:r>
              <w:rPr>
                <w:rFonts w:ascii="宋体" w:hAnsi="宋体" w:eastAsia="宋体" w:cs="宋体"/>
                <w:spacing w:val="35"/>
                <w:sz w:val="20"/>
                <w:szCs w:val="20"/>
              </w:rPr>
              <w:t>)、过氧化值(以脂肪计)、铅(以</w:t>
            </w:r>
            <w:r>
              <w:rPr>
                <w:rFonts w:ascii="宋体" w:hAnsi="宋体" w:eastAsia="宋体" w:cs="宋体"/>
                <w:sz w:val="20"/>
                <w:szCs w:val="20"/>
              </w:rPr>
              <w:t>Pb</w:t>
            </w:r>
            <w:r>
              <w:rPr>
                <w:rFonts w:ascii="宋体" w:hAnsi="宋体" w:eastAsia="宋体" w:cs="宋体"/>
                <w:spacing w:val="35"/>
                <w:sz w:val="20"/>
                <w:szCs w:val="20"/>
              </w:rPr>
              <w:t>计)、黄曲霉毒素B、</w:t>
            </w:r>
            <w:r>
              <w:rPr>
                <w:rFonts w:ascii="宋体" w:hAnsi="宋体" w:eastAsia="宋体" w:cs="宋体"/>
                <w:spacing w:val="14"/>
                <w:sz w:val="20"/>
                <w:szCs w:val="20"/>
              </w:rPr>
              <w:t xml:space="preserve"> </w:t>
            </w:r>
            <w:r>
              <w:rPr>
                <w:rFonts w:ascii="宋体" w:hAnsi="宋体" w:eastAsia="宋体" w:cs="宋体"/>
                <w:spacing w:val="17"/>
                <w:sz w:val="20"/>
                <w:szCs w:val="20"/>
              </w:rPr>
              <w:t>苯甲酸及其钠盐(以苯甲酸计)、山梨酸及其钾盐(以山梨酸计)、二氧</w:t>
            </w:r>
            <w:r>
              <w:rPr>
                <w:rFonts w:ascii="宋体" w:hAnsi="宋体" w:eastAsia="宋体" w:cs="宋体"/>
                <w:spacing w:val="16"/>
                <w:sz w:val="20"/>
                <w:szCs w:val="20"/>
              </w:rPr>
              <w:t>化硫残留量、</w:t>
            </w:r>
            <w:r>
              <w:rPr>
                <w:rFonts w:ascii="宋体" w:hAnsi="宋体" w:eastAsia="宋体" w:cs="宋体"/>
                <w:sz w:val="20"/>
                <w:szCs w:val="20"/>
              </w:rPr>
              <w:t xml:space="preserve"> </w:t>
            </w:r>
            <w:r>
              <w:rPr>
                <w:rFonts w:ascii="宋体" w:hAnsi="宋体" w:eastAsia="宋体" w:cs="宋体"/>
                <w:spacing w:val="20"/>
                <w:sz w:val="20"/>
                <w:szCs w:val="20"/>
              </w:rPr>
              <w:t>糖精钠(以糖精计)、甜蜜素(以环已基氨基磺酸计)、大肠菌群、霉菌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8" w:hRule="atLeast"/>
        </w:trPr>
        <w:tc>
          <w:tcPr>
            <w:tcW w:w="655" w:type="dxa"/>
            <w:gridSpan w:val="5"/>
            <w:vMerge w:val="continue"/>
            <w:tcBorders>
              <w:top w:val="nil"/>
            </w:tcBorders>
            <w:vAlign w:val="top"/>
          </w:tcPr>
          <w:p>
            <w:pPr>
              <w:widowControl w:val="0"/>
              <w:rPr>
                <w:rFonts w:ascii="Arial"/>
                <w:sz w:val="21"/>
              </w:rPr>
            </w:pPr>
          </w:p>
        </w:tc>
        <w:tc>
          <w:tcPr>
            <w:tcW w:w="91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1859" w:type="dxa"/>
            <w:gridSpan w:val="6"/>
            <w:vAlign w:val="top"/>
          </w:tcPr>
          <w:p>
            <w:pPr>
              <w:widowControl w:val="0"/>
              <w:spacing w:line="367" w:lineRule="auto"/>
              <w:rPr>
                <w:rFonts w:ascii="Arial"/>
                <w:sz w:val="21"/>
              </w:rPr>
            </w:pPr>
          </w:p>
          <w:p>
            <w:pPr>
              <w:widowControl w:val="0"/>
              <w:spacing w:before="69" w:line="234" w:lineRule="auto"/>
              <w:ind w:left="603" w:right="95" w:hanging="520"/>
              <w:rPr>
                <w:rFonts w:ascii="宋体" w:hAnsi="宋体" w:eastAsia="宋体" w:cs="宋体"/>
                <w:sz w:val="21"/>
                <w:szCs w:val="21"/>
              </w:rPr>
            </w:pPr>
            <w:r>
              <w:rPr>
                <w:rFonts w:ascii="宋体" w:hAnsi="宋体" w:eastAsia="宋体" w:cs="宋体"/>
                <w:spacing w:val="-2"/>
                <w:sz w:val="21"/>
                <w:szCs w:val="21"/>
              </w:rPr>
              <w:t>其他炒货食品及坚</w:t>
            </w:r>
            <w:r>
              <w:rPr>
                <w:rFonts w:ascii="宋体" w:hAnsi="宋体" w:eastAsia="宋体" w:cs="宋体"/>
                <w:spacing w:val="5"/>
                <w:sz w:val="21"/>
                <w:szCs w:val="21"/>
              </w:rPr>
              <w:t xml:space="preserve"> </w:t>
            </w:r>
            <w:r>
              <w:rPr>
                <w:rFonts w:ascii="宋体" w:hAnsi="宋体" w:eastAsia="宋体" w:cs="宋体"/>
                <w:spacing w:val="7"/>
                <w:sz w:val="21"/>
                <w:szCs w:val="21"/>
              </w:rPr>
              <w:t>果制品</w:t>
            </w:r>
          </w:p>
        </w:tc>
        <w:tc>
          <w:tcPr>
            <w:tcW w:w="729" w:type="dxa"/>
            <w:gridSpan w:val="6"/>
            <w:vAlign w:val="top"/>
          </w:tcPr>
          <w:p>
            <w:pPr>
              <w:widowControl w:val="0"/>
              <w:spacing w:line="244" w:lineRule="auto"/>
              <w:rPr>
                <w:rFonts w:ascii="Arial"/>
                <w:sz w:val="21"/>
              </w:rPr>
            </w:pPr>
          </w:p>
          <w:p>
            <w:pPr>
              <w:widowControl w:val="0"/>
              <w:spacing w:line="245" w:lineRule="auto"/>
              <w:rPr>
                <w:rFonts w:ascii="Arial"/>
                <w:sz w:val="21"/>
              </w:rPr>
            </w:pPr>
          </w:p>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166" w:line="247" w:lineRule="auto"/>
              <w:ind w:left="34"/>
              <w:jc w:val="both"/>
              <w:rPr>
                <w:rFonts w:ascii="宋体" w:hAnsi="宋体" w:eastAsia="宋体" w:cs="宋体"/>
                <w:sz w:val="20"/>
                <w:szCs w:val="20"/>
              </w:rPr>
            </w:pPr>
            <w:r>
              <w:rPr>
                <w:rFonts w:ascii="宋体" w:hAnsi="宋体" w:eastAsia="宋体" w:cs="宋体"/>
                <w:spacing w:val="32"/>
                <w:sz w:val="20"/>
                <w:szCs w:val="20"/>
              </w:rPr>
              <w:t>酸价(以脂肪计)(</w:t>
            </w:r>
            <w:r>
              <w:rPr>
                <w:rFonts w:ascii="宋体" w:hAnsi="宋体" w:eastAsia="宋体" w:cs="宋体"/>
                <w:sz w:val="20"/>
                <w:szCs w:val="20"/>
              </w:rPr>
              <w:t>KOH</w:t>
            </w:r>
            <w:r>
              <w:rPr>
                <w:rFonts w:ascii="宋体" w:hAnsi="宋体" w:eastAsia="宋体" w:cs="宋体"/>
                <w:spacing w:val="32"/>
                <w:sz w:val="20"/>
                <w:szCs w:val="20"/>
              </w:rPr>
              <w:t>)、过氧化值(以脂肪计)、铅(</w:t>
            </w:r>
            <w:r>
              <w:rPr>
                <w:rFonts w:ascii="宋体" w:hAnsi="宋体" w:eastAsia="宋体" w:cs="宋体"/>
                <w:spacing w:val="31"/>
                <w:sz w:val="20"/>
                <w:szCs w:val="20"/>
              </w:rPr>
              <w:t>以</w:t>
            </w:r>
            <w:r>
              <w:rPr>
                <w:rFonts w:ascii="宋体" w:hAnsi="宋体" w:eastAsia="宋体" w:cs="宋体"/>
                <w:sz w:val="20"/>
                <w:szCs w:val="20"/>
              </w:rPr>
              <w:t>Pb</w:t>
            </w:r>
            <w:r>
              <w:rPr>
                <w:rFonts w:ascii="宋体" w:hAnsi="宋体" w:eastAsia="宋体" w:cs="宋体"/>
                <w:spacing w:val="31"/>
                <w:sz w:val="20"/>
                <w:szCs w:val="20"/>
              </w:rPr>
              <w:t>计)、黄曲霉毒素B1、</w:t>
            </w:r>
            <w:r>
              <w:rPr>
                <w:rFonts w:ascii="宋体" w:hAnsi="宋体" w:eastAsia="宋体" w:cs="宋体"/>
                <w:sz w:val="20"/>
                <w:szCs w:val="20"/>
              </w:rPr>
              <w:t xml:space="preserve"> </w:t>
            </w:r>
            <w:r>
              <w:rPr>
                <w:rFonts w:ascii="宋体" w:hAnsi="宋体" w:eastAsia="宋体" w:cs="宋体"/>
                <w:spacing w:val="19"/>
                <w:sz w:val="20"/>
                <w:szCs w:val="20"/>
              </w:rPr>
              <w:t>苯甲酸及其钠盐(以苯甲酸计)、山梨酸及其钾盐(以山梨酸计)、脱氢乙酸及其钠</w:t>
            </w:r>
            <w:r>
              <w:rPr>
                <w:rFonts w:ascii="宋体" w:hAnsi="宋体" w:eastAsia="宋体" w:cs="宋体"/>
                <w:spacing w:val="4"/>
                <w:sz w:val="20"/>
                <w:szCs w:val="20"/>
              </w:rPr>
              <w:t xml:space="preserve">  </w:t>
            </w:r>
            <w:r>
              <w:rPr>
                <w:rFonts w:ascii="宋体" w:hAnsi="宋体" w:eastAsia="宋体" w:cs="宋体"/>
                <w:spacing w:val="21"/>
                <w:sz w:val="20"/>
                <w:szCs w:val="20"/>
              </w:rPr>
              <w:t>盐(以脱氢乙酸计)、二氧化硫残留量、糖精钠(以糖精计)、甜蜜素(以环己基氨</w:t>
            </w:r>
            <w:r>
              <w:rPr>
                <w:rFonts w:ascii="宋体" w:hAnsi="宋体" w:eastAsia="宋体" w:cs="宋体"/>
                <w:spacing w:val="7"/>
                <w:sz w:val="20"/>
                <w:szCs w:val="20"/>
              </w:rPr>
              <w:t xml:space="preserve">  </w:t>
            </w:r>
            <w:r>
              <w:rPr>
                <w:rFonts w:ascii="宋体" w:hAnsi="宋体" w:eastAsia="宋体" w:cs="宋体"/>
                <w:spacing w:val="15"/>
                <w:sz w:val="20"/>
                <w:szCs w:val="20"/>
              </w:rPr>
              <w:t>基磺酸计)、大肠菌群、霉菌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5" w:type="dxa"/>
            <w:gridSpan w:val="5"/>
            <w:vMerge w:val="restart"/>
            <w:tcBorders>
              <w:bottom w:val="nil"/>
            </w:tcBorders>
            <w:vAlign w:val="top"/>
          </w:tcPr>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line="260" w:lineRule="auto"/>
              <w:rPr>
                <w:rFonts w:ascii="Arial"/>
                <w:sz w:val="21"/>
              </w:rPr>
            </w:pPr>
          </w:p>
          <w:p>
            <w:pPr>
              <w:widowControl w:val="0"/>
              <w:spacing w:before="68" w:line="184" w:lineRule="auto"/>
              <w:ind w:left="214"/>
              <w:rPr>
                <w:rFonts w:ascii="宋体" w:hAnsi="宋体" w:eastAsia="宋体" w:cs="宋体"/>
                <w:sz w:val="21"/>
                <w:szCs w:val="21"/>
              </w:rPr>
            </w:pPr>
            <w:r>
              <w:rPr>
                <w:rFonts w:ascii="宋体" w:hAnsi="宋体" w:eastAsia="宋体" w:cs="宋体"/>
                <w:spacing w:val="-6"/>
                <w:sz w:val="21"/>
                <w:szCs w:val="21"/>
              </w:rPr>
              <w:t>19</w:t>
            </w:r>
          </w:p>
        </w:tc>
        <w:tc>
          <w:tcPr>
            <w:tcW w:w="919" w:type="dxa"/>
            <w:gridSpan w:val="5"/>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before="68" w:line="220" w:lineRule="auto"/>
              <w:ind w:left="40"/>
              <w:rPr>
                <w:rFonts w:ascii="宋体" w:hAnsi="宋体" w:eastAsia="宋体" w:cs="宋体"/>
                <w:sz w:val="21"/>
                <w:szCs w:val="21"/>
              </w:rPr>
            </w:pPr>
            <w:r>
              <w:rPr>
                <w:rFonts w:ascii="宋体" w:hAnsi="宋体" w:eastAsia="宋体" w:cs="宋体"/>
                <w:spacing w:val="7"/>
                <w:sz w:val="21"/>
                <w:szCs w:val="21"/>
              </w:rPr>
              <w:t>蛋制品</w:t>
            </w:r>
          </w:p>
        </w:tc>
        <w:tc>
          <w:tcPr>
            <w:tcW w:w="999" w:type="dxa"/>
            <w:gridSpan w:val="4"/>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before="68" w:line="220" w:lineRule="auto"/>
              <w:ind w:left="170"/>
              <w:rPr>
                <w:rFonts w:ascii="宋体" w:hAnsi="宋体" w:eastAsia="宋体" w:cs="宋体"/>
                <w:sz w:val="21"/>
                <w:szCs w:val="21"/>
              </w:rPr>
            </w:pPr>
            <w:r>
              <w:rPr>
                <w:rFonts w:ascii="宋体" w:hAnsi="宋体" w:eastAsia="宋体" w:cs="宋体"/>
                <w:spacing w:val="7"/>
                <w:sz w:val="21"/>
                <w:szCs w:val="21"/>
              </w:rPr>
              <w:t>蛋制品</w:t>
            </w:r>
          </w:p>
        </w:tc>
        <w:tc>
          <w:tcPr>
            <w:tcW w:w="1019" w:type="dxa"/>
            <w:gridSpan w:val="6"/>
            <w:vAlign w:val="top"/>
          </w:tcPr>
          <w:p>
            <w:pPr>
              <w:widowControl w:val="0"/>
              <w:spacing w:before="192" w:line="220" w:lineRule="auto"/>
              <w:ind w:left="182"/>
              <w:rPr>
                <w:rFonts w:ascii="宋体" w:hAnsi="宋体" w:eastAsia="宋体" w:cs="宋体"/>
                <w:sz w:val="21"/>
                <w:szCs w:val="21"/>
              </w:rPr>
            </w:pPr>
            <w:r>
              <w:rPr>
                <w:rFonts w:ascii="宋体" w:hAnsi="宋体" w:eastAsia="宋体" w:cs="宋体"/>
                <w:spacing w:val="-3"/>
                <w:sz w:val="21"/>
                <w:szCs w:val="21"/>
              </w:rPr>
              <w:t>再制蛋</w:t>
            </w:r>
          </w:p>
        </w:tc>
        <w:tc>
          <w:tcPr>
            <w:tcW w:w="1859" w:type="dxa"/>
            <w:gridSpan w:val="6"/>
            <w:vAlign w:val="top"/>
          </w:tcPr>
          <w:p>
            <w:pPr>
              <w:widowControl w:val="0"/>
              <w:spacing w:before="192" w:line="220" w:lineRule="auto"/>
              <w:ind w:left="603"/>
              <w:rPr>
                <w:rFonts w:ascii="宋体" w:hAnsi="宋体" w:eastAsia="宋体" w:cs="宋体"/>
                <w:sz w:val="21"/>
                <w:szCs w:val="21"/>
              </w:rPr>
            </w:pPr>
            <w:r>
              <w:rPr>
                <w:rFonts w:ascii="宋体" w:hAnsi="宋体" w:eastAsia="宋体" w:cs="宋体"/>
                <w:spacing w:val="-3"/>
                <w:sz w:val="21"/>
                <w:szCs w:val="21"/>
              </w:rPr>
              <w:t>再制蛋</w:t>
            </w:r>
          </w:p>
        </w:tc>
        <w:tc>
          <w:tcPr>
            <w:tcW w:w="729" w:type="dxa"/>
            <w:gridSpan w:val="6"/>
            <w:vAlign w:val="top"/>
          </w:tcPr>
          <w:p>
            <w:pPr>
              <w:widowControl w:val="0"/>
              <w:spacing w:before="191"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50" w:line="229" w:lineRule="auto"/>
              <w:ind w:left="34" w:right="18"/>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r>
              <w:rPr>
                <w:rFonts w:ascii="宋体" w:hAnsi="宋体" w:eastAsia="宋体" w:cs="宋体"/>
                <w:sz w:val="21"/>
                <w:szCs w:val="21"/>
              </w:rPr>
              <w:t xml:space="preserve"> 菌落总数、大肠菌群、沙门氏菌、商业无菌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Align w:val="top"/>
          </w:tcPr>
          <w:p>
            <w:pPr>
              <w:widowControl w:val="0"/>
              <w:spacing w:before="181" w:line="219" w:lineRule="auto"/>
              <w:ind w:left="182"/>
              <w:rPr>
                <w:rFonts w:ascii="宋体" w:hAnsi="宋体" w:eastAsia="宋体" w:cs="宋体"/>
                <w:sz w:val="21"/>
                <w:szCs w:val="21"/>
              </w:rPr>
            </w:pPr>
            <w:r>
              <w:rPr>
                <w:rFonts w:ascii="宋体" w:hAnsi="宋体" w:eastAsia="宋体" w:cs="宋体"/>
                <w:spacing w:val="-2"/>
                <w:sz w:val="21"/>
                <w:szCs w:val="21"/>
              </w:rPr>
              <w:t>干蛋类</w:t>
            </w:r>
          </w:p>
        </w:tc>
        <w:tc>
          <w:tcPr>
            <w:tcW w:w="1859" w:type="dxa"/>
            <w:gridSpan w:val="6"/>
            <w:vAlign w:val="top"/>
          </w:tcPr>
          <w:p>
            <w:pPr>
              <w:widowControl w:val="0"/>
              <w:spacing w:before="181" w:line="219" w:lineRule="auto"/>
              <w:ind w:left="603"/>
              <w:rPr>
                <w:rFonts w:ascii="宋体" w:hAnsi="宋体" w:eastAsia="宋体" w:cs="宋体"/>
                <w:sz w:val="21"/>
                <w:szCs w:val="21"/>
              </w:rPr>
            </w:pPr>
            <w:r>
              <w:rPr>
                <w:rFonts w:ascii="宋体" w:hAnsi="宋体" w:eastAsia="宋体" w:cs="宋体"/>
                <w:spacing w:val="-2"/>
                <w:sz w:val="21"/>
                <w:szCs w:val="21"/>
              </w:rPr>
              <w:t>干蛋类</w:t>
            </w:r>
          </w:p>
        </w:tc>
        <w:tc>
          <w:tcPr>
            <w:tcW w:w="729" w:type="dxa"/>
            <w:gridSpan w:val="6"/>
            <w:vAlign w:val="top"/>
          </w:tcPr>
          <w:p>
            <w:pPr>
              <w:widowControl w:val="0"/>
              <w:spacing w:before="182"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52" w:line="227" w:lineRule="auto"/>
              <w:ind w:left="34" w:right="72"/>
              <w:rPr>
                <w:rFonts w:ascii="宋体" w:hAnsi="宋体" w:eastAsia="宋体" w:cs="宋体"/>
                <w:sz w:val="21"/>
                <w:szCs w:val="21"/>
              </w:rPr>
            </w:pPr>
            <w:r>
              <w:rPr>
                <w:rFonts w:ascii="宋体" w:hAnsi="宋体" w:eastAsia="宋体" w:cs="宋体"/>
                <w:spacing w:val="11"/>
                <w:sz w:val="21"/>
                <w:szCs w:val="21"/>
              </w:rPr>
              <w:t>苯甲酸及其钠盐(以苯甲酸计)、山梨酸及其钾盐(以山梨酸计)、菌落总数、大肠</w:t>
            </w:r>
            <w:r>
              <w:rPr>
                <w:rFonts w:ascii="宋体" w:hAnsi="宋体" w:eastAsia="宋体" w:cs="宋体"/>
                <w:spacing w:val="13"/>
                <w:sz w:val="21"/>
                <w:szCs w:val="21"/>
              </w:rPr>
              <w:t xml:space="preserve"> </w:t>
            </w:r>
            <w:r>
              <w:rPr>
                <w:rFonts w:ascii="宋体" w:hAnsi="宋体" w:eastAsia="宋体" w:cs="宋体"/>
                <w:spacing w:val="1"/>
                <w:sz w:val="21"/>
                <w:szCs w:val="21"/>
              </w:rPr>
              <w:t>菌群、沙门氏菌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Align w:val="top"/>
          </w:tcPr>
          <w:p>
            <w:pPr>
              <w:widowControl w:val="0"/>
              <w:spacing w:before="193" w:line="219" w:lineRule="auto"/>
              <w:ind w:left="182"/>
              <w:rPr>
                <w:rFonts w:ascii="宋体" w:hAnsi="宋体" w:eastAsia="宋体" w:cs="宋体"/>
                <w:sz w:val="21"/>
                <w:szCs w:val="21"/>
              </w:rPr>
            </w:pPr>
            <w:r>
              <w:rPr>
                <w:rFonts w:ascii="宋体" w:hAnsi="宋体" w:eastAsia="宋体" w:cs="宋体"/>
                <w:spacing w:val="-2"/>
                <w:sz w:val="21"/>
                <w:szCs w:val="21"/>
              </w:rPr>
              <w:t>冰蛋类</w:t>
            </w:r>
          </w:p>
        </w:tc>
        <w:tc>
          <w:tcPr>
            <w:tcW w:w="1859" w:type="dxa"/>
            <w:gridSpan w:val="6"/>
            <w:vAlign w:val="top"/>
          </w:tcPr>
          <w:p>
            <w:pPr>
              <w:widowControl w:val="0"/>
              <w:spacing w:before="193" w:line="219" w:lineRule="auto"/>
              <w:ind w:left="603"/>
              <w:rPr>
                <w:rFonts w:ascii="宋体" w:hAnsi="宋体" w:eastAsia="宋体" w:cs="宋体"/>
                <w:sz w:val="21"/>
                <w:szCs w:val="21"/>
              </w:rPr>
            </w:pPr>
            <w:r>
              <w:rPr>
                <w:rFonts w:ascii="宋体" w:hAnsi="宋体" w:eastAsia="宋体" w:cs="宋体"/>
                <w:spacing w:val="-2"/>
                <w:sz w:val="21"/>
                <w:szCs w:val="21"/>
              </w:rPr>
              <w:t>冰蛋类</w:t>
            </w:r>
          </w:p>
        </w:tc>
        <w:tc>
          <w:tcPr>
            <w:tcW w:w="729" w:type="dxa"/>
            <w:gridSpan w:val="6"/>
            <w:vAlign w:val="top"/>
          </w:tcPr>
          <w:p>
            <w:pPr>
              <w:widowControl w:val="0"/>
              <w:spacing w:before="193"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62" w:line="227" w:lineRule="auto"/>
              <w:ind w:left="34" w:right="32"/>
              <w:rPr>
                <w:rFonts w:ascii="宋体" w:hAnsi="宋体" w:eastAsia="宋体" w:cs="宋体"/>
                <w:sz w:val="21"/>
                <w:szCs w:val="21"/>
              </w:rPr>
            </w:pPr>
            <w:r>
              <w:rPr>
                <w:rFonts w:ascii="宋体" w:hAnsi="宋体" w:eastAsia="宋体" w:cs="宋体"/>
                <w:spacing w:val="12"/>
                <w:sz w:val="21"/>
                <w:szCs w:val="21"/>
              </w:rPr>
              <w:t>苯甲酸及其钠盐(以苯甲酸计)、山梨酸及其钾盐(以山梨酸计)、菌落总数、大肠</w:t>
            </w:r>
            <w:r>
              <w:rPr>
                <w:rFonts w:ascii="宋体" w:hAnsi="宋体" w:eastAsia="宋体" w:cs="宋体"/>
                <w:spacing w:val="16"/>
                <w:sz w:val="21"/>
                <w:szCs w:val="21"/>
              </w:rPr>
              <w:t xml:space="preserve"> </w:t>
            </w:r>
            <w:r>
              <w:rPr>
                <w:rFonts w:ascii="宋体" w:hAnsi="宋体" w:eastAsia="宋体" w:cs="宋体"/>
                <w:spacing w:val="3"/>
                <w:sz w:val="21"/>
                <w:szCs w:val="21"/>
              </w:rPr>
              <w:t>菌群、沙门氏菌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55" w:type="dxa"/>
            <w:gridSpan w:val="5"/>
            <w:vMerge w:val="continue"/>
            <w:tcBorders>
              <w:top w:val="nil"/>
            </w:tcBorders>
            <w:vAlign w:val="top"/>
          </w:tcPr>
          <w:p>
            <w:pPr>
              <w:widowControl w:val="0"/>
              <w:rPr>
                <w:rFonts w:ascii="Arial"/>
                <w:sz w:val="21"/>
              </w:rPr>
            </w:pPr>
          </w:p>
        </w:tc>
        <w:tc>
          <w:tcPr>
            <w:tcW w:w="91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19" w:type="dxa"/>
            <w:gridSpan w:val="6"/>
            <w:vAlign w:val="top"/>
          </w:tcPr>
          <w:p>
            <w:pPr>
              <w:widowControl w:val="0"/>
              <w:spacing w:before="184" w:line="219" w:lineRule="auto"/>
              <w:ind w:left="182"/>
              <w:rPr>
                <w:rFonts w:ascii="宋体" w:hAnsi="宋体" w:eastAsia="宋体" w:cs="宋体"/>
                <w:sz w:val="21"/>
                <w:szCs w:val="21"/>
              </w:rPr>
            </w:pPr>
            <w:r>
              <w:rPr>
                <w:rFonts w:ascii="宋体" w:hAnsi="宋体" w:eastAsia="宋体" w:cs="宋体"/>
                <w:spacing w:val="-3"/>
                <w:sz w:val="21"/>
                <w:szCs w:val="21"/>
              </w:rPr>
              <w:t>其他类</w:t>
            </w:r>
          </w:p>
        </w:tc>
        <w:tc>
          <w:tcPr>
            <w:tcW w:w="1859" w:type="dxa"/>
            <w:gridSpan w:val="6"/>
            <w:vAlign w:val="top"/>
          </w:tcPr>
          <w:p>
            <w:pPr>
              <w:widowControl w:val="0"/>
              <w:spacing w:before="184" w:line="219" w:lineRule="auto"/>
              <w:ind w:left="603"/>
              <w:rPr>
                <w:rFonts w:ascii="宋体" w:hAnsi="宋体" w:eastAsia="宋体" w:cs="宋体"/>
                <w:sz w:val="21"/>
                <w:szCs w:val="21"/>
              </w:rPr>
            </w:pPr>
            <w:r>
              <w:rPr>
                <w:rFonts w:ascii="宋体" w:hAnsi="宋体" w:eastAsia="宋体" w:cs="宋体"/>
                <w:spacing w:val="-3"/>
                <w:sz w:val="21"/>
                <w:szCs w:val="21"/>
              </w:rPr>
              <w:t>其他类</w:t>
            </w:r>
          </w:p>
        </w:tc>
        <w:tc>
          <w:tcPr>
            <w:tcW w:w="729" w:type="dxa"/>
            <w:gridSpan w:val="6"/>
            <w:vAlign w:val="top"/>
          </w:tcPr>
          <w:p>
            <w:pPr>
              <w:widowControl w:val="0"/>
              <w:spacing w:before="184"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64" w:line="233" w:lineRule="auto"/>
              <w:ind w:left="34"/>
              <w:rPr>
                <w:rFonts w:ascii="宋体" w:hAnsi="宋体" w:eastAsia="宋体" w:cs="宋体"/>
                <w:sz w:val="20"/>
                <w:szCs w:val="20"/>
              </w:rPr>
            </w:pPr>
            <w:r>
              <w:rPr>
                <w:rFonts w:ascii="宋体" w:hAnsi="宋体" w:eastAsia="宋体" w:cs="宋体"/>
                <w:spacing w:val="29"/>
                <w:sz w:val="20"/>
                <w:szCs w:val="20"/>
              </w:rPr>
              <w:t>铅(以</w:t>
            </w:r>
            <w:r>
              <w:rPr>
                <w:rFonts w:ascii="宋体" w:hAnsi="宋体" w:eastAsia="宋体" w:cs="宋体"/>
                <w:sz w:val="20"/>
                <w:szCs w:val="20"/>
              </w:rPr>
              <w:t>Pb</w:t>
            </w:r>
            <w:r>
              <w:rPr>
                <w:rFonts w:ascii="宋体" w:hAnsi="宋体" w:eastAsia="宋体" w:cs="宋体"/>
                <w:spacing w:val="29"/>
                <w:sz w:val="20"/>
                <w:szCs w:val="20"/>
              </w:rPr>
              <w:t>计)、苯甲酸及其钠盐(以苯甲酸计)、山梨酸及其钾盐(以山</w:t>
            </w:r>
            <w:r>
              <w:rPr>
                <w:rFonts w:ascii="宋体" w:hAnsi="宋体" w:eastAsia="宋体" w:cs="宋体"/>
                <w:spacing w:val="28"/>
                <w:sz w:val="20"/>
                <w:szCs w:val="20"/>
              </w:rPr>
              <w:t>梨酸计)、</w:t>
            </w:r>
            <w:r>
              <w:rPr>
                <w:rFonts w:ascii="宋体" w:hAnsi="宋体" w:eastAsia="宋体" w:cs="宋体"/>
                <w:sz w:val="20"/>
                <w:szCs w:val="20"/>
              </w:rPr>
              <w:t xml:space="preserve"> </w:t>
            </w:r>
            <w:r>
              <w:rPr>
                <w:rFonts w:ascii="宋体" w:hAnsi="宋体" w:eastAsia="宋体" w:cs="宋体"/>
                <w:spacing w:val="10"/>
                <w:sz w:val="20"/>
                <w:szCs w:val="20"/>
              </w:rPr>
              <w:t>菌落总数、大肠菌群、沙门氏菌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restart"/>
            <w:tcBorders>
              <w:bottom w:val="nil"/>
            </w:tcBorders>
            <w:vAlign w:val="top"/>
          </w:tcPr>
          <w:p>
            <w:pPr>
              <w:widowControl w:val="0"/>
              <w:spacing w:before="269" w:line="183" w:lineRule="auto"/>
              <w:ind w:left="214"/>
              <w:rPr>
                <w:rFonts w:ascii="宋体" w:hAnsi="宋体" w:eastAsia="宋体" w:cs="宋体"/>
                <w:sz w:val="21"/>
                <w:szCs w:val="21"/>
              </w:rPr>
            </w:pPr>
            <w:r>
              <w:rPr>
                <w:rFonts w:ascii="宋体" w:hAnsi="宋体" w:eastAsia="宋体" w:cs="宋体"/>
                <w:spacing w:val="-3"/>
                <w:sz w:val="21"/>
                <w:szCs w:val="21"/>
              </w:rPr>
              <w:t>20</w:t>
            </w:r>
          </w:p>
        </w:tc>
        <w:tc>
          <w:tcPr>
            <w:tcW w:w="919" w:type="dxa"/>
            <w:gridSpan w:val="5"/>
            <w:vMerge w:val="restart"/>
            <w:tcBorders>
              <w:bottom w:val="nil"/>
            </w:tcBorders>
            <w:vAlign w:val="top"/>
          </w:tcPr>
          <w:p>
            <w:pPr>
              <w:widowControl w:val="0"/>
              <w:spacing w:before="95" w:line="236" w:lineRule="auto"/>
              <w:ind w:left="40" w:right="1"/>
              <w:rPr>
                <w:rFonts w:ascii="宋体" w:hAnsi="宋体" w:eastAsia="宋体" w:cs="宋体"/>
                <w:sz w:val="21"/>
                <w:szCs w:val="21"/>
              </w:rPr>
            </w:pPr>
            <w:r>
              <w:rPr>
                <w:rFonts w:ascii="宋体" w:hAnsi="宋体" w:eastAsia="宋体" w:cs="宋体"/>
                <w:spacing w:val="-14"/>
                <w:w w:val="93"/>
                <w:sz w:val="20"/>
                <w:szCs w:val="20"/>
              </w:rPr>
              <w:t>可可及焙烤</w:t>
            </w:r>
            <w:r>
              <w:rPr>
                <w:rFonts w:ascii="宋体" w:hAnsi="宋体" w:eastAsia="宋体" w:cs="宋体"/>
                <w:spacing w:val="6"/>
                <w:sz w:val="20"/>
                <w:szCs w:val="20"/>
              </w:rPr>
              <w:t xml:space="preserve"> </w:t>
            </w:r>
            <w:r>
              <w:rPr>
                <w:rFonts w:ascii="宋体" w:hAnsi="宋体" w:eastAsia="宋体" w:cs="宋体"/>
                <w:spacing w:val="5"/>
                <w:sz w:val="21"/>
                <w:szCs w:val="21"/>
              </w:rPr>
              <w:t>咖啡产品</w:t>
            </w:r>
          </w:p>
        </w:tc>
        <w:tc>
          <w:tcPr>
            <w:tcW w:w="999" w:type="dxa"/>
            <w:gridSpan w:val="4"/>
            <w:vAlign w:val="top"/>
          </w:tcPr>
          <w:p>
            <w:pPr>
              <w:widowControl w:val="0"/>
              <w:spacing w:before="55" w:line="215" w:lineRule="auto"/>
              <w:ind w:left="71"/>
              <w:rPr>
                <w:rFonts w:ascii="宋体" w:hAnsi="宋体" w:eastAsia="宋体" w:cs="宋体"/>
                <w:sz w:val="21"/>
                <w:szCs w:val="21"/>
              </w:rPr>
            </w:pPr>
            <w:r>
              <w:rPr>
                <w:rFonts w:ascii="宋体" w:hAnsi="宋体" w:eastAsia="宋体" w:cs="宋体"/>
                <w:spacing w:val="-2"/>
                <w:sz w:val="21"/>
                <w:szCs w:val="21"/>
              </w:rPr>
              <w:t>焙炒咖啡</w:t>
            </w:r>
          </w:p>
        </w:tc>
        <w:tc>
          <w:tcPr>
            <w:tcW w:w="1019" w:type="dxa"/>
            <w:gridSpan w:val="6"/>
            <w:vAlign w:val="top"/>
          </w:tcPr>
          <w:p>
            <w:pPr>
              <w:widowControl w:val="0"/>
              <w:spacing w:before="55" w:line="215" w:lineRule="auto"/>
              <w:ind w:left="81"/>
              <w:rPr>
                <w:rFonts w:ascii="宋体" w:hAnsi="宋体" w:eastAsia="宋体" w:cs="宋体"/>
                <w:sz w:val="21"/>
                <w:szCs w:val="21"/>
              </w:rPr>
            </w:pPr>
            <w:r>
              <w:rPr>
                <w:rFonts w:ascii="宋体" w:hAnsi="宋体" w:eastAsia="宋体" w:cs="宋体"/>
                <w:spacing w:val="-2"/>
                <w:sz w:val="21"/>
                <w:szCs w:val="21"/>
              </w:rPr>
              <w:t>焙炒咖啡</w:t>
            </w:r>
          </w:p>
        </w:tc>
        <w:tc>
          <w:tcPr>
            <w:tcW w:w="1859" w:type="dxa"/>
            <w:gridSpan w:val="6"/>
            <w:vAlign w:val="top"/>
          </w:tcPr>
          <w:p>
            <w:pPr>
              <w:widowControl w:val="0"/>
              <w:spacing w:before="55" w:line="215" w:lineRule="auto"/>
              <w:ind w:left="502"/>
              <w:rPr>
                <w:rFonts w:ascii="宋体" w:hAnsi="宋体" w:eastAsia="宋体" w:cs="宋体"/>
                <w:sz w:val="21"/>
                <w:szCs w:val="21"/>
              </w:rPr>
            </w:pPr>
            <w:r>
              <w:rPr>
                <w:rFonts w:ascii="宋体" w:hAnsi="宋体" w:eastAsia="宋体" w:cs="宋体"/>
                <w:spacing w:val="-2"/>
                <w:sz w:val="21"/>
                <w:szCs w:val="21"/>
              </w:rPr>
              <w:t>焙炒咖啡</w:t>
            </w:r>
          </w:p>
        </w:tc>
        <w:tc>
          <w:tcPr>
            <w:tcW w:w="729" w:type="dxa"/>
            <w:gridSpan w:val="6"/>
            <w:vAlign w:val="top"/>
          </w:tcPr>
          <w:p>
            <w:pPr>
              <w:widowControl w:val="0"/>
              <w:spacing w:before="56" w:line="214"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5" w:lineRule="auto"/>
              <w:ind w:left="34"/>
              <w:rPr>
                <w:rFonts w:ascii="宋体" w:hAnsi="宋体" w:eastAsia="宋体" w:cs="宋体"/>
                <w:sz w:val="21"/>
                <w:szCs w:val="21"/>
              </w:rPr>
            </w:pPr>
            <w:r>
              <w:rPr>
                <w:rFonts w:ascii="宋体" w:hAnsi="宋体" w:eastAsia="宋体" w:cs="宋体"/>
                <w:spacing w:val="24"/>
                <w:sz w:val="21"/>
                <w:szCs w:val="21"/>
              </w:rPr>
              <w:t>咖啡因、铅(以</w:t>
            </w:r>
            <w:r>
              <w:rPr>
                <w:rFonts w:ascii="宋体" w:hAnsi="宋体" w:eastAsia="宋体" w:cs="宋体"/>
                <w:sz w:val="21"/>
                <w:szCs w:val="21"/>
              </w:rPr>
              <w:t>Pb</w:t>
            </w:r>
            <w:r>
              <w:rPr>
                <w:rFonts w:ascii="宋体" w:hAnsi="宋体" w:eastAsia="宋体" w:cs="宋体"/>
                <w:spacing w:val="24"/>
                <w:sz w:val="21"/>
                <w:szCs w:val="21"/>
              </w:rPr>
              <w:t>计)、赭曲霉毒素A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655" w:type="dxa"/>
            <w:gridSpan w:val="5"/>
            <w:vMerge w:val="continue"/>
            <w:tcBorders>
              <w:top w:val="nil"/>
            </w:tcBorders>
            <w:vAlign w:val="top"/>
          </w:tcPr>
          <w:p>
            <w:pPr>
              <w:widowControl w:val="0"/>
              <w:rPr>
                <w:rFonts w:ascii="Arial"/>
                <w:sz w:val="21"/>
              </w:rPr>
            </w:pPr>
          </w:p>
        </w:tc>
        <w:tc>
          <w:tcPr>
            <w:tcW w:w="919" w:type="dxa"/>
            <w:gridSpan w:val="5"/>
            <w:vMerge w:val="continue"/>
            <w:tcBorders>
              <w:top w:val="nil"/>
            </w:tcBorders>
            <w:vAlign w:val="top"/>
          </w:tcPr>
          <w:p>
            <w:pPr>
              <w:widowControl w:val="0"/>
              <w:rPr>
                <w:rFonts w:ascii="Arial"/>
                <w:sz w:val="21"/>
              </w:rPr>
            </w:pPr>
          </w:p>
        </w:tc>
        <w:tc>
          <w:tcPr>
            <w:tcW w:w="999" w:type="dxa"/>
            <w:gridSpan w:val="4"/>
            <w:vAlign w:val="top"/>
          </w:tcPr>
          <w:p>
            <w:pPr>
              <w:widowControl w:val="0"/>
              <w:spacing w:before="56" w:line="220" w:lineRule="auto"/>
              <w:ind w:left="71"/>
              <w:rPr>
                <w:rFonts w:ascii="宋体" w:hAnsi="宋体" w:eastAsia="宋体" w:cs="宋体"/>
                <w:sz w:val="21"/>
                <w:szCs w:val="21"/>
              </w:rPr>
            </w:pPr>
            <w:r>
              <w:rPr>
                <w:rFonts w:ascii="宋体" w:hAnsi="宋体" w:eastAsia="宋体" w:cs="宋体"/>
                <w:spacing w:val="5"/>
                <w:sz w:val="21"/>
                <w:szCs w:val="21"/>
              </w:rPr>
              <w:t>可可制品</w:t>
            </w:r>
          </w:p>
        </w:tc>
        <w:tc>
          <w:tcPr>
            <w:tcW w:w="1019" w:type="dxa"/>
            <w:gridSpan w:val="6"/>
            <w:vAlign w:val="top"/>
          </w:tcPr>
          <w:p>
            <w:pPr>
              <w:widowControl w:val="0"/>
              <w:spacing w:before="56" w:line="220" w:lineRule="auto"/>
              <w:ind w:left="81"/>
              <w:rPr>
                <w:rFonts w:ascii="宋体" w:hAnsi="宋体" w:eastAsia="宋体" w:cs="宋体"/>
                <w:sz w:val="21"/>
                <w:szCs w:val="21"/>
              </w:rPr>
            </w:pPr>
            <w:r>
              <w:rPr>
                <w:rFonts w:ascii="宋体" w:hAnsi="宋体" w:eastAsia="宋体" w:cs="宋体"/>
                <w:spacing w:val="5"/>
                <w:sz w:val="21"/>
                <w:szCs w:val="21"/>
              </w:rPr>
              <w:t>可可制品</w:t>
            </w:r>
          </w:p>
        </w:tc>
        <w:tc>
          <w:tcPr>
            <w:tcW w:w="1859" w:type="dxa"/>
            <w:gridSpan w:val="6"/>
            <w:vAlign w:val="top"/>
          </w:tcPr>
          <w:p>
            <w:pPr>
              <w:widowControl w:val="0"/>
              <w:spacing w:before="56" w:line="220" w:lineRule="auto"/>
              <w:ind w:left="502"/>
              <w:rPr>
                <w:rFonts w:ascii="宋体" w:hAnsi="宋体" w:eastAsia="宋体" w:cs="宋体"/>
                <w:sz w:val="21"/>
                <w:szCs w:val="21"/>
              </w:rPr>
            </w:pPr>
            <w:r>
              <w:rPr>
                <w:rFonts w:ascii="宋体" w:hAnsi="宋体" w:eastAsia="宋体" w:cs="宋体"/>
                <w:spacing w:val="5"/>
                <w:sz w:val="21"/>
                <w:szCs w:val="21"/>
              </w:rPr>
              <w:t>可可制品</w:t>
            </w:r>
          </w:p>
        </w:tc>
        <w:tc>
          <w:tcPr>
            <w:tcW w:w="729" w:type="dxa"/>
            <w:gridSpan w:val="6"/>
            <w:vAlign w:val="top"/>
          </w:tcPr>
          <w:p>
            <w:pPr>
              <w:widowControl w:val="0"/>
              <w:spacing w:before="56"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9" w:lineRule="auto"/>
              <w:ind w:left="34"/>
              <w:rPr>
                <w:rFonts w:ascii="宋体" w:hAnsi="宋体" w:eastAsia="宋体" w:cs="宋体"/>
                <w:sz w:val="21"/>
                <w:szCs w:val="21"/>
              </w:rPr>
            </w:pPr>
            <w:r>
              <w:rPr>
                <w:rFonts w:ascii="宋体" w:hAnsi="宋体" w:eastAsia="宋体" w:cs="宋体"/>
                <w:spacing w:val="31"/>
                <w:sz w:val="21"/>
                <w:szCs w:val="21"/>
              </w:rPr>
              <w:t>铅(以</w:t>
            </w:r>
            <w:r>
              <w:rPr>
                <w:rFonts w:ascii="宋体" w:hAnsi="宋体" w:eastAsia="宋体" w:cs="宋体"/>
                <w:sz w:val="21"/>
                <w:szCs w:val="21"/>
              </w:rPr>
              <w:t>Pb</w:t>
            </w:r>
            <w:r>
              <w:rPr>
                <w:rFonts w:ascii="宋体" w:hAnsi="宋体" w:eastAsia="宋体" w:cs="宋体"/>
                <w:spacing w:val="31"/>
                <w:sz w:val="21"/>
                <w:szCs w:val="21"/>
              </w:rPr>
              <w:t>计)、沙门氏菌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restart"/>
            <w:tcBorders>
              <w:bottom w:val="nil"/>
            </w:tcBorders>
            <w:vAlign w:val="top"/>
          </w:tcPr>
          <w:p>
            <w:pPr>
              <w:widowControl w:val="0"/>
              <w:spacing w:line="278" w:lineRule="auto"/>
              <w:rPr>
                <w:rFonts w:ascii="Arial"/>
                <w:sz w:val="21"/>
              </w:rPr>
            </w:pPr>
          </w:p>
          <w:p>
            <w:pPr>
              <w:widowControl w:val="0"/>
              <w:spacing w:line="278" w:lineRule="auto"/>
              <w:rPr>
                <w:rFonts w:ascii="Arial"/>
                <w:sz w:val="21"/>
              </w:rPr>
            </w:pPr>
          </w:p>
          <w:p>
            <w:pPr>
              <w:widowControl w:val="0"/>
              <w:spacing w:line="278" w:lineRule="auto"/>
              <w:rPr>
                <w:rFonts w:ascii="Arial"/>
                <w:sz w:val="21"/>
              </w:rPr>
            </w:pPr>
          </w:p>
          <w:p>
            <w:pPr>
              <w:widowControl w:val="0"/>
              <w:spacing w:line="279" w:lineRule="auto"/>
              <w:rPr>
                <w:rFonts w:ascii="Arial"/>
                <w:sz w:val="21"/>
              </w:rPr>
            </w:pPr>
          </w:p>
          <w:p>
            <w:pPr>
              <w:widowControl w:val="0"/>
              <w:spacing w:before="68" w:line="184" w:lineRule="auto"/>
              <w:ind w:left="214"/>
              <w:rPr>
                <w:rFonts w:ascii="宋体" w:hAnsi="宋体" w:eastAsia="宋体" w:cs="宋体"/>
                <w:sz w:val="21"/>
                <w:szCs w:val="21"/>
              </w:rPr>
            </w:pPr>
            <w:r>
              <w:rPr>
                <w:rFonts w:ascii="宋体" w:hAnsi="宋体" w:eastAsia="宋体" w:cs="宋体"/>
                <w:spacing w:val="-3"/>
                <w:sz w:val="21"/>
                <w:szCs w:val="21"/>
              </w:rPr>
              <w:t>21</w:t>
            </w:r>
          </w:p>
        </w:tc>
        <w:tc>
          <w:tcPr>
            <w:tcW w:w="919" w:type="dxa"/>
            <w:gridSpan w:val="5"/>
            <w:vMerge w:val="restart"/>
            <w:tcBorders>
              <w:bottom w:val="nil"/>
            </w:tcBorders>
            <w:vAlign w:val="top"/>
          </w:tcPr>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6" w:lineRule="auto"/>
              <w:rPr>
                <w:rFonts w:ascii="Arial"/>
                <w:sz w:val="21"/>
              </w:rPr>
            </w:pPr>
          </w:p>
          <w:p>
            <w:pPr>
              <w:widowControl w:val="0"/>
              <w:spacing w:before="68" w:line="220" w:lineRule="auto"/>
              <w:ind w:left="40"/>
              <w:rPr>
                <w:rFonts w:ascii="宋体" w:hAnsi="宋体" w:eastAsia="宋体" w:cs="宋体"/>
                <w:sz w:val="21"/>
                <w:szCs w:val="21"/>
              </w:rPr>
            </w:pPr>
            <w:r>
              <w:rPr>
                <w:rFonts w:ascii="宋体" w:hAnsi="宋体" w:eastAsia="宋体" w:cs="宋体"/>
                <w:spacing w:val="-3"/>
                <w:sz w:val="21"/>
                <w:szCs w:val="21"/>
              </w:rPr>
              <w:t>食糖</w:t>
            </w:r>
          </w:p>
        </w:tc>
        <w:tc>
          <w:tcPr>
            <w:tcW w:w="999" w:type="dxa"/>
            <w:gridSpan w:val="4"/>
            <w:vMerge w:val="restart"/>
            <w:tcBorders>
              <w:bottom w:val="nil"/>
            </w:tcBorders>
            <w:vAlign w:val="top"/>
          </w:tcPr>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6" w:lineRule="auto"/>
              <w:rPr>
                <w:rFonts w:ascii="Arial"/>
                <w:sz w:val="21"/>
              </w:rPr>
            </w:pPr>
          </w:p>
          <w:p>
            <w:pPr>
              <w:widowControl w:val="0"/>
              <w:spacing w:before="68" w:line="220" w:lineRule="auto"/>
              <w:ind w:left="281"/>
              <w:rPr>
                <w:rFonts w:ascii="宋体" w:hAnsi="宋体" w:eastAsia="宋体" w:cs="宋体"/>
                <w:sz w:val="21"/>
                <w:szCs w:val="21"/>
              </w:rPr>
            </w:pPr>
            <w:r>
              <w:rPr>
                <w:rFonts w:ascii="宋体" w:hAnsi="宋体" w:eastAsia="宋体" w:cs="宋体"/>
                <w:spacing w:val="-3"/>
                <w:sz w:val="21"/>
                <w:szCs w:val="21"/>
              </w:rPr>
              <w:t>食糖</w:t>
            </w:r>
          </w:p>
        </w:tc>
        <w:tc>
          <w:tcPr>
            <w:tcW w:w="1019" w:type="dxa"/>
            <w:gridSpan w:val="6"/>
            <w:vMerge w:val="restart"/>
            <w:tcBorders>
              <w:bottom w:val="nil"/>
            </w:tcBorders>
            <w:vAlign w:val="top"/>
          </w:tcPr>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6" w:lineRule="auto"/>
              <w:rPr>
                <w:rFonts w:ascii="Arial"/>
                <w:sz w:val="21"/>
              </w:rPr>
            </w:pPr>
          </w:p>
          <w:p>
            <w:pPr>
              <w:widowControl w:val="0"/>
              <w:spacing w:before="68" w:line="220" w:lineRule="auto"/>
              <w:ind w:left="291"/>
              <w:rPr>
                <w:rFonts w:ascii="宋体" w:hAnsi="宋体" w:eastAsia="宋体" w:cs="宋体"/>
                <w:sz w:val="21"/>
                <w:szCs w:val="21"/>
              </w:rPr>
            </w:pPr>
            <w:r>
              <w:rPr>
                <w:rFonts w:ascii="宋体" w:hAnsi="宋体" w:eastAsia="宋体" w:cs="宋体"/>
                <w:spacing w:val="-3"/>
                <w:sz w:val="21"/>
                <w:szCs w:val="21"/>
              </w:rPr>
              <w:t>食糖</w:t>
            </w:r>
          </w:p>
        </w:tc>
        <w:tc>
          <w:tcPr>
            <w:tcW w:w="1859" w:type="dxa"/>
            <w:gridSpan w:val="6"/>
            <w:vAlign w:val="top"/>
          </w:tcPr>
          <w:p>
            <w:pPr>
              <w:widowControl w:val="0"/>
              <w:spacing w:before="56" w:line="214" w:lineRule="auto"/>
              <w:ind w:left="603"/>
              <w:rPr>
                <w:rFonts w:ascii="宋体" w:hAnsi="宋体" w:eastAsia="宋体" w:cs="宋体"/>
                <w:sz w:val="21"/>
                <w:szCs w:val="21"/>
              </w:rPr>
            </w:pPr>
            <w:r>
              <w:rPr>
                <w:rFonts w:ascii="宋体" w:hAnsi="宋体" w:eastAsia="宋体" w:cs="宋体"/>
                <w:spacing w:val="2"/>
                <w:sz w:val="21"/>
                <w:szCs w:val="21"/>
              </w:rPr>
              <w:t>白砂糖</w:t>
            </w:r>
          </w:p>
        </w:tc>
        <w:tc>
          <w:tcPr>
            <w:tcW w:w="729" w:type="dxa"/>
            <w:gridSpan w:val="6"/>
            <w:vAlign w:val="top"/>
          </w:tcPr>
          <w:p>
            <w:pPr>
              <w:widowControl w:val="0"/>
              <w:spacing w:before="57" w:line="213"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5" w:lineRule="auto"/>
              <w:ind w:left="34"/>
              <w:rPr>
                <w:rFonts w:ascii="宋体" w:hAnsi="宋体" w:eastAsia="宋体" w:cs="宋体"/>
                <w:sz w:val="21"/>
                <w:szCs w:val="21"/>
              </w:rPr>
            </w:pPr>
            <w:r>
              <w:rPr>
                <w:rFonts w:ascii="宋体" w:hAnsi="宋体" w:eastAsia="宋体" w:cs="宋体"/>
                <w:spacing w:val="-1"/>
                <w:sz w:val="21"/>
                <w:szCs w:val="21"/>
              </w:rPr>
              <w:t>蔗糖分、还原糖分、色值、干燥失重、二氧化硫残留量、螨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55" w:line="215" w:lineRule="auto"/>
              <w:ind w:left="603"/>
              <w:rPr>
                <w:rFonts w:ascii="宋体" w:hAnsi="宋体" w:eastAsia="宋体" w:cs="宋体"/>
                <w:sz w:val="21"/>
                <w:szCs w:val="21"/>
              </w:rPr>
            </w:pPr>
            <w:r>
              <w:rPr>
                <w:rFonts w:ascii="宋体" w:hAnsi="宋体" w:eastAsia="宋体" w:cs="宋体"/>
                <w:spacing w:val="3"/>
                <w:sz w:val="21"/>
                <w:szCs w:val="21"/>
              </w:rPr>
              <w:t>绵白糖</w:t>
            </w:r>
          </w:p>
        </w:tc>
        <w:tc>
          <w:tcPr>
            <w:tcW w:w="729" w:type="dxa"/>
            <w:gridSpan w:val="6"/>
            <w:vAlign w:val="top"/>
          </w:tcPr>
          <w:p>
            <w:pPr>
              <w:widowControl w:val="0"/>
              <w:spacing w:before="56" w:line="214"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4" w:line="216" w:lineRule="auto"/>
              <w:ind w:left="34"/>
              <w:rPr>
                <w:rFonts w:ascii="宋体" w:hAnsi="宋体" w:eastAsia="宋体" w:cs="宋体"/>
                <w:sz w:val="21"/>
                <w:szCs w:val="21"/>
              </w:rPr>
            </w:pPr>
            <w:r>
              <w:rPr>
                <w:rFonts w:ascii="宋体" w:hAnsi="宋体" w:eastAsia="宋体" w:cs="宋体"/>
                <w:sz w:val="21"/>
                <w:szCs w:val="21"/>
              </w:rPr>
              <w:t>总糖分、还原糖分、色值、干燥失重、二氧化硫残留量、螨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45" w:line="214" w:lineRule="auto"/>
              <w:ind w:left="603"/>
              <w:rPr>
                <w:rFonts w:ascii="宋体" w:hAnsi="宋体" w:eastAsia="宋体" w:cs="宋体"/>
                <w:sz w:val="21"/>
                <w:szCs w:val="21"/>
              </w:rPr>
            </w:pPr>
            <w:r>
              <w:rPr>
                <w:rFonts w:ascii="宋体" w:hAnsi="宋体" w:eastAsia="宋体" w:cs="宋体"/>
                <w:spacing w:val="2"/>
                <w:sz w:val="21"/>
                <w:szCs w:val="21"/>
              </w:rPr>
              <w:t>赤砂糖</w:t>
            </w:r>
          </w:p>
        </w:tc>
        <w:tc>
          <w:tcPr>
            <w:tcW w:w="729" w:type="dxa"/>
            <w:gridSpan w:val="6"/>
            <w:vAlign w:val="top"/>
          </w:tcPr>
          <w:p>
            <w:pPr>
              <w:widowControl w:val="0"/>
              <w:spacing w:before="46" w:line="213"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44" w:line="215" w:lineRule="auto"/>
              <w:ind w:left="34"/>
              <w:rPr>
                <w:rFonts w:ascii="宋体" w:hAnsi="宋体" w:eastAsia="宋体" w:cs="宋体"/>
                <w:sz w:val="21"/>
                <w:szCs w:val="21"/>
              </w:rPr>
            </w:pPr>
            <w:r>
              <w:rPr>
                <w:rFonts w:ascii="宋体" w:hAnsi="宋体" w:eastAsia="宋体" w:cs="宋体"/>
                <w:sz w:val="21"/>
                <w:szCs w:val="21"/>
              </w:rPr>
              <w:t>总糖分、不溶于水杂质、干燥失重、二氧化硫残留量、螨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57" w:line="213" w:lineRule="auto"/>
              <w:ind w:left="712"/>
              <w:rPr>
                <w:rFonts w:ascii="宋体" w:hAnsi="宋体" w:eastAsia="宋体" w:cs="宋体"/>
                <w:sz w:val="21"/>
                <w:szCs w:val="21"/>
              </w:rPr>
            </w:pPr>
            <w:r>
              <w:rPr>
                <w:rFonts w:ascii="宋体" w:hAnsi="宋体" w:eastAsia="宋体" w:cs="宋体"/>
                <w:spacing w:val="4"/>
                <w:sz w:val="21"/>
                <w:szCs w:val="21"/>
              </w:rPr>
              <w:t>红糖</w:t>
            </w:r>
          </w:p>
        </w:tc>
        <w:tc>
          <w:tcPr>
            <w:tcW w:w="729" w:type="dxa"/>
            <w:gridSpan w:val="6"/>
            <w:vAlign w:val="top"/>
          </w:tcPr>
          <w:p>
            <w:pPr>
              <w:widowControl w:val="0"/>
              <w:spacing w:before="57" w:line="213"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5" w:lineRule="auto"/>
              <w:ind w:left="34"/>
              <w:rPr>
                <w:rFonts w:ascii="宋体" w:hAnsi="宋体" w:eastAsia="宋体" w:cs="宋体"/>
                <w:sz w:val="21"/>
                <w:szCs w:val="21"/>
              </w:rPr>
            </w:pPr>
            <w:r>
              <w:rPr>
                <w:rFonts w:ascii="宋体" w:hAnsi="宋体" w:eastAsia="宋体" w:cs="宋体"/>
                <w:sz w:val="21"/>
                <w:szCs w:val="21"/>
              </w:rPr>
              <w:t>总糖分、不溶于水杂质、于燥失重、二氧化硫残留量、螨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57" w:line="213" w:lineRule="auto"/>
              <w:ind w:left="712"/>
              <w:rPr>
                <w:rFonts w:ascii="宋体" w:hAnsi="宋体" w:eastAsia="宋体" w:cs="宋体"/>
                <w:sz w:val="21"/>
                <w:szCs w:val="21"/>
              </w:rPr>
            </w:pPr>
            <w:r>
              <w:rPr>
                <w:rFonts w:ascii="宋体" w:hAnsi="宋体" w:eastAsia="宋体" w:cs="宋体"/>
                <w:spacing w:val="-3"/>
                <w:sz w:val="21"/>
                <w:szCs w:val="21"/>
              </w:rPr>
              <w:t>冰糖</w:t>
            </w:r>
          </w:p>
        </w:tc>
        <w:tc>
          <w:tcPr>
            <w:tcW w:w="729" w:type="dxa"/>
            <w:gridSpan w:val="6"/>
            <w:vAlign w:val="top"/>
          </w:tcPr>
          <w:p>
            <w:pPr>
              <w:widowControl w:val="0"/>
              <w:spacing w:before="17"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5" w:lineRule="auto"/>
              <w:ind w:left="34"/>
              <w:rPr>
                <w:rFonts w:ascii="宋体" w:hAnsi="宋体" w:eastAsia="宋体" w:cs="宋体"/>
                <w:sz w:val="21"/>
                <w:szCs w:val="21"/>
              </w:rPr>
            </w:pPr>
            <w:r>
              <w:rPr>
                <w:rFonts w:ascii="宋体" w:hAnsi="宋体" w:eastAsia="宋体" w:cs="宋体"/>
                <w:spacing w:val="-1"/>
                <w:sz w:val="21"/>
                <w:szCs w:val="21"/>
              </w:rPr>
              <w:t>蔗糖分、还原糖分、色值、干燥失重、二氧化硫残留量、螨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57" w:line="213" w:lineRule="auto"/>
              <w:ind w:left="603"/>
              <w:rPr>
                <w:rFonts w:ascii="宋体" w:hAnsi="宋体" w:eastAsia="宋体" w:cs="宋体"/>
                <w:sz w:val="21"/>
                <w:szCs w:val="21"/>
              </w:rPr>
            </w:pPr>
            <w:r>
              <w:rPr>
                <w:rFonts w:ascii="宋体" w:hAnsi="宋体" w:eastAsia="宋体" w:cs="宋体"/>
                <w:spacing w:val="-2"/>
                <w:sz w:val="21"/>
                <w:szCs w:val="21"/>
              </w:rPr>
              <w:t>冰片糖</w:t>
            </w:r>
          </w:p>
        </w:tc>
        <w:tc>
          <w:tcPr>
            <w:tcW w:w="729" w:type="dxa"/>
            <w:gridSpan w:val="6"/>
            <w:vAlign w:val="top"/>
          </w:tcPr>
          <w:p>
            <w:pPr>
              <w:widowControl w:val="0"/>
              <w:spacing w:before="57" w:line="213"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55" w:line="215" w:lineRule="auto"/>
              <w:ind w:left="34"/>
              <w:rPr>
                <w:rFonts w:ascii="宋体" w:hAnsi="宋体" w:eastAsia="宋体" w:cs="宋体"/>
                <w:sz w:val="21"/>
                <w:szCs w:val="21"/>
              </w:rPr>
            </w:pPr>
            <w:r>
              <w:rPr>
                <w:rFonts w:ascii="宋体" w:hAnsi="宋体" w:eastAsia="宋体" w:cs="宋体"/>
                <w:sz w:val="21"/>
                <w:szCs w:val="21"/>
              </w:rPr>
              <w:t>总糖分、还原糖分、干燥失重、二氧化硫残留量、螨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9" w:hRule="atLeast"/>
        </w:trPr>
        <w:tc>
          <w:tcPr>
            <w:tcW w:w="655" w:type="dxa"/>
            <w:gridSpan w:val="5"/>
            <w:vMerge w:val="continue"/>
            <w:tcBorders>
              <w:top w:val="nil"/>
              <w:bottom w:val="nil"/>
            </w:tcBorders>
            <w:vAlign w:val="top"/>
          </w:tcPr>
          <w:p>
            <w:pPr>
              <w:widowControl w:val="0"/>
              <w:rPr>
                <w:rFonts w:ascii="Arial"/>
                <w:sz w:val="21"/>
              </w:rPr>
            </w:pPr>
          </w:p>
        </w:tc>
        <w:tc>
          <w:tcPr>
            <w:tcW w:w="919" w:type="dxa"/>
            <w:gridSpan w:val="5"/>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46" w:line="204" w:lineRule="auto"/>
              <w:ind w:left="712"/>
              <w:rPr>
                <w:rFonts w:ascii="宋体" w:hAnsi="宋体" w:eastAsia="宋体" w:cs="宋体"/>
                <w:sz w:val="21"/>
                <w:szCs w:val="21"/>
              </w:rPr>
            </w:pPr>
            <w:r>
              <w:rPr>
                <w:rFonts w:ascii="宋体" w:hAnsi="宋体" w:eastAsia="宋体" w:cs="宋体"/>
                <w:spacing w:val="-3"/>
                <w:sz w:val="21"/>
                <w:szCs w:val="21"/>
              </w:rPr>
              <w:t>方糖</w:t>
            </w:r>
          </w:p>
        </w:tc>
        <w:tc>
          <w:tcPr>
            <w:tcW w:w="729" w:type="dxa"/>
            <w:gridSpan w:val="6"/>
            <w:vAlign w:val="top"/>
          </w:tcPr>
          <w:p>
            <w:pPr>
              <w:widowControl w:val="0"/>
              <w:spacing w:before="48" w:line="203"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45" w:line="205" w:lineRule="auto"/>
              <w:ind w:left="34"/>
              <w:rPr>
                <w:rFonts w:ascii="宋体" w:hAnsi="宋体" w:eastAsia="宋体" w:cs="宋体"/>
                <w:sz w:val="21"/>
                <w:szCs w:val="21"/>
              </w:rPr>
            </w:pPr>
            <w:r>
              <w:rPr>
                <w:rFonts w:ascii="宋体" w:hAnsi="宋体" w:eastAsia="宋体" w:cs="宋体"/>
                <w:spacing w:val="-1"/>
                <w:sz w:val="21"/>
                <w:szCs w:val="21"/>
              </w:rPr>
              <w:t>蔗糖分、还原糖分、色值、干燥失重、二氧化硫残留量、螨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655" w:type="dxa"/>
            <w:gridSpan w:val="5"/>
            <w:vMerge w:val="continue"/>
            <w:tcBorders>
              <w:top w:val="nil"/>
            </w:tcBorders>
            <w:vAlign w:val="top"/>
          </w:tcPr>
          <w:p>
            <w:pPr>
              <w:widowControl w:val="0"/>
              <w:rPr>
                <w:rFonts w:ascii="Arial"/>
                <w:sz w:val="21"/>
              </w:rPr>
            </w:pPr>
          </w:p>
        </w:tc>
        <w:tc>
          <w:tcPr>
            <w:tcW w:w="91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1859" w:type="dxa"/>
            <w:gridSpan w:val="6"/>
            <w:vAlign w:val="top"/>
          </w:tcPr>
          <w:p>
            <w:pPr>
              <w:widowControl w:val="0"/>
              <w:spacing w:before="68" w:line="220" w:lineRule="auto"/>
              <w:ind w:left="603"/>
              <w:rPr>
                <w:rFonts w:ascii="宋体" w:hAnsi="宋体" w:eastAsia="宋体" w:cs="宋体"/>
                <w:sz w:val="21"/>
                <w:szCs w:val="21"/>
              </w:rPr>
            </w:pPr>
            <w:r>
              <w:rPr>
                <w:rFonts w:ascii="宋体" w:hAnsi="宋体" w:eastAsia="宋体" w:cs="宋体"/>
                <w:spacing w:val="-3"/>
                <w:sz w:val="21"/>
                <w:szCs w:val="21"/>
              </w:rPr>
              <w:t>其他糖</w:t>
            </w:r>
          </w:p>
        </w:tc>
        <w:tc>
          <w:tcPr>
            <w:tcW w:w="729" w:type="dxa"/>
            <w:gridSpan w:val="6"/>
            <w:vAlign w:val="top"/>
          </w:tcPr>
          <w:p>
            <w:pPr>
              <w:widowControl w:val="0"/>
              <w:spacing w:before="68" w:line="221" w:lineRule="auto"/>
              <w:ind w:left="143"/>
              <w:rPr>
                <w:rFonts w:ascii="宋体" w:hAnsi="宋体" w:eastAsia="宋体" w:cs="宋体"/>
                <w:sz w:val="21"/>
                <w:szCs w:val="21"/>
              </w:rPr>
            </w:pPr>
            <w:r>
              <w:rPr>
                <w:rFonts w:ascii="宋体" w:hAnsi="宋体" w:eastAsia="宋体" w:cs="宋体"/>
                <w:spacing w:val="8"/>
                <w:sz w:val="21"/>
                <w:szCs w:val="21"/>
              </w:rPr>
              <w:t>一般</w:t>
            </w:r>
          </w:p>
        </w:tc>
        <w:tc>
          <w:tcPr>
            <w:tcW w:w="7889" w:type="dxa"/>
            <w:gridSpan w:val="10"/>
            <w:vAlign w:val="top"/>
          </w:tcPr>
          <w:p>
            <w:pPr>
              <w:widowControl w:val="0"/>
              <w:spacing w:before="66" w:line="219" w:lineRule="auto"/>
              <w:ind w:left="34"/>
              <w:rPr>
                <w:rFonts w:ascii="宋体" w:hAnsi="宋体" w:eastAsia="宋体" w:cs="宋体"/>
                <w:sz w:val="21"/>
                <w:szCs w:val="21"/>
              </w:rPr>
            </w:pPr>
            <w:r>
              <w:rPr>
                <w:rFonts w:ascii="宋体" w:hAnsi="宋体" w:eastAsia="宋体" w:cs="宋体"/>
                <w:sz w:val="21"/>
                <w:szCs w:val="21"/>
              </w:rPr>
              <w:t>蔗糖分、总糖分、还原糖分、色值、干燥失重、二</w:t>
            </w:r>
            <w:r>
              <w:rPr>
                <w:rFonts w:ascii="宋体" w:hAnsi="宋体" w:eastAsia="宋体" w:cs="宋体"/>
                <w:spacing w:val="-1"/>
                <w:sz w:val="21"/>
                <w:szCs w:val="21"/>
              </w:rPr>
              <w:t>氧化硫残留量、螨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655" w:type="dxa"/>
            <w:gridSpan w:val="5"/>
            <w:vMerge w:val="restart"/>
            <w:tcBorders>
              <w:bottom w:val="nil"/>
            </w:tcBorders>
            <w:vAlign w:val="top"/>
          </w:tcPr>
          <w:p>
            <w:pPr>
              <w:widowControl w:val="0"/>
              <w:spacing w:line="341" w:lineRule="auto"/>
              <w:rPr>
                <w:rFonts w:ascii="Arial"/>
                <w:sz w:val="21"/>
              </w:rPr>
            </w:pPr>
          </w:p>
          <w:p>
            <w:pPr>
              <w:widowControl w:val="0"/>
              <w:spacing w:before="68" w:line="183" w:lineRule="auto"/>
              <w:ind w:left="214"/>
              <w:rPr>
                <w:rFonts w:ascii="宋体" w:hAnsi="宋体" w:eastAsia="宋体" w:cs="宋体"/>
                <w:sz w:val="21"/>
                <w:szCs w:val="21"/>
              </w:rPr>
            </w:pPr>
            <w:r>
              <w:rPr>
                <w:rFonts w:ascii="宋体" w:hAnsi="宋体" w:eastAsia="宋体" w:cs="宋体"/>
                <w:spacing w:val="-3"/>
                <w:sz w:val="21"/>
                <w:szCs w:val="21"/>
              </w:rPr>
              <w:t>22</w:t>
            </w:r>
          </w:p>
        </w:tc>
        <w:tc>
          <w:tcPr>
            <w:tcW w:w="919" w:type="dxa"/>
            <w:gridSpan w:val="5"/>
            <w:vMerge w:val="restart"/>
            <w:tcBorders>
              <w:bottom w:val="nil"/>
            </w:tcBorders>
            <w:vAlign w:val="top"/>
          </w:tcPr>
          <w:p>
            <w:pPr>
              <w:widowControl w:val="0"/>
              <w:spacing w:line="287" w:lineRule="auto"/>
              <w:rPr>
                <w:rFonts w:ascii="Arial"/>
                <w:sz w:val="21"/>
              </w:rPr>
            </w:pPr>
          </w:p>
          <w:p>
            <w:pPr>
              <w:widowControl w:val="0"/>
              <w:spacing w:before="69" w:line="219" w:lineRule="auto"/>
              <w:ind w:left="40"/>
              <w:rPr>
                <w:rFonts w:ascii="宋体" w:hAnsi="宋体" w:eastAsia="宋体" w:cs="宋体"/>
                <w:sz w:val="21"/>
                <w:szCs w:val="21"/>
              </w:rPr>
            </w:pPr>
            <w:r>
              <w:rPr>
                <w:rFonts w:ascii="宋体" w:hAnsi="宋体" w:eastAsia="宋体" w:cs="宋体"/>
                <w:spacing w:val="5"/>
                <w:sz w:val="21"/>
                <w:szCs w:val="21"/>
              </w:rPr>
              <w:t>水产制品</w:t>
            </w:r>
          </w:p>
        </w:tc>
        <w:tc>
          <w:tcPr>
            <w:tcW w:w="999" w:type="dxa"/>
            <w:gridSpan w:val="4"/>
            <w:vMerge w:val="restart"/>
            <w:tcBorders>
              <w:bottom w:val="nil"/>
            </w:tcBorders>
            <w:vAlign w:val="top"/>
          </w:tcPr>
          <w:p>
            <w:pPr>
              <w:widowControl w:val="0"/>
              <w:spacing w:line="287" w:lineRule="auto"/>
              <w:rPr>
                <w:rFonts w:ascii="Arial"/>
                <w:sz w:val="21"/>
              </w:rPr>
            </w:pPr>
          </w:p>
          <w:p>
            <w:pPr>
              <w:widowControl w:val="0"/>
              <w:spacing w:before="69" w:line="219" w:lineRule="auto"/>
              <w:ind w:left="71"/>
              <w:rPr>
                <w:rFonts w:ascii="宋体" w:hAnsi="宋体" w:eastAsia="宋体" w:cs="宋体"/>
                <w:sz w:val="21"/>
                <w:szCs w:val="21"/>
              </w:rPr>
            </w:pPr>
            <w:r>
              <w:rPr>
                <w:rFonts w:ascii="宋体" w:hAnsi="宋体" w:eastAsia="宋体" w:cs="宋体"/>
                <w:spacing w:val="5"/>
                <w:sz w:val="21"/>
                <w:szCs w:val="21"/>
              </w:rPr>
              <w:t>水产制品</w:t>
            </w:r>
          </w:p>
        </w:tc>
        <w:tc>
          <w:tcPr>
            <w:tcW w:w="1019" w:type="dxa"/>
            <w:gridSpan w:val="6"/>
            <w:vMerge w:val="restart"/>
            <w:tcBorders>
              <w:bottom w:val="nil"/>
            </w:tcBorders>
            <w:vAlign w:val="top"/>
          </w:tcPr>
          <w:p>
            <w:pPr>
              <w:widowControl w:val="0"/>
              <w:spacing w:before="217" w:line="237" w:lineRule="auto"/>
              <w:ind w:left="182" w:right="175" w:firstLine="109"/>
              <w:rPr>
                <w:rFonts w:ascii="宋体" w:hAnsi="宋体" w:eastAsia="宋体" w:cs="宋体"/>
                <w:sz w:val="21"/>
                <w:szCs w:val="21"/>
              </w:rPr>
            </w:pPr>
            <w:r>
              <w:rPr>
                <w:rFonts w:ascii="宋体" w:hAnsi="宋体" w:eastAsia="宋体" w:cs="宋体"/>
                <w:spacing w:val="9"/>
                <w:sz w:val="21"/>
                <w:szCs w:val="21"/>
              </w:rPr>
              <w:t>干制</w:t>
            </w:r>
            <w:r>
              <w:rPr>
                <w:rFonts w:ascii="宋体" w:hAnsi="宋体" w:eastAsia="宋体" w:cs="宋体"/>
                <w:sz w:val="21"/>
                <w:szCs w:val="21"/>
              </w:rPr>
              <w:t xml:space="preserve">  </w:t>
            </w:r>
            <w:r>
              <w:rPr>
                <w:rFonts w:ascii="宋体" w:hAnsi="宋体" w:eastAsia="宋体" w:cs="宋体"/>
                <w:spacing w:val="7"/>
                <w:sz w:val="21"/>
                <w:szCs w:val="21"/>
              </w:rPr>
              <w:t>水产品</w:t>
            </w:r>
          </w:p>
        </w:tc>
        <w:tc>
          <w:tcPr>
            <w:tcW w:w="1859" w:type="dxa"/>
            <w:gridSpan w:val="6"/>
            <w:vAlign w:val="top"/>
          </w:tcPr>
          <w:p>
            <w:pPr>
              <w:widowControl w:val="0"/>
              <w:spacing w:before="66" w:line="219" w:lineRule="auto"/>
              <w:ind w:left="392"/>
              <w:rPr>
                <w:rFonts w:ascii="宋体" w:hAnsi="宋体" w:eastAsia="宋体" w:cs="宋体"/>
                <w:sz w:val="21"/>
                <w:szCs w:val="21"/>
              </w:rPr>
            </w:pPr>
            <w:r>
              <w:rPr>
                <w:rFonts w:ascii="宋体" w:hAnsi="宋体" w:eastAsia="宋体" w:cs="宋体"/>
                <w:spacing w:val="4"/>
                <w:sz w:val="21"/>
                <w:szCs w:val="21"/>
              </w:rPr>
              <w:t>藻类干制品</w:t>
            </w:r>
          </w:p>
        </w:tc>
        <w:tc>
          <w:tcPr>
            <w:tcW w:w="729" w:type="dxa"/>
            <w:gridSpan w:val="6"/>
            <w:vAlign w:val="top"/>
          </w:tcPr>
          <w:p>
            <w:pPr>
              <w:widowControl w:val="0"/>
              <w:spacing w:before="67"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67" w:line="219" w:lineRule="auto"/>
              <w:ind w:left="34"/>
              <w:rPr>
                <w:rFonts w:ascii="宋体" w:hAnsi="宋体" w:eastAsia="宋体" w:cs="宋体"/>
                <w:sz w:val="21"/>
                <w:szCs w:val="21"/>
              </w:rPr>
            </w:pPr>
            <w:r>
              <w:rPr>
                <w:rFonts w:ascii="宋体" w:hAnsi="宋体" w:eastAsia="宋体" w:cs="宋体"/>
                <w:spacing w:val="17"/>
                <w:sz w:val="21"/>
                <w:szCs w:val="21"/>
              </w:rPr>
              <w:t>铅(以</w:t>
            </w:r>
            <w:r>
              <w:rPr>
                <w:rFonts w:ascii="宋体" w:hAnsi="宋体" w:eastAsia="宋体" w:cs="宋体"/>
                <w:sz w:val="21"/>
                <w:szCs w:val="21"/>
              </w:rPr>
              <w:t>Pb</w:t>
            </w:r>
            <w:r>
              <w:rPr>
                <w:rFonts w:ascii="宋体" w:hAnsi="宋体" w:eastAsia="宋体" w:cs="宋体"/>
                <w:spacing w:val="17"/>
                <w:sz w:val="21"/>
                <w:szCs w:val="21"/>
              </w:rPr>
              <w:t>计)、菌落总数、大肠菌群、霉菌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trPr>
        <w:tc>
          <w:tcPr>
            <w:tcW w:w="655" w:type="dxa"/>
            <w:gridSpan w:val="5"/>
            <w:vMerge w:val="continue"/>
            <w:tcBorders>
              <w:top w:val="nil"/>
            </w:tcBorders>
            <w:vAlign w:val="top"/>
          </w:tcPr>
          <w:p>
            <w:pPr>
              <w:widowControl w:val="0"/>
              <w:rPr>
                <w:rFonts w:ascii="Arial"/>
                <w:sz w:val="21"/>
              </w:rPr>
            </w:pPr>
          </w:p>
        </w:tc>
        <w:tc>
          <w:tcPr>
            <w:tcW w:w="919" w:type="dxa"/>
            <w:gridSpan w:val="5"/>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1859" w:type="dxa"/>
            <w:gridSpan w:val="6"/>
            <w:vAlign w:val="top"/>
          </w:tcPr>
          <w:p>
            <w:pPr>
              <w:widowControl w:val="0"/>
              <w:spacing w:before="65" w:line="219" w:lineRule="auto"/>
              <w:ind w:left="712" w:right="95" w:hanging="629"/>
              <w:rPr>
                <w:rFonts w:ascii="宋体" w:hAnsi="宋体" w:eastAsia="宋体" w:cs="宋体"/>
                <w:sz w:val="21"/>
                <w:szCs w:val="21"/>
              </w:rPr>
            </w:pPr>
            <w:r>
              <w:rPr>
                <w:rFonts w:ascii="宋体" w:hAnsi="宋体" w:eastAsia="宋体" w:cs="宋体"/>
                <w:spacing w:val="-2"/>
                <w:sz w:val="21"/>
                <w:szCs w:val="21"/>
              </w:rPr>
              <w:t>预制动物性水产干</w:t>
            </w:r>
            <w:r>
              <w:rPr>
                <w:rFonts w:ascii="宋体" w:hAnsi="宋体" w:eastAsia="宋体" w:cs="宋体"/>
                <w:spacing w:val="5"/>
                <w:sz w:val="21"/>
                <w:szCs w:val="21"/>
              </w:rPr>
              <w:t xml:space="preserve"> </w:t>
            </w:r>
            <w:r>
              <w:rPr>
                <w:rFonts w:ascii="宋体" w:hAnsi="宋体" w:eastAsia="宋体" w:cs="宋体"/>
                <w:spacing w:val="10"/>
                <w:sz w:val="21"/>
                <w:szCs w:val="21"/>
              </w:rPr>
              <w:t>制品</w:t>
            </w:r>
          </w:p>
        </w:tc>
        <w:tc>
          <w:tcPr>
            <w:tcW w:w="729" w:type="dxa"/>
            <w:gridSpan w:val="6"/>
            <w:vAlign w:val="top"/>
          </w:tcPr>
          <w:p>
            <w:pPr>
              <w:widowControl w:val="0"/>
              <w:spacing w:before="187" w:line="219" w:lineRule="auto"/>
              <w:ind w:left="143"/>
              <w:rPr>
                <w:rFonts w:ascii="宋体" w:hAnsi="宋体" w:eastAsia="宋体" w:cs="宋体"/>
                <w:sz w:val="21"/>
                <w:szCs w:val="21"/>
              </w:rPr>
            </w:pPr>
            <w:r>
              <w:rPr>
                <w:rFonts w:ascii="宋体" w:hAnsi="宋体" w:eastAsia="宋体" w:cs="宋体"/>
                <w:spacing w:val="-3"/>
                <w:sz w:val="21"/>
                <w:szCs w:val="21"/>
              </w:rPr>
              <w:t>较高</w:t>
            </w:r>
          </w:p>
        </w:tc>
        <w:tc>
          <w:tcPr>
            <w:tcW w:w="7889" w:type="dxa"/>
            <w:gridSpan w:val="10"/>
            <w:vAlign w:val="top"/>
          </w:tcPr>
          <w:p>
            <w:pPr>
              <w:widowControl w:val="0"/>
              <w:spacing w:before="56" w:line="223" w:lineRule="auto"/>
              <w:ind w:left="34" w:right="72" w:firstLine="40"/>
              <w:rPr>
                <w:rFonts w:ascii="宋体" w:hAnsi="宋体" w:eastAsia="宋体" w:cs="宋体"/>
                <w:sz w:val="21"/>
                <w:szCs w:val="21"/>
              </w:rPr>
            </w:pPr>
            <w:r>
              <w:rPr>
                <w:rFonts w:ascii="宋体" w:hAnsi="宋体" w:eastAsia="宋体" w:cs="宋体"/>
                <w:spacing w:val="23"/>
                <w:sz w:val="21"/>
                <w:szCs w:val="21"/>
              </w:rPr>
              <w:t>过氧化值(以脂肪计)、铅(以</w:t>
            </w:r>
            <w:r>
              <w:rPr>
                <w:rFonts w:ascii="宋体" w:hAnsi="宋体" w:eastAsia="宋体" w:cs="宋体"/>
                <w:sz w:val="21"/>
                <w:szCs w:val="21"/>
              </w:rPr>
              <w:t>Pb</w:t>
            </w:r>
            <w:r>
              <w:rPr>
                <w:rFonts w:ascii="宋体" w:hAnsi="宋体" w:eastAsia="宋体" w:cs="宋体"/>
                <w:spacing w:val="23"/>
                <w:sz w:val="21"/>
                <w:szCs w:val="21"/>
              </w:rPr>
              <w:t>计)、镉(以</w:t>
            </w:r>
            <w:r>
              <w:rPr>
                <w:rFonts w:ascii="宋体" w:hAnsi="宋体" w:eastAsia="宋体" w:cs="宋体"/>
                <w:sz w:val="21"/>
                <w:szCs w:val="21"/>
              </w:rPr>
              <w:t>Cd</w:t>
            </w:r>
            <w:r>
              <w:rPr>
                <w:rFonts w:ascii="宋体" w:hAnsi="宋体" w:eastAsia="宋体" w:cs="宋体"/>
                <w:spacing w:val="23"/>
                <w:sz w:val="21"/>
                <w:szCs w:val="21"/>
              </w:rPr>
              <w:t>计)、多氯联苯、苯甲酸及其钠</w:t>
            </w:r>
            <w:r>
              <w:rPr>
                <w:rFonts w:ascii="宋体" w:hAnsi="宋体" w:eastAsia="宋体" w:cs="宋体"/>
                <w:spacing w:val="18"/>
                <w:sz w:val="21"/>
                <w:szCs w:val="21"/>
              </w:rPr>
              <w:t xml:space="preserve"> </w:t>
            </w:r>
            <w:r>
              <w:rPr>
                <w:rFonts w:ascii="宋体" w:hAnsi="宋体" w:eastAsia="宋体" w:cs="宋体"/>
                <w:spacing w:val="15"/>
                <w:sz w:val="21"/>
                <w:szCs w:val="21"/>
              </w:rPr>
              <w:t>盐(以苯甲酸计)、山梨酸及其钾盐(以山梨酸计)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534" w:hRule="atLeast"/>
        </w:trPr>
        <w:tc>
          <w:tcPr>
            <w:tcW w:w="625" w:type="dxa"/>
            <w:gridSpan w:val="3"/>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before="68" w:line="183" w:lineRule="auto"/>
              <w:ind w:left="194"/>
              <w:rPr>
                <w:rFonts w:ascii="宋体" w:hAnsi="宋体" w:eastAsia="宋体" w:cs="宋体"/>
                <w:sz w:val="21"/>
                <w:szCs w:val="21"/>
              </w:rPr>
            </w:pPr>
            <w:r>
              <w:rPr>
                <w:rFonts w:ascii="宋体" w:hAnsi="宋体" w:eastAsia="宋体" w:cs="宋体"/>
                <w:spacing w:val="-3"/>
                <w:sz w:val="21"/>
                <w:szCs w:val="21"/>
              </w:rPr>
              <w:t>22</w:t>
            </w:r>
          </w:p>
        </w:tc>
        <w:tc>
          <w:tcPr>
            <w:tcW w:w="929" w:type="dxa"/>
            <w:gridSpan w:val="5"/>
            <w:vMerge w:val="restart"/>
            <w:tcBorders>
              <w:bottom w:val="nil"/>
            </w:tcBorders>
            <w:vAlign w:val="top"/>
          </w:tcPr>
          <w:p>
            <w:pPr>
              <w:widowControl w:val="0"/>
              <w:spacing w:line="270" w:lineRule="auto"/>
              <w:rPr>
                <w:rFonts w:ascii="Arial"/>
                <w:sz w:val="21"/>
              </w:rPr>
            </w:pPr>
          </w:p>
          <w:p>
            <w:pPr>
              <w:widowControl w:val="0"/>
              <w:spacing w:line="270" w:lineRule="auto"/>
              <w:rPr>
                <w:rFonts w:ascii="Arial"/>
                <w:sz w:val="21"/>
              </w:rPr>
            </w:pPr>
          </w:p>
          <w:p>
            <w:pPr>
              <w:widowControl w:val="0"/>
              <w:spacing w:line="270" w:lineRule="auto"/>
              <w:rPr>
                <w:rFonts w:ascii="Arial"/>
                <w:sz w:val="21"/>
              </w:rPr>
            </w:pPr>
          </w:p>
          <w:p>
            <w:pPr>
              <w:widowControl w:val="0"/>
              <w:spacing w:line="270" w:lineRule="auto"/>
              <w:rPr>
                <w:rFonts w:ascii="Arial"/>
                <w:sz w:val="21"/>
              </w:rPr>
            </w:pPr>
          </w:p>
          <w:p>
            <w:pPr>
              <w:widowControl w:val="0"/>
              <w:spacing w:line="271" w:lineRule="auto"/>
              <w:rPr>
                <w:rFonts w:ascii="Arial"/>
                <w:sz w:val="21"/>
              </w:rPr>
            </w:pPr>
          </w:p>
          <w:p>
            <w:pPr>
              <w:widowControl w:val="0"/>
              <w:spacing w:line="271" w:lineRule="auto"/>
              <w:rPr>
                <w:rFonts w:ascii="Arial"/>
                <w:sz w:val="21"/>
              </w:rPr>
            </w:pPr>
          </w:p>
          <w:p>
            <w:pPr>
              <w:widowControl w:val="0"/>
              <w:spacing w:line="271" w:lineRule="auto"/>
              <w:rPr>
                <w:rFonts w:ascii="Arial"/>
                <w:sz w:val="21"/>
              </w:rPr>
            </w:pPr>
          </w:p>
          <w:p>
            <w:pPr>
              <w:widowControl w:val="0"/>
              <w:spacing w:before="69" w:line="219" w:lineRule="auto"/>
              <w:ind w:left="29"/>
              <w:rPr>
                <w:rFonts w:ascii="宋体" w:hAnsi="宋体" w:eastAsia="宋体" w:cs="宋体"/>
                <w:sz w:val="21"/>
                <w:szCs w:val="21"/>
              </w:rPr>
            </w:pPr>
            <w:r>
              <w:rPr>
                <w:rFonts w:ascii="宋体" w:hAnsi="宋体" w:eastAsia="宋体" w:cs="宋体"/>
                <w:spacing w:val="5"/>
                <w:sz w:val="21"/>
                <w:szCs w:val="21"/>
              </w:rPr>
              <w:t>水产制品</w:t>
            </w:r>
          </w:p>
        </w:tc>
        <w:tc>
          <w:tcPr>
            <w:tcW w:w="1019" w:type="dxa"/>
            <w:gridSpan w:val="6"/>
            <w:vMerge w:val="restart"/>
            <w:tcBorders>
              <w:bottom w:val="nil"/>
            </w:tcBorders>
            <w:vAlign w:val="top"/>
          </w:tcPr>
          <w:p>
            <w:pPr>
              <w:widowControl w:val="0"/>
              <w:spacing w:line="270" w:lineRule="auto"/>
              <w:rPr>
                <w:rFonts w:ascii="Arial"/>
                <w:sz w:val="21"/>
              </w:rPr>
            </w:pPr>
          </w:p>
          <w:p>
            <w:pPr>
              <w:widowControl w:val="0"/>
              <w:spacing w:line="270" w:lineRule="auto"/>
              <w:rPr>
                <w:rFonts w:ascii="Arial"/>
                <w:sz w:val="21"/>
              </w:rPr>
            </w:pPr>
          </w:p>
          <w:p>
            <w:pPr>
              <w:widowControl w:val="0"/>
              <w:spacing w:line="270" w:lineRule="auto"/>
              <w:rPr>
                <w:rFonts w:ascii="Arial"/>
                <w:sz w:val="21"/>
              </w:rPr>
            </w:pPr>
          </w:p>
          <w:p>
            <w:pPr>
              <w:widowControl w:val="0"/>
              <w:spacing w:line="270" w:lineRule="auto"/>
              <w:rPr>
                <w:rFonts w:ascii="Arial"/>
                <w:sz w:val="21"/>
              </w:rPr>
            </w:pPr>
          </w:p>
          <w:p>
            <w:pPr>
              <w:widowControl w:val="0"/>
              <w:spacing w:line="271" w:lineRule="auto"/>
              <w:rPr>
                <w:rFonts w:ascii="Arial"/>
                <w:sz w:val="21"/>
              </w:rPr>
            </w:pPr>
          </w:p>
          <w:p>
            <w:pPr>
              <w:widowControl w:val="0"/>
              <w:spacing w:line="271" w:lineRule="auto"/>
              <w:rPr>
                <w:rFonts w:ascii="Arial"/>
                <w:sz w:val="21"/>
              </w:rPr>
            </w:pPr>
          </w:p>
          <w:p>
            <w:pPr>
              <w:widowControl w:val="0"/>
              <w:spacing w:line="271" w:lineRule="auto"/>
              <w:rPr>
                <w:rFonts w:ascii="Arial"/>
                <w:sz w:val="21"/>
              </w:rPr>
            </w:pPr>
          </w:p>
          <w:p>
            <w:pPr>
              <w:widowControl w:val="0"/>
              <w:spacing w:before="69" w:line="219" w:lineRule="auto"/>
              <w:ind w:left="80"/>
              <w:rPr>
                <w:rFonts w:ascii="宋体" w:hAnsi="宋体" w:eastAsia="宋体" w:cs="宋体"/>
                <w:sz w:val="21"/>
                <w:szCs w:val="21"/>
              </w:rPr>
            </w:pPr>
            <w:r>
              <w:rPr>
                <w:rFonts w:ascii="宋体" w:hAnsi="宋体" w:eastAsia="宋体" w:cs="宋体"/>
                <w:spacing w:val="5"/>
                <w:sz w:val="21"/>
                <w:szCs w:val="21"/>
              </w:rPr>
              <w:t>水产制品</w:t>
            </w:r>
          </w:p>
        </w:tc>
        <w:tc>
          <w:tcPr>
            <w:tcW w:w="979" w:type="dxa"/>
            <w:vMerge w:val="restart"/>
            <w:tcBorders>
              <w:bottom w:val="nil"/>
            </w:tcBorders>
            <w:vAlign w:val="top"/>
          </w:tcPr>
          <w:p>
            <w:pPr>
              <w:widowControl w:val="0"/>
              <w:spacing w:line="274" w:lineRule="auto"/>
              <w:rPr>
                <w:rFonts w:ascii="Arial"/>
                <w:sz w:val="21"/>
              </w:rPr>
            </w:pPr>
          </w:p>
          <w:p>
            <w:pPr>
              <w:widowControl w:val="0"/>
              <w:spacing w:before="68" w:line="250" w:lineRule="auto"/>
              <w:ind w:left="161" w:right="155" w:firstLine="110"/>
              <w:rPr>
                <w:rFonts w:ascii="宋体" w:hAnsi="宋体" w:eastAsia="宋体" w:cs="宋体"/>
                <w:sz w:val="21"/>
                <w:szCs w:val="21"/>
              </w:rPr>
            </w:pPr>
            <w:r>
              <w:rPr>
                <w:rFonts w:ascii="宋体" w:hAnsi="宋体" w:eastAsia="宋体" w:cs="宋体"/>
                <w:spacing w:val="-5"/>
                <w:sz w:val="21"/>
                <w:szCs w:val="21"/>
              </w:rPr>
              <w:t>盐渍</w:t>
            </w:r>
            <w:r>
              <w:rPr>
                <w:rFonts w:ascii="宋体" w:hAnsi="宋体" w:eastAsia="宋体" w:cs="宋体"/>
                <w:sz w:val="21"/>
                <w:szCs w:val="21"/>
              </w:rPr>
              <w:t xml:space="preserve">  </w:t>
            </w:r>
            <w:r>
              <w:rPr>
                <w:rFonts w:ascii="宋体" w:hAnsi="宋体" w:eastAsia="宋体" w:cs="宋体"/>
                <w:spacing w:val="7"/>
                <w:sz w:val="21"/>
                <w:szCs w:val="21"/>
              </w:rPr>
              <w:t>水产品</w:t>
            </w:r>
          </w:p>
        </w:tc>
        <w:tc>
          <w:tcPr>
            <w:tcW w:w="1859" w:type="dxa"/>
            <w:gridSpan w:val="6"/>
            <w:vAlign w:val="top"/>
          </w:tcPr>
          <w:p>
            <w:pPr>
              <w:widowControl w:val="0"/>
              <w:spacing w:before="164" w:line="220" w:lineRule="auto"/>
              <w:ind w:left="602"/>
              <w:rPr>
                <w:rFonts w:ascii="宋体" w:hAnsi="宋体" w:eastAsia="宋体" w:cs="宋体"/>
                <w:sz w:val="21"/>
                <w:szCs w:val="21"/>
              </w:rPr>
            </w:pPr>
            <w:r>
              <w:rPr>
                <w:rFonts w:ascii="宋体" w:hAnsi="宋体" w:eastAsia="宋体" w:cs="宋体"/>
                <w:spacing w:val="-3"/>
                <w:sz w:val="21"/>
                <w:szCs w:val="21"/>
              </w:rPr>
              <w:t>盐渍鱼</w:t>
            </w:r>
          </w:p>
        </w:tc>
        <w:tc>
          <w:tcPr>
            <w:tcW w:w="739" w:type="dxa"/>
            <w:gridSpan w:val="7"/>
            <w:vAlign w:val="top"/>
          </w:tcPr>
          <w:p>
            <w:pPr>
              <w:widowControl w:val="0"/>
              <w:spacing w:before="163"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42" w:line="227" w:lineRule="auto"/>
              <w:ind w:left="44"/>
              <w:rPr>
                <w:rFonts w:ascii="宋体" w:hAnsi="宋体" w:eastAsia="宋体" w:cs="宋体"/>
                <w:sz w:val="20"/>
                <w:szCs w:val="20"/>
              </w:rPr>
            </w:pPr>
            <w:r>
              <w:rPr>
                <w:rFonts w:ascii="宋体" w:hAnsi="宋体" w:eastAsia="宋体" w:cs="宋体"/>
                <w:spacing w:val="26"/>
                <w:sz w:val="20"/>
                <w:szCs w:val="20"/>
              </w:rPr>
              <w:t>过氧化值(以脂肪计)、组胺、铅(以</w:t>
            </w:r>
            <w:r>
              <w:rPr>
                <w:rFonts w:ascii="宋体" w:hAnsi="宋体" w:eastAsia="宋体" w:cs="宋体"/>
                <w:sz w:val="20"/>
                <w:szCs w:val="20"/>
              </w:rPr>
              <w:t>Pb</w:t>
            </w:r>
            <w:r>
              <w:rPr>
                <w:rFonts w:ascii="宋体" w:hAnsi="宋体" w:eastAsia="宋体" w:cs="宋体"/>
                <w:spacing w:val="26"/>
                <w:sz w:val="20"/>
                <w:szCs w:val="20"/>
              </w:rPr>
              <w:t>计)、多氯联苯、苯甲酸及其钠盐(以苯</w:t>
            </w:r>
            <w:r>
              <w:rPr>
                <w:rFonts w:ascii="宋体" w:hAnsi="宋体" w:eastAsia="宋体" w:cs="宋体"/>
                <w:spacing w:val="25"/>
                <w:sz w:val="20"/>
                <w:szCs w:val="20"/>
              </w:rPr>
              <w:t>甲</w:t>
            </w:r>
            <w:r>
              <w:rPr>
                <w:rFonts w:ascii="宋体" w:hAnsi="宋体" w:eastAsia="宋体" w:cs="宋体"/>
                <w:sz w:val="20"/>
                <w:szCs w:val="20"/>
              </w:rPr>
              <w:t xml:space="preserve"> </w:t>
            </w:r>
            <w:r>
              <w:rPr>
                <w:rFonts w:ascii="宋体" w:hAnsi="宋体" w:eastAsia="宋体" w:cs="宋体"/>
                <w:spacing w:val="21"/>
                <w:sz w:val="20"/>
                <w:szCs w:val="20"/>
              </w:rPr>
              <w:t>酸计)、山梨酸及其钾盐(以山梨酸计)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300"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59" w:type="dxa"/>
            <w:gridSpan w:val="6"/>
            <w:vAlign w:val="top"/>
          </w:tcPr>
          <w:p>
            <w:pPr>
              <w:widowControl w:val="0"/>
              <w:spacing w:before="49" w:line="220" w:lineRule="auto"/>
              <w:ind w:left="602"/>
              <w:rPr>
                <w:rFonts w:ascii="宋体" w:hAnsi="宋体" w:eastAsia="宋体" w:cs="宋体"/>
                <w:sz w:val="21"/>
                <w:szCs w:val="21"/>
              </w:rPr>
            </w:pPr>
            <w:r>
              <w:rPr>
                <w:rFonts w:ascii="宋体" w:hAnsi="宋体" w:eastAsia="宋体" w:cs="宋体"/>
                <w:spacing w:val="-3"/>
                <w:sz w:val="21"/>
                <w:szCs w:val="21"/>
              </w:rPr>
              <w:t>盐渍藻</w:t>
            </w:r>
          </w:p>
        </w:tc>
        <w:tc>
          <w:tcPr>
            <w:tcW w:w="739" w:type="dxa"/>
            <w:gridSpan w:val="7"/>
            <w:vAlign w:val="top"/>
          </w:tcPr>
          <w:p>
            <w:pPr>
              <w:widowControl w:val="0"/>
              <w:spacing w:before="49"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48" w:line="219" w:lineRule="auto"/>
              <w:ind w:left="44"/>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330"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59" w:type="dxa"/>
            <w:gridSpan w:val="6"/>
            <w:vAlign w:val="top"/>
          </w:tcPr>
          <w:p>
            <w:pPr>
              <w:widowControl w:val="0"/>
              <w:spacing w:before="59" w:line="219" w:lineRule="auto"/>
              <w:ind w:left="182"/>
              <w:rPr>
                <w:rFonts w:ascii="宋体" w:hAnsi="宋体" w:eastAsia="宋体" w:cs="宋体"/>
                <w:sz w:val="21"/>
                <w:szCs w:val="21"/>
              </w:rPr>
            </w:pPr>
            <w:r>
              <w:rPr>
                <w:rFonts w:ascii="宋体" w:hAnsi="宋体" w:eastAsia="宋体" w:cs="宋体"/>
                <w:spacing w:val="3"/>
                <w:sz w:val="21"/>
                <w:szCs w:val="21"/>
              </w:rPr>
              <w:t>其他盐渍水产品</w:t>
            </w:r>
          </w:p>
        </w:tc>
        <w:tc>
          <w:tcPr>
            <w:tcW w:w="739" w:type="dxa"/>
            <w:gridSpan w:val="7"/>
            <w:vAlign w:val="top"/>
          </w:tcPr>
          <w:p>
            <w:pPr>
              <w:widowControl w:val="0"/>
              <w:spacing w:before="59"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58" w:line="219" w:lineRule="auto"/>
              <w:ind w:left="44"/>
              <w:rPr>
                <w:rFonts w:ascii="宋体" w:hAnsi="宋体" w:eastAsia="宋体" w:cs="宋体"/>
                <w:sz w:val="21"/>
                <w:szCs w:val="21"/>
              </w:rPr>
            </w:pPr>
            <w:r>
              <w:rPr>
                <w:rFonts w:ascii="宋体" w:hAnsi="宋体" w:eastAsia="宋体" w:cs="宋体"/>
                <w:spacing w:val="11"/>
                <w:sz w:val="21"/>
                <w:szCs w:val="21"/>
              </w:rPr>
              <w:t>苯甲酸及其钠盐(以苯甲酸计)、山梨酸及其钾盐(以山梨酸计)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539"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Align w:val="top"/>
          </w:tcPr>
          <w:p>
            <w:pPr>
              <w:widowControl w:val="0"/>
              <w:spacing w:before="170" w:line="220" w:lineRule="auto"/>
              <w:ind w:left="62"/>
              <w:rPr>
                <w:rFonts w:ascii="宋体" w:hAnsi="宋体" w:eastAsia="宋体" w:cs="宋体"/>
                <w:sz w:val="21"/>
                <w:szCs w:val="21"/>
              </w:rPr>
            </w:pPr>
            <w:r>
              <w:rPr>
                <w:rFonts w:ascii="宋体" w:hAnsi="宋体" w:eastAsia="宋体" w:cs="宋体"/>
                <w:spacing w:val="5"/>
                <w:sz w:val="21"/>
                <w:szCs w:val="21"/>
              </w:rPr>
              <w:t>鱼糜制品</w:t>
            </w:r>
          </w:p>
        </w:tc>
        <w:tc>
          <w:tcPr>
            <w:tcW w:w="1859" w:type="dxa"/>
            <w:gridSpan w:val="6"/>
            <w:vAlign w:val="top"/>
          </w:tcPr>
          <w:p>
            <w:pPr>
              <w:widowControl w:val="0"/>
              <w:spacing w:before="170" w:line="220" w:lineRule="auto"/>
              <w:ind w:left="292"/>
              <w:rPr>
                <w:rFonts w:ascii="宋体" w:hAnsi="宋体" w:eastAsia="宋体" w:cs="宋体"/>
                <w:sz w:val="21"/>
                <w:szCs w:val="21"/>
              </w:rPr>
            </w:pPr>
            <w:r>
              <w:rPr>
                <w:rFonts w:ascii="宋体" w:hAnsi="宋体" w:eastAsia="宋体" w:cs="宋体"/>
                <w:spacing w:val="3"/>
                <w:sz w:val="21"/>
                <w:szCs w:val="21"/>
              </w:rPr>
              <w:t>预制鱼糜制品</w:t>
            </w:r>
          </w:p>
        </w:tc>
        <w:tc>
          <w:tcPr>
            <w:tcW w:w="739" w:type="dxa"/>
            <w:gridSpan w:val="7"/>
            <w:vAlign w:val="top"/>
          </w:tcPr>
          <w:p>
            <w:pPr>
              <w:widowControl w:val="0"/>
              <w:spacing w:before="169"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68" w:line="217" w:lineRule="auto"/>
              <w:ind w:left="44"/>
              <w:rPr>
                <w:rFonts w:ascii="宋体" w:hAnsi="宋体" w:eastAsia="宋体" w:cs="宋体"/>
                <w:sz w:val="20"/>
                <w:szCs w:val="20"/>
              </w:rPr>
            </w:pPr>
            <w:r>
              <w:rPr>
                <w:rFonts w:ascii="宋体" w:hAnsi="宋体" w:eastAsia="宋体" w:cs="宋体"/>
                <w:spacing w:val="23"/>
                <w:sz w:val="20"/>
                <w:szCs w:val="20"/>
              </w:rPr>
              <w:t>挥发性盐基氮、铅(以</w:t>
            </w:r>
            <w:r>
              <w:rPr>
                <w:rFonts w:ascii="宋体" w:hAnsi="宋体" w:eastAsia="宋体" w:cs="宋体"/>
                <w:sz w:val="20"/>
                <w:szCs w:val="20"/>
              </w:rPr>
              <w:t>Pb</w:t>
            </w:r>
            <w:r>
              <w:rPr>
                <w:rFonts w:ascii="宋体" w:hAnsi="宋体" w:eastAsia="宋体" w:cs="宋体"/>
                <w:spacing w:val="23"/>
                <w:sz w:val="20"/>
                <w:szCs w:val="20"/>
              </w:rPr>
              <w:t>计)、多氯联苯、苯甲酸及其钠盐(以苯甲酸计)、山梨酸</w:t>
            </w:r>
            <w:r>
              <w:rPr>
                <w:rFonts w:ascii="宋体" w:hAnsi="宋体" w:eastAsia="宋体" w:cs="宋体"/>
                <w:spacing w:val="6"/>
                <w:sz w:val="20"/>
                <w:szCs w:val="20"/>
              </w:rPr>
              <w:t xml:space="preserve"> </w:t>
            </w:r>
            <w:r>
              <w:rPr>
                <w:rFonts w:ascii="宋体" w:hAnsi="宋体" w:eastAsia="宋体" w:cs="宋体"/>
                <w:spacing w:val="20"/>
                <w:sz w:val="20"/>
                <w:szCs w:val="20"/>
              </w:rPr>
              <w:t>及其钾盐(以山梨酸计)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789"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Align w:val="top"/>
          </w:tcPr>
          <w:p>
            <w:pPr>
              <w:widowControl w:val="0"/>
              <w:spacing w:before="170" w:line="248" w:lineRule="auto"/>
              <w:ind w:left="61" w:hanging="60"/>
              <w:rPr>
                <w:rFonts w:ascii="宋体" w:hAnsi="宋体" w:eastAsia="宋体" w:cs="宋体"/>
                <w:sz w:val="20"/>
                <w:szCs w:val="20"/>
              </w:rPr>
            </w:pPr>
            <w:r>
              <w:rPr>
                <w:rFonts w:ascii="宋体" w:hAnsi="宋体" w:eastAsia="宋体" w:cs="宋体"/>
                <w:spacing w:val="-7"/>
                <w:sz w:val="20"/>
                <w:szCs w:val="20"/>
              </w:rPr>
              <w:t>熟制动物性</w:t>
            </w:r>
            <w:r>
              <w:rPr>
                <w:rFonts w:ascii="宋体" w:hAnsi="宋体" w:eastAsia="宋体" w:cs="宋体"/>
                <w:spacing w:val="1"/>
                <w:sz w:val="20"/>
                <w:szCs w:val="20"/>
              </w:rPr>
              <w:t xml:space="preserve"> </w:t>
            </w:r>
            <w:r>
              <w:rPr>
                <w:rFonts w:ascii="宋体" w:hAnsi="宋体" w:eastAsia="宋体" w:cs="宋体"/>
                <w:spacing w:val="15"/>
                <w:sz w:val="20"/>
                <w:szCs w:val="20"/>
              </w:rPr>
              <w:t>水产制品</w:t>
            </w:r>
          </w:p>
        </w:tc>
        <w:tc>
          <w:tcPr>
            <w:tcW w:w="1859" w:type="dxa"/>
            <w:gridSpan w:val="6"/>
            <w:vAlign w:val="top"/>
          </w:tcPr>
          <w:p>
            <w:pPr>
              <w:widowControl w:val="0"/>
              <w:spacing w:before="161" w:line="233" w:lineRule="auto"/>
              <w:ind w:left="711" w:right="183" w:hanging="529"/>
              <w:rPr>
                <w:rFonts w:ascii="宋体" w:hAnsi="宋体" w:eastAsia="宋体" w:cs="宋体"/>
                <w:sz w:val="21"/>
                <w:szCs w:val="21"/>
              </w:rPr>
            </w:pPr>
            <w:r>
              <w:rPr>
                <w:rFonts w:ascii="宋体" w:hAnsi="宋体" w:eastAsia="宋体" w:cs="宋体"/>
                <w:spacing w:val="1"/>
                <w:sz w:val="21"/>
                <w:szCs w:val="21"/>
              </w:rPr>
              <w:t>熟制动物性水产</w:t>
            </w:r>
            <w:r>
              <w:rPr>
                <w:rFonts w:ascii="宋体" w:hAnsi="宋体" w:eastAsia="宋体" w:cs="宋体"/>
                <w:spacing w:val="4"/>
                <w:sz w:val="21"/>
                <w:szCs w:val="21"/>
              </w:rPr>
              <w:t xml:space="preserve"> </w:t>
            </w:r>
            <w:r>
              <w:rPr>
                <w:rFonts w:ascii="宋体" w:hAnsi="宋体" w:eastAsia="宋体" w:cs="宋体"/>
                <w:spacing w:val="10"/>
                <w:sz w:val="21"/>
                <w:szCs w:val="21"/>
              </w:rPr>
              <w:t>制品</w:t>
            </w:r>
          </w:p>
        </w:tc>
        <w:tc>
          <w:tcPr>
            <w:tcW w:w="739" w:type="dxa"/>
            <w:gridSpan w:val="7"/>
            <w:vAlign w:val="top"/>
          </w:tcPr>
          <w:p>
            <w:pPr>
              <w:widowControl w:val="0"/>
              <w:spacing w:before="290"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5"/>
            <w:vAlign w:val="top"/>
          </w:tcPr>
          <w:p>
            <w:pPr>
              <w:widowControl w:val="0"/>
              <w:spacing w:before="48" w:line="217" w:lineRule="auto"/>
              <w:ind w:left="44" w:right="46"/>
              <w:jc w:val="both"/>
              <w:rPr>
                <w:rFonts w:ascii="宋体" w:hAnsi="宋体" w:eastAsia="宋体" w:cs="宋体"/>
                <w:sz w:val="21"/>
                <w:szCs w:val="21"/>
              </w:rPr>
            </w:pPr>
            <w:r>
              <w:rPr>
                <w:rFonts w:ascii="宋体" w:hAnsi="宋体" w:eastAsia="宋体" w:cs="宋体"/>
                <w:spacing w:val="25"/>
                <w:sz w:val="21"/>
                <w:szCs w:val="21"/>
              </w:rPr>
              <w:t>铅(以</w:t>
            </w:r>
            <w:r>
              <w:rPr>
                <w:rFonts w:ascii="宋体" w:hAnsi="宋体" w:eastAsia="宋体" w:cs="宋体"/>
                <w:sz w:val="21"/>
                <w:szCs w:val="21"/>
              </w:rPr>
              <w:t>Pb</w:t>
            </w:r>
            <w:r>
              <w:rPr>
                <w:rFonts w:ascii="宋体" w:hAnsi="宋体" w:eastAsia="宋体" w:cs="宋体"/>
                <w:spacing w:val="25"/>
                <w:sz w:val="21"/>
                <w:szCs w:val="21"/>
              </w:rPr>
              <w:t>计)、镉(以</w:t>
            </w:r>
            <w:r>
              <w:rPr>
                <w:rFonts w:ascii="宋体" w:hAnsi="宋体" w:eastAsia="宋体" w:cs="宋体"/>
                <w:sz w:val="21"/>
                <w:szCs w:val="21"/>
              </w:rPr>
              <w:t>Cd</w:t>
            </w:r>
            <w:r>
              <w:rPr>
                <w:rFonts w:ascii="宋体" w:hAnsi="宋体" w:eastAsia="宋体" w:cs="宋体"/>
                <w:spacing w:val="25"/>
                <w:sz w:val="21"/>
                <w:szCs w:val="21"/>
              </w:rPr>
              <w:t>计)、多氯联苯、苯甲酸及其钠</w:t>
            </w:r>
            <w:r>
              <w:rPr>
                <w:rFonts w:ascii="宋体" w:hAnsi="宋体" w:eastAsia="宋体" w:cs="宋体"/>
                <w:spacing w:val="24"/>
                <w:sz w:val="21"/>
                <w:szCs w:val="21"/>
              </w:rPr>
              <w:t>盐(以苯甲酸计)、山梨</w:t>
            </w:r>
            <w:r>
              <w:rPr>
                <w:rFonts w:ascii="宋体" w:hAnsi="宋体" w:eastAsia="宋体" w:cs="宋体"/>
                <w:sz w:val="21"/>
                <w:szCs w:val="21"/>
              </w:rPr>
              <w:t xml:space="preserve"> </w:t>
            </w:r>
            <w:r>
              <w:rPr>
                <w:rFonts w:ascii="宋体" w:hAnsi="宋体" w:eastAsia="宋体" w:cs="宋体"/>
                <w:spacing w:val="15"/>
                <w:sz w:val="21"/>
                <w:szCs w:val="21"/>
              </w:rPr>
              <w:t>酸及其钾盐(以山梨酸计)、糖精钠(以糖精计)、脱氢</w:t>
            </w:r>
            <w:r>
              <w:rPr>
                <w:rFonts w:ascii="宋体" w:hAnsi="宋体" w:eastAsia="宋体" w:cs="宋体"/>
                <w:spacing w:val="14"/>
                <w:sz w:val="21"/>
                <w:szCs w:val="21"/>
              </w:rPr>
              <w:t>乙酸及其钠盐(以脱氢乙酸</w:t>
            </w:r>
            <w:r>
              <w:rPr>
                <w:rFonts w:ascii="宋体" w:hAnsi="宋体" w:eastAsia="宋体" w:cs="宋体"/>
                <w:sz w:val="21"/>
                <w:szCs w:val="21"/>
              </w:rPr>
              <w:t xml:space="preserve"> </w:t>
            </w:r>
            <w:r>
              <w:rPr>
                <w:rFonts w:ascii="宋体" w:hAnsi="宋体" w:eastAsia="宋体" w:cs="宋体"/>
                <w:spacing w:val="18"/>
                <w:sz w:val="21"/>
                <w:szCs w:val="21"/>
              </w:rPr>
              <w:t>计)、沙门氏菌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789"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Align w:val="top"/>
          </w:tcPr>
          <w:p>
            <w:pPr>
              <w:widowControl w:val="0"/>
              <w:spacing w:before="141" w:line="246" w:lineRule="auto"/>
              <w:ind w:left="161" w:right="155" w:firstLine="110"/>
              <w:rPr>
                <w:rFonts w:ascii="宋体" w:hAnsi="宋体" w:eastAsia="宋体" w:cs="宋体"/>
                <w:sz w:val="21"/>
                <w:szCs w:val="21"/>
              </w:rPr>
            </w:pPr>
            <w:r>
              <w:rPr>
                <w:rFonts w:ascii="宋体" w:hAnsi="宋体" w:eastAsia="宋体" w:cs="宋体"/>
                <w:spacing w:val="-5"/>
                <w:sz w:val="21"/>
                <w:szCs w:val="21"/>
              </w:rPr>
              <w:t>生食</w:t>
            </w:r>
            <w:r>
              <w:rPr>
                <w:rFonts w:ascii="宋体" w:hAnsi="宋体" w:eastAsia="宋体" w:cs="宋体"/>
                <w:sz w:val="21"/>
                <w:szCs w:val="21"/>
              </w:rPr>
              <w:t xml:space="preserve">  </w:t>
            </w:r>
            <w:r>
              <w:rPr>
                <w:rFonts w:ascii="宋体" w:hAnsi="宋体" w:eastAsia="宋体" w:cs="宋体"/>
                <w:spacing w:val="7"/>
                <w:sz w:val="21"/>
                <w:szCs w:val="21"/>
              </w:rPr>
              <w:t>水产品</w:t>
            </w:r>
          </w:p>
        </w:tc>
        <w:tc>
          <w:tcPr>
            <w:tcW w:w="1859" w:type="dxa"/>
            <w:gridSpan w:val="6"/>
            <w:vAlign w:val="top"/>
          </w:tcPr>
          <w:p>
            <w:pPr>
              <w:widowControl w:val="0"/>
              <w:spacing w:before="291" w:line="219" w:lineRule="auto"/>
              <w:ind w:left="82"/>
              <w:rPr>
                <w:rFonts w:ascii="宋体" w:hAnsi="宋体" w:eastAsia="宋体" w:cs="宋体"/>
                <w:sz w:val="21"/>
                <w:szCs w:val="21"/>
              </w:rPr>
            </w:pPr>
            <w:r>
              <w:rPr>
                <w:rFonts w:ascii="宋体" w:hAnsi="宋体" w:eastAsia="宋体" w:cs="宋体"/>
                <w:spacing w:val="2"/>
                <w:sz w:val="21"/>
                <w:szCs w:val="21"/>
              </w:rPr>
              <w:t>生食动物性水产品</w:t>
            </w:r>
          </w:p>
        </w:tc>
        <w:tc>
          <w:tcPr>
            <w:tcW w:w="739" w:type="dxa"/>
            <w:gridSpan w:val="7"/>
            <w:vAlign w:val="top"/>
          </w:tcPr>
          <w:p>
            <w:pPr>
              <w:widowControl w:val="0"/>
              <w:spacing w:before="291" w:line="219" w:lineRule="auto"/>
              <w:ind w:left="254"/>
              <w:rPr>
                <w:rFonts w:ascii="宋体" w:hAnsi="宋体" w:eastAsia="宋体" w:cs="宋体"/>
                <w:sz w:val="21"/>
                <w:szCs w:val="21"/>
              </w:rPr>
            </w:pPr>
            <w:r>
              <w:rPr>
                <w:rFonts w:ascii="宋体" w:hAnsi="宋体" w:eastAsia="宋体" w:cs="宋体"/>
                <w:sz w:val="21"/>
                <w:szCs w:val="21"/>
              </w:rPr>
              <w:t>高</w:t>
            </w:r>
          </w:p>
        </w:tc>
        <w:tc>
          <w:tcPr>
            <w:tcW w:w="7890" w:type="dxa"/>
            <w:gridSpan w:val="5"/>
            <w:vAlign w:val="top"/>
          </w:tcPr>
          <w:p>
            <w:pPr>
              <w:widowControl w:val="0"/>
              <w:spacing w:before="31" w:line="233" w:lineRule="auto"/>
              <w:ind w:left="44"/>
              <w:jc w:val="both"/>
              <w:rPr>
                <w:rFonts w:ascii="宋体" w:hAnsi="宋体" w:eastAsia="宋体" w:cs="宋体"/>
                <w:sz w:val="20"/>
                <w:szCs w:val="20"/>
              </w:rPr>
            </w:pPr>
            <w:r>
              <w:rPr>
                <w:rFonts w:ascii="宋体" w:hAnsi="宋体" w:eastAsia="宋体" w:cs="宋体"/>
                <w:spacing w:val="21"/>
                <w:sz w:val="20"/>
                <w:szCs w:val="20"/>
              </w:rPr>
              <w:t>挥发性盐基氮、铅(以</w:t>
            </w:r>
            <w:r>
              <w:rPr>
                <w:rFonts w:ascii="宋体" w:hAnsi="宋体" w:eastAsia="宋体" w:cs="宋体"/>
                <w:sz w:val="20"/>
                <w:szCs w:val="20"/>
              </w:rPr>
              <w:t>Pb</w:t>
            </w:r>
            <w:r>
              <w:rPr>
                <w:rFonts w:ascii="宋体" w:hAnsi="宋体" w:eastAsia="宋体" w:cs="宋体"/>
                <w:spacing w:val="21"/>
                <w:sz w:val="20"/>
                <w:szCs w:val="20"/>
              </w:rPr>
              <w:t>计)、多氯联苯、苯甲酸及其钠盐(以苯甲酸计)、山梨酸</w:t>
            </w:r>
            <w:r>
              <w:rPr>
                <w:rFonts w:ascii="宋体" w:hAnsi="宋体" w:eastAsia="宋体" w:cs="宋体"/>
                <w:spacing w:val="12"/>
                <w:sz w:val="20"/>
                <w:szCs w:val="20"/>
              </w:rPr>
              <w:t xml:space="preserve"> </w:t>
            </w:r>
            <w:r>
              <w:rPr>
                <w:rFonts w:ascii="宋体" w:hAnsi="宋体" w:eastAsia="宋体" w:cs="宋体"/>
                <w:spacing w:val="16"/>
                <w:sz w:val="20"/>
                <w:szCs w:val="20"/>
              </w:rPr>
              <w:t>及其钾盐(以山梨酸计)、铝的残留量(以即食海蜇中A1计)、菌落总数、大肠菌群、</w:t>
            </w:r>
            <w:r>
              <w:rPr>
                <w:rFonts w:ascii="宋体" w:hAnsi="宋体" w:eastAsia="宋体" w:cs="宋体"/>
                <w:spacing w:val="5"/>
                <w:sz w:val="20"/>
                <w:szCs w:val="20"/>
              </w:rPr>
              <w:t xml:space="preserve"> </w:t>
            </w:r>
            <w:r>
              <w:rPr>
                <w:rFonts w:ascii="宋体" w:hAnsi="宋体" w:eastAsia="宋体" w:cs="宋体"/>
                <w:spacing w:val="8"/>
                <w:sz w:val="20"/>
                <w:szCs w:val="20"/>
              </w:rPr>
              <w:t>沙门氏菌、副溶血性弧菌、单核细胞增生李斯特氏菌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799" w:hRule="atLeast"/>
        </w:trPr>
        <w:tc>
          <w:tcPr>
            <w:tcW w:w="625" w:type="dxa"/>
            <w:gridSpan w:val="3"/>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979" w:type="dxa"/>
            <w:vAlign w:val="top"/>
          </w:tcPr>
          <w:p>
            <w:pPr>
              <w:widowControl w:val="0"/>
              <w:spacing w:before="173" w:line="233" w:lineRule="auto"/>
              <w:ind w:left="271" w:right="54" w:hanging="209"/>
              <w:rPr>
                <w:rFonts w:ascii="宋体" w:hAnsi="宋体" w:eastAsia="宋体" w:cs="宋体"/>
                <w:sz w:val="21"/>
                <w:szCs w:val="21"/>
              </w:rPr>
            </w:pPr>
            <w:r>
              <w:rPr>
                <w:rFonts w:ascii="宋体" w:hAnsi="宋体" w:eastAsia="宋体" w:cs="宋体"/>
                <w:spacing w:val="3"/>
                <w:sz w:val="21"/>
                <w:szCs w:val="21"/>
              </w:rPr>
              <w:t>其他水产</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1859" w:type="dxa"/>
            <w:gridSpan w:val="6"/>
            <w:vAlign w:val="top"/>
          </w:tcPr>
          <w:p>
            <w:pPr>
              <w:widowControl w:val="0"/>
              <w:spacing w:before="302" w:line="219" w:lineRule="auto"/>
              <w:ind w:left="292"/>
              <w:rPr>
                <w:rFonts w:ascii="宋体" w:hAnsi="宋体" w:eastAsia="宋体" w:cs="宋体"/>
                <w:sz w:val="21"/>
                <w:szCs w:val="21"/>
              </w:rPr>
            </w:pPr>
            <w:r>
              <w:rPr>
                <w:rFonts w:ascii="宋体" w:hAnsi="宋体" w:eastAsia="宋体" w:cs="宋体"/>
                <w:spacing w:val="3"/>
                <w:sz w:val="21"/>
                <w:szCs w:val="21"/>
              </w:rPr>
              <w:t>其他水产制品</w:t>
            </w:r>
          </w:p>
        </w:tc>
        <w:tc>
          <w:tcPr>
            <w:tcW w:w="739" w:type="dxa"/>
            <w:gridSpan w:val="7"/>
            <w:vAlign w:val="top"/>
          </w:tcPr>
          <w:p>
            <w:pPr>
              <w:widowControl w:val="0"/>
              <w:spacing w:before="303"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0" w:type="dxa"/>
            <w:gridSpan w:val="5"/>
            <w:vAlign w:val="top"/>
          </w:tcPr>
          <w:p>
            <w:pPr>
              <w:widowControl w:val="0"/>
              <w:spacing w:before="61" w:line="227" w:lineRule="auto"/>
              <w:ind w:left="44"/>
              <w:jc w:val="both"/>
              <w:rPr>
                <w:rFonts w:ascii="宋体" w:hAnsi="宋体" w:eastAsia="宋体" w:cs="宋体"/>
                <w:sz w:val="20"/>
                <w:szCs w:val="20"/>
              </w:rPr>
            </w:pPr>
            <w:r>
              <w:rPr>
                <w:rFonts w:ascii="宋体" w:hAnsi="宋体" w:eastAsia="宋体" w:cs="宋体"/>
                <w:spacing w:val="29"/>
                <w:sz w:val="20"/>
                <w:szCs w:val="20"/>
              </w:rPr>
              <w:t>铅(以</w:t>
            </w:r>
            <w:r>
              <w:rPr>
                <w:rFonts w:ascii="宋体" w:hAnsi="宋体" w:eastAsia="宋体" w:cs="宋体"/>
                <w:sz w:val="20"/>
                <w:szCs w:val="20"/>
              </w:rPr>
              <w:t>Pb</w:t>
            </w:r>
            <w:r>
              <w:rPr>
                <w:rFonts w:ascii="宋体" w:hAnsi="宋体" w:eastAsia="宋体" w:cs="宋体"/>
                <w:spacing w:val="29"/>
                <w:sz w:val="20"/>
                <w:szCs w:val="20"/>
              </w:rPr>
              <w:t>计)、苯甲酸及其钠盐(以苯甲酸计)、山</w:t>
            </w:r>
            <w:r>
              <w:rPr>
                <w:rFonts w:ascii="宋体" w:hAnsi="宋体" w:eastAsia="宋体" w:cs="宋体"/>
                <w:spacing w:val="28"/>
                <w:sz w:val="20"/>
                <w:szCs w:val="20"/>
              </w:rPr>
              <w:t>梨酸及其钾盐(以山梨酸计)、</w:t>
            </w:r>
            <w:r>
              <w:rPr>
                <w:rFonts w:ascii="宋体" w:hAnsi="宋体" w:eastAsia="宋体" w:cs="宋体"/>
                <w:sz w:val="20"/>
                <w:szCs w:val="20"/>
              </w:rPr>
              <w:t xml:space="preserve"> </w:t>
            </w:r>
            <w:r>
              <w:rPr>
                <w:rFonts w:ascii="宋体" w:hAnsi="宋体" w:eastAsia="宋体" w:cs="宋体"/>
                <w:spacing w:val="16"/>
                <w:sz w:val="20"/>
                <w:szCs w:val="20"/>
              </w:rPr>
              <w:t>脱氢乙酸及其钠盐(以脱氢乙酸计)、防腐剂混合使用时各自用量占其</w:t>
            </w:r>
            <w:r>
              <w:rPr>
                <w:rFonts w:ascii="宋体" w:hAnsi="宋体" w:eastAsia="宋体" w:cs="宋体"/>
                <w:spacing w:val="15"/>
                <w:sz w:val="20"/>
                <w:szCs w:val="20"/>
              </w:rPr>
              <w:t>最大使用量的</w:t>
            </w:r>
            <w:r>
              <w:rPr>
                <w:rFonts w:ascii="宋体" w:hAnsi="宋体" w:eastAsia="宋体" w:cs="宋体"/>
                <w:sz w:val="20"/>
                <w:szCs w:val="20"/>
              </w:rPr>
              <w:t xml:space="preserve"> </w:t>
            </w:r>
            <w:r>
              <w:rPr>
                <w:rFonts w:ascii="宋体" w:hAnsi="宋体" w:eastAsia="宋体" w:cs="宋体"/>
                <w:spacing w:val="11"/>
                <w:sz w:val="20"/>
                <w:szCs w:val="20"/>
              </w:rPr>
              <w:t>比例之和、沙门氏菌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380" w:hRule="atLeast"/>
        </w:trPr>
        <w:tc>
          <w:tcPr>
            <w:tcW w:w="625" w:type="dxa"/>
            <w:gridSpan w:val="3"/>
            <w:vMerge w:val="restart"/>
            <w:tcBorders>
              <w:bottom w:val="nil"/>
            </w:tcBorders>
            <w:vAlign w:val="top"/>
          </w:tcPr>
          <w:p>
            <w:pPr>
              <w:widowControl w:val="0"/>
              <w:spacing w:line="264"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before="69" w:line="183" w:lineRule="auto"/>
              <w:ind w:left="194"/>
              <w:rPr>
                <w:rFonts w:ascii="宋体" w:hAnsi="宋体" w:eastAsia="宋体" w:cs="宋体"/>
                <w:sz w:val="21"/>
                <w:szCs w:val="21"/>
              </w:rPr>
            </w:pPr>
            <w:r>
              <w:rPr>
                <w:rFonts w:ascii="宋体" w:hAnsi="宋体" w:eastAsia="宋体" w:cs="宋体"/>
                <w:spacing w:val="-3"/>
                <w:sz w:val="21"/>
                <w:szCs w:val="21"/>
              </w:rPr>
              <w:t>23</w:t>
            </w:r>
          </w:p>
        </w:tc>
        <w:tc>
          <w:tcPr>
            <w:tcW w:w="929" w:type="dxa"/>
            <w:gridSpan w:val="5"/>
            <w:vMerge w:val="restart"/>
            <w:tcBorders>
              <w:bottom w:val="nil"/>
            </w:tcBorders>
            <w:vAlign w:val="top"/>
          </w:tcPr>
          <w:p>
            <w:pPr>
              <w:widowControl w:val="0"/>
              <w:spacing w:line="310" w:lineRule="auto"/>
              <w:rPr>
                <w:rFonts w:ascii="Arial"/>
                <w:sz w:val="21"/>
              </w:rPr>
            </w:pPr>
          </w:p>
          <w:p>
            <w:pPr>
              <w:widowControl w:val="0"/>
              <w:spacing w:line="311" w:lineRule="auto"/>
              <w:rPr>
                <w:rFonts w:ascii="Arial"/>
                <w:sz w:val="21"/>
              </w:rPr>
            </w:pPr>
          </w:p>
          <w:p>
            <w:pPr>
              <w:widowControl w:val="0"/>
              <w:spacing w:before="68" w:line="219" w:lineRule="auto"/>
              <w:ind w:left="29"/>
              <w:rPr>
                <w:rFonts w:ascii="宋体" w:hAnsi="宋体" w:eastAsia="宋体" w:cs="宋体"/>
                <w:sz w:val="21"/>
                <w:szCs w:val="21"/>
              </w:rPr>
            </w:pPr>
            <w:r>
              <w:rPr>
                <w:rFonts w:ascii="宋体" w:hAnsi="宋体" w:eastAsia="宋体" w:cs="宋体"/>
                <w:spacing w:val="2"/>
                <w:sz w:val="21"/>
                <w:szCs w:val="21"/>
              </w:rPr>
              <w:t>淀粉及淀</w:t>
            </w:r>
          </w:p>
          <w:p>
            <w:pPr>
              <w:widowControl w:val="0"/>
              <w:spacing w:before="10" w:line="219" w:lineRule="auto"/>
              <w:ind w:left="139"/>
              <w:rPr>
                <w:rFonts w:ascii="宋体" w:hAnsi="宋体" w:eastAsia="宋体" w:cs="宋体"/>
                <w:sz w:val="21"/>
                <w:szCs w:val="21"/>
              </w:rPr>
            </w:pPr>
            <w:r>
              <w:rPr>
                <w:rFonts w:ascii="宋体" w:hAnsi="宋体" w:eastAsia="宋体" w:cs="宋体"/>
                <w:spacing w:val="7"/>
                <w:sz w:val="21"/>
                <w:szCs w:val="21"/>
              </w:rPr>
              <w:t>粉制品</w:t>
            </w:r>
          </w:p>
        </w:tc>
        <w:tc>
          <w:tcPr>
            <w:tcW w:w="1019" w:type="dxa"/>
            <w:gridSpan w:val="6"/>
            <w:vMerge w:val="restart"/>
            <w:tcBorders>
              <w:bottom w:val="nil"/>
            </w:tcBorders>
            <w:vAlign w:val="top"/>
          </w:tcPr>
          <w:p>
            <w:pPr>
              <w:widowControl w:val="0"/>
              <w:spacing w:line="310" w:lineRule="auto"/>
              <w:rPr>
                <w:rFonts w:ascii="Arial"/>
                <w:sz w:val="21"/>
              </w:rPr>
            </w:pPr>
          </w:p>
          <w:p>
            <w:pPr>
              <w:widowControl w:val="0"/>
              <w:spacing w:line="311" w:lineRule="auto"/>
              <w:rPr>
                <w:rFonts w:ascii="Arial"/>
                <w:sz w:val="21"/>
              </w:rPr>
            </w:pPr>
          </w:p>
          <w:p>
            <w:pPr>
              <w:widowControl w:val="0"/>
              <w:spacing w:before="68" w:line="224" w:lineRule="auto"/>
              <w:ind w:left="180" w:right="76" w:hanging="100"/>
              <w:rPr>
                <w:rFonts w:ascii="宋体" w:hAnsi="宋体" w:eastAsia="宋体" w:cs="宋体"/>
                <w:sz w:val="21"/>
                <w:szCs w:val="21"/>
              </w:rPr>
            </w:pPr>
            <w:r>
              <w:rPr>
                <w:rFonts w:ascii="宋体" w:hAnsi="宋体" w:eastAsia="宋体" w:cs="宋体"/>
                <w:spacing w:val="2"/>
                <w:sz w:val="21"/>
                <w:szCs w:val="21"/>
              </w:rPr>
              <w:t xml:space="preserve">淀粉及淀 </w:t>
            </w:r>
            <w:r>
              <w:rPr>
                <w:rFonts w:ascii="宋体" w:hAnsi="宋体" w:eastAsia="宋体" w:cs="宋体"/>
                <w:spacing w:val="7"/>
                <w:sz w:val="21"/>
                <w:szCs w:val="21"/>
              </w:rPr>
              <w:t>粉制品</w:t>
            </w:r>
          </w:p>
        </w:tc>
        <w:tc>
          <w:tcPr>
            <w:tcW w:w="979" w:type="dxa"/>
            <w:vAlign w:val="top"/>
          </w:tcPr>
          <w:p>
            <w:pPr>
              <w:widowControl w:val="0"/>
              <w:spacing w:before="93" w:line="219" w:lineRule="auto"/>
              <w:ind w:left="272"/>
              <w:rPr>
                <w:rFonts w:ascii="宋体" w:hAnsi="宋体" w:eastAsia="宋体" w:cs="宋体"/>
                <w:sz w:val="21"/>
                <w:szCs w:val="21"/>
              </w:rPr>
            </w:pPr>
            <w:r>
              <w:rPr>
                <w:rFonts w:ascii="宋体" w:hAnsi="宋体" w:eastAsia="宋体" w:cs="宋体"/>
                <w:spacing w:val="-3"/>
                <w:sz w:val="21"/>
                <w:szCs w:val="21"/>
              </w:rPr>
              <w:t>淀粉</w:t>
            </w:r>
          </w:p>
        </w:tc>
        <w:tc>
          <w:tcPr>
            <w:tcW w:w="1859" w:type="dxa"/>
            <w:gridSpan w:val="6"/>
            <w:vAlign w:val="top"/>
          </w:tcPr>
          <w:p>
            <w:pPr>
              <w:widowControl w:val="0"/>
              <w:spacing w:before="93" w:line="219" w:lineRule="auto"/>
              <w:ind w:left="712"/>
              <w:rPr>
                <w:rFonts w:ascii="宋体" w:hAnsi="宋体" w:eastAsia="宋体" w:cs="宋体"/>
                <w:sz w:val="21"/>
                <w:szCs w:val="21"/>
              </w:rPr>
            </w:pPr>
            <w:r>
              <w:rPr>
                <w:rFonts w:ascii="宋体" w:hAnsi="宋体" w:eastAsia="宋体" w:cs="宋体"/>
                <w:spacing w:val="-3"/>
                <w:sz w:val="21"/>
                <w:szCs w:val="21"/>
              </w:rPr>
              <w:t>淀粉</w:t>
            </w:r>
          </w:p>
        </w:tc>
        <w:tc>
          <w:tcPr>
            <w:tcW w:w="739" w:type="dxa"/>
            <w:gridSpan w:val="7"/>
            <w:vAlign w:val="top"/>
          </w:tcPr>
          <w:p>
            <w:pPr>
              <w:widowControl w:val="0"/>
              <w:spacing w:before="94"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0" w:type="dxa"/>
            <w:gridSpan w:val="5"/>
            <w:vAlign w:val="top"/>
          </w:tcPr>
          <w:p>
            <w:pPr>
              <w:widowControl w:val="0"/>
              <w:spacing w:before="93" w:line="219" w:lineRule="auto"/>
              <w:ind w:left="44"/>
              <w:rPr>
                <w:rFonts w:ascii="宋体" w:hAnsi="宋体" w:eastAsia="宋体" w:cs="宋体"/>
                <w:sz w:val="21"/>
                <w:szCs w:val="21"/>
              </w:rPr>
            </w:pPr>
            <w:r>
              <w:rPr>
                <w:rFonts w:ascii="宋体" w:hAnsi="宋体" w:eastAsia="宋体" w:cs="宋体"/>
                <w:spacing w:val="1"/>
                <w:sz w:val="21"/>
                <w:szCs w:val="21"/>
              </w:rPr>
              <w:t>铅(以</w:t>
            </w:r>
            <w:r>
              <w:rPr>
                <w:rFonts w:ascii="宋体" w:hAnsi="宋体" w:eastAsia="宋体" w:cs="宋体"/>
                <w:sz w:val="21"/>
                <w:szCs w:val="21"/>
              </w:rPr>
              <w:t>Pb</w:t>
            </w:r>
            <w:r>
              <w:rPr>
                <w:rFonts w:ascii="宋体" w:hAnsi="宋体" w:eastAsia="宋体" w:cs="宋体"/>
                <w:spacing w:val="1"/>
                <w:sz w:val="21"/>
                <w:szCs w:val="21"/>
              </w:rPr>
              <w:t>计)、菌落总数、大肠菌群、霉菌和酵母、脱氢乙酸及其钠盐(以脱氢乙酸计)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549"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Merge w:val="restart"/>
            <w:tcBorders>
              <w:bottom w:val="nil"/>
            </w:tcBorders>
            <w:vAlign w:val="top"/>
          </w:tcPr>
          <w:p>
            <w:pPr>
              <w:widowControl w:val="0"/>
              <w:spacing w:line="383" w:lineRule="auto"/>
              <w:rPr>
                <w:rFonts w:ascii="Arial"/>
                <w:sz w:val="21"/>
              </w:rPr>
            </w:pPr>
          </w:p>
          <w:p>
            <w:pPr>
              <w:widowControl w:val="0"/>
              <w:spacing w:before="68" w:line="219" w:lineRule="auto"/>
              <w:ind w:left="62"/>
              <w:rPr>
                <w:rFonts w:ascii="宋体" w:hAnsi="宋体" w:eastAsia="宋体" w:cs="宋体"/>
                <w:sz w:val="21"/>
                <w:szCs w:val="21"/>
              </w:rPr>
            </w:pPr>
            <w:r>
              <w:rPr>
                <w:rFonts w:ascii="宋体" w:hAnsi="宋体" w:eastAsia="宋体" w:cs="宋体"/>
                <w:spacing w:val="5"/>
                <w:sz w:val="21"/>
                <w:szCs w:val="21"/>
              </w:rPr>
              <w:t>淀粉制品</w:t>
            </w:r>
          </w:p>
        </w:tc>
        <w:tc>
          <w:tcPr>
            <w:tcW w:w="1859" w:type="dxa"/>
            <w:gridSpan w:val="6"/>
            <w:vAlign w:val="top"/>
          </w:tcPr>
          <w:p>
            <w:pPr>
              <w:widowControl w:val="0"/>
              <w:spacing w:before="173" w:line="219" w:lineRule="auto"/>
              <w:ind w:left="502"/>
              <w:rPr>
                <w:rFonts w:ascii="宋体" w:hAnsi="宋体" w:eastAsia="宋体" w:cs="宋体"/>
                <w:sz w:val="21"/>
                <w:szCs w:val="21"/>
              </w:rPr>
            </w:pPr>
            <w:r>
              <w:rPr>
                <w:rFonts w:ascii="宋体" w:hAnsi="宋体" w:eastAsia="宋体" w:cs="宋体"/>
                <w:spacing w:val="-2"/>
                <w:sz w:val="21"/>
                <w:szCs w:val="21"/>
              </w:rPr>
              <w:t>粉丝粉条</w:t>
            </w:r>
          </w:p>
        </w:tc>
        <w:tc>
          <w:tcPr>
            <w:tcW w:w="739" w:type="dxa"/>
            <w:gridSpan w:val="7"/>
            <w:vAlign w:val="top"/>
          </w:tcPr>
          <w:p>
            <w:pPr>
              <w:widowControl w:val="0"/>
              <w:spacing w:before="173"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73" w:line="209" w:lineRule="auto"/>
              <w:ind w:left="44" w:right="9"/>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r>
              <w:rPr>
                <w:rFonts w:ascii="宋体" w:hAnsi="宋体" w:eastAsia="宋体" w:cs="宋体"/>
                <w:sz w:val="21"/>
                <w:szCs w:val="21"/>
              </w:rPr>
              <w:t xml:space="preserve"> </w:t>
            </w:r>
            <w:r>
              <w:rPr>
                <w:rFonts w:ascii="宋体" w:hAnsi="宋体" w:eastAsia="宋体" w:cs="宋体"/>
                <w:spacing w:val="13"/>
                <w:sz w:val="21"/>
                <w:szCs w:val="21"/>
              </w:rPr>
              <w:t>铝的残留量(干样品，以A1计)、二氧化硫残留量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539" w:hRule="atLeast"/>
        </w:trPr>
        <w:tc>
          <w:tcPr>
            <w:tcW w:w="625" w:type="dxa"/>
            <w:gridSpan w:val="3"/>
            <w:vMerge w:val="continue"/>
            <w:tcBorders>
              <w:top w:val="nil"/>
              <w:bottom w:val="nil"/>
            </w:tcBorders>
            <w:vAlign w:val="top"/>
          </w:tcPr>
          <w:p>
            <w:pPr>
              <w:widowControl w:val="0"/>
              <w:rPr>
                <w:rFonts w:ascii="Arial"/>
                <w:sz w:val="21"/>
              </w:rPr>
            </w:pPr>
          </w:p>
        </w:tc>
        <w:tc>
          <w:tcPr>
            <w:tcW w:w="929" w:type="dxa"/>
            <w:gridSpan w:val="5"/>
            <w:vMerge w:val="continue"/>
            <w:tcBorders>
              <w:top w:val="nil"/>
              <w:bottom w:val="nil"/>
            </w:tcBorders>
            <w:vAlign w:val="top"/>
          </w:tcPr>
          <w:p>
            <w:pPr>
              <w:widowControl w:val="0"/>
              <w:rPr>
                <w:rFonts w:ascii="Arial"/>
                <w:sz w:val="21"/>
              </w:rPr>
            </w:pPr>
          </w:p>
        </w:tc>
        <w:tc>
          <w:tcPr>
            <w:tcW w:w="1019" w:type="dxa"/>
            <w:gridSpan w:val="6"/>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59" w:type="dxa"/>
            <w:gridSpan w:val="6"/>
            <w:vAlign w:val="top"/>
          </w:tcPr>
          <w:p>
            <w:pPr>
              <w:widowControl w:val="0"/>
              <w:spacing w:before="174" w:line="219" w:lineRule="auto"/>
              <w:ind w:left="292"/>
              <w:rPr>
                <w:rFonts w:ascii="宋体" w:hAnsi="宋体" w:eastAsia="宋体" w:cs="宋体"/>
                <w:sz w:val="21"/>
                <w:szCs w:val="21"/>
              </w:rPr>
            </w:pPr>
            <w:r>
              <w:rPr>
                <w:rFonts w:ascii="宋体" w:hAnsi="宋体" w:eastAsia="宋体" w:cs="宋体"/>
                <w:spacing w:val="3"/>
                <w:sz w:val="21"/>
                <w:szCs w:val="21"/>
              </w:rPr>
              <w:t>其他淀粉制品</w:t>
            </w:r>
          </w:p>
        </w:tc>
        <w:tc>
          <w:tcPr>
            <w:tcW w:w="739" w:type="dxa"/>
            <w:gridSpan w:val="7"/>
            <w:vAlign w:val="top"/>
          </w:tcPr>
          <w:p>
            <w:pPr>
              <w:widowControl w:val="0"/>
              <w:spacing w:before="174"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54" w:line="213" w:lineRule="auto"/>
              <w:ind w:left="44" w:right="47"/>
              <w:rPr>
                <w:rFonts w:ascii="宋体" w:hAnsi="宋体" w:eastAsia="宋体" w:cs="宋体"/>
                <w:sz w:val="21"/>
                <w:szCs w:val="21"/>
              </w:rPr>
            </w:pPr>
            <w:r>
              <w:rPr>
                <w:rFonts w:ascii="宋体" w:hAnsi="宋体" w:eastAsia="宋体" w:cs="宋体"/>
                <w:spacing w:val="15"/>
                <w:sz w:val="21"/>
                <w:szCs w:val="21"/>
              </w:rPr>
              <w:t>苯甲酸及其钠盐(以苯甲酸计)、山梨酸及其钾盐(以</w:t>
            </w:r>
            <w:r>
              <w:rPr>
                <w:rFonts w:ascii="宋体" w:hAnsi="宋体" w:eastAsia="宋体" w:cs="宋体"/>
                <w:spacing w:val="14"/>
                <w:sz w:val="21"/>
                <w:szCs w:val="21"/>
              </w:rPr>
              <w:t>山梨酸计)、铝的残留量(干</w:t>
            </w:r>
            <w:r>
              <w:rPr>
                <w:rFonts w:ascii="宋体" w:hAnsi="宋体" w:eastAsia="宋体" w:cs="宋体"/>
                <w:sz w:val="21"/>
                <w:szCs w:val="21"/>
              </w:rPr>
              <w:t xml:space="preserve"> </w:t>
            </w:r>
            <w:r>
              <w:rPr>
                <w:rFonts w:ascii="宋体" w:hAnsi="宋体" w:eastAsia="宋体" w:cs="宋体"/>
                <w:spacing w:val="20"/>
                <w:sz w:val="21"/>
                <w:szCs w:val="21"/>
              </w:rPr>
              <w:t>样品，以A1计)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330" w:hRule="atLeast"/>
        </w:trPr>
        <w:tc>
          <w:tcPr>
            <w:tcW w:w="625" w:type="dxa"/>
            <w:gridSpan w:val="3"/>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979" w:type="dxa"/>
            <w:vAlign w:val="top"/>
          </w:tcPr>
          <w:p>
            <w:pPr>
              <w:widowControl w:val="0"/>
              <w:spacing w:before="65" w:line="219" w:lineRule="auto"/>
              <w:ind w:left="161"/>
              <w:rPr>
                <w:rFonts w:ascii="宋体" w:hAnsi="宋体" w:eastAsia="宋体" w:cs="宋体"/>
                <w:sz w:val="21"/>
                <w:szCs w:val="21"/>
              </w:rPr>
            </w:pPr>
            <w:r>
              <w:rPr>
                <w:rFonts w:ascii="宋体" w:hAnsi="宋体" w:eastAsia="宋体" w:cs="宋体"/>
                <w:spacing w:val="-3"/>
                <w:sz w:val="21"/>
                <w:szCs w:val="21"/>
              </w:rPr>
              <w:t>淀粉糖</w:t>
            </w:r>
          </w:p>
        </w:tc>
        <w:tc>
          <w:tcPr>
            <w:tcW w:w="1859" w:type="dxa"/>
            <w:gridSpan w:val="6"/>
            <w:vAlign w:val="top"/>
          </w:tcPr>
          <w:p>
            <w:pPr>
              <w:widowControl w:val="0"/>
              <w:spacing w:before="65" w:line="219" w:lineRule="auto"/>
              <w:ind w:left="602"/>
              <w:rPr>
                <w:rFonts w:ascii="宋体" w:hAnsi="宋体" w:eastAsia="宋体" w:cs="宋体"/>
                <w:sz w:val="21"/>
                <w:szCs w:val="21"/>
              </w:rPr>
            </w:pPr>
            <w:r>
              <w:rPr>
                <w:rFonts w:ascii="宋体" w:hAnsi="宋体" w:eastAsia="宋体" w:cs="宋体"/>
                <w:spacing w:val="-3"/>
                <w:sz w:val="21"/>
                <w:szCs w:val="21"/>
              </w:rPr>
              <w:t>淀粉糖</w:t>
            </w:r>
          </w:p>
        </w:tc>
        <w:tc>
          <w:tcPr>
            <w:tcW w:w="739" w:type="dxa"/>
            <w:gridSpan w:val="7"/>
            <w:vAlign w:val="top"/>
          </w:tcPr>
          <w:p>
            <w:pPr>
              <w:widowControl w:val="0"/>
              <w:spacing w:before="66" w:line="221" w:lineRule="auto"/>
              <w:ind w:left="153"/>
              <w:rPr>
                <w:rFonts w:ascii="宋体" w:hAnsi="宋体" w:eastAsia="宋体" w:cs="宋体"/>
                <w:sz w:val="21"/>
                <w:szCs w:val="21"/>
              </w:rPr>
            </w:pPr>
            <w:r>
              <w:rPr>
                <w:rFonts w:ascii="宋体" w:hAnsi="宋体" w:eastAsia="宋体" w:cs="宋体"/>
                <w:spacing w:val="8"/>
                <w:sz w:val="21"/>
                <w:szCs w:val="21"/>
              </w:rPr>
              <w:t>一般</w:t>
            </w:r>
          </w:p>
        </w:tc>
        <w:tc>
          <w:tcPr>
            <w:tcW w:w="7890" w:type="dxa"/>
            <w:gridSpan w:val="5"/>
            <w:vAlign w:val="top"/>
          </w:tcPr>
          <w:p>
            <w:pPr>
              <w:widowControl w:val="0"/>
              <w:spacing w:before="66" w:line="221" w:lineRule="auto"/>
              <w:ind w:left="44"/>
              <w:rPr>
                <w:rFonts w:ascii="宋体" w:hAnsi="宋体" w:eastAsia="宋体" w:cs="宋体"/>
                <w:sz w:val="21"/>
                <w:szCs w:val="21"/>
              </w:rPr>
            </w:pPr>
            <w:r>
              <w:rPr>
                <w:rFonts w:ascii="宋体" w:hAnsi="宋体" w:eastAsia="宋体" w:cs="宋体"/>
                <w:spacing w:val="47"/>
                <w:sz w:val="21"/>
                <w:szCs w:val="21"/>
              </w:rPr>
              <w:t>铅(以</w:t>
            </w:r>
            <w:r>
              <w:rPr>
                <w:rFonts w:ascii="宋体" w:hAnsi="宋体" w:eastAsia="宋体" w:cs="宋体"/>
                <w:sz w:val="21"/>
                <w:szCs w:val="21"/>
              </w:rPr>
              <w:t>Pb</w:t>
            </w:r>
            <w:r>
              <w:rPr>
                <w:rFonts w:ascii="宋体" w:hAnsi="宋体" w:eastAsia="宋体" w:cs="宋体"/>
                <w:spacing w:val="47"/>
                <w:sz w:val="21"/>
                <w:szCs w:val="21"/>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1418" w:hRule="atLeast"/>
        </w:trPr>
        <w:tc>
          <w:tcPr>
            <w:tcW w:w="625" w:type="dxa"/>
            <w:gridSpan w:val="3"/>
            <w:vMerge w:val="restart"/>
            <w:tcBorders>
              <w:bottom w:val="nil"/>
            </w:tcBorders>
            <w:vAlign w:val="top"/>
          </w:tcPr>
          <w:p>
            <w:pPr>
              <w:widowControl w:val="0"/>
              <w:spacing w:line="250" w:lineRule="auto"/>
              <w:rPr>
                <w:rFonts w:ascii="Arial"/>
                <w:sz w:val="21"/>
              </w:rPr>
            </w:pPr>
          </w:p>
          <w:p>
            <w:pPr>
              <w:widowControl w:val="0"/>
              <w:spacing w:line="250"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line="251" w:lineRule="auto"/>
              <w:rPr>
                <w:rFonts w:ascii="Arial"/>
                <w:sz w:val="21"/>
              </w:rPr>
            </w:pPr>
          </w:p>
          <w:p>
            <w:pPr>
              <w:widowControl w:val="0"/>
              <w:spacing w:before="69" w:line="183" w:lineRule="auto"/>
              <w:ind w:left="194"/>
              <w:rPr>
                <w:rFonts w:ascii="宋体" w:hAnsi="宋体" w:eastAsia="宋体" w:cs="宋体"/>
                <w:sz w:val="21"/>
                <w:szCs w:val="21"/>
              </w:rPr>
            </w:pPr>
            <w:r>
              <w:rPr>
                <w:rFonts w:ascii="宋体" w:hAnsi="宋体" w:eastAsia="宋体" w:cs="宋体"/>
                <w:spacing w:val="-3"/>
                <w:sz w:val="21"/>
                <w:szCs w:val="21"/>
              </w:rPr>
              <w:t>24</w:t>
            </w:r>
          </w:p>
        </w:tc>
        <w:tc>
          <w:tcPr>
            <w:tcW w:w="929" w:type="dxa"/>
            <w:gridSpan w:val="5"/>
            <w:vMerge w:val="restart"/>
            <w:tcBorders>
              <w:bottom w:val="nil"/>
            </w:tcBorders>
            <w:vAlign w:val="top"/>
          </w:tcPr>
          <w:p>
            <w:pPr>
              <w:widowControl w:val="0"/>
              <w:rPr>
                <w:rFonts w:ascii="Arial"/>
                <w:sz w:val="21"/>
              </w:rPr>
            </w:pPr>
          </w:p>
          <w:p>
            <w:pPr>
              <w:widowControl w:val="0"/>
              <w:rPr>
                <w:rFonts w:ascii="Arial"/>
                <w:sz w:val="21"/>
              </w:rPr>
            </w:pPr>
          </w:p>
          <w:p>
            <w:pPr>
              <w:widowControl w:val="0"/>
              <w:rPr>
                <w:rFonts w:ascii="Arial"/>
                <w:sz w:val="21"/>
              </w:rPr>
            </w:pPr>
          </w:p>
          <w:p>
            <w:pPr>
              <w:widowControl w:val="0"/>
              <w:rPr>
                <w:rFonts w:ascii="Arial"/>
                <w:sz w:val="21"/>
              </w:rPr>
            </w:pPr>
          </w:p>
          <w:p>
            <w:pPr>
              <w:widowControl w:val="0"/>
              <w:rPr>
                <w:rFonts w:ascii="Arial"/>
                <w:sz w:val="21"/>
              </w:rPr>
            </w:pPr>
          </w:p>
          <w:p>
            <w:pPr>
              <w:widowControl w:val="0"/>
              <w:spacing w:before="68" w:line="220" w:lineRule="auto"/>
              <w:ind w:left="239"/>
              <w:rPr>
                <w:rFonts w:ascii="宋体" w:hAnsi="宋体" w:eastAsia="宋体" w:cs="宋体"/>
                <w:sz w:val="21"/>
                <w:szCs w:val="21"/>
              </w:rPr>
            </w:pPr>
            <w:r>
              <w:rPr>
                <w:rFonts w:ascii="宋体" w:hAnsi="宋体" w:eastAsia="宋体" w:cs="宋体"/>
                <w:spacing w:val="9"/>
                <w:sz w:val="21"/>
                <w:szCs w:val="21"/>
              </w:rPr>
              <w:t>糕点</w:t>
            </w:r>
          </w:p>
        </w:tc>
        <w:tc>
          <w:tcPr>
            <w:tcW w:w="1019" w:type="dxa"/>
            <w:gridSpan w:val="6"/>
            <w:vMerge w:val="restart"/>
            <w:tcBorders>
              <w:bottom w:val="nil"/>
            </w:tcBorders>
            <w:vAlign w:val="top"/>
          </w:tcPr>
          <w:p>
            <w:pPr>
              <w:widowControl w:val="0"/>
              <w:rPr>
                <w:rFonts w:ascii="Arial"/>
                <w:sz w:val="21"/>
              </w:rPr>
            </w:pPr>
          </w:p>
          <w:p>
            <w:pPr>
              <w:widowControl w:val="0"/>
              <w:rPr>
                <w:rFonts w:ascii="Arial"/>
                <w:sz w:val="21"/>
              </w:rPr>
            </w:pPr>
          </w:p>
          <w:p>
            <w:pPr>
              <w:widowControl w:val="0"/>
              <w:rPr>
                <w:rFonts w:ascii="Arial"/>
                <w:sz w:val="21"/>
              </w:rPr>
            </w:pPr>
          </w:p>
          <w:p>
            <w:pPr>
              <w:widowControl w:val="0"/>
              <w:rPr>
                <w:rFonts w:ascii="Arial"/>
                <w:sz w:val="21"/>
              </w:rPr>
            </w:pPr>
          </w:p>
          <w:p>
            <w:pPr>
              <w:widowControl w:val="0"/>
              <w:rPr>
                <w:rFonts w:ascii="Arial"/>
                <w:sz w:val="21"/>
              </w:rPr>
            </w:pPr>
          </w:p>
          <w:p>
            <w:pPr>
              <w:widowControl w:val="0"/>
              <w:spacing w:before="68" w:line="220" w:lineRule="auto"/>
              <w:ind w:left="290"/>
              <w:rPr>
                <w:rFonts w:ascii="宋体" w:hAnsi="宋体" w:eastAsia="宋体" w:cs="宋体"/>
                <w:sz w:val="21"/>
                <w:szCs w:val="21"/>
              </w:rPr>
            </w:pPr>
            <w:r>
              <w:rPr>
                <w:rFonts w:ascii="宋体" w:hAnsi="宋体" w:eastAsia="宋体" w:cs="宋体"/>
                <w:spacing w:val="9"/>
                <w:sz w:val="21"/>
                <w:szCs w:val="21"/>
              </w:rPr>
              <w:t>糕点</w:t>
            </w:r>
          </w:p>
        </w:tc>
        <w:tc>
          <w:tcPr>
            <w:tcW w:w="979" w:type="dxa"/>
            <w:vAlign w:val="top"/>
          </w:tcPr>
          <w:p>
            <w:pPr>
              <w:widowControl w:val="0"/>
              <w:spacing w:line="272" w:lineRule="auto"/>
              <w:rPr>
                <w:rFonts w:ascii="Arial"/>
                <w:sz w:val="21"/>
              </w:rPr>
            </w:pPr>
          </w:p>
          <w:p>
            <w:pPr>
              <w:widowControl w:val="0"/>
              <w:spacing w:line="272" w:lineRule="auto"/>
              <w:rPr>
                <w:rFonts w:ascii="Arial"/>
                <w:sz w:val="21"/>
              </w:rPr>
            </w:pPr>
          </w:p>
          <w:p>
            <w:pPr>
              <w:widowControl w:val="0"/>
              <w:spacing w:before="68" w:line="220" w:lineRule="auto"/>
              <w:ind w:left="272"/>
              <w:rPr>
                <w:rFonts w:ascii="宋体" w:hAnsi="宋体" w:eastAsia="宋体" w:cs="宋体"/>
                <w:sz w:val="21"/>
                <w:szCs w:val="21"/>
              </w:rPr>
            </w:pPr>
            <w:r>
              <w:rPr>
                <w:rFonts w:ascii="宋体" w:hAnsi="宋体" w:eastAsia="宋体" w:cs="宋体"/>
                <w:spacing w:val="9"/>
                <w:sz w:val="21"/>
                <w:szCs w:val="21"/>
              </w:rPr>
              <w:t>糕点</w:t>
            </w:r>
          </w:p>
        </w:tc>
        <w:tc>
          <w:tcPr>
            <w:tcW w:w="1859" w:type="dxa"/>
            <w:gridSpan w:val="6"/>
            <w:vAlign w:val="top"/>
          </w:tcPr>
          <w:p>
            <w:pPr>
              <w:widowControl w:val="0"/>
              <w:spacing w:line="272" w:lineRule="auto"/>
              <w:rPr>
                <w:rFonts w:ascii="Arial"/>
                <w:sz w:val="21"/>
              </w:rPr>
            </w:pPr>
          </w:p>
          <w:p>
            <w:pPr>
              <w:widowControl w:val="0"/>
              <w:spacing w:line="272" w:lineRule="auto"/>
              <w:rPr>
                <w:rFonts w:ascii="Arial"/>
                <w:sz w:val="21"/>
              </w:rPr>
            </w:pPr>
          </w:p>
          <w:p>
            <w:pPr>
              <w:widowControl w:val="0"/>
              <w:spacing w:before="68" w:line="220" w:lineRule="auto"/>
              <w:ind w:left="712"/>
              <w:rPr>
                <w:rFonts w:ascii="宋体" w:hAnsi="宋体" w:eastAsia="宋体" w:cs="宋体"/>
                <w:sz w:val="21"/>
                <w:szCs w:val="21"/>
              </w:rPr>
            </w:pPr>
            <w:r>
              <w:rPr>
                <w:rFonts w:ascii="宋体" w:hAnsi="宋体" w:eastAsia="宋体" w:cs="宋体"/>
                <w:spacing w:val="9"/>
                <w:sz w:val="21"/>
                <w:szCs w:val="21"/>
              </w:rPr>
              <w:t>糕点</w:t>
            </w:r>
          </w:p>
        </w:tc>
        <w:tc>
          <w:tcPr>
            <w:tcW w:w="739" w:type="dxa"/>
            <w:gridSpan w:val="7"/>
            <w:vAlign w:val="top"/>
          </w:tcPr>
          <w:p>
            <w:pPr>
              <w:widowControl w:val="0"/>
              <w:spacing w:line="272" w:lineRule="auto"/>
              <w:rPr>
                <w:rFonts w:ascii="Arial"/>
                <w:sz w:val="21"/>
              </w:rPr>
            </w:pPr>
          </w:p>
          <w:p>
            <w:pPr>
              <w:widowControl w:val="0"/>
              <w:spacing w:line="272" w:lineRule="auto"/>
              <w:rPr>
                <w:rFonts w:ascii="Arial"/>
                <w:sz w:val="21"/>
              </w:rPr>
            </w:pPr>
          </w:p>
          <w:p>
            <w:pPr>
              <w:widowControl w:val="0"/>
              <w:spacing w:before="68"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92" w:line="242" w:lineRule="auto"/>
              <w:ind w:left="44"/>
              <w:jc w:val="both"/>
              <w:rPr>
                <w:rFonts w:ascii="宋体" w:hAnsi="宋体" w:eastAsia="宋体" w:cs="宋体"/>
                <w:sz w:val="20"/>
                <w:szCs w:val="20"/>
              </w:rPr>
            </w:pPr>
            <w:r>
              <w:rPr>
                <w:rFonts w:ascii="宋体" w:hAnsi="宋体" w:eastAsia="宋体" w:cs="宋体"/>
                <w:spacing w:val="16"/>
                <w:sz w:val="20"/>
                <w:szCs w:val="20"/>
              </w:rPr>
              <w:t>酸价(以脂肪计)(</w:t>
            </w:r>
            <w:r>
              <w:rPr>
                <w:rFonts w:ascii="宋体" w:hAnsi="宋体" w:eastAsia="宋体" w:cs="宋体"/>
                <w:sz w:val="20"/>
                <w:szCs w:val="20"/>
              </w:rPr>
              <w:t>KOH</w:t>
            </w:r>
            <w:r>
              <w:rPr>
                <w:rFonts w:ascii="宋体" w:hAnsi="宋体" w:eastAsia="宋体" w:cs="宋体"/>
                <w:spacing w:val="16"/>
                <w:sz w:val="20"/>
                <w:szCs w:val="20"/>
              </w:rPr>
              <w:t>)、过氧化值(以脂肪计)、铅(以</w:t>
            </w:r>
            <w:r>
              <w:rPr>
                <w:rFonts w:ascii="宋体" w:hAnsi="宋体" w:eastAsia="宋体" w:cs="宋体"/>
                <w:sz w:val="20"/>
                <w:szCs w:val="20"/>
              </w:rPr>
              <w:t>Pb</w:t>
            </w:r>
            <w:r>
              <w:rPr>
                <w:rFonts w:ascii="宋体" w:hAnsi="宋体" w:eastAsia="宋体" w:cs="宋体"/>
                <w:spacing w:val="16"/>
                <w:sz w:val="20"/>
                <w:szCs w:val="20"/>
              </w:rPr>
              <w:t>计)、苯甲酸及其钠盐(以苯</w:t>
            </w:r>
            <w:r>
              <w:rPr>
                <w:rFonts w:ascii="宋体" w:hAnsi="宋体" w:eastAsia="宋体" w:cs="宋体"/>
                <w:spacing w:val="12"/>
                <w:sz w:val="20"/>
                <w:szCs w:val="20"/>
              </w:rPr>
              <w:t xml:space="preserve"> </w:t>
            </w:r>
            <w:r>
              <w:rPr>
                <w:rFonts w:ascii="宋体" w:hAnsi="宋体" w:eastAsia="宋体" w:cs="宋体"/>
                <w:spacing w:val="5"/>
                <w:sz w:val="20"/>
                <w:szCs w:val="20"/>
              </w:rPr>
              <w:t>甲酸计)、山梨酸及其钾盐(以山梨酸计)、糖精钠(以糖精计)、甜蜜素(以环已基氨基磺</w:t>
            </w:r>
            <w:r>
              <w:rPr>
                <w:rFonts w:ascii="宋体" w:hAnsi="宋体" w:eastAsia="宋体" w:cs="宋体"/>
                <w:spacing w:val="12"/>
                <w:sz w:val="20"/>
                <w:szCs w:val="20"/>
              </w:rPr>
              <w:t xml:space="preserve"> </w:t>
            </w:r>
            <w:r>
              <w:rPr>
                <w:rFonts w:ascii="宋体" w:hAnsi="宋体" w:eastAsia="宋体" w:cs="宋体"/>
                <w:spacing w:val="8"/>
                <w:sz w:val="20"/>
                <w:szCs w:val="20"/>
              </w:rPr>
              <w:t>酸计)、安赛蜜、铝的残留量(干样品，以</w:t>
            </w:r>
            <w:r>
              <w:rPr>
                <w:rFonts w:ascii="宋体" w:hAnsi="宋体" w:eastAsia="宋体" w:cs="宋体"/>
                <w:sz w:val="20"/>
                <w:szCs w:val="20"/>
              </w:rPr>
              <w:t>Al</w:t>
            </w:r>
            <w:r>
              <w:rPr>
                <w:rFonts w:ascii="宋体" w:hAnsi="宋体" w:eastAsia="宋体" w:cs="宋体"/>
                <w:spacing w:val="8"/>
                <w:sz w:val="20"/>
                <w:szCs w:val="20"/>
              </w:rPr>
              <w:t xml:space="preserve">计)、丙酸及其钠盐、钙盐(以丙酸计)、脱 </w:t>
            </w:r>
            <w:r>
              <w:rPr>
                <w:rFonts w:ascii="宋体" w:hAnsi="宋体" w:eastAsia="宋体" w:cs="宋体"/>
                <w:spacing w:val="-4"/>
                <w:sz w:val="20"/>
                <w:szCs w:val="20"/>
              </w:rPr>
              <w:t>氢乙酸及其钠盐(以脱氢乙酸计)、纳他霉素、三氯蔗糖、丙二醇、防腐剂混合使用时各自</w:t>
            </w:r>
            <w:r>
              <w:rPr>
                <w:rFonts w:ascii="宋体" w:hAnsi="宋体" w:eastAsia="宋体" w:cs="宋体"/>
                <w:spacing w:val="-5"/>
                <w:sz w:val="20"/>
                <w:szCs w:val="20"/>
              </w:rPr>
              <w:t>用</w:t>
            </w:r>
            <w:r>
              <w:rPr>
                <w:rFonts w:ascii="宋体" w:hAnsi="宋体" w:eastAsia="宋体" w:cs="宋体"/>
                <w:sz w:val="20"/>
                <w:szCs w:val="20"/>
              </w:rPr>
              <w:t xml:space="preserve"> </w:t>
            </w:r>
            <w:r>
              <w:rPr>
                <w:rFonts w:ascii="宋体" w:hAnsi="宋体" w:eastAsia="宋体" w:cs="宋体"/>
                <w:spacing w:val="1"/>
                <w:sz w:val="20"/>
                <w:szCs w:val="20"/>
              </w:rPr>
              <w:t>量占其最大使用量的比例之和、菌落总数、大肠菌群</w:t>
            </w:r>
            <w:r>
              <w:rPr>
                <w:rFonts w:ascii="宋体" w:hAnsi="宋体" w:eastAsia="宋体" w:cs="宋体"/>
                <w:sz w:val="20"/>
                <w:szCs w:val="20"/>
              </w:rPr>
              <w:t>、金黄色葡萄球菌、沙门氏菌、霉菌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9"/>
          <w:wAfter w:w="29" w:type="dxa"/>
          <w:trHeight w:val="1317" w:hRule="atLeast"/>
        </w:trPr>
        <w:tc>
          <w:tcPr>
            <w:tcW w:w="625" w:type="dxa"/>
            <w:gridSpan w:val="3"/>
            <w:vMerge w:val="continue"/>
            <w:tcBorders>
              <w:top w:val="nil"/>
            </w:tcBorders>
            <w:vAlign w:val="top"/>
          </w:tcPr>
          <w:p>
            <w:pPr>
              <w:widowControl w:val="0"/>
              <w:rPr>
                <w:rFonts w:ascii="Arial"/>
                <w:sz w:val="21"/>
              </w:rPr>
            </w:pPr>
          </w:p>
        </w:tc>
        <w:tc>
          <w:tcPr>
            <w:tcW w:w="929" w:type="dxa"/>
            <w:gridSpan w:val="5"/>
            <w:vMerge w:val="continue"/>
            <w:tcBorders>
              <w:top w:val="nil"/>
            </w:tcBorders>
            <w:vAlign w:val="top"/>
          </w:tcPr>
          <w:p>
            <w:pPr>
              <w:widowControl w:val="0"/>
              <w:rPr>
                <w:rFonts w:ascii="Arial"/>
                <w:sz w:val="21"/>
              </w:rPr>
            </w:pPr>
          </w:p>
        </w:tc>
        <w:tc>
          <w:tcPr>
            <w:tcW w:w="1019" w:type="dxa"/>
            <w:gridSpan w:val="6"/>
            <w:vMerge w:val="continue"/>
            <w:tcBorders>
              <w:top w:val="nil"/>
            </w:tcBorders>
            <w:vAlign w:val="top"/>
          </w:tcPr>
          <w:p>
            <w:pPr>
              <w:widowControl w:val="0"/>
              <w:rPr>
                <w:rFonts w:ascii="Arial"/>
                <w:sz w:val="21"/>
              </w:rPr>
            </w:pPr>
          </w:p>
        </w:tc>
        <w:tc>
          <w:tcPr>
            <w:tcW w:w="979" w:type="dxa"/>
            <w:vAlign w:val="top"/>
          </w:tcPr>
          <w:p>
            <w:pPr>
              <w:widowControl w:val="0"/>
              <w:spacing w:line="243" w:lineRule="auto"/>
              <w:rPr>
                <w:rFonts w:ascii="Arial"/>
                <w:sz w:val="21"/>
              </w:rPr>
            </w:pPr>
          </w:p>
          <w:p>
            <w:pPr>
              <w:widowControl w:val="0"/>
              <w:spacing w:line="243" w:lineRule="auto"/>
              <w:rPr>
                <w:rFonts w:ascii="Arial"/>
                <w:sz w:val="21"/>
              </w:rPr>
            </w:pPr>
          </w:p>
          <w:p>
            <w:pPr>
              <w:widowControl w:val="0"/>
              <w:spacing w:before="68" w:line="219" w:lineRule="auto"/>
              <w:ind w:left="272"/>
              <w:rPr>
                <w:rFonts w:ascii="宋体" w:hAnsi="宋体" w:eastAsia="宋体" w:cs="宋体"/>
                <w:sz w:val="21"/>
                <w:szCs w:val="21"/>
              </w:rPr>
            </w:pPr>
            <w:r>
              <w:rPr>
                <w:rFonts w:ascii="宋体" w:hAnsi="宋体" w:eastAsia="宋体" w:cs="宋体"/>
                <w:spacing w:val="4"/>
                <w:sz w:val="21"/>
                <w:szCs w:val="21"/>
              </w:rPr>
              <w:t>月饼</w:t>
            </w:r>
          </w:p>
        </w:tc>
        <w:tc>
          <w:tcPr>
            <w:tcW w:w="1859" w:type="dxa"/>
            <w:gridSpan w:val="6"/>
            <w:vAlign w:val="top"/>
          </w:tcPr>
          <w:p>
            <w:pPr>
              <w:widowControl w:val="0"/>
              <w:spacing w:line="243" w:lineRule="auto"/>
              <w:rPr>
                <w:rFonts w:ascii="Arial"/>
                <w:sz w:val="21"/>
              </w:rPr>
            </w:pPr>
          </w:p>
          <w:p>
            <w:pPr>
              <w:widowControl w:val="0"/>
              <w:spacing w:line="243" w:lineRule="auto"/>
              <w:rPr>
                <w:rFonts w:ascii="Arial"/>
                <w:sz w:val="21"/>
              </w:rPr>
            </w:pPr>
          </w:p>
          <w:p>
            <w:pPr>
              <w:widowControl w:val="0"/>
              <w:spacing w:before="68" w:line="219" w:lineRule="auto"/>
              <w:ind w:left="712"/>
              <w:rPr>
                <w:rFonts w:ascii="宋体" w:hAnsi="宋体" w:eastAsia="宋体" w:cs="宋体"/>
                <w:sz w:val="21"/>
                <w:szCs w:val="21"/>
              </w:rPr>
            </w:pPr>
            <w:r>
              <w:rPr>
                <w:rFonts w:ascii="宋体" w:hAnsi="宋体" w:eastAsia="宋体" w:cs="宋体"/>
                <w:spacing w:val="4"/>
                <w:sz w:val="21"/>
                <w:szCs w:val="21"/>
              </w:rPr>
              <w:t>月饼</w:t>
            </w:r>
          </w:p>
        </w:tc>
        <w:tc>
          <w:tcPr>
            <w:tcW w:w="739" w:type="dxa"/>
            <w:gridSpan w:val="7"/>
            <w:vAlign w:val="top"/>
          </w:tcPr>
          <w:p>
            <w:pPr>
              <w:widowControl w:val="0"/>
              <w:spacing w:line="243" w:lineRule="auto"/>
              <w:rPr>
                <w:rFonts w:ascii="Arial"/>
                <w:sz w:val="21"/>
              </w:rPr>
            </w:pPr>
          </w:p>
          <w:p>
            <w:pPr>
              <w:widowControl w:val="0"/>
              <w:spacing w:line="243" w:lineRule="auto"/>
              <w:rPr>
                <w:rFonts w:ascii="Arial"/>
                <w:sz w:val="21"/>
              </w:rPr>
            </w:pPr>
          </w:p>
          <w:p>
            <w:pPr>
              <w:widowControl w:val="0"/>
              <w:spacing w:before="68" w:line="219" w:lineRule="auto"/>
              <w:ind w:left="153"/>
              <w:rPr>
                <w:rFonts w:ascii="宋体" w:hAnsi="宋体" w:eastAsia="宋体" w:cs="宋体"/>
                <w:sz w:val="21"/>
                <w:szCs w:val="21"/>
              </w:rPr>
            </w:pPr>
            <w:r>
              <w:rPr>
                <w:rFonts w:ascii="宋体" w:hAnsi="宋体" w:eastAsia="宋体" w:cs="宋体"/>
                <w:spacing w:val="-3"/>
                <w:sz w:val="21"/>
                <w:szCs w:val="21"/>
              </w:rPr>
              <w:t>较高</w:t>
            </w:r>
          </w:p>
        </w:tc>
        <w:tc>
          <w:tcPr>
            <w:tcW w:w="7890" w:type="dxa"/>
            <w:gridSpan w:val="5"/>
            <w:vAlign w:val="top"/>
          </w:tcPr>
          <w:p>
            <w:pPr>
              <w:widowControl w:val="0"/>
              <w:spacing w:before="65" w:line="231" w:lineRule="auto"/>
              <w:ind w:left="44" w:right="23"/>
              <w:rPr>
                <w:rFonts w:ascii="宋体" w:hAnsi="宋体" w:eastAsia="宋体" w:cs="宋体"/>
                <w:sz w:val="20"/>
                <w:szCs w:val="20"/>
              </w:rPr>
            </w:pPr>
            <w:r>
              <w:rPr>
                <w:rFonts w:ascii="宋体" w:hAnsi="宋体" w:eastAsia="宋体" w:cs="宋体"/>
                <w:spacing w:val="31"/>
                <w:sz w:val="20"/>
                <w:szCs w:val="20"/>
              </w:rPr>
              <w:t>酸价(以脂肪计)(</w:t>
            </w:r>
            <w:r>
              <w:rPr>
                <w:rFonts w:ascii="宋体" w:hAnsi="宋体" w:eastAsia="宋体" w:cs="宋体"/>
                <w:sz w:val="20"/>
                <w:szCs w:val="20"/>
              </w:rPr>
              <w:t>KOH</w:t>
            </w:r>
            <w:r>
              <w:rPr>
                <w:rFonts w:ascii="宋体" w:hAnsi="宋体" w:eastAsia="宋体" w:cs="宋体"/>
                <w:spacing w:val="31"/>
                <w:sz w:val="20"/>
                <w:szCs w:val="20"/>
              </w:rPr>
              <w:t>)、过氧化值(以脂肪计)、糖精钠(以糖精计)</w:t>
            </w:r>
            <w:r>
              <w:rPr>
                <w:rFonts w:ascii="宋体" w:hAnsi="宋体" w:eastAsia="宋体" w:cs="宋体"/>
                <w:spacing w:val="30"/>
                <w:sz w:val="20"/>
                <w:szCs w:val="20"/>
              </w:rPr>
              <w:t>、苯甲酸及</w:t>
            </w:r>
            <w:r>
              <w:rPr>
                <w:rFonts w:ascii="宋体" w:hAnsi="宋体" w:eastAsia="宋体" w:cs="宋体"/>
                <w:sz w:val="20"/>
                <w:szCs w:val="20"/>
              </w:rPr>
              <w:t xml:space="preserve"> </w:t>
            </w:r>
            <w:r>
              <w:rPr>
                <w:rFonts w:ascii="宋体" w:hAnsi="宋体" w:eastAsia="宋体" w:cs="宋体"/>
                <w:spacing w:val="24"/>
                <w:sz w:val="20"/>
                <w:szCs w:val="20"/>
              </w:rPr>
              <w:t>其钠盐(以苯甲酸计)、山梨酸及其钾盐(以山梨酸计)、铝</w:t>
            </w:r>
            <w:r>
              <w:rPr>
                <w:rFonts w:ascii="宋体" w:hAnsi="宋体" w:eastAsia="宋体" w:cs="宋体"/>
                <w:spacing w:val="23"/>
                <w:sz w:val="20"/>
                <w:szCs w:val="20"/>
              </w:rPr>
              <w:t>的残留量(干样品，以</w:t>
            </w:r>
            <w:r>
              <w:rPr>
                <w:rFonts w:ascii="宋体" w:hAnsi="宋体" w:eastAsia="宋体" w:cs="宋体"/>
                <w:sz w:val="20"/>
                <w:szCs w:val="20"/>
              </w:rPr>
              <w:t xml:space="preserve"> </w:t>
            </w:r>
            <w:r>
              <w:rPr>
                <w:rFonts w:ascii="宋体" w:hAnsi="宋体" w:eastAsia="宋体" w:cs="宋体"/>
                <w:spacing w:val="23"/>
                <w:sz w:val="20"/>
                <w:szCs w:val="20"/>
              </w:rPr>
              <w:t>A1计)、丙酸及其钠盐、钙盐(以丙酸计)、脱氢乙酸及其钠盐(以脱氢乙酸计)、</w:t>
            </w:r>
            <w:r>
              <w:rPr>
                <w:rFonts w:ascii="宋体" w:hAnsi="宋体" w:eastAsia="宋体" w:cs="宋体"/>
                <w:spacing w:val="4"/>
                <w:sz w:val="20"/>
                <w:szCs w:val="20"/>
              </w:rPr>
              <w:t xml:space="preserve"> </w:t>
            </w:r>
            <w:r>
              <w:rPr>
                <w:rFonts w:ascii="宋体" w:hAnsi="宋体" w:eastAsia="宋体" w:cs="宋体"/>
                <w:spacing w:val="11"/>
                <w:sz w:val="20"/>
                <w:szCs w:val="20"/>
              </w:rPr>
              <w:t>纳他霉素、防腐剂混合使用时各自用量占其最大</w:t>
            </w:r>
            <w:r>
              <w:rPr>
                <w:rFonts w:ascii="宋体" w:hAnsi="宋体" w:eastAsia="宋体" w:cs="宋体"/>
                <w:spacing w:val="10"/>
                <w:sz w:val="20"/>
                <w:szCs w:val="20"/>
              </w:rPr>
              <w:t>使用量的比例之和、菌落总数、大肠</w:t>
            </w:r>
            <w:r>
              <w:rPr>
                <w:rFonts w:ascii="宋体" w:hAnsi="宋体" w:eastAsia="宋体" w:cs="宋体"/>
                <w:sz w:val="20"/>
                <w:szCs w:val="20"/>
              </w:rPr>
              <w:t xml:space="preserve"> </w:t>
            </w:r>
            <w:r>
              <w:rPr>
                <w:rFonts w:ascii="宋体" w:hAnsi="宋体" w:eastAsia="宋体" w:cs="宋体"/>
                <w:spacing w:val="10"/>
                <w:sz w:val="20"/>
                <w:szCs w:val="20"/>
              </w:rPr>
              <w:t>菌群、金黄色葡萄球菌、沙门氏菌、霉菌</w:t>
            </w:r>
          </w:p>
        </w:tc>
      </w:tr>
    </w:tbl>
    <w:p>
      <w:pPr>
        <w:spacing w:line="169" w:lineRule="exact"/>
        <w:rPr>
          <w:rFonts w:ascii="Arial"/>
          <w:sz w:val="14"/>
        </w:rPr>
      </w:pPr>
    </w:p>
    <w:p>
      <w:pPr>
        <w:sectPr>
          <w:footerReference r:id="rId11" w:type="default"/>
          <w:pgSz w:w="16840" w:h="11900"/>
          <w:pgMar w:top="1011" w:right="1364" w:bottom="1392" w:left="1425" w:header="0" w:footer="1163" w:gutter="0"/>
          <w:pgNumType w:fmt="decimal"/>
          <w:cols w:space="720" w:num="1"/>
        </w:sectPr>
      </w:pPr>
    </w:p>
    <w:p/>
    <w:p/>
    <w:p>
      <w:pPr>
        <w:spacing w:line="48" w:lineRule="exact"/>
      </w:pPr>
    </w:p>
    <w:tbl>
      <w:tblPr>
        <w:tblStyle w:val="120"/>
        <w:tblW w:w="140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5"/>
        <w:gridCol w:w="20"/>
        <w:gridCol w:w="9"/>
        <w:gridCol w:w="1"/>
        <w:gridCol w:w="899"/>
        <w:gridCol w:w="10"/>
        <w:gridCol w:w="19"/>
        <w:gridCol w:w="1"/>
        <w:gridCol w:w="979"/>
        <w:gridCol w:w="9"/>
        <w:gridCol w:w="1"/>
        <w:gridCol w:w="10"/>
        <w:gridCol w:w="969"/>
        <w:gridCol w:w="30"/>
        <w:gridCol w:w="9"/>
        <w:gridCol w:w="1"/>
        <w:gridCol w:w="1819"/>
        <w:gridCol w:w="20"/>
        <w:gridCol w:w="10"/>
        <w:gridCol w:w="19"/>
        <w:gridCol w:w="691"/>
        <w:gridCol w:w="19"/>
        <w:gridCol w:w="1"/>
        <w:gridCol w:w="10"/>
        <w:gridCol w:w="9"/>
        <w:gridCol w:w="7870"/>
        <w:gridCol w:w="1"/>
        <w:gridCol w:w="1"/>
        <w:gridCol w:w="1"/>
        <w:gridCol w:w="7"/>
        <w:gridCol w:w="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964" w:hRule="atLeast"/>
        </w:trPr>
        <w:tc>
          <w:tcPr>
            <w:tcW w:w="635" w:type="dxa"/>
            <w:gridSpan w:val="2"/>
            <w:vAlign w:val="top"/>
          </w:tcPr>
          <w:p>
            <w:pPr>
              <w:widowControl w:val="0"/>
              <w:spacing w:line="367" w:lineRule="auto"/>
              <w:rPr>
                <w:rFonts w:ascii="Arial"/>
                <w:sz w:val="21"/>
              </w:rPr>
            </w:pPr>
          </w:p>
          <w:p>
            <w:pPr>
              <w:widowControl w:val="0"/>
              <w:spacing w:before="68" w:line="183" w:lineRule="auto"/>
              <w:ind w:left="207"/>
              <w:rPr>
                <w:rFonts w:ascii="宋体" w:hAnsi="宋体" w:eastAsia="宋体" w:cs="宋体"/>
                <w:sz w:val="21"/>
                <w:szCs w:val="21"/>
              </w:rPr>
            </w:pPr>
            <w:r>
              <w:rPr>
                <w:rFonts w:ascii="宋体" w:hAnsi="宋体" w:eastAsia="宋体" w:cs="宋体"/>
                <w:b/>
                <w:bCs/>
                <w:spacing w:val="-5"/>
                <w:sz w:val="21"/>
                <w:szCs w:val="21"/>
              </w:rPr>
              <w:t>24</w:t>
            </w:r>
          </w:p>
        </w:tc>
        <w:tc>
          <w:tcPr>
            <w:tcW w:w="939" w:type="dxa"/>
            <w:gridSpan w:val="6"/>
            <w:vAlign w:val="top"/>
          </w:tcPr>
          <w:p>
            <w:pPr>
              <w:widowControl w:val="0"/>
              <w:spacing w:line="314" w:lineRule="auto"/>
              <w:rPr>
                <w:rFonts w:ascii="Arial"/>
                <w:sz w:val="21"/>
              </w:rPr>
            </w:pPr>
          </w:p>
          <w:p>
            <w:pPr>
              <w:widowControl w:val="0"/>
              <w:spacing w:before="68" w:line="220" w:lineRule="auto"/>
              <w:ind w:left="249"/>
              <w:rPr>
                <w:rFonts w:ascii="宋体" w:hAnsi="宋体" w:eastAsia="宋体" w:cs="宋体"/>
                <w:sz w:val="21"/>
                <w:szCs w:val="21"/>
              </w:rPr>
            </w:pPr>
            <w:r>
              <w:rPr>
                <w:rFonts w:ascii="宋体" w:hAnsi="宋体" w:eastAsia="宋体" w:cs="宋体"/>
                <w:spacing w:val="9"/>
                <w:sz w:val="21"/>
                <w:szCs w:val="21"/>
              </w:rPr>
              <w:t>糕点</w:t>
            </w:r>
          </w:p>
        </w:tc>
        <w:tc>
          <w:tcPr>
            <w:tcW w:w="999" w:type="dxa"/>
            <w:gridSpan w:val="4"/>
            <w:vAlign w:val="top"/>
          </w:tcPr>
          <w:p>
            <w:pPr>
              <w:widowControl w:val="0"/>
              <w:spacing w:line="312" w:lineRule="auto"/>
              <w:rPr>
                <w:rFonts w:ascii="Arial"/>
                <w:sz w:val="21"/>
              </w:rPr>
            </w:pPr>
          </w:p>
          <w:p>
            <w:pPr>
              <w:widowControl w:val="0"/>
              <w:spacing w:before="68" w:line="219" w:lineRule="auto"/>
              <w:ind w:left="280"/>
              <w:rPr>
                <w:rFonts w:ascii="宋体" w:hAnsi="宋体" w:eastAsia="宋体" w:cs="宋体"/>
                <w:sz w:val="21"/>
                <w:szCs w:val="21"/>
              </w:rPr>
            </w:pPr>
            <w:r>
              <w:rPr>
                <w:rFonts w:ascii="宋体" w:hAnsi="宋体" w:eastAsia="宋体" w:cs="宋体"/>
                <w:spacing w:val="-2"/>
                <w:sz w:val="21"/>
                <w:szCs w:val="21"/>
              </w:rPr>
              <w:t>粽子</w:t>
            </w:r>
          </w:p>
        </w:tc>
        <w:tc>
          <w:tcPr>
            <w:tcW w:w="1009" w:type="dxa"/>
            <w:gridSpan w:val="4"/>
            <w:vAlign w:val="top"/>
          </w:tcPr>
          <w:p>
            <w:pPr>
              <w:widowControl w:val="0"/>
              <w:spacing w:line="312" w:lineRule="auto"/>
              <w:rPr>
                <w:rFonts w:ascii="Arial"/>
                <w:sz w:val="21"/>
              </w:rPr>
            </w:pPr>
          </w:p>
          <w:p>
            <w:pPr>
              <w:widowControl w:val="0"/>
              <w:spacing w:before="68" w:line="219" w:lineRule="auto"/>
              <w:ind w:left="282"/>
              <w:rPr>
                <w:rFonts w:ascii="宋体" w:hAnsi="宋体" w:eastAsia="宋体" w:cs="宋体"/>
                <w:sz w:val="21"/>
                <w:szCs w:val="21"/>
              </w:rPr>
            </w:pPr>
            <w:r>
              <w:rPr>
                <w:rFonts w:ascii="宋体" w:hAnsi="宋体" w:eastAsia="宋体" w:cs="宋体"/>
                <w:spacing w:val="-2"/>
                <w:sz w:val="21"/>
                <w:szCs w:val="21"/>
              </w:rPr>
              <w:t>粽子</w:t>
            </w:r>
          </w:p>
        </w:tc>
        <w:tc>
          <w:tcPr>
            <w:tcW w:w="1839" w:type="dxa"/>
            <w:gridSpan w:val="2"/>
            <w:vAlign w:val="top"/>
          </w:tcPr>
          <w:p>
            <w:pPr>
              <w:widowControl w:val="0"/>
              <w:spacing w:line="312" w:lineRule="auto"/>
              <w:rPr>
                <w:rFonts w:ascii="Arial"/>
                <w:sz w:val="21"/>
              </w:rPr>
            </w:pPr>
          </w:p>
          <w:p>
            <w:pPr>
              <w:widowControl w:val="0"/>
              <w:spacing w:before="68" w:line="219" w:lineRule="auto"/>
              <w:ind w:left="702"/>
              <w:rPr>
                <w:rFonts w:ascii="宋体" w:hAnsi="宋体" w:eastAsia="宋体" w:cs="宋体"/>
                <w:sz w:val="21"/>
                <w:szCs w:val="21"/>
              </w:rPr>
            </w:pPr>
            <w:r>
              <w:rPr>
                <w:rFonts w:ascii="宋体" w:hAnsi="宋体" w:eastAsia="宋体" w:cs="宋体"/>
                <w:spacing w:val="-2"/>
                <w:sz w:val="21"/>
                <w:szCs w:val="21"/>
              </w:rPr>
              <w:t>粽子</w:t>
            </w:r>
          </w:p>
        </w:tc>
        <w:tc>
          <w:tcPr>
            <w:tcW w:w="739" w:type="dxa"/>
            <w:gridSpan w:val="4"/>
            <w:vAlign w:val="top"/>
          </w:tcPr>
          <w:p>
            <w:pPr>
              <w:widowControl w:val="0"/>
              <w:spacing w:line="313" w:lineRule="auto"/>
              <w:rPr>
                <w:rFonts w:ascii="Arial"/>
                <w:sz w:val="21"/>
              </w:rPr>
            </w:pPr>
          </w:p>
          <w:p>
            <w:pPr>
              <w:widowControl w:val="0"/>
              <w:spacing w:before="68"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3" w:type="dxa"/>
            <w:gridSpan w:val="7"/>
            <w:vAlign w:val="top"/>
          </w:tcPr>
          <w:p>
            <w:pPr>
              <w:widowControl w:val="0"/>
              <w:spacing w:before="93"/>
              <w:ind w:left="55" w:right="49"/>
              <w:jc w:val="both"/>
              <w:rPr>
                <w:rFonts w:ascii="宋体" w:hAnsi="宋体" w:eastAsia="宋体" w:cs="宋体"/>
                <w:sz w:val="21"/>
                <w:szCs w:val="21"/>
              </w:rPr>
            </w:pPr>
            <w:r>
              <w:rPr>
                <w:rFonts w:ascii="宋体" w:hAnsi="宋体" w:eastAsia="宋体" w:cs="宋体"/>
                <w:spacing w:val="14"/>
                <w:sz w:val="21"/>
                <w:szCs w:val="21"/>
              </w:rPr>
              <w:t xml:space="preserve">脱氢乙酸及其钠盐(以脱氢乙酸计)、山梨酸及其钾盐(以山梨酸计)、糖精钠(以 </w:t>
            </w:r>
            <w:r>
              <w:rPr>
                <w:rFonts w:ascii="宋体" w:hAnsi="宋体" w:eastAsia="宋体" w:cs="宋体"/>
                <w:spacing w:val="3"/>
                <w:sz w:val="21"/>
                <w:szCs w:val="21"/>
              </w:rPr>
              <w:t>糖精计)、安赛蜜、菌落总数、大肠菌群、金黄色葡萄球菌、沙门氏菌、霉菌、商业</w:t>
            </w:r>
            <w:r>
              <w:rPr>
                <w:rFonts w:ascii="宋体" w:hAnsi="宋体" w:eastAsia="宋体" w:cs="宋体"/>
                <w:sz w:val="21"/>
                <w:szCs w:val="21"/>
              </w:rPr>
              <w:t xml:space="preserve"> </w:t>
            </w:r>
            <w:r>
              <w:rPr>
                <w:rFonts w:ascii="宋体" w:hAnsi="宋体" w:eastAsia="宋体" w:cs="宋体"/>
                <w:spacing w:val="16"/>
                <w:sz w:val="21"/>
                <w:szCs w:val="21"/>
              </w:rPr>
              <w:t>无菌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208" w:hRule="atLeast"/>
        </w:trPr>
        <w:tc>
          <w:tcPr>
            <w:tcW w:w="635" w:type="dxa"/>
            <w:gridSpan w:val="2"/>
            <w:vMerge w:val="restart"/>
            <w:tcBorders>
              <w:bottom w:val="nil"/>
            </w:tcBorders>
            <w:vAlign w:val="top"/>
          </w:tcPr>
          <w:p>
            <w:pPr>
              <w:widowControl w:val="0"/>
              <w:spacing w:line="279" w:lineRule="auto"/>
              <w:rPr>
                <w:rFonts w:ascii="Arial"/>
                <w:sz w:val="21"/>
              </w:rPr>
            </w:pPr>
          </w:p>
          <w:p>
            <w:pPr>
              <w:widowControl w:val="0"/>
              <w:spacing w:line="279" w:lineRule="auto"/>
              <w:rPr>
                <w:rFonts w:ascii="Arial"/>
                <w:sz w:val="21"/>
              </w:rPr>
            </w:pPr>
          </w:p>
          <w:p>
            <w:pPr>
              <w:widowControl w:val="0"/>
              <w:spacing w:line="280" w:lineRule="auto"/>
              <w:rPr>
                <w:rFonts w:ascii="Arial"/>
                <w:sz w:val="21"/>
              </w:rPr>
            </w:pPr>
          </w:p>
          <w:p>
            <w:pPr>
              <w:widowControl w:val="0"/>
              <w:spacing w:line="280"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3"/>
                <w:sz w:val="21"/>
                <w:szCs w:val="21"/>
              </w:rPr>
              <w:t>25</w:t>
            </w:r>
          </w:p>
        </w:tc>
        <w:tc>
          <w:tcPr>
            <w:tcW w:w="939" w:type="dxa"/>
            <w:gridSpan w:val="6"/>
            <w:vMerge w:val="restart"/>
            <w:tcBorders>
              <w:bottom w:val="nil"/>
            </w:tcBorders>
            <w:vAlign w:val="top"/>
          </w:tcPr>
          <w:p>
            <w:pPr>
              <w:widowControl w:val="0"/>
              <w:spacing w:line="266" w:lineRule="auto"/>
              <w:rPr>
                <w:rFonts w:ascii="Arial"/>
                <w:sz w:val="21"/>
              </w:rPr>
            </w:pPr>
          </w:p>
          <w:p>
            <w:pPr>
              <w:widowControl w:val="0"/>
              <w:spacing w:line="266" w:lineRule="auto"/>
              <w:rPr>
                <w:rFonts w:ascii="Arial"/>
                <w:sz w:val="21"/>
              </w:rPr>
            </w:pPr>
          </w:p>
          <w:p>
            <w:pPr>
              <w:widowControl w:val="0"/>
              <w:spacing w:line="266" w:lineRule="auto"/>
              <w:rPr>
                <w:rFonts w:ascii="Arial"/>
                <w:sz w:val="21"/>
              </w:rPr>
            </w:pPr>
          </w:p>
          <w:p>
            <w:pPr>
              <w:widowControl w:val="0"/>
              <w:spacing w:line="267" w:lineRule="auto"/>
              <w:rPr>
                <w:rFonts w:ascii="Arial"/>
                <w:sz w:val="21"/>
              </w:rPr>
            </w:pPr>
          </w:p>
          <w:p>
            <w:pPr>
              <w:widowControl w:val="0"/>
              <w:spacing w:before="68" w:line="220" w:lineRule="auto"/>
              <w:ind w:left="140"/>
              <w:rPr>
                <w:rFonts w:ascii="宋体" w:hAnsi="宋体" w:eastAsia="宋体" w:cs="宋体"/>
                <w:sz w:val="21"/>
                <w:szCs w:val="21"/>
              </w:rPr>
            </w:pPr>
            <w:r>
              <w:rPr>
                <w:rFonts w:ascii="宋体" w:hAnsi="宋体" w:eastAsia="宋体" w:cs="宋体"/>
                <w:spacing w:val="7"/>
                <w:sz w:val="21"/>
                <w:szCs w:val="21"/>
              </w:rPr>
              <w:t>豆制品</w:t>
            </w:r>
          </w:p>
        </w:tc>
        <w:tc>
          <w:tcPr>
            <w:tcW w:w="999" w:type="dxa"/>
            <w:gridSpan w:val="4"/>
            <w:vMerge w:val="restart"/>
            <w:tcBorders>
              <w:bottom w:val="nil"/>
            </w:tcBorders>
            <w:vAlign w:val="top"/>
          </w:tcPr>
          <w:p>
            <w:pPr>
              <w:widowControl w:val="0"/>
              <w:spacing w:line="266" w:lineRule="auto"/>
              <w:rPr>
                <w:rFonts w:ascii="Arial"/>
                <w:sz w:val="21"/>
              </w:rPr>
            </w:pPr>
          </w:p>
          <w:p>
            <w:pPr>
              <w:widowControl w:val="0"/>
              <w:spacing w:line="266" w:lineRule="auto"/>
              <w:rPr>
                <w:rFonts w:ascii="Arial"/>
                <w:sz w:val="21"/>
              </w:rPr>
            </w:pPr>
          </w:p>
          <w:p>
            <w:pPr>
              <w:widowControl w:val="0"/>
              <w:spacing w:line="266" w:lineRule="auto"/>
              <w:rPr>
                <w:rFonts w:ascii="Arial"/>
                <w:sz w:val="21"/>
              </w:rPr>
            </w:pPr>
          </w:p>
          <w:p>
            <w:pPr>
              <w:widowControl w:val="0"/>
              <w:spacing w:line="267" w:lineRule="auto"/>
              <w:rPr>
                <w:rFonts w:ascii="Arial"/>
                <w:sz w:val="21"/>
              </w:rPr>
            </w:pPr>
          </w:p>
          <w:p>
            <w:pPr>
              <w:widowControl w:val="0"/>
              <w:spacing w:before="68" w:line="220" w:lineRule="auto"/>
              <w:ind w:left="171"/>
              <w:rPr>
                <w:rFonts w:ascii="宋体" w:hAnsi="宋体" w:eastAsia="宋体" w:cs="宋体"/>
                <w:sz w:val="21"/>
                <w:szCs w:val="21"/>
              </w:rPr>
            </w:pPr>
            <w:r>
              <w:rPr>
                <w:rFonts w:ascii="宋体" w:hAnsi="宋体" w:eastAsia="宋体" w:cs="宋体"/>
                <w:spacing w:val="7"/>
                <w:sz w:val="21"/>
                <w:szCs w:val="21"/>
              </w:rPr>
              <w:t>豆制品</w:t>
            </w:r>
          </w:p>
        </w:tc>
        <w:tc>
          <w:tcPr>
            <w:tcW w:w="1009" w:type="dxa"/>
            <w:gridSpan w:val="4"/>
            <w:vAlign w:val="top"/>
          </w:tcPr>
          <w:p>
            <w:pPr>
              <w:widowControl w:val="0"/>
              <w:spacing w:line="270" w:lineRule="auto"/>
              <w:rPr>
                <w:rFonts w:ascii="Arial"/>
                <w:sz w:val="21"/>
              </w:rPr>
            </w:pPr>
          </w:p>
          <w:p>
            <w:pPr>
              <w:widowControl w:val="0"/>
              <w:spacing w:before="68" w:line="242" w:lineRule="auto"/>
              <w:ind w:left="281" w:right="77" w:hanging="209"/>
              <w:rPr>
                <w:rFonts w:ascii="宋体" w:hAnsi="宋体" w:eastAsia="宋体" w:cs="宋体"/>
                <w:sz w:val="21"/>
                <w:szCs w:val="21"/>
              </w:rPr>
            </w:pPr>
            <w:r>
              <w:rPr>
                <w:rFonts w:ascii="宋体" w:hAnsi="宋体" w:eastAsia="宋体" w:cs="宋体"/>
                <w:spacing w:val="2"/>
                <w:sz w:val="21"/>
                <w:szCs w:val="21"/>
              </w:rPr>
              <w:t>发酵性豆</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1839" w:type="dxa"/>
            <w:gridSpan w:val="2"/>
            <w:vAlign w:val="top"/>
          </w:tcPr>
          <w:p>
            <w:pPr>
              <w:widowControl w:val="0"/>
              <w:spacing w:line="310" w:lineRule="auto"/>
              <w:rPr>
                <w:rFonts w:ascii="Arial"/>
                <w:sz w:val="21"/>
              </w:rPr>
            </w:pPr>
          </w:p>
          <w:p>
            <w:pPr>
              <w:widowControl w:val="0"/>
              <w:spacing w:before="68" w:line="228" w:lineRule="auto"/>
              <w:ind w:left="593" w:right="181" w:hanging="310"/>
              <w:rPr>
                <w:rFonts w:ascii="宋体" w:hAnsi="宋体" w:eastAsia="宋体" w:cs="宋体"/>
                <w:sz w:val="21"/>
                <w:szCs w:val="21"/>
              </w:rPr>
            </w:pPr>
            <w:r>
              <w:rPr>
                <w:rFonts w:ascii="宋体" w:hAnsi="宋体" w:eastAsia="宋体" w:cs="宋体"/>
                <w:spacing w:val="17"/>
                <w:sz w:val="21"/>
                <w:szCs w:val="21"/>
              </w:rPr>
              <w:t>腐乳、豆豉、</w:t>
            </w:r>
            <w:r>
              <w:rPr>
                <w:rFonts w:ascii="宋体" w:hAnsi="宋体" w:eastAsia="宋体" w:cs="宋体"/>
                <w:spacing w:val="1"/>
                <w:sz w:val="21"/>
                <w:szCs w:val="21"/>
              </w:rPr>
              <w:t xml:space="preserve"> </w:t>
            </w:r>
            <w:r>
              <w:rPr>
                <w:rFonts w:ascii="宋体" w:hAnsi="宋体" w:eastAsia="宋体" w:cs="宋体"/>
                <w:spacing w:val="-3"/>
                <w:sz w:val="21"/>
                <w:szCs w:val="21"/>
              </w:rPr>
              <w:t>纳豆等</w:t>
            </w:r>
          </w:p>
        </w:tc>
        <w:tc>
          <w:tcPr>
            <w:tcW w:w="739" w:type="dxa"/>
            <w:gridSpan w:val="4"/>
            <w:vAlign w:val="top"/>
          </w:tcPr>
          <w:p>
            <w:pPr>
              <w:widowControl w:val="0"/>
              <w:spacing w:line="428" w:lineRule="auto"/>
              <w:rPr>
                <w:rFonts w:ascii="Arial"/>
                <w:sz w:val="21"/>
              </w:rPr>
            </w:pPr>
          </w:p>
          <w:p>
            <w:pPr>
              <w:widowControl w:val="0"/>
              <w:spacing w:before="69"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3" w:type="dxa"/>
            <w:gridSpan w:val="7"/>
            <w:vAlign w:val="top"/>
          </w:tcPr>
          <w:p>
            <w:pPr>
              <w:widowControl w:val="0"/>
              <w:spacing w:before="127"/>
              <w:ind w:left="55"/>
              <w:jc w:val="both"/>
              <w:rPr>
                <w:rFonts w:ascii="宋体" w:hAnsi="宋体" w:eastAsia="宋体" w:cs="宋体"/>
                <w:sz w:val="20"/>
                <w:szCs w:val="20"/>
              </w:rPr>
            </w:pPr>
            <w:r>
              <w:rPr>
                <w:rFonts w:ascii="宋体" w:hAnsi="宋体" w:eastAsia="宋体" w:cs="宋体"/>
                <w:spacing w:val="22"/>
                <w:sz w:val="20"/>
                <w:szCs w:val="20"/>
              </w:rPr>
              <w:t>铅(以</w:t>
            </w:r>
            <w:r>
              <w:rPr>
                <w:rFonts w:ascii="宋体" w:hAnsi="宋体" w:eastAsia="宋体" w:cs="宋体"/>
                <w:sz w:val="20"/>
                <w:szCs w:val="20"/>
              </w:rPr>
              <w:t>Pb</w:t>
            </w:r>
            <w:r>
              <w:rPr>
                <w:rFonts w:ascii="宋体" w:hAnsi="宋体" w:eastAsia="宋体" w:cs="宋体"/>
                <w:spacing w:val="22"/>
                <w:sz w:val="20"/>
                <w:szCs w:val="20"/>
              </w:rPr>
              <w:t>计)、黄曲霉毒素B、苯甲酸及其钠盐(以苯甲酸计)、山梨酸及其钾盐(以</w:t>
            </w:r>
            <w:r>
              <w:rPr>
                <w:rFonts w:ascii="宋体" w:hAnsi="宋体" w:eastAsia="宋体" w:cs="宋体"/>
                <w:spacing w:val="12"/>
                <w:sz w:val="20"/>
                <w:szCs w:val="20"/>
              </w:rPr>
              <w:t xml:space="preserve"> </w:t>
            </w:r>
            <w:r>
              <w:rPr>
                <w:rFonts w:ascii="宋体" w:hAnsi="宋体" w:eastAsia="宋体" w:cs="宋体"/>
                <w:spacing w:val="22"/>
                <w:sz w:val="20"/>
                <w:szCs w:val="20"/>
              </w:rPr>
              <w:t>山梨酸计)、脱氢乙酸及其钠盐(以脱氢乙酸计)、糖精钠(以糖</w:t>
            </w:r>
            <w:r>
              <w:rPr>
                <w:rFonts w:ascii="宋体" w:hAnsi="宋体" w:eastAsia="宋体" w:cs="宋体"/>
                <w:spacing w:val="21"/>
                <w:sz w:val="20"/>
                <w:szCs w:val="20"/>
              </w:rPr>
              <w:t>精计)、甜蜜素(以</w:t>
            </w:r>
            <w:r>
              <w:rPr>
                <w:rFonts w:ascii="宋体" w:hAnsi="宋体" w:eastAsia="宋体" w:cs="宋体"/>
                <w:sz w:val="20"/>
                <w:szCs w:val="20"/>
              </w:rPr>
              <w:t xml:space="preserve"> </w:t>
            </w:r>
            <w:r>
              <w:rPr>
                <w:rFonts w:ascii="宋体" w:hAnsi="宋体" w:eastAsia="宋体" w:cs="宋体"/>
                <w:spacing w:val="19"/>
                <w:sz w:val="20"/>
                <w:szCs w:val="20"/>
              </w:rPr>
              <w:t>环己基氨基磺酸计)、铝的残留量(干样品，以A1计)、大肠菌群、沙门</w:t>
            </w:r>
            <w:r>
              <w:rPr>
                <w:rFonts w:ascii="宋体" w:hAnsi="宋体" w:eastAsia="宋体" w:cs="宋体"/>
                <w:spacing w:val="18"/>
                <w:sz w:val="20"/>
                <w:szCs w:val="20"/>
              </w:rPr>
              <w:t>氏菌、金黄</w:t>
            </w:r>
            <w:r>
              <w:rPr>
                <w:rFonts w:ascii="宋体" w:hAnsi="宋体" w:eastAsia="宋体" w:cs="宋体"/>
                <w:sz w:val="20"/>
                <w:szCs w:val="20"/>
              </w:rPr>
              <w:t xml:space="preserve"> </w:t>
            </w:r>
            <w:r>
              <w:rPr>
                <w:rFonts w:ascii="宋体" w:hAnsi="宋体" w:eastAsia="宋体" w:cs="宋体"/>
                <w:spacing w:val="12"/>
                <w:sz w:val="20"/>
                <w:szCs w:val="20"/>
              </w:rPr>
              <w:t>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268" w:hRule="atLeast"/>
        </w:trPr>
        <w:tc>
          <w:tcPr>
            <w:tcW w:w="635" w:type="dxa"/>
            <w:gridSpan w:val="2"/>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4"/>
            <w:vAlign w:val="top"/>
          </w:tcPr>
          <w:p>
            <w:pPr>
              <w:widowControl w:val="0"/>
              <w:spacing w:line="332" w:lineRule="auto"/>
              <w:rPr>
                <w:rFonts w:ascii="Arial"/>
                <w:sz w:val="21"/>
              </w:rPr>
            </w:pPr>
          </w:p>
          <w:p>
            <w:pPr>
              <w:widowControl w:val="0"/>
              <w:spacing w:before="68" w:line="220" w:lineRule="auto"/>
              <w:ind w:left="72"/>
              <w:rPr>
                <w:rFonts w:ascii="宋体" w:hAnsi="宋体" w:eastAsia="宋体" w:cs="宋体"/>
                <w:sz w:val="21"/>
                <w:szCs w:val="21"/>
              </w:rPr>
            </w:pPr>
            <w:r>
              <w:rPr>
                <w:rFonts w:ascii="宋体" w:hAnsi="宋体" w:eastAsia="宋体" w:cs="宋体"/>
                <w:spacing w:val="-3"/>
                <w:sz w:val="21"/>
                <w:szCs w:val="21"/>
              </w:rPr>
              <w:t>非发酵性</w:t>
            </w:r>
          </w:p>
          <w:p>
            <w:pPr>
              <w:widowControl w:val="0"/>
              <w:spacing w:before="19" w:line="220" w:lineRule="auto"/>
              <w:ind w:left="182"/>
              <w:rPr>
                <w:rFonts w:ascii="宋体" w:hAnsi="宋体" w:eastAsia="宋体" w:cs="宋体"/>
                <w:sz w:val="21"/>
                <w:szCs w:val="21"/>
              </w:rPr>
            </w:pPr>
            <w:r>
              <w:rPr>
                <w:rFonts w:ascii="宋体" w:hAnsi="宋体" w:eastAsia="宋体" w:cs="宋体"/>
                <w:spacing w:val="7"/>
                <w:sz w:val="21"/>
                <w:szCs w:val="21"/>
              </w:rPr>
              <w:t>豆制品</w:t>
            </w:r>
          </w:p>
        </w:tc>
        <w:tc>
          <w:tcPr>
            <w:tcW w:w="1839" w:type="dxa"/>
            <w:gridSpan w:val="2"/>
            <w:vAlign w:val="top"/>
          </w:tcPr>
          <w:p>
            <w:pPr>
              <w:widowControl w:val="0"/>
              <w:spacing w:line="339" w:lineRule="auto"/>
              <w:rPr>
                <w:rFonts w:ascii="Arial"/>
                <w:sz w:val="21"/>
              </w:rPr>
            </w:pPr>
          </w:p>
          <w:p>
            <w:pPr>
              <w:widowControl w:val="0"/>
              <w:spacing w:before="68" w:line="229" w:lineRule="auto"/>
              <w:ind w:left="593" w:right="181" w:hanging="310"/>
              <w:rPr>
                <w:rFonts w:ascii="宋体" w:hAnsi="宋体" w:eastAsia="宋体" w:cs="宋体"/>
                <w:sz w:val="21"/>
                <w:szCs w:val="21"/>
              </w:rPr>
            </w:pPr>
            <w:r>
              <w:rPr>
                <w:rFonts w:ascii="宋体" w:hAnsi="宋体" w:eastAsia="宋体" w:cs="宋体"/>
                <w:spacing w:val="17"/>
                <w:sz w:val="21"/>
                <w:szCs w:val="21"/>
              </w:rPr>
              <w:t>豆干、豆腐、</w:t>
            </w:r>
            <w:r>
              <w:rPr>
                <w:rFonts w:ascii="宋体" w:hAnsi="宋体" w:eastAsia="宋体" w:cs="宋体"/>
                <w:spacing w:val="1"/>
                <w:sz w:val="21"/>
                <w:szCs w:val="21"/>
              </w:rPr>
              <w:t xml:space="preserve"> </w:t>
            </w:r>
            <w:r>
              <w:rPr>
                <w:rFonts w:ascii="宋体" w:hAnsi="宋体" w:eastAsia="宋体" w:cs="宋体"/>
                <w:spacing w:val="-3"/>
                <w:sz w:val="21"/>
                <w:szCs w:val="21"/>
              </w:rPr>
              <w:t>豆皮等</w:t>
            </w:r>
          </w:p>
        </w:tc>
        <w:tc>
          <w:tcPr>
            <w:tcW w:w="739" w:type="dxa"/>
            <w:gridSpan w:val="4"/>
            <w:vAlign w:val="top"/>
          </w:tcPr>
          <w:p>
            <w:pPr>
              <w:widowControl w:val="0"/>
              <w:spacing w:line="460" w:lineRule="auto"/>
              <w:rPr>
                <w:rFonts w:ascii="Arial"/>
                <w:sz w:val="21"/>
              </w:rPr>
            </w:pPr>
          </w:p>
          <w:p>
            <w:pPr>
              <w:widowControl w:val="0"/>
              <w:spacing w:before="69"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3" w:type="dxa"/>
            <w:gridSpan w:val="7"/>
            <w:vAlign w:val="top"/>
          </w:tcPr>
          <w:p>
            <w:pPr>
              <w:widowControl w:val="0"/>
              <w:spacing w:before="159" w:line="222" w:lineRule="auto"/>
              <w:ind w:left="55" w:right="2"/>
              <w:jc w:val="both"/>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r>
              <w:rPr>
                <w:rFonts w:ascii="宋体" w:hAnsi="宋体" w:eastAsia="宋体" w:cs="宋体"/>
                <w:sz w:val="21"/>
                <w:szCs w:val="21"/>
              </w:rPr>
              <w:t xml:space="preserve"> </w:t>
            </w:r>
            <w:r>
              <w:rPr>
                <w:rFonts w:ascii="宋体" w:hAnsi="宋体" w:eastAsia="宋体" w:cs="宋体"/>
                <w:spacing w:val="11"/>
                <w:sz w:val="21"/>
                <w:szCs w:val="21"/>
              </w:rPr>
              <w:t xml:space="preserve">脱氢乙酸及其钠盐(以脱氢乙酸计)、丙酸及其钠盐、钙盐(以丙酸计)、防腐剂混 </w:t>
            </w:r>
            <w:r>
              <w:rPr>
                <w:rFonts w:ascii="宋体" w:hAnsi="宋体" w:eastAsia="宋体" w:cs="宋体"/>
                <w:spacing w:val="6"/>
                <w:sz w:val="21"/>
                <w:szCs w:val="21"/>
              </w:rPr>
              <w:t>合使用时各自用量占其最大使用量的比例之和、糖精钠(以糖</w:t>
            </w:r>
            <w:r>
              <w:rPr>
                <w:rFonts w:ascii="宋体" w:hAnsi="宋体" w:eastAsia="宋体" w:cs="宋体"/>
                <w:spacing w:val="5"/>
                <w:sz w:val="21"/>
                <w:szCs w:val="21"/>
              </w:rPr>
              <w:t>精计)、三氯蔗糖、铝</w:t>
            </w:r>
            <w:r>
              <w:rPr>
                <w:rFonts w:ascii="宋体" w:hAnsi="宋体" w:eastAsia="宋体" w:cs="宋体"/>
                <w:sz w:val="21"/>
                <w:szCs w:val="21"/>
              </w:rPr>
              <w:t xml:space="preserve"> </w:t>
            </w:r>
            <w:r>
              <w:rPr>
                <w:rFonts w:ascii="宋体" w:hAnsi="宋体" w:eastAsia="宋体" w:cs="宋体"/>
                <w:spacing w:val="10"/>
                <w:sz w:val="21"/>
                <w:szCs w:val="21"/>
              </w:rPr>
              <w:t>的残留量(干样品，以A1计)、大肠菌群、沙门氏菌、</w:t>
            </w:r>
            <w:r>
              <w:rPr>
                <w:rFonts w:ascii="宋体" w:hAnsi="宋体" w:eastAsia="宋体" w:cs="宋体"/>
                <w:spacing w:val="9"/>
                <w:sz w:val="21"/>
                <w:szCs w:val="21"/>
              </w:rPr>
              <w:t>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089" w:hRule="atLeast"/>
        </w:trPr>
        <w:tc>
          <w:tcPr>
            <w:tcW w:w="635" w:type="dxa"/>
            <w:gridSpan w:val="2"/>
            <w:vMerge w:val="restart"/>
            <w:tcBorders>
              <w:bottom w:val="nil"/>
            </w:tcBorders>
            <w:vAlign w:val="top"/>
          </w:tcPr>
          <w:p>
            <w:pPr>
              <w:widowControl w:val="0"/>
              <w:spacing w:line="304" w:lineRule="auto"/>
              <w:rPr>
                <w:rFonts w:ascii="Arial"/>
                <w:sz w:val="21"/>
              </w:rPr>
            </w:pPr>
          </w:p>
          <w:p>
            <w:pPr>
              <w:widowControl w:val="0"/>
              <w:spacing w:line="305" w:lineRule="auto"/>
              <w:rPr>
                <w:rFonts w:ascii="Arial"/>
                <w:sz w:val="21"/>
              </w:rPr>
            </w:pPr>
          </w:p>
          <w:p>
            <w:pPr>
              <w:widowControl w:val="0"/>
              <w:spacing w:line="305"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3"/>
                <w:sz w:val="21"/>
                <w:szCs w:val="21"/>
              </w:rPr>
              <w:t>25</w:t>
            </w:r>
          </w:p>
        </w:tc>
        <w:tc>
          <w:tcPr>
            <w:tcW w:w="939" w:type="dxa"/>
            <w:gridSpan w:val="6"/>
            <w:vMerge w:val="restart"/>
            <w:tcBorders>
              <w:bottom w:val="nil"/>
            </w:tcBorders>
            <w:vAlign w:val="top"/>
          </w:tcPr>
          <w:p>
            <w:pPr>
              <w:widowControl w:val="0"/>
              <w:spacing w:line="286" w:lineRule="auto"/>
              <w:rPr>
                <w:rFonts w:ascii="Arial"/>
                <w:sz w:val="21"/>
              </w:rPr>
            </w:pPr>
          </w:p>
          <w:p>
            <w:pPr>
              <w:widowControl w:val="0"/>
              <w:spacing w:line="287" w:lineRule="auto"/>
              <w:rPr>
                <w:rFonts w:ascii="Arial"/>
                <w:sz w:val="21"/>
              </w:rPr>
            </w:pPr>
          </w:p>
          <w:p>
            <w:pPr>
              <w:widowControl w:val="0"/>
              <w:spacing w:line="287" w:lineRule="auto"/>
              <w:rPr>
                <w:rFonts w:ascii="Arial"/>
                <w:sz w:val="21"/>
              </w:rPr>
            </w:pPr>
          </w:p>
          <w:p>
            <w:pPr>
              <w:widowControl w:val="0"/>
              <w:spacing w:before="69" w:line="220" w:lineRule="auto"/>
              <w:ind w:left="140"/>
              <w:rPr>
                <w:rFonts w:ascii="宋体" w:hAnsi="宋体" w:eastAsia="宋体" w:cs="宋体"/>
                <w:sz w:val="21"/>
                <w:szCs w:val="21"/>
              </w:rPr>
            </w:pPr>
            <w:r>
              <w:rPr>
                <w:rFonts w:ascii="宋体" w:hAnsi="宋体" w:eastAsia="宋体" w:cs="宋体"/>
                <w:spacing w:val="7"/>
                <w:sz w:val="21"/>
                <w:szCs w:val="21"/>
              </w:rPr>
              <w:t>豆制品</w:t>
            </w:r>
          </w:p>
        </w:tc>
        <w:tc>
          <w:tcPr>
            <w:tcW w:w="999" w:type="dxa"/>
            <w:gridSpan w:val="4"/>
            <w:vMerge w:val="restart"/>
            <w:tcBorders>
              <w:bottom w:val="nil"/>
            </w:tcBorders>
            <w:vAlign w:val="top"/>
          </w:tcPr>
          <w:p>
            <w:pPr>
              <w:widowControl w:val="0"/>
              <w:spacing w:line="286" w:lineRule="auto"/>
              <w:rPr>
                <w:rFonts w:ascii="Arial"/>
                <w:sz w:val="21"/>
              </w:rPr>
            </w:pPr>
          </w:p>
          <w:p>
            <w:pPr>
              <w:widowControl w:val="0"/>
              <w:spacing w:line="287" w:lineRule="auto"/>
              <w:rPr>
                <w:rFonts w:ascii="Arial"/>
                <w:sz w:val="21"/>
              </w:rPr>
            </w:pPr>
          </w:p>
          <w:p>
            <w:pPr>
              <w:widowControl w:val="0"/>
              <w:spacing w:line="287" w:lineRule="auto"/>
              <w:rPr>
                <w:rFonts w:ascii="Arial"/>
                <w:sz w:val="21"/>
              </w:rPr>
            </w:pPr>
          </w:p>
          <w:p>
            <w:pPr>
              <w:widowControl w:val="0"/>
              <w:spacing w:before="69" w:line="220" w:lineRule="auto"/>
              <w:ind w:left="171"/>
              <w:rPr>
                <w:rFonts w:ascii="宋体" w:hAnsi="宋体" w:eastAsia="宋体" w:cs="宋体"/>
                <w:sz w:val="21"/>
                <w:szCs w:val="21"/>
              </w:rPr>
            </w:pPr>
            <w:r>
              <w:rPr>
                <w:rFonts w:ascii="宋体" w:hAnsi="宋体" w:eastAsia="宋体" w:cs="宋体"/>
                <w:spacing w:val="7"/>
                <w:sz w:val="21"/>
                <w:szCs w:val="21"/>
              </w:rPr>
              <w:t>豆制品</w:t>
            </w:r>
          </w:p>
        </w:tc>
        <w:tc>
          <w:tcPr>
            <w:tcW w:w="1009" w:type="dxa"/>
            <w:gridSpan w:val="4"/>
            <w:vAlign w:val="top"/>
          </w:tcPr>
          <w:p>
            <w:pPr>
              <w:widowControl w:val="0"/>
              <w:spacing w:line="254" w:lineRule="auto"/>
              <w:rPr>
                <w:rFonts w:ascii="Arial"/>
                <w:sz w:val="21"/>
              </w:rPr>
            </w:pPr>
          </w:p>
          <w:p>
            <w:pPr>
              <w:widowControl w:val="0"/>
              <w:spacing w:before="68" w:line="220" w:lineRule="auto"/>
              <w:ind w:left="72"/>
              <w:rPr>
                <w:rFonts w:ascii="宋体" w:hAnsi="宋体" w:eastAsia="宋体" w:cs="宋体"/>
                <w:sz w:val="21"/>
                <w:szCs w:val="21"/>
              </w:rPr>
            </w:pPr>
            <w:r>
              <w:rPr>
                <w:rFonts w:ascii="宋体" w:hAnsi="宋体" w:eastAsia="宋体" w:cs="宋体"/>
                <w:spacing w:val="-3"/>
                <w:sz w:val="21"/>
                <w:szCs w:val="21"/>
              </w:rPr>
              <w:t>非发酵性</w:t>
            </w:r>
          </w:p>
          <w:p>
            <w:pPr>
              <w:widowControl w:val="0"/>
              <w:spacing w:before="39" w:line="220" w:lineRule="auto"/>
              <w:ind w:left="182"/>
              <w:rPr>
                <w:rFonts w:ascii="宋体" w:hAnsi="宋体" w:eastAsia="宋体" w:cs="宋体"/>
                <w:sz w:val="21"/>
                <w:szCs w:val="21"/>
              </w:rPr>
            </w:pPr>
            <w:r>
              <w:rPr>
                <w:rFonts w:ascii="宋体" w:hAnsi="宋体" w:eastAsia="宋体" w:cs="宋体"/>
                <w:spacing w:val="7"/>
                <w:sz w:val="21"/>
                <w:szCs w:val="21"/>
              </w:rPr>
              <w:t>豆制品</w:t>
            </w:r>
          </w:p>
        </w:tc>
        <w:tc>
          <w:tcPr>
            <w:tcW w:w="1839" w:type="dxa"/>
            <w:gridSpan w:val="2"/>
            <w:vAlign w:val="top"/>
          </w:tcPr>
          <w:p>
            <w:pPr>
              <w:widowControl w:val="0"/>
              <w:spacing w:line="273" w:lineRule="auto"/>
              <w:rPr>
                <w:rFonts w:ascii="Arial"/>
                <w:sz w:val="21"/>
              </w:rPr>
            </w:pPr>
          </w:p>
          <w:p>
            <w:pPr>
              <w:widowControl w:val="0"/>
              <w:spacing w:before="68" w:line="229" w:lineRule="auto"/>
              <w:ind w:left="592" w:right="194" w:hanging="419"/>
              <w:rPr>
                <w:rFonts w:ascii="宋体" w:hAnsi="宋体" w:eastAsia="宋体" w:cs="宋体"/>
                <w:sz w:val="21"/>
                <w:szCs w:val="21"/>
              </w:rPr>
            </w:pPr>
            <w:r>
              <w:rPr>
                <w:rFonts w:ascii="宋体" w:hAnsi="宋体" w:eastAsia="宋体" w:cs="宋体"/>
                <w:spacing w:val="-2"/>
                <w:sz w:val="21"/>
                <w:szCs w:val="21"/>
              </w:rPr>
              <w:t>腐竹、油皮及其</w:t>
            </w:r>
            <w:r>
              <w:rPr>
                <w:rFonts w:ascii="宋体" w:hAnsi="宋体" w:eastAsia="宋体" w:cs="宋体"/>
                <w:spacing w:val="4"/>
                <w:sz w:val="21"/>
                <w:szCs w:val="21"/>
              </w:rPr>
              <w:t xml:space="preserve"> </w:t>
            </w:r>
            <w:r>
              <w:rPr>
                <w:rFonts w:ascii="宋体" w:hAnsi="宋体" w:eastAsia="宋体" w:cs="宋体"/>
                <w:spacing w:val="7"/>
                <w:sz w:val="21"/>
                <w:szCs w:val="21"/>
              </w:rPr>
              <w:t>再制品</w:t>
            </w:r>
          </w:p>
        </w:tc>
        <w:tc>
          <w:tcPr>
            <w:tcW w:w="739" w:type="dxa"/>
            <w:gridSpan w:val="4"/>
            <w:vAlign w:val="top"/>
          </w:tcPr>
          <w:p>
            <w:pPr>
              <w:widowControl w:val="0"/>
              <w:spacing w:line="373" w:lineRule="auto"/>
              <w:rPr>
                <w:rFonts w:ascii="Arial"/>
                <w:sz w:val="21"/>
              </w:rPr>
            </w:pPr>
          </w:p>
          <w:p>
            <w:pPr>
              <w:widowControl w:val="0"/>
              <w:spacing w:before="68"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3" w:type="dxa"/>
            <w:gridSpan w:val="7"/>
            <w:vAlign w:val="top"/>
          </w:tcPr>
          <w:p>
            <w:pPr>
              <w:widowControl w:val="0"/>
              <w:spacing w:before="192" w:line="236" w:lineRule="auto"/>
              <w:ind w:left="55"/>
              <w:jc w:val="both"/>
              <w:rPr>
                <w:rFonts w:ascii="宋体" w:hAnsi="宋体" w:eastAsia="宋体" w:cs="宋体"/>
                <w:sz w:val="20"/>
                <w:szCs w:val="20"/>
              </w:rPr>
            </w:pPr>
            <w:r>
              <w:rPr>
                <w:rFonts w:ascii="宋体" w:hAnsi="宋体" w:eastAsia="宋体" w:cs="宋体"/>
                <w:spacing w:val="23"/>
                <w:sz w:val="20"/>
                <w:szCs w:val="20"/>
              </w:rPr>
              <w:t>蛋白质、铅(以</w:t>
            </w:r>
            <w:r>
              <w:rPr>
                <w:rFonts w:ascii="宋体" w:hAnsi="宋体" w:eastAsia="宋体" w:cs="宋体"/>
                <w:sz w:val="20"/>
                <w:szCs w:val="20"/>
              </w:rPr>
              <w:t>Pb</w:t>
            </w:r>
            <w:r>
              <w:rPr>
                <w:rFonts w:ascii="宋体" w:hAnsi="宋体" w:eastAsia="宋体" w:cs="宋体"/>
                <w:spacing w:val="23"/>
                <w:sz w:val="20"/>
                <w:szCs w:val="20"/>
              </w:rPr>
              <w:t>计)、碱性嫩黄、苯甲酸及其钠盐(以苯甲酸计)、山梨酸及其</w:t>
            </w:r>
            <w:r>
              <w:rPr>
                <w:rFonts w:ascii="宋体" w:hAnsi="宋体" w:eastAsia="宋体" w:cs="宋体"/>
                <w:spacing w:val="22"/>
                <w:sz w:val="20"/>
                <w:szCs w:val="20"/>
              </w:rPr>
              <w:t>钾</w:t>
            </w:r>
            <w:r>
              <w:rPr>
                <w:rFonts w:ascii="宋体" w:hAnsi="宋体" w:eastAsia="宋体" w:cs="宋体"/>
                <w:sz w:val="20"/>
                <w:szCs w:val="20"/>
              </w:rPr>
              <w:t xml:space="preserve"> </w:t>
            </w:r>
            <w:r>
              <w:rPr>
                <w:rFonts w:ascii="宋体" w:hAnsi="宋体" w:eastAsia="宋体" w:cs="宋体"/>
                <w:spacing w:val="21"/>
                <w:sz w:val="20"/>
                <w:szCs w:val="20"/>
              </w:rPr>
              <w:t>盐(以山梨酸计)、脱氢乙酸及其钠盐(以脱氢乙</w:t>
            </w:r>
            <w:r>
              <w:rPr>
                <w:rFonts w:ascii="宋体" w:hAnsi="宋体" w:eastAsia="宋体" w:cs="宋体"/>
                <w:spacing w:val="20"/>
                <w:sz w:val="20"/>
                <w:szCs w:val="20"/>
              </w:rPr>
              <w:t>酸计)、二氧化硫残留量、铝的残</w:t>
            </w:r>
            <w:r>
              <w:rPr>
                <w:rFonts w:ascii="宋体" w:hAnsi="宋体" w:eastAsia="宋体" w:cs="宋体"/>
                <w:sz w:val="20"/>
                <w:szCs w:val="20"/>
              </w:rPr>
              <w:t xml:space="preserve"> </w:t>
            </w:r>
            <w:r>
              <w:rPr>
                <w:rFonts w:ascii="宋体" w:hAnsi="宋体" w:eastAsia="宋体" w:cs="宋体"/>
                <w:spacing w:val="21"/>
                <w:sz w:val="20"/>
                <w:szCs w:val="20"/>
              </w:rPr>
              <w:t>留量(干样品，以A1计)、沙门氏菌、金黄色葡萄球菌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959" w:hRule="atLeast"/>
        </w:trPr>
        <w:tc>
          <w:tcPr>
            <w:tcW w:w="635" w:type="dxa"/>
            <w:gridSpan w:val="2"/>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4"/>
            <w:vAlign w:val="top"/>
          </w:tcPr>
          <w:p>
            <w:pPr>
              <w:widowControl w:val="0"/>
              <w:spacing w:before="255" w:line="233" w:lineRule="auto"/>
              <w:ind w:left="282" w:right="195" w:hanging="100"/>
              <w:rPr>
                <w:rFonts w:ascii="宋体" w:hAnsi="宋体" w:eastAsia="宋体" w:cs="宋体"/>
                <w:sz w:val="21"/>
                <w:szCs w:val="21"/>
              </w:rPr>
            </w:pPr>
            <w:r>
              <w:rPr>
                <w:rFonts w:ascii="宋体" w:hAnsi="宋体" w:eastAsia="宋体" w:cs="宋体"/>
                <w:spacing w:val="-4"/>
                <w:sz w:val="21"/>
                <w:szCs w:val="21"/>
              </w:rPr>
              <w:t>其他豆</w:t>
            </w:r>
            <w:r>
              <w:rPr>
                <w:rFonts w:ascii="宋体" w:hAnsi="宋体" w:eastAsia="宋体" w:cs="宋体"/>
                <w:spacing w:val="1"/>
                <w:sz w:val="21"/>
                <w:szCs w:val="21"/>
              </w:rPr>
              <w:t xml:space="preserve"> </w:t>
            </w:r>
            <w:r>
              <w:rPr>
                <w:rFonts w:ascii="宋体" w:hAnsi="宋体" w:eastAsia="宋体" w:cs="宋体"/>
                <w:spacing w:val="10"/>
                <w:sz w:val="21"/>
                <w:szCs w:val="21"/>
              </w:rPr>
              <w:t>制品</w:t>
            </w:r>
          </w:p>
        </w:tc>
        <w:tc>
          <w:tcPr>
            <w:tcW w:w="1839" w:type="dxa"/>
            <w:gridSpan w:val="2"/>
            <w:vAlign w:val="top"/>
          </w:tcPr>
          <w:p>
            <w:pPr>
              <w:widowControl w:val="0"/>
              <w:spacing w:line="314" w:lineRule="auto"/>
              <w:rPr>
                <w:rFonts w:ascii="Arial"/>
                <w:sz w:val="21"/>
              </w:rPr>
            </w:pPr>
          </w:p>
          <w:p>
            <w:pPr>
              <w:widowControl w:val="0"/>
              <w:spacing w:before="68" w:line="219" w:lineRule="auto"/>
              <w:ind w:left="73"/>
              <w:rPr>
                <w:rFonts w:ascii="宋体" w:hAnsi="宋体" w:eastAsia="宋体" w:cs="宋体"/>
                <w:sz w:val="21"/>
                <w:szCs w:val="21"/>
              </w:rPr>
            </w:pPr>
            <w:r>
              <w:rPr>
                <w:rFonts w:ascii="宋体" w:hAnsi="宋体" w:eastAsia="宋体" w:cs="宋体"/>
                <w:spacing w:val="1"/>
                <w:sz w:val="21"/>
                <w:szCs w:val="21"/>
              </w:rPr>
              <w:t>大豆蛋白类制品等</w:t>
            </w:r>
          </w:p>
        </w:tc>
        <w:tc>
          <w:tcPr>
            <w:tcW w:w="739" w:type="dxa"/>
            <w:gridSpan w:val="4"/>
            <w:vAlign w:val="top"/>
          </w:tcPr>
          <w:p>
            <w:pPr>
              <w:widowControl w:val="0"/>
              <w:spacing w:line="314" w:lineRule="auto"/>
              <w:rPr>
                <w:rFonts w:ascii="Arial"/>
                <w:sz w:val="21"/>
              </w:rPr>
            </w:pPr>
          </w:p>
          <w:p>
            <w:pPr>
              <w:widowControl w:val="0"/>
              <w:spacing w:before="68"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3" w:type="dxa"/>
            <w:gridSpan w:val="7"/>
            <w:vAlign w:val="top"/>
          </w:tcPr>
          <w:p>
            <w:pPr>
              <w:widowControl w:val="0"/>
              <w:spacing w:before="132" w:line="224" w:lineRule="auto"/>
              <w:ind w:left="55" w:right="2"/>
              <w:rPr>
                <w:rFonts w:ascii="宋体" w:hAnsi="宋体" w:eastAsia="宋体" w:cs="宋体"/>
                <w:sz w:val="21"/>
                <w:szCs w:val="21"/>
              </w:rPr>
            </w:pPr>
            <w:r>
              <w:rPr>
                <w:rFonts w:ascii="宋体" w:hAnsi="宋体" w:eastAsia="宋体" w:cs="宋体"/>
                <w:spacing w:val="19"/>
                <w:sz w:val="21"/>
                <w:szCs w:val="21"/>
              </w:rPr>
              <w:t>铅(以</w:t>
            </w:r>
            <w:r>
              <w:rPr>
                <w:rFonts w:ascii="宋体" w:hAnsi="宋体" w:eastAsia="宋体" w:cs="宋体"/>
                <w:sz w:val="21"/>
                <w:szCs w:val="21"/>
              </w:rPr>
              <w:t>Pb</w:t>
            </w:r>
            <w:r>
              <w:rPr>
                <w:rFonts w:ascii="宋体" w:hAnsi="宋体" w:eastAsia="宋体" w:cs="宋体"/>
                <w:spacing w:val="19"/>
                <w:sz w:val="21"/>
                <w:szCs w:val="21"/>
              </w:rPr>
              <w:t>计)、苯甲酸及其钠盐(以苯甲酸计)、山梨酸及其钾盐(以山梨酸计)、</w:t>
            </w:r>
            <w:r>
              <w:rPr>
                <w:rFonts w:ascii="宋体" w:hAnsi="宋体" w:eastAsia="宋体" w:cs="宋体"/>
                <w:sz w:val="21"/>
                <w:szCs w:val="21"/>
              </w:rPr>
              <w:t xml:space="preserve"> </w:t>
            </w:r>
            <w:r>
              <w:rPr>
                <w:rFonts w:ascii="宋体" w:hAnsi="宋体" w:eastAsia="宋体" w:cs="宋体"/>
                <w:spacing w:val="11"/>
                <w:sz w:val="21"/>
                <w:szCs w:val="21"/>
              </w:rPr>
              <w:t>脱氢乙酸及其钠盐(以脱氢乙酸计)、糖精钠(以糖精计)、三氯蔗糖、铝的残留量</w:t>
            </w:r>
          </w:p>
          <w:p>
            <w:pPr>
              <w:widowControl w:val="0"/>
              <w:spacing w:before="10" w:line="219" w:lineRule="auto"/>
              <w:ind w:left="185"/>
              <w:rPr>
                <w:rFonts w:ascii="宋体" w:hAnsi="宋体" w:eastAsia="宋体" w:cs="宋体"/>
                <w:sz w:val="21"/>
                <w:szCs w:val="21"/>
              </w:rPr>
            </w:pPr>
            <w:r>
              <w:rPr>
                <w:rFonts w:ascii="宋体" w:hAnsi="宋体" w:eastAsia="宋体" w:cs="宋体"/>
                <w:spacing w:val="7"/>
                <w:sz w:val="21"/>
                <w:szCs w:val="21"/>
              </w:rPr>
              <w:t>(干样品，以A1计)、大肠菌群、沙门氏菌、金黄色</w:t>
            </w:r>
            <w:r>
              <w:rPr>
                <w:rFonts w:ascii="宋体" w:hAnsi="宋体" w:eastAsia="宋体" w:cs="宋体"/>
                <w:spacing w:val="6"/>
                <w:sz w:val="21"/>
                <w:szCs w:val="21"/>
              </w:rPr>
              <w:t>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1079" w:hRule="atLeast"/>
        </w:trPr>
        <w:tc>
          <w:tcPr>
            <w:tcW w:w="635" w:type="dxa"/>
            <w:gridSpan w:val="2"/>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3"/>
                <w:sz w:val="21"/>
                <w:szCs w:val="21"/>
              </w:rPr>
              <w:t>26</w:t>
            </w:r>
          </w:p>
        </w:tc>
        <w:tc>
          <w:tcPr>
            <w:tcW w:w="939" w:type="dxa"/>
            <w:gridSpan w:val="6"/>
            <w:vMerge w:val="restart"/>
            <w:tcBorders>
              <w:bottom w:val="nil"/>
            </w:tcBorders>
            <w:vAlign w:val="top"/>
          </w:tcPr>
          <w:p>
            <w:pPr>
              <w:widowControl w:val="0"/>
              <w:spacing w:line="285" w:lineRule="auto"/>
              <w:rPr>
                <w:rFonts w:ascii="Arial"/>
                <w:sz w:val="21"/>
              </w:rPr>
            </w:pPr>
          </w:p>
          <w:p>
            <w:pPr>
              <w:widowControl w:val="0"/>
              <w:spacing w:line="285"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before="69" w:line="219" w:lineRule="auto"/>
              <w:ind w:left="140"/>
              <w:rPr>
                <w:rFonts w:ascii="宋体" w:hAnsi="宋体" w:eastAsia="宋体" w:cs="宋体"/>
                <w:sz w:val="21"/>
                <w:szCs w:val="21"/>
              </w:rPr>
            </w:pPr>
            <w:r>
              <w:rPr>
                <w:rFonts w:ascii="宋体" w:hAnsi="宋体" w:eastAsia="宋体" w:cs="宋体"/>
                <w:spacing w:val="7"/>
                <w:sz w:val="21"/>
                <w:szCs w:val="21"/>
              </w:rPr>
              <w:t>蜂产品</w:t>
            </w:r>
          </w:p>
        </w:tc>
        <w:tc>
          <w:tcPr>
            <w:tcW w:w="999" w:type="dxa"/>
            <w:gridSpan w:val="4"/>
            <w:vMerge w:val="restart"/>
            <w:tcBorders>
              <w:bottom w:val="nil"/>
            </w:tcBorders>
            <w:vAlign w:val="top"/>
          </w:tcPr>
          <w:p>
            <w:pPr>
              <w:widowControl w:val="0"/>
              <w:spacing w:line="285" w:lineRule="auto"/>
              <w:rPr>
                <w:rFonts w:ascii="Arial"/>
                <w:sz w:val="21"/>
              </w:rPr>
            </w:pPr>
          </w:p>
          <w:p>
            <w:pPr>
              <w:widowControl w:val="0"/>
              <w:spacing w:line="285"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line="286" w:lineRule="auto"/>
              <w:rPr>
                <w:rFonts w:ascii="Arial"/>
                <w:sz w:val="21"/>
              </w:rPr>
            </w:pPr>
          </w:p>
          <w:p>
            <w:pPr>
              <w:widowControl w:val="0"/>
              <w:spacing w:before="69" w:line="219" w:lineRule="auto"/>
              <w:ind w:left="171"/>
              <w:rPr>
                <w:rFonts w:ascii="宋体" w:hAnsi="宋体" w:eastAsia="宋体" w:cs="宋体"/>
                <w:sz w:val="21"/>
                <w:szCs w:val="21"/>
              </w:rPr>
            </w:pPr>
            <w:r>
              <w:rPr>
                <w:rFonts w:ascii="宋体" w:hAnsi="宋体" w:eastAsia="宋体" w:cs="宋体"/>
                <w:spacing w:val="7"/>
                <w:sz w:val="21"/>
                <w:szCs w:val="21"/>
              </w:rPr>
              <w:t>蜂产品</w:t>
            </w:r>
          </w:p>
        </w:tc>
        <w:tc>
          <w:tcPr>
            <w:tcW w:w="1009" w:type="dxa"/>
            <w:gridSpan w:val="4"/>
            <w:vAlign w:val="top"/>
          </w:tcPr>
          <w:p>
            <w:pPr>
              <w:widowControl w:val="0"/>
              <w:spacing w:line="375" w:lineRule="auto"/>
              <w:rPr>
                <w:rFonts w:ascii="Arial"/>
                <w:sz w:val="21"/>
              </w:rPr>
            </w:pPr>
          </w:p>
          <w:p>
            <w:pPr>
              <w:widowControl w:val="0"/>
              <w:spacing w:before="68" w:line="219" w:lineRule="auto"/>
              <w:ind w:left="282"/>
              <w:rPr>
                <w:rFonts w:ascii="宋体" w:hAnsi="宋体" w:eastAsia="宋体" w:cs="宋体"/>
                <w:sz w:val="21"/>
                <w:szCs w:val="21"/>
              </w:rPr>
            </w:pPr>
            <w:r>
              <w:rPr>
                <w:rFonts w:ascii="宋体" w:hAnsi="宋体" w:eastAsia="宋体" w:cs="宋体"/>
                <w:spacing w:val="7"/>
                <w:sz w:val="21"/>
                <w:szCs w:val="21"/>
              </w:rPr>
              <w:t>蜂蜜</w:t>
            </w:r>
          </w:p>
        </w:tc>
        <w:tc>
          <w:tcPr>
            <w:tcW w:w="1839" w:type="dxa"/>
            <w:gridSpan w:val="2"/>
            <w:vAlign w:val="top"/>
          </w:tcPr>
          <w:p>
            <w:pPr>
              <w:widowControl w:val="0"/>
              <w:spacing w:line="375" w:lineRule="auto"/>
              <w:rPr>
                <w:rFonts w:ascii="Arial"/>
                <w:sz w:val="21"/>
              </w:rPr>
            </w:pPr>
          </w:p>
          <w:p>
            <w:pPr>
              <w:widowControl w:val="0"/>
              <w:spacing w:before="68" w:line="219" w:lineRule="auto"/>
              <w:ind w:left="702"/>
              <w:rPr>
                <w:rFonts w:ascii="宋体" w:hAnsi="宋体" w:eastAsia="宋体" w:cs="宋体"/>
                <w:sz w:val="21"/>
                <w:szCs w:val="21"/>
              </w:rPr>
            </w:pPr>
            <w:r>
              <w:rPr>
                <w:rFonts w:ascii="宋体" w:hAnsi="宋体" w:eastAsia="宋体" w:cs="宋体"/>
                <w:spacing w:val="7"/>
                <w:sz w:val="21"/>
                <w:szCs w:val="21"/>
              </w:rPr>
              <w:t>蜂蜜</w:t>
            </w:r>
          </w:p>
        </w:tc>
        <w:tc>
          <w:tcPr>
            <w:tcW w:w="739" w:type="dxa"/>
            <w:gridSpan w:val="4"/>
            <w:vAlign w:val="top"/>
          </w:tcPr>
          <w:p>
            <w:pPr>
              <w:widowControl w:val="0"/>
              <w:spacing w:line="375"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893" w:type="dxa"/>
            <w:gridSpan w:val="7"/>
            <w:vAlign w:val="top"/>
          </w:tcPr>
          <w:p>
            <w:pPr>
              <w:widowControl w:val="0"/>
              <w:spacing w:before="184" w:line="236" w:lineRule="auto"/>
              <w:ind w:left="55"/>
              <w:jc w:val="both"/>
              <w:rPr>
                <w:rFonts w:ascii="宋体" w:hAnsi="宋体" w:eastAsia="宋体" w:cs="宋体"/>
                <w:sz w:val="20"/>
                <w:szCs w:val="20"/>
              </w:rPr>
            </w:pPr>
            <w:r>
              <w:rPr>
                <w:rFonts w:ascii="宋体" w:hAnsi="宋体" w:eastAsia="宋体" w:cs="宋体"/>
                <w:spacing w:val="23"/>
                <w:sz w:val="20"/>
                <w:szCs w:val="20"/>
              </w:rPr>
              <w:t>果糖和葡萄糖、蔗糖、铅(以</w:t>
            </w:r>
            <w:r>
              <w:rPr>
                <w:rFonts w:ascii="宋体" w:hAnsi="宋体" w:eastAsia="宋体" w:cs="宋体"/>
                <w:sz w:val="20"/>
                <w:szCs w:val="20"/>
              </w:rPr>
              <w:t>Pb</w:t>
            </w:r>
            <w:r>
              <w:rPr>
                <w:rFonts w:ascii="宋体" w:hAnsi="宋体" w:eastAsia="宋体" w:cs="宋体"/>
                <w:spacing w:val="23"/>
                <w:sz w:val="20"/>
                <w:szCs w:val="20"/>
              </w:rPr>
              <w:t>计)、山梨酸及其钾盐(以山梨酸计)、氯霉素、</w:t>
            </w:r>
            <w:r>
              <w:rPr>
                <w:rFonts w:ascii="宋体" w:hAnsi="宋体" w:eastAsia="宋体" w:cs="宋体"/>
                <w:spacing w:val="22"/>
                <w:sz w:val="20"/>
                <w:szCs w:val="20"/>
              </w:rPr>
              <w:t>呋</w:t>
            </w:r>
            <w:r>
              <w:rPr>
                <w:rFonts w:ascii="宋体" w:hAnsi="宋体" w:eastAsia="宋体" w:cs="宋体"/>
                <w:sz w:val="20"/>
                <w:szCs w:val="20"/>
              </w:rPr>
              <w:t xml:space="preserve"> </w:t>
            </w:r>
            <w:r>
              <w:rPr>
                <w:rFonts w:ascii="宋体" w:hAnsi="宋体" w:eastAsia="宋体" w:cs="宋体"/>
                <w:spacing w:val="12"/>
                <w:sz w:val="20"/>
                <w:szCs w:val="20"/>
              </w:rPr>
              <w:t>喃妥因代谢物、呋喃西林代谢物、呋喃唑酮代</w:t>
            </w:r>
            <w:r>
              <w:rPr>
                <w:rFonts w:ascii="宋体" w:hAnsi="宋体" w:eastAsia="宋体" w:cs="宋体"/>
                <w:spacing w:val="11"/>
                <w:sz w:val="20"/>
                <w:szCs w:val="20"/>
              </w:rPr>
              <w:t>谢物、洛硝达唑、甲硝唑、双甲脒、氟</w:t>
            </w:r>
            <w:r>
              <w:rPr>
                <w:rFonts w:ascii="宋体" w:hAnsi="宋体" w:eastAsia="宋体" w:cs="宋体"/>
                <w:sz w:val="20"/>
                <w:szCs w:val="20"/>
              </w:rPr>
              <w:t xml:space="preserve"> </w:t>
            </w:r>
            <w:r>
              <w:rPr>
                <w:rFonts w:ascii="宋体" w:hAnsi="宋体" w:eastAsia="宋体" w:cs="宋体"/>
                <w:spacing w:val="10"/>
                <w:sz w:val="20"/>
                <w:szCs w:val="20"/>
              </w:rPr>
              <w:t>胺氰菊酯、诺氟沙星、氧氟沙星、培氟沙星、菌落总数、霉菌</w:t>
            </w:r>
            <w:r>
              <w:rPr>
                <w:rFonts w:ascii="宋体" w:hAnsi="宋体" w:eastAsia="宋体" w:cs="宋体"/>
                <w:spacing w:val="9"/>
                <w:sz w:val="20"/>
                <w:szCs w:val="20"/>
              </w:rPr>
              <w:t>计数、嗜渗酵母计数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979" w:hRule="atLeast"/>
        </w:trPr>
        <w:tc>
          <w:tcPr>
            <w:tcW w:w="635" w:type="dxa"/>
            <w:gridSpan w:val="2"/>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56" w:line="219" w:lineRule="auto"/>
              <w:ind w:left="22"/>
              <w:rPr>
                <w:rFonts w:ascii="宋体" w:hAnsi="宋体" w:eastAsia="宋体" w:cs="宋体"/>
                <w:sz w:val="21"/>
                <w:szCs w:val="21"/>
              </w:rPr>
            </w:pPr>
            <w:r>
              <w:rPr>
                <w:rFonts w:ascii="宋体" w:hAnsi="宋体" w:eastAsia="宋体" w:cs="宋体"/>
                <w:spacing w:val="-2"/>
                <w:sz w:val="21"/>
                <w:szCs w:val="21"/>
              </w:rPr>
              <w:t>蜂王浆(含</w:t>
            </w:r>
          </w:p>
          <w:p>
            <w:pPr>
              <w:widowControl w:val="0"/>
              <w:spacing w:before="10" w:line="219" w:lineRule="auto"/>
              <w:ind w:left="72"/>
              <w:rPr>
                <w:rFonts w:ascii="宋体" w:hAnsi="宋体" w:eastAsia="宋体" w:cs="宋体"/>
                <w:sz w:val="21"/>
                <w:szCs w:val="21"/>
              </w:rPr>
            </w:pPr>
            <w:r>
              <w:rPr>
                <w:rFonts w:ascii="宋体" w:hAnsi="宋体" w:eastAsia="宋体" w:cs="宋体"/>
                <w:spacing w:val="3"/>
                <w:sz w:val="21"/>
                <w:szCs w:val="21"/>
              </w:rPr>
              <w:t>蜂王浆冻</w:t>
            </w:r>
          </w:p>
          <w:p>
            <w:pPr>
              <w:widowControl w:val="0"/>
              <w:spacing w:line="218" w:lineRule="auto"/>
              <w:ind w:left="232"/>
              <w:rPr>
                <w:rFonts w:ascii="宋体" w:hAnsi="宋体" w:eastAsia="宋体" w:cs="宋体"/>
                <w:sz w:val="21"/>
                <w:szCs w:val="21"/>
              </w:rPr>
            </w:pPr>
            <w:r>
              <w:rPr>
                <w:rFonts w:ascii="宋体" w:hAnsi="宋体" w:eastAsia="宋体" w:cs="宋体"/>
                <w:spacing w:val="13"/>
                <w:sz w:val="21"/>
                <w:szCs w:val="21"/>
              </w:rPr>
              <w:t>干品)</w:t>
            </w:r>
          </w:p>
        </w:tc>
        <w:tc>
          <w:tcPr>
            <w:tcW w:w="1839" w:type="dxa"/>
            <w:gridSpan w:val="2"/>
            <w:vAlign w:val="top"/>
          </w:tcPr>
          <w:p>
            <w:pPr>
              <w:widowControl w:val="0"/>
              <w:spacing w:before="286" w:line="219" w:lineRule="auto"/>
              <w:ind w:left="13"/>
              <w:rPr>
                <w:rFonts w:ascii="宋体" w:hAnsi="宋体" w:eastAsia="宋体" w:cs="宋体"/>
                <w:sz w:val="21"/>
                <w:szCs w:val="21"/>
              </w:rPr>
            </w:pPr>
            <w:r>
              <w:rPr>
                <w:rFonts w:ascii="宋体" w:hAnsi="宋体" w:eastAsia="宋体" w:cs="宋体"/>
                <w:spacing w:val="2"/>
                <w:sz w:val="21"/>
                <w:szCs w:val="21"/>
              </w:rPr>
              <w:t>蜂王浆(含蜂王浆冻</w:t>
            </w:r>
          </w:p>
          <w:p>
            <w:pPr>
              <w:widowControl w:val="0"/>
              <w:spacing w:line="218" w:lineRule="auto"/>
              <w:ind w:left="643"/>
              <w:rPr>
                <w:rFonts w:ascii="宋体" w:hAnsi="宋体" w:eastAsia="宋体" w:cs="宋体"/>
                <w:sz w:val="21"/>
                <w:szCs w:val="21"/>
              </w:rPr>
            </w:pPr>
            <w:r>
              <w:rPr>
                <w:rFonts w:ascii="宋体" w:hAnsi="宋体" w:eastAsia="宋体" w:cs="宋体"/>
                <w:spacing w:val="16"/>
                <w:sz w:val="21"/>
                <w:szCs w:val="21"/>
              </w:rPr>
              <w:t>干品)</w:t>
            </w:r>
          </w:p>
        </w:tc>
        <w:tc>
          <w:tcPr>
            <w:tcW w:w="739" w:type="dxa"/>
            <w:gridSpan w:val="4"/>
            <w:vAlign w:val="top"/>
          </w:tcPr>
          <w:p>
            <w:pPr>
              <w:widowControl w:val="0"/>
              <w:spacing w:line="327" w:lineRule="auto"/>
              <w:rPr>
                <w:rFonts w:ascii="Arial"/>
                <w:sz w:val="21"/>
              </w:rPr>
            </w:pPr>
          </w:p>
          <w:p>
            <w:pPr>
              <w:widowControl w:val="0"/>
              <w:spacing w:before="68"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893" w:type="dxa"/>
            <w:gridSpan w:val="7"/>
            <w:vAlign w:val="top"/>
          </w:tcPr>
          <w:p>
            <w:pPr>
              <w:widowControl w:val="0"/>
              <w:spacing w:line="326" w:lineRule="auto"/>
              <w:rPr>
                <w:rFonts w:ascii="Arial"/>
                <w:sz w:val="21"/>
              </w:rPr>
            </w:pPr>
          </w:p>
          <w:p>
            <w:pPr>
              <w:widowControl w:val="0"/>
              <w:spacing w:before="68" w:line="219" w:lineRule="auto"/>
              <w:ind w:left="55"/>
              <w:rPr>
                <w:rFonts w:ascii="宋体" w:hAnsi="宋体" w:eastAsia="宋体" w:cs="宋体"/>
                <w:sz w:val="21"/>
                <w:szCs w:val="21"/>
              </w:rPr>
            </w:pPr>
            <w:r>
              <w:rPr>
                <w:rFonts w:ascii="宋体" w:hAnsi="宋体" w:eastAsia="宋体" w:cs="宋体"/>
                <w:sz w:val="21"/>
                <w:szCs w:val="21"/>
              </w:rPr>
              <w:t>10-羟基-2-癸烯酸、酸度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499" w:hRule="atLeast"/>
        </w:trPr>
        <w:tc>
          <w:tcPr>
            <w:tcW w:w="635" w:type="dxa"/>
            <w:gridSpan w:val="2"/>
            <w:vMerge w:val="continue"/>
            <w:tcBorders>
              <w:top w:val="nil"/>
              <w:bottom w:val="nil"/>
            </w:tcBorders>
            <w:vAlign w:val="top"/>
          </w:tcPr>
          <w:p>
            <w:pPr>
              <w:widowControl w:val="0"/>
              <w:rPr>
                <w:rFonts w:ascii="Arial"/>
                <w:sz w:val="21"/>
              </w:rPr>
            </w:pPr>
          </w:p>
        </w:tc>
        <w:tc>
          <w:tcPr>
            <w:tcW w:w="939" w:type="dxa"/>
            <w:gridSpan w:val="6"/>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57" w:line="219" w:lineRule="auto"/>
              <w:ind w:left="182"/>
              <w:rPr>
                <w:rFonts w:ascii="宋体" w:hAnsi="宋体" w:eastAsia="宋体" w:cs="宋体"/>
                <w:sz w:val="21"/>
                <w:szCs w:val="21"/>
              </w:rPr>
            </w:pPr>
            <w:r>
              <w:rPr>
                <w:rFonts w:ascii="宋体" w:hAnsi="宋体" w:eastAsia="宋体" w:cs="宋体"/>
                <w:spacing w:val="-3"/>
                <w:sz w:val="21"/>
                <w:szCs w:val="21"/>
              </w:rPr>
              <w:t>蜂花粉</w:t>
            </w:r>
          </w:p>
        </w:tc>
        <w:tc>
          <w:tcPr>
            <w:tcW w:w="1839" w:type="dxa"/>
            <w:gridSpan w:val="2"/>
            <w:vAlign w:val="top"/>
          </w:tcPr>
          <w:p>
            <w:pPr>
              <w:widowControl w:val="0"/>
              <w:spacing w:before="157" w:line="219" w:lineRule="auto"/>
              <w:ind w:left="593"/>
              <w:rPr>
                <w:rFonts w:ascii="宋体" w:hAnsi="宋体" w:eastAsia="宋体" w:cs="宋体"/>
                <w:sz w:val="21"/>
                <w:szCs w:val="21"/>
              </w:rPr>
            </w:pPr>
            <w:r>
              <w:rPr>
                <w:rFonts w:ascii="宋体" w:hAnsi="宋体" w:eastAsia="宋体" w:cs="宋体"/>
                <w:spacing w:val="-3"/>
                <w:sz w:val="21"/>
                <w:szCs w:val="21"/>
              </w:rPr>
              <w:t>蜂花粉</w:t>
            </w:r>
          </w:p>
        </w:tc>
        <w:tc>
          <w:tcPr>
            <w:tcW w:w="739" w:type="dxa"/>
            <w:gridSpan w:val="4"/>
            <w:vAlign w:val="top"/>
          </w:tcPr>
          <w:p>
            <w:pPr>
              <w:widowControl w:val="0"/>
              <w:spacing w:before="158"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893" w:type="dxa"/>
            <w:gridSpan w:val="7"/>
            <w:vAlign w:val="top"/>
          </w:tcPr>
          <w:p>
            <w:pPr>
              <w:widowControl w:val="0"/>
              <w:spacing w:before="157" w:line="219" w:lineRule="auto"/>
              <w:ind w:left="55"/>
              <w:rPr>
                <w:rFonts w:ascii="宋体" w:hAnsi="宋体" w:eastAsia="宋体" w:cs="宋体"/>
                <w:sz w:val="21"/>
                <w:szCs w:val="21"/>
              </w:rPr>
            </w:pPr>
            <w:r>
              <w:rPr>
                <w:rFonts w:ascii="宋体" w:hAnsi="宋体" w:eastAsia="宋体" w:cs="宋体"/>
                <w:spacing w:val="17"/>
                <w:sz w:val="21"/>
                <w:szCs w:val="21"/>
              </w:rPr>
              <w:t>铅(以</w:t>
            </w:r>
            <w:r>
              <w:rPr>
                <w:rFonts w:ascii="宋体" w:hAnsi="宋体" w:eastAsia="宋体" w:cs="宋体"/>
                <w:sz w:val="21"/>
                <w:szCs w:val="21"/>
              </w:rPr>
              <w:t>Pb</w:t>
            </w:r>
            <w:r>
              <w:rPr>
                <w:rFonts w:ascii="宋体" w:hAnsi="宋体" w:eastAsia="宋体" w:cs="宋体"/>
                <w:spacing w:val="17"/>
                <w:sz w:val="21"/>
                <w:szCs w:val="21"/>
              </w:rPr>
              <w:t>计)、菌落总数、大肠菌群、霉菌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2"/>
          <w:wAfter w:w="16" w:type="dxa"/>
          <w:trHeight w:val="614" w:hRule="atLeast"/>
        </w:trPr>
        <w:tc>
          <w:tcPr>
            <w:tcW w:w="635" w:type="dxa"/>
            <w:gridSpan w:val="2"/>
            <w:vMerge w:val="continue"/>
            <w:tcBorders>
              <w:top w:val="nil"/>
            </w:tcBorders>
            <w:vAlign w:val="top"/>
          </w:tcPr>
          <w:p>
            <w:pPr>
              <w:widowControl w:val="0"/>
              <w:rPr>
                <w:rFonts w:ascii="Arial"/>
                <w:sz w:val="21"/>
              </w:rPr>
            </w:pPr>
          </w:p>
        </w:tc>
        <w:tc>
          <w:tcPr>
            <w:tcW w:w="939" w:type="dxa"/>
            <w:gridSpan w:val="6"/>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4"/>
            <w:vAlign w:val="top"/>
          </w:tcPr>
          <w:p>
            <w:pPr>
              <w:widowControl w:val="0"/>
              <w:spacing w:before="98" w:line="216" w:lineRule="auto"/>
              <w:ind w:left="282" w:right="165" w:hanging="100"/>
              <w:rPr>
                <w:rFonts w:ascii="宋体" w:hAnsi="宋体" w:eastAsia="宋体" w:cs="宋体"/>
                <w:sz w:val="21"/>
                <w:szCs w:val="21"/>
              </w:rPr>
            </w:pPr>
            <w:r>
              <w:rPr>
                <w:rFonts w:ascii="宋体" w:hAnsi="宋体" w:eastAsia="宋体" w:cs="宋体"/>
                <w:spacing w:val="7"/>
                <w:sz w:val="21"/>
                <w:szCs w:val="21"/>
              </w:rPr>
              <w:t>蜂产品</w:t>
            </w:r>
            <w:r>
              <w:rPr>
                <w:rFonts w:ascii="宋体" w:hAnsi="宋体" w:eastAsia="宋体" w:cs="宋体"/>
                <w:sz w:val="21"/>
                <w:szCs w:val="21"/>
              </w:rPr>
              <w:t xml:space="preserve"> </w:t>
            </w:r>
            <w:r>
              <w:rPr>
                <w:rFonts w:ascii="宋体" w:hAnsi="宋体" w:eastAsia="宋体" w:cs="宋体"/>
                <w:spacing w:val="10"/>
                <w:sz w:val="21"/>
                <w:szCs w:val="21"/>
              </w:rPr>
              <w:t>制品</w:t>
            </w:r>
          </w:p>
        </w:tc>
        <w:tc>
          <w:tcPr>
            <w:tcW w:w="1839" w:type="dxa"/>
            <w:gridSpan w:val="2"/>
            <w:vAlign w:val="top"/>
          </w:tcPr>
          <w:p>
            <w:pPr>
              <w:widowControl w:val="0"/>
              <w:spacing w:before="208" w:line="219" w:lineRule="auto"/>
              <w:ind w:left="383"/>
              <w:rPr>
                <w:rFonts w:ascii="宋体" w:hAnsi="宋体" w:eastAsia="宋体" w:cs="宋体"/>
                <w:sz w:val="21"/>
                <w:szCs w:val="21"/>
              </w:rPr>
            </w:pPr>
            <w:r>
              <w:rPr>
                <w:rFonts w:ascii="宋体" w:hAnsi="宋体" w:eastAsia="宋体" w:cs="宋体"/>
                <w:spacing w:val="4"/>
                <w:sz w:val="21"/>
                <w:szCs w:val="21"/>
              </w:rPr>
              <w:t>蜂产品制品</w:t>
            </w:r>
          </w:p>
        </w:tc>
        <w:tc>
          <w:tcPr>
            <w:tcW w:w="739" w:type="dxa"/>
            <w:gridSpan w:val="4"/>
            <w:vAlign w:val="top"/>
          </w:tcPr>
          <w:p>
            <w:pPr>
              <w:widowControl w:val="0"/>
              <w:spacing w:before="209"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893" w:type="dxa"/>
            <w:gridSpan w:val="7"/>
            <w:vAlign w:val="top"/>
          </w:tcPr>
          <w:p>
            <w:pPr>
              <w:widowControl w:val="0"/>
              <w:spacing w:before="208" w:line="219" w:lineRule="auto"/>
              <w:ind w:left="55"/>
              <w:rPr>
                <w:rFonts w:ascii="宋体" w:hAnsi="宋体" w:eastAsia="宋体" w:cs="宋体"/>
                <w:sz w:val="21"/>
                <w:szCs w:val="21"/>
              </w:rPr>
            </w:pPr>
            <w:r>
              <w:rPr>
                <w:rFonts w:ascii="宋体" w:hAnsi="宋体" w:eastAsia="宋体" w:cs="宋体"/>
                <w:spacing w:val="11"/>
                <w:sz w:val="21"/>
                <w:szCs w:val="21"/>
              </w:rPr>
              <w:t>山梨酸及其钾盐(以山梨酸计)、菌落总数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1" w:hRule="atLeast"/>
        </w:trPr>
        <w:tc>
          <w:tcPr>
            <w:tcW w:w="644" w:type="dxa"/>
            <w:gridSpan w:val="3"/>
            <w:vAlign w:val="top"/>
          </w:tcPr>
          <w:p>
            <w:pPr>
              <w:widowControl w:val="0"/>
              <w:spacing w:line="264"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line="265"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3"/>
                <w:sz w:val="21"/>
                <w:szCs w:val="21"/>
              </w:rPr>
              <w:t>27</w:t>
            </w:r>
          </w:p>
        </w:tc>
        <w:tc>
          <w:tcPr>
            <w:tcW w:w="929" w:type="dxa"/>
            <w:gridSpan w:val="4"/>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220" w:lineRule="auto"/>
              <w:ind w:left="40"/>
              <w:rPr>
                <w:rFonts w:ascii="宋体" w:hAnsi="宋体" w:eastAsia="宋体" w:cs="宋体"/>
                <w:sz w:val="21"/>
                <w:szCs w:val="21"/>
              </w:rPr>
            </w:pPr>
            <w:r>
              <w:rPr>
                <w:rFonts w:ascii="宋体" w:hAnsi="宋体" w:eastAsia="宋体" w:cs="宋体"/>
                <w:spacing w:val="5"/>
                <w:sz w:val="21"/>
                <w:szCs w:val="21"/>
              </w:rPr>
              <w:t>保健食品</w:t>
            </w:r>
          </w:p>
        </w:tc>
        <w:tc>
          <w:tcPr>
            <w:tcW w:w="989" w:type="dxa"/>
            <w:gridSpan w:val="3"/>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220" w:lineRule="auto"/>
              <w:ind w:left="61"/>
              <w:rPr>
                <w:rFonts w:ascii="宋体" w:hAnsi="宋体" w:eastAsia="宋体" w:cs="宋体"/>
                <w:sz w:val="21"/>
                <w:szCs w:val="21"/>
              </w:rPr>
            </w:pPr>
            <w:r>
              <w:rPr>
                <w:rFonts w:ascii="宋体" w:hAnsi="宋体" w:eastAsia="宋体" w:cs="宋体"/>
                <w:spacing w:val="5"/>
                <w:sz w:val="21"/>
                <w:szCs w:val="21"/>
              </w:rPr>
              <w:t>保健食品</w:t>
            </w:r>
          </w:p>
        </w:tc>
        <w:tc>
          <w:tcPr>
            <w:tcW w:w="1019" w:type="dxa"/>
            <w:gridSpan w:val="5"/>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220" w:lineRule="auto"/>
              <w:ind w:left="82"/>
              <w:rPr>
                <w:rFonts w:ascii="宋体" w:hAnsi="宋体" w:eastAsia="宋体" w:cs="宋体"/>
                <w:sz w:val="21"/>
                <w:szCs w:val="21"/>
              </w:rPr>
            </w:pPr>
            <w:r>
              <w:rPr>
                <w:rFonts w:ascii="宋体" w:hAnsi="宋体" w:eastAsia="宋体" w:cs="宋体"/>
                <w:spacing w:val="5"/>
                <w:sz w:val="21"/>
                <w:szCs w:val="21"/>
              </w:rPr>
              <w:t>保健食品</w:t>
            </w:r>
          </w:p>
        </w:tc>
        <w:tc>
          <w:tcPr>
            <w:tcW w:w="1869" w:type="dxa"/>
            <w:gridSpan w:val="5"/>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220" w:lineRule="auto"/>
              <w:ind w:left="523"/>
              <w:rPr>
                <w:rFonts w:ascii="宋体" w:hAnsi="宋体" w:eastAsia="宋体" w:cs="宋体"/>
                <w:sz w:val="21"/>
                <w:szCs w:val="21"/>
              </w:rPr>
            </w:pPr>
            <w:r>
              <w:rPr>
                <w:rFonts w:ascii="宋体" w:hAnsi="宋体" w:eastAsia="宋体" w:cs="宋体"/>
                <w:spacing w:val="5"/>
                <w:sz w:val="21"/>
                <w:szCs w:val="21"/>
              </w:rPr>
              <w:t>保健食品</w:t>
            </w:r>
          </w:p>
        </w:tc>
        <w:tc>
          <w:tcPr>
            <w:tcW w:w="730" w:type="dxa"/>
            <w:gridSpan w:val="5"/>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before="68"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89" w:type="dxa"/>
            <w:gridSpan w:val="6"/>
            <w:vAlign w:val="top"/>
          </w:tcPr>
          <w:p>
            <w:pPr>
              <w:widowControl w:val="0"/>
              <w:spacing w:before="73" w:line="235" w:lineRule="auto"/>
              <w:ind w:left="35"/>
              <w:rPr>
                <w:rFonts w:ascii="宋体" w:hAnsi="宋体" w:eastAsia="宋体" w:cs="宋体"/>
                <w:sz w:val="20"/>
                <w:szCs w:val="20"/>
              </w:rPr>
            </w:pPr>
            <w:r>
              <w:rPr>
                <w:rFonts w:ascii="宋体" w:hAnsi="宋体" w:eastAsia="宋体" w:cs="宋体"/>
                <w:spacing w:val="11"/>
                <w:sz w:val="20"/>
                <w:szCs w:val="20"/>
              </w:rPr>
              <w:t>乳酸菌、10-羟基-2-癸烯酸、蛋白质、二十二碳六烯酸、二十碳五烯酸、泛酸、钙</w:t>
            </w:r>
            <w:r>
              <w:rPr>
                <w:rFonts w:ascii="宋体" w:hAnsi="宋体" w:eastAsia="宋体" w:cs="宋体"/>
                <w:spacing w:val="10"/>
                <w:sz w:val="20"/>
                <w:szCs w:val="20"/>
              </w:rPr>
              <w:t>、</w:t>
            </w:r>
            <w:r>
              <w:rPr>
                <w:rFonts w:ascii="宋体" w:hAnsi="宋体" w:eastAsia="宋体" w:cs="宋体"/>
                <w:sz w:val="20"/>
                <w:szCs w:val="20"/>
              </w:rPr>
              <w:t xml:space="preserve"> </w:t>
            </w:r>
            <w:r>
              <w:rPr>
                <w:rFonts w:ascii="宋体" w:hAnsi="宋体" w:eastAsia="宋体" w:cs="宋体"/>
                <w:spacing w:val="11"/>
                <w:sz w:val="20"/>
                <w:szCs w:val="20"/>
              </w:rPr>
              <w:t>还原糖、肌醇、赖氨酸、绿原酸、镁、铁、维生素A、维生素B,、维生素</w:t>
            </w:r>
            <w:r>
              <w:rPr>
                <w:rFonts w:ascii="宋体" w:hAnsi="宋体" w:eastAsia="宋体" w:cs="宋体"/>
                <w:sz w:val="20"/>
                <w:szCs w:val="20"/>
              </w:rPr>
              <w:t>Bi</w:t>
            </w:r>
            <w:r>
              <w:rPr>
                <w:rFonts w:ascii="Calibri" w:hAnsi="Calibri" w:eastAsia="Calibri" w:cs="Calibri"/>
                <w:spacing w:val="10"/>
                <w:sz w:val="20"/>
                <w:szCs w:val="20"/>
              </w:rPr>
              <w:t>₂</w:t>
            </w:r>
            <w:r>
              <w:rPr>
                <w:rFonts w:ascii="Calibri" w:hAnsi="Calibri" w:eastAsia="Calibri" w:cs="Calibri"/>
                <w:spacing w:val="-23"/>
                <w:sz w:val="20"/>
                <w:szCs w:val="20"/>
              </w:rPr>
              <w:t xml:space="preserve"> </w:t>
            </w:r>
            <w:r>
              <w:rPr>
                <w:rFonts w:ascii="宋体" w:hAnsi="宋体" w:eastAsia="宋体" w:cs="宋体"/>
                <w:spacing w:val="10"/>
                <w:sz w:val="20"/>
                <w:szCs w:val="20"/>
              </w:rPr>
              <w:t>、维生素</w:t>
            </w:r>
            <w:r>
              <w:rPr>
                <w:rFonts w:ascii="宋体" w:hAnsi="宋体" w:eastAsia="宋体" w:cs="宋体"/>
                <w:sz w:val="20"/>
                <w:szCs w:val="20"/>
              </w:rPr>
              <w:t xml:space="preserve"> </w:t>
            </w:r>
            <w:r>
              <w:rPr>
                <w:rFonts w:ascii="宋体" w:hAnsi="宋体" w:eastAsia="宋体" w:cs="宋体"/>
                <w:spacing w:val="14"/>
                <w:sz w:val="20"/>
                <w:szCs w:val="20"/>
              </w:rPr>
              <w:t>B</w:t>
            </w:r>
            <w:r>
              <w:rPr>
                <w:rFonts w:ascii="Calibri" w:hAnsi="Calibri" w:eastAsia="Calibri" w:cs="Calibri"/>
                <w:spacing w:val="14"/>
                <w:sz w:val="20"/>
                <w:szCs w:val="20"/>
              </w:rPr>
              <w:t>₂</w:t>
            </w:r>
            <w:r>
              <w:rPr>
                <w:rFonts w:ascii="Calibri" w:hAnsi="Calibri" w:eastAsia="Calibri" w:cs="Calibri"/>
                <w:spacing w:val="-23"/>
                <w:sz w:val="20"/>
                <w:szCs w:val="20"/>
              </w:rPr>
              <w:t xml:space="preserve"> </w:t>
            </w:r>
            <w:r>
              <w:rPr>
                <w:rFonts w:ascii="宋体" w:hAnsi="宋体" w:eastAsia="宋体" w:cs="宋体"/>
                <w:spacing w:val="14"/>
                <w:sz w:val="20"/>
                <w:szCs w:val="20"/>
              </w:rPr>
              <w:t>、维生素B、维生素C、维生素D、维生素D3、</w:t>
            </w:r>
            <w:r>
              <w:rPr>
                <w:rFonts w:ascii="宋体" w:hAnsi="宋体" w:eastAsia="宋体" w:cs="宋体"/>
                <w:spacing w:val="13"/>
                <w:sz w:val="20"/>
                <w:szCs w:val="20"/>
              </w:rPr>
              <w:t>维生素E、硒、锌、烟酸、烟酰胺、</w:t>
            </w:r>
          </w:p>
          <w:p>
            <w:pPr>
              <w:widowControl w:val="0"/>
              <w:spacing w:before="4" w:line="239" w:lineRule="auto"/>
              <w:ind w:left="35"/>
              <w:rPr>
                <w:rFonts w:ascii="宋体" w:hAnsi="宋体" w:eastAsia="宋体" w:cs="宋体"/>
                <w:sz w:val="20"/>
                <w:szCs w:val="20"/>
              </w:rPr>
            </w:pPr>
            <w:r>
              <w:rPr>
                <w:rFonts w:ascii="宋体" w:hAnsi="宋体" w:eastAsia="宋体" w:cs="宋体"/>
                <w:spacing w:val="10"/>
                <w:sz w:val="20"/>
                <w:szCs w:val="20"/>
              </w:rPr>
              <w:t>叶酸、β-胡萝卜素、免疫球蛋白</w:t>
            </w:r>
            <w:r>
              <w:rPr>
                <w:rFonts w:ascii="宋体" w:hAnsi="宋体" w:eastAsia="宋体" w:cs="宋体"/>
                <w:sz w:val="20"/>
                <w:szCs w:val="20"/>
              </w:rPr>
              <w:t>IgG</w:t>
            </w:r>
            <w:r>
              <w:rPr>
                <w:rFonts w:ascii="宋体" w:hAnsi="宋体" w:eastAsia="宋体" w:cs="宋体"/>
                <w:spacing w:val="10"/>
                <w:sz w:val="20"/>
                <w:szCs w:val="20"/>
              </w:rPr>
              <w:t>、总黄酮、总皂苷、总蕙醌、双歧杆菌、吡啶甲</w:t>
            </w:r>
            <w:r>
              <w:rPr>
                <w:rFonts w:ascii="宋体" w:hAnsi="宋体" w:eastAsia="宋体" w:cs="宋体"/>
                <w:spacing w:val="18"/>
                <w:sz w:val="20"/>
                <w:szCs w:val="20"/>
              </w:rPr>
              <w:t xml:space="preserve"> </w:t>
            </w:r>
            <w:r>
              <w:rPr>
                <w:rFonts w:ascii="宋体" w:hAnsi="宋体" w:eastAsia="宋体" w:cs="宋体"/>
                <w:spacing w:val="16"/>
                <w:sz w:val="20"/>
                <w:szCs w:val="20"/>
              </w:rPr>
              <w:t>酸铬、辅酶</w:t>
            </w:r>
            <w:r>
              <w:rPr>
                <w:rFonts w:ascii="宋体" w:hAnsi="宋体" w:eastAsia="宋体" w:cs="宋体"/>
                <w:sz w:val="20"/>
                <w:szCs w:val="20"/>
              </w:rPr>
              <w:t>Qo</w:t>
            </w:r>
            <w:r>
              <w:rPr>
                <w:rFonts w:ascii="宋体" w:hAnsi="宋体" w:eastAsia="宋体" w:cs="宋体"/>
                <w:spacing w:val="16"/>
                <w:sz w:val="20"/>
                <w:szCs w:val="20"/>
              </w:rPr>
              <w:t>、水分、可溶性固形物、酸价、过氧化值、崩解时限、铅(</w:t>
            </w:r>
            <w:r>
              <w:rPr>
                <w:rFonts w:ascii="宋体" w:hAnsi="宋体" w:eastAsia="宋体" w:cs="宋体"/>
                <w:sz w:val="20"/>
                <w:szCs w:val="20"/>
              </w:rPr>
              <w:t>Pb</w:t>
            </w:r>
            <w:r>
              <w:rPr>
                <w:rFonts w:ascii="宋体" w:hAnsi="宋体" w:eastAsia="宋体" w:cs="宋体"/>
                <w:spacing w:val="16"/>
                <w:sz w:val="20"/>
                <w:szCs w:val="20"/>
              </w:rPr>
              <w:t>)、总砷</w:t>
            </w:r>
            <w:r>
              <w:rPr>
                <w:rFonts w:ascii="宋体" w:hAnsi="宋体" w:eastAsia="宋体" w:cs="宋体"/>
                <w:spacing w:val="3"/>
                <w:sz w:val="20"/>
                <w:szCs w:val="20"/>
              </w:rPr>
              <w:t xml:space="preserve"> </w:t>
            </w:r>
            <w:r>
              <w:rPr>
                <w:rFonts w:ascii="宋体" w:hAnsi="宋体" w:eastAsia="宋体" w:cs="宋体"/>
                <w:spacing w:val="18"/>
                <w:sz w:val="20"/>
                <w:szCs w:val="20"/>
              </w:rPr>
              <w:t>(</w:t>
            </w:r>
            <w:r>
              <w:rPr>
                <w:rFonts w:ascii="宋体" w:hAnsi="宋体" w:eastAsia="宋体" w:cs="宋体"/>
                <w:sz w:val="20"/>
                <w:szCs w:val="20"/>
              </w:rPr>
              <w:t>As</w:t>
            </w:r>
            <w:r>
              <w:rPr>
                <w:rFonts w:ascii="宋体" w:hAnsi="宋体" w:eastAsia="宋体" w:cs="宋体"/>
                <w:spacing w:val="18"/>
                <w:sz w:val="20"/>
                <w:szCs w:val="20"/>
              </w:rPr>
              <w:t>)、总汞(</w:t>
            </w:r>
            <w:r>
              <w:rPr>
                <w:rFonts w:ascii="宋体" w:hAnsi="宋体" w:eastAsia="宋体" w:cs="宋体"/>
                <w:sz w:val="20"/>
                <w:szCs w:val="20"/>
              </w:rPr>
              <w:t>Hg</w:t>
            </w:r>
            <w:r>
              <w:rPr>
                <w:rFonts w:ascii="宋体" w:hAnsi="宋体" w:eastAsia="宋体" w:cs="宋体"/>
                <w:spacing w:val="18"/>
                <w:sz w:val="20"/>
                <w:szCs w:val="20"/>
              </w:rPr>
              <w:t>)、硬胶囊壳中的铬、西布曲明、N-单去甲基西布曲明、N,N-双去</w:t>
            </w:r>
            <w:r>
              <w:rPr>
                <w:rFonts w:ascii="宋体" w:hAnsi="宋体" w:eastAsia="宋体" w:cs="宋体"/>
                <w:spacing w:val="1"/>
                <w:sz w:val="20"/>
                <w:szCs w:val="20"/>
              </w:rPr>
              <w:t xml:space="preserve">  </w:t>
            </w:r>
            <w:r>
              <w:rPr>
                <w:rFonts w:ascii="宋体" w:hAnsi="宋体" w:eastAsia="宋体" w:cs="宋体"/>
                <w:spacing w:val="8"/>
                <w:sz w:val="20"/>
                <w:szCs w:val="20"/>
              </w:rPr>
              <w:t>甲基西布曲明、麻黄碱、芬氟拉明、酚酞、甲苯磺丁脲、格列本脲、格列齐特、格列</w:t>
            </w:r>
            <w:r>
              <w:rPr>
                <w:rFonts w:ascii="宋体" w:hAnsi="宋体" w:eastAsia="宋体" w:cs="宋体"/>
                <w:spacing w:val="2"/>
                <w:sz w:val="20"/>
                <w:szCs w:val="20"/>
              </w:rPr>
              <w:t xml:space="preserve">  </w:t>
            </w:r>
            <w:r>
              <w:rPr>
                <w:rFonts w:ascii="宋体" w:hAnsi="宋体" w:eastAsia="宋体" w:cs="宋体"/>
                <w:spacing w:val="8"/>
                <w:sz w:val="20"/>
                <w:szCs w:val="20"/>
              </w:rPr>
              <w:t>吡嗪、格列喹酮、格列美脲、马来酸罗格列酮、瑞格列奈、盐酸吡格列酮、盐酸二甲</w:t>
            </w:r>
            <w:r>
              <w:rPr>
                <w:rFonts w:ascii="宋体" w:hAnsi="宋体" w:eastAsia="宋体" w:cs="宋体"/>
                <w:spacing w:val="6"/>
                <w:sz w:val="20"/>
                <w:szCs w:val="20"/>
              </w:rPr>
              <w:t xml:space="preserve">  </w:t>
            </w:r>
            <w:r>
              <w:rPr>
                <w:rFonts w:ascii="宋体" w:hAnsi="宋体" w:eastAsia="宋体" w:cs="宋体"/>
                <w:spacing w:val="10"/>
                <w:sz w:val="20"/>
                <w:szCs w:val="20"/>
              </w:rPr>
              <w:t>双胍、盐酸苯乙双胍、盐酸丁二胍、格列波脲、那红地那非、红地那非、伐地那非、</w:t>
            </w:r>
            <w:r>
              <w:rPr>
                <w:rFonts w:ascii="宋体" w:hAnsi="宋体" w:eastAsia="宋体" w:cs="宋体"/>
                <w:spacing w:val="12"/>
                <w:sz w:val="20"/>
                <w:szCs w:val="20"/>
              </w:rPr>
              <w:t xml:space="preserve"> </w:t>
            </w:r>
            <w:r>
              <w:rPr>
                <w:rFonts w:ascii="宋体" w:hAnsi="宋体" w:eastAsia="宋体" w:cs="宋体"/>
                <w:spacing w:val="8"/>
                <w:sz w:val="20"/>
                <w:szCs w:val="20"/>
              </w:rPr>
              <w:t>羟基豪莫西地那非、西地那非、豪莫西地那非、氨基他达拉非、他达拉非、硫代艾地</w:t>
            </w:r>
            <w:r>
              <w:rPr>
                <w:rFonts w:ascii="宋体" w:hAnsi="宋体" w:eastAsia="宋体" w:cs="宋体"/>
                <w:spacing w:val="2"/>
                <w:sz w:val="20"/>
                <w:szCs w:val="20"/>
              </w:rPr>
              <w:t xml:space="preserve">  </w:t>
            </w:r>
            <w:r>
              <w:rPr>
                <w:rFonts w:ascii="宋体" w:hAnsi="宋体" w:eastAsia="宋体" w:cs="宋体"/>
                <w:spacing w:val="10"/>
                <w:sz w:val="20"/>
                <w:szCs w:val="20"/>
              </w:rPr>
              <w:t>那非、伪伐地那非、那莫西地那非、阿替洛尔、盐酸可乐定、氢氯噻嗪、卡托普利、</w:t>
            </w:r>
            <w:r>
              <w:rPr>
                <w:rFonts w:ascii="宋体" w:hAnsi="宋体" w:eastAsia="宋体" w:cs="宋体"/>
                <w:spacing w:val="12"/>
                <w:sz w:val="20"/>
                <w:szCs w:val="20"/>
              </w:rPr>
              <w:t xml:space="preserve"> </w:t>
            </w:r>
            <w:r>
              <w:rPr>
                <w:rFonts w:ascii="宋体" w:hAnsi="宋体" w:eastAsia="宋体" w:cs="宋体"/>
                <w:spacing w:val="6"/>
                <w:sz w:val="20"/>
                <w:szCs w:val="20"/>
              </w:rPr>
              <w:t>哌唑嗪、利血平、硝苯地平、氨氯地平、尼群地平、尼莫地平、尼索地平、非洛地平、</w:t>
            </w:r>
            <w:r>
              <w:rPr>
                <w:rFonts w:ascii="宋体" w:hAnsi="宋体" w:eastAsia="宋体" w:cs="宋体"/>
                <w:spacing w:val="11"/>
                <w:sz w:val="20"/>
                <w:szCs w:val="20"/>
              </w:rPr>
              <w:t xml:space="preserve"> </w:t>
            </w:r>
            <w:r>
              <w:rPr>
                <w:rFonts w:ascii="宋体" w:hAnsi="宋体" w:eastAsia="宋体" w:cs="宋体"/>
                <w:spacing w:val="8"/>
                <w:sz w:val="20"/>
                <w:szCs w:val="20"/>
              </w:rPr>
              <w:t>菌落总数、大肠菌群、霉菌和酵母、金黄色葡萄球菌、沙门氏菌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644" w:type="dxa"/>
            <w:gridSpan w:val="3"/>
            <w:vMerge w:val="restart"/>
            <w:tcBorders>
              <w:bottom w:val="nil"/>
            </w:tcBorders>
            <w:vAlign w:val="top"/>
          </w:tcPr>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3"/>
                <w:sz w:val="21"/>
                <w:szCs w:val="21"/>
              </w:rPr>
              <w:t>28</w:t>
            </w:r>
          </w:p>
        </w:tc>
        <w:tc>
          <w:tcPr>
            <w:tcW w:w="929" w:type="dxa"/>
            <w:gridSpan w:val="4"/>
            <w:vMerge w:val="restart"/>
            <w:tcBorders>
              <w:bottom w:val="nil"/>
            </w:tcBorders>
            <w:vAlign w:val="top"/>
          </w:tcPr>
          <w:p>
            <w:pPr>
              <w:widowControl w:val="0"/>
              <w:spacing w:line="258"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line="259" w:lineRule="auto"/>
              <w:rPr>
                <w:rFonts w:ascii="Arial"/>
                <w:sz w:val="21"/>
              </w:rPr>
            </w:pPr>
          </w:p>
          <w:p>
            <w:pPr>
              <w:widowControl w:val="0"/>
              <w:spacing w:before="69" w:line="233" w:lineRule="auto"/>
              <w:ind w:left="240" w:right="46" w:hanging="200"/>
              <w:rPr>
                <w:rFonts w:ascii="宋体" w:hAnsi="宋体" w:eastAsia="宋体" w:cs="宋体"/>
                <w:sz w:val="21"/>
                <w:szCs w:val="21"/>
              </w:rPr>
            </w:pPr>
            <w:r>
              <w:rPr>
                <w:rFonts w:ascii="宋体" w:hAnsi="宋体" w:eastAsia="宋体" w:cs="宋体"/>
                <w:spacing w:val="-3"/>
                <w:sz w:val="21"/>
                <w:szCs w:val="21"/>
              </w:rPr>
              <w:t>特殊膳食</w:t>
            </w:r>
            <w:r>
              <w:rPr>
                <w:rFonts w:ascii="宋体" w:hAnsi="宋体" w:eastAsia="宋体" w:cs="宋体"/>
                <w:spacing w:val="2"/>
                <w:sz w:val="21"/>
                <w:szCs w:val="21"/>
              </w:rPr>
              <w:t xml:space="preserve"> </w:t>
            </w:r>
            <w:r>
              <w:rPr>
                <w:rFonts w:ascii="宋体" w:hAnsi="宋体" w:eastAsia="宋体" w:cs="宋体"/>
                <w:spacing w:val="10"/>
                <w:sz w:val="21"/>
                <w:szCs w:val="21"/>
              </w:rPr>
              <w:t>食品</w:t>
            </w:r>
          </w:p>
        </w:tc>
        <w:tc>
          <w:tcPr>
            <w:tcW w:w="989" w:type="dxa"/>
            <w:gridSpan w:val="3"/>
            <w:vMerge w:val="restart"/>
            <w:tcBorders>
              <w:bottom w:val="nil"/>
            </w:tcBorders>
            <w:vAlign w:val="top"/>
          </w:tcPr>
          <w:p>
            <w:pPr>
              <w:widowControl w:val="0"/>
              <w:spacing w:line="262" w:lineRule="auto"/>
              <w:rPr>
                <w:rFonts w:ascii="Arial"/>
                <w:sz w:val="21"/>
              </w:rPr>
            </w:pPr>
          </w:p>
          <w:p>
            <w:pPr>
              <w:widowControl w:val="0"/>
              <w:spacing w:line="262" w:lineRule="auto"/>
              <w:rPr>
                <w:rFonts w:ascii="Arial"/>
                <w:sz w:val="21"/>
              </w:rPr>
            </w:pPr>
          </w:p>
          <w:p>
            <w:pPr>
              <w:widowControl w:val="0"/>
              <w:spacing w:line="262" w:lineRule="auto"/>
              <w:rPr>
                <w:rFonts w:ascii="Arial"/>
                <w:sz w:val="21"/>
              </w:rPr>
            </w:pPr>
          </w:p>
          <w:p>
            <w:pPr>
              <w:widowControl w:val="0"/>
              <w:spacing w:line="262" w:lineRule="auto"/>
              <w:rPr>
                <w:rFonts w:ascii="Arial"/>
                <w:sz w:val="21"/>
              </w:rPr>
            </w:pPr>
          </w:p>
          <w:p>
            <w:pPr>
              <w:widowControl w:val="0"/>
              <w:spacing w:before="68" w:line="219" w:lineRule="auto"/>
              <w:ind w:left="61"/>
              <w:rPr>
                <w:rFonts w:ascii="宋体" w:hAnsi="宋体" w:eastAsia="宋体" w:cs="宋体"/>
                <w:sz w:val="21"/>
                <w:szCs w:val="21"/>
              </w:rPr>
            </w:pPr>
            <w:r>
              <w:rPr>
                <w:rFonts w:ascii="宋体" w:hAnsi="宋体" w:eastAsia="宋体" w:cs="宋体"/>
                <w:spacing w:val="2"/>
                <w:sz w:val="21"/>
                <w:szCs w:val="21"/>
              </w:rPr>
              <w:t>婴幼儿辅</w:t>
            </w:r>
          </w:p>
          <w:p>
            <w:pPr>
              <w:widowControl w:val="0"/>
              <w:spacing w:before="41" w:line="220" w:lineRule="auto"/>
              <w:ind w:left="172"/>
              <w:rPr>
                <w:rFonts w:ascii="宋体" w:hAnsi="宋体" w:eastAsia="宋体" w:cs="宋体"/>
                <w:sz w:val="21"/>
                <w:szCs w:val="21"/>
              </w:rPr>
            </w:pPr>
            <w:r>
              <w:rPr>
                <w:rFonts w:ascii="宋体" w:hAnsi="宋体" w:eastAsia="宋体" w:cs="宋体"/>
                <w:spacing w:val="7"/>
                <w:sz w:val="21"/>
                <w:szCs w:val="21"/>
              </w:rPr>
              <w:t>助食品</w:t>
            </w:r>
          </w:p>
        </w:tc>
        <w:tc>
          <w:tcPr>
            <w:tcW w:w="1019" w:type="dxa"/>
            <w:gridSpan w:val="5"/>
            <w:vAlign w:val="top"/>
          </w:tcPr>
          <w:p>
            <w:pPr>
              <w:widowControl w:val="0"/>
              <w:spacing w:line="245" w:lineRule="auto"/>
              <w:rPr>
                <w:rFonts w:ascii="Arial"/>
                <w:sz w:val="21"/>
              </w:rPr>
            </w:pPr>
          </w:p>
          <w:p>
            <w:pPr>
              <w:widowControl w:val="0"/>
              <w:spacing w:line="246" w:lineRule="auto"/>
              <w:rPr>
                <w:rFonts w:ascii="Arial"/>
                <w:sz w:val="21"/>
              </w:rPr>
            </w:pPr>
          </w:p>
          <w:p>
            <w:pPr>
              <w:widowControl w:val="0"/>
              <w:spacing w:before="68" w:line="219" w:lineRule="auto"/>
              <w:ind w:left="82"/>
              <w:rPr>
                <w:rFonts w:ascii="宋体" w:hAnsi="宋体" w:eastAsia="宋体" w:cs="宋体"/>
                <w:sz w:val="21"/>
                <w:szCs w:val="21"/>
              </w:rPr>
            </w:pPr>
            <w:r>
              <w:rPr>
                <w:rFonts w:ascii="宋体" w:hAnsi="宋体" w:eastAsia="宋体" w:cs="宋体"/>
                <w:spacing w:val="2"/>
                <w:sz w:val="21"/>
                <w:szCs w:val="21"/>
              </w:rPr>
              <w:t>婴幼儿谷</w:t>
            </w:r>
          </w:p>
          <w:p>
            <w:pPr>
              <w:widowControl w:val="0"/>
              <w:spacing w:before="11" w:line="242" w:lineRule="auto"/>
              <w:ind w:left="291" w:right="183" w:hanging="109"/>
              <w:rPr>
                <w:rFonts w:ascii="宋体" w:hAnsi="宋体" w:eastAsia="宋体" w:cs="宋体"/>
                <w:sz w:val="21"/>
                <w:szCs w:val="21"/>
              </w:rPr>
            </w:pPr>
            <w:r>
              <w:rPr>
                <w:rFonts w:ascii="宋体" w:hAnsi="宋体" w:eastAsia="宋体" w:cs="宋体"/>
                <w:spacing w:val="4"/>
                <w:sz w:val="21"/>
                <w:szCs w:val="21"/>
              </w:rPr>
              <w:t>类辅助</w:t>
            </w:r>
            <w:r>
              <w:rPr>
                <w:rFonts w:ascii="宋体" w:hAnsi="宋体" w:eastAsia="宋体" w:cs="宋体"/>
                <w:sz w:val="21"/>
                <w:szCs w:val="21"/>
              </w:rPr>
              <w:t xml:space="preserve"> </w:t>
            </w:r>
            <w:r>
              <w:rPr>
                <w:rFonts w:ascii="宋体" w:hAnsi="宋体" w:eastAsia="宋体" w:cs="宋体"/>
                <w:spacing w:val="10"/>
                <w:sz w:val="21"/>
                <w:szCs w:val="21"/>
              </w:rPr>
              <w:t>食品</w:t>
            </w:r>
          </w:p>
        </w:tc>
        <w:tc>
          <w:tcPr>
            <w:tcW w:w="1869" w:type="dxa"/>
            <w:gridSpan w:val="5"/>
            <w:vAlign w:val="top"/>
          </w:tcPr>
          <w:p>
            <w:pPr>
              <w:widowControl w:val="0"/>
              <w:spacing w:before="63" w:line="241" w:lineRule="auto"/>
              <w:ind w:left="44"/>
              <w:rPr>
                <w:rFonts w:ascii="宋体" w:hAnsi="宋体" w:eastAsia="宋体" w:cs="宋体"/>
                <w:sz w:val="20"/>
                <w:szCs w:val="20"/>
              </w:rPr>
            </w:pPr>
            <w:r>
              <w:rPr>
                <w:rFonts w:ascii="宋体" w:hAnsi="宋体" w:eastAsia="宋体" w:cs="宋体"/>
                <w:spacing w:val="10"/>
                <w:sz w:val="20"/>
                <w:szCs w:val="20"/>
              </w:rPr>
              <w:t>婴幼儿谷物辅助食</w:t>
            </w:r>
            <w:r>
              <w:rPr>
                <w:rFonts w:ascii="宋体" w:hAnsi="宋体" w:eastAsia="宋体" w:cs="宋体"/>
                <w:spacing w:val="1"/>
                <w:sz w:val="20"/>
                <w:szCs w:val="20"/>
              </w:rPr>
              <w:t xml:space="preserve">  品、婴幼儿高蛋白谷</w:t>
            </w:r>
            <w:r>
              <w:rPr>
                <w:rFonts w:ascii="宋体" w:hAnsi="宋体" w:eastAsia="宋体" w:cs="宋体"/>
                <w:spacing w:val="4"/>
                <w:sz w:val="20"/>
                <w:szCs w:val="20"/>
              </w:rPr>
              <w:t xml:space="preserve"> </w:t>
            </w:r>
            <w:r>
              <w:rPr>
                <w:rFonts w:ascii="宋体" w:hAnsi="宋体" w:eastAsia="宋体" w:cs="宋体"/>
                <w:spacing w:val="1"/>
                <w:sz w:val="20"/>
                <w:szCs w:val="20"/>
              </w:rPr>
              <w:t>物辅助食品、婴幼儿</w:t>
            </w:r>
            <w:r>
              <w:rPr>
                <w:rFonts w:ascii="宋体" w:hAnsi="宋体" w:eastAsia="宋体" w:cs="宋体"/>
                <w:spacing w:val="3"/>
                <w:sz w:val="20"/>
                <w:szCs w:val="20"/>
              </w:rPr>
              <w:t xml:space="preserve"> </w:t>
            </w:r>
            <w:r>
              <w:rPr>
                <w:rFonts w:ascii="宋体" w:hAnsi="宋体" w:eastAsia="宋体" w:cs="宋体"/>
                <w:spacing w:val="8"/>
                <w:sz w:val="20"/>
                <w:szCs w:val="20"/>
              </w:rPr>
              <w:t>生制类谷物辅助食</w:t>
            </w:r>
            <w:r>
              <w:rPr>
                <w:rFonts w:ascii="宋体" w:hAnsi="宋体" w:eastAsia="宋体" w:cs="宋体"/>
                <w:sz w:val="20"/>
                <w:szCs w:val="20"/>
              </w:rPr>
              <w:t xml:space="preserve">  </w:t>
            </w:r>
            <w:r>
              <w:rPr>
                <w:rFonts w:ascii="宋体" w:hAnsi="宋体" w:eastAsia="宋体" w:cs="宋体"/>
                <w:spacing w:val="1"/>
                <w:sz w:val="20"/>
                <w:szCs w:val="20"/>
              </w:rPr>
              <w:t>品、婴幼儿饼干或其</w:t>
            </w:r>
            <w:r>
              <w:rPr>
                <w:rFonts w:ascii="宋体" w:hAnsi="宋体" w:eastAsia="宋体" w:cs="宋体"/>
                <w:spacing w:val="3"/>
                <w:sz w:val="20"/>
                <w:szCs w:val="20"/>
              </w:rPr>
              <w:t xml:space="preserve"> </w:t>
            </w:r>
            <w:r>
              <w:rPr>
                <w:rFonts w:ascii="宋体" w:hAnsi="宋体" w:eastAsia="宋体" w:cs="宋体"/>
                <w:spacing w:val="10"/>
                <w:sz w:val="20"/>
                <w:szCs w:val="20"/>
              </w:rPr>
              <w:t>他婴幼儿谷物辅助</w:t>
            </w:r>
          </w:p>
          <w:p>
            <w:pPr>
              <w:widowControl w:val="0"/>
              <w:spacing w:before="2" w:line="198" w:lineRule="auto"/>
              <w:ind w:left="713"/>
              <w:rPr>
                <w:rFonts w:ascii="宋体" w:hAnsi="宋体" w:eastAsia="宋体" w:cs="宋体"/>
                <w:sz w:val="21"/>
                <w:szCs w:val="21"/>
              </w:rPr>
            </w:pPr>
            <w:r>
              <w:rPr>
                <w:rFonts w:ascii="宋体" w:hAnsi="宋体" w:eastAsia="宋体" w:cs="宋体"/>
                <w:spacing w:val="10"/>
                <w:sz w:val="21"/>
                <w:szCs w:val="21"/>
              </w:rPr>
              <w:t>食品</w:t>
            </w:r>
          </w:p>
        </w:tc>
        <w:tc>
          <w:tcPr>
            <w:tcW w:w="730" w:type="dxa"/>
            <w:gridSpan w:val="5"/>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before="69" w:line="219" w:lineRule="auto"/>
              <w:ind w:left="254"/>
              <w:rPr>
                <w:rFonts w:ascii="宋体" w:hAnsi="宋体" w:eastAsia="宋体" w:cs="宋体"/>
                <w:sz w:val="21"/>
                <w:szCs w:val="21"/>
              </w:rPr>
            </w:pPr>
            <w:r>
              <w:rPr>
                <w:rFonts w:ascii="宋体" w:hAnsi="宋体" w:eastAsia="宋体" w:cs="宋体"/>
                <w:sz w:val="21"/>
                <w:szCs w:val="21"/>
              </w:rPr>
              <w:t>高</w:t>
            </w:r>
          </w:p>
        </w:tc>
        <w:tc>
          <w:tcPr>
            <w:tcW w:w="7889" w:type="dxa"/>
            <w:gridSpan w:val="6"/>
            <w:vAlign w:val="top"/>
          </w:tcPr>
          <w:p>
            <w:pPr>
              <w:widowControl w:val="0"/>
              <w:spacing w:before="149" w:line="257" w:lineRule="auto"/>
              <w:ind w:left="35"/>
              <w:rPr>
                <w:rFonts w:ascii="宋体" w:hAnsi="宋体" w:eastAsia="宋体" w:cs="宋体"/>
                <w:sz w:val="20"/>
                <w:szCs w:val="20"/>
              </w:rPr>
            </w:pPr>
            <w:r>
              <w:rPr>
                <w:rFonts w:ascii="宋体" w:hAnsi="宋体" w:eastAsia="宋体" w:cs="宋体"/>
                <w:spacing w:val="12"/>
                <w:sz w:val="20"/>
                <w:szCs w:val="20"/>
              </w:rPr>
              <w:t>能量、蛋白质、脂肪、亚油酸、月桂酸占总脂肪的比值、肉豆蔻酸占总脂</w:t>
            </w:r>
            <w:r>
              <w:rPr>
                <w:rFonts w:ascii="宋体" w:hAnsi="宋体" w:eastAsia="宋体" w:cs="宋体"/>
                <w:spacing w:val="11"/>
                <w:sz w:val="20"/>
                <w:szCs w:val="20"/>
              </w:rPr>
              <w:t>肪的比值、</w:t>
            </w:r>
            <w:r>
              <w:rPr>
                <w:rFonts w:ascii="宋体" w:hAnsi="宋体" w:eastAsia="宋体" w:cs="宋体"/>
                <w:sz w:val="20"/>
                <w:szCs w:val="20"/>
              </w:rPr>
              <w:t xml:space="preserve"> </w:t>
            </w:r>
            <w:r>
              <w:rPr>
                <w:rFonts w:ascii="宋体" w:hAnsi="宋体" w:eastAsia="宋体" w:cs="宋体"/>
                <w:spacing w:val="15"/>
                <w:sz w:val="20"/>
                <w:szCs w:val="20"/>
              </w:rPr>
              <w:t>维生素A、维生素D、维生素B、钙、铁、锌、钠、维生素E、</w:t>
            </w:r>
            <w:r>
              <w:rPr>
                <w:rFonts w:ascii="宋体" w:hAnsi="宋体" w:eastAsia="宋体" w:cs="宋体"/>
                <w:spacing w:val="14"/>
                <w:sz w:val="20"/>
                <w:szCs w:val="20"/>
              </w:rPr>
              <w:t>维生素B2、维生素B</w:t>
            </w:r>
            <w:r>
              <w:rPr>
                <w:rFonts w:ascii="Calibri" w:hAnsi="Calibri" w:eastAsia="Calibri" w:cs="Calibri"/>
                <w:spacing w:val="14"/>
                <w:sz w:val="20"/>
                <w:szCs w:val="20"/>
              </w:rPr>
              <w:t>₆</w:t>
            </w:r>
            <w:r>
              <w:rPr>
                <w:rFonts w:ascii="Calibri" w:hAnsi="Calibri" w:eastAsia="Calibri" w:cs="Calibri"/>
                <w:spacing w:val="-23"/>
                <w:sz w:val="20"/>
                <w:szCs w:val="20"/>
              </w:rPr>
              <w:t xml:space="preserve"> </w:t>
            </w:r>
            <w:r>
              <w:rPr>
                <w:rFonts w:ascii="宋体" w:hAnsi="宋体" w:eastAsia="宋体" w:cs="宋体"/>
                <w:spacing w:val="14"/>
                <w:sz w:val="20"/>
                <w:szCs w:val="20"/>
              </w:rPr>
              <w:t>、</w:t>
            </w:r>
            <w:r>
              <w:rPr>
                <w:rFonts w:ascii="宋体" w:hAnsi="宋体" w:eastAsia="宋体" w:cs="宋体"/>
                <w:sz w:val="20"/>
                <w:szCs w:val="20"/>
              </w:rPr>
              <w:t xml:space="preserve"> </w:t>
            </w:r>
            <w:r>
              <w:rPr>
                <w:rFonts w:ascii="宋体" w:hAnsi="宋体" w:eastAsia="宋体" w:cs="宋体"/>
                <w:spacing w:val="12"/>
                <w:sz w:val="20"/>
                <w:szCs w:val="20"/>
              </w:rPr>
              <w:t>维生素B</w:t>
            </w:r>
            <w:r>
              <w:rPr>
                <w:rFonts w:ascii="Calibri" w:hAnsi="Calibri" w:eastAsia="Calibri" w:cs="Calibri"/>
                <w:spacing w:val="12"/>
                <w:sz w:val="20"/>
                <w:szCs w:val="20"/>
              </w:rPr>
              <w:t>₁</w:t>
            </w:r>
            <w:r>
              <w:rPr>
                <w:rFonts w:ascii="宋体" w:hAnsi="宋体" w:eastAsia="宋体" w:cs="宋体"/>
                <w:spacing w:val="12"/>
                <w:sz w:val="20"/>
                <w:szCs w:val="20"/>
              </w:rPr>
              <w:t>2、烟酸、叶酸、泛酸、维生素C、生物素、磷、碘、钾、水</w:t>
            </w:r>
            <w:r>
              <w:rPr>
                <w:rFonts w:ascii="宋体" w:hAnsi="宋体" w:eastAsia="宋体" w:cs="宋体"/>
                <w:spacing w:val="11"/>
                <w:sz w:val="20"/>
                <w:szCs w:val="20"/>
              </w:rPr>
              <w:t>分、不溶性膳食</w:t>
            </w:r>
            <w:r>
              <w:rPr>
                <w:rFonts w:ascii="宋体" w:hAnsi="宋体" w:eastAsia="宋体" w:cs="宋体"/>
                <w:sz w:val="20"/>
                <w:szCs w:val="20"/>
              </w:rPr>
              <w:t xml:space="preserve"> </w:t>
            </w:r>
            <w:r>
              <w:rPr>
                <w:rFonts w:ascii="宋体" w:hAnsi="宋体" w:eastAsia="宋体" w:cs="宋体"/>
                <w:spacing w:val="37"/>
                <w:sz w:val="20"/>
                <w:szCs w:val="20"/>
              </w:rPr>
              <w:t>纤维、脲酶活性定性测定、铅(以</w:t>
            </w:r>
            <w:r>
              <w:rPr>
                <w:rFonts w:ascii="宋体" w:hAnsi="宋体" w:eastAsia="宋体" w:cs="宋体"/>
                <w:sz w:val="20"/>
                <w:szCs w:val="20"/>
              </w:rPr>
              <w:t>Pb</w:t>
            </w:r>
            <w:r>
              <w:rPr>
                <w:rFonts w:ascii="宋体" w:hAnsi="宋体" w:eastAsia="宋体" w:cs="宋体"/>
                <w:spacing w:val="37"/>
                <w:sz w:val="20"/>
                <w:szCs w:val="20"/>
              </w:rPr>
              <w:t>计)、无机砷(以</w:t>
            </w:r>
            <w:r>
              <w:rPr>
                <w:rFonts w:ascii="宋体" w:hAnsi="宋体" w:eastAsia="宋体" w:cs="宋体"/>
                <w:sz w:val="20"/>
                <w:szCs w:val="20"/>
              </w:rPr>
              <w:t>As</w:t>
            </w:r>
            <w:r>
              <w:rPr>
                <w:rFonts w:ascii="宋体" w:hAnsi="宋体" w:eastAsia="宋体" w:cs="宋体"/>
                <w:spacing w:val="37"/>
                <w:sz w:val="20"/>
                <w:szCs w:val="20"/>
              </w:rPr>
              <w:t>计)、锡(以</w:t>
            </w:r>
            <w:r>
              <w:rPr>
                <w:rFonts w:ascii="宋体" w:hAnsi="宋体" w:eastAsia="宋体" w:cs="宋体"/>
                <w:sz w:val="20"/>
                <w:szCs w:val="20"/>
              </w:rPr>
              <w:t>Sn</w:t>
            </w:r>
            <w:r>
              <w:rPr>
                <w:rFonts w:ascii="宋体" w:hAnsi="宋体" w:eastAsia="宋体" w:cs="宋体"/>
                <w:spacing w:val="37"/>
                <w:sz w:val="20"/>
                <w:szCs w:val="20"/>
              </w:rPr>
              <w:t>计)、镉</w:t>
            </w:r>
            <w:r>
              <w:rPr>
                <w:rFonts w:ascii="宋体" w:hAnsi="宋体" w:eastAsia="宋体" w:cs="宋体"/>
                <w:sz w:val="20"/>
                <w:szCs w:val="20"/>
              </w:rPr>
              <w:t xml:space="preserve"> </w:t>
            </w:r>
            <w:r>
              <w:rPr>
                <w:rFonts w:ascii="宋体" w:hAnsi="宋体" w:eastAsia="宋体" w:cs="宋体"/>
                <w:spacing w:val="31"/>
                <w:sz w:val="20"/>
                <w:szCs w:val="20"/>
              </w:rPr>
              <w:t>(以</w:t>
            </w:r>
            <w:r>
              <w:rPr>
                <w:rFonts w:ascii="宋体" w:hAnsi="宋体" w:eastAsia="宋体" w:cs="宋体"/>
                <w:sz w:val="20"/>
                <w:szCs w:val="20"/>
              </w:rPr>
              <w:t>Cd</w:t>
            </w:r>
            <w:r>
              <w:rPr>
                <w:rFonts w:ascii="宋体" w:hAnsi="宋体" w:eastAsia="宋体" w:cs="宋体"/>
                <w:spacing w:val="31"/>
                <w:sz w:val="20"/>
                <w:szCs w:val="20"/>
              </w:rPr>
              <w:t>计)、黄曲霉毒素B、硝酸盐(以</w:t>
            </w:r>
            <w:r>
              <w:rPr>
                <w:rFonts w:ascii="宋体" w:hAnsi="宋体" w:eastAsia="宋体" w:cs="宋体"/>
                <w:sz w:val="20"/>
                <w:szCs w:val="20"/>
              </w:rPr>
              <w:t>NaNO</w:t>
            </w:r>
            <w:r>
              <w:rPr>
                <w:rFonts w:ascii="Calibri" w:hAnsi="Calibri" w:eastAsia="Calibri" w:cs="Calibri"/>
                <w:spacing w:val="31"/>
                <w:sz w:val="20"/>
                <w:szCs w:val="20"/>
              </w:rPr>
              <w:t>₃</w:t>
            </w:r>
            <w:r>
              <w:rPr>
                <w:rFonts w:ascii="宋体" w:hAnsi="宋体" w:eastAsia="宋体" w:cs="宋体"/>
                <w:spacing w:val="31"/>
                <w:sz w:val="20"/>
                <w:szCs w:val="20"/>
              </w:rPr>
              <w:t>计)、亚硝酸盐(以</w:t>
            </w:r>
            <w:r>
              <w:rPr>
                <w:rFonts w:ascii="宋体" w:hAnsi="宋体" w:eastAsia="宋体" w:cs="宋体"/>
                <w:sz w:val="20"/>
                <w:szCs w:val="20"/>
              </w:rPr>
              <w:t>NaNO</w:t>
            </w:r>
            <w:r>
              <w:rPr>
                <w:rFonts w:ascii="Calibri" w:hAnsi="Calibri" w:eastAsia="Calibri" w:cs="Calibri"/>
                <w:spacing w:val="31"/>
                <w:sz w:val="20"/>
                <w:szCs w:val="20"/>
              </w:rPr>
              <w:t>₂</w:t>
            </w:r>
            <w:r>
              <w:rPr>
                <w:rFonts w:ascii="宋体" w:hAnsi="宋体" w:eastAsia="宋体" w:cs="宋体"/>
                <w:spacing w:val="31"/>
                <w:sz w:val="20"/>
                <w:szCs w:val="20"/>
              </w:rPr>
              <w:t>计)、菌落</w:t>
            </w:r>
            <w:r>
              <w:rPr>
                <w:rFonts w:ascii="宋体" w:hAnsi="宋体" w:eastAsia="宋体" w:cs="宋体"/>
                <w:sz w:val="20"/>
                <w:szCs w:val="20"/>
              </w:rPr>
              <w:t xml:space="preserve">   </w:t>
            </w:r>
            <w:r>
              <w:rPr>
                <w:rFonts w:ascii="宋体" w:hAnsi="宋体" w:eastAsia="宋体" w:cs="宋体"/>
                <w:spacing w:val="9"/>
                <w:sz w:val="20"/>
                <w:szCs w:val="20"/>
              </w:rPr>
              <w:t>总数、大肠菌群、沙门氏菌、二十二碳六烯酸、花生四烯酸、金黄色葡萄球菌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644" w:type="dxa"/>
            <w:gridSpan w:val="3"/>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019" w:type="dxa"/>
            <w:gridSpan w:val="5"/>
            <w:vAlign w:val="top"/>
          </w:tcPr>
          <w:p>
            <w:pPr>
              <w:widowControl w:val="0"/>
              <w:spacing w:before="54" w:line="219" w:lineRule="auto"/>
              <w:ind w:left="82"/>
              <w:rPr>
                <w:rFonts w:ascii="宋体" w:hAnsi="宋体" w:eastAsia="宋体" w:cs="宋体"/>
                <w:sz w:val="21"/>
                <w:szCs w:val="21"/>
              </w:rPr>
            </w:pPr>
            <w:r>
              <w:rPr>
                <w:rFonts w:ascii="宋体" w:hAnsi="宋体" w:eastAsia="宋体" w:cs="宋体"/>
                <w:spacing w:val="-3"/>
                <w:sz w:val="21"/>
                <w:szCs w:val="21"/>
              </w:rPr>
              <w:t>婴幼儿罐</w:t>
            </w:r>
          </w:p>
          <w:p>
            <w:pPr>
              <w:widowControl w:val="0"/>
              <w:spacing w:before="51" w:line="211" w:lineRule="auto"/>
              <w:ind w:left="182"/>
              <w:rPr>
                <w:rFonts w:ascii="宋体" w:hAnsi="宋体" w:eastAsia="宋体" w:cs="宋体"/>
                <w:sz w:val="21"/>
                <w:szCs w:val="21"/>
              </w:rPr>
            </w:pPr>
            <w:r>
              <w:rPr>
                <w:rFonts w:ascii="宋体" w:hAnsi="宋体" w:eastAsia="宋体" w:cs="宋体"/>
                <w:spacing w:val="4"/>
                <w:sz w:val="21"/>
                <w:szCs w:val="21"/>
              </w:rPr>
              <w:t>装辅助</w:t>
            </w:r>
          </w:p>
          <w:p>
            <w:pPr>
              <w:widowControl w:val="0"/>
              <w:spacing w:line="205" w:lineRule="auto"/>
              <w:ind w:left="292"/>
              <w:rPr>
                <w:rFonts w:ascii="宋体" w:hAnsi="宋体" w:eastAsia="宋体" w:cs="宋体"/>
                <w:sz w:val="21"/>
                <w:szCs w:val="21"/>
              </w:rPr>
            </w:pPr>
            <w:r>
              <w:rPr>
                <w:rFonts w:ascii="宋体" w:hAnsi="宋体" w:eastAsia="宋体" w:cs="宋体"/>
                <w:spacing w:val="10"/>
                <w:sz w:val="21"/>
                <w:szCs w:val="21"/>
              </w:rPr>
              <w:t>食品</w:t>
            </w:r>
          </w:p>
        </w:tc>
        <w:tc>
          <w:tcPr>
            <w:tcW w:w="1869" w:type="dxa"/>
            <w:gridSpan w:val="5"/>
            <w:vAlign w:val="top"/>
          </w:tcPr>
          <w:p>
            <w:pPr>
              <w:widowControl w:val="0"/>
              <w:spacing w:before="84" w:line="234" w:lineRule="auto"/>
              <w:ind w:left="44"/>
              <w:rPr>
                <w:rFonts w:ascii="宋体" w:hAnsi="宋体" w:eastAsia="宋体" w:cs="宋体"/>
                <w:sz w:val="20"/>
                <w:szCs w:val="20"/>
              </w:rPr>
            </w:pPr>
            <w:r>
              <w:rPr>
                <w:rFonts w:ascii="宋体" w:hAnsi="宋体" w:eastAsia="宋体" w:cs="宋体"/>
                <w:spacing w:val="10"/>
                <w:sz w:val="20"/>
                <w:szCs w:val="20"/>
              </w:rPr>
              <w:t>泥(糊)状罐装食品</w:t>
            </w:r>
            <w:r>
              <w:rPr>
                <w:rFonts w:ascii="宋体" w:hAnsi="宋体" w:eastAsia="宋体" w:cs="宋体"/>
                <w:spacing w:val="2"/>
                <w:sz w:val="20"/>
                <w:szCs w:val="20"/>
              </w:rPr>
              <w:t xml:space="preserve">  </w:t>
            </w:r>
            <w:r>
              <w:rPr>
                <w:rFonts w:ascii="宋体" w:hAnsi="宋体" w:eastAsia="宋体" w:cs="宋体"/>
                <w:spacing w:val="1"/>
                <w:sz w:val="20"/>
                <w:szCs w:val="20"/>
              </w:rPr>
              <w:t>颗粒状罐装食品、汁</w:t>
            </w:r>
          </w:p>
          <w:p>
            <w:pPr>
              <w:widowControl w:val="0"/>
              <w:spacing w:before="2" w:line="206" w:lineRule="auto"/>
              <w:ind w:left="393"/>
              <w:rPr>
                <w:rFonts w:ascii="宋体" w:hAnsi="宋体" w:eastAsia="宋体" w:cs="宋体"/>
                <w:sz w:val="21"/>
                <w:szCs w:val="21"/>
              </w:rPr>
            </w:pPr>
            <w:r>
              <w:rPr>
                <w:rFonts w:ascii="宋体" w:hAnsi="宋体" w:eastAsia="宋体" w:cs="宋体"/>
                <w:spacing w:val="4"/>
                <w:sz w:val="21"/>
                <w:szCs w:val="21"/>
              </w:rPr>
              <w:t>类罐装食品</w:t>
            </w:r>
          </w:p>
        </w:tc>
        <w:tc>
          <w:tcPr>
            <w:tcW w:w="730" w:type="dxa"/>
            <w:gridSpan w:val="5"/>
            <w:vAlign w:val="top"/>
          </w:tcPr>
          <w:p>
            <w:pPr>
              <w:widowControl w:val="0"/>
              <w:spacing w:line="244" w:lineRule="auto"/>
              <w:rPr>
                <w:rFonts w:ascii="Arial"/>
                <w:sz w:val="21"/>
              </w:rPr>
            </w:pPr>
          </w:p>
          <w:p>
            <w:pPr>
              <w:widowControl w:val="0"/>
              <w:spacing w:before="69" w:line="219" w:lineRule="auto"/>
              <w:ind w:left="254"/>
              <w:rPr>
                <w:rFonts w:ascii="宋体" w:hAnsi="宋体" w:eastAsia="宋体" w:cs="宋体"/>
                <w:sz w:val="21"/>
                <w:szCs w:val="21"/>
              </w:rPr>
            </w:pPr>
            <w:r>
              <w:rPr>
                <w:rFonts w:ascii="宋体" w:hAnsi="宋体" w:eastAsia="宋体" w:cs="宋体"/>
                <w:sz w:val="21"/>
                <w:szCs w:val="21"/>
              </w:rPr>
              <w:t>高</w:t>
            </w:r>
          </w:p>
        </w:tc>
        <w:tc>
          <w:tcPr>
            <w:tcW w:w="7889" w:type="dxa"/>
            <w:gridSpan w:val="6"/>
            <w:vAlign w:val="top"/>
          </w:tcPr>
          <w:p>
            <w:pPr>
              <w:widowControl w:val="0"/>
              <w:spacing w:before="197" w:line="242" w:lineRule="auto"/>
              <w:ind w:left="35"/>
              <w:rPr>
                <w:rFonts w:ascii="宋体" w:hAnsi="宋体" w:eastAsia="宋体" w:cs="宋体"/>
                <w:sz w:val="20"/>
                <w:szCs w:val="20"/>
              </w:rPr>
            </w:pPr>
            <w:r>
              <w:rPr>
                <w:rFonts w:ascii="宋体" w:hAnsi="宋体" w:eastAsia="宋体" w:cs="宋体"/>
                <w:spacing w:val="34"/>
                <w:sz w:val="20"/>
                <w:szCs w:val="20"/>
              </w:rPr>
              <w:t>蛋白质、脂肪、总钠、铅(以</w:t>
            </w:r>
            <w:r>
              <w:rPr>
                <w:rFonts w:ascii="宋体" w:hAnsi="宋体" w:eastAsia="宋体" w:cs="宋体"/>
                <w:sz w:val="20"/>
                <w:szCs w:val="20"/>
              </w:rPr>
              <w:t>Pb</w:t>
            </w:r>
            <w:r>
              <w:rPr>
                <w:rFonts w:ascii="宋体" w:hAnsi="宋体" w:eastAsia="宋体" w:cs="宋体"/>
                <w:spacing w:val="34"/>
                <w:sz w:val="20"/>
                <w:szCs w:val="20"/>
              </w:rPr>
              <w:t>计)、无机砷(以</w:t>
            </w:r>
            <w:r>
              <w:rPr>
                <w:rFonts w:ascii="宋体" w:hAnsi="宋体" w:eastAsia="宋体" w:cs="宋体"/>
                <w:sz w:val="20"/>
                <w:szCs w:val="20"/>
              </w:rPr>
              <w:t>As</w:t>
            </w:r>
            <w:r>
              <w:rPr>
                <w:rFonts w:ascii="宋体" w:hAnsi="宋体" w:eastAsia="宋体" w:cs="宋体"/>
                <w:spacing w:val="33"/>
                <w:sz w:val="20"/>
                <w:szCs w:val="20"/>
              </w:rPr>
              <w:t>计)、总汞(以</w:t>
            </w:r>
            <w:r>
              <w:rPr>
                <w:rFonts w:ascii="宋体" w:hAnsi="宋体" w:eastAsia="宋体" w:cs="宋体"/>
                <w:sz w:val="20"/>
                <w:szCs w:val="20"/>
              </w:rPr>
              <w:t>Hg</w:t>
            </w:r>
            <w:r>
              <w:rPr>
                <w:rFonts w:ascii="宋体" w:hAnsi="宋体" w:eastAsia="宋体" w:cs="宋体"/>
                <w:spacing w:val="33"/>
                <w:sz w:val="20"/>
                <w:szCs w:val="20"/>
              </w:rPr>
              <w:t>计)、锡(以</w:t>
            </w:r>
            <w:r>
              <w:rPr>
                <w:rFonts w:ascii="宋体" w:hAnsi="宋体" w:eastAsia="宋体" w:cs="宋体"/>
                <w:sz w:val="20"/>
                <w:szCs w:val="20"/>
              </w:rPr>
              <w:t xml:space="preserve"> Sn</w:t>
            </w:r>
            <w:r>
              <w:rPr>
                <w:rFonts w:ascii="宋体" w:hAnsi="宋体" w:eastAsia="宋体" w:cs="宋体"/>
                <w:spacing w:val="32"/>
                <w:sz w:val="20"/>
                <w:szCs w:val="20"/>
              </w:rPr>
              <w:t>计)、硝酸盐(以</w:t>
            </w:r>
            <w:r>
              <w:rPr>
                <w:rFonts w:ascii="宋体" w:hAnsi="宋体" w:eastAsia="宋体" w:cs="宋体"/>
                <w:sz w:val="20"/>
                <w:szCs w:val="20"/>
              </w:rPr>
              <w:t>NaNO</w:t>
            </w:r>
            <w:r>
              <w:rPr>
                <w:rFonts w:ascii="Calibri" w:hAnsi="Calibri" w:eastAsia="Calibri" w:cs="Calibri"/>
                <w:spacing w:val="32"/>
                <w:sz w:val="20"/>
                <w:szCs w:val="20"/>
              </w:rPr>
              <w:t>₂</w:t>
            </w:r>
            <w:r>
              <w:rPr>
                <w:rFonts w:ascii="宋体" w:hAnsi="宋体" w:eastAsia="宋体" w:cs="宋体"/>
                <w:spacing w:val="32"/>
                <w:sz w:val="20"/>
                <w:szCs w:val="20"/>
              </w:rPr>
              <w:t>计)、亚硝酸盐(以</w:t>
            </w:r>
            <w:r>
              <w:rPr>
                <w:rFonts w:ascii="宋体" w:hAnsi="宋体" w:eastAsia="宋体" w:cs="宋体"/>
                <w:sz w:val="20"/>
                <w:szCs w:val="20"/>
              </w:rPr>
              <w:t>NaNO</w:t>
            </w:r>
            <w:r>
              <w:rPr>
                <w:rFonts w:ascii="Calibri" w:hAnsi="Calibri" w:eastAsia="Calibri" w:cs="Calibri"/>
                <w:spacing w:val="32"/>
                <w:sz w:val="20"/>
                <w:szCs w:val="20"/>
              </w:rPr>
              <w:t>₂</w:t>
            </w:r>
            <w:r>
              <w:rPr>
                <w:rFonts w:ascii="宋体" w:hAnsi="宋体" w:eastAsia="宋体" w:cs="宋体"/>
                <w:spacing w:val="32"/>
                <w:sz w:val="20"/>
                <w:szCs w:val="20"/>
              </w:rPr>
              <w:t>计)、商业无菌、霉菌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644" w:type="dxa"/>
            <w:gridSpan w:val="3"/>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89" w:type="dxa"/>
            <w:gridSpan w:val="3"/>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before="68" w:line="233" w:lineRule="auto"/>
              <w:ind w:left="172" w:right="155" w:firstLine="99"/>
              <w:rPr>
                <w:rFonts w:ascii="宋体" w:hAnsi="宋体" w:eastAsia="宋体" w:cs="宋体"/>
                <w:sz w:val="21"/>
                <w:szCs w:val="21"/>
              </w:rPr>
            </w:pPr>
            <w:r>
              <w:rPr>
                <w:rFonts w:ascii="宋体" w:hAnsi="宋体" w:eastAsia="宋体" w:cs="宋体"/>
                <w:spacing w:val="4"/>
                <w:sz w:val="21"/>
                <w:szCs w:val="21"/>
              </w:rPr>
              <w:t>营养</w:t>
            </w:r>
            <w:r>
              <w:rPr>
                <w:rFonts w:ascii="宋体" w:hAnsi="宋体" w:eastAsia="宋体" w:cs="宋体"/>
                <w:sz w:val="21"/>
                <w:szCs w:val="21"/>
              </w:rPr>
              <w:t xml:space="preserve">  </w:t>
            </w:r>
            <w:r>
              <w:rPr>
                <w:rFonts w:ascii="宋体" w:hAnsi="宋体" w:eastAsia="宋体" w:cs="宋体"/>
                <w:spacing w:val="7"/>
                <w:sz w:val="21"/>
                <w:szCs w:val="21"/>
              </w:rPr>
              <w:t>补充品</w:t>
            </w:r>
          </w:p>
        </w:tc>
        <w:tc>
          <w:tcPr>
            <w:tcW w:w="1019" w:type="dxa"/>
            <w:gridSpan w:val="5"/>
            <w:vMerge w:val="restart"/>
            <w:tcBorders>
              <w:bottom w:val="nil"/>
            </w:tcBorders>
            <w:vAlign w:val="top"/>
          </w:tcPr>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68" w:line="225" w:lineRule="auto"/>
              <w:ind w:left="182" w:right="174" w:firstLine="109"/>
              <w:rPr>
                <w:rFonts w:ascii="宋体" w:hAnsi="宋体" w:eastAsia="宋体" w:cs="宋体"/>
                <w:sz w:val="21"/>
                <w:szCs w:val="21"/>
              </w:rPr>
            </w:pPr>
            <w:r>
              <w:rPr>
                <w:rFonts w:ascii="宋体" w:hAnsi="宋体" w:eastAsia="宋体" w:cs="宋体"/>
                <w:spacing w:val="4"/>
                <w:sz w:val="21"/>
                <w:szCs w:val="21"/>
              </w:rPr>
              <w:t>营养</w:t>
            </w:r>
            <w:r>
              <w:rPr>
                <w:rFonts w:ascii="宋体" w:hAnsi="宋体" w:eastAsia="宋体" w:cs="宋体"/>
                <w:sz w:val="21"/>
                <w:szCs w:val="21"/>
              </w:rPr>
              <w:t xml:space="preserve">  </w:t>
            </w:r>
            <w:r>
              <w:rPr>
                <w:rFonts w:ascii="宋体" w:hAnsi="宋体" w:eastAsia="宋体" w:cs="宋体"/>
                <w:spacing w:val="7"/>
                <w:sz w:val="21"/>
                <w:szCs w:val="21"/>
              </w:rPr>
              <w:t>补充品</w:t>
            </w:r>
          </w:p>
        </w:tc>
        <w:tc>
          <w:tcPr>
            <w:tcW w:w="1869" w:type="dxa"/>
            <w:gridSpan w:val="5"/>
            <w:vAlign w:val="top"/>
          </w:tcPr>
          <w:p>
            <w:pPr>
              <w:widowControl w:val="0"/>
              <w:spacing w:before="285" w:line="242" w:lineRule="auto"/>
              <w:ind w:left="44" w:firstLine="39"/>
              <w:rPr>
                <w:rFonts w:ascii="宋体" w:hAnsi="宋体" w:eastAsia="宋体" w:cs="宋体"/>
                <w:sz w:val="20"/>
                <w:szCs w:val="20"/>
              </w:rPr>
            </w:pPr>
            <w:r>
              <w:rPr>
                <w:rFonts w:ascii="宋体" w:hAnsi="宋体" w:eastAsia="宋体" w:cs="宋体"/>
                <w:spacing w:val="7"/>
                <w:sz w:val="20"/>
                <w:szCs w:val="20"/>
              </w:rPr>
              <w:t>辅食营养素补充食</w:t>
            </w:r>
            <w:r>
              <w:rPr>
                <w:rFonts w:ascii="宋体" w:hAnsi="宋体" w:eastAsia="宋体" w:cs="宋体"/>
                <w:spacing w:val="3"/>
                <w:sz w:val="20"/>
                <w:szCs w:val="20"/>
              </w:rPr>
              <w:t xml:space="preserve">  </w:t>
            </w:r>
            <w:r>
              <w:rPr>
                <w:rFonts w:ascii="宋体" w:hAnsi="宋体" w:eastAsia="宋体" w:cs="宋体"/>
                <w:spacing w:val="1"/>
                <w:sz w:val="20"/>
                <w:szCs w:val="20"/>
              </w:rPr>
              <w:t>品、辅食营养素补充</w:t>
            </w:r>
            <w:r>
              <w:rPr>
                <w:rFonts w:ascii="宋体" w:hAnsi="宋体" w:eastAsia="宋体" w:cs="宋体"/>
                <w:spacing w:val="4"/>
                <w:sz w:val="20"/>
                <w:szCs w:val="20"/>
              </w:rPr>
              <w:t xml:space="preserve"> </w:t>
            </w:r>
            <w:r>
              <w:rPr>
                <w:rFonts w:ascii="宋体" w:hAnsi="宋体" w:eastAsia="宋体" w:cs="宋体"/>
                <w:spacing w:val="1"/>
                <w:sz w:val="20"/>
                <w:szCs w:val="20"/>
              </w:rPr>
              <w:t>片、辅食营养素撤剂</w:t>
            </w:r>
          </w:p>
        </w:tc>
        <w:tc>
          <w:tcPr>
            <w:tcW w:w="730" w:type="dxa"/>
            <w:gridSpan w:val="5"/>
            <w:vAlign w:val="top"/>
          </w:tcPr>
          <w:p>
            <w:pPr>
              <w:widowControl w:val="0"/>
              <w:spacing w:line="454"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889" w:type="dxa"/>
            <w:gridSpan w:val="6"/>
            <w:vAlign w:val="top"/>
          </w:tcPr>
          <w:p>
            <w:pPr>
              <w:widowControl w:val="0"/>
              <w:spacing w:before="68" w:line="216" w:lineRule="auto"/>
              <w:ind w:left="35"/>
              <w:jc w:val="both"/>
              <w:rPr>
                <w:rFonts w:ascii="宋体" w:hAnsi="宋体" w:eastAsia="宋体" w:cs="宋体"/>
                <w:sz w:val="20"/>
                <w:szCs w:val="20"/>
              </w:rPr>
            </w:pPr>
            <w:r>
              <w:rPr>
                <w:rFonts w:ascii="宋体" w:hAnsi="宋体" w:eastAsia="宋体" w:cs="宋体"/>
                <w:spacing w:val="13"/>
                <w:sz w:val="20"/>
                <w:szCs w:val="20"/>
              </w:rPr>
              <w:t>蛋白质、钙、铁、锌、维生素A、维生素D、维生素B、维生素B</w:t>
            </w:r>
            <w:r>
              <w:rPr>
                <w:rFonts w:ascii="Calibri" w:hAnsi="Calibri" w:eastAsia="Calibri" w:cs="Calibri"/>
                <w:spacing w:val="13"/>
                <w:sz w:val="20"/>
                <w:szCs w:val="20"/>
              </w:rPr>
              <w:t>₂</w:t>
            </w:r>
            <w:r>
              <w:rPr>
                <w:rFonts w:ascii="Calibri" w:hAnsi="Calibri" w:eastAsia="Calibri" w:cs="Calibri"/>
                <w:spacing w:val="-13"/>
                <w:sz w:val="20"/>
                <w:szCs w:val="20"/>
              </w:rPr>
              <w:t xml:space="preserve"> </w:t>
            </w:r>
            <w:r>
              <w:rPr>
                <w:rFonts w:ascii="宋体" w:hAnsi="宋体" w:eastAsia="宋体" w:cs="宋体"/>
                <w:spacing w:val="13"/>
                <w:sz w:val="20"/>
                <w:szCs w:val="20"/>
              </w:rPr>
              <w:t>、维生素K、烟酸(烟</w:t>
            </w:r>
            <w:r>
              <w:rPr>
                <w:rFonts w:ascii="宋体" w:hAnsi="宋体" w:eastAsia="宋体" w:cs="宋体"/>
                <w:sz w:val="20"/>
                <w:szCs w:val="20"/>
              </w:rPr>
              <w:t xml:space="preserve"> </w:t>
            </w:r>
            <w:r>
              <w:rPr>
                <w:rFonts w:ascii="宋体" w:hAnsi="宋体" w:eastAsia="宋体" w:cs="宋体"/>
                <w:spacing w:val="19"/>
                <w:sz w:val="20"/>
                <w:szCs w:val="20"/>
              </w:rPr>
              <w:t>酰胺)、维生素B、叶酸、维生素B2、泛酸、胆碱、生物素、维生素C、二十二碳六</w:t>
            </w:r>
            <w:r>
              <w:rPr>
                <w:rFonts w:ascii="宋体" w:hAnsi="宋体" w:eastAsia="宋体" w:cs="宋体"/>
                <w:spacing w:val="18"/>
                <w:sz w:val="20"/>
                <w:szCs w:val="20"/>
              </w:rPr>
              <w:t xml:space="preserve"> </w:t>
            </w:r>
            <w:r>
              <w:rPr>
                <w:rFonts w:ascii="宋体" w:hAnsi="宋体" w:eastAsia="宋体" w:cs="宋体"/>
                <w:spacing w:val="34"/>
                <w:sz w:val="20"/>
                <w:szCs w:val="20"/>
              </w:rPr>
              <w:t>烯酸、脲酶活性定性、铅(以</w:t>
            </w:r>
            <w:r>
              <w:rPr>
                <w:rFonts w:ascii="宋体" w:hAnsi="宋体" w:eastAsia="宋体" w:cs="宋体"/>
                <w:sz w:val="20"/>
                <w:szCs w:val="20"/>
              </w:rPr>
              <w:t>Pb</w:t>
            </w:r>
            <w:r>
              <w:rPr>
                <w:rFonts w:ascii="宋体" w:hAnsi="宋体" w:eastAsia="宋体" w:cs="宋体"/>
                <w:spacing w:val="34"/>
                <w:sz w:val="20"/>
                <w:szCs w:val="20"/>
              </w:rPr>
              <w:t>计)、总砷(以</w:t>
            </w:r>
            <w:r>
              <w:rPr>
                <w:rFonts w:ascii="宋体" w:hAnsi="宋体" w:eastAsia="宋体" w:cs="宋体"/>
                <w:sz w:val="20"/>
                <w:szCs w:val="20"/>
              </w:rPr>
              <w:t>As</w:t>
            </w:r>
            <w:r>
              <w:rPr>
                <w:rFonts w:ascii="宋体" w:hAnsi="宋体" w:eastAsia="宋体" w:cs="宋体"/>
                <w:spacing w:val="34"/>
                <w:sz w:val="20"/>
                <w:szCs w:val="20"/>
              </w:rPr>
              <w:t>计</w:t>
            </w:r>
            <w:r>
              <w:rPr>
                <w:rFonts w:ascii="宋体" w:hAnsi="宋体" w:eastAsia="宋体" w:cs="宋体"/>
                <w:spacing w:val="33"/>
                <w:sz w:val="20"/>
                <w:szCs w:val="20"/>
              </w:rPr>
              <w:t>)、黄曲霉毒素M、黄曲霉毒</w:t>
            </w:r>
            <w:r>
              <w:rPr>
                <w:rFonts w:ascii="宋体" w:hAnsi="宋体" w:eastAsia="宋体" w:cs="宋体"/>
                <w:sz w:val="20"/>
                <w:szCs w:val="20"/>
              </w:rPr>
              <w:t xml:space="preserve"> </w:t>
            </w:r>
            <w:r>
              <w:rPr>
                <w:rFonts w:ascii="宋体" w:hAnsi="宋体" w:eastAsia="宋体" w:cs="宋体"/>
                <w:spacing w:val="25"/>
                <w:sz w:val="20"/>
                <w:szCs w:val="20"/>
              </w:rPr>
              <w:t>素B1、硝酸盐(以</w:t>
            </w:r>
            <w:r>
              <w:rPr>
                <w:rFonts w:ascii="宋体" w:hAnsi="宋体" w:eastAsia="宋体" w:cs="宋体"/>
                <w:sz w:val="20"/>
                <w:szCs w:val="20"/>
              </w:rPr>
              <w:t>NaNO</w:t>
            </w:r>
            <w:r>
              <w:rPr>
                <w:rFonts w:ascii="Calibri" w:hAnsi="Calibri" w:eastAsia="Calibri" w:cs="Calibri"/>
                <w:spacing w:val="25"/>
                <w:sz w:val="20"/>
                <w:szCs w:val="20"/>
              </w:rPr>
              <w:t>₃</w:t>
            </w:r>
            <w:r>
              <w:rPr>
                <w:rFonts w:ascii="宋体" w:hAnsi="宋体" w:eastAsia="宋体" w:cs="宋体"/>
                <w:spacing w:val="25"/>
                <w:sz w:val="20"/>
                <w:szCs w:val="20"/>
              </w:rPr>
              <w:t>计)、亚硝酸盐(以</w:t>
            </w:r>
            <w:r>
              <w:rPr>
                <w:rFonts w:ascii="宋体" w:hAnsi="宋体" w:eastAsia="宋体" w:cs="宋体"/>
                <w:sz w:val="20"/>
                <w:szCs w:val="20"/>
              </w:rPr>
              <w:t>NaNO</w:t>
            </w:r>
            <w:r>
              <w:rPr>
                <w:rFonts w:ascii="Calibri" w:hAnsi="Calibri" w:eastAsia="Calibri" w:cs="Calibri"/>
                <w:spacing w:val="25"/>
                <w:sz w:val="20"/>
                <w:szCs w:val="20"/>
              </w:rPr>
              <w:t>₂</w:t>
            </w:r>
            <w:r>
              <w:rPr>
                <w:rFonts w:ascii="宋体" w:hAnsi="宋体" w:eastAsia="宋体" w:cs="宋体"/>
                <w:spacing w:val="25"/>
                <w:sz w:val="20"/>
                <w:szCs w:val="20"/>
              </w:rPr>
              <w:t>计)、菌落</w:t>
            </w:r>
            <w:r>
              <w:rPr>
                <w:rFonts w:ascii="宋体" w:hAnsi="宋体" w:eastAsia="宋体" w:cs="宋体"/>
                <w:spacing w:val="24"/>
                <w:sz w:val="20"/>
                <w:szCs w:val="20"/>
              </w:rPr>
              <w:t>总数、大肠菌群、沙门</w:t>
            </w:r>
            <w:r>
              <w:rPr>
                <w:rFonts w:ascii="宋体" w:hAnsi="宋体" w:eastAsia="宋体" w:cs="宋体"/>
                <w:sz w:val="20"/>
                <w:szCs w:val="20"/>
              </w:rPr>
              <w:t xml:space="preserve"> </w:t>
            </w:r>
            <w:r>
              <w:rPr>
                <w:rFonts w:ascii="宋体" w:hAnsi="宋体" w:eastAsia="宋体" w:cs="宋体"/>
                <w:spacing w:val="11"/>
                <w:sz w:val="20"/>
                <w:szCs w:val="20"/>
              </w:rPr>
              <w:t>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7" w:hRule="atLeast"/>
        </w:trPr>
        <w:tc>
          <w:tcPr>
            <w:tcW w:w="644" w:type="dxa"/>
            <w:gridSpan w:val="3"/>
            <w:vMerge w:val="continue"/>
            <w:tcBorders>
              <w:top w:val="nil"/>
            </w:tcBorders>
            <w:vAlign w:val="top"/>
          </w:tcPr>
          <w:p>
            <w:pPr>
              <w:widowControl w:val="0"/>
              <w:rPr>
                <w:rFonts w:ascii="Arial"/>
                <w:sz w:val="21"/>
              </w:rPr>
            </w:pPr>
          </w:p>
        </w:tc>
        <w:tc>
          <w:tcPr>
            <w:tcW w:w="929" w:type="dxa"/>
            <w:gridSpan w:val="4"/>
            <w:vMerge w:val="continue"/>
            <w:tcBorders>
              <w:top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019" w:type="dxa"/>
            <w:gridSpan w:val="5"/>
            <w:vMerge w:val="continue"/>
            <w:tcBorders>
              <w:top w:val="nil"/>
            </w:tcBorders>
            <w:vAlign w:val="top"/>
          </w:tcPr>
          <w:p>
            <w:pPr>
              <w:widowControl w:val="0"/>
              <w:rPr>
                <w:rFonts w:ascii="Arial"/>
                <w:sz w:val="21"/>
              </w:rPr>
            </w:pPr>
          </w:p>
        </w:tc>
        <w:tc>
          <w:tcPr>
            <w:tcW w:w="1869" w:type="dxa"/>
            <w:gridSpan w:val="5"/>
            <w:vAlign w:val="top"/>
          </w:tcPr>
          <w:p>
            <w:pPr>
              <w:widowControl w:val="0"/>
              <w:spacing w:line="377" w:lineRule="auto"/>
              <w:rPr>
                <w:rFonts w:ascii="Arial"/>
                <w:sz w:val="21"/>
              </w:rPr>
            </w:pPr>
          </w:p>
          <w:p>
            <w:pPr>
              <w:widowControl w:val="0"/>
              <w:spacing w:before="68" w:line="220" w:lineRule="auto"/>
              <w:ind w:left="603" w:right="119" w:hanging="559"/>
              <w:rPr>
                <w:rFonts w:ascii="宋体" w:hAnsi="宋体" w:eastAsia="宋体" w:cs="宋体"/>
                <w:sz w:val="21"/>
                <w:szCs w:val="21"/>
              </w:rPr>
            </w:pPr>
            <w:r>
              <w:rPr>
                <w:rFonts w:ascii="宋体" w:hAnsi="宋体" w:eastAsia="宋体" w:cs="宋体"/>
                <w:spacing w:val="1"/>
                <w:sz w:val="21"/>
                <w:szCs w:val="21"/>
              </w:rPr>
              <w:t>孕妇及乳母营养补</w:t>
            </w:r>
            <w:r>
              <w:rPr>
                <w:rFonts w:ascii="宋体" w:hAnsi="宋体" w:eastAsia="宋体" w:cs="宋体"/>
                <w:spacing w:val="6"/>
                <w:sz w:val="21"/>
                <w:szCs w:val="21"/>
              </w:rPr>
              <w:t xml:space="preserve"> </w:t>
            </w:r>
            <w:r>
              <w:rPr>
                <w:rFonts w:ascii="宋体" w:hAnsi="宋体" w:eastAsia="宋体" w:cs="宋体"/>
                <w:spacing w:val="7"/>
                <w:sz w:val="21"/>
                <w:szCs w:val="21"/>
              </w:rPr>
              <w:t>充食品</w:t>
            </w:r>
          </w:p>
        </w:tc>
        <w:tc>
          <w:tcPr>
            <w:tcW w:w="730" w:type="dxa"/>
            <w:gridSpan w:val="5"/>
            <w:vAlign w:val="top"/>
          </w:tcPr>
          <w:p>
            <w:pPr>
              <w:widowControl w:val="0"/>
              <w:spacing w:line="476"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889" w:type="dxa"/>
            <w:gridSpan w:val="6"/>
            <w:vAlign w:val="top"/>
          </w:tcPr>
          <w:p>
            <w:pPr>
              <w:widowControl w:val="0"/>
              <w:spacing w:before="78" w:line="225" w:lineRule="auto"/>
              <w:ind w:left="35"/>
              <w:rPr>
                <w:rFonts w:ascii="宋体" w:hAnsi="宋体" w:eastAsia="宋体" w:cs="宋体"/>
                <w:sz w:val="20"/>
                <w:szCs w:val="20"/>
              </w:rPr>
            </w:pPr>
            <w:r>
              <w:rPr>
                <w:rFonts w:ascii="宋体" w:hAnsi="宋体" w:eastAsia="宋体" w:cs="宋体"/>
                <w:spacing w:val="14"/>
                <w:sz w:val="20"/>
                <w:szCs w:val="20"/>
              </w:rPr>
              <w:t>铁、维生素A、维生素D、叶酸、维生素B</w:t>
            </w:r>
            <w:r>
              <w:rPr>
                <w:rFonts w:ascii="Calibri" w:hAnsi="Calibri" w:eastAsia="Calibri" w:cs="Calibri"/>
                <w:spacing w:val="14"/>
                <w:sz w:val="20"/>
                <w:szCs w:val="20"/>
              </w:rPr>
              <w:t>₂</w:t>
            </w:r>
            <w:r>
              <w:rPr>
                <w:rFonts w:ascii="Calibri" w:hAnsi="Calibri" w:eastAsia="Calibri" w:cs="Calibri"/>
                <w:spacing w:val="-23"/>
                <w:sz w:val="20"/>
                <w:szCs w:val="20"/>
              </w:rPr>
              <w:t xml:space="preserve"> </w:t>
            </w:r>
            <w:r>
              <w:rPr>
                <w:rFonts w:ascii="宋体" w:hAnsi="宋体" w:eastAsia="宋体" w:cs="宋体"/>
                <w:spacing w:val="14"/>
                <w:sz w:val="20"/>
                <w:szCs w:val="20"/>
              </w:rPr>
              <w:t>、钙、镁、锌、硒、</w:t>
            </w:r>
            <w:r>
              <w:rPr>
                <w:rFonts w:ascii="宋体" w:hAnsi="宋体" w:eastAsia="宋体" w:cs="宋体"/>
                <w:spacing w:val="13"/>
                <w:sz w:val="20"/>
                <w:szCs w:val="20"/>
              </w:rPr>
              <w:t>维生素E、维生素K、</w:t>
            </w:r>
            <w:r>
              <w:rPr>
                <w:rFonts w:ascii="宋体" w:hAnsi="宋体" w:eastAsia="宋体" w:cs="宋体"/>
                <w:sz w:val="20"/>
                <w:szCs w:val="20"/>
              </w:rPr>
              <w:t xml:space="preserve">  </w:t>
            </w:r>
            <w:r>
              <w:rPr>
                <w:rFonts w:ascii="宋体" w:hAnsi="宋体" w:eastAsia="宋体" w:cs="宋体"/>
                <w:spacing w:val="18"/>
                <w:sz w:val="20"/>
                <w:szCs w:val="20"/>
              </w:rPr>
              <w:t>维生素B、维生素B</w:t>
            </w:r>
            <w:r>
              <w:rPr>
                <w:rFonts w:ascii="Calibri" w:hAnsi="Calibri" w:eastAsia="Calibri" w:cs="Calibri"/>
                <w:spacing w:val="18"/>
                <w:sz w:val="20"/>
                <w:szCs w:val="20"/>
              </w:rPr>
              <w:t>₂</w:t>
            </w:r>
            <w:r>
              <w:rPr>
                <w:rFonts w:ascii="Calibri" w:hAnsi="Calibri" w:eastAsia="Calibri" w:cs="Calibri"/>
                <w:spacing w:val="-20"/>
                <w:sz w:val="20"/>
                <w:szCs w:val="20"/>
              </w:rPr>
              <w:t xml:space="preserve"> </w:t>
            </w:r>
            <w:r>
              <w:rPr>
                <w:rFonts w:ascii="宋体" w:hAnsi="宋体" w:eastAsia="宋体" w:cs="宋体"/>
                <w:spacing w:val="18"/>
                <w:sz w:val="20"/>
                <w:szCs w:val="20"/>
              </w:rPr>
              <w:t>、维生素B、烟酸(烟酰胺)、泛酸、胆碱、生物素、维生素C、</w:t>
            </w:r>
            <w:r>
              <w:rPr>
                <w:rFonts w:ascii="宋体" w:hAnsi="宋体" w:eastAsia="宋体" w:cs="宋体"/>
                <w:sz w:val="20"/>
                <w:szCs w:val="20"/>
              </w:rPr>
              <w:t xml:space="preserve"> </w:t>
            </w:r>
            <w:r>
              <w:rPr>
                <w:rFonts w:ascii="宋体" w:hAnsi="宋体" w:eastAsia="宋体" w:cs="宋体"/>
                <w:spacing w:val="26"/>
                <w:sz w:val="20"/>
                <w:szCs w:val="20"/>
              </w:rPr>
              <w:t>二十二碳六烯酸、脲酶活性定性、铅(以</w:t>
            </w:r>
            <w:r>
              <w:rPr>
                <w:rFonts w:ascii="宋体" w:hAnsi="宋体" w:eastAsia="宋体" w:cs="宋体"/>
                <w:sz w:val="20"/>
                <w:szCs w:val="20"/>
              </w:rPr>
              <w:t>Pb</w:t>
            </w:r>
            <w:r>
              <w:rPr>
                <w:rFonts w:ascii="宋体" w:hAnsi="宋体" w:eastAsia="宋体" w:cs="宋体"/>
                <w:spacing w:val="26"/>
                <w:sz w:val="20"/>
                <w:szCs w:val="20"/>
              </w:rPr>
              <w:t>计)、总砷</w:t>
            </w:r>
            <w:r>
              <w:rPr>
                <w:rFonts w:ascii="宋体" w:hAnsi="宋体" w:eastAsia="宋体" w:cs="宋体"/>
                <w:spacing w:val="25"/>
                <w:sz w:val="20"/>
                <w:szCs w:val="20"/>
              </w:rPr>
              <w:t>(以</w:t>
            </w:r>
            <w:r>
              <w:rPr>
                <w:rFonts w:ascii="宋体" w:hAnsi="宋体" w:eastAsia="宋体" w:cs="宋体"/>
                <w:sz w:val="20"/>
                <w:szCs w:val="20"/>
              </w:rPr>
              <w:t>As</w:t>
            </w:r>
            <w:r>
              <w:rPr>
                <w:rFonts w:ascii="宋体" w:hAnsi="宋体" w:eastAsia="宋体" w:cs="宋体"/>
                <w:spacing w:val="25"/>
                <w:sz w:val="20"/>
                <w:szCs w:val="20"/>
              </w:rPr>
              <w:t>计)、硝酸盐(以</w:t>
            </w:r>
            <w:r>
              <w:rPr>
                <w:rFonts w:ascii="宋体" w:hAnsi="宋体" w:eastAsia="宋体" w:cs="宋体"/>
                <w:sz w:val="20"/>
                <w:szCs w:val="20"/>
              </w:rPr>
              <w:t xml:space="preserve">NaNO  </w:t>
            </w:r>
            <w:r>
              <w:rPr>
                <w:rFonts w:ascii="宋体" w:hAnsi="宋体" w:eastAsia="宋体" w:cs="宋体"/>
                <w:spacing w:val="18"/>
                <w:sz w:val="20"/>
                <w:szCs w:val="20"/>
              </w:rPr>
              <w:t>计)、亚硝酸盐(以</w:t>
            </w:r>
            <w:r>
              <w:rPr>
                <w:rFonts w:ascii="宋体" w:hAnsi="宋体" w:eastAsia="宋体" w:cs="宋体"/>
                <w:sz w:val="20"/>
                <w:szCs w:val="20"/>
              </w:rPr>
              <w:t>NaNO</w:t>
            </w:r>
            <w:r>
              <w:rPr>
                <w:rFonts w:ascii="Calibri" w:hAnsi="Calibri" w:eastAsia="Calibri" w:cs="Calibri"/>
                <w:spacing w:val="18"/>
                <w:sz w:val="20"/>
                <w:szCs w:val="20"/>
              </w:rPr>
              <w:t>₂</w:t>
            </w:r>
            <w:r>
              <w:rPr>
                <w:rFonts w:ascii="宋体" w:hAnsi="宋体" w:eastAsia="宋体" w:cs="宋体"/>
                <w:spacing w:val="18"/>
                <w:sz w:val="20"/>
                <w:szCs w:val="20"/>
              </w:rPr>
              <w:t>计)、黄曲霉毒素M、黄曲霉毒素B、大肠菌群、沙门氏菌、</w:t>
            </w:r>
            <w:r>
              <w:rPr>
                <w:rFonts w:ascii="宋体" w:hAnsi="宋体" w:eastAsia="宋体" w:cs="宋体"/>
                <w:spacing w:val="5"/>
                <w:sz w:val="20"/>
                <w:szCs w:val="20"/>
              </w:rPr>
              <w:t xml:space="preserve"> </w:t>
            </w:r>
            <w:r>
              <w:rPr>
                <w:rFonts w:ascii="宋体" w:hAnsi="宋体" w:eastAsia="宋体" w:cs="宋体"/>
                <w:spacing w:val="9"/>
                <w:sz w:val="20"/>
                <w:szCs w:val="20"/>
              </w:rPr>
              <w:t>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1294" w:hRule="atLeast"/>
        </w:trPr>
        <w:tc>
          <w:tcPr>
            <w:tcW w:w="615" w:type="dxa"/>
            <w:vAlign w:val="top"/>
          </w:tcPr>
          <w:p>
            <w:pPr>
              <w:widowControl w:val="0"/>
              <w:spacing w:line="262" w:lineRule="auto"/>
              <w:rPr>
                <w:rFonts w:ascii="Arial"/>
                <w:sz w:val="21"/>
              </w:rPr>
            </w:pPr>
          </w:p>
          <w:p>
            <w:pPr>
              <w:widowControl w:val="0"/>
              <w:spacing w:line="263" w:lineRule="auto"/>
              <w:rPr>
                <w:rFonts w:ascii="Arial"/>
                <w:sz w:val="21"/>
              </w:rPr>
            </w:pPr>
          </w:p>
          <w:p>
            <w:pPr>
              <w:widowControl w:val="0"/>
              <w:spacing w:before="68" w:line="183" w:lineRule="auto"/>
              <w:ind w:left="198"/>
              <w:rPr>
                <w:rFonts w:ascii="宋体" w:hAnsi="宋体" w:eastAsia="宋体" w:cs="宋体"/>
                <w:sz w:val="21"/>
                <w:szCs w:val="21"/>
              </w:rPr>
            </w:pPr>
            <w:r>
              <w:rPr>
                <w:rFonts w:ascii="宋体" w:hAnsi="宋体" w:eastAsia="宋体" w:cs="宋体"/>
                <w:b/>
                <w:bCs/>
                <w:spacing w:val="-5"/>
                <w:sz w:val="21"/>
                <w:szCs w:val="21"/>
              </w:rPr>
              <w:t>28</w:t>
            </w:r>
          </w:p>
        </w:tc>
        <w:tc>
          <w:tcPr>
            <w:tcW w:w="929" w:type="dxa"/>
            <w:gridSpan w:val="4"/>
            <w:vAlign w:val="top"/>
          </w:tcPr>
          <w:p>
            <w:pPr>
              <w:widowControl w:val="0"/>
              <w:spacing w:line="354" w:lineRule="auto"/>
              <w:rPr>
                <w:rFonts w:ascii="Arial"/>
                <w:sz w:val="21"/>
              </w:rPr>
            </w:pPr>
          </w:p>
          <w:p>
            <w:pPr>
              <w:widowControl w:val="0"/>
              <w:spacing w:before="68" w:line="233" w:lineRule="auto"/>
              <w:ind w:left="239" w:right="57" w:hanging="209"/>
              <w:rPr>
                <w:rFonts w:ascii="宋体" w:hAnsi="宋体" w:eastAsia="宋体" w:cs="宋体"/>
                <w:sz w:val="21"/>
                <w:szCs w:val="21"/>
              </w:rPr>
            </w:pPr>
            <w:r>
              <w:rPr>
                <w:rFonts w:ascii="宋体" w:hAnsi="宋体" w:eastAsia="宋体" w:cs="宋体"/>
                <w:spacing w:val="-3"/>
                <w:sz w:val="21"/>
                <w:szCs w:val="21"/>
              </w:rPr>
              <w:t>特殊膳食</w:t>
            </w:r>
            <w:r>
              <w:rPr>
                <w:rFonts w:ascii="宋体" w:hAnsi="宋体" w:eastAsia="宋体" w:cs="宋体"/>
                <w:spacing w:val="2"/>
                <w:sz w:val="21"/>
                <w:szCs w:val="21"/>
              </w:rPr>
              <w:t xml:space="preserve"> </w:t>
            </w:r>
            <w:r>
              <w:rPr>
                <w:rFonts w:ascii="宋体" w:hAnsi="宋体" w:eastAsia="宋体" w:cs="宋体"/>
                <w:spacing w:val="10"/>
                <w:sz w:val="21"/>
                <w:szCs w:val="21"/>
              </w:rPr>
              <w:t>食品</w:t>
            </w:r>
          </w:p>
        </w:tc>
        <w:tc>
          <w:tcPr>
            <w:tcW w:w="1009" w:type="dxa"/>
            <w:gridSpan w:val="4"/>
            <w:vAlign w:val="top"/>
          </w:tcPr>
          <w:p>
            <w:pPr>
              <w:widowControl w:val="0"/>
              <w:spacing w:line="344" w:lineRule="auto"/>
              <w:rPr>
                <w:rFonts w:ascii="Arial"/>
                <w:sz w:val="21"/>
              </w:rPr>
            </w:pPr>
          </w:p>
          <w:p>
            <w:pPr>
              <w:widowControl w:val="0"/>
              <w:spacing w:before="68" w:line="233" w:lineRule="auto"/>
              <w:ind w:left="181" w:right="166" w:firstLine="99"/>
              <w:rPr>
                <w:rFonts w:ascii="宋体" w:hAnsi="宋体" w:eastAsia="宋体" w:cs="宋体"/>
                <w:sz w:val="21"/>
                <w:szCs w:val="21"/>
              </w:rPr>
            </w:pPr>
            <w:r>
              <w:rPr>
                <w:rFonts w:ascii="宋体" w:hAnsi="宋体" w:eastAsia="宋体" w:cs="宋体"/>
                <w:spacing w:val="4"/>
                <w:sz w:val="21"/>
                <w:szCs w:val="21"/>
              </w:rPr>
              <w:t>营养</w:t>
            </w:r>
            <w:r>
              <w:rPr>
                <w:rFonts w:ascii="宋体" w:hAnsi="宋体" w:eastAsia="宋体" w:cs="宋体"/>
                <w:sz w:val="21"/>
                <w:szCs w:val="21"/>
              </w:rPr>
              <w:t xml:space="preserve">  </w:t>
            </w:r>
            <w:r>
              <w:rPr>
                <w:rFonts w:ascii="宋体" w:hAnsi="宋体" w:eastAsia="宋体" w:cs="宋体"/>
                <w:spacing w:val="7"/>
                <w:sz w:val="21"/>
                <w:szCs w:val="21"/>
              </w:rPr>
              <w:t>补充品</w:t>
            </w:r>
          </w:p>
        </w:tc>
        <w:tc>
          <w:tcPr>
            <w:tcW w:w="989" w:type="dxa"/>
            <w:gridSpan w:val="4"/>
            <w:vAlign w:val="top"/>
          </w:tcPr>
          <w:p>
            <w:pPr>
              <w:widowControl w:val="0"/>
              <w:spacing w:line="344" w:lineRule="auto"/>
              <w:rPr>
                <w:rFonts w:ascii="Arial"/>
                <w:sz w:val="21"/>
              </w:rPr>
            </w:pPr>
          </w:p>
          <w:p>
            <w:pPr>
              <w:widowControl w:val="0"/>
              <w:spacing w:before="68" w:line="233" w:lineRule="auto"/>
              <w:ind w:left="171" w:right="155" w:firstLine="100"/>
              <w:rPr>
                <w:rFonts w:ascii="宋体" w:hAnsi="宋体" w:eastAsia="宋体" w:cs="宋体"/>
                <w:sz w:val="21"/>
                <w:szCs w:val="21"/>
              </w:rPr>
            </w:pPr>
            <w:r>
              <w:rPr>
                <w:rFonts w:ascii="宋体" w:hAnsi="宋体" w:eastAsia="宋体" w:cs="宋体"/>
                <w:spacing w:val="4"/>
                <w:sz w:val="21"/>
                <w:szCs w:val="21"/>
              </w:rPr>
              <w:t>营养</w:t>
            </w:r>
            <w:r>
              <w:rPr>
                <w:rFonts w:ascii="宋体" w:hAnsi="宋体" w:eastAsia="宋体" w:cs="宋体"/>
                <w:sz w:val="21"/>
                <w:szCs w:val="21"/>
              </w:rPr>
              <w:t xml:space="preserve">  </w:t>
            </w:r>
            <w:r>
              <w:rPr>
                <w:rFonts w:ascii="宋体" w:hAnsi="宋体" w:eastAsia="宋体" w:cs="宋体"/>
                <w:spacing w:val="7"/>
                <w:sz w:val="21"/>
                <w:szCs w:val="21"/>
              </w:rPr>
              <w:t>补充品</w:t>
            </w:r>
          </w:p>
        </w:tc>
        <w:tc>
          <w:tcPr>
            <w:tcW w:w="1859" w:type="dxa"/>
            <w:gridSpan w:val="4"/>
            <w:vAlign w:val="top"/>
          </w:tcPr>
          <w:p>
            <w:pPr>
              <w:widowControl w:val="0"/>
              <w:spacing w:line="472" w:lineRule="auto"/>
              <w:rPr>
                <w:rFonts w:ascii="Arial"/>
                <w:sz w:val="21"/>
              </w:rPr>
            </w:pPr>
          </w:p>
          <w:p>
            <w:pPr>
              <w:widowControl w:val="0"/>
              <w:spacing w:before="68" w:line="219" w:lineRule="auto"/>
              <w:ind w:left="293"/>
              <w:rPr>
                <w:rFonts w:ascii="宋体" w:hAnsi="宋体" w:eastAsia="宋体" w:cs="宋体"/>
                <w:sz w:val="21"/>
                <w:szCs w:val="21"/>
              </w:rPr>
            </w:pPr>
            <w:r>
              <w:rPr>
                <w:rFonts w:ascii="宋体" w:hAnsi="宋体" w:eastAsia="宋体" w:cs="宋体"/>
                <w:spacing w:val="3"/>
                <w:sz w:val="21"/>
                <w:szCs w:val="21"/>
              </w:rPr>
              <w:t>运动营养食品</w:t>
            </w:r>
          </w:p>
        </w:tc>
        <w:tc>
          <w:tcPr>
            <w:tcW w:w="740" w:type="dxa"/>
            <w:gridSpan w:val="4"/>
            <w:vAlign w:val="top"/>
          </w:tcPr>
          <w:p>
            <w:pPr>
              <w:widowControl w:val="0"/>
              <w:spacing w:line="472" w:lineRule="auto"/>
              <w:rPr>
                <w:rFonts w:ascii="Arial"/>
                <w:sz w:val="21"/>
              </w:rPr>
            </w:pPr>
          </w:p>
          <w:p>
            <w:pPr>
              <w:widowControl w:val="0"/>
              <w:spacing w:before="68" w:line="219" w:lineRule="auto"/>
              <w:ind w:left="254"/>
              <w:rPr>
                <w:rFonts w:ascii="宋体" w:hAnsi="宋体" w:eastAsia="宋体" w:cs="宋体"/>
                <w:sz w:val="21"/>
                <w:szCs w:val="21"/>
              </w:rPr>
            </w:pPr>
            <w:r>
              <w:rPr>
                <w:rFonts w:ascii="宋体" w:hAnsi="宋体" w:eastAsia="宋体" w:cs="宋体"/>
                <w:sz w:val="21"/>
                <w:szCs w:val="21"/>
              </w:rPr>
              <w:t>高</w:t>
            </w:r>
          </w:p>
        </w:tc>
        <w:tc>
          <w:tcPr>
            <w:tcW w:w="7910" w:type="dxa"/>
            <w:gridSpan w:val="6"/>
            <w:vAlign w:val="top"/>
          </w:tcPr>
          <w:p>
            <w:pPr>
              <w:widowControl w:val="0"/>
              <w:spacing w:before="165" w:line="239" w:lineRule="auto"/>
              <w:ind w:left="24"/>
              <w:rPr>
                <w:rFonts w:ascii="宋体" w:hAnsi="宋体" w:eastAsia="宋体" w:cs="宋体"/>
                <w:sz w:val="20"/>
                <w:szCs w:val="20"/>
              </w:rPr>
            </w:pPr>
            <w:r>
              <w:rPr>
                <w:rFonts w:ascii="宋体" w:hAnsi="宋体" w:eastAsia="宋体" w:cs="宋体"/>
                <w:spacing w:val="15"/>
                <w:sz w:val="20"/>
                <w:szCs w:val="20"/>
              </w:rPr>
              <w:t>咖啡因、肌酸、肽类、维生素A、维生素D、维生素E、维生素B、维生素B</w:t>
            </w:r>
            <w:r>
              <w:rPr>
                <w:rFonts w:ascii="宋体" w:hAnsi="宋体" w:eastAsia="宋体" w:cs="宋体"/>
                <w:spacing w:val="14"/>
                <w:sz w:val="20"/>
                <w:szCs w:val="20"/>
              </w:rPr>
              <w:t>2、维生素</w:t>
            </w:r>
            <w:r>
              <w:rPr>
                <w:rFonts w:ascii="宋体" w:hAnsi="宋体" w:eastAsia="宋体" w:cs="宋体"/>
                <w:sz w:val="20"/>
                <w:szCs w:val="20"/>
              </w:rPr>
              <w:t xml:space="preserve">  </w:t>
            </w:r>
            <w:r>
              <w:rPr>
                <w:rFonts w:ascii="宋体" w:hAnsi="宋体" w:eastAsia="宋体" w:cs="宋体"/>
                <w:spacing w:val="7"/>
                <w:sz w:val="20"/>
                <w:szCs w:val="20"/>
              </w:rPr>
              <w:t>B、维生素B2、维生素C、叶酸、烟酸、生物素、泛酸、钙、钠、钾</w:t>
            </w:r>
            <w:r>
              <w:rPr>
                <w:rFonts w:ascii="宋体" w:hAnsi="宋体" w:eastAsia="宋体" w:cs="宋体"/>
                <w:spacing w:val="6"/>
                <w:sz w:val="20"/>
                <w:szCs w:val="20"/>
              </w:rPr>
              <w:t>、镁、铁、锌、硒、</w:t>
            </w:r>
            <w:r>
              <w:rPr>
                <w:rFonts w:ascii="宋体" w:hAnsi="宋体" w:eastAsia="宋体" w:cs="宋体"/>
                <w:sz w:val="20"/>
                <w:szCs w:val="20"/>
              </w:rPr>
              <w:t xml:space="preserve"> </w:t>
            </w:r>
            <w:r>
              <w:rPr>
                <w:rFonts w:ascii="宋体" w:hAnsi="宋体" w:eastAsia="宋体" w:cs="宋体"/>
                <w:spacing w:val="28"/>
                <w:sz w:val="20"/>
                <w:szCs w:val="20"/>
              </w:rPr>
              <w:t>铜、碘、锰、磷、钼、铬、左旋肉碱、牛磺酸、铅(以</w:t>
            </w:r>
            <w:r>
              <w:rPr>
                <w:rFonts w:ascii="宋体" w:hAnsi="宋体" w:eastAsia="宋体" w:cs="宋体"/>
                <w:sz w:val="20"/>
                <w:szCs w:val="20"/>
              </w:rPr>
              <w:t>Pb</w:t>
            </w:r>
            <w:r>
              <w:rPr>
                <w:rFonts w:ascii="宋体" w:hAnsi="宋体" w:eastAsia="宋体" w:cs="宋体"/>
                <w:spacing w:val="28"/>
                <w:sz w:val="20"/>
                <w:szCs w:val="20"/>
              </w:rPr>
              <w:t>计)、总砷(以</w:t>
            </w:r>
            <w:r>
              <w:rPr>
                <w:rFonts w:ascii="宋体" w:hAnsi="宋体" w:eastAsia="宋体" w:cs="宋体"/>
                <w:sz w:val="20"/>
                <w:szCs w:val="20"/>
              </w:rPr>
              <w:t>As</w:t>
            </w:r>
            <w:r>
              <w:rPr>
                <w:rFonts w:ascii="宋体" w:hAnsi="宋体" w:eastAsia="宋体" w:cs="宋体"/>
                <w:spacing w:val="28"/>
                <w:sz w:val="20"/>
                <w:szCs w:val="20"/>
              </w:rPr>
              <w:t>计)</w:t>
            </w:r>
            <w:r>
              <w:rPr>
                <w:rFonts w:ascii="宋体" w:hAnsi="宋体" w:eastAsia="宋体" w:cs="宋体"/>
                <w:spacing w:val="27"/>
                <w:sz w:val="20"/>
                <w:szCs w:val="20"/>
              </w:rPr>
              <w:t>、</w:t>
            </w:r>
            <w:r>
              <w:rPr>
                <w:rFonts w:ascii="宋体" w:hAnsi="宋体" w:eastAsia="宋体" w:cs="宋体"/>
                <w:sz w:val="20"/>
                <w:szCs w:val="20"/>
              </w:rPr>
              <w:t xml:space="preserve">  </w:t>
            </w:r>
            <w:r>
              <w:rPr>
                <w:rFonts w:ascii="宋体" w:hAnsi="宋体" w:eastAsia="宋体" w:cs="宋体"/>
                <w:spacing w:val="17"/>
                <w:sz w:val="20"/>
                <w:szCs w:val="20"/>
              </w:rPr>
              <w:t>黄曲霉毒素M、黄曲霉毒素B、沙门氏菌、金黄色葡萄球菌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440" w:hRule="atLeast"/>
        </w:trPr>
        <w:tc>
          <w:tcPr>
            <w:tcW w:w="615" w:type="dxa"/>
            <w:vMerge w:val="restart"/>
            <w:tcBorders>
              <w:bottom w:val="nil"/>
            </w:tcBorders>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before="68" w:line="183" w:lineRule="auto"/>
              <w:ind w:left="195"/>
              <w:rPr>
                <w:rFonts w:ascii="宋体" w:hAnsi="宋体" w:eastAsia="宋体" w:cs="宋体"/>
                <w:sz w:val="21"/>
                <w:szCs w:val="21"/>
              </w:rPr>
            </w:pPr>
            <w:r>
              <w:rPr>
                <w:rFonts w:ascii="宋体" w:hAnsi="宋体" w:eastAsia="宋体" w:cs="宋体"/>
                <w:spacing w:val="-3"/>
                <w:sz w:val="21"/>
                <w:szCs w:val="21"/>
              </w:rPr>
              <w:t>29</w:t>
            </w:r>
          </w:p>
        </w:tc>
        <w:tc>
          <w:tcPr>
            <w:tcW w:w="929" w:type="dxa"/>
            <w:gridSpan w:val="4"/>
            <w:vMerge w:val="restart"/>
            <w:tcBorders>
              <w:bottom w:val="nil"/>
            </w:tcBorders>
            <w:vAlign w:val="top"/>
          </w:tcPr>
          <w:p>
            <w:pPr>
              <w:widowControl w:val="0"/>
              <w:spacing w:line="249"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69" w:line="219" w:lineRule="auto"/>
              <w:ind w:left="30"/>
              <w:rPr>
                <w:rFonts w:ascii="宋体" w:hAnsi="宋体" w:eastAsia="宋体" w:cs="宋体"/>
                <w:sz w:val="21"/>
                <w:szCs w:val="21"/>
              </w:rPr>
            </w:pPr>
            <w:r>
              <w:rPr>
                <w:rFonts w:ascii="宋体" w:hAnsi="宋体" w:eastAsia="宋体" w:cs="宋体"/>
                <w:spacing w:val="5"/>
                <w:sz w:val="21"/>
                <w:szCs w:val="21"/>
              </w:rPr>
              <w:t>餐饮食品</w:t>
            </w:r>
          </w:p>
        </w:tc>
        <w:tc>
          <w:tcPr>
            <w:tcW w:w="1009" w:type="dxa"/>
            <w:gridSpan w:val="4"/>
            <w:vMerge w:val="restart"/>
            <w:tcBorders>
              <w:bottom w:val="nil"/>
            </w:tcBorders>
            <w:vAlign w:val="top"/>
          </w:tcPr>
          <w:p>
            <w:pPr>
              <w:widowControl w:val="0"/>
              <w:spacing w:line="462" w:lineRule="auto"/>
              <w:rPr>
                <w:rFonts w:ascii="Arial"/>
                <w:sz w:val="21"/>
              </w:rPr>
            </w:pPr>
          </w:p>
          <w:p>
            <w:pPr>
              <w:widowControl w:val="0"/>
              <w:spacing w:before="65" w:line="230" w:lineRule="auto"/>
              <w:ind w:left="1" w:firstLine="67"/>
              <w:rPr>
                <w:rFonts w:ascii="宋体" w:hAnsi="宋体" w:eastAsia="宋体" w:cs="宋体"/>
                <w:sz w:val="20"/>
                <w:szCs w:val="20"/>
              </w:rPr>
            </w:pPr>
            <w:r>
              <w:rPr>
                <w:rFonts w:ascii="宋体" w:hAnsi="宋体" w:eastAsia="宋体" w:cs="宋体"/>
                <w:spacing w:val="-1"/>
                <w:sz w:val="20"/>
                <w:szCs w:val="20"/>
              </w:rPr>
              <w:t>米面及其</w:t>
            </w:r>
            <w:r>
              <w:rPr>
                <w:rFonts w:ascii="宋体" w:hAnsi="宋体" w:eastAsia="宋体" w:cs="宋体"/>
                <w:sz w:val="20"/>
                <w:szCs w:val="20"/>
              </w:rPr>
              <w:t xml:space="preserve">  </w:t>
            </w:r>
            <w:r>
              <w:rPr>
                <w:rFonts w:ascii="宋体" w:hAnsi="宋体" w:eastAsia="宋体" w:cs="宋体"/>
                <w:spacing w:val="-1"/>
                <w:sz w:val="20"/>
                <w:szCs w:val="20"/>
              </w:rPr>
              <w:t>制品(自制)</w:t>
            </w:r>
          </w:p>
        </w:tc>
        <w:tc>
          <w:tcPr>
            <w:tcW w:w="989" w:type="dxa"/>
            <w:gridSpan w:val="4"/>
            <w:vMerge w:val="restart"/>
            <w:tcBorders>
              <w:bottom w:val="nil"/>
            </w:tcBorders>
            <w:vAlign w:val="top"/>
          </w:tcPr>
          <w:p>
            <w:pPr>
              <w:widowControl w:val="0"/>
              <w:spacing w:line="456" w:lineRule="auto"/>
              <w:rPr>
                <w:rFonts w:ascii="Arial"/>
                <w:sz w:val="21"/>
              </w:rPr>
            </w:pPr>
          </w:p>
          <w:p>
            <w:pPr>
              <w:widowControl w:val="0"/>
              <w:spacing w:before="69" w:line="221" w:lineRule="auto"/>
              <w:ind w:left="62" w:right="31"/>
              <w:rPr>
                <w:rFonts w:ascii="宋体" w:hAnsi="宋体" w:eastAsia="宋体" w:cs="宋体"/>
                <w:sz w:val="21"/>
                <w:szCs w:val="21"/>
              </w:rPr>
            </w:pPr>
            <w:r>
              <w:rPr>
                <w:rFonts w:ascii="宋体" w:hAnsi="宋体" w:eastAsia="宋体" w:cs="宋体"/>
                <w:spacing w:val="4"/>
                <w:sz w:val="21"/>
                <w:szCs w:val="21"/>
              </w:rPr>
              <w:t>小麦粉制</w:t>
            </w:r>
            <w:r>
              <w:rPr>
                <w:rFonts w:ascii="宋体" w:hAnsi="宋体" w:eastAsia="宋体" w:cs="宋体"/>
                <w:sz w:val="21"/>
                <w:szCs w:val="21"/>
              </w:rPr>
              <w:t xml:space="preserve"> </w:t>
            </w:r>
            <w:r>
              <w:rPr>
                <w:rFonts w:ascii="宋体" w:hAnsi="宋体" w:eastAsia="宋体" w:cs="宋体"/>
                <w:spacing w:val="9"/>
                <w:sz w:val="21"/>
                <w:szCs w:val="21"/>
              </w:rPr>
              <w:t>品(自制)</w:t>
            </w:r>
          </w:p>
        </w:tc>
        <w:tc>
          <w:tcPr>
            <w:tcW w:w="1859" w:type="dxa"/>
            <w:gridSpan w:val="4"/>
            <w:vAlign w:val="top"/>
          </w:tcPr>
          <w:p>
            <w:pPr>
              <w:widowControl w:val="0"/>
              <w:spacing w:before="119" w:line="219" w:lineRule="auto"/>
              <w:ind w:left="183"/>
              <w:rPr>
                <w:rFonts w:ascii="宋体" w:hAnsi="宋体" w:eastAsia="宋体" w:cs="宋体"/>
                <w:sz w:val="21"/>
                <w:szCs w:val="21"/>
              </w:rPr>
            </w:pPr>
            <w:r>
              <w:rPr>
                <w:rFonts w:ascii="宋体" w:hAnsi="宋体" w:eastAsia="宋体" w:cs="宋体"/>
                <w:spacing w:val="5"/>
                <w:sz w:val="21"/>
                <w:szCs w:val="21"/>
              </w:rPr>
              <w:t>馒头花卷(自制)</w:t>
            </w:r>
          </w:p>
        </w:tc>
        <w:tc>
          <w:tcPr>
            <w:tcW w:w="740" w:type="dxa"/>
            <w:gridSpan w:val="4"/>
            <w:vAlign w:val="top"/>
          </w:tcPr>
          <w:p>
            <w:pPr>
              <w:widowControl w:val="0"/>
              <w:spacing w:before="120"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910" w:type="dxa"/>
            <w:gridSpan w:val="6"/>
            <w:vAlign w:val="top"/>
          </w:tcPr>
          <w:p>
            <w:pPr>
              <w:widowControl w:val="0"/>
              <w:spacing w:before="118" w:line="228" w:lineRule="auto"/>
              <w:ind w:left="24"/>
              <w:rPr>
                <w:rFonts w:ascii="宋体" w:hAnsi="宋体" w:eastAsia="宋体" w:cs="宋体"/>
                <w:sz w:val="20"/>
                <w:szCs w:val="20"/>
              </w:rPr>
            </w:pPr>
            <w:r>
              <w:rPr>
                <w:rFonts w:ascii="宋体" w:hAnsi="宋体" w:eastAsia="宋体" w:cs="宋体"/>
                <w:spacing w:val="17"/>
                <w:sz w:val="20"/>
                <w:szCs w:val="20"/>
              </w:rPr>
              <w:t>苯甲酸及其钠盐(以苯甲酸计)、山梨酸及其钾盐(以山梨酸计)、糖精钠(以糖精计)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500"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bottom w:val="nil"/>
            </w:tcBorders>
            <w:vAlign w:val="top"/>
          </w:tcPr>
          <w:p>
            <w:pPr>
              <w:widowControl w:val="0"/>
              <w:rPr>
                <w:rFonts w:ascii="Arial"/>
                <w:sz w:val="21"/>
              </w:rPr>
            </w:pPr>
          </w:p>
        </w:tc>
        <w:tc>
          <w:tcPr>
            <w:tcW w:w="989" w:type="dxa"/>
            <w:gridSpan w:val="4"/>
            <w:vMerge w:val="continue"/>
            <w:tcBorders>
              <w:top w:val="nil"/>
              <w:bottom w:val="nil"/>
            </w:tcBorders>
            <w:vAlign w:val="top"/>
          </w:tcPr>
          <w:p>
            <w:pPr>
              <w:widowControl w:val="0"/>
              <w:rPr>
                <w:rFonts w:ascii="Arial"/>
                <w:sz w:val="21"/>
              </w:rPr>
            </w:pPr>
          </w:p>
        </w:tc>
        <w:tc>
          <w:tcPr>
            <w:tcW w:w="1859" w:type="dxa"/>
            <w:gridSpan w:val="4"/>
            <w:vAlign w:val="top"/>
          </w:tcPr>
          <w:p>
            <w:pPr>
              <w:widowControl w:val="0"/>
              <w:spacing w:before="150" w:line="220" w:lineRule="auto"/>
              <w:ind w:left="393"/>
              <w:rPr>
                <w:rFonts w:ascii="宋体" w:hAnsi="宋体" w:eastAsia="宋体" w:cs="宋体"/>
                <w:sz w:val="21"/>
                <w:szCs w:val="21"/>
              </w:rPr>
            </w:pPr>
            <w:r>
              <w:rPr>
                <w:rFonts w:ascii="宋体" w:hAnsi="宋体" w:eastAsia="宋体" w:cs="宋体"/>
                <w:spacing w:val="7"/>
                <w:sz w:val="21"/>
                <w:szCs w:val="21"/>
              </w:rPr>
              <w:t>包子(自制)</w:t>
            </w:r>
          </w:p>
        </w:tc>
        <w:tc>
          <w:tcPr>
            <w:tcW w:w="740" w:type="dxa"/>
            <w:gridSpan w:val="4"/>
            <w:vAlign w:val="top"/>
          </w:tcPr>
          <w:p>
            <w:pPr>
              <w:widowControl w:val="0"/>
              <w:spacing w:before="150"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910" w:type="dxa"/>
            <w:gridSpan w:val="6"/>
            <w:vAlign w:val="top"/>
          </w:tcPr>
          <w:p>
            <w:pPr>
              <w:widowControl w:val="0"/>
              <w:spacing w:before="148" w:line="228" w:lineRule="auto"/>
              <w:ind w:left="24"/>
              <w:rPr>
                <w:rFonts w:ascii="宋体" w:hAnsi="宋体" w:eastAsia="宋体" w:cs="宋体"/>
                <w:sz w:val="20"/>
                <w:szCs w:val="20"/>
              </w:rPr>
            </w:pPr>
            <w:r>
              <w:rPr>
                <w:rFonts w:ascii="宋体" w:hAnsi="宋体" w:eastAsia="宋体" w:cs="宋体"/>
                <w:spacing w:val="17"/>
                <w:sz w:val="20"/>
                <w:szCs w:val="20"/>
              </w:rPr>
              <w:t>苯甲酸及其钠盐(以苯甲酸计)、山梨酸及其钾盐(以山梨酸计)、糖精钠(以糖精计)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51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989" w:type="dxa"/>
            <w:gridSpan w:val="4"/>
            <w:vMerge w:val="continue"/>
            <w:tcBorders>
              <w:top w:val="nil"/>
            </w:tcBorders>
            <w:vAlign w:val="top"/>
          </w:tcPr>
          <w:p>
            <w:pPr>
              <w:widowControl w:val="0"/>
              <w:rPr>
                <w:rFonts w:ascii="Arial"/>
                <w:sz w:val="21"/>
              </w:rPr>
            </w:pPr>
          </w:p>
        </w:tc>
        <w:tc>
          <w:tcPr>
            <w:tcW w:w="1859" w:type="dxa"/>
            <w:gridSpan w:val="4"/>
            <w:vAlign w:val="top"/>
          </w:tcPr>
          <w:p>
            <w:pPr>
              <w:widowControl w:val="0"/>
              <w:spacing w:before="159" w:line="219" w:lineRule="auto"/>
              <w:ind w:left="183"/>
              <w:rPr>
                <w:rFonts w:ascii="宋体" w:hAnsi="宋体" w:eastAsia="宋体" w:cs="宋体"/>
                <w:sz w:val="21"/>
                <w:szCs w:val="21"/>
              </w:rPr>
            </w:pPr>
            <w:r>
              <w:rPr>
                <w:rFonts w:ascii="宋体" w:hAnsi="宋体" w:eastAsia="宋体" w:cs="宋体"/>
                <w:spacing w:val="5"/>
                <w:sz w:val="21"/>
                <w:szCs w:val="21"/>
              </w:rPr>
              <w:t>油饼油条(自制)</w:t>
            </w:r>
          </w:p>
        </w:tc>
        <w:tc>
          <w:tcPr>
            <w:tcW w:w="740" w:type="dxa"/>
            <w:gridSpan w:val="4"/>
            <w:vAlign w:val="top"/>
          </w:tcPr>
          <w:p>
            <w:pPr>
              <w:widowControl w:val="0"/>
              <w:spacing w:before="159"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910" w:type="dxa"/>
            <w:gridSpan w:val="6"/>
            <w:vAlign w:val="top"/>
          </w:tcPr>
          <w:p>
            <w:pPr>
              <w:widowControl w:val="0"/>
              <w:spacing w:before="158" w:line="219" w:lineRule="auto"/>
              <w:ind w:left="24"/>
              <w:rPr>
                <w:rFonts w:ascii="宋体" w:hAnsi="宋体" w:eastAsia="宋体" w:cs="宋体"/>
                <w:sz w:val="21"/>
                <w:szCs w:val="21"/>
              </w:rPr>
            </w:pPr>
            <w:r>
              <w:rPr>
                <w:rFonts w:ascii="宋体" w:hAnsi="宋体" w:eastAsia="宋体" w:cs="宋体"/>
                <w:spacing w:val="18"/>
                <w:sz w:val="21"/>
                <w:szCs w:val="21"/>
              </w:rPr>
              <w:t>铝的残留量(干样品，以</w:t>
            </w:r>
            <w:r>
              <w:rPr>
                <w:rFonts w:ascii="宋体" w:hAnsi="宋体" w:eastAsia="宋体" w:cs="宋体"/>
                <w:sz w:val="21"/>
                <w:szCs w:val="21"/>
              </w:rPr>
              <w:t>Al</w:t>
            </w:r>
            <w:r>
              <w:rPr>
                <w:rFonts w:ascii="宋体" w:hAnsi="宋体" w:eastAsia="宋体" w:cs="宋体"/>
                <w:spacing w:val="18"/>
                <w:sz w:val="21"/>
                <w:szCs w:val="21"/>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69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31" w:line="220" w:lineRule="auto"/>
              <w:ind w:left="21"/>
              <w:rPr>
                <w:rFonts w:ascii="宋体" w:hAnsi="宋体" w:eastAsia="宋体" w:cs="宋体"/>
                <w:sz w:val="21"/>
                <w:szCs w:val="21"/>
              </w:rPr>
            </w:pPr>
            <w:r>
              <w:rPr>
                <w:rFonts w:ascii="宋体" w:hAnsi="宋体" w:eastAsia="宋体" w:cs="宋体"/>
                <w:spacing w:val="6"/>
                <w:sz w:val="21"/>
                <w:szCs w:val="21"/>
              </w:rPr>
              <w:t>肉制品(自</w:t>
            </w:r>
          </w:p>
          <w:p>
            <w:pPr>
              <w:widowControl w:val="0"/>
              <w:spacing w:line="220" w:lineRule="auto"/>
              <w:ind w:left="331"/>
              <w:rPr>
                <w:rFonts w:ascii="宋体" w:hAnsi="宋体" w:eastAsia="宋体" w:cs="宋体"/>
                <w:sz w:val="21"/>
                <w:szCs w:val="21"/>
              </w:rPr>
            </w:pPr>
            <w:r>
              <w:rPr>
                <w:rFonts w:ascii="宋体" w:hAnsi="宋体" w:eastAsia="宋体" w:cs="宋体"/>
                <w:spacing w:val="-5"/>
                <w:sz w:val="21"/>
                <w:szCs w:val="21"/>
              </w:rPr>
              <w:t>制</w:t>
            </w:r>
            <w:r>
              <w:rPr>
                <w:rFonts w:ascii="宋体" w:hAnsi="宋体" w:eastAsia="宋体" w:cs="宋体"/>
                <w:spacing w:val="-36"/>
                <w:sz w:val="21"/>
                <w:szCs w:val="21"/>
              </w:rPr>
              <w:t xml:space="preserve"> </w:t>
            </w:r>
            <w:r>
              <w:rPr>
                <w:rFonts w:ascii="宋体" w:hAnsi="宋体" w:eastAsia="宋体" w:cs="宋体"/>
                <w:spacing w:val="-5"/>
                <w:sz w:val="21"/>
                <w:szCs w:val="21"/>
              </w:rPr>
              <w:t>)</w:t>
            </w:r>
          </w:p>
        </w:tc>
        <w:tc>
          <w:tcPr>
            <w:tcW w:w="989" w:type="dxa"/>
            <w:gridSpan w:val="4"/>
            <w:vAlign w:val="top"/>
          </w:tcPr>
          <w:p>
            <w:pPr>
              <w:widowControl w:val="0"/>
              <w:spacing w:before="131" w:line="220" w:lineRule="auto"/>
              <w:ind w:left="62"/>
              <w:rPr>
                <w:rFonts w:ascii="宋体" w:hAnsi="宋体" w:eastAsia="宋体" w:cs="宋体"/>
                <w:sz w:val="21"/>
                <w:szCs w:val="21"/>
              </w:rPr>
            </w:pPr>
            <w:r>
              <w:rPr>
                <w:rFonts w:ascii="宋体" w:hAnsi="宋体" w:eastAsia="宋体" w:cs="宋体"/>
                <w:spacing w:val="5"/>
                <w:sz w:val="21"/>
                <w:szCs w:val="21"/>
              </w:rPr>
              <w:t>熟肉制品</w:t>
            </w:r>
          </w:p>
          <w:p>
            <w:pPr>
              <w:widowControl w:val="0"/>
              <w:spacing w:before="19" w:line="220" w:lineRule="auto"/>
              <w:ind w:left="171"/>
              <w:rPr>
                <w:rFonts w:ascii="宋体" w:hAnsi="宋体" w:eastAsia="宋体" w:cs="宋体"/>
                <w:sz w:val="21"/>
                <w:szCs w:val="21"/>
              </w:rPr>
            </w:pPr>
            <w:r>
              <w:rPr>
                <w:rFonts w:ascii="宋体" w:hAnsi="宋体" w:eastAsia="宋体" w:cs="宋体"/>
                <w:spacing w:val="11"/>
                <w:sz w:val="21"/>
                <w:szCs w:val="21"/>
              </w:rPr>
              <w:t>(自制)</w:t>
            </w:r>
          </w:p>
        </w:tc>
        <w:tc>
          <w:tcPr>
            <w:tcW w:w="1859" w:type="dxa"/>
            <w:gridSpan w:val="4"/>
            <w:vAlign w:val="top"/>
          </w:tcPr>
          <w:p>
            <w:pPr>
              <w:widowControl w:val="0"/>
              <w:spacing w:before="130" w:line="229" w:lineRule="auto"/>
              <w:ind w:left="393"/>
              <w:rPr>
                <w:rFonts w:ascii="宋体" w:hAnsi="宋体" w:eastAsia="宋体" w:cs="宋体"/>
                <w:sz w:val="21"/>
                <w:szCs w:val="21"/>
              </w:rPr>
            </w:pPr>
            <w:r>
              <w:rPr>
                <w:rFonts w:ascii="宋体" w:hAnsi="宋体" w:eastAsia="宋体" w:cs="宋体"/>
                <w:spacing w:val="3"/>
                <w:sz w:val="21"/>
                <w:szCs w:val="21"/>
              </w:rPr>
              <w:t>肉冻、皮冻</w:t>
            </w:r>
          </w:p>
          <w:p>
            <w:pPr>
              <w:widowControl w:val="0"/>
              <w:spacing w:line="220" w:lineRule="auto"/>
              <w:ind w:left="603"/>
              <w:rPr>
                <w:rFonts w:ascii="宋体" w:hAnsi="宋体" w:eastAsia="宋体" w:cs="宋体"/>
                <w:sz w:val="21"/>
                <w:szCs w:val="21"/>
              </w:rPr>
            </w:pPr>
            <w:r>
              <w:rPr>
                <w:rFonts w:ascii="宋体" w:hAnsi="宋体" w:eastAsia="宋体" w:cs="宋体"/>
                <w:spacing w:val="11"/>
                <w:sz w:val="21"/>
                <w:szCs w:val="21"/>
              </w:rPr>
              <w:t>(自制)</w:t>
            </w:r>
          </w:p>
        </w:tc>
        <w:tc>
          <w:tcPr>
            <w:tcW w:w="740" w:type="dxa"/>
            <w:gridSpan w:val="4"/>
            <w:vAlign w:val="top"/>
          </w:tcPr>
          <w:p>
            <w:pPr>
              <w:widowControl w:val="0"/>
              <w:spacing w:before="250" w:line="219" w:lineRule="auto"/>
              <w:ind w:left="254"/>
              <w:rPr>
                <w:rFonts w:ascii="宋体" w:hAnsi="宋体" w:eastAsia="宋体" w:cs="宋体"/>
                <w:sz w:val="21"/>
                <w:szCs w:val="21"/>
              </w:rPr>
            </w:pPr>
            <w:r>
              <w:rPr>
                <w:rFonts w:ascii="宋体" w:hAnsi="宋体" w:eastAsia="宋体" w:cs="宋体"/>
                <w:sz w:val="21"/>
                <w:szCs w:val="21"/>
              </w:rPr>
              <w:t>高</w:t>
            </w:r>
          </w:p>
        </w:tc>
        <w:tc>
          <w:tcPr>
            <w:tcW w:w="7910" w:type="dxa"/>
            <w:gridSpan w:val="6"/>
            <w:vAlign w:val="top"/>
          </w:tcPr>
          <w:p>
            <w:pPr>
              <w:widowControl w:val="0"/>
              <w:spacing w:before="251" w:line="221" w:lineRule="auto"/>
              <w:ind w:left="24"/>
              <w:rPr>
                <w:rFonts w:ascii="宋体" w:hAnsi="宋体" w:eastAsia="宋体" w:cs="宋体"/>
                <w:sz w:val="21"/>
                <w:szCs w:val="21"/>
              </w:rPr>
            </w:pPr>
            <w:r>
              <w:rPr>
                <w:rFonts w:ascii="宋体" w:hAnsi="宋体" w:eastAsia="宋体" w:cs="宋体"/>
                <w:spacing w:val="47"/>
                <w:sz w:val="21"/>
                <w:szCs w:val="21"/>
              </w:rPr>
              <w:t>铬(以</w:t>
            </w:r>
            <w:r>
              <w:rPr>
                <w:rFonts w:ascii="宋体" w:hAnsi="宋体" w:eastAsia="宋体" w:cs="宋体"/>
                <w:sz w:val="21"/>
                <w:szCs w:val="21"/>
              </w:rPr>
              <w:t>Cr</w:t>
            </w:r>
            <w:r>
              <w:rPr>
                <w:rFonts w:ascii="宋体" w:hAnsi="宋体" w:eastAsia="宋体" w:cs="宋体"/>
                <w:spacing w:val="47"/>
                <w:sz w:val="21"/>
                <w:szCs w:val="21"/>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59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91" w:line="207" w:lineRule="auto"/>
              <w:ind w:left="181" w:right="141"/>
              <w:rPr>
                <w:rFonts w:ascii="宋体" w:hAnsi="宋体" w:eastAsia="宋体" w:cs="宋体"/>
                <w:sz w:val="21"/>
                <w:szCs w:val="21"/>
              </w:rPr>
            </w:pPr>
            <w:r>
              <w:rPr>
                <w:rFonts w:ascii="宋体" w:hAnsi="宋体" w:eastAsia="宋体" w:cs="宋体"/>
                <w:spacing w:val="-4"/>
                <w:sz w:val="21"/>
                <w:szCs w:val="21"/>
              </w:rPr>
              <w:t>调味料</w:t>
            </w:r>
            <w:r>
              <w:rPr>
                <w:rFonts w:ascii="宋体" w:hAnsi="宋体" w:eastAsia="宋体" w:cs="宋体"/>
                <w:spacing w:val="1"/>
                <w:sz w:val="21"/>
                <w:szCs w:val="21"/>
              </w:rPr>
              <w:t xml:space="preserve"> </w:t>
            </w:r>
            <w:r>
              <w:rPr>
                <w:rFonts w:ascii="宋体" w:hAnsi="宋体" w:eastAsia="宋体" w:cs="宋体"/>
                <w:spacing w:val="11"/>
                <w:sz w:val="21"/>
                <w:szCs w:val="21"/>
              </w:rPr>
              <w:t>(自制)</w:t>
            </w:r>
          </w:p>
        </w:tc>
        <w:tc>
          <w:tcPr>
            <w:tcW w:w="989" w:type="dxa"/>
            <w:gridSpan w:val="4"/>
            <w:vAlign w:val="top"/>
          </w:tcPr>
          <w:p>
            <w:pPr>
              <w:widowControl w:val="0"/>
              <w:spacing w:before="91" w:line="207" w:lineRule="auto"/>
              <w:ind w:left="171" w:right="130"/>
              <w:rPr>
                <w:rFonts w:ascii="宋体" w:hAnsi="宋体" w:eastAsia="宋体" w:cs="宋体"/>
                <w:sz w:val="21"/>
                <w:szCs w:val="21"/>
              </w:rPr>
            </w:pPr>
            <w:r>
              <w:rPr>
                <w:rFonts w:ascii="宋体" w:hAnsi="宋体" w:eastAsia="宋体" w:cs="宋体"/>
                <w:spacing w:val="-4"/>
                <w:sz w:val="21"/>
                <w:szCs w:val="21"/>
              </w:rPr>
              <w:t>调味料</w:t>
            </w:r>
            <w:r>
              <w:rPr>
                <w:rFonts w:ascii="宋体" w:hAnsi="宋体" w:eastAsia="宋体" w:cs="宋体"/>
                <w:spacing w:val="1"/>
                <w:sz w:val="21"/>
                <w:szCs w:val="21"/>
              </w:rPr>
              <w:t xml:space="preserve"> </w:t>
            </w:r>
            <w:r>
              <w:rPr>
                <w:rFonts w:ascii="宋体" w:hAnsi="宋体" w:eastAsia="宋体" w:cs="宋体"/>
                <w:spacing w:val="11"/>
                <w:sz w:val="21"/>
                <w:szCs w:val="21"/>
              </w:rPr>
              <w:t>(自制)</w:t>
            </w:r>
          </w:p>
        </w:tc>
        <w:tc>
          <w:tcPr>
            <w:tcW w:w="1859" w:type="dxa"/>
            <w:gridSpan w:val="4"/>
            <w:vAlign w:val="top"/>
          </w:tcPr>
          <w:p>
            <w:pPr>
              <w:widowControl w:val="0"/>
              <w:spacing w:before="91" w:line="194" w:lineRule="auto"/>
              <w:ind w:left="183"/>
              <w:rPr>
                <w:rFonts w:ascii="宋体" w:hAnsi="宋体" w:eastAsia="宋体" w:cs="宋体"/>
                <w:sz w:val="21"/>
                <w:szCs w:val="21"/>
              </w:rPr>
            </w:pPr>
            <w:r>
              <w:rPr>
                <w:rFonts w:ascii="宋体" w:hAnsi="宋体" w:eastAsia="宋体" w:cs="宋体"/>
                <w:spacing w:val="-2"/>
                <w:sz w:val="21"/>
                <w:szCs w:val="21"/>
              </w:rPr>
              <w:t>火锅麻辣烫底料</w:t>
            </w:r>
          </w:p>
          <w:p>
            <w:pPr>
              <w:widowControl w:val="0"/>
              <w:spacing w:line="220" w:lineRule="auto"/>
              <w:ind w:left="603"/>
              <w:rPr>
                <w:rFonts w:ascii="宋体" w:hAnsi="宋体" w:eastAsia="宋体" w:cs="宋体"/>
                <w:sz w:val="21"/>
                <w:szCs w:val="21"/>
              </w:rPr>
            </w:pPr>
            <w:r>
              <w:rPr>
                <w:rFonts w:ascii="宋体" w:hAnsi="宋体" w:eastAsia="宋体" w:cs="宋体"/>
                <w:spacing w:val="11"/>
                <w:sz w:val="21"/>
                <w:szCs w:val="21"/>
              </w:rPr>
              <w:t>(自制)</w:t>
            </w:r>
          </w:p>
        </w:tc>
        <w:tc>
          <w:tcPr>
            <w:tcW w:w="740" w:type="dxa"/>
            <w:gridSpan w:val="4"/>
            <w:vAlign w:val="top"/>
          </w:tcPr>
          <w:p>
            <w:pPr>
              <w:widowControl w:val="0"/>
              <w:spacing w:before="201"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910" w:type="dxa"/>
            <w:gridSpan w:val="6"/>
            <w:vAlign w:val="top"/>
          </w:tcPr>
          <w:p>
            <w:pPr>
              <w:widowControl w:val="0"/>
              <w:spacing w:before="200" w:line="219" w:lineRule="auto"/>
              <w:ind w:left="24"/>
              <w:rPr>
                <w:rFonts w:ascii="宋体" w:hAnsi="宋体" w:eastAsia="宋体" w:cs="宋体"/>
                <w:sz w:val="21"/>
                <w:szCs w:val="21"/>
              </w:rPr>
            </w:pPr>
            <w:r>
              <w:rPr>
                <w:rFonts w:ascii="宋体" w:hAnsi="宋体" w:eastAsia="宋体" w:cs="宋体"/>
                <w:sz w:val="21"/>
                <w:szCs w:val="21"/>
              </w:rPr>
              <w:t>罂粟碱、吗啡、可待因、那可丁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78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82" w:line="212" w:lineRule="auto"/>
              <w:ind w:left="71"/>
              <w:rPr>
                <w:rFonts w:ascii="宋体" w:hAnsi="宋体" w:eastAsia="宋体" w:cs="宋体"/>
                <w:sz w:val="21"/>
                <w:szCs w:val="21"/>
              </w:rPr>
            </w:pPr>
            <w:r>
              <w:rPr>
                <w:rFonts w:ascii="宋体" w:hAnsi="宋体" w:eastAsia="宋体" w:cs="宋体"/>
                <w:spacing w:val="5"/>
                <w:sz w:val="21"/>
                <w:szCs w:val="21"/>
              </w:rPr>
              <w:t>水产制品</w:t>
            </w:r>
          </w:p>
          <w:p>
            <w:pPr>
              <w:widowControl w:val="0"/>
              <w:spacing w:line="220" w:lineRule="auto"/>
              <w:ind w:left="181"/>
              <w:rPr>
                <w:rFonts w:ascii="宋体" w:hAnsi="宋体" w:eastAsia="宋体" w:cs="宋体"/>
                <w:sz w:val="21"/>
                <w:szCs w:val="21"/>
              </w:rPr>
            </w:pPr>
            <w:r>
              <w:rPr>
                <w:rFonts w:ascii="宋体" w:hAnsi="宋体" w:eastAsia="宋体" w:cs="宋体"/>
                <w:spacing w:val="11"/>
                <w:sz w:val="21"/>
                <w:szCs w:val="21"/>
              </w:rPr>
              <w:t>(自制)</w:t>
            </w:r>
          </w:p>
        </w:tc>
        <w:tc>
          <w:tcPr>
            <w:tcW w:w="989" w:type="dxa"/>
            <w:gridSpan w:val="4"/>
            <w:vAlign w:val="top"/>
          </w:tcPr>
          <w:p>
            <w:pPr>
              <w:widowControl w:val="0"/>
              <w:spacing w:before="62" w:line="203" w:lineRule="auto"/>
              <w:ind w:left="62"/>
              <w:rPr>
                <w:rFonts w:ascii="宋体" w:hAnsi="宋体" w:eastAsia="宋体" w:cs="宋体"/>
                <w:sz w:val="21"/>
                <w:szCs w:val="21"/>
              </w:rPr>
            </w:pPr>
            <w:r>
              <w:rPr>
                <w:rFonts w:ascii="宋体" w:hAnsi="宋体" w:eastAsia="宋体" w:cs="宋体"/>
                <w:spacing w:val="3"/>
                <w:sz w:val="21"/>
                <w:szCs w:val="21"/>
              </w:rPr>
              <w:t>预制水产</w:t>
            </w:r>
          </w:p>
          <w:p>
            <w:pPr>
              <w:widowControl w:val="0"/>
              <w:spacing w:line="193" w:lineRule="auto"/>
              <w:ind w:left="112"/>
              <w:rPr>
                <w:rFonts w:ascii="宋体" w:hAnsi="宋体" w:eastAsia="宋体" w:cs="宋体"/>
                <w:sz w:val="21"/>
                <w:szCs w:val="21"/>
              </w:rPr>
            </w:pPr>
            <w:r>
              <w:rPr>
                <w:rFonts w:ascii="宋体" w:hAnsi="宋体" w:eastAsia="宋体" w:cs="宋体"/>
                <w:spacing w:val="10"/>
                <w:sz w:val="21"/>
                <w:szCs w:val="21"/>
              </w:rPr>
              <w:t>制品(自</w:t>
            </w:r>
          </w:p>
          <w:p>
            <w:pPr>
              <w:widowControl w:val="0"/>
              <w:spacing w:line="220" w:lineRule="auto"/>
              <w:ind w:left="322"/>
              <w:rPr>
                <w:rFonts w:ascii="宋体" w:hAnsi="宋体" w:eastAsia="宋体" w:cs="宋体"/>
                <w:sz w:val="21"/>
                <w:szCs w:val="21"/>
              </w:rPr>
            </w:pPr>
            <w:r>
              <w:rPr>
                <w:rFonts w:ascii="宋体" w:hAnsi="宋体" w:eastAsia="宋体" w:cs="宋体"/>
                <w:spacing w:val="-5"/>
                <w:sz w:val="21"/>
                <w:szCs w:val="21"/>
              </w:rPr>
              <w:t>制</w:t>
            </w:r>
            <w:r>
              <w:rPr>
                <w:rFonts w:ascii="宋体" w:hAnsi="宋体" w:eastAsia="宋体" w:cs="宋体"/>
                <w:spacing w:val="-36"/>
                <w:sz w:val="21"/>
                <w:szCs w:val="21"/>
              </w:rPr>
              <w:t xml:space="preserve"> </w:t>
            </w:r>
            <w:r>
              <w:rPr>
                <w:rFonts w:ascii="宋体" w:hAnsi="宋体" w:eastAsia="宋体" w:cs="宋体"/>
                <w:spacing w:val="-5"/>
                <w:sz w:val="21"/>
                <w:szCs w:val="21"/>
              </w:rPr>
              <w:t>)</w:t>
            </w:r>
          </w:p>
        </w:tc>
        <w:tc>
          <w:tcPr>
            <w:tcW w:w="1859" w:type="dxa"/>
            <w:gridSpan w:val="4"/>
            <w:vAlign w:val="top"/>
          </w:tcPr>
          <w:p>
            <w:pPr>
              <w:widowControl w:val="0"/>
              <w:spacing w:before="182" w:line="203" w:lineRule="auto"/>
              <w:ind w:left="83"/>
              <w:rPr>
                <w:rFonts w:ascii="宋体" w:hAnsi="宋体" w:eastAsia="宋体" w:cs="宋体"/>
                <w:sz w:val="21"/>
                <w:szCs w:val="21"/>
              </w:rPr>
            </w:pPr>
            <w:r>
              <w:rPr>
                <w:rFonts w:ascii="宋体" w:hAnsi="宋体" w:eastAsia="宋体" w:cs="宋体"/>
                <w:spacing w:val="2"/>
                <w:sz w:val="21"/>
                <w:szCs w:val="21"/>
              </w:rPr>
              <w:t>生食动物性水产品</w:t>
            </w:r>
          </w:p>
          <w:p>
            <w:pPr>
              <w:widowControl w:val="0"/>
              <w:spacing w:line="220" w:lineRule="auto"/>
              <w:ind w:left="603"/>
              <w:rPr>
                <w:rFonts w:ascii="宋体" w:hAnsi="宋体" w:eastAsia="宋体" w:cs="宋体"/>
                <w:sz w:val="21"/>
                <w:szCs w:val="21"/>
              </w:rPr>
            </w:pPr>
            <w:r>
              <w:rPr>
                <w:rFonts w:ascii="宋体" w:hAnsi="宋体" w:eastAsia="宋体" w:cs="宋体"/>
                <w:spacing w:val="11"/>
                <w:sz w:val="21"/>
                <w:szCs w:val="21"/>
              </w:rPr>
              <w:t>(自制)</w:t>
            </w:r>
          </w:p>
        </w:tc>
        <w:tc>
          <w:tcPr>
            <w:tcW w:w="740" w:type="dxa"/>
            <w:gridSpan w:val="4"/>
            <w:vAlign w:val="top"/>
          </w:tcPr>
          <w:p>
            <w:pPr>
              <w:widowControl w:val="0"/>
              <w:spacing w:before="292"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910" w:type="dxa"/>
            <w:gridSpan w:val="6"/>
            <w:vAlign w:val="top"/>
          </w:tcPr>
          <w:p>
            <w:pPr>
              <w:widowControl w:val="0"/>
              <w:spacing w:before="291" w:line="219" w:lineRule="auto"/>
              <w:ind w:left="24"/>
              <w:rPr>
                <w:rFonts w:ascii="宋体" w:hAnsi="宋体" w:eastAsia="宋体" w:cs="宋体"/>
                <w:sz w:val="21"/>
                <w:szCs w:val="21"/>
              </w:rPr>
            </w:pPr>
            <w:r>
              <w:rPr>
                <w:rFonts w:ascii="宋体" w:hAnsi="宋体" w:eastAsia="宋体" w:cs="宋体"/>
                <w:spacing w:val="15"/>
                <w:sz w:val="21"/>
                <w:szCs w:val="21"/>
              </w:rPr>
              <w:t>铝的残留量(干样品，以A1计)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89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13" w:line="219" w:lineRule="auto"/>
              <w:ind w:left="71"/>
              <w:rPr>
                <w:rFonts w:ascii="宋体" w:hAnsi="宋体" w:eastAsia="宋体" w:cs="宋体"/>
                <w:sz w:val="21"/>
                <w:szCs w:val="21"/>
              </w:rPr>
            </w:pPr>
            <w:r>
              <w:rPr>
                <w:rFonts w:ascii="宋体" w:hAnsi="宋体" w:eastAsia="宋体" w:cs="宋体"/>
                <w:spacing w:val="-3"/>
                <w:sz w:val="21"/>
                <w:szCs w:val="21"/>
              </w:rPr>
              <w:t>坚果及籽</w:t>
            </w:r>
          </w:p>
          <w:p>
            <w:pPr>
              <w:widowControl w:val="0"/>
              <w:spacing w:before="10" w:line="219" w:lineRule="auto"/>
              <w:ind w:left="21"/>
              <w:rPr>
                <w:rFonts w:ascii="宋体" w:hAnsi="宋体" w:eastAsia="宋体" w:cs="宋体"/>
                <w:sz w:val="21"/>
                <w:szCs w:val="21"/>
              </w:rPr>
            </w:pPr>
            <w:r>
              <w:rPr>
                <w:rFonts w:ascii="宋体" w:hAnsi="宋体" w:eastAsia="宋体" w:cs="宋体"/>
                <w:spacing w:val="6"/>
                <w:sz w:val="21"/>
                <w:szCs w:val="21"/>
              </w:rPr>
              <w:t>类食品(自</w:t>
            </w:r>
          </w:p>
          <w:p>
            <w:pPr>
              <w:widowControl w:val="0"/>
              <w:spacing w:before="11" w:line="220" w:lineRule="auto"/>
              <w:ind w:left="331"/>
              <w:rPr>
                <w:rFonts w:ascii="宋体" w:hAnsi="宋体" w:eastAsia="宋体" w:cs="宋体"/>
                <w:sz w:val="21"/>
                <w:szCs w:val="21"/>
              </w:rPr>
            </w:pPr>
            <w:r>
              <w:rPr>
                <w:rFonts w:ascii="宋体" w:hAnsi="宋体" w:eastAsia="宋体" w:cs="宋体"/>
                <w:spacing w:val="-5"/>
                <w:sz w:val="21"/>
                <w:szCs w:val="21"/>
              </w:rPr>
              <w:t>制</w:t>
            </w:r>
            <w:r>
              <w:rPr>
                <w:rFonts w:ascii="宋体" w:hAnsi="宋体" w:eastAsia="宋体" w:cs="宋体"/>
                <w:spacing w:val="-36"/>
                <w:sz w:val="21"/>
                <w:szCs w:val="21"/>
              </w:rPr>
              <w:t xml:space="preserve"> </w:t>
            </w:r>
            <w:r>
              <w:rPr>
                <w:rFonts w:ascii="宋体" w:hAnsi="宋体" w:eastAsia="宋体" w:cs="宋体"/>
                <w:spacing w:val="-5"/>
                <w:sz w:val="21"/>
                <w:szCs w:val="21"/>
              </w:rPr>
              <w:t>)</w:t>
            </w:r>
          </w:p>
        </w:tc>
        <w:tc>
          <w:tcPr>
            <w:tcW w:w="989" w:type="dxa"/>
            <w:gridSpan w:val="4"/>
            <w:vAlign w:val="top"/>
          </w:tcPr>
          <w:p>
            <w:pPr>
              <w:widowControl w:val="0"/>
              <w:spacing w:before="234" w:line="244" w:lineRule="auto"/>
              <w:ind w:left="2"/>
              <w:rPr>
                <w:rFonts w:ascii="宋体" w:hAnsi="宋体" w:eastAsia="宋体" w:cs="宋体"/>
                <w:sz w:val="20"/>
                <w:szCs w:val="20"/>
              </w:rPr>
            </w:pPr>
            <w:r>
              <w:rPr>
                <w:rFonts w:ascii="宋体" w:hAnsi="宋体" w:eastAsia="宋体" w:cs="宋体"/>
                <w:spacing w:val="-12"/>
                <w:sz w:val="20"/>
                <w:szCs w:val="20"/>
              </w:rPr>
              <w:t>坚果及籽类</w:t>
            </w:r>
            <w:r>
              <w:rPr>
                <w:rFonts w:ascii="宋体" w:hAnsi="宋体" w:eastAsia="宋体" w:cs="宋体"/>
                <w:spacing w:val="1"/>
                <w:sz w:val="20"/>
                <w:szCs w:val="20"/>
              </w:rPr>
              <w:t xml:space="preserve"> </w:t>
            </w:r>
            <w:r>
              <w:rPr>
                <w:rFonts w:ascii="宋体" w:hAnsi="宋体" w:eastAsia="宋体" w:cs="宋体"/>
                <w:spacing w:val="-4"/>
                <w:sz w:val="20"/>
                <w:szCs w:val="20"/>
              </w:rPr>
              <w:t>食品(自制)</w:t>
            </w:r>
          </w:p>
        </w:tc>
        <w:tc>
          <w:tcPr>
            <w:tcW w:w="1859" w:type="dxa"/>
            <w:gridSpan w:val="4"/>
            <w:vAlign w:val="top"/>
          </w:tcPr>
          <w:p>
            <w:pPr>
              <w:widowControl w:val="0"/>
              <w:spacing w:line="284" w:lineRule="auto"/>
              <w:rPr>
                <w:rFonts w:ascii="Arial"/>
                <w:sz w:val="21"/>
              </w:rPr>
            </w:pPr>
          </w:p>
          <w:p>
            <w:pPr>
              <w:widowControl w:val="0"/>
              <w:spacing w:before="68" w:line="220" w:lineRule="auto"/>
              <w:ind w:left="183"/>
              <w:rPr>
                <w:rFonts w:ascii="宋体" w:hAnsi="宋体" w:eastAsia="宋体" w:cs="宋体"/>
                <w:sz w:val="21"/>
                <w:szCs w:val="21"/>
              </w:rPr>
            </w:pPr>
            <w:r>
              <w:rPr>
                <w:rFonts w:ascii="宋体" w:hAnsi="宋体" w:eastAsia="宋体" w:cs="宋体"/>
                <w:spacing w:val="5"/>
                <w:sz w:val="21"/>
                <w:szCs w:val="21"/>
              </w:rPr>
              <w:t>花生制品(自制)</w:t>
            </w:r>
          </w:p>
        </w:tc>
        <w:tc>
          <w:tcPr>
            <w:tcW w:w="740" w:type="dxa"/>
            <w:gridSpan w:val="4"/>
            <w:vAlign w:val="top"/>
          </w:tcPr>
          <w:p>
            <w:pPr>
              <w:widowControl w:val="0"/>
              <w:spacing w:line="283" w:lineRule="auto"/>
              <w:rPr>
                <w:rFonts w:ascii="Arial"/>
                <w:sz w:val="21"/>
              </w:rPr>
            </w:pPr>
          </w:p>
          <w:p>
            <w:pPr>
              <w:widowControl w:val="0"/>
              <w:spacing w:before="69" w:line="219" w:lineRule="auto"/>
              <w:ind w:left="254"/>
              <w:rPr>
                <w:rFonts w:ascii="宋体" w:hAnsi="宋体" w:eastAsia="宋体" w:cs="宋体"/>
                <w:sz w:val="21"/>
                <w:szCs w:val="21"/>
              </w:rPr>
            </w:pPr>
            <w:r>
              <w:rPr>
                <w:rFonts w:ascii="宋体" w:hAnsi="宋体" w:eastAsia="宋体" w:cs="宋体"/>
                <w:sz w:val="21"/>
                <w:szCs w:val="21"/>
              </w:rPr>
              <w:t>高</w:t>
            </w:r>
          </w:p>
        </w:tc>
        <w:tc>
          <w:tcPr>
            <w:tcW w:w="7910" w:type="dxa"/>
            <w:gridSpan w:val="6"/>
            <w:vAlign w:val="top"/>
          </w:tcPr>
          <w:p>
            <w:pPr>
              <w:widowControl w:val="0"/>
              <w:spacing w:line="283" w:lineRule="auto"/>
              <w:rPr>
                <w:rFonts w:ascii="Arial"/>
                <w:sz w:val="21"/>
              </w:rPr>
            </w:pPr>
          </w:p>
          <w:p>
            <w:pPr>
              <w:widowControl w:val="0"/>
              <w:spacing w:before="69" w:line="219" w:lineRule="auto"/>
              <w:ind w:left="24"/>
              <w:rPr>
                <w:rFonts w:ascii="宋体" w:hAnsi="宋体" w:eastAsia="宋体" w:cs="宋体"/>
                <w:sz w:val="21"/>
                <w:szCs w:val="21"/>
              </w:rPr>
            </w:pPr>
            <w:r>
              <w:rPr>
                <w:rFonts w:ascii="宋体" w:hAnsi="宋体" w:eastAsia="宋体" w:cs="宋体"/>
                <w:spacing w:val="15"/>
                <w:sz w:val="21"/>
                <w:szCs w:val="21"/>
              </w:rPr>
              <w:t>黄曲霉毒素B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51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Merge w:val="restart"/>
            <w:tcBorders>
              <w:bottom w:val="nil"/>
            </w:tcBorders>
            <w:vAlign w:val="top"/>
          </w:tcPr>
          <w:p>
            <w:pPr>
              <w:widowControl w:val="0"/>
              <w:spacing w:line="251" w:lineRule="auto"/>
              <w:rPr>
                <w:rFonts w:ascii="Arial"/>
                <w:sz w:val="21"/>
              </w:rPr>
            </w:pPr>
          </w:p>
          <w:p>
            <w:pPr>
              <w:widowControl w:val="0"/>
              <w:spacing w:line="252" w:lineRule="auto"/>
              <w:rPr>
                <w:rFonts w:ascii="Arial"/>
                <w:sz w:val="21"/>
              </w:rPr>
            </w:pPr>
          </w:p>
          <w:p>
            <w:pPr>
              <w:widowControl w:val="0"/>
              <w:spacing w:before="68" w:line="219" w:lineRule="auto"/>
              <w:ind w:left="181"/>
              <w:rPr>
                <w:rFonts w:ascii="宋体" w:hAnsi="宋体" w:eastAsia="宋体" w:cs="宋体"/>
                <w:sz w:val="21"/>
                <w:szCs w:val="21"/>
              </w:rPr>
            </w:pPr>
            <w:r>
              <w:rPr>
                <w:rFonts w:ascii="宋体" w:hAnsi="宋体" w:eastAsia="宋体" w:cs="宋体"/>
                <w:spacing w:val="3"/>
                <w:sz w:val="21"/>
                <w:szCs w:val="21"/>
              </w:rPr>
              <w:t>餐饮具</w:t>
            </w:r>
          </w:p>
        </w:tc>
        <w:tc>
          <w:tcPr>
            <w:tcW w:w="989" w:type="dxa"/>
            <w:gridSpan w:val="4"/>
            <w:vMerge w:val="restart"/>
            <w:tcBorders>
              <w:bottom w:val="nil"/>
            </w:tcBorders>
            <w:vAlign w:val="top"/>
          </w:tcPr>
          <w:p>
            <w:pPr>
              <w:widowControl w:val="0"/>
              <w:spacing w:line="393" w:lineRule="auto"/>
              <w:rPr>
                <w:rFonts w:ascii="Arial"/>
                <w:sz w:val="21"/>
              </w:rPr>
            </w:pPr>
          </w:p>
          <w:p>
            <w:pPr>
              <w:widowControl w:val="0"/>
              <w:spacing w:before="68" w:line="216" w:lineRule="auto"/>
              <w:ind w:left="271" w:right="168" w:hanging="100"/>
              <w:rPr>
                <w:rFonts w:ascii="宋体" w:hAnsi="宋体" w:eastAsia="宋体" w:cs="宋体"/>
                <w:sz w:val="21"/>
                <w:szCs w:val="21"/>
              </w:rPr>
            </w:pPr>
            <w:r>
              <w:rPr>
                <w:rFonts w:ascii="宋体" w:hAnsi="宋体" w:eastAsia="宋体" w:cs="宋体"/>
                <w:spacing w:val="2"/>
                <w:sz w:val="21"/>
                <w:szCs w:val="21"/>
              </w:rPr>
              <w:t>复用餐</w:t>
            </w:r>
            <w:r>
              <w:rPr>
                <w:rFonts w:ascii="宋体" w:hAnsi="宋体" w:eastAsia="宋体" w:cs="宋体"/>
                <w:spacing w:val="1"/>
                <w:sz w:val="21"/>
                <w:szCs w:val="21"/>
              </w:rPr>
              <w:t xml:space="preserve"> </w:t>
            </w:r>
            <w:r>
              <w:rPr>
                <w:rFonts w:ascii="宋体" w:hAnsi="宋体" w:eastAsia="宋体" w:cs="宋体"/>
                <w:spacing w:val="-3"/>
                <w:sz w:val="21"/>
                <w:szCs w:val="21"/>
              </w:rPr>
              <w:t>饮具</w:t>
            </w:r>
          </w:p>
        </w:tc>
        <w:tc>
          <w:tcPr>
            <w:tcW w:w="1859" w:type="dxa"/>
            <w:gridSpan w:val="4"/>
            <w:vAlign w:val="top"/>
          </w:tcPr>
          <w:p>
            <w:pPr>
              <w:widowControl w:val="0"/>
              <w:spacing w:before="64" w:line="211" w:lineRule="auto"/>
              <w:ind w:left="23"/>
              <w:rPr>
                <w:rFonts w:ascii="宋体" w:hAnsi="宋体" w:eastAsia="宋体" w:cs="宋体"/>
                <w:sz w:val="21"/>
                <w:szCs w:val="21"/>
              </w:rPr>
            </w:pPr>
            <w:r>
              <w:rPr>
                <w:rFonts w:ascii="宋体" w:hAnsi="宋体" w:eastAsia="宋体" w:cs="宋体"/>
                <w:spacing w:val="4"/>
                <w:sz w:val="21"/>
                <w:szCs w:val="21"/>
              </w:rPr>
              <w:t>复用餐饮具(餐馆自</w:t>
            </w:r>
          </w:p>
          <w:p>
            <w:pPr>
              <w:widowControl w:val="0"/>
              <w:spacing w:line="188" w:lineRule="auto"/>
              <w:ind w:left="553"/>
              <w:rPr>
                <w:rFonts w:ascii="宋体" w:hAnsi="宋体" w:eastAsia="宋体" w:cs="宋体"/>
                <w:sz w:val="21"/>
                <w:szCs w:val="21"/>
              </w:rPr>
            </w:pPr>
            <w:r>
              <w:rPr>
                <w:rFonts w:ascii="宋体" w:hAnsi="宋体" w:eastAsia="宋体" w:cs="宋体"/>
                <w:spacing w:val="10"/>
                <w:sz w:val="21"/>
                <w:szCs w:val="21"/>
              </w:rPr>
              <w:t>行消毒)</w:t>
            </w:r>
          </w:p>
        </w:tc>
        <w:tc>
          <w:tcPr>
            <w:tcW w:w="740" w:type="dxa"/>
            <w:gridSpan w:val="4"/>
            <w:vAlign w:val="top"/>
          </w:tcPr>
          <w:p>
            <w:pPr>
              <w:widowControl w:val="0"/>
              <w:spacing w:before="164"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910" w:type="dxa"/>
            <w:gridSpan w:val="6"/>
            <w:vAlign w:val="top"/>
          </w:tcPr>
          <w:p>
            <w:pPr>
              <w:widowControl w:val="0"/>
              <w:spacing w:before="163" w:line="219" w:lineRule="auto"/>
              <w:ind w:left="24"/>
              <w:rPr>
                <w:rFonts w:ascii="宋体" w:hAnsi="宋体" w:eastAsia="宋体" w:cs="宋体"/>
                <w:sz w:val="21"/>
                <w:szCs w:val="21"/>
              </w:rPr>
            </w:pPr>
            <w:r>
              <w:rPr>
                <w:rFonts w:ascii="宋体" w:hAnsi="宋体" w:eastAsia="宋体" w:cs="宋体"/>
                <w:spacing w:val="8"/>
                <w:sz w:val="21"/>
                <w:szCs w:val="21"/>
              </w:rPr>
              <w:t>阴离子合成洗涤剂(以十二烷基苯磺酸钠计)、大肠菌群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80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989" w:type="dxa"/>
            <w:gridSpan w:val="4"/>
            <w:vMerge w:val="continue"/>
            <w:tcBorders>
              <w:top w:val="nil"/>
            </w:tcBorders>
            <w:vAlign w:val="top"/>
          </w:tcPr>
          <w:p>
            <w:pPr>
              <w:widowControl w:val="0"/>
              <w:rPr>
                <w:rFonts w:ascii="Arial"/>
                <w:sz w:val="21"/>
              </w:rPr>
            </w:pPr>
          </w:p>
        </w:tc>
        <w:tc>
          <w:tcPr>
            <w:tcW w:w="1859" w:type="dxa"/>
            <w:gridSpan w:val="4"/>
            <w:vAlign w:val="top"/>
          </w:tcPr>
          <w:p>
            <w:pPr>
              <w:widowControl w:val="0"/>
              <w:spacing w:before="75" w:line="219" w:lineRule="auto"/>
              <w:ind w:left="23"/>
              <w:rPr>
                <w:rFonts w:ascii="宋体" w:hAnsi="宋体" w:eastAsia="宋体" w:cs="宋体"/>
                <w:sz w:val="21"/>
                <w:szCs w:val="21"/>
              </w:rPr>
            </w:pPr>
            <w:r>
              <w:rPr>
                <w:rFonts w:ascii="宋体" w:hAnsi="宋体" w:eastAsia="宋体" w:cs="宋体"/>
                <w:spacing w:val="1"/>
                <w:sz w:val="21"/>
                <w:szCs w:val="21"/>
              </w:rPr>
              <w:t>复用餐饮具(集中清</w:t>
            </w:r>
          </w:p>
          <w:p>
            <w:pPr>
              <w:widowControl w:val="0"/>
              <w:spacing w:before="10" w:line="211" w:lineRule="auto"/>
              <w:ind w:left="83"/>
              <w:rPr>
                <w:rFonts w:ascii="宋体" w:hAnsi="宋体" w:eastAsia="宋体" w:cs="宋体"/>
                <w:sz w:val="21"/>
                <w:szCs w:val="21"/>
              </w:rPr>
            </w:pPr>
            <w:r>
              <w:rPr>
                <w:rFonts w:ascii="宋体" w:hAnsi="宋体" w:eastAsia="宋体" w:cs="宋体"/>
                <w:spacing w:val="2"/>
                <w:sz w:val="21"/>
                <w:szCs w:val="21"/>
              </w:rPr>
              <w:t>洗消毒服务单位消</w:t>
            </w:r>
          </w:p>
          <w:p>
            <w:pPr>
              <w:widowControl w:val="0"/>
              <w:spacing w:line="205" w:lineRule="auto"/>
              <w:ind w:left="763"/>
              <w:rPr>
                <w:rFonts w:ascii="宋体" w:hAnsi="宋体" w:eastAsia="宋体" w:cs="宋体"/>
                <w:sz w:val="21"/>
                <w:szCs w:val="21"/>
              </w:rPr>
            </w:pPr>
            <w:r>
              <w:rPr>
                <w:rFonts w:ascii="宋体" w:hAnsi="宋体" w:eastAsia="宋体" w:cs="宋体"/>
                <w:spacing w:val="-5"/>
                <w:sz w:val="21"/>
                <w:szCs w:val="21"/>
              </w:rPr>
              <w:t>毒</w:t>
            </w:r>
            <w:r>
              <w:rPr>
                <w:rFonts w:ascii="宋体" w:hAnsi="宋体" w:eastAsia="宋体" w:cs="宋体"/>
                <w:spacing w:val="-46"/>
                <w:sz w:val="21"/>
                <w:szCs w:val="21"/>
              </w:rPr>
              <w:t xml:space="preserve"> </w:t>
            </w:r>
            <w:r>
              <w:rPr>
                <w:rFonts w:ascii="宋体" w:hAnsi="宋体" w:eastAsia="宋体" w:cs="宋体"/>
                <w:spacing w:val="-5"/>
                <w:sz w:val="21"/>
                <w:szCs w:val="21"/>
              </w:rPr>
              <w:t>)</w:t>
            </w:r>
          </w:p>
        </w:tc>
        <w:tc>
          <w:tcPr>
            <w:tcW w:w="740" w:type="dxa"/>
            <w:gridSpan w:val="4"/>
            <w:vAlign w:val="top"/>
          </w:tcPr>
          <w:p>
            <w:pPr>
              <w:widowControl w:val="0"/>
              <w:spacing w:before="305"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910" w:type="dxa"/>
            <w:gridSpan w:val="6"/>
            <w:vAlign w:val="top"/>
          </w:tcPr>
          <w:p>
            <w:pPr>
              <w:widowControl w:val="0"/>
              <w:spacing w:before="304" w:line="219" w:lineRule="auto"/>
              <w:ind w:left="24"/>
              <w:rPr>
                <w:rFonts w:ascii="宋体" w:hAnsi="宋体" w:eastAsia="宋体" w:cs="宋体"/>
                <w:sz w:val="21"/>
                <w:szCs w:val="21"/>
              </w:rPr>
            </w:pPr>
            <w:r>
              <w:rPr>
                <w:rFonts w:ascii="宋体" w:hAnsi="宋体" w:eastAsia="宋体" w:cs="宋体"/>
                <w:spacing w:val="8"/>
                <w:sz w:val="21"/>
                <w:szCs w:val="21"/>
              </w:rPr>
              <w:t>阴离子合成洗涤剂(以十二烷基苯磺酸钠计)、大肠菌群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799" w:hRule="atLeast"/>
        </w:trPr>
        <w:tc>
          <w:tcPr>
            <w:tcW w:w="615" w:type="dxa"/>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96" w:line="212" w:lineRule="auto"/>
              <w:ind w:left="71"/>
              <w:rPr>
                <w:rFonts w:ascii="宋体" w:hAnsi="宋体" w:eastAsia="宋体" w:cs="宋体"/>
                <w:sz w:val="21"/>
                <w:szCs w:val="21"/>
              </w:rPr>
            </w:pPr>
            <w:r>
              <w:rPr>
                <w:rFonts w:ascii="宋体" w:hAnsi="宋体" w:eastAsia="宋体" w:cs="宋体"/>
                <w:spacing w:val="5"/>
                <w:sz w:val="21"/>
                <w:szCs w:val="21"/>
              </w:rPr>
              <w:t>焙烤食品</w:t>
            </w:r>
          </w:p>
          <w:p>
            <w:pPr>
              <w:widowControl w:val="0"/>
              <w:spacing w:line="220" w:lineRule="auto"/>
              <w:ind w:left="181"/>
              <w:rPr>
                <w:rFonts w:ascii="宋体" w:hAnsi="宋体" w:eastAsia="宋体" w:cs="宋体"/>
                <w:sz w:val="21"/>
                <w:szCs w:val="21"/>
              </w:rPr>
            </w:pPr>
            <w:r>
              <w:rPr>
                <w:rFonts w:ascii="宋体" w:hAnsi="宋体" w:eastAsia="宋体" w:cs="宋体"/>
                <w:spacing w:val="11"/>
                <w:sz w:val="21"/>
                <w:szCs w:val="21"/>
              </w:rPr>
              <w:t>(自制)</w:t>
            </w:r>
          </w:p>
        </w:tc>
        <w:tc>
          <w:tcPr>
            <w:tcW w:w="989" w:type="dxa"/>
            <w:gridSpan w:val="4"/>
            <w:vAlign w:val="top"/>
          </w:tcPr>
          <w:p>
            <w:pPr>
              <w:widowControl w:val="0"/>
              <w:spacing w:before="196" w:line="212" w:lineRule="auto"/>
              <w:ind w:left="62"/>
              <w:rPr>
                <w:rFonts w:ascii="宋体" w:hAnsi="宋体" w:eastAsia="宋体" w:cs="宋体"/>
                <w:sz w:val="21"/>
                <w:szCs w:val="21"/>
              </w:rPr>
            </w:pPr>
            <w:r>
              <w:rPr>
                <w:rFonts w:ascii="宋体" w:hAnsi="宋体" w:eastAsia="宋体" w:cs="宋体"/>
                <w:spacing w:val="5"/>
                <w:sz w:val="21"/>
                <w:szCs w:val="21"/>
              </w:rPr>
              <w:t>焙烤食品</w:t>
            </w:r>
          </w:p>
          <w:p>
            <w:pPr>
              <w:widowControl w:val="0"/>
              <w:spacing w:line="220" w:lineRule="auto"/>
              <w:ind w:left="171"/>
              <w:rPr>
                <w:rFonts w:ascii="宋体" w:hAnsi="宋体" w:eastAsia="宋体" w:cs="宋体"/>
                <w:sz w:val="21"/>
                <w:szCs w:val="21"/>
              </w:rPr>
            </w:pPr>
            <w:r>
              <w:rPr>
                <w:rFonts w:ascii="宋体" w:hAnsi="宋体" w:eastAsia="宋体" w:cs="宋体"/>
                <w:spacing w:val="11"/>
                <w:sz w:val="21"/>
                <w:szCs w:val="21"/>
              </w:rPr>
              <w:t>(自制)</w:t>
            </w:r>
          </w:p>
        </w:tc>
        <w:tc>
          <w:tcPr>
            <w:tcW w:w="1859" w:type="dxa"/>
            <w:gridSpan w:val="4"/>
            <w:vAlign w:val="top"/>
          </w:tcPr>
          <w:p>
            <w:pPr>
              <w:widowControl w:val="0"/>
              <w:spacing w:before="307" w:line="220" w:lineRule="auto"/>
              <w:ind w:left="393"/>
              <w:rPr>
                <w:rFonts w:ascii="宋体" w:hAnsi="宋体" w:eastAsia="宋体" w:cs="宋体"/>
                <w:sz w:val="21"/>
                <w:szCs w:val="21"/>
              </w:rPr>
            </w:pPr>
            <w:r>
              <w:rPr>
                <w:rFonts w:ascii="宋体" w:hAnsi="宋体" w:eastAsia="宋体" w:cs="宋体"/>
                <w:spacing w:val="7"/>
                <w:sz w:val="21"/>
                <w:szCs w:val="21"/>
              </w:rPr>
              <w:t>糕点(自制)</w:t>
            </w:r>
          </w:p>
        </w:tc>
        <w:tc>
          <w:tcPr>
            <w:tcW w:w="740" w:type="dxa"/>
            <w:gridSpan w:val="4"/>
            <w:vAlign w:val="top"/>
          </w:tcPr>
          <w:p>
            <w:pPr>
              <w:widowControl w:val="0"/>
              <w:spacing w:before="307" w:line="221" w:lineRule="auto"/>
              <w:ind w:left="154"/>
              <w:rPr>
                <w:rFonts w:ascii="宋体" w:hAnsi="宋体" w:eastAsia="宋体" w:cs="宋体"/>
                <w:sz w:val="21"/>
                <w:szCs w:val="21"/>
              </w:rPr>
            </w:pPr>
            <w:r>
              <w:rPr>
                <w:rFonts w:ascii="宋体" w:hAnsi="宋体" w:eastAsia="宋体" w:cs="宋体"/>
                <w:spacing w:val="8"/>
                <w:sz w:val="21"/>
                <w:szCs w:val="21"/>
              </w:rPr>
              <w:t>一般</w:t>
            </w:r>
          </w:p>
        </w:tc>
        <w:tc>
          <w:tcPr>
            <w:tcW w:w="7910" w:type="dxa"/>
            <w:gridSpan w:val="6"/>
            <w:vAlign w:val="top"/>
          </w:tcPr>
          <w:p>
            <w:pPr>
              <w:widowControl w:val="0"/>
              <w:spacing w:before="44" w:line="232" w:lineRule="auto"/>
              <w:ind w:left="24"/>
              <w:jc w:val="both"/>
              <w:rPr>
                <w:rFonts w:ascii="宋体" w:hAnsi="宋体" w:eastAsia="宋体" w:cs="宋体"/>
                <w:sz w:val="20"/>
                <w:szCs w:val="20"/>
              </w:rPr>
            </w:pPr>
            <w:r>
              <w:rPr>
                <w:rFonts w:ascii="宋体" w:hAnsi="宋体" w:eastAsia="宋体" w:cs="宋体"/>
                <w:spacing w:val="26"/>
                <w:sz w:val="20"/>
                <w:szCs w:val="20"/>
              </w:rPr>
              <w:t>酸价(以脂肪计)(</w:t>
            </w:r>
            <w:r>
              <w:rPr>
                <w:rFonts w:ascii="宋体" w:hAnsi="宋体" w:eastAsia="宋体" w:cs="宋体"/>
                <w:sz w:val="20"/>
                <w:szCs w:val="20"/>
              </w:rPr>
              <w:t>KOH</w:t>
            </w:r>
            <w:r>
              <w:rPr>
                <w:rFonts w:ascii="宋体" w:hAnsi="宋体" w:eastAsia="宋体" w:cs="宋体"/>
                <w:spacing w:val="26"/>
                <w:sz w:val="20"/>
                <w:szCs w:val="20"/>
              </w:rPr>
              <w:t>)、过氧化值(以脂肪计)、山梨酸及其钾盐(以山梨酸计)、</w:t>
            </w:r>
            <w:r>
              <w:rPr>
                <w:rFonts w:ascii="宋体" w:hAnsi="宋体" w:eastAsia="宋体" w:cs="宋体"/>
                <w:spacing w:val="8"/>
                <w:sz w:val="20"/>
                <w:szCs w:val="20"/>
              </w:rPr>
              <w:t xml:space="preserve"> </w:t>
            </w:r>
            <w:r>
              <w:rPr>
                <w:rFonts w:ascii="宋体" w:hAnsi="宋体" w:eastAsia="宋体" w:cs="宋体"/>
                <w:spacing w:val="14"/>
                <w:sz w:val="20"/>
                <w:szCs w:val="20"/>
              </w:rPr>
              <w:t>脱氢乙酸及其钠盐(以脱氢乙酸计)、防腐剂混合使用时各自</w:t>
            </w:r>
            <w:r>
              <w:rPr>
                <w:rFonts w:ascii="宋体" w:hAnsi="宋体" w:eastAsia="宋体" w:cs="宋体"/>
                <w:spacing w:val="13"/>
                <w:sz w:val="20"/>
                <w:szCs w:val="20"/>
              </w:rPr>
              <w:t>用量占其最大使用量的</w:t>
            </w:r>
            <w:r>
              <w:rPr>
                <w:rFonts w:ascii="宋体" w:hAnsi="宋体" w:eastAsia="宋体" w:cs="宋体"/>
                <w:sz w:val="20"/>
                <w:szCs w:val="20"/>
              </w:rPr>
              <w:t xml:space="preserve">  </w:t>
            </w:r>
            <w:r>
              <w:rPr>
                <w:rFonts w:ascii="宋体" w:hAnsi="宋体" w:eastAsia="宋体" w:cs="宋体"/>
                <w:spacing w:val="12"/>
                <w:sz w:val="20"/>
                <w:szCs w:val="20"/>
              </w:rPr>
              <w:t>比例之和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4"/>
          <w:wAfter w:w="18" w:type="dxa"/>
          <w:trHeight w:val="704" w:hRule="atLeast"/>
        </w:trPr>
        <w:tc>
          <w:tcPr>
            <w:tcW w:w="615" w:type="dxa"/>
            <w:vMerge w:val="continue"/>
            <w:tcBorders>
              <w:top w:val="nil"/>
            </w:tcBorders>
            <w:vAlign w:val="top"/>
          </w:tcPr>
          <w:p>
            <w:pPr>
              <w:widowControl w:val="0"/>
              <w:rPr>
                <w:rFonts w:ascii="Arial"/>
                <w:sz w:val="21"/>
              </w:rPr>
            </w:pPr>
          </w:p>
        </w:tc>
        <w:tc>
          <w:tcPr>
            <w:tcW w:w="929" w:type="dxa"/>
            <w:gridSpan w:val="4"/>
            <w:vMerge w:val="continue"/>
            <w:tcBorders>
              <w:top w:val="nil"/>
            </w:tcBorders>
            <w:vAlign w:val="top"/>
          </w:tcPr>
          <w:p>
            <w:pPr>
              <w:widowControl w:val="0"/>
              <w:rPr>
                <w:rFonts w:ascii="Arial"/>
                <w:sz w:val="21"/>
              </w:rPr>
            </w:pPr>
          </w:p>
        </w:tc>
        <w:tc>
          <w:tcPr>
            <w:tcW w:w="1009" w:type="dxa"/>
            <w:gridSpan w:val="4"/>
            <w:vAlign w:val="top"/>
          </w:tcPr>
          <w:p>
            <w:pPr>
              <w:widowControl w:val="0"/>
              <w:spacing w:before="138" w:line="233" w:lineRule="auto"/>
              <w:ind w:left="280" w:right="96" w:hanging="209"/>
              <w:rPr>
                <w:rFonts w:ascii="宋体" w:hAnsi="宋体" w:eastAsia="宋体" w:cs="宋体"/>
                <w:sz w:val="21"/>
                <w:szCs w:val="21"/>
              </w:rPr>
            </w:pPr>
            <w:r>
              <w:rPr>
                <w:rFonts w:ascii="宋体" w:hAnsi="宋体" w:eastAsia="宋体" w:cs="宋体"/>
                <w:spacing w:val="-3"/>
                <w:sz w:val="21"/>
                <w:szCs w:val="21"/>
              </w:rPr>
              <w:t>其他餐饮</w:t>
            </w:r>
            <w:r>
              <w:rPr>
                <w:rFonts w:ascii="宋体" w:hAnsi="宋体" w:eastAsia="宋体" w:cs="宋体"/>
                <w:spacing w:val="1"/>
                <w:sz w:val="21"/>
                <w:szCs w:val="21"/>
              </w:rPr>
              <w:t xml:space="preserve"> </w:t>
            </w:r>
            <w:r>
              <w:rPr>
                <w:rFonts w:ascii="宋体" w:hAnsi="宋体" w:eastAsia="宋体" w:cs="宋体"/>
                <w:spacing w:val="10"/>
                <w:sz w:val="21"/>
                <w:szCs w:val="21"/>
              </w:rPr>
              <w:t>食品</w:t>
            </w:r>
          </w:p>
        </w:tc>
        <w:tc>
          <w:tcPr>
            <w:tcW w:w="989" w:type="dxa"/>
            <w:gridSpan w:val="4"/>
            <w:vAlign w:val="top"/>
          </w:tcPr>
          <w:p>
            <w:pPr>
              <w:widowControl w:val="0"/>
              <w:spacing w:before="138" w:line="233" w:lineRule="auto"/>
              <w:ind w:left="272" w:right="85" w:hanging="210"/>
              <w:rPr>
                <w:rFonts w:ascii="宋体" w:hAnsi="宋体" w:eastAsia="宋体" w:cs="宋体"/>
                <w:sz w:val="21"/>
                <w:szCs w:val="21"/>
              </w:rPr>
            </w:pPr>
            <w:r>
              <w:rPr>
                <w:rFonts w:ascii="宋体" w:hAnsi="宋体" w:eastAsia="宋体" w:cs="宋体"/>
                <w:spacing w:val="-3"/>
                <w:sz w:val="21"/>
                <w:szCs w:val="21"/>
              </w:rPr>
              <w:t>其他餐饮</w:t>
            </w:r>
            <w:r>
              <w:rPr>
                <w:rFonts w:ascii="宋体" w:hAnsi="宋体" w:eastAsia="宋体" w:cs="宋体"/>
                <w:spacing w:val="1"/>
                <w:sz w:val="21"/>
                <w:szCs w:val="21"/>
              </w:rPr>
              <w:t xml:space="preserve"> </w:t>
            </w:r>
            <w:r>
              <w:rPr>
                <w:rFonts w:ascii="宋体" w:hAnsi="宋体" w:eastAsia="宋体" w:cs="宋体"/>
                <w:spacing w:val="10"/>
                <w:sz w:val="21"/>
                <w:szCs w:val="21"/>
              </w:rPr>
              <w:t>食品</w:t>
            </w:r>
          </w:p>
        </w:tc>
        <w:tc>
          <w:tcPr>
            <w:tcW w:w="1859" w:type="dxa"/>
            <w:gridSpan w:val="4"/>
            <w:vAlign w:val="top"/>
          </w:tcPr>
          <w:p>
            <w:pPr>
              <w:widowControl w:val="0"/>
              <w:spacing w:before="257" w:line="219" w:lineRule="auto"/>
              <w:ind w:left="293"/>
              <w:rPr>
                <w:rFonts w:ascii="宋体" w:hAnsi="宋体" w:eastAsia="宋体" w:cs="宋体"/>
                <w:sz w:val="21"/>
                <w:szCs w:val="21"/>
              </w:rPr>
            </w:pPr>
            <w:r>
              <w:rPr>
                <w:rFonts w:ascii="宋体" w:hAnsi="宋体" w:eastAsia="宋体" w:cs="宋体"/>
                <w:spacing w:val="3"/>
                <w:sz w:val="21"/>
                <w:szCs w:val="21"/>
              </w:rPr>
              <w:t>其他餐饮食品</w:t>
            </w:r>
          </w:p>
        </w:tc>
        <w:tc>
          <w:tcPr>
            <w:tcW w:w="740" w:type="dxa"/>
            <w:gridSpan w:val="4"/>
            <w:vAlign w:val="top"/>
          </w:tcPr>
          <w:p>
            <w:pPr>
              <w:widowControl w:val="0"/>
              <w:spacing w:before="263" w:line="224" w:lineRule="auto"/>
              <w:ind w:left="303"/>
              <w:rPr>
                <w:rFonts w:ascii="宋体" w:hAnsi="宋体" w:eastAsia="宋体" w:cs="宋体"/>
                <w:sz w:val="21"/>
                <w:szCs w:val="21"/>
              </w:rPr>
            </w:pPr>
            <w:r>
              <w:rPr>
                <w:rFonts w:ascii="宋体" w:hAnsi="宋体" w:eastAsia="宋体" w:cs="宋体"/>
                <w:sz w:val="21"/>
                <w:szCs w:val="21"/>
              </w:rPr>
              <w:t>/</w:t>
            </w:r>
          </w:p>
        </w:tc>
        <w:tc>
          <w:tcPr>
            <w:tcW w:w="7910" w:type="dxa"/>
            <w:gridSpan w:val="6"/>
            <w:vAlign w:val="top"/>
          </w:tcPr>
          <w:p>
            <w:pPr>
              <w:widowControl w:val="0"/>
              <w:spacing w:before="257" w:line="219" w:lineRule="auto"/>
              <w:ind w:left="24"/>
              <w:rPr>
                <w:rFonts w:ascii="宋体" w:hAnsi="宋体" w:eastAsia="宋体" w:cs="宋体"/>
                <w:sz w:val="21"/>
                <w:szCs w:val="21"/>
              </w:rPr>
            </w:pPr>
            <w:r>
              <w:rPr>
                <w:rFonts w:ascii="宋体" w:hAnsi="宋体" w:eastAsia="宋体" w:cs="宋体"/>
                <w:spacing w:val="8"/>
                <w:sz w:val="21"/>
                <w:szCs w:val="21"/>
              </w:rPr>
              <w:t>自定项目，方案另行印发。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1473" w:hRule="atLeast"/>
        </w:trPr>
        <w:tc>
          <w:tcPr>
            <w:tcW w:w="615" w:type="dxa"/>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before="68" w:line="183" w:lineRule="auto"/>
              <w:ind w:left="194"/>
              <w:rPr>
                <w:rFonts w:ascii="宋体" w:hAnsi="宋体" w:eastAsia="宋体" w:cs="宋体"/>
                <w:sz w:val="21"/>
                <w:szCs w:val="21"/>
              </w:rPr>
            </w:pPr>
            <w:r>
              <w:rPr>
                <w:rFonts w:ascii="宋体" w:hAnsi="宋体" w:eastAsia="宋体" w:cs="宋体"/>
                <w:spacing w:val="-4"/>
                <w:sz w:val="21"/>
                <w:szCs w:val="21"/>
              </w:rPr>
              <w:t>30</w:t>
            </w:r>
          </w:p>
        </w:tc>
        <w:tc>
          <w:tcPr>
            <w:tcW w:w="939" w:type="dxa"/>
            <w:gridSpan w:val="5"/>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before="68" w:line="232" w:lineRule="auto"/>
              <w:ind w:left="139" w:right="137" w:firstLine="11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农产品</w:t>
            </w:r>
          </w:p>
        </w:tc>
        <w:tc>
          <w:tcPr>
            <w:tcW w:w="1009" w:type="dxa"/>
            <w:gridSpan w:val="5"/>
            <w:vMerge w:val="restart"/>
            <w:tcBorders>
              <w:bottom w:val="nil"/>
            </w:tcBorders>
            <w:vAlign w:val="top"/>
          </w:tcPr>
          <w:p>
            <w:pPr>
              <w:widowControl w:val="0"/>
              <w:spacing w:line="289" w:lineRule="auto"/>
              <w:rPr>
                <w:rFonts w:ascii="Arial"/>
                <w:sz w:val="21"/>
              </w:rPr>
            </w:pPr>
          </w:p>
          <w:p>
            <w:pPr>
              <w:widowControl w:val="0"/>
              <w:spacing w:line="289" w:lineRule="auto"/>
              <w:rPr>
                <w:rFonts w:ascii="Arial"/>
                <w:sz w:val="21"/>
              </w:rPr>
            </w:pPr>
          </w:p>
          <w:p>
            <w:pPr>
              <w:widowControl w:val="0"/>
              <w:spacing w:line="290" w:lineRule="auto"/>
              <w:rPr>
                <w:rFonts w:ascii="Arial"/>
                <w:sz w:val="21"/>
              </w:rPr>
            </w:pPr>
          </w:p>
          <w:p>
            <w:pPr>
              <w:widowControl w:val="0"/>
              <w:spacing w:line="290" w:lineRule="auto"/>
              <w:rPr>
                <w:rFonts w:ascii="Arial"/>
                <w:sz w:val="21"/>
              </w:rPr>
            </w:pPr>
          </w:p>
          <w:p>
            <w:pPr>
              <w:widowControl w:val="0"/>
              <w:spacing w:before="68" w:line="219" w:lineRule="auto"/>
              <w:ind w:left="70"/>
              <w:rPr>
                <w:rFonts w:ascii="宋体" w:hAnsi="宋体" w:eastAsia="宋体" w:cs="宋体"/>
                <w:sz w:val="21"/>
                <w:szCs w:val="21"/>
              </w:rPr>
            </w:pPr>
            <w:r>
              <w:rPr>
                <w:rFonts w:ascii="宋体" w:hAnsi="宋体" w:eastAsia="宋体" w:cs="宋体"/>
                <w:spacing w:val="2"/>
                <w:sz w:val="21"/>
                <w:szCs w:val="21"/>
              </w:rPr>
              <w:t>畜禽肉及</w:t>
            </w:r>
          </w:p>
          <w:p>
            <w:pPr>
              <w:widowControl w:val="0"/>
              <w:spacing w:before="20" w:line="219" w:lineRule="auto"/>
              <w:ind w:left="180"/>
              <w:rPr>
                <w:rFonts w:ascii="宋体" w:hAnsi="宋体" w:eastAsia="宋体" w:cs="宋体"/>
                <w:sz w:val="21"/>
                <w:szCs w:val="21"/>
              </w:rPr>
            </w:pPr>
            <w:r>
              <w:rPr>
                <w:rFonts w:ascii="宋体" w:hAnsi="宋体" w:eastAsia="宋体" w:cs="宋体"/>
                <w:spacing w:val="7"/>
                <w:sz w:val="21"/>
                <w:szCs w:val="21"/>
              </w:rPr>
              <w:t>副产品</w:t>
            </w:r>
          </w:p>
        </w:tc>
        <w:tc>
          <w:tcPr>
            <w:tcW w:w="1009" w:type="dxa"/>
            <w:gridSpan w:val="3"/>
            <w:vMerge w:val="restart"/>
            <w:tcBorders>
              <w:bottom w:val="nil"/>
            </w:tcBorders>
            <w:vAlign w:val="top"/>
          </w:tcPr>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before="68" w:line="221" w:lineRule="auto"/>
              <w:ind w:left="281"/>
              <w:rPr>
                <w:rFonts w:ascii="宋体" w:hAnsi="宋体" w:eastAsia="宋体" w:cs="宋体"/>
                <w:sz w:val="21"/>
                <w:szCs w:val="21"/>
              </w:rPr>
            </w:pPr>
            <w:r>
              <w:rPr>
                <w:rFonts w:ascii="宋体" w:hAnsi="宋体" w:eastAsia="宋体" w:cs="宋体"/>
                <w:spacing w:val="10"/>
                <w:sz w:val="21"/>
                <w:szCs w:val="21"/>
              </w:rPr>
              <w:t>畜肉</w:t>
            </w:r>
          </w:p>
        </w:tc>
        <w:tc>
          <w:tcPr>
            <w:tcW w:w="1849" w:type="dxa"/>
            <w:gridSpan w:val="4"/>
            <w:vAlign w:val="top"/>
          </w:tcPr>
          <w:p>
            <w:pPr>
              <w:widowControl w:val="0"/>
              <w:spacing w:line="281" w:lineRule="auto"/>
              <w:rPr>
                <w:rFonts w:ascii="Arial"/>
                <w:sz w:val="21"/>
              </w:rPr>
            </w:pPr>
          </w:p>
          <w:p>
            <w:pPr>
              <w:widowControl w:val="0"/>
              <w:spacing w:line="281" w:lineRule="auto"/>
              <w:rPr>
                <w:rFonts w:ascii="Arial"/>
                <w:sz w:val="21"/>
              </w:rPr>
            </w:pPr>
          </w:p>
          <w:p>
            <w:pPr>
              <w:widowControl w:val="0"/>
              <w:spacing w:before="68" w:line="220" w:lineRule="auto"/>
              <w:ind w:left="702"/>
              <w:rPr>
                <w:rFonts w:ascii="宋体" w:hAnsi="宋体" w:eastAsia="宋体" w:cs="宋体"/>
                <w:sz w:val="21"/>
                <w:szCs w:val="21"/>
              </w:rPr>
            </w:pPr>
            <w:r>
              <w:rPr>
                <w:rFonts w:ascii="宋体" w:hAnsi="宋体" w:eastAsia="宋体" w:cs="宋体"/>
                <w:spacing w:val="10"/>
                <w:sz w:val="21"/>
                <w:szCs w:val="21"/>
              </w:rPr>
              <w:t>猪肉</w:t>
            </w:r>
          </w:p>
        </w:tc>
        <w:tc>
          <w:tcPr>
            <w:tcW w:w="739" w:type="dxa"/>
            <w:gridSpan w:val="4"/>
            <w:vAlign w:val="top"/>
          </w:tcPr>
          <w:p>
            <w:pPr>
              <w:widowControl w:val="0"/>
              <w:spacing w:line="281" w:lineRule="auto"/>
              <w:rPr>
                <w:rFonts w:ascii="Arial"/>
                <w:sz w:val="21"/>
              </w:rPr>
            </w:pPr>
          </w:p>
          <w:p>
            <w:pPr>
              <w:widowControl w:val="0"/>
              <w:spacing w:line="281"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180" w:line="277" w:lineRule="auto"/>
              <w:ind w:left="34"/>
              <w:jc w:val="both"/>
              <w:rPr>
                <w:rFonts w:ascii="宋体" w:hAnsi="宋体" w:eastAsia="宋体" w:cs="宋体"/>
                <w:sz w:val="20"/>
                <w:szCs w:val="20"/>
              </w:rPr>
            </w:pPr>
            <w:r>
              <w:rPr>
                <w:rFonts w:ascii="宋体" w:hAnsi="宋体" w:eastAsia="宋体" w:cs="宋体"/>
                <w:spacing w:val="14"/>
                <w:sz w:val="20"/>
                <w:szCs w:val="20"/>
              </w:rPr>
              <w:t>挥发性盐基氮、呋喃唑酮代谢物、呋喃西林代谢物、氯霉素、五氯酚酸钠(以五氯酚</w:t>
            </w:r>
            <w:r>
              <w:rPr>
                <w:rFonts w:ascii="宋体" w:hAnsi="宋体" w:eastAsia="宋体" w:cs="宋体"/>
                <w:spacing w:val="18"/>
                <w:sz w:val="20"/>
                <w:szCs w:val="20"/>
              </w:rPr>
              <w:t xml:space="preserve"> </w:t>
            </w:r>
            <w:r>
              <w:rPr>
                <w:rFonts w:ascii="宋体" w:hAnsi="宋体" w:eastAsia="宋体" w:cs="宋体"/>
                <w:spacing w:val="12"/>
                <w:sz w:val="20"/>
                <w:szCs w:val="20"/>
              </w:rPr>
              <w:t>计)、克伦特罗、莱克多巴胺、沙丁胺醇、喹乙醇、恩诺沙星、替</w:t>
            </w:r>
            <w:r>
              <w:rPr>
                <w:rFonts w:ascii="宋体" w:hAnsi="宋体" w:eastAsia="宋体" w:cs="宋体"/>
                <w:spacing w:val="11"/>
                <w:sz w:val="20"/>
                <w:szCs w:val="20"/>
              </w:rPr>
              <w:t>米考星、磺胺类(总</w:t>
            </w:r>
            <w:r>
              <w:rPr>
                <w:rFonts w:ascii="宋体" w:hAnsi="宋体" w:eastAsia="宋体" w:cs="宋体"/>
                <w:sz w:val="20"/>
                <w:szCs w:val="20"/>
              </w:rPr>
              <w:t xml:space="preserve"> </w:t>
            </w:r>
            <w:r>
              <w:rPr>
                <w:rFonts w:ascii="宋体" w:hAnsi="宋体" w:eastAsia="宋体" w:cs="宋体"/>
                <w:spacing w:val="14"/>
                <w:sz w:val="20"/>
                <w:szCs w:val="20"/>
              </w:rPr>
              <w:t>量)、甲氧苄啶、氟苯尼考、多西环素、土霉素、地塞米松、甲硝唑、氯丙嗪、土霉</w:t>
            </w:r>
            <w:r>
              <w:rPr>
                <w:rFonts w:ascii="宋体" w:hAnsi="宋体" w:eastAsia="宋体" w:cs="宋体"/>
                <w:spacing w:val="9"/>
                <w:sz w:val="20"/>
                <w:szCs w:val="20"/>
              </w:rPr>
              <w:t xml:space="preserve"> </w:t>
            </w:r>
            <w:r>
              <w:rPr>
                <w:rFonts w:ascii="宋体" w:hAnsi="宋体" w:eastAsia="宋体" w:cs="宋体"/>
                <w:spacing w:val="18"/>
                <w:sz w:val="20"/>
                <w:szCs w:val="20"/>
              </w:rPr>
              <w:t>素/金霉素/四环素(组合含量)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1408"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009" w:type="dxa"/>
            <w:gridSpan w:val="3"/>
            <w:vMerge w:val="continue"/>
            <w:tcBorders>
              <w:top w:val="nil"/>
            </w:tcBorders>
            <w:vAlign w:val="top"/>
          </w:tcPr>
          <w:p>
            <w:pPr>
              <w:widowControl w:val="0"/>
              <w:rPr>
                <w:rFonts w:ascii="Arial"/>
                <w:sz w:val="21"/>
              </w:rPr>
            </w:pPr>
          </w:p>
        </w:tc>
        <w:tc>
          <w:tcPr>
            <w:tcW w:w="1849" w:type="dxa"/>
            <w:gridSpan w:val="4"/>
            <w:vAlign w:val="top"/>
          </w:tcPr>
          <w:p>
            <w:pPr>
              <w:widowControl w:val="0"/>
              <w:spacing w:line="265" w:lineRule="auto"/>
              <w:rPr>
                <w:rFonts w:ascii="Arial"/>
                <w:sz w:val="21"/>
              </w:rPr>
            </w:pPr>
          </w:p>
          <w:p>
            <w:pPr>
              <w:widowControl w:val="0"/>
              <w:spacing w:line="265" w:lineRule="auto"/>
              <w:rPr>
                <w:rFonts w:ascii="Arial"/>
                <w:sz w:val="21"/>
              </w:rPr>
            </w:pPr>
          </w:p>
          <w:p>
            <w:pPr>
              <w:widowControl w:val="0"/>
              <w:spacing w:before="68" w:line="221" w:lineRule="auto"/>
              <w:ind w:left="702"/>
              <w:rPr>
                <w:rFonts w:ascii="宋体" w:hAnsi="宋体" w:eastAsia="宋体" w:cs="宋体"/>
                <w:sz w:val="21"/>
                <w:szCs w:val="21"/>
              </w:rPr>
            </w:pPr>
            <w:r>
              <w:rPr>
                <w:rFonts w:ascii="宋体" w:hAnsi="宋体" w:eastAsia="宋体" w:cs="宋体"/>
                <w:spacing w:val="10"/>
                <w:sz w:val="21"/>
                <w:szCs w:val="21"/>
              </w:rPr>
              <w:t>牛肉</w:t>
            </w:r>
          </w:p>
        </w:tc>
        <w:tc>
          <w:tcPr>
            <w:tcW w:w="739" w:type="dxa"/>
            <w:gridSpan w:val="4"/>
            <w:vAlign w:val="top"/>
          </w:tcPr>
          <w:p>
            <w:pPr>
              <w:widowControl w:val="0"/>
              <w:spacing w:line="264" w:lineRule="auto"/>
              <w:rPr>
                <w:rFonts w:ascii="Arial"/>
                <w:sz w:val="21"/>
              </w:rPr>
            </w:pPr>
          </w:p>
          <w:p>
            <w:pPr>
              <w:widowControl w:val="0"/>
              <w:spacing w:line="265"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149" w:line="279" w:lineRule="auto"/>
              <w:ind w:left="34"/>
              <w:rPr>
                <w:rFonts w:ascii="宋体" w:hAnsi="宋体" w:eastAsia="宋体" w:cs="宋体"/>
                <w:sz w:val="20"/>
                <w:szCs w:val="20"/>
              </w:rPr>
            </w:pPr>
            <w:r>
              <w:rPr>
                <w:rFonts w:ascii="宋体" w:hAnsi="宋体" w:eastAsia="宋体" w:cs="宋体"/>
                <w:spacing w:val="15"/>
                <w:sz w:val="20"/>
                <w:szCs w:val="20"/>
              </w:rPr>
              <w:t>挥发性盐基氮、呋喃唑酮代谢物、呋喃西林代谢物、氯霉素、五</w:t>
            </w:r>
            <w:r>
              <w:rPr>
                <w:rFonts w:ascii="宋体" w:hAnsi="宋体" w:eastAsia="宋体" w:cs="宋体"/>
                <w:spacing w:val="14"/>
                <w:sz w:val="20"/>
                <w:szCs w:val="20"/>
              </w:rPr>
              <w:t>氯酚酸钠(以五氯酚</w:t>
            </w:r>
            <w:r>
              <w:rPr>
                <w:rFonts w:ascii="宋体" w:hAnsi="宋体" w:eastAsia="宋体" w:cs="宋体"/>
                <w:sz w:val="20"/>
                <w:szCs w:val="20"/>
              </w:rPr>
              <w:t xml:space="preserve"> </w:t>
            </w:r>
            <w:r>
              <w:rPr>
                <w:rFonts w:ascii="宋体" w:hAnsi="宋体" w:eastAsia="宋体" w:cs="宋体"/>
                <w:spacing w:val="19"/>
                <w:sz w:val="20"/>
                <w:szCs w:val="20"/>
              </w:rPr>
              <w:t>计)、克伦特罗、莱克多巴胺、沙丁胺醇、恩诺沙星、磺胺类(总量)、甲氧苄啶、</w:t>
            </w:r>
            <w:r>
              <w:rPr>
                <w:rFonts w:ascii="宋体" w:hAnsi="宋体" w:eastAsia="宋体" w:cs="宋体"/>
                <w:spacing w:val="14"/>
                <w:sz w:val="20"/>
                <w:szCs w:val="20"/>
              </w:rPr>
              <w:t xml:space="preserve"> 氟苯尼考、多西环素、土霉素、地塞米松、林可霉素、土霉素/金霉素/四环素(组合 </w:t>
            </w:r>
            <w:r>
              <w:rPr>
                <w:rFonts w:ascii="宋体" w:hAnsi="宋体" w:eastAsia="宋体" w:cs="宋体"/>
                <w:spacing w:val="21"/>
                <w:sz w:val="20"/>
                <w:szCs w:val="20"/>
              </w:rPr>
              <w:t>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999"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restart"/>
            <w:tcBorders>
              <w:bottom w:val="nil"/>
            </w:tcBorders>
            <w:vAlign w:val="top"/>
          </w:tcPr>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2" w:lineRule="auto"/>
              <w:rPr>
                <w:rFonts w:ascii="Arial"/>
                <w:sz w:val="21"/>
              </w:rPr>
            </w:pPr>
          </w:p>
          <w:p>
            <w:pPr>
              <w:widowControl w:val="0"/>
              <w:spacing w:line="242" w:lineRule="auto"/>
              <w:rPr>
                <w:rFonts w:ascii="Arial"/>
                <w:sz w:val="21"/>
              </w:rPr>
            </w:pPr>
          </w:p>
          <w:p>
            <w:pPr>
              <w:widowControl w:val="0"/>
              <w:spacing w:before="68" w:line="219" w:lineRule="auto"/>
              <w:ind w:left="70"/>
              <w:rPr>
                <w:rFonts w:ascii="宋体" w:hAnsi="宋体" w:eastAsia="宋体" w:cs="宋体"/>
                <w:sz w:val="21"/>
                <w:szCs w:val="21"/>
              </w:rPr>
            </w:pPr>
            <w:r>
              <w:rPr>
                <w:rFonts w:ascii="宋体" w:hAnsi="宋体" w:eastAsia="宋体" w:cs="宋体"/>
                <w:spacing w:val="2"/>
                <w:sz w:val="21"/>
                <w:szCs w:val="21"/>
              </w:rPr>
              <w:t>畜禽肉及</w:t>
            </w:r>
          </w:p>
          <w:p>
            <w:pPr>
              <w:widowControl w:val="0"/>
              <w:spacing w:before="30" w:line="219" w:lineRule="auto"/>
              <w:ind w:left="180"/>
              <w:rPr>
                <w:rFonts w:ascii="宋体" w:hAnsi="宋体" w:eastAsia="宋体" w:cs="宋体"/>
                <w:sz w:val="21"/>
                <w:szCs w:val="21"/>
              </w:rPr>
            </w:pPr>
            <w:r>
              <w:rPr>
                <w:rFonts w:ascii="宋体" w:hAnsi="宋体" w:eastAsia="宋体" w:cs="宋体"/>
                <w:spacing w:val="7"/>
                <w:sz w:val="21"/>
                <w:szCs w:val="21"/>
              </w:rPr>
              <w:t>副产品</w:t>
            </w:r>
          </w:p>
        </w:tc>
        <w:tc>
          <w:tcPr>
            <w:tcW w:w="1009" w:type="dxa"/>
            <w:gridSpan w:val="3"/>
            <w:vMerge w:val="restart"/>
            <w:tcBorders>
              <w:bottom w:val="nil"/>
            </w:tcBorders>
            <w:vAlign w:val="top"/>
          </w:tcPr>
          <w:p>
            <w:pPr>
              <w:widowControl w:val="0"/>
              <w:spacing w:line="331" w:lineRule="auto"/>
              <w:rPr>
                <w:rFonts w:ascii="Arial"/>
                <w:sz w:val="21"/>
              </w:rPr>
            </w:pPr>
          </w:p>
          <w:p>
            <w:pPr>
              <w:widowControl w:val="0"/>
              <w:spacing w:line="332" w:lineRule="auto"/>
              <w:rPr>
                <w:rFonts w:ascii="Arial"/>
                <w:sz w:val="21"/>
              </w:rPr>
            </w:pPr>
          </w:p>
          <w:p>
            <w:pPr>
              <w:widowControl w:val="0"/>
              <w:spacing w:before="68" w:line="221" w:lineRule="auto"/>
              <w:ind w:left="281"/>
              <w:rPr>
                <w:rFonts w:ascii="宋体" w:hAnsi="宋体" w:eastAsia="宋体" w:cs="宋体"/>
                <w:sz w:val="21"/>
                <w:szCs w:val="21"/>
              </w:rPr>
            </w:pPr>
            <w:r>
              <w:rPr>
                <w:rFonts w:ascii="宋体" w:hAnsi="宋体" w:eastAsia="宋体" w:cs="宋体"/>
                <w:spacing w:val="10"/>
                <w:sz w:val="21"/>
                <w:szCs w:val="21"/>
              </w:rPr>
              <w:t>畜肉</w:t>
            </w:r>
          </w:p>
        </w:tc>
        <w:tc>
          <w:tcPr>
            <w:tcW w:w="1849" w:type="dxa"/>
            <w:gridSpan w:val="4"/>
            <w:vAlign w:val="top"/>
          </w:tcPr>
          <w:p>
            <w:pPr>
              <w:widowControl w:val="0"/>
              <w:spacing w:line="333" w:lineRule="auto"/>
              <w:rPr>
                <w:rFonts w:ascii="Arial"/>
                <w:sz w:val="21"/>
              </w:rPr>
            </w:pPr>
          </w:p>
          <w:p>
            <w:pPr>
              <w:widowControl w:val="0"/>
              <w:spacing w:before="68" w:line="220" w:lineRule="auto"/>
              <w:ind w:left="702"/>
              <w:rPr>
                <w:rFonts w:ascii="宋体" w:hAnsi="宋体" w:eastAsia="宋体" w:cs="宋体"/>
                <w:sz w:val="21"/>
                <w:szCs w:val="21"/>
              </w:rPr>
            </w:pPr>
            <w:r>
              <w:rPr>
                <w:rFonts w:ascii="宋体" w:hAnsi="宋体" w:eastAsia="宋体" w:cs="宋体"/>
                <w:spacing w:val="10"/>
                <w:sz w:val="21"/>
                <w:szCs w:val="21"/>
              </w:rPr>
              <w:t>羊肉</w:t>
            </w:r>
          </w:p>
        </w:tc>
        <w:tc>
          <w:tcPr>
            <w:tcW w:w="739" w:type="dxa"/>
            <w:gridSpan w:val="4"/>
            <w:vAlign w:val="top"/>
          </w:tcPr>
          <w:p>
            <w:pPr>
              <w:widowControl w:val="0"/>
              <w:spacing w:line="332"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111" w:line="273" w:lineRule="auto"/>
              <w:ind w:left="34"/>
              <w:jc w:val="both"/>
              <w:rPr>
                <w:rFonts w:ascii="宋体" w:hAnsi="宋体" w:eastAsia="宋体" w:cs="宋体"/>
                <w:sz w:val="20"/>
                <w:szCs w:val="20"/>
              </w:rPr>
            </w:pPr>
            <w:r>
              <w:rPr>
                <w:rFonts w:ascii="宋体" w:hAnsi="宋体" w:eastAsia="宋体" w:cs="宋体"/>
                <w:spacing w:val="12"/>
                <w:sz w:val="20"/>
                <w:szCs w:val="20"/>
              </w:rPr>
              <w:t>呋喃唑酮代谢物、呋喃西林代谢物、氯霉素、五氯酚酸钠</w:t>
            </w:r>
            <w:r>
              <w:rPr>
                <w:rFonts w:ascii="宋体" w:hAnsi="宋体" w:eastAsia="宋体" w:cs="宋体"/>
                <w:spacing w:val="11"/>
                <w:sz w:val="20"/>
                <w:szCs w:val="20"/>
              </w:rPr>
              <w:t>(以五氯酚计)、克伦特罗、</w:t>
            </w:r>
            <w:r>
              <w:rPr>
                <w:rFonts w:ascii="宋体" w:hAnsi="宋体" w:eastAsia="宋体" w:cs="宋体"/>
                <w:sz w:val="20"/>
                <w:szCs w:val="20"/>
              </w:rPr>
              <w:t xml:space="preserve"> </w:t>
            </w:r>
            <w:r>
              <w:rPr>
                <w:rFonts w:ascii="宋体" w:hAnsi="宋体" w:eastAsia="宋体" w:cs="宋体"/>
                <w:spacing w:val="15"/>
                <w:sz w:val="20"/>
                <w:szCs w:val="20"/>
              </w:rPr>
              <w:t>莱克多巴胺、沙丁胺醇、恩诺沙星、磺胺类(总量)、氟苯尼考、林可霉素、环丙</w:t>
            </w:r>
            <w:r>
              <w:rPr>
                <w:rFonts w:ascii="宋体" w:hAnsi="宋体" w:eastAsia="宋体" w:cs="宋体"/>
                <w:spacing w:val="14"/>
                <w:sz w:val="20"/>
                <w:szCs w:val="20"/>
              </w:rPr>
              <w:t>氨</w:t>
            </w:r>
            <w:r>
              <w:rPr>
                <w:rFonts w:ascii="宋体" w:hAnsi="宋体" w:eastAsia="宋体" w:cs="宋体"/>
                <w:sz w:val="20"/>
                <w:szCs w:val="20"/>
              </w:rPr>
              <w:t xml:space="preserve">  </w:t>
            </w:r>
            <w:r>
              <w:rPr>
                <w:rFonts w:ascii="宋体" w:hAnsi="宋体" w:eastAsia="宋体" w:cs="宋体"/>
                <w:spacing w:val="13"/>
                <w:sz w:val="20"/>
                <w:szCs w:val="20"/>
              </w:rPr>
              <w:t>嗪、土霉素/金霉素/四环素(组合含量)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649"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3"/>
            <w:vMerge w:val="continue"/>
            <w:tcBorders>
              <w:top w:val="nil"/>
            </w:tcBorders>
            <w:vAlign w:val="top"/>
          </w:tcPr>
          <w:p>
            <w:pPr>
              <w:widowControl w:val="0"/>
              <w:rPr>
                <w:rFonts w:ascii="Arial"/>
                <w:sz w:val="21"/>
              </w:rPr>
            </w:pPr>
          </w:p>
        </w:tc>
        <w:tc>
          <w:tcPr>
            <w:tcW w:w="1849" w:type="dxa"/>
            <w:gridSpan w:val="4"/>
            <w:vAlign w:val="top"/>
          </w:tcPr>
          <w:p>
            <w:pPr>
              <w:widowControl w:val="0"/>
              <w:spacing w:before="224" w:line="220" w:lineRule="auto"/>
              <w:ind w:left="492"/>
              <w:rPr>
                <w:rFonts w:ascii="宋体" w:hAnsi="宋体" w:eastAsia="宋体" w:cs="宋体"/>
                <w:sz w:val="21"/>
                <w:szCs w:val="21"/>
              </w:rPr>
            </w:pPr>
            <w:r>
              <w:rPr>
                <w:rFonts w:ascii="宋体" w:hAnsi="宋体" w:eastAsia="宋体" w:cs="宋体"/>
                <w:spacing w:val="5"/>
                <w:sz w:val="21"/>
                <w:szCs w:val="21"/>
              </w:rPr>
              <w:t>其他畜肉</w:t>
            </w:r>
          </w:p>
        </w:tc>
        <w:tc>
          <w:tcPr>
            <w:tcW w:w="739" w:type="dxa"/>
            <w:gridSpan w:val="4"/>
            <w:vAlign w:val="top"/>
          </w:tcPr>
          <w:p>
            <w:pPr>
              <w:widowControl w:val="0"/>
              <w:spacing w:before="223"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94" w:line="256" w:lineRule="auto"/>
              <w:ind w:left="34"/>
              <w:rPr>
                <w:rFonts w:ascii="宋体" w:hAnsi="宋体" w:eastAsia="宋体" w:cs="宋体"/>
                <w:sz w:val="20"/>
                <w:szCs w:val="20"/>
              </w:rPr>
            </w:pPr>
            <w:r>
              <w:rPr>
                <w:rFonts w:ascii="宋体" w:hAnsi="宋体" w:eastAsia="宋体" w:cs="宋体"/>
                <w:spacing w:val="17"/>
                <w:sz w:val="20"/>
                <w:szCs w:val="20"/>
              </w:rPr>
              <w:t xml:space="preserve">呋喃唑酮代谢物、氯霉素、五氯酚酸钠(以五氯酚计)、克伦特罗、莱克多巴胺、沙 </w:t>
            </w:r>
            <w:r>
              <w:rPr>
                <w:rFonts w:ascii="宋体" w:hAnsi="宋体" w:eastAsia="宋体" w:cs="宋体"/>
                <w:spacing w:val="10"/>
                <w:sz w:val="20"/>
                <w:szCs w:val="20"/>
              </w:rPr>
              <w:t>丁胺醇、氧氟沙星、恩诺沙星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1298"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3"/>
            <w:vMerge w:val="restart"/>
            <w:tcBorders>
              <w:bottom w:val="nil"/>
            </w:tcBorders>
            <w:vAlign w:val="top"/>
          </w:tcPr>
          <w:p>
            <w:pPr>
              <w:widowControl w:val="0"/>
              <w:spacing w:line="242"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before="68" w:line="219" w:lineRule="auto"/>
              <w:ind w:left="281"/>
              <w:rPr>
                <w:rFonts w:ascii="宋体" w:hAnsi="宋体" w:eastAsia="宋体" w:cs="宋体"/>
                <w:sz w:val="21"/>
                <w:szCs w:val="21"/>
              </w:rPr>
            </w:pPr>
            <w:r>
              <w:rPr>
                <w:rFonts w:ascii="宋体" w:hAnsi="宋体" w:eastAsia="宋体" w:cs="宋体"/>
                <w:spacing w:val="10"/>
                <w:sz w:val="21"/>
                <w:szCs w:val="21"/>
              </w:rPr>
              <w:t>禽肉</w:t>
            </w:r>
          </w:p>
        </w:tc>
        <w:tc>
          <w:tcPr>
            <w:tcW w:w="1849" w:type="dxa"/>
            <w:gridSpan w:val="4"/>
            <w:vAlign w:val="top"/>
          </w:tcPr>
          <w:p>
            <w:pPr>
              <w:widowControl w:val="0"/>
              <w:spacing w:line="242" w:lineRule="auto"/>
              <w:rPr>
                <w:rFonts w:ascii="Arial"/>
                <w:sz w:val="21"/>
              </w:rPr>
            </w:pPr>
          </w:p>
          <w:p>
            <w:pPr>
              <w:widowControl w:val="0"/>
              <w:spacing w:line="242" w:lineRule="auto"/>
              <w:rPr>
                <w:rFonts w:ascii="Arial"/>
                <w:sz w:val="21"/>
              </w:rPr>
            </w:pPr>
          </w:p>
          <w:p>
            <w:pPr>
              <w:widowControl w:val="0"/>
              <w:spacing w:before="68" w:line="221" w:lineRule="auto"/>
              <w:ind w:left="702"/>
              <w:rPr>
                <w:rFonts w:ascii="宋体" w:hAnsi="宋体" w:eastAsia="宋体" w:cs="宋体"/>
                <w:sz w:val="21"/>
                <w:szCs w:val="21"/>
              </w:rPr>
            </w:pPr>
            <w:r>
              <w:rPr>
                <w:rFonts w:ascii="宋体" w:hAnsi="宋体" w:eastAsia="宋体" w:cs="宋体"/>
                <w:spacing w:val="10"/>
                <w:sz w:val="21"/>
                <w:szCs w:val="21"/>
              </w:rPr>
              <w:t>鸡肉</w:t>
            </w:r>
          </w:p>
        </w:tc>
        <w:tc>
          <w:tcPr>
            <w:tcW w:w="739" w:type="dxa"/>
            <w:gridSpan w:val="4"/>
            <w:vAlign w:val="top"/>
          </w:tcPr>
          <w:p>
            <w:pPr>
              <w:widowControl w:val="0"/>
              <w:spacing w:line="241" w:lineRule="auto"/>
              <w:rPr>
                <w:rFonts w:ascii="Arial"/>
                <w:sz w:val="21"/>
              </w:rPr>
            </w:pPr>
          </w:p>
          <w:p>
            <w:pPr>
              <w:widowControl w:val="0"/>
              <w:spacing w:line="242"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93" w:line="278" w:lineRule="auto"/>
              <w:ind w:left="34"/>
              <w:jc w:val="both"/>
              <w:rPr>
                <w:rFonts w:ascii="宋体" w:hAnsi="宋体" w:eastAsia="宋体" w:cs="宋体"/>
                <w:sz w:val="20"/>
                <w:szCs w:val="20"/>
              </w:rPr>
            </w:pPr>
            <w:r>
              <w:rPr>
                <w:rFonts w:ascii="宋体" w:hAnsi="宋体" w:eastAsia="宋体" w:cs="宋体"/>
                <w:spacing w:val="12"/>
                <w:sz w:val="20"/>
                <w:szCs w:val="20"/>
              </w:rPr>
              <w:t>挥发性盐基氮、呋喃唑酮代谢物、呋喃西林代谢物、呋喃它酮代谢物、</w:t>
            </w:r>
            <w:r>
              <w:rPr>
                <w:rFonts w:ascii="宋体" w:hAnsi="宋体" w:eastAsia="宋体" w:cs="宋体"/>
                <w:spacing w:val="11"/>
                <w:sz w:val="20"/>
                <w:szCs w:val="20"/>
              </w:rPr>
              <w:t>氯霉素、五氯</w:t>
            </w:r>
            <w:r>
              <w:rPr>
                <w:rFonts w:ascii="宋体" w:hAnsi="宋体" w:eastAsia="宋体" w:cs="宋体"/>
                <w:sz w:val="20"/>
                <w:szCs w:val="20"/>
              </w:rPr>
              <w:t xml:space="preserve"> </w:t>
            </w:r>
            <w:r>
              <w:rPr>
                <w:rFonts w:ascii="宋体" w:hAnsi="宋体" w:eastAsia="宋体" w:cs="宋体"/>
                <w:spacing w:val="17"/>
                <w:sz w:val="20"/>
                <w:szCs w:val="20"/>
              </w:rPr>
              <w:t>酚酸钠(以五氯酚计)、氧氟沙星、培氟沙星、诺氟沙星、恩诺沙星、沙拉沙星、替 米考星、磺胺类(总量)、甲氧苄啶、氟苯尼考、多西环素、土霉素、金霉素、甲硝</w:t>
            </w:r>
            <w:r>
              <w:rPr>
                <w:rFonts w:ascii="宋体" w:hAnsi="宋体" w:eastAsia="宋体" w:cs="宋体"/>
                <w:spacing w:val="15"/>
                <w:sz w:val="20"/>
                <w:szCs w:val="20"/>
              </w:rPr>
              <w:t xml:space="preserve"> </w:t>
            </w:r>
            <w:r>
              <w:rPr>
                <w:rFonts w:ascii="宋体" w:hAnsi="宋体" w:eastAsia="宋体" w:cs="宋体"/>
                <w:spacing w:val="14"/>
                <w:sz w:val="20"/>
                <w:szCs w:val="20"/>
              </w:rPr>
              <w:t>唑、环丙氨嗪、尼卡巴嗪、土霉素/金霉素/四</w:t>
            </w:r>
            <w:r>
              <w:rPr>
                <w:rFonts w:ascii="宋体" w:hAnsi="宋体" w:eastAsia="宋体" w:cs="宋体"/>
                <w:spacing w:val="13"/>
                <w:sz w:val="20"/>
                <w:szCs w:val="20"/>
              </w:rPr>
              <w:t>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959"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bottom w:val="nil"/>
            </w:tcBorders>
            <w:vAlign w:val="top"/>
          </w:tcPr>
          <w:p>
            <w:pPr>
              <w:widowControl w:val="0"/>
              <w:rPr>
                <w:rFonts w:ascii="Arial"/>
                <w:sz w:val="21"/>
              </w:rPr>
            </w:pPr>
          </w:p>
        </w:tc>
        <w:tc>
          <w:tcPr>
            <w:tcW w:w="1009" w:type="dxa"/>
            <w:gridSpan w:val="3"/>
            <w:vMerge w:val="continue"/>
            <w:tcBorders>
              <w:top w:val="nil"/>
              <w:bottom w:val="nil"/>
            </w:tcBorders>
            <w:vAlign w:val="top"/>
          </w:tcPr>
          <w:p>
            <w:pPr>
              <w:widowControl w:val="0"/>
              <w:rPr>
                <w:rFonts w:ascii="Arial"/>
                <w:sz w:val="21"/>
              </w:rPr>
            </w:pPr>
          </w:p>
        </w:tc>
        <w:tc>
          <w:tcPr>
            <w:tcW w:w="1849" w:type="dxa"/>
            <w:gridSpan w:val="4"/>
            <w:vAlign w:val="top"/>
          </w:tcPr>
          <w:p>
            <w:pPr>
              <w:widowControl w:val="0"/>
              <w:spacing w:line="317" w:lineRule="auto"/>
              <w:rPr>
                <w:rFonts w:ascii="Arial"/>
                <w:sz w:val="21"/>
              </w:rPr>
            </w:pPr>
          </w:p>
          <w:p>
            <w:pPr>
              <w:widowControl w:val="0"/>
              <w:spacing w:before="68" w:line="220" w:lineRule="auto"/>
              <w:ind w:left="702"/>
              <w:rPr>
                <w:rFonts w:ascii="宋体" w:hAnsi="宋体" w:eastAsia="宋体" w:cs="宋体"/>
                <w:sz w:val="21"/>
                <w:szCs w:val="21"/>
              </w:rPr>
            </w:pPr>
            <w:r>
              <w:rPr>
                <w:rFonts w:ascii="宋体" w:hAnsi="宋体" w:eastAsia="宋体" w:cs="宋体"/>
                <w:spacing w:val="10"/>
                <w:sz w:val="21"/>
                <w:szCs w:val="21"/>
              </w:rPr>
              <w:t>鸭肉</w:t>
            </w:r>
          </w:p>
        </w:tc>
        <w:tc>
          <w:tcPr>
            <w:tcW w:w="739" w:type="dxa"/>
            <w:gridSpan w:val="4"/>
            <w:vAlign w:val="top"/>
          </w:tcPr>
          <w:p>
            <w:pPr>
              <w:widowControl w:val="0"/>
              <w:spacing w:line="316"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84" w:line="269" w:lineRule="auto"/>
              <w:ind w:left="34"/>
              <w:jc w:val="both"/>
              <w:rPr>
                <w:rFonts w:ascii="宋体" w:hAnsi="宋体" w:eastAsia="宋体" w:cs="宋体"/>
                <w:sz w:val="20"/>
                <w:szCs w:val="20"/>
              </w:rPr>
            </w:pPr>
            <w:r>
              <w:rPr>
                <w:rFonts w:ascii="宋体" w:hAnsi="宋体" w:eastAsia="宋体" w:cs="宋体"/>
                <w:spacing w:val="12"/>
                <w:sz w:val="20"/>
                <w:szCs w:val="20"/>
              </w:rPr>
              <w:t>呋喃唑酮代谢物、呋喃妥因代谢物、氯霉素、五氯酚酸钠</w:t>
            </w:r>
            <w:r>
              <w:rPr>
                <w:rFonts w:ascii="宋体" w:hAnsi="宋体" w:eastAsia="宋体" w:cs="宋体"/>
                <w:spacing w:val="11"/>
                <w:sz w:val="20"/>
                <w:szCs w:val="20"/>
              </w:rPr>
              <w:t>(以五氯酚计)、氧氟沙星、</w:t>
            </w:r>
            <w:r>
              <w:rPr>
                <w:rFonts w:ascii="宋体" w:hAnsi="宋体" w:eastAsia="宋体" w:cs="宋体"/>
                <w:sz w:val="20"/>
                <w:szCs w:val="20"/>
              </w:rPr>
              <w:t xml:space="preserve"> </w:t>
            </w:r>
            <w:r>
              <w:rPr>
                <w:rFonts w:ascii="宋体" w:hAnsi="宋体" w:eastAsia="宋体" w:cs="宋体"/>
                <w:spacing w:val="15"/>
                <w:sz w:val="20"/>
                <w:szCs w:val="20"/>
              </w:rPr>
              <w:t>恩诺沙星、磺胺类(总量)、甲氧苄啶、氟苯尼考、多西环素、土霉素、甲硝唑、环</w:t>
            </w:r>
            <w:r>
              <w:rPr>
                <w:rFonts w:ascii="宋体" w:hAnsi="宋体" w:eastAsia="宋体" w:cs="宋体"/>
                <w:spacing w:val="17"/>
                <w:sz w:val="20"/>
                <w:szCs w:val="20"/>
              </w:rPr>
              <w:t xml:space="preserve"> </w:t>
            </w:r>
            <w:r>
              <w:rPr>
                <w:rFonts w:ascii="宋体" w:hAnsi="宋体" w:eastAsia="宋体" w:cs="宋体"/>
                <w:spacing w:val="13"/>
                <w:sz w:val="20"/>
                <w:szCs w:val="20"/>
              </w:rPr>
              <w:t>丙氨嗪、土霉素/金霉素/四环素(组合含量)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979" w:hRule="atLeast"/>
        </w:trPr>
        <w:tc>
          <w:tcPr>
            <w:tcW w:w="615" w:type="dxa"/>
            <w:vMerge w:val="continue"/>
            <w:tcBorders>
              <w:top w:val="nil"/>
              <w:bottom w:val="nil"/>
            </w:tcBorders>
            <w:vAlign w:val="top"/>
          </w:tcPr>
          <w:p>
            <w:pPr>
              <w:widowControl w:val="0"/>
              <w:rPr>
                <w:rFonts w:ascii="Arial"/>
                <w:sz w:val="21"/>
              </w:rPr>
            </w:pPr>
          </w:p>
        </w:tc>
        <w:tc>
          <w:tcPr>
            <w:tcW w:w="939" w:type="dxa"/>
            <w:gridSpan w:val="5"/>
            <w:vMerge w:val="continue"/>
            <w:tcBorders>
              <w:top w:val="nil"/>
              <w:bottom w:val="nil"/>
            </w:tcBorders>
            <w:vAlign w:val="top"/>
          </w:tcPr>
          <w:p>
            <w:pPr>
              <w:widowControl w:val="0"/>
              <w:rPr>
                <w:rFonts w:ascii="Arial"/>
                <w:sz w:val="21"/>
              </w:rPr>
            </w:pPr>
          </w:p>
        </w:tc>
        <w:tc>
          <w:tcPr>
            <w:tcW w:w="1009" w:type="dxa"/>
            <w:gridSpan w:val="5"/>
            <w:vMerge w:val="continue"/>
            <w:tcBorders>
              <w:top w:val="nil"/>
            </w:tcBorders>
            <w:vAlign w:val="top"/>
          </w:tcPr>
          <w:p>
            <w:pPr>
              <w:widowControl w:val="0"/>
              <w:rPr>
                <w:rFonts w:ascii="Arial"/>
                <w:sz w:val="21"/>
              </w:rPr>
            </w:pPr>
          </w:p>
        </w:tc>
        <w:tc>
          <w:tcPr>
            <w:tcW w:w="1009" w:type="dxa"/>
            <w:gridSpan w:val="3"/>
            <w:vMerge w:val="continue"/>
            <w:tcBorders>
              <w:top w:val="nil"/>
            </w:tcBorders>
            <w:vAlign w:val="top"/>
          </w:tcPr>
          <w:p>
            <w:pPr>
              <w:widowControl w:val="0"/>
              <w:rPr>
                <w:rFonts w:ascii="Arial"/>
                <w:sz w:val="21"/>
              </w:rPr>
            </w:pPr>
          </w:p>
        </w:tc>
        <w:tc>
          <w:tcPr>
            <w:tcW w:w="1849" w:type="dxa"/>
            <w:gridSpan w:val="4"/>
            <w:vAlign w:val="top"/>
          </w:tcPr>
          <w:p>
            <w:pPr>
              <w:widowControl w:val="0"/>
              <w:spacing w:line="327" w:lineRule="auto"/>
              <w:rPr>
                <w:rFonts w:ascii="Arial"/>
                <w:sz w:val="21"/>
              </w:rPr>
            </w:pPr>
          </w:p>
          <w:p>
            <w:pPr>
              <w:widowControl w:val="0"/>
              <w:spacing w:before="68" w:line="219" w:lineRule="auto"/>
              <w:ind w:left="492"/>
              <w:rPr>
                <w:rFonts w:ascii="宋体" w:hAnsi="宋体" w:eastAsia="宋体" w:cs="宋体"/>
                <w:sz w:val="21"/>
                <w:szCs w:val="21"/>
              </w:rPr>
            </w:pPr>
            <w:r>
              <w:rPr>
                <w:rFonts w:ascii="宋体" w:hAnsi="宋体" w:eastAsia="宋体" w:cs="宋体"/>
                <w:spacing w:val="5"/>
                <w:sz w:val="21"/>
                <w:szCs w:val="21"/>
              </w:rPr>
              <w:t>其他禽肉</w:t>
            </w:r>
          </w:p>
        </w:tc>
        <w:tc>
          <w:tcPr>
            <w:tcW w:w="739" w:type="dxa"/>
            <w:gridSpan w:val="4"/>
            <w:vAlign w:val="top"/>
          </w:tcPr>
          <w:p>
            <w:pPr>
              <w:widowControl w:val="0"/>
              <w:spacing w:line="327" w:lineRule="auto"/>
              <w:rPr>
                <w:rFonts w:ascii="Arial"/>
                <w:sz w:val="21"/>
              </w:rPr>
            </w:pPr>
          </w:p>
          <w:p>
            <w:pPr>
              <w:widowControl w:val="0"/>
              <w:spacing w:before="6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127" w:line="262" w:lineRule="auto"/>
              <w:ind w:left="34"/>
              <w:jc w:val="both"/>
              <w:rPr>
                <w:rFonts w:ascii="宋体" w:hAnsi="宋体" w:eastAsia="宋体" w:cs="宋体"/>
                <w:sz w:val="20"/>
                <w:szCs w:val="20"/>
              </w:rPr>
            </w:pPr>
            <w:r>
              <w:rPr>
                <w:rFonts w:ascii="宋体" w:hAnsi="宋体" w:eastAsia="宋体" w:cs="宋体"/>
                <w:spacing w:val="17"/>
                <w:sz w:val="20"/>
                <w:szCs w:val="20"/>
              </w:rPr>
              <w:t xml:space="preserve">呋喃唑酮代谢物、氯霉素、五氯酚酸钠(以五氯酚计)、氧氟沙星、诺氟沙星、恩诺 </w:t>
            </w:r>
            <w:r>
              <w:rPr>
                <w:rFonts w:ascii="宋体" w:hAnsi="宋体" w:eastAsia="宋体" w:cs="宋体"/>
                <w:spacing w:val="9"/>
                <w:sz w:val="20"/>
                <w:szCs w:val="20"/>
              </w:rPr>
              <w:t>沙星、氟苯尼考、多西环素、土霉素、甲硝唑、环丙</w:t>
            </w:r>
            <w:r>
              <w:rPr>
                <w:rFonts w:ascii="宋体" w:hAnsi="宋体" w:eastAsia="宋体" w:cs="宋体"/>
                <w:spacing w:val="8"/>
                <w:sz w:val="20"/>
                <w:szCs w:val="20"/>
              </w:rPr>
              <w:t>氨嗪、土霉素/金霉素/四环素(组</w:t>
            </w:r>
            <w:r>
              <w:rPr>
                <w:rFonts w:ascii="宋体" w:hAnsi="宋体" w:eastAsia="宋体" w:cs="宋体"/>
                <w:sz w:val="20"/>
                <w:szCs w:val="20"/>
              </w:rPr>
              <w:t xml:space="preserve"> </w:t>
            </w:r>
            <w:r>
              <w:rPr>
                <w:rFonts w:ascii="宋体" w:hAnsi="宋体" w:eastAsia="宋体" w:cs="宋体"/>
                <w:spacing w:val="21"/>
                <w:sz w:val="20"/>
                <w:szCs w:val="20"/>
              </w:rPr>
              <w:t>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3"/>
          <w:wAfter w:w="17" w:type="dxa"/>
          <w:trHeight w:val="714" w:hRule="atLeast"/>
        </w:trPr>
        <w:tc>
          <w:tcPr>
            <w:tcW w:w="615" w:type="dxa"/>
            <w:vMerge w:val="continue"/>
            <w:tcBorders>
              <w:top w:val="nil"/>
            </w:tcBorders>
            <w:vAlign w:val="top"/>
          </w:tcPr>
          <w:p>
            <w:pPr>
              <w:widowControl w:val="0"/>
              <w:rPr>
                <w:rFonts w:ascii="Arial"/>
                <w:sz w:val="21"/>
              </w:rPr>
            </w:pPr>
          </w:p>
        </w:tc>
        <w:tc>
          <w:tcPr>
            <w:tcW w:w="939" w:type="dxa"/>
            <w:gridSpan w:val="5"/>
            <w:vMerge w:val="continue"/>
            <w:tcBorders>
              <w:top w:val="nil"/>
            </w:tcBorders>
            <w:vAlign w:val="top"/>
          </w:tcPr>
          <w:p>
            <w:pPr>
              <w:widowControl w:val="0"/>
              <w:rPr>
                <w:rFonts w:ascii="Arial"/>
                <w:sz w:val="21"/>
              </w:rPr>
            </w:pPr>
          </w:p>
        </w:tc>
        <w:tc>
          <w:tcPr>
            <w:tcW w:w="1009" w:type="dxa"/>
            <w:gridSpan w:val="5"/>
            <w:vAlign w:val="top"/>
          </w:tcPr>
          <w:p>
            <w:pPr>
              <w:widowControl w:val="0"/>
              <w:spacing w:before="158" w:line="219" w:lineRule="auto"/>
              <w:ind w:left="70"/>
              <w:rPr>
                <w:rFonts w:ascii="宋体" w:hAnsi="宋体" w:eastAsia="宋体" w:cs="宋体"/>
                <w:sz w:val="21"/>
                <w:szCs w:val="21"/>
              </w:rPr>
            </w:pPr>
            <w:r>
              <w:rPr>
                <w:rFonts w:ascii="宋体" w:hAnsi="宋体" w:eastAsia="宋体" w:cs="宋体"/>
                <w:spacing w:val="2"/>
                <w:sz w:val="21"/>
                <w:szCs w:val="21"/>
              </w:rPr>
              <w:t>畜禽肉及</w:t>
            </w:r>
          </w:p>
          <w:p>
            <w:pPr>
              <w:widowControl w:val="0"/>
              <w:spacing w:before="20" w:line="219" w:lineRule="auto"/>
              <w:ind w:left="180"/>
              <w:rPr>
                <w:rFonts w:ascii="宋体" w:hAnsi="宋体" w:eastAsia="宋体" w:cs="宋体"/>
                <w:sz w:val="21"/>
                <w:szCs w:val="21"/>
              </w:rPr>
            </w:pPr>
            <w:r>
              <w:rPr>
                <w:rFonts w:ascii="宋体" w:hAnsi="宋体" w:eastAsia="宋体" w:cs="宋体"/>
                <w:spacing w:val="7"/>
                <w:sz w:val="21"/>
                <w:szCs w:val="21"/>
              </w:rPr>
              <w:t>副产品</w:t>
            </w:r>
          </w:p>
        </w:tc>
        <w:tc>
          <w:tcPr>
            <w:tcW w:w="1009" w:type="dxa"/>
            <w:gridSpan w:val="3"/>
            <w:vAlign w:val="top"/>
          </w:tcPr>
          <w:p>
            <w:pPr>
              <w:widowControl w:val="0"/>
              <w:spacing w:before="258" w:line="219" w:lineRule="auto"/>
              <w:ind w:left="71"/>
              <w:rPr>
                <w:rFonts w:ascii="宋体" w:hAnsi="宋体" w:eastAsia="宋体" w:cs="宋体"/>
                <w:sz w:val="21"/>
                <w:szCs w:val="21"/>
              </w:rPr>
            </w:pPr>
            <w:r>
              <w:rPr>
                <w:rFonts w:ascii="宋体" w:hAnsi="宋体" w:eastAsia="宋体" w:cs="宋体"/>
                <w:spacing w:val="5"/>
                <w:sz w:val="21"/>
                <w:szCs w:val="21"/>
              </w:rPr>
              <w:t>畜副产品</w:t>
            </w:r>
          </w:p>
        </w:tc>
        <w:tc>
          <w:tcPr>
            <w:tcW w:w="1849" w:type="dxa"/>
            <w:gridSpan w:val="4"/>
            <w:vAlign w:val="top"/>
          </w:tcPr>
          <w:p>
            <w:pPr>
              <w:widowControl w:val="0"/>
              <w:spacing w:before="259" w:line="220" w:lineRule="auto"/>
              <w:ind w:left="702"/>
              <w:rPr>
                <w:rFonts w:ascii="宋体" w:hAnsi="宋体" w:eastAsia="宋体" w:cs="宋体"/>
                <w:sz w:val="21"/>
                <w:szCs w:val="21"/>
              </w:rPr>
            </w:pPr>
            <w:r>
              <w:rPr>
                <w:rFonts w:ascii="宋体" w:hAnsi="宋体" w:eastAsia="宋体" w:cs="宋体"/>
                <w:spacing w:val="-3"/>
                <w:sz w:val="21"/>
                <w:szCs w:val="21"/>
              </w:rPr>
              <w:t>猪肝</w:t>
            </w:r>
          </w:p>
        </w:tc>
        <w:tc>
          <w:tcPr>
            <w:tcW w:w="739" w:type="dxa"/>
            <w:gridSpan w:val="4"/>
            <w:vAlign w:val="top"/>
          </w:tcPr>
          <w:p>
            <w:pPr>
              <w:widowControl w:val="0"/>
              <w:spacing w:before="258" w:line="219" w:lineRule="auto"/>
              <w:ind w:left="253"/>
              <w:rPr>
                <w:rFonts w:ascii="宋体" w:hAnsi="宋体" w:eastAsia="宋体" w:cs="宋体"/>
                <w:sz w:val="21"/>
                <w:szCs w:val="21"/>
              </w:rPr>
            </w:pPr>
            <w:r>
              <w:rPr>
                <w:rFonts w:ascii="宋体" w:hAnsi="宋体" w:eastAsia="宋体" w:cs="宋体"/>
                <w:sz w:val="21"/>
                <w:szCs w:val="21"/>
              </w:rPr>
              <w:t>高</w:t>
            </w:r>
          </w:p>
        </w:tc>
        <w:tc>
          <w:tcPr>
            <w:tcW w:w="7892" w:type="dxa"/>
            <w:gridSpan w:val="6"/>
            <w:vAlign w:val="top"/>
          </w:tcPr>
          <w:p>
            <w:pPr>
              <w:widowControl w:val="0"/>
              <w:spacing w:before="37" w:line="208" w:lineRule="auto"/>
              <w:ind w:left="34"/>
              <w:jc w:val="both"/>
              <w:rPr>
                <w:rFonts w:ascii="宋体" w:hAnsi="宋体" w:eastAsia="宋体" w:cs="宋体"/>
                <w:sz w:val="20"/>
                <w:szCs w:val="20"/>
              </w:rPr>
            </w:pPr>
            <w:r>
              <w:rPr>
                <w:rFonts w:ascii="宋体" w:hAnsi="宋体" w:eastAsia="宋体" w:cs="宋体"/>
                <w:spacing w:val="18"/>
                <w:sz w:val="20"/>
                <w:szCs w:val="20"/>
              </w:rPr>
              <w:t>镉(以</w:t>
            </w:r>
            <w:r>
              <w:rPr>
                <w:rFonts w:ascii="宋体" w:hAnsi="宋体" w:eastAsia="宋体" w:cs="宋体"/>
                <w:sz w:val="20"/>
                <w:szCs w:val="20"/>
              </w:rPr>
              <w:t>Cd</w:t>
            </w:r>
            <w:r>
              <w:rPr>
                <w:rFonts w:ascii="宋体" w:hAnsi="宋体" w:eastAsia="宋体" w:cs="宋体"/>
                <w:spacing w:val="18"/>
                <w:sz w:val="20"/>
                <w:szCs w:val="20"/>
              </w:rPr>
              <w:t>计)、呋喃唑酮代谢物、呋喃西林代谢物、呋喃妥因代谢物、氯霉素、五</w:t>
            </w:r>
            <w:r>
              <w:rPr>
                <w:rFonts w:ascii="宋体" w:hAnsi="宋体" w:eastAsia="宋体" w:cs="宋体"/>
                <w:spacing w:val="17"/>
                <w:sz w:val="20"/>
                <w:szCs w:val="20"/>
              </w:rPr>
              <w:t>氯</w:t>
            </w:r>
            <w:r>
              <w:rPr>
                <w:rFonts w:ascii="宋体" w:hAnsi="宋体" w:eastAsia="宋体" w:cs="宋体"/>
                <w:sz w:val="20"/>
                <w:szCs w:val="20"/>
              </w:rPr>
              <w:t xml:space="preserve"> </w:t>
            </w:r>
            <w:r>
              <w:rPr>
                <w:rFonts w:ascii="宋体" w:hAnsi="宋体" w:eastAsia="宋体" w:cs="宋体"/>
                <w:spacing w:val="20"/>
                <w:sz w:val="20"/>
                <w:szCs w:val="20"/>
              </w:rPr>
              <w:t>酚酸钠(以五氯酚计)、克伦特罗、莱克多巴胺、沙丁胺醇、恩诺沙星、磺胺类(总</w:t>
            </w:r>
            <w:r>
              <w:rPr>
                <w:rFonts w:ascii="宋体" w:hAnsi="宋体" w:eastAsia="宋体" w:cs="宋体"/>
                <w:spacing w:val="5"/>
                <w:sz w:val="20"/>
                <w:szCs w:val="20"/>
              </w:rPr>
              <w:t xml:space="preserve"> </w:t>
            </w:r>
            <w:r>
              <w:rPr>
                <w:rFonts w:ascii="宋体" w:hAnsi="宋体" w:eastAsia="宋体" w:cs="宋体"/>
                <w:spacing w:val="17"/>
                <w:sz w:val="20"/>
                <w:szCs w:val="20"/>
              </w:rPr>
              <w:t>量)、甲氧苄啶、多西环素、氯丙嗪、土霉素/金霉素/四环素(组合含量)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315" w:hRule="atLeast"/>
        </w:trPr>
        <w:tc>
          <w:tcPr>
            <w:tcW w:w="645" w:type="dxa"/>
            <w:gridSpan w:val="4"/>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before="68" w:line="183" w:lineRule="auto"/>
              <w:ind w:left="204"/>
              <w:rPr>
                <w:rFonts w:ascii="宋体" w:hAnsi="宋体" w:eastAsia="宋体" w:cs="宋体"/>
                <w:sz w:val="21"/>
                <w:szCs w:val="21"/>
              </w:rPr>
            </w:pPr>
            <w:r>
              <w:rPr>
                <w:rFonts w:ascii="宋体" w:hAnsi="宋体" w:eastAsia="宋体" w:cs="宋体"/>
                <w:spacing w:val="-4"/>
                <w:sz w:val="21"/>
                <w:szCs w:val="21"/>
              </w:rPr>
              <w:t>30</w:t>
            </w:r>
          </w:p>
        </w:tc>
        <w:tc>
          <w:tcPr>
            <w:tcW w:w="929" w:type="dxa"/>
            <w:gridSpan w:val="4"/>
            <w:vMerge w:val="restart"/>
            <w:tcBorders>
              <w:bottom w:val="nil"/>
            </w:tcBorders>
            <w:vAlign w:val="top"/>
          </w:tcPr>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before="69" w:line="237" w:lineRule="auto"/>
              <w:ind w:left="139" w:right="127" w:firstLine="10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农产品</w:t>
            </w:r>
          </w:p>
        </w:tc>
        <w:tc>
          <w:tcPr>
            <w:tcW w:w="999" w:type="dxa"/>
            <w:gridSpan w:val="4"/>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before="69" w:line="242" w:lineRule="auto"/>
              <w:ind w:left="170" w:right="66" w:hanging="100"/>
              <w:rPr>
                <w:rFonts w:ascii="宋体" w:hAnsi="宋体" w:eastAsia="宋体" w:cs="宋体"/>
                <w:sz w:val="21"/>
                <w:szCs w:val="21"/>
              </w:rPr>
            </w:pPr>
            <w:r>
              <w:rPr>
                <w:rFonts w:ascii="宋体" w:hAnsi="宋体" w:eastAsia="宋体" w:cs="宋体"/>
                <w:spacing w:val="2"/>
                <w:sz w:val="21"/>
                <w:szCs w:val="21"/>
              </w:rPr>
              <w:t xml:space="preserve">畜禽肉及 </w:t>
            </w:r>
            <w:r>
              <w:rPr>
                <w:rFonts w:ascii="宋体" w:hAnsi="宋体" w:eastAsia="宋体" w:cs="宋体"/>
                <w:spacing w:val="7"/>
                <w:sz w:val="21"/>
                <w:szCs w:val="21"/>
              </w:rPr>
              <w:t>副产品</w:t>
            </w:r>
          </w:p>
        </w:tc>
        <w:tc>
          <w:tcPr>
            <w:tcW w:w="1009" w:type="dxa"/>
            <w:gridSpan w:val="4"/>
            <w:vMerge w:val="restart"/>
            <w:tcBorders>
              <w:bottom w:val="nil"/>
            </w:tcBorders>
            <w:vAlign w:val="top"/>
          </w:tcPr>
          <w:p>
            <w:pPr>
              <w:widowControl w:val="0"/>
              <w:rPr>
                <w:rFonts w:ascii="Arial"/>
                <w:sz w:val="21"/>
              </w:rPr>
            </w:pPr>
          </w:p>
        </w:tc>
        <w:tc>
          <w:tcPr>
            <w:tcW w:w="1849" w:type="dxa"/>
            <w:gridSpan w:val="3"/>
            <w:vAlign w:val="top"/>
          </w:tcPr>
          <w:p>
            <w:pPr>
              <w:widowControl w:val="0"/>
              <w:spacing w:before="54" w:line="221" w:lineRule="auto"/>
              <w:ind w:left="702"/>
              <w:rPr>
                <w:rFonts w:ascii="宋体" w:hAnsi="宋体" w:eastAsia="宋体" w:cs="宋体"/>
                <w:sz w:val="21"/>
                <w:szCs w:val="21"/>
              </w:rPr>
            </w:pPr>
            <w:r>
              <w:rPr>
                <w:rFonts w:ascii="宋体" w:hAnsi="宋体" w:eastAsia="宋体" w:cs="宋体"/>
                <w:spacing w:val="4"/>
                <w:sz w:val="21"/>
                <w:szCs w:val="21"/>
              </w:rPr>
              <w:t>牛肝</w:t>
            </w:r>
          </w:p>
        </w:tc>
        <w:tc>
          <w:tcPr>
            <w:tcW w:w="730" w:type="dxa"/>
            <w:gridSpan w:val="4"/>
            <w:vAlign w:val="top"/>
          </w:tcPr>
          <w:p>
            <w:pPr>
              <w:widowControl w:val="0"/>
              <w:spacing w:before="53"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53" w:line="219" w:lineRule="auto"/>
              <w:ind w:left="44"/>
              <w:rPr>
                <w:rFonts w:ascii="宋体" w:hAnsi="宋体" w:eastAsia="宋体" w:cs="宋体"/>
                <w:sz w:val="21"/>
                <w:szCs w:val="21"/>
              </w:rPr>
            </w:pPr>
            <w:r>
              <w:rPr>
                <w:rFonts w:ascii="宋体" w:hAnsi="宋体" w:eastAsia="宋体" w:cs="宋体"/>
                <w:sz w:val="21"/>
                <w:szCs w:val="21"/>
              </w:rPr>
              <w:t>克伦特罗、莱克多巴胺、沙丁胺醇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300"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bottom w:val="nil"/>
            </w:tcBorders>
            <w:vAlign w:val="top"/>
          </w:tcPr>
          <w:p>
            <w:pPr>
              <w:widowControl w:val="0"/>
              <w:rPr>
                <w:rFonts w:ascii="Arial"/>
                <w:sz w:val="21"/>
              </w:rPr>
            </w:pPr>
          </w:p>
        </w:tc>
        <w:tc>
          <w:tcPr>
            <w:tcW w:w="1849" w:type="dxa"/>
            <w:gridSpan w:val="3"/>
            <w:vAlign w:val="top"/>
          </w:tcPr>
          <w:p>
            <w:pPr>
              <w:widowControl w:val="0"/>
              <w:spacing w:before="49" w:line="220" w:lineRule="auto"/>
              <w:ind w:left="702"/>
              <w:rPr>
                <w:rFonts w:ascii="宋体" w:hAnsi="宋体" w:eastAsia="宋体" w:cs="宋体"/>
                <w:sz w:val="21"/>
                <w:szCs w:val="21"/>
              </w:rPr>
            </w:pPr>
            <w:r>
              <w:rPr>
                <w:rFonts w:ascii="宋体" w:hAnsi="宋体" w:eastAsia="宋体" w:cs="宋体"/>
                <w:spacing w:val="4"/>
                <w:sz w:val="21"/>
                <w:szCs w:val="21"/>
              </w:rPr>
              <w:t>羊肝</w:t>
            </w:r>
          </w:p>
        </w:tc>
        <w:tc>
          <w:tcPr>
            <w:tcW w:w="730" w:type="dxa"/>
            <w:gridSpan w:val="4"/>
            <w:vAlign w:val="top"/>
          </w:tcPr>
          <w:p>
            <w:pPr>
              <w:widowControl w:val="0"/>
              <w:spacing w:before="48"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48" w:line="219" w:lineRule="auto"/>
              <w:ind w:left="44"/>
              <w:rPr>
                <w:rFonts w:ascii="宋体" w:hAnsi="宋体" w:eastAsia="宋体" w:cs="宋体"/>
                <w:sz w:val="21"/>
                <w:szCs w:val="21"/>
              </w:rPr>
            </w:pPr>
            <w:r>
              <w:rPr>
                <w:rFonts w:ascii="宋体" w:hAnsi="宋体" w:eastAsia="宋体" w:cs="宋体"/>
                <w:spacing w:val="8"/>
                <w:sz w:val="21"/>
                <w:szCs w:val="21"/>
              </w:rPr>
              <w:t>磺胺类(总量)、环丙氨嗪、克伦特罗、莱克多巴胺</w:t>
            </w:r>
            <w:r>
              <w:rPr>
                <w:rFonts w:ascii="宋体" w:hAnsi="宋体" w:eastAsia="宋体" w:cs="宋体"/>
                <w:spacing w:val="7"/>
                <w:sz w:val="21"/>
                <w:szCs w:val="21"/>
              </w:rPr>
              <w:t>、沙丁胺醇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8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bottom w:val="nil"/>
            </w:tcBorders>
            <w:vAlign w:val="top"/>
          </w:tcPr>
          <w:p>
            <w:pPr>
              <w:widowControl w:val="0"/>
              <w:rPr>
                <w:rFonts w:ascii="Arial"/>
                <w:sz w:val="21"/>
              </w:rPr>
            </w:pPr>
          </w:p>
        </w:tc>
        <w:tc>
          <w:tcPr>
            <w:tcW w:w="1849" w:type="dxa"/>
            <w:gridSpan w:val="3"/>
            <w:vAlign w:val="top"/>
          </w:tcPr>
          <w:p>
            <w:pPr>
              <w:widowControl w:val="0"/>
              <w:spacing w:before="188" w:line="219" w:lineRule="auto"/>
              <w:ind w:left="702"/>
              <w:rPr>
                <w:rFonts w:ascii="宋体" w:hAnsi="宋体" w:eastAsia="宋体" w:cs="宋体"/>
                <w:sz w:val="21"/>
                <w:szCs w:val="21"/>
              </w:rPr>
            </w:pPr>
            <w:r>
              <w:rPr>
                <w:rFonts w:ascii="宋体" w:hAnsi="宋体" w:eastAsia="宋体" w:cs="宋体"/>
                <w:spacing w:val="6"/>
                <w:sz w:val="21"/>
                <w:szCs w:val="21"/>
              </w:rPr>
              <w:t>猪肾</w:t>
            </w:r>
          </w:p>
        </w:tc>
        <w:tc>
          <w:tcPr>
            <w:tcW w:w="730" w:type="dxa"/>
            <w:gridSpan w:val="4"/>
            <w:vAlign w:val="top"/>
          </w:tcPr>
          <w:p>
            <w:pPr>
              <w:widowControl w:val="0"/>
              <w:spacing w:before="188"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69"/>
              <w:ind w:left="44"/>
              <w:rPr>
                <w:rFonts w:ascii="宋体" w:hAnsi="宋体" w:eastAsia="宋体" w:cs="宋体"/>
                <w:sz w:val="20"/>
                <w:szCs w:val="20"/>
              </w:rPr>
            </w:pPr>
            <w:r>
              <w:rPr>
                <w:rFonts w:ascii="宋体" w:hAnsi="宋体" w:eastAsia="宋体" w:cs="宋体"/>
                <w:spacing w:val="17"/>
                <w:sz w:val="20"/>
                <w:szCs w:val="20"/>
              </w:rPr>
              <w:t>呋喃西林代谢物、氯毒素、五氯酚酸钠(以五氯酚计)、克伦特罗、莱克多巴胺、沙</w:t>
            </w:r>
            <w:r>
              <w:rPr>
                <w:rFonts w:ascii="宋体" w:hAnsi="宋体" w:eastAsia="宋体" w:cs="宋体"/>
                <w:spacing w:val="2"/>
                <w:sz w:val="20"/>
                <w:szCs w:val="20"/>
              </w:rPr>
              <w:t xml:space="preserve"> </w:t>
            </w:r>
            <w:r>
              <w:rPr>
                <w:rFonts w:ascii="宋体" w:hAnsi="宋体" w:eastAsia="宋体" w:cs="宋体"/>
                <w:spacing w:val="17"/>
                <w:sz w:val="20"/>
                <w:szCs w:val="20"/>
              </w:rPr>
              <w:t>丁胺醇、恩诺沙星、磺胺类(总量)、甲氧苄</w:t>
            </w:r>
            <w:r>
              <w:rPr>
                <w:rFonts w:ascii="宋体" w:hAnsi="宋体" w:eastAsia="宋体" w:cs="宋体"/>
                <w:spacing w:val="16"/>
                <w:sz w:val="20"/>
                <w:szCs w:val="20"/>
              </w:rPr>
              <w:t>啶、土霉素/金霉素/四环素(组合含量)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330"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bottom w:val="nil"/>
            </w:tcBorders>
            <w:vAlign w:val="top"/>
          </w:tcPr>
          <w:p>
            <w:pPr>
              <w:widowControl w:val="0"/>
              <w:rPr>
                <w:rFonts w:ascii="Arial"/>
                <w:sz w:val="21"/>
              </w:rPr>
            </w:pPr>
          </w:p>
        </w:tc>
        <w:tc>
          <w:tcPr>
            <w:tcW w:w="1849" w:type="dxa"/>
            <w:gridSpan w:val="3"/>
            <w:vAlign w:val="top"/>
          </w:tcPr>
          <w:p>
            <w:pPr>
              <w:widowControl w:val="0"/>
              <w:spacing w:before="109" w:line="194" w:lineRule="auto"/>
              <w:ind w:left="702"/>
              <w:rPr>
                <w:rFonts w:ascii="宋体" w:hAnsi="宋体" w:eastAsia="宋体" w:cs="宋体"/>
                <w:sz w:val="21"/>
                <w:szCs w:val="21"/>
              </w:rPr>
            </w:pPr>
            <w:r>
              <w:rPr>
                <w:rFonts w:ascii="宋体" w:hAnsi="宋体" w:eastAsia="宋体" w:cs="宋体"/>
                <w:spacing w:val="6"/>
                <w:sz w:val="21"/>
                <w:szCs w:val="21"/>
              </w:rPr>
              <w:t>牛肾</w:t>
            </w:r>
          </w:p>
        </w:tc>
        <w:tc>
          <w:tcPr>
            <w:tcW w:w="730" w:type="dxa"/>
            <w:gridSpan w:val="4"/>
            <w:vAlign w:val="top"/>
          </w:tcPr>
          <w:p>
            <w:pPr>
              <w:widowControl w:val="0"/>
              <w:spacing w:before="99" w:line="203"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59" w:line="219" w:lineRule="auto"/>
              <w:ind w:left="44"/>
              <w:rPr>
                <w:rFonts w:ascii="宋体" w:hAnsi="宋体" w:eastAsia="宋体" w:cs="宋体"/>
                <w:sz w:val="21"/>
                <w:szCs w:val="21"/>
              </w:rPr>
            </w:pPr>
            <w:r>
              <w:rPr>
                <w:rFonts w:ascii="宋体" w:hAnsi="宋体" w:eastAsia="宋体" w:cs="宋体"/>
                <w:sz w:val="21"/>
                <w:szCs w:val="21"/>
              </w:rPr>
              <w:t>恩诺沙星、克伦特罗、莱克多巴胺、沙丁胺醇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350"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bottom w:val="nil"/>
            </w:tcBorders>
            <w:vAlign w:val="top"/>
          </w:tcPr>
          <w:p>
            <w:pPr>
              <w:widowControl w:val="0"/>
              <w:rPr>
                <w:rFonts w:ascii="Arial"/>
                <w:sz w:val="21"/>
              </w:rPr>
            </w:pPr>
          </w:p>
        </w:tc>
        <w:tc>
          <w:tcPr>
            <w:tcW w:w="1849" w:type="dxa"/>
            <w:gridSpan w:val="3"/>
            <w:vAlign w:val="top"/>
          </w:tcPr>
          <w:p>
            <w:pPr>
              <w:widowControl w:val="0"/>
              <w:spacing w:before="69" w:line="219" w:lineRule="auto"/>
              <w:ind w:left="702"/>
              <w:rPr>
                <w:rFonts w:ascii="宋体" w:hAnsi="宋体" w:eastAsia="宋体" w:cs="宋体"/>
                <w:sz w:val="21"/>
                <w:szCs w:val="21"/>
              </w:rPr>
            </w:pPr>
            <w:r>
              <w:rPr>
                <w:rFonts w:ascii="宋体" w:hAnsi="宋体" w:eastAsia="宋体" w:cs="宋体"/>
                <w:spacing w:val="6"/>
                <w:sz w:val="21"/>
                <w:szCs w:val="21"/>
              </w:rPr>
              <w:t>羊肾</w:t>
            </w:r>
          </w:p>
        </w:tc>
        <w:tc>
          <w:tcPr>
            <w:tcW w:w="730" w:type="dxa"/>
            <w:gridSpan w:val="4"/>
            <w:vAlign w:val="top"/>
          </w:tcPr>
          <w:p>
            <w:pPr>
              <w:widowControl w:val="0"/>
              <w:spacing w:before="69"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69" w:line="219" w:lineRule="auto"/>
              <w:ind w:left="44"/>
              <w:rPr>
                <w:rFonts w:ascii="宋体" w:hAnsi="宋体" w:eastAsia="宋体" w:cs="宋体"/>
                <w:sz w:val="21"/>
                <w:szCs w:val="21"/>
              </w:rPr>
            </w:pPr>
            <w:r>
              <w:rPr>
                <w:rFonts w:ascii="宋体" w:hAnsi="宋体" w:eastAsia="宋体" w:cs="宋体"/>
                <w:spacing w:val="10"/>
                <w:sz w:val="21"/>
                <w:szCs w:val="21"/>
              </w:rPr>
              <w:t>镉(以</w:t>
            </w:r>
            <w:r>
              <w:rPr>
                <w:rFonts w:ascii="宋体" w:hAnsi="宋体" w:eastAsia="宋体" w:cs="宋体"/>
                <w:sz w:val="21"/>
                <w:szCs w:val="21"/>
              </w:rPr>
              <w:t>Cd</w:t>
            </w:r>
            <w:r>
              <w:rPr>
                <w:rFonts w:ascii="宋体" w:hAnsi="宋体" w:eastAsia="宋体" w:cs="宋体"/>
                <w:spacing w:val="10"/>
                <w:sz w:val="21"/>
                <w:szCs w:val="21"/>
              </w:rPr>
              <w:t>计)、恩诺沙星、环丙氨嗪、克伦特罗、莱克多巴胺、沙丁胺醇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3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1849" w:type="dxa"/>
            <w:gridSpan w:val="3"/>
            <w:vAlign w:val="top"/>
          </w:tcPr>
          <w:p>
            <w:pPr>
              <w:widowControl w:val="0"/>
              <w:spacing w:before="169" w:line="219" w:lineRule="auto"/>
              <w:ind w:left="282"/>
              <w:rPr>
                <w:rFonts w:ascii="宋体" w:hAnsi="宋体" w:eastAsia="宋体" w:cs="宋体"/>
                <w:sz w:val="21"/>
                <w:szCs w:val="21"/>
              </w:rPr>
            </w:pPr>
            <w:r>
              <w:rPr>
                <w:rFonts w:ascii="宋体" w:hAnsi="宋体" w:eastAsia="宋体" w:cs="宋体"/>
                <w:spacing w:val="3"/>
                <w:sz w:val="21"/>
                <w:szCs w:val="21"/>
              </w:rPr>
              <w:t>其他畜副产品</w:t>
            </w:r>
          </w:p>
        </w:tc>
        <w:tc>
          <w:tcPr>
            <w:tcW w:w="730" w:type="dxa"/>
            <w:gridSpan w:val="4"/>
            <w:vAlign w:val="top"/>
          </w:tcPr>
          <w:p>
            <w:pPr>
              <w:widowControl w:val="0"/>
              <w:spacing w:before="169"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49" w:line="226" w:lineRule="auto"/>
              <w:ind w:left="44"/>
              <w:rPr>
                <w:rFonts w:ascii="宋体" w:hAnsi="宋体" w:eastAsia="宋体" w:cs="宋体"/>
                <w:sz w:val="20"/>
                <w:szCs w:val="20"/>
              </w:rPr>
            </w:pPr>
            <w:r>
              <w:rPr>
                <w:rFonts w:ascii="宋体" w:hAnsi="宋体" w:eastAsia="宋体" w:cs="宋体"/>
                <w:spacing w:val="17"/>
                <w:sz w:val="20"/>
                <w:szCs w:val="20"/>
              </w:rPr>
              <w:t>夫喃西林代谢物、氯霉素、五氯酚酸钠(以五氯酚计)、克伦特罗、莱克多巴胺、沙</w:t>
            </w:r>
            <w:r>
              <w:rPr>
                <w:rFonts w:ascii="宋体" w:hAnsi="宋体" w:eastAsia="宋体" w:cs="宋体"/>
                <w:spacing w:val="14"/>
                <w:sz w:val="20"/>
                <w:szCs w:val="20"/>
              </w:rPr>
              <w:t xml:space="preserve"> </w:t>
            </w:r>
            <w:r>
              <w:rPr>
                <w:rFonts w:ascii="宋体" w:hAnsi="宋体" w:eastAsia="宋体" w:cs="宋体"/>
                <w:spacing w:val="15"/>
                <w:sz w:val="20"/>
                <w:szCs w:val="20"/>
              </w:rPr>
              <w:t>丁胺醇、氧氟沙星、诺氟沙星、磺胺类(总量)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3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restart"/>
            <w:tcBorders>
              <w:bottom w:val="nil"/>
            </w:tcBorders>
            <w:vAlign w:val="top"/>
          </w:tcPr>
          <w:p>
            <w:pPr>
              <w:widowControl w:val="0"/>
              <w:spacing w:line="370" w:lineRule="auto"/>
              <w:rPr>
                <w:rFonts w:ascii="Arial"/>
                <w:sz w:val="21"/>
              </w:rPr>
            </w:pPr>
          </w:p>
          <w:p>
            <w:pPr>
              <w:widowControl w:val="0"/>
              <w:spacing w:before="68" w:line="219" w:lineRule="auto"/>
              <w:ind w:left="71"/>
              <w:rPr>
                <w:rFonts w:ascii="宋体" w:hAnsi="宋体" w:eastAsia="宋体" w:cs="宋体"/>
                <w:sz w:val="21"/>
                <w:szCs w:val="21"/>
              </w:rPr>
            </w:pPr>
            <w:r>
              <w:rPr>
                <w:rFonts w:ascii="宋体" w:hAnsi="宋体" w:eastAsia="宋体" w:cs="宋体"/>
                <w:spacing w:val="5"/>
                <w:sz w:val="21"/>
                <w:szCs w:val="21"/>
              </w:rPr>
              <w:t>禽副产品</w:t>
            </w:r>
          </w:p>
        </w:tc>
        <w:tc>
          <w:tcPr>
            <w:tcW w:w="1849" w:type="dxa"/>
            <w:gridSpan w:val="3"/>
            <w:vAlign w:val="top"/>
          </w:tcPr>
          <w:p>
            <w:pPr>
              <w:widowControl w:val="0"/>
              <w:spacing w:before="171" w:line="221" w:lineRule="auto"/>
              <w:ind w:left="702"/>
              <w:rPr>
                <w:rFonts w:ascii="宋体" w:hAnsi="宋体" w:eastAsia="宋体" w:cs="宋体"/>
                <w:sz w:val="21"/>
                <w:szCs w:val="21"/>
              </w:rPr>
            </w:pPr>
            <w:r>
              <w:rPr>
                <w:rFonts w:ascii="宋体" w:hAnsi="宋体" w:eastAsia="宋体" w:cs="宋体"/>
                <w:spacing w:val="-2"/>
                <w:sz w:val="21"/>
                <w:szCs w:val="21"/>
              </w:rPr>
              <w:t>鸡肝</w:t>
            </w:r>
          </w:p>
        </w:tc>
        <w:tc>
          <w:tcPr>
            <w:tcW w:w="730" w:type="dxa"/>
            <w:gridSpan w:val="4"/>
            <w:vAlign w:val="top"/>
          </w:tcPr>
          <w:p>
            <w:pPr>
              <w:widowControl w:val="0"/>
              <w:spacing w:before="170"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60" w:line="221" w:lineRule="auto"/>
              <w:ind w:left="44"/>
              <w:rPr>
                <w:rFonts w:ascii="宋体" w:hAnsi="宋体" w:eastAsia="宋体" w:cs="宋体"/>
                <w:sz w:val="20"/>
                <w:szCs w:val="20"/>
              </w:rPr>
            </w:pPr>
            <w:r>
              <w:rPr>
                <w:rFonts w:ascii="宋体" w:hAnsi="宋体" w:eastAsia="宋体" w:cs="宋体"/>
                <w:spacing w:val="12"/>
                <w:sz w:val="20"/>
                <w:szCs w:val="20"/>
              </w:rPr>
              <w:t>呋喃唑酮代谢物、呋喃西林代谢物、氯霉素、五氯酚</w:t>
            </w:r>
            <w:r>
              <w:rPr>
                <w:rFonts w:ascii="宋体" w:hAnsi="宋体" w:eastAsia="宋体" w:cs="宋体"/>
                <w:spacing w:val="11"/>
                <w:sz w:val="20"/>
                <w:szCs w:val="20"/>
              </w:rPr>
              <w:t>酸钠(以五氯酚计)、氧氟沙星、</w:t>
            </w:r>
            <w:r>
              <w:rPr>
                <w:rFonts w:ascii="宋体" w:hAnsi="宋体" w:eastAsia="宋体" w:cs="宋体"/>
                <w:sz w:val="20"/>
                <w:szCs w:val="20"/>
              </w:rPr>
              <w:t xml:space="preserve"> </w:t>
            </w:r>
            <w:r>
              <w:rPr>
                <w:rFonts w:ascii="宋体" w:hAnsi="宋体" w:eastAsia="宋体" w:cs="宋体"/>
                <w:spacing w:val="8"/>
                <w:sz w:val="20"/>
                <w:szCs w:val="20"/>
              </w:rPr>
              <w:t>恩诺沙星、环丙氨嗪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2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1849" w:type="dxa"/>
            <w:gridSpan w:val="3"/>
            <w:vAlign w:val="top"/>
          </w:tcPr>
          <w:p>
            <w:pPr>
              <w:widowControl w:val="0"/>
              <w:spacing w:before="161" w:line="219" w:lineRule="auto"/>
              <w:ind w:left="282"/>
              <w:rPr>
                <w:rFonts w:ascii="宋体" w:hAnsi="宋体" w:eastAsia="宋体" w:cs="宋体"/>
                <w:sz w:val="21"/>
                <w:szCs w:val="21"/>
              </w:rPr>
            </w:pPr>
            <w:r>
              <w:rPr>
                <w:rFonts w:ascii="宋体" w:hAnsi="宋体" w:eastAsia="宋体" w:cs="宋体"/>
                <w:spacing w:val="3"/>
                <w:sz w:val="21"/>
                <w:szCs w:val="21"/>
              </w:rPr>
              <w:t>其他禽副产品</w:t>
            </w:r>
          </w:p>
        </w:tc>
        <w:tc>
          <w:tcPr>
            <w:tcW w:w="730" w:type="dxa"/>
            <w:gridSpan w:val="4"/>
            <w:vAlign w:val="top"/>
          </w:tcPr>
          <w:p>
            <w:pPr>
              <w:widowControl w:val="0"/>
              <w:spacing w:before="161" w:line="219" w:lineRule="auto"/>
              <w:ind w:left="254"/>
              <w:rPr>
                <w:rFonts w:ascii="宋体" w:hAnsi="宋体" w:eastAsia="宋体" w:cs="宋体"/>
                <w:sz w:val="21"/>
                <w:szCs w:val="21"/>
              </w:rPr>
            </w:pPr>
            <w:r>
              <w:rPr>
                <w:rFonts w:ascii="宋体" w:hAnsi="宋体" w:eastAsia="宋体" w:cs="宋体"/>
                <w:sz w:val="21"/>
                <w:szCs w:val="21"/>
              </w:rPr>
              <w:t>高</w:t>
            </w:r>
          </w:p>
        </w:tc>
        <w:tc>
          <w:tcPr>
            <w:tcW w:w="7899" w:type="dxa"/>
            <w:gridSpan w:val="7"/>
            <w:vAlign w:val="top"/>
          </w:tcPr>
          <w:p>
            <w:pPr>
              <w:widowControl w:val="0"/>
              <w:spacing w:before="80" w:line="207" w:lineRule="auto"/>
              <w:ind w:left="43" w:hanging="19"/>
              <w:rPr>
                <w:rFonts w:ascii="宋体" w:hAnsi="宋体" w:eastAsia="宋体" w:cs="宋体"/>
                <w:sz w:val="20"/>
                <w:szCs w:val="20"/>
              </w:rPr>
            </w:pPr>
            <w:r>
              <w:rPr>
                <w:rFonts w:ascii="宋体" w:hAnsi="宋体" w:eastAsia="宋体" w:cs="宋体"/>
                <w:spacing w:val="12"/>
                <w:sz w:val="20"/>
                <w:szCs w:val="20"/>
              </w:rPr>
              <w:t>呋喃唑酮代谢物、呋喃西林代谢物、氯霉素、五氯酚酸钠(以五氯酚计)、氧氟沙星、</w:t>
            </w:r>
            <w:r>
              <w:rPr>
                <w:rFonts w:ascii="宋体" w:hAnsi="宋体" w:eastAsia="宋体" w:cs="宋体"/>
                <w:spacing w:val="4"/>
                <w:sz w:val="20"/>
                <w:szCs w:val="20"/>
              </w:rPr>
              <w:t xml:space="preserve"> </w:t>
            </w:r>
            <w:r>
              <w:rPr>
                <w:rFonts w:ascii="宋体" w:hAnsi="宋体" w:eastAsia="宋体" w:cs="宋体"/>
                <w:spacing w:val="7"/>
                <w:sz w:val="20"/>
                <w:szCs w:val="20"/>
              </w:rPr>
              <w:t>诺氟沙星、恩诺沙星、环丙氨嗪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2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before="68" w:line="219" w:lineRule="auto"/>
              <w:ind w:left="280"/>
              <w:rPr>
                <w:rFonts w:ascii="宋体" w:hAnsi="宋体" w:eastAsia="宋体" w:cs="宋体"/>
                <w:sz w:val="21"/>
                <w:szCs w:val="21"/>
              </w:rPr>
            </w:pPr>
            <w:r>
              <w:rPr>
                <w:rFonts w:ascii="宋体" w:hAnsi="宋体" w:eastAsia="宋体" w:cs="宋体"/>
                <w:spacing w:val="4"/>
                <w:sz w:val="21"/>
                <w:szCs w:val="21"/>
              </w:rPr>
              <w:t>蔬菜</w:t>
            </w:r>
          </w:p>
        </w:tc>
        <w:tc>
          <w:tcPr>
            <w:tcW w:w="1009" w:type="dxa"/>
            <w:gridSpan w:val="4"/>
            <w:vAlign w:val="top"/>
          </w:tcPr>
          <w:p>
            <w:pPr>
              <w:widowControl w:val="0"/>
              <w:spacing w:before="163" w:line="220" w:lineRule="auto"/>
              <w:ind w:left="282"/>
              <w:rPr>
                <w:rFonts w:ascii="宋体" w:hAnsi="宋体" w:eastAsia="宋体" w:cs="宋体"/>
                <w:sz w:val="21"/>
                <w:szCs w:val="21"/>
              </w:rPr>
            </w:pPr>
            <w:r>
              <w:rPr>
                <w:rFonts w:ascii="宋体" w:hAnsi="宋体" w:eastAsia="宋体" w:cs="宋体"/>
                <w:spacing w:val="6"/>
                <w:sz w:val="21"/>
                <w:szCs w:val="21"/>
              </w:rPr>
              <w:t>豆芽</w:t>
            </w:r>
          </w:p>
        </w:tc>
        <w:tc>
          <w:tcPr>
            <w:tcW w:w="1849" w:type="dxa"/>
            <w:gridSpan w:val="3"/>
            <w:vAlign w:val="top"/>
          </w:tcPr>
          <w:p>
            <w:pPr>
              <w:widowControl w:val="0"/>
              <w:spacing w:before="163" w:line="220" w:lineRule="auto"/>
              <w:ind w:left="702"/>
              <w:rPr>
                <w:rFonts w:ascii="宋体" w:hAnsi="宋体" w:eastAsia="宋体" w:cs="宋体"/>
                <w:sz w:val="21"/>
                <w:szCs w:val="21"/>
              </w:rPr>
            </w:pPr>
            <w:r>
              <w:rPr>
                <w:rFonts w:ascii="宋体" w:hAnsi="宋体" w:eastAsia="宋体" w:cs="宋体"/>
                <w:spacing w:val="6"/>
                <w:sz w:val="21"/>
                <w:szCs w:val="21"/>
              </w:rPr>
              <w:t>豆芽</w:t>
            </w:r>
          </w:p>
        </w:tc>
        <w:tc>
          <w:tcPr>
            <w:tcW w:w="730" w:type="dxa"/>
            <w:gridSpan w:val="4"/>
            <w:vAlign w:val="top"/>
          </w:tcPr>
          <w:p>
            <w:pPr>
              <w:widowControl w:val="0"/>
              <w:spacing w:before="162"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76" w:line="209" w:lineRule="auto"/>
              <w:ind w:left="44" w:right="16"/>
              <w:rPr>
                <w:rFonts w:ascii="宋体" w:hAnsi="宋体" w:eastAsia="宋体" w:cs="宋体"/>
                <w:sz w:val="20"/>
                <w:szCs w:val="20"/>
              </w:rPr>
            </w:pPr>
            <w:r>
              <w:rPr>
                <w:rFonts w:ascii="宋体" w:hAnsi="宋体" w:eastAsia="宋体" w:cs="宋体"/>
                <w:spacing w:val="16"/>
                <w:sz w:val="20"/>
                <w:szCs w:val="20"/>
              </w:rPr>
              <w:t>铅(以</w:t>
            </w:r>
            <w:r>
              <w:rPr>
                <w:rFonts w:ascii="宋体" w:hAnsi="宋体" w:eastAsia="宋体" w:cs="宋体"/>
                <w:sz w:val="20"/>
                <w:szCs w:val="20"/>
              </w:rPr>
              <w:t>Pb</w:t>
            </w:r>
            <w:r>
              <w:rPr>
                <w:rFonts w:ascii="宋体" w:hAnsi="宋体" w:eastAsia="宋体" w:cs="宋体"/>
                <w:spacing w:val="16"/>
                <w:sz w:val="20"/>
                <w:szCs w:val="20"/>
              </w:rPr>
              <w:t>计)、总汞(以</w:t>
            </w:r>
            <w:r>
              <w:rPr>
                <w:rFonts w:ascii="宋体" w:hAnsi="宋体" w:eastAsia="宋体" w:cs="宋体"/>
                <w:sz w:val="20"/>
                <w:szCs w:val="20"/>
              </w:rPr>
              <w:t>Hg</w:t>
            </w:r>
            <w:r>
              <w:rPr>
                <w:rFonts w:ascii="宋体" w:hAnsi="宋体" w:eastAsia="宋体" w:cs="宋体"/>
                <w:spacing w:val="16"/>
                <w:sz w:val="20"/>
                <w:szCs w:val="20"/>
              </w:rPr>
              <w:t>计)、4-氯苯氧乙酸钠(以4-氯苯氧</w:t>
            </w:r>
            <w:r>
              <w:rPr>
                <w:rFonts w:ascii="宋体" w:hAnsi="宋体" w:eastAsia="宋体" w:cs="宋体"/>
                <w:spacing w:val="15"/>
                <w:sz w:val="20"/>
                <w:szCs w:val="20"/>
              </w:rPr>
              <w:t>乙酸计)、6-苄基腺嘌呤</w:t>
            </w:r>
            <w:r>
              <w:rPr>
                <w:rFonts w:ascii="宋体" w:hAnsi="宋体" w:eastAsia="宋体" w:cs="宋体"/>
                <w:sz w:val="20"/>
                <w:szCs w:val="20"/>
              </w:rPr>
              <w:t xml:space="preserve"> </w:t>
            </w:r>
            <w:r>
              <w:rPr>
                <w:rFonts w:ascii="宋体" w:hAnsi="宋体" w:eastAsia="宋体" w:cs="宋体"/>
                <w:spacing w:val="20"/>
                <w:sz w:val="20"/>
                <w:szCs w:val="20"/>
              </w:rPr>
              <w:t>(6-</w:t>
            </w:r>
            <w:r>
              <w:rPr>
                <w:rFonts w:ascii="宋体" w:hAnsi="宋体" w:eastAsia="宋体" w:cs="宋体"/>
                <w:sz w:val="20"/>
                <w:szCs w:val="20"/>
              </w:rPr>
              <w:t>BA</w:t>
            </w:r>
            <w:r>
              <w:rPr>
                <w:rFonts w:ascii="宋体" w:hAnsi="宋体" w:eastAsia="宋体" w:cs="宋体"/>
                <w:spacing w:val="20"/>
                <w:sz w:val="20"/>
                <w:szCs w:val="20"/>
              </w:rPr>
              <w:t>)、亚硫酸盐(以</w:t>
            </w:r>
            <w:r>
              <w:rPr>
                <w:rFonts w:ascii="宋体" w:hAnsi="宋体" w:eastAsia="宋体" w:cs="宋体"/>
                <w:sz w:val="20"/>
                <w:szCs w:val="20"/>
              </w:rPr>
              <w:t>SO</w:t>
            </w:r>
            <w:r>
              <w:rPr>
                <w:rFonts w:ascii="Calibri" w:hAnsi="Calibri" w:eastAsia="Calibri" w:cs="Calibri"/>
                <w:spacing w:val="20"/>
                <w:sz w:val="20"/>
                <w:szCs w:val="20"/>
              </w:rPr>
              <w:t>₂</w:t>
            </w:r>
            <w:r>
              <w:rPr>
                <w:rFonts w:ascii="宋体" w:hAnsi="宋体" w:eastAsia="宋体" w:cs="宋体"/>
                <w:spacing w:val="20"/>
                <w:sz w:val="20"/>
                <w:szCs w:val="20"/>
              </w:rPr>
              <w:t>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30"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Align w:val="top"/>
          </w:tcPr>
          <w:p>
            <w:pPr>
              <w:widowControl w:val="0"/>
              <w:spacing w:before="163" w:line="219" w:lineRule="auto"/>
              <w:ind w:left="71"/>
              <w:rPr>
                <w:rFonts w:ascii="宋体" w:hAnsi="宋体" w:eastAsia="宋体" w:cs="宋体"/>
                <w:sz w:val="21"/>
                <w:szCs w:val="21"/>
              </w:rPr>
            </w:pPr>
            <w:r>
              <w:rPr>
                <w:rFonts w:ascii="宋体" w:hAnsi="宋体" w:eastAsia="宋体" w:cs="宋体"/>
                <w:spacing w:val="3"/>
                <w:sz w:val="21"/>
                <w:szCs w:val="21"/>
              </w:rPr>
              <w:t>鲜食用菌</w:t>
            </w:r>
          </w:p>
        </w:tc>
        <w:tc>
          <w:tcPr>
            <w:tcW w:w="1849" w:type="dxa"/>
            <w:gridSpan w:val="3"/>
            <w:vAlign w:val="top"/>
          </w:tcPr>
          <w:p>
            <w:pPr>
              <w:widowControl w:val="0"/>
              <w:spacing w:before="163" w:line="219" w:lineRule="auto"/>
              <w:ind w:left="492"/>
              <w:rPr>
                <w:rFonts w:ascii="宋体" w:hAnsi="宋体" w:eastAsia="宋体" w:cs="宋体"/>
                <w:sz w:val="21"/>
                <w:szCs w:val="21"/>
              </w:rPr>
            </w:pPr>
            <w:r>
              <w:rPr>
                <w:rFonts w:ascii="宋体" w:hAnsi="宋体" w:eastAsia="宋体" w:cs="宋体"/>
                <w:spacing w:val="3"/>
                <w:sz w:val="21"/>
                <w:szCs w:val="21"/>
              </w:rPr>
              <w:t>鲜食用菌</w:t>
            </w:r>
          </w:p>
        </w:tc>
        <w:tc>
          <w:tcPr>
            <w:tcW w:w="730" w:type="dxa"/>
            <w:gridSpan w:val="4"/>
            <w:vAlign w:val="top"/>
          </w:tcPr>
          <w:p>
            <w:pPr>
              <w:widowControl w:val="0"/>
              <w:spacing w:before="163"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62" w:line="216" w:lineRule="auto"/>
              <w:ind w:left="44" w:right="76"/>
              <w:rPr>
                <w:rFonts w:ascii="宋体" w:hAnsi="宋体" w:eastAsia="宋体" w:cs="宋体"/>
                <w:sz w:val="20"/>
                <w:szCs w:val="20"/>
              </w:rPr>
            </w:pPr>
            <w:r>
              <w:rPr>
                <w:rFonts w:ascii="宋体" w:hAnsi="宋体" w:eastAsia="宋体" w:cs="宋体"/>
                <w:spacing w:val="16"/>
                <w:sz w:val="20"/>
                <w:szCs w:val="20"/>
              </w:rPr>
              <w:t>镉(以</w:t>
            </w:r>
            <w:r>
              <w:rPr>
                <w:rFonts w:ascii="宋体" w:hAnsi="宋体" w:eastAsia="宋体" w:cs="宋体"/>
                <w:sz w:val="20"/>
                <w:szCs w:val="20"/>
              </w:rPr>
              <w:t>Cd</w:t>
            </w:r>
            <w:r>
              <w:rPr>
                <w:rFonts w:ascii="宋体" w:hAnsi="宋体" w:eastAsia="宋体" w:cs="宋体"/>
                <w:spacing w:val="16"/>
                <w:sz w:val="20"/>
                <w:szCs w:val="20"/>
              </w:rPr>
              <w:t>计)、总砷(以</w:t>
            </w:r>
            <w:r>
              <w:rPr>
                <w:rFonts w:ascii="宋体" w:hAnsi="宋体" w:eastAsia="宋体" w:cs="宋体"/>
                <w:sz w:val="20"/>
                <w:szCs w:val="20"/>
              </w:rPr>
              <w:t>As</w:t>
            </w:r>
            <w:r>
              <w:rPr>
                <w:rFonts w:ascii="宋体" w:hAnsi="宋体" w:eastAsia="宋体" w:cs="宋体"/>
                <w:spacing w:val="16"/>
                <w:sz w:val="20"/>
                <w:szCs w:val="20"/>
              </w:rPr>
              <w:t>计)、百菌清、甲氨基阿维菌素苯甲酸盐</w:t>
            </w:r>
            <w:r>
              <w:rPr>
                <w:rFonts w:ascii="宋体" w:hAnsi="宋体" w:eastAsia="宋体" w:cs="宋体"/>
                <w:spacing w:val="15"/>
                <w:sz w:val="20"/>
                <w:szCs w:val="20"/>
              </w:rPr>
              <w:t>、氯氟氰菊酯和高</w:t>
            </w:r>
            <w:r>
              <w:rPr>
                <w:rFonts w:ascii="宋体" w:hAnsi="宋体" w:eastAsia="宋体" w:cs="宋体"/>
                <w:sz w:val="20"/>
                <w:szCs w:val="20"/>
              </w:rPr>
              <w:t xml:space="preserve"> </w:t>
            </w:r>
            <w:r>
              <w:rPr>
                <w:rFonts w:ascii="宋体" w:hAnsi="宋体" w:eastAsia="宋体" w:cs="宋体"/>
                <w:spacing w:val="10"/>
                <w:sz w:val="20"/>
                <w:szCs w:val="20"/>
              </w:rPr>
              <w:t>效氯氟氰菊酯、氯氰菊酯和高效氯氰菊酯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105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restart"/>
            <w:tcBorders>
              <w:bottom w:val="nil"/>
            </w:tcBorders>
            <w:vAlign w:val="top"/>
          </w:tcPr>
          <w:p>
            <w:pPr>
              <w:widowControl w:val="0"/>
              <w:spacing w:line="261" w:lineRule="auto"/>
              <w:rPr>
                <w:rFonts w:ascii="Arial"/>
                <w:sz w:val="21"/>
              </w:rPr>
            </w:pPr>
          </w:p>
          <w:p>
            <w:pPr>
              <w:widowControl w:val="0"/>
              <w:spacing w:line="261" w:lineRule="auto"/>
              <w:rPr>
                <w:rFonts w:ascii="Arial"/>
                <w:sz w:val="21"/>
              </w:rPr>
            </w:pPr>
          </w:p>
          <w:p>
            <w:pPr>
              <w:widowControl w:val="0"/>
              <w:spacing w:before="69" w:line="228" w:lineRule="auto"/>
              <w:ind w:left="282" w:right="194" w:hanging="100"/>
              <w:rPr>
                <w:rFonts w:ascii="宋体" w:hAnsi="宋体" w:eastAsia="宋体" w:cs="宋体"/>
                <w:sz w:val="21"/>
                <w:szCs w:val="21"/>
              </w:rPr>
            </w:pPr>
            <w:r>
              <w:rPr>
                <w:rFonts w:ascii="宋体" w:hAnsi="宋体" w:eastAsia="宋体" w:cs="宋体"/>
                <w:spacing w:val="-3"/>
                <w:sz w:val="21"/>
                <w:szCs w:val="21"/>
              </w:rPr>
              <w:t>鳞茎类</w:t>
            </w:r>
            <w:r>
              <w:rPr>
                <w:rFonts w:ascii="宋体" w:hAnsi="宋体" w:eastAsia="宋体" w:cs="宋体"/>
                <w:sz w:val="21"/>
                <w:szCs w:val="21"/>
              </w:rPr>
              <w:t xml:space="preserve"> </w:t>
            </w:r>
            <w:r>
              <w:rPr>
                <w:rFonts w:ascii="宋体" w:hAnsi="宋体" w:eastAsia="宋体" w:cs="宋体"/>
                <w:spacing w:val="4"/>
                <w:sz w:val="21"/>
                <w:szCs w:val="21"/>
              </w:rPr>
              <w:t>蔬菜</w:t>
            </w:r>
          </w:p>
        </w:tc>
        <w:tc>
          <w:tcPr>
            <w:tcW w:w="1849" w:type="dxa"/>
            <w:gridSpan w:val="3"/>
            <w:vAlign w:val="top"/>
          </w:tcPr>
          <w:p>
            <w:pPr>
              <w:widowControl w:val="0"/>
              <w:spacing w:line="363" w:lineRule="auto"/>
              <w:rPr>
                <w:rFonts w:ascii="Arial"/>
                <w:sz w:val="21"/>
              </w:rPr>
            </w:pPr>
          </w:p>
          <w:p>
            <w:pPr>
              <w:widowControl w:val="0"/>
              <w:spacing w:before="68" w:line="219" w:lineRule="auto"/>
              <w:ind w:left="702"/>
              <w:rPr>
                <w:rFonts w:ascii="宋体" w:hAnsi="宋体" w:eastAsia="宋体" w:cs="宋体"/>
                <w:sz w:val="21"/>
                <w:szCs w:val="21"/>
              </w:rPr>
            </w:pPr>
            <w:r>
              <w:rPr>
                <w:rFonts w:ascii="宋体" w:hAnsi="宋体" w:eastAsia="宋体" w:cs="宋体"/>
                <w:spacing w:val="4"/>
                <w:sz w:val="21"/>
                <w:szCs w:val="21"/>
              </w:rPr>
              <w:t>韭菜</w:t>
            </w:r>
          </w:p>
        </w:tc>
        <w:tc>
          <w:tcPr>
            <w:tcW w:w="730" w:type="dxa"/>
            <w:gridSpan w:val="4"/>
            <w:vAlign w:val="top"/>
          </w:tcPr>
          <w:p>
            <w:pPr>
              <w:widowControl w:val="0"/>
              <w:spacing w:line="363" w:lineRule="auto"/>
              <w:rPr>
                <w:rFonts w:ascii="Arial"/>
                <w:sz w:val="21"/>
              </w:rPr>
            </w:pPr>
          </w:p>
          <w:p>
            <w:pPr>
              <w:widowControl w:val="0"/>
              <w:spacing w:before="68"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83" w:line="225" w:lineRule="auto"/>
              <w:ind w:left="44"/>
              <w:jc w:val="both"/>
              <w:rPr>
                <w:rFonts w:ascii="宋体" w:hAnsi="宋体" w:eastAsia="宋体" w:cs="宋体"/>
                <w:sz w:val="20"/>
                <w:szCs w:val="20"/>
              </w:rPr>
            </w:pPr>
            <w:r>
              <w:rPr>
                <w:rFonts w:ascii="宋体" w:hAnsi="宋体" w:eastAsia="宋体" w:cs="宋体"/>
                <w:spacing w:val="15"/>
                <w:sz w:val="20"/>
                <w:szCs w:val="20"/>
              </w:rPr>
              <w:t>铅(以</w:t>
            </w:r>
            <w:r>
              <w:rPr>
                <w:rFonts w:ascii="宋体" w:hAnsi="宋体" w:eastAsia="宋体" w:cs="宋体"/>
                <w:sz w:val="20"/>
                <w:szCs w:val="20"/>
              </w:rPr>
              <w:t>Pb</w:t>
            </w:r>
            <w:r>
              <w:rPr>
                <w:rFonts w:ascii="宋体" w:hAnsi="宋体" w:eastAsia="宋体" w:cs="宋体"/>
                <w:spacing w:val="15"/>
                <w:sz w:val="20"/>
                <w:szCs w:val="20"/>
              </w:rPr>
              <w:t>计)、镉(以</w:t>
            </w:r>
            <w:r>
              <w:rPr>
                <w:rFonts w:ascii="宋体" w:hAnsi="宋体" w:eastAsia="宋体" w:cs="宋体"/>
                <w:sz w:val="20"/>
                <w:szCs w:val="20"/>
              </w:rPr>
              <w:t>Cd</w:t>
            </w:r>
            <w:r>
              <w:rPr>
                <w:rFonts w:ascii="宋体" w:hAnsi="宋体" w:eastAsia="宋体" w:cs="宋体"/>
                <w:spacing w:val="15"/>
                <w:sz w:val="20"/>
                <w:szCs w:val="20"/>
              </w:rPr>
              <w:t>计)、阿维菌素、敌敌畏、啶虫脒、毒死蜱、多菌灵、二</w:t>
            </w:r>
            <w:r>
              <w:rPr>
                <w:rFonts w:ascii="宋体" w:hAnsi="宋体" w:eastAsia="宋体" w:cs="宋体"/>
                <w:spacing w:val="14"/>
                <w:sz w:val="20"/>
                <w:szCs w:val="20"/>
              </w:rPr>
              <w:t>甲戊</w:t>
            </w:r>
            <w:r>
              <w:rPr>
                <w:rFonts w:ascii="宋体" w:hAnsi="宋体" w:eastAsia="宋体" w:cs="宋体"/>
                <w:sz w:val="20"/>
                <w:szCs w:val="20"/>
              </w:rPr>
              <w:t xml:space="preserve">  </w:t>
            </w:r>
            <w:r>
              <w:rPr>
                <w:rFonts w:ascii="宋体" w:hAnsi="宋体" w:eastAsia="宋体" w:cs="宋体"/>
                <w:spacing w:val="9"/>
                <w:sz w:val="20"/>
                <w:szCs w:val="20"/>
              </w:rPr>
              <w:t>灵、氟虫腈、腐霉利、甲胺磷、甲拌磷、甲基异柳磷、克百威、乐果、六六六、氯氟</w:t>
            </w:r>
            <w:r>
              <w:rPr>
                <w:rFonts w:ascii="宋体" w:hAnsi="宋体" w:eastAsia="宋体" w:cs="宋体"/>
                <w:spacing w:val="7"/>
                <w:sz w:val="20"/>
                <w:szCs w:val="20"/>
              </w:rPr>
              <w:t xml:space="preserve">  </w:t>
            </w:r>
            <w:r>
              <w:rPr>
                <w:rFonts w:ascii="宋体" w:hAnsi="宋体" w:eastAsia="宋体" w:cs="宋体"/>
                <w:spacing w:val="12"/>
                <w:sz w:val="20"/>
                <w:szCs w:val="20"/>
              </w:rPr>
              <w:t>氰菊酯和高效氯氟氰菊酯、氯氰菊酯和高效氯氰菊酯、三唑磷、水胺硫磷、</w:t>
            </w:r>
            <w:r>
              <w:rPr>
                <w:rFonts w:ascii="宋体" w:hAnsi="宋体" w:eastAsia="宋体" w:cs="宋体"/>
                <w:spacing w:val="11"/>
                <w:sz w:val="20"/>
                <w:szCs w:val="20"/>
              </w:rPr>
              <w:t>辛硫磷、</w:t>
            </w:r>
            <w:r>
              <w:rPr>
                <w:rFonts w:ascii="宋体" w:hAnsi="宋体" w:eastAsia="宋体" w:cs="宋体"/>
                <w:sz w:val="20"/>
                <w:szCs w:val="20"/>
              </w:rPr>
              <w:t xml:space="preserve"> </w:t>
            </w:r>
            <w:r>
              <w:rPr>
                <w:rFonts w:ascii="宋体" w:hAnsi="宋体" w:eastAsia="宋体" w:cs="宋体"/>
                <w:spacing w:val="8"/>
                <w:sz w:val="20"/>
                <w:szCs w:val="20"/>
              </w:rPr>
              <w:t>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2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1849" w:type="dxa"/>
            <w:gridSpan w:val="3"/>
            <w:vAlign w:val="top"/>
          </w:tcPr>
          <w:p>
            <w:pPr>
              <w:widowControl w:val="0"/>
              <w:spacing w:before="174" w:line="228" w:lineRule="auto"/>
              <w:ind w:left="812"/>
              <w:rPr>
                <w:rFonts w:ascii="宋体" w:hAnsi="宋体" w:eastAsia="宋体" w:cs="宋体"/>
                <w:sz w:val="21"/>
                <w:szCs w:val="21"/>
              </w:rPr>
            </w:pPr>
            <w:r>
              <w:rPr>
                <w:rFonts w:ascii="宋体" w:hAnsi="宋体" w:eastAsia="宋体" w:cs="宋体"/>
                <w:sz w:val="21"/>
                <w:szCs w:val="21"/>
              </w:rPr>
              <w:t>葱</w:t>
            </w:r>
          </w:p>
        </w:tc>
        <w:tc>
          <w:tcPr>
            <w:tcW w:w="730" w:type="dxa"/>
            <w:gridSpan w:val="4"/>
            <w:vAlign w:val="top"/>
          </w:tcPr>
          <w:p>
            <w:pPr>
              <w:widowControl w:val="0"/>
              <w:spacing w:before="164"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73" w:line="210" w:lineRule="auto"/>
              <w:ind w:left="44" w:right="67"/>
              <w:rPr>
                <w:rFonts w:ascii="宋体" w:hAnsi="宋体" w:eastAsia="宋体" w:cs="宋体"/>
                <w:sz w:val="20"/>
                <w:szCs w:val="20"/>
              </w:rPr>
            </w:pPr>
            <w:r>
              <w:rPr>
                <w:rFonts w:ascii="宋体" w:hAnsi="宋体" w:eastAsia="宋体" w:cs="宋体"/>
                <w:spacing w:val="16"/>
                <w:sz w:val="20"/>
                <w:szCs w:val="20"/>
              </w:rPr>
              <w:t>铅(以</w:t>
            </w:r>
            <w:r>
              <w:rPr>
                <w:rFonts w:ascii="宋体" w:hAnsi="宋体" w:eastAsia="宋体" w:cs="宋体"/>
                <w:sz w:val="20"/>
                <w:szCs w:val="20"/>
              </w:rPr>
              <w:t>Pb</w:t>
            </w:r>
            <w:r>
              <w:rPr>
                <w:rFonts w:ascii="宋体" w:hAnsi="宋体" w:eastAsia="宋体" w:cs="宋体"/>
                <w:spacing w:val="16"/>
                <w:sz w:val="20"/>
                <w:szCs w:val="20"/>
              </w:rPr>
              <w:t>计)、镉(以</w:t>
            </w:r>
            <w:r>
              <w:rPr>
                <w:rFonts w:ascii="宋体" w:hAnsi="宋体" w:eastAsia="宋体" w:cs="宋体"/>
                <w:sz w:val="20"/>
                <w:szCs w:val="20"/>
              </w:rPr>
              <w:t>Cd</w:t>
            </w:r>
            <w:r>
              <w:rPr>
                <w:rFonts w:ascii="宋体" w:hAnsi="宋体" w:eastAsia="宋体" w:cs="宋体"/>
                <w:spacing w:val="16"/>
                <w:sz w:val="20"/>
                <w:szCs w:val="20"/>
              </w:rPr>
              <w:t>计)、毒死蜱、甲拌磷、甲基异柳磷、克百威、氯氟氰菊酯和</w:t>
            </w:r>
            <w:r>
              <w:rPr>
                <w:rFonts w:ascii="宋体" w:hAnsi="宋体" w:eastAsia="宋体" w:cs="宋体"/>
                <w:sz w:val="20"/>
                <w:szCs w:val="20"/>
              </w:rPr>
              <w:t xml:space="preserve"> </w:t>
            </w:r>
            <w:r>
              <w:rPr>
                <w:rFonts w:ascii="宋体" w:hAnsi="宋体" w:eastAsia="宋体" w:cs="宋体"/>
                <w:spacing w:val="10"/>
                <w:sz w:val="20"/>
                <w:szCs w:val="20"/>
              </w:rPr>
              <w:t>高效氯氟氰菊酯、噻虫嗪、三唑磷、水胺硫磷、戊唑醇、氧乐果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3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restart"/>
            <w:tcBorders>
              <w:bottom w:val="nil"/>
            </w:tcBorders>
            <w:vAlign w:val="top"/>
          </w:tcPr>
          <w:p>
            <w:pPr>
              <w:widowControl w:val="0"/>
              <w:spacing w:before="224" w:line="233" w:lineRule="auto"/>
              <w:ind w:left="281" w:right="97" w:hanging="210"/>
              <w:rPr>
                <w:rFonts w:ascii="宋体" w:hAnsi="宋体" w:eastAsia="宋体" w:cs="宋体"/>
                <w:sz w:val="21"/>
                <w:szCs w:val="21"/>
              </w:rPr>
            </w:pPr>
            <w:r>
              <w:rPr>
                <w:rFonts w:ascii="宋体" w:hAnsi="宋体" w:eastAsia="宋体" w:cs="宋体"/>
                <w:spacing w:val="-3"/>
                <w:sz w:val="21"/>
                <w:szCs w:val="21"/>
              </w:rPr>
              <w:t>芸薹属类</w:t>
            </w:r>
            <w:r>
              <w:rPr>
                <w:rFonts w:ascii="宋体" w:hAnsi="宋体" w:eastAsia="宋体" w:cs="宋体"/>
                <w:sz w:val="21"/>
                <w:szCs w:val="21"/>
              </w:rPr>
              <w:t xml:space="preserve"> </w:t>
            </w:r>
            <w:r>
              <w:rPr>
                <w:rFonts w:ascii="宋体" w:hAnsi="宋体" w:eastAsia="宋体" w:cs="宋体"/>
                <w:spacing w:val="4"/>
                <w:sz w:val="21"/>
                <w:szCs w:val="21"/>
              </w:rPr>
              <w:t>蔬菜</w:t>
            </w:r>
          </w:p>
        </w:tc>
        <w:tc>
          <w:tcPr>
            <w:tcW w:w="1849" w:type="dxa"/>
            <w:gridSpan w:val="3"/>
            <w:vAlign w:val="top"/>
          </w:tcPr>
          <w:p>
            <w:pPr>
              <w:widowControl w:val="0"/>
              <w:spacing w:before="176" w:line="220" w:lineRule="auto"/>
              <w:ind w:left="492"/>
              <w:rPr>
                <w:rFonts w:ascii="宋体" w:hAnsi="宋体" w:eastAsia="宋体" w:cs="宋体"/>
                <w:sz w:val="21"/>
                <w:szCs w:val="21"/>
              </w:rPr>
            </w:pPr>
            <w:r>
              <w:rPr>
                <w:rFonts w:ascii="宋体" w:hAnsi="宋体" w:eastAsia="宋体" w:cs="宋体"/>
                <w:spacing w:val="2"/>
                <w:sz w:val="21"/>
                <w:szCs w:val="21"/>
              </w:rPr>
              <w:t>结球甘蓝</w:t>
            </w:r>
          </w:p>
        </w:tc>
        <w:tc>
          <w:tcPr>
            <w:tcW w:w="730" w:type="dxa"/>
            <w:gridSpan w:val="4"/>
            <w:vAlign w:val="top"/>
          </w:tcPr>
          <w:p>
            <w:pPr>
              <w:widowControl w:val="0"/>
              <w:spacing w:before="175"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75" w:line="214" w:lineRule="auto"/>
              <w:ind w:left="44" w:right="85"/>
              <w:rPr>
                <w:rFonts w:ascii="宋体" w:hAnsi="宋体" w:eastAsia="宋体" w:cs="宋体"/>
                <w:sz w:val="20"/>
                <w:szCs w:val="20"/>
              </w:rPr>
            </w:pPr>
            <w:r>
              <w:rPr>
                <w:rFonts w:ascii="宋体" w:hAnsi="宋体" w:eastAsia="宋体" w:cs="宋体"/>
                <w:spacing w:val="10"/>
                <w:sz w:val="20"/>
                <w:szCs w:val="20"/>
              </w:rPr>
              <w:t>苯醚甲环唑、毒死蜱、甲胺磷、甲基异柳磷、克百威、乐果</w:t>
            </w:r>
            <w:r>
              <w:rPr>
                <w:rFonts w:ascii="宋体" w:hAnsi="宋体" w:eastAsia="宋体" w:cs="宋体"/>
                <w:spacing w:val="9"/>
                <w:sz w:val="20"/>
                <w:szCs w:val="20"/>
              </w:rPr>
              <w:t>、灭线磷、噻虫嗪、三唑</w:t>
            </w:r>
            <w:r>
              <w:rPr>
                <w:rFonts w:ascii="宋体" w:hAnsi="宋体" w:eastAsia="宋体" w:cs="宋体"/>
                <w:sz w:val="20"/>
                <w:szCs w:val="20"/>
              </w:rPr>
              <w:t xml:space="preserve"> </w:t>
            </w:r>
            <w:r>
              <w:rPr>
                <w:rFonts w:ascii="宋体" w:hAnsi="宋体" w:eastAsia="宋体" w:cs="宋体"/>
                <w:spacing w:val="-6"/>
                <w:sz w:val="20"/>
                <w:szCs w:val="20"/>
              </w:rPr>
              <w:t>磷、氧乐果、</w:t>
            </w:r>
            <w:r>
              <w:rPr>
                <w:rFonts w:ascii="宋体" w:hAnsi="宋体" w:eastAsia="宋体" w:cs="宋体"/>
                <w:spacing w:val="25"/>
                <w:sz w:val="20"/>
                <w:szCs w:val="20"/>
              </w:rPr>
              <w:t xml:space="preserve">   </w:t>
            </w:r>
            <w:r>
              <w:rPr>
                <w:rFonts w:ascii="宋体" w:hAnsi="宋体" w:eastAsia="宋体" w:cs="宋体"/>
                <w:spacing w:val="-6"/>
                <w:sz w:val="20"/>
                <w:szCs w:val="20"/>
              </w:rPr>
              <w:t>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290"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1849" w:type="dxa"/>
            <w:gridSpan w:val="3"/>
            <w:vAlign w:val="top"/>
          </w:tcPr>
          <w:p>
            <w:pPr>
              <w:widowControl w:val="0"/>
              <w:spacing w:before="56" w:line="205" w:lineRule="auto"/>
              <w:ind w:left="702"/>
              <w:rPr>
                <w:rFonts w:ascii="宋体" w:hAnsi="宋体" w:eastAsia="宋体" w:cs="宋体"/>
                <w:sz w:val="21"/>
                <w:szCs w:val="21"/>
              </w:rPr>
            </w:pPr>
            <w:r>
              <w:rPr>
                <w:rFonts w:ascii="宋体" w:hAnsi="宋体" w:eastAsia="宋体" w:cs="宋体"/>
                <w:spacing w:val="7"/>
                <w:sz w:val="21"/>
                <w:szCs w:val="21"/>
              </w:rPr>
              <w:t>菜薹</w:t>
            </w:r>
          </w:p>
        </w:tc>
        <w:tc>
          <w:tcPr>
            <w:tcW w:w="730" w:type="dxa"/>
            <w:gridSpan w:val="4"/>
            <w:vAlign w:val="top"/>
          </w:tcPr>
          <w:p>
            <w:pPr>
              <w:widowControl w:val="0"/>
              <w:spacing w:before="96" w:line="188" w:lineRule="auto"/>
              <w:ind w:left="144"/>
              <w:rPr>
                <w:rFonts w:ascii="宋体" w:hAnsi="宋体" w:eastAsia="宋体" w:cs="宋体"/>
                <w:sz w:val="19"/>
                <w:szCs w:val="19"/>
              </w:rPr>
            </w:pPr>
            <w:r>
              <w:rPr>
                <w:rFonts w:ascii="宋体" w:hAnsi="宋体" w:eastAsia="宋体" w:cs="宋体"/>
                <w:spacing w:val="15"/>
                <w:sz w:val="19"/>
                <w:szCs w:val="19"/>
              </w:rPr>
              <w:t>较高</w:t>
            </w:r>
          </w:p>
        </w:tc>
        <w:tc>
          <w:tcPr>
            <w:tcW w:w="7899" w:type="dxa"/>
            <w:gridSpan w:val="7"/>
            <w:vAlign w:val="top"/>
          </w:tcPr>
          <w:p>
            <w:pPr>
              <w:widowControl w:val="0"/>
              <w:spacing w:before="94" w:line="190" w:lineRule="auto"/>
              <w:ind w:left="44"/>
              <w:rPr>
                <w:rFonts w:ascii="宋体" w:hAnsi="宋体" w:eastAsia="宋体" w:cs="宋体"/>
                <w:sz w:val="19"/>
                <w:szCs w:val="19"/>
              </w:rPr>
            </w:pPr>
            <w:r>
              <w:rPr>
                <w:rFonts w:ascii="宋体" w:hAnsi="宋体" w:eastAsia="宋体" w:cs="宋体"/>
                <w:spacing w:val="24"/>
                <w:sz w:val="19"/>
                <w:szCs w:val="19"/>
              </w:rPr>
              <w:t>镉(以</w:t>
            </w:r>
            <w:r>
              <w:rPr>
                <w:rFonts w:ascii="宋体" w:hAnsi="宋体" w:eastAsia="宋体" w:cs="宋体"/>
                <w:sz w:val="19"/>
                <w:szCs w:val="19"/>
              </w:rPr>
              <w:t>Cd</w:t>
            </w:r>
            <w:r>
              <w:rPr>
                <w:rFonts w:ascii="宋体" w:hAnsi="宋体" w:eastAsia="宋体" w:cs="宋体"/>
                <w:spacing w:val="24"/>
                <w:sz w:val="19"/>
                <w:szCs w:val="19"/>
              </w:rPr>
              <w:t>计)、吡虫啉、啶虫脒、毒死蜱、氟虫腈、甲</w:t>
            </w:r>
            <w:r>
              <w:rPr>
                <w:rFonts w:ascii="宋体" w:hAnsi="宋体" w:eastAsia="宋体" w:cs="宋体"/>
                <w:spacing w:val="23"/>
                <w:sz w:val="19"/>
                <w:szCs w:val="19"/>
              </w:rPr>
              <w:t>拌磷、联苯菊酯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85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1009" w:type="dxa"/>
            <w:gridSpan w:val="4"/>
            <w:vMerge w:val="restart"/>
            <w:tcBorders>
              <w:bottom w:val="nil"/>
            </w:tcBorders>
            <w:vAlign w:val="top"/>
          </w:tcPr>
          <w:p>
            <w:pPr>
              <w:widowControl w:val="0"/>
              <w:spacing w:line="465" w:lineRule="auto"/>
              <w:rPr>
                <w:rFonts w:ascii="Arial"/>
                <w:sz w:val="21"/>
              </w:rPr>
            </w:pPr>
          </w:p>
          <w:p>
            <w:pPr>
              <w:widowControl w:val="0"/>
              <w:spacing w:before="68" w:line="224" w:lineRule="auto"/>
              <w:ind w:left="282" w:right="177" w:hanging="100"/>
              <w:rPr>
                <w:rFonts w:ascii="宋体" w:hAnsi="宋体" w:eastAsia="宋体" w:cs="宋体"/>
                <w:sz w:val="21"/>
                <w:szCs w:val="21"/>
              </w:rPr>
            </w:pPr>
            <w:r>
              <w:rPr>
                <w:rFonts w:ascii="宋体" w:hAnsi="宋体" w:eastAsia="宋体" w:cs="宋体"/>
                <w:spacing w:val="3"/>
                <w:sz w:val="21"/>
                <w:szCs w:val="21"/>
              </w:rPr>
              <w:t>叶菜类</w:t>
            </w:r>
            <w:r>
              <w:rPr>
                <w:rFonts w:ascii="宋体" w:hAnsi="宋体" w:eastAsia="宋体" w:cs="宋体"/>
                <w:sz w:val="21"/>
                <w:szCs w:val="21"/>
              </w:rPr>
              <w:t xml:space="preserve"> </w:t>
            </w:r>
            <w:r>
              <w:rPr>
                <w:rFonts w:ascii="宋体" w:hAnsi="宋体" w:eastAsia="宋体" w:cs="宋体"/>
                <w:spacing w:val="4"/>
                <w:sz w:val="21"/>
                <w:szCs w:val="21"/>
              </w:rPr>
              <w:t>蔬菜</w:t>
            </w:r>
          </w:p>
        </w:tc>
        <w:tc>
          <w:tcPr>
            <w:tcW w:w="1849" w:type="dxa"/>
            <w:gridSpan w:val="3"/>
            <w:vAlign w:val="top"/>
          </w:tcPr>
          <w:p>
            <w:pPr>
              <w:widowControl w:val="0"/>
              <w:spacing w:line="266" w:lineRule="auto"/>
              <w:rPr>
                <w:rFonts w:ascii="Arial"/>
                <w:sz w:val="21"/>
              </w:rPr>
            </w:pPr>
          </w:p>
          <w:p>
            <w:pPr>
              <w:widowControl w:val="0"/>
              <w:spacing w:before="69" w:line="219" w:lineRule="auto"/>
              <w:ind w:left="702"/>
              <w:rPr>
                <w:rFonts w:ascii="宋体" w:hAnsi="宋体" w:eastAsia="宋体" w:cs="宋体"/>
                <w:sz w:val="21"/>
                <w:szCs w:val="21"/>
              </w:rPr>
            </w:pPr>
            <w:r>
              <w:rPr>
                <w:rFonts w:ascii="宋体" w:hAnsi="宋体" w:eastAsia="宋体" w:cs="宋体"/>
                <w:spacing w:val="4"/>
                <w:sz w:val="21"/>
                <w:szCs w:val="21"/>
              </w:rPr>
              <w:t>菠菜</w:t>
            </w:r>
          </w:p>
        </w:tc>
        <w:tc>
          <w:tcPr>
            <w:tcW w:w="730" w:type="dxa"/>
            <w:gridSpan w:val="4"/>
            <w:vAlign w:val="top"/>
          </w:tcPr>
          <w:p>
            <w:pPr>
              <w:widowControl w:val="0"/>
              <w:spacing w:line="266" w:lineRule="auto"/>
              <w:rPr>
                <w:rFonts w:ascii="Arial"/>
                <w:sz w:val="21"/>
              </w:rPr>
            </w:pPr>
          </w:p>
          <w:p>
            <w:pPr>
              <w:widowControl w:val="0"/>
              <w:spacing w:before="69"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104" w:line="232" w:lineRule="auto"/>
              <w:ind w:left="44"/>
              <w:jc w:val="both"/>
              <w:rPr>
                <w:rFonts w:ascii="宋体" w:hAnsi="宋体" w:eastAsia="宋体" w:cs="宋体"/>
                <w:sz w:val="20"/>
                <w:szCs w:val="20"/>
              </w:rPr>
            </w:pPr>
            <w:r>
              <w:rPr>
                <w:rFonts w:ascii="宋体" w:hAnsi="宋体" w:eastAsia="宋体" w:cs="宋体"/>
                <w:spacing w:val="38"/>
                <w:sz w:val="20"/>
                <w:szCs w:val="20"/>
              </w:rPr>
              <w:t>铅(以</w:t>
            </w:r>
            <w:r>
              <w:rPr>
                <w:rFonts w:ascii="宋体" w:hAnsi="宋体" w:eastAsia="宋体" w:cs="宋体"/>
                <w:sz w:val="20"/>
                <w:szCs w:val="20"/>
              </w:rPr>
              <w:t>Pb</w:t>
            </w:r>
            <w:r>
              <w:rPr>
                <w:rFonts w:ascii="宋体" w:hAnsi="宋体" w:eastAsia="宋体" w:cs="宋体"/>
                <w:spacing w:val="38"/>
                <w:sz w:val="20"/>
                <w:szCs w:val="20"/>
              </w:rPr>
              <w:t>计)、镉(以</w:t>
            </w:r>
            <w:r>
              <w:rPr>
                <w:rFonts w:ascii="宋体" w:hAnsi="宋体" w:eastAsia="宋体" w:cs="宋体"/>
                <w:sz w:val="20"/>
                <w:szCs w:val="20"/>
              </w:rPr>
              <w:t>Cd</w:t>
            </w:r>
            <w:r>
              <w:rPr>
                <w:rFonts w:ascii="宋体" w:hAnsi="宋体" w:eastAsia="宋体" w:cs="宋体"/>
                <w:spacing w:val="38"/>
                <w:sz w:val="20"/>
                <w:szCs w:val="20"/>
              </w:rPr>
              <w:t>计)、铬(以</w:t>
            </w:r>
            <w:r>
              <w:rPr>
                <w:rFonts w:ascii="宋体" w:hAnsi="宋体" w:eastAsia="宋体" w:cs="宋体"/>
                <w:sz w:val="20"/>
                <w:szCs w:val="20"/>
              </w:rPr>
              <w:t>Cr</w:t>
            </w:r>
            <w:r>
              <w:rPr>
                <w:rFonts w:ascii="宋体" w:hAnsi="宋体" w:eastAsia="宋体" w:cs="宋体"/>
                <w:spacing w:val="38"/>
                <w:sz w:val="20"/>
                <w:szCs w:val="20"/>
              </w:rPr>
              <w:t>计)、阿维菌素、</w:t>
            </w:r>
            <w:r>
              <w:rPr>
                <w:rFonts w:ascii="宋体" w:hAnsi="宋体" w:eastAsia="宋体" w:cs="宋体"/>
                <w:spacing w:val="37"/>
                <w:sz w:val="20"/>
                <w:szCs w:val="20"/>
              </w:rPr>
              <w:t>毒死蜱、氟虫腈、腐霉</w:t>
            </w:r>
            <w:r>
              <w:rPr>
                <w:rFonts w:ascii="宋体" w:hAnsi="宋体" w:eastAsia="宋体" w:cs="宋体"/>
                <w:sz w:val="20"/>
                <w:szCs w:val="20"/>
              </w:rPr>
              <w:t xml:space="preserve"> </w:t>
            </w:r>
            <w:r>
              <w:rPr>
                <w:rFonts w:ascii="宋体" w:hAnsi="宋体" w:eastAsia="宋体" w:cs="宋体"/>
                <w:spacing w:val="10"/>
                <w:sz w:val="20"/>
                <w:szCs w:val="20"/>
              </w:rPr>
              <w:t>利、甲氨基阿维菌素苯甲酸盐、甲拌磷、克百威、乐</w:t>
            </w:r>
            <w:r>
              <w:rPr>
                <w:rFonts w:ascii="宋体" w:hAnsi="宋体" w:eastAsia="宋体" w:cs="宋体"/>
                <w:spacing w:val="9"/>
                <w:sz w:val="20"/>
                <w:szCs w:val="20"/>
              </w:rPr>
              <w:t>果、六六六、氯氟氰菊酯和高效</w:t>
            </w:r>
            <w:r>
              <w:rPr>
                <w:rFonts w:ascii="宋体" w:hAnsi="宋体" w:eastAsia="宋体" w:cs="宋体"/>
                <w:sz w:val="20"/>
                <w:szCs w:val="20"/>
              </w:rPr>
              <w:t xml:space="preserve">  </w:t>
            </w:r>
            <w:r>
              <w:rPr>
                <w:rFonts w:ascii="宋体" w:hAnsi="宋体" w:eastAsia="宋体" w:cs="宋体"/>
                <w:spacing w:val="10"/>
                <w:sz w:val="20"/>
                <w:szCs w:val="20"/>
              </w:rPr>
              <w:t>氯氟氰菊酯、氯氰菊酯和高效氯氰菊酯、氧乐果、乙酰甲胺磷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9" w:type="dxa"/>
          <w:trHeight w:val="584" w:hRule="atLeast"/>
        </w:trPr>
        <w:tc>
          <w:tcPr>
            <w:tcW w:w="645" w:type="dxa"/>
            <w:gridSpan w:val="4"/>
            <w:vMerge w:val="continue"/>
            <w:tcBorders>
              <w:top w:val="nil"/>
            </w:tcBorders>
            <w:vAlign w:val="top"/>
          </w:tcPr>
          <w:p>
            <w:pPr>
              <w:widowControl w:val="0"/>
              <w:rPr>
                <w:rFonts w:ascii="Arial"/>
                <w:sz w:val="21"/>
              </w:rPr>
            </w:pPr>
          </w:p>
        </w:tc>
        <w:tc>
          <w:tcPr>
            <w:tcW w:w="929" w:type="dxa"/>
            <w:gridSpan w:val="4"/>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1009" w:type="dxa"/>
            <w:gridSpan w:val="4"/>
            <w:vMerge w:val="continue"/>
            <w:tcBorders>
              <w:top w:val="nil"/>
            </w:tcBorders>
            <w:vAlign w:val="top"/>
          </w:tcPr>
          <w:p>
            <w:pPr>
              <w:widowControl w:val="0"/>
              <w:rPr>
                <w:rFonts w:ascii="Arial"/>
                <w:sz w:val="21"/>
              </w:rPr>
            </w:pPr>
          </w:p>
        </w:tc>
        <w:tc>
          <w:tcPr>
            <w:tcW w:w="1849" w:type="dxa"/>
            <w:gridSpan w:val="3"/>
            <w:vAlign w:val="top"/>
          </w:tcPr>
          <w:p>
            <w:pPr>
              <w:widowControl w:val="0"/>
              <w:spacing w:before="197" w:line="219" w:lineRule="auto"/>
              <w:ind w:left="602"/>
              <w:rPr>
                <w:rFonts w:ascii="宋体" w:hAnsi="宋体" w:eastAsia="宋体" w:cs="宋体"/>
                <w:sz w:val="21"/>
                <w:szCs w:val="21"/>
              </w:rPr>
            </w:pPr>
            <w:r>
              <w:rPr>
                <w:rFonts w:ascii="宋体" w:hAnsi="宋体" w:eastAsia="宋体" w:cs="宋体"/>
                <w:spacing w:val="3"/>
                <w:sz w:val="21"/>
                <w:szCs w:val="21"/>
              </w:rPr>
              <w:t>大白菜</w:t>
            </w:r>
          </w:p>
        </w:tc>
        <w:tc>
          <w:tcPr>
            <w:tcW w:w="730" w:type="dxa"/>
            <w:gridSpan w:val="4"/>
            <w:vAlign w:val="top"/>
          </w:tcPr>
          <w:p>
            <w:pPr>
              <w:widowControl w:val="0"/>
              <w:spacing w:before="197" w:line="219" w:lineRule="auto"/>
              <w:ind w:left="144"/>
              <w:rPr>
                <w:rFonts w:ascii="宋体" w:hAnsi="宋体" w:eastAsia="宋体" w:cs="宋体"/>
                <w:sz w:val="21"/>
                <w:szCs w:val="21"/>
              </w:rPr>
            </w:pPr>
            <w:r>
              <w:rPr>
                <w:rFonts w:ascii="宋体" w:hAnsi="宋体" w:eastAsia="宋体" w:cs="宋体"/>
                <w:spacing w:val="-3"/>
                <w:sz w:val="21"/>
                <w:szCs w:val="21"/>
              </w:rPr>
              <w:t>较高</w:t>
            </w:r>
          </w:p>
        </w:tc>
        <w:tc>
          <w:tcPr>
            <w:tcW w:w="7899" w:type="dxa"/>
            <w:gridSpan w:val="7"/>
            <w:vAlign w:val="top"/>
          </w:tcPr>
          <w:p>
            <w:pPr>
              <w:widowControl w:val="0"/>
              <w:spacing w:before="85" w:line="230" w:lineRule="auto"/>
              <w:ind w:left="44"/>
              <w:rPr>
                <w:rFonts w:ascii="宋体" w:hAnsi="宋体" w:eastAsia="宋体" w:cs="宋体"/>
                <w:sz w:val="20"/>
                <w:szCs w:val="20"/>
              </w:rPr>
            </w:pPr>
            <w:r>
              <w:rPr>
                <w:rFonts w:ascii="宋体" w:hAnsi="宋体" w:eastAsia="宋体" w:cs="宋体"/>
                <w:spacing w:val="12"/>
                <w:sz w:val="20"/>
                <w:szCs w:val="20"/>
              </w:rPr>
              <w:t>镉(以</w:t>
            </w:r>
            <w:r>
              <w:rPr>
                <w:rFonts w:ascii="宋体" w:hAnsi="宋体" w:eastAsia="宋体" w:cs="宋体"/>
                <w:sz w:val="20"/>
                <w:szCs w:val="20"/>
              </w:rPr>
              <w:t>Cd</w:t>
            </w:r>
            <w:r>
              <w:rPr>
                <w:rFonts w:ascii="宋体" w:hAnsi="宋体" w:eastAsia="宋体" w:cs="宋体"/>
                <w:spacing w:val="12"/>
                <w:sz w:val="20"/>
                <w:szCs w:val="20"/>
              </w:rPr>
              <w:t>计)、阿维菌素、吡虫啉、敌敌畏、啶虫脒、毒死蜱、氟虫腈、甲胺磷、甲拌</w:t>
            </w:r>
            <w:r>
              <w:rPr>
                <w:rFonts w:ascii="宋体" w:hAnsi="宋体" w:eastAsia="宋体" w:cs="宋体"/>
                <w:sz w:val="20"/>
                <w:szCs w:val="20"/>
              </w:rPr>
              <w:t xml:space="preserve"> </w:t>
            </w:r>
            <w:r>
              <w:rPr>
                <w:rFonts w:ascii="宋体" w:hAnsi="宋体" w:eastAsia="宋体" w:cs="宋体"/>
                <w:spacing w:val="9"/>
                <w:sz w:val="20"/>
                <w:szCs w:val="20"/>
              </w:rPr>
              <w:t>磷、乐果、水胺硫磷、氧乐果、乙酰甲胺磷、唑虫酰胺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854" w:hRule="atLeast"/>
        </w:trPr>
        <w:tc>
          <w:tcPr>
            <w:tcW w:w="645" w:type="dxa"/>
            <w:gridSpan w:val="4"/>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3"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before="65" w:line="183" w:lineRule="auto"/>
              <w:ind w:left="215"/>
              <w:rPr>
                <w:rFonts w:ascii="宋体" w:hAnsi="宋体" w:eastAsia="宋体" w:cs="宋体"/>
                <w:sz w:val="20"/>
                <w:szCs w:val="20"/>
              </w:rPr>
            </w:pPr>
            <w:r>
              <w:rPr>
                <w:rFonts w:ascii="宋体" w:hAnsi="宋体" w:eastAsia="宋体" w:cs="宋体"/>
                <w:spacing w:val="-3"/>
                <w:sz w:val="20"/>
                <w:szCs w:val="20"/>
              </w:rPr>
              <w:t>30</w:t>
            </w:r>
          </w:p>
        </w:tc>
        <w:tc>
          <w:tcPr>
            <w:tcW w:w="929" w:type="dxa"/>
            <w:gridSpan w:val="4"/>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before="65" w:line="243" w:lineRule="auto"/>
              <w:ind w:left="150" w:right="148" w:firstLine="99"/>
              <w:rPr>
                <w:rFonts w:ascii="宋体" w:hAnsi="宋体" w:eastAsia="宋体" w:cs="宋体"/>
                <w:sz w:val="20"/>
                <w:szCs w:val="20"/>
              </w:rPr>
            </w:pPr>
            <w:r>
              <w:rPr>
                <w:rFonts w:ascii="宋体" w:hAnsi="宋体" w:eastAsia="宋体" w:cs="宋体"/>
                <w:spacing w:val="12"/>
                <w:sz w:val="20"/>
                <w:szCs w:val="20"/>
              </w:rPr>
              <w:t>食用</w:t>
            </w:r>
            <w:r>
              <w:rPr>
                <w:rFonts w:ascii="宋体" w:hAnsi="宋体" w:eastAsia="宋体" w:cs="宋体"/>
                <w:sz w:val="20"/>
                <w:szCs w:val="20"/>
              </w:rPr>
              <w:t xml:space="preserve">  </w:t>
            </w:r>
            <w:r>
              <w:rPr>
                <w:rFonts w:ascii="宋体" w:hAnsi="宋体" w:eastAsia="宋体" w:cs="宋体"/>
                <w:spacing w:val="6"/>
                <w:sz w:val="20"/>
                <w:szCs w:val="20"/>
              </w:rPr>
              <w:t>农产品</w:t>
            </w:r>
          </w:p>
        </w:tc>
        <w:tc>
          <w:tcPr>
            <w:tcW w:w="999" w:type="dxa"/>
            <w:gridSpan w:val="4"/>
            <w:vMerge w:val="restart"/>
            <w:tcBorders>
              <w:bottom w:val="nil"/>
            </w:tcBorders>
            <w:vAlign w:val="top"/>
          </w:tcPr>
          <w:p>
            <w:pPr>
              <w:widowControl w:val="0"/>
              <w:rPr>
                <w:rFonts w:ascii="Arial"/>
                <w:sz w:val="21"/>
              </w:rPr>
            </w:pPr>
          </w:p>
          <w:p>
            <w:pPr>
              <w:widowControl w:val="0"/>
              <w:rPr>
                <w:rFonts w:ascii="Arial"/>
                <w:sz w:val="21"/>
              </w:rPr>
            </w:pPr>
          </w:p>
          <w:p>
            <w:pPr>
              <w:widowControl w:val="0"/>
              <w:rPr>
                <w:rFonts w:ascii="Arial"/>
                <w:sz w:val="21"/>
              </w:rPr>
            </w:pPr>
          </w:p>
          <w:p>
            <w:pPr>
              <w:widowControl w:val="0"/>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line="241" w:lineRule="auto"/>
              <w:rPr>
                <w:rFonts w:ascii="Arial"/>
                <w:sz w:val="21"/>
              </w:rPr>
            </w:pPr>
          </w:p>
          <w:p>
            <w:pPr>
              <w:widowControl w:val="0"/>
              <w:spacing w:before="65" w:line="219" w:lineRule="auto"/>
              <w:ind w:left="291"/>
              <w:rPr>
                <w:rFonts w:ascii="宋体" w:hAnsi="宋体" w:eastAsia="宋体" w:cs="宋体"/>
                <w:sz w:val="20"/>
                <w:szCs w:val="20"/>
              </w:rPr>
            </w:pPr>
            <w:r>
              <w:rPr>
                <w:rFonts w:ascii="宋体" w:hAnsi="宋体" w:eastAsia="宋体" w:cs="宋体"/>
                <w:spacing w:val="4"/>
                <w:sz w:val="20"/>
                <w:szCs w:val="20"/>
              </w:rPr>
              <w:t>蔬菜</w:t>
            </w:r>
          </w:p>
        </w:tc>
        <w:tc>
          <w:tcPr>
            <w:tcW w:w="999" w:type="dxa"/>
            <w:gridSpan w:val="2"/>
            <w:vMerge w:val="restart"/>
            <w:tcBorders>
              <w:bottom w:val="nil"/>
            </w:tcBorders>
            <w:vAlign w:val="top"/>
          </w:tcPr>
          <w:p>
            <w:pPr>
              <w:widowControl w:val="0"/>
              <w:spacing w:line="282" w:lineRule="auto"/>
              <w:rPr>
                <w:rFonts w:ascii="Arial"/>
                <w:sz w:val="21"/>
              </w:rPr>
            </w:pPr>
          </w:p>
          <w:p>
            <w:pPr>
              <w:widowControl w:val="0"/>
              <w:spacing w:line="283" w:lineRule="auto"/>
              <w:rPr>
                <w:rFonts w:ascii="Arial"/>
                <w:sz w:val="21"/>
              </w:rPr>
            </w:pPr>
          </w:p>
          <w:p>
            <w:pPr>
              <w:widowControl w:val="0"/>
              <w:spacing w:line="283" w:lineRule="auto"/>
              <w:rPr>
                <w:rFonts w:ascii="Arial"/>
                <w:sz w:val="21"/>
              </w:rPr>
            </w:pPr>
          </w:p>
          <w:p>
            <w:pPr>
              <w:widowControl w:val="0"/>
              <w:spacing w:line="283" w:lineRule="auto"/>
              <w:rPr>
                <w:rFonts w:ascii="Arial"/>
                <w:sz w:val="21"/>
              </w:rPr>
            </w:pPr>
          </w:p>
          <w:p>
            <w:pPr>
              <w:widowControl w:val="0"/>
              <w:spacing w:before="65" w:line="219" w:lineRule="auto"/>
              <w:ind w:left="192"/>
              <w:rPr>
                <w:rFonts w:ascii="宋体" w:hAnsi="宋体" w:eastAsia="宋体" w:cs="宋体"/>
                <w:sz w:val="20"/>
                <w:szCs w:val="20"/>
              </w:rPr>
            </w:pPr>
            <w:r>
              <w:rPr>
                <w:rFonts w:ascii="宋体" w:hAnsi="宋体" w:eastAsia="宋体" w:cs="宋体"/>
                <w:spacing w:val="2"/>
                <w:sz w:val="20"/>
                <w:szCs w:val="20"/>
              </w:rPr>
              <w:t>叶菜类</w:t>
            </w:r>
          </w:p>
          <w:p>
            <w:pPr>
              <w:widowControl w:val="0"/>
              <w:spacing w:before="52" w:line="219" w:lineRule="auto"/>
              <w:ind w:left="292"/>
              <w:rPr>
                <w:rFonts w:ascii="宋体" w:hAnsi="宋体" w:eastAsia="宋体" w:cs="宋体"/>
                <w:sz w:val="20"/>
                <w:szCs w:val="20"/>
              </w:rPr>
            </w:pPr>
            <w:r>
              <w:rPr>
                <w:rFonts w:ascii="宋体" w:hAnsi="宋体" w:eastAsia="宋体" w:cs="宋体"/>
                <w:spacing w:val="4"/>
                <w:sz w:val="20"/>
                <w:szCs w:val="20"/>
              </w:rPr>
              <w:t>蔬菜</w:t>
            </w:r>
          </w:p>
        </w:tc>
        <w:tc>
          <w:tcPr>
            <w:tcW w:w="1859" w:type="dxa"/>
            <w:gridSpan w:val="5"/>
            <w:vAlign w:val="top"/>
          </w:tcPr>
          <w:p>
            <w:pPr>
              <w:widowControl w:val="0"/>
              <w:spacing w:before="194" w:line="264" w:lineRule="auto"/>
              <w:ind w:left="270" w:hanging="197"/>
              <w:rPr>
                <w:rFonts w:ascii="宋体" w:hAnsi="宋体" w:eastAsia="宋体" w:cs="宋体"/>
                <w:sz w:val="19"/>
                <w:szCs w:val="19"/>
              </w:rPr>
            </w:pPr>
            <w:r>
              <w:rPr>
                <w:rFonts w:ascii="宋体" w:hAnsi="宋体" w:eastAsia="宋体" w:cs="宋体"/>
                <w:spacing w:val="17"/>
                <w:sz w:val="19"/>
                <w:szCs w:val="19"/>
              </w:rPr>
              <w:t>普通白菜(小白菜、</w:t>
            </w:r>
            <w:r>
              <w:rPr>
                <w:rFonts w:ascii="宋体" w:hAnsi="宋体" w:eastAsia="宋体" w:cs="宋体"/>
                <w:spacing w:val="3"/>
                <w:sz w:val="19"/>
                <w:szCs w:val="19"/>
              </w:rPr>
              <w:t xml:space="preserve"> </w:t>
            </w:r>
            <w:r>
              <w:rPr>
                <w:rFonts w:ascii="宋体" w:hAnsi="宋体" w:eastAsia="宋体" w:cs="宋体"/>
                <w:spacing w:val="12"/>
                <w:sz w:val="19"/>
                <w:szCs w:val="19"/>
              </w:rPr>
              <w:t>小油菜、青菜)</w:t>
            </w:r>
          </w:p>
        </w:tc>
        <w:tc>
          <w:tcPr>
            <w:tcW w:w="740" w:type="dxa"/>
            <w:gridSpan w:val="5"/>
            <w:vAlign w:val="top"/>
          </w:tcPr>
          <w:p>
            <w:pPr>
              <w:widowControl w:val="0"/>
              <w:spacing w:line="266" w:lineRule="auto"/>
              <w:rPr>
                <w:rFonts w:ascii="Arial"/>
                <w:sz w:val="21"/>
              </w:rPr>
            </w:pPr>
          </w:p>
          <w:p>
            <w:pPr>
              <w:widowControl w:val="0"/>
              <w:spacing w:before="6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41" w:line="263" w:lineRule="auto"/>
              <w:ind w:left="43"/>
              <w:jc w:val="both"/>
              <w:rPr>
                <w:rFonts w:ascii="宋体" w:hAnsi="宋体" w:eastAsia="宋体" w:cs="宋体"/>
                <w:sz w:val="19"/>
                <w:szCs w:val="19"/>
              </w:rPr>
            </w:pPr>
            <w:r>
              <w:rPr>
                <w:rFonts w:ascii="宋体" w:hAnsi="宋体" w:eastAsia="宋体" w:cs="宋体"/>
                <w:spacing w:val="21"/>
                <w:sz w:val="19"/>
                <w:szCs w:val="19"/>
              </w:rPr>
              <w:t>铅(以</w:t>
            </w:r>
            <w:r>
              <w:rPr>
                <w:rFonts w:ascii="宋体" w:hAnsi="宋体" w:eastAsia="宋体" w:cs="宋体"/>
                <w:sz w:val="19"/>
                <w:szCs w:val="19"/>
              </w:rPr>
              <w:t>Pb</w:t>
            </w:r>
            <w:r>
              <w:rPr>
                <w:rFonts w:ascii="宋体" w:hAnsi="宋体" w:eastAsia="宋体" w:cs="宋体"/>
                <w:spacing w:val="21"/>
                <w:sz w:val="19"/>
                <w:szCs w:val="19"/>
              </w:rPr>
              <w:t>计)、镉(以</w:t>
            </w:r>
            <w:r>
              <w:rPr>
                <w:rFonts w:ascii="宋体" w:hAnsi="宋体" w:eastAsia="宋体" w:cs="宋体"/>
                <w:sz w:val="19"/>
                <w:szCs w:val="19"/>
              </w:rPr>
              <w:t>Cd</w:t>
            </w:r>
            <w:r>
              <w:rPr>
                <w:rFonts w:ascii="宋体" w:hAnsi="宋体" w:eastAsia="宋体" w:cs="宋体"/>
                <w:spacing w:val="21"/>
                <w:sz w:val="19"/>
                <w:szCs w:val="19"/>
              </w:rPr>
              <w:t>计)、阿维菌素、吡虫啉、敌敌畏、啶虫脒、毒死蜱、氟虫腈、</w:t>
            </w:r>
            <w:r>
              <w:rPr>
                <w:rFonts w:ascii="宋体" w:hAnsi="宋体" w:eastAsia="宋体" w:cs="宋体"/>
                <w:spacing w:val="12"/>
                <w:sz w:val="19"/>
                <w:szCs w:val="19"/>
              </w:rPr>
              <w:t xml:space="preserve"> </w:t>
            </w:r>
            <w:r>
              <w:rPr>
                <w:rFonts w:ascii="宋体" w:hAnsi="宋体" w:eastAsia="宋体" w:cs="宋体"/>
                <w:spacing w:val="17"/>
                <w:sz w:val="19"/>
                <w:szCs w:val="19"/>
              </w:rPr>
              <w:t>甲氨基阿维菌素苯甲酸盐、甲胺磷、甲拌磷、甲基异柳磷、克百威、氯氟氰</w:t>
            </w:r>
            <w:r>
              <w:rPr>
                <w:rFonts w:ascii="宋体" w:hAnsi="宋体" w:eastAsia="宋体" w:cs="宋体"/>
                <w:spacing w:val="16"/>
                <w:sz w:val="19"/>
                <w:szCs w:val="19"/>
              </w:rPr>
              <w:t>菊酯和高</w:t>
            </w:r>
            <w:r>
              <w:rPr>
                <w:rFonts w:ascii="宋体" w:hAnsi="宋体" w:eastAsia="宋体" w:cs="宋体"/>
                <w:sz w:val="19"/>
                <w:szCs w:val="19"/>
              </w:rPr>
              <w:t xml:space="preserve">  </w:t>
            </w:r>
            <w:r>
              <w:rPr>
                <w:rFonts w:ascii="宋体" w:hAnsi="宋体" w:eastAsia="宋体" w:cs="宋体"/>
                <w:spacing w:val="17"/>
                <w:sz w:val="19"/>
                <w:szCs w:val="19"/>
              </w:rPr>
              <w:t>效氯氟氰菊酯、氯氰菊酯和高效氯氰菊酯、水胺硫磷、氧乐</w:t>
            </w:r>
            <w:r>
              <w:rPr>
                <w:rFonts w:ascii="宋体" w:hAnsi="宋体" w:eastAsia="宋体" w:cs="宋体"/>
                <w:spacing w:val="16"/>
                <w:sz w:val="19"/>
                <w:szCs w:val="19"/>
              </w:rPr>
              <w:t>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113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line="400" w:lineRule="auto"/>
              <w:rPr>
                <w:rFonts w:ascii="Arial"/>
                <w:sz w:val="21"/>
              </w:rPr>
            </w:pPr>
          </w:p>
          <w:p>
            <w:pPr>
              <w:widowControl w:val="0"/>
              <w:spacing w:before="65" w:line="219" w:lineRule="auto"/>
              <w:ind w:left="722"/>
              <w:rPr>
                <w:rFonts w:ascii="宋体" w:hAnsi="宋体" w:eastAsia="宋体" w:cs="宋体"/>
                <w:sz w:val="20"/>
                <w:szCs w:val="20"/>
              </w:rPr>
            </w:pPr>
            <w:r>
              <w:rPr>
                <w:rFonts w:ascii="宋体" w:hAnsi="宋体" w:eastAsia="宋体" w:cs="宋体"/>
                <w:spacing w:val="4"/>
                <w:sz w:val="20"/>
                <w:szCs w:val="20"/>
              </w:rPr>
              <w:t>芹菜</w:t>
            </w:r>
          </w:p>
        </w:tc>
        <w:tc>
          <w:tcPr>
            <w:tcW w:w="740" w:type="dxa"/>
            <w:gridSpan w:val="5"/>
            <w:vAlign w:val="top"/>
          </w:tcPr>
          <w:p>
            <w:pPr>
              <w:widowControl w:val="0"/>
              <w:spacing w:line="401" w:lineRule="auto"/>
              <w:rPr>
                <w:rFonts w:ascii="Arial"/>
                <w:sz w:val="21"/>
              </w:rPr>
            </w:pPr>
          </w:p>
          <w:p>
            <w:pPr>
              <w:widowControl w:val="0"/>
              <w:spacing w:before="6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86" w:line="242" w:lineRule="auto"/>
              <w:ind w:left="43" w:right="92"/>
              <w:jc w:val="both"/>
              <w:rPr>
                <w:rFonts w:ascii="宋体" w:hAnsi="宋体" w:eastAsia="宋体" w:cs="宋体"/>
                <w:sz w:val="20"/>
                <w:szCs w:val="20"/>
              </w:rPr>
            </w:pPr>
            <w:r>
              <w:rPr>
                <w:rFonts w:ascii="宋体" w:hAnsi="宋体" w:eastAsia="宋体" w:cs="宋体"/>
                <w:spacing w:val="15"/>
                <w:sz w:val="20"/>
                <w:szCs w:val="20"/>
              </w:rPr>
              <w:t>铅(以</w:t>
            </w:r>
            <w:r>
              <w:rPr>
                <w:rFonts w:ascii="宋体" w:hAnsi="宋体" w:eastAsia="宋体" w:cs="宋体"/>
                <w:sz w:val="20"/>
                <w:szCs w:val="20"/>
              </w:rPr>
              <w:t>Pb</w:t>
            </w:r>
            <w:r>
              <w:rPr>
                <w:rFonts w:ascii="宋体" w:hAnsi="宋体" w:eastAsia="宋体" w:cs="宋体"/>
                <w:spacing w:val="15"/>
                <w:sz w:val="20"/>
                <w:szCs w:val="20"/>
              </w:rPr>
              <w:t>计)、镉(以</w:t>
            </w:r>
            <w:r>
              <w:rPr>
                <w:rFonts w:ascii="宋体" w:hAnsi="宋体" w:eastAsia="宋体" w:cs="宋体"/>
                <w:sz w:val="20"/>
                <w:szCs w:val="20"/>
              </w:rPr>
              <w:t>Cd</w:t>
            </w:r>
            <w:r>
              <w:rPr>
                <w:rFonts w:ascii="宋体" w:hAnsi="宋体" w:eastAsia="宋体" w:cs="宋体"/>
                <w:spacing w:val="15"/>
                <w:sz w:val="20"/>
                <w:szCs w:val="20"/>
              </w:rPr>
              <w:t>计)、阿维菌素、百菌清、苯醚甲环唑、</w:t>
            </w:r>
            <w:r>
              <w:rPr>
                <w:rFonts w:ascii="宋体" w:hAnsi="宋体" w:eastAsia="宋体" w:cs="宋体"/>
                <w:spacing w:val="14"/>
                <w:sz w:val="20"/>
                <w:szCs w:val="20"/>
              </w:rPr>
              <w:t>敌敌畏、啶虫脒、毒</w:t>
            </w:r>
            <w:r>
              <w:rPr>
                <w:rFonts w:ascii="宋体" w:hAnsi="宋体" w:eastAsia="宋体" w:cs="宋体"/>
                <w:sz w:val="20"/>
                <w:szCs w:val="20"/>
              </w:rPr>
              <w:t xml:space="preserve"> </w:t>
            </w:r>
            <w:r>
              <w:rPr>
                <w:rFonts w:ascii="宋体" w:hAnsi="宋体" w:eastAsia="宋体" w:cs="宋体"/>
                <w:spacing w:val="9"/>
                <w:sz w:val="20"/>
                <w:szCs w:val="20"/>
              </w:rPr>
              <w:t>死蜱、二甲戊灵、氟虫腈、甲拌磷、甲基异柳磷、腈菌唑、克百威、乐果、</w:t>
            </w:r>
            <w:r>
              <w:rPr>
                <w:rFonts w:ascii="宋体" w:hAnsi="宋体" w:eastAsia="宋体" w:cs="宋体"/>
                <w:spacing w:val="8"/>
                <w:sz w:val="20"/>
                <w:szCs w:val="20"/>
              </w:rPr>
              <w:t>氯氟氰菊</w:t>
            </w:r>
            <w:r>
              <w:rPr>
                <w:rFonts w:ascii="宋体" w:hAnsi="宋体" w:eastAsia="宋体" w:cs="宋体"/>
                <w:sz w:val="20"/>
                <w:szCs w:val="20"/>
              </w:rPr>
              <w:t xml:space="preserve"> </w:t>
            </w:r>
            <w:r>
              <w:rPr>
                <w:rFonts w:ascii="宋体" w:hAnsi="宋体" w:eastAsia="宋体" w:cs="宋体"/>
                <w:spacing w:val="9"/>
                <w:sz w:val="20"/>
                <w:szCs w:val="20"/>
              </w:rPr>
              <w:t>酯和高效氯氟氰菊酯、氯氰菊酯和高效氯氰菊酯、马拉硫磷、灭蝇胺、噻虫胺、噻</w:t>
            </w:r>
            <w:r>
              <w:rPr>
                <w:rFonts w:ascii="宋体" w:hAnsi="宋体" w:eastAsia="宋体" w:cs="宋体"/>
                <w:spacing w:val="8"/>
                <w:sz w:val="20"/>
                <w:szCs w:val="20"/>
              </w:rPr>
              <w:t>虫</w:t>
            </w:r>
            <w:r>
              <w:rPr>
                <w:rFonts w:ascii="宋体" w:hAnsi="宋体" w:eastAsia="宋体" w:cs="宋体"/>
                <w:sz w:val="20"/>
                <w:szCs w:val="20"/>
              </w:rPr>
              <w:t xml:space="preserve"> </w:t>
            </w:r>
            <w:r>
              <w:rPr>
                <w:rFonts w:ascii="宋体" w:hAnsi="宋体" w:eastAsia="宋体" w:cs="宋体"/>
                <w:spacing w:val="9"/>
                <w:sz w:val="20"/>
                <w:szCs w:val="20"/>
              </w:rPr>
              <w:t>秦、三氯杀螨醇、水胺硫磷、辛硫磷、氧乐果、</w:t>
            </w:r>
            <w:r>
              <w:rPr>
                <w:rFonts w:ascii="宋体" w:hAnsi="宋体" w:eastAsia="宋体" w:cs="宋体"/>
                <w:spacing w:val="8"/>
                <w:sz w:val="20"/>
                <w:szCs w:val="20"/>
              </w:rPr>
              <w:t>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85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tcBorders>
            <w:vAlign w:val="top"/>
          </w:tcPr>
          <w:p>
            <w:pPr>
              <w:widowControl w:val="0"/>
              <w:rPr>
                <w:rFonts w:ascii="Arial"/>
                <w:sz w:val="21"/>
              </w:rPr>
            </w:pPr>
          </w:p>
        </w:tc>
        <w:tc>
          <w:tcPr>
            <w:tcW w:w="1859" w:type="dxa"/>
            <w:gridSpan w:val="5"/>
            <w:vAlign w:val="top"/>
          </w:tcPr>
          <w:p>
            <w:pPr>
              <w:widowControl w:val="0"/>
              <w:spacing w:line="262" w:lineRule="auto"/>
              <w:rPr>
                <w:rFonts w:ascii="Arial"/>
                <w:sz w:val="21"/>
              </w:rPr>
            </w:pPr>
          </w:p>
          <w:p>
            <w:pPr>
              <w:widowControl w:val="0"/>
              <w:spacing w:before="65" w:line="219" w:lineRule="auto"/>
              <w:ind w:left="622"/>
              <w:rPr>
                <w:rFonts w:ascii="宋体" w:hAnsi="宋体" w:eastAsia="宋体" w:cs="宋体"/>
                <w:sz w:val="20"/>
                <w:szCs w:val="20"/>
              </w:rPr>
            </w:pPr>
            <w:r>
              <w:rPr>
                <w:rFonts w:ascii="宋体" w:hAnsi="宋体" w:eastAsia="宋体" w:cs="宋体"/>
                <w:spacing w:val="3"/>
                <w:sz w:val="20"/>
                <w:szCs w:val="20"/>
              </w:rPr>
              <w:t>油麦菜</w:t>
            </w:r>
          </w:p>
        </w:tc>
        <w:tc>
          <w:tcPr>
            <w:tcW w:w="740" w:type="dxa"/>
            <w:gridSpan w:val="5"/>
            <w:vAlign w:val="top"/>
          </w:tcPr>
          <w:p>
            <w:pPr>
              <w:widowControl w:val="0"/>
              <w:spacing w:line="263" w:lineRule="auto"/>
              <w:rPr>
                <w:rFonts w:ascii="Arial"/>
                <w:sz w:val="21"/>
              </w:rPr>
            </w:pPr>
          </w:p>
          <w:p>
            <w:pPr>
              <w:widowControl w:val="0"/>
              <w:spacing w:before="6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69" w:line="243" w:lineRule="auto"/>
              <w:ind w:left="43" w:right="85"/>
              <w:jc w:val="both"/>
              <w:rPr>
                <w:rFonts w:ascii="宋体" w:hAnsi="宋体" w:eastAsia="宋体" w:cs="宋体"/>
                <w:sz w:val="20"/>
                <w:szCs w:val="20"/>
              </w:rPr>
            </w:pPr>
            <w:r>
              <w:rPr>
                <w:rFonts w:ascii="宋体" w:hAnsi="宋体" w:eastAsia="宋体" w:cs="宋体"/>
                <w:spacing w:val="9"/>
                <w:sz w:val="20"/>
                <w:szCs w:val="20"/>
              </w:rPr>
              <w:t>阿维菌素、吡虫啉、啶虫脒、毒死蜱、氟虫腈、甲氨基阿维菌素苯甲酸盐、甲胺磷、</w:t>
            </w:r>
            <w:r>
              <w:rPr>
                <w:rFonts w:ascii="宋体" w:hAnsi="宋体" w:eastAsia="宋体" w:cs="宋体"/>
                <w:spacing w:val="5"/>
                <w:sz w:val="20"/>
                <w:szCs w:val="20"/>
              </w:rPr>
              <w:t xml:space="preserve"> </w:t>
            </w:r>
            <w:r>
              <w:rPr>
                <w:rFonts w:ascii="宋体" w:hAnsi="宋体" w:eastAsia="宋体" w:cs="宋体"/>
                <w:spacing w:val="9"/>
                <w:sz w:val="20"/>
                <w:szCs w:val="20"/>
              </w:rPr>
              <w:t>甲拌磷、腈菌唑、克百威、氯氟氰菊酯和高效氯氟氰菊酯、灭多威、噻虫嗪、</w:t>
            </w:r>
            <w:r>
              <w:rPr>
                <w:rFonts w:ascii="宋体" w:hAnsi="宋体" w:eastAsia="宋体" w:cs="宋体"/>
                <w:spacing w:val="8"/>
                <w:sz w:val="20"/>
                <w:szCs w:val="20"/>
              </w:rPr>
              <w:t>三氯杀</w:t>
            </w:r>
            <w:r>
              <w:rPr>
                <w:rFonts w:ascii="宋体" w:hAnsi="宋体" w:eastAsia="宋体" w:cs="宋体"/>
                <w:sz w:val="20"/>
                <w:szCs w:val="20"/>
              </w:rPr>
              <w:t xml:space="preserve"> </w:t>
            </w:r>
            <w:r>
              <w:rPr>
                <w:rFonts w:ascii="宋体" w:hAnsi="宋体" w:eastAsia="宋体" w:cs="宋体"/>
                <w:spacing w:val="8"/>
                <w:sz w:val="20"/>
                <w:szCs w:val="20"/>
              </w:rPr>
              <w:t>螨醇、水胺硫磷、氧乐果、乙酰甲胺磷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57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restart"/>
            <w:tcBorders>
              <w:bottom w:val="nil"/>
            </w:tcBorders>
            <w:vAlign w:val="top"/>
          </w:tcPr>
          <w:p>
            <w:pPr>
              <w:widowControl w:val="0"/>
              <w:spacing w:line="282" w:lineRule="auto"/>
              <w:rPr>
                <w:rFonts w:ascii="Arial"/>
                <w:sz w:val="21"/>
              </w:rPr>
            </w:pPr>
          </w:p>
          <w:p>
            <w:pPr>
              <w:widowControl w:val="0"/>
              <w:spacing w:line="282" w:lineRule="auto"/>
              <w:rPr>
                <w:rFonts w:ascii="Arial"/>
                <w:sz w:val="21"/>
              </w:rPr>
            </w:pPr>
          </w:p>
          <w:p>
            <w:pPr>
              <w:widowControl w:val="0"/>
              <w:spacing w:line="282" w:lineRule="auto"/>
              <w:rPr>
                <w:rFonts w:ascii="Arial"/>
                <w:sz w:val="21"/>
              </w:rPr>
            </w:pPr>
          </w:p>
          <w:p>
            <w:pPr>
              <w:widowControl w:val="0"/>
              <w:spacing w:line="283" w:lineRule="auto"/>
              <w:rPr>
                <w:rFonts w:ascii="Arial"/>
                <w:sz w:val="21"/>
              </w:rPr>
            </w:pPr>
          </w:p>
          <w:p>
            <w:pPr>
              <w:widowControl w:val="0"/>
              <w:spacing w:before="65" w:line="219" w:lineRule="auto"/>
              <w:ind w:left="192"/>
              <w:rPr>
                <w:rFonts w:ascii="宋体" w:hAnsi="宋体" w:eastAsia="宋体" w:cs="宋体"/>
                <w:sz w:val="20"/>
                <w:szCs w:val="20"/>
              </w:rPr>
            </w:pPr>
            <w:r>
              <w:rPr>
                <w:rFonts w:ascii="宋体" w:hAnsi="宋体" w:eastAsia="宋体" w:cs="宋体"/>
                <w:spacing w:val="-3"/>
                <w:sz w:val="20"/>
                <w:szCs w:val="20"/>
              </w:rPr>
              <w:t>茄果类</w:t>
            </w:r>
          </w:p>
          <w:p>
            <w:pPr>
              <w:widowControl w:val="0"/>
              <w:spacing w:before="62" w:line="219" w:lineRule="auto"/>
              <w:ind w:left="292"/>
              <w:rPr>
                <w:rFonts w:ascii="宋体" w:hAnsi="宋体" w:eastAsia="宋体" w:cs="宋体"/>
                <w:sz w:val="20"/>
                <w:szCs w:val="20"/>
              </w:rPr>
            </w:pPr>
            <w:r>
              <w:rPr>
                <w:rFonts w:ascii="宋体" w:hAnsi="宋体" w:eastAsia="宋体" w:cs="宋体"/>
                <w:spacing w:val="4"/>
                <w:sz w:val="20"/>
                <w:szCs w:val="20"/>
              </w:rPr>
              <w:t>蔬菜</w:t>
            </w:r>
          </w:p>
        </w:tc>
        <w:tc>
          <w:tcPr>
            <w:tcW w:w="1859" w:type="dxa"/>
            <w:gridSpan w:val="5"/>
            <w:vAlign w:val="top"/>
          </w:tcPr>
          <w:p>
            <w:pPr>
              <w:widowControl w:val="0"/>
              <w:spacing w:before="191" w:line="220" w:lineRule="auto"/>
              <w:ind w:left="722"/>
              <w:rPr>
                <w:rFonts w:ascii="宋体" w:hAnsi="宋体" w:eastAsia="宋体" w:cs="宋体"/>
                <w:sz w:val="20"/>
                <w:szCs w:val="20"/>
              </w:rPr>
            </w:pPr>
            <w:r>
              <w:rPr>
                <w:rFonts w:ascii="宋体" w:hAnsi="宋体" w:eastAsia="宋体" w:cs="宋体"/>
                <w:spacing w:val="-3"/>
                <w:sz w:val="20"/>
                <w:szCs w:val="20"/>
              </w:rPr>
              <w:t>茄子</w:t>
            </w:r>
          </w:p>
        </w:tc>
        <w:tc>
          <w:tcPr>
            <w:tcW w:w="740" w:type="dxa"/>
            <w:gridSpan w:val="5"/>
            <w:vAlign w:val="top"/>
          </w:tcPr>
          <w:p>
            <w:pPr>
              <w:widowControl w:val="0"/>
              <w:spacing w:before="191"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70" w:line="247" w:lineRule="auto"/>
              <w:ind w:left="43"/>
              <w:rPr>
                <w:rFonts w:ascii="宋体" w:hAnsi="宋体" w:eastAsia="宋体" w:cs="宋体"/>
                <w:sz w:val="19"/>
                <w:szCs w:val="19"/>
              </w:rPr>
            </w:pPr>
            <w:r>
              <w:rPr>
                <w:rFonts w:ascii="宋体" w:hAnsi="宋体" w:eastAsia="宋体" w:cs="宋体"/>
                <w:spacing w:val="21"/>
                <w:sz w:val="19"/>
                <w:szCs w:val="19"/>
              </w:rPr>
              <w:t>镉(以</w:t>
            </w:r>
            <w:r>
              <w:rPr>
                <w:rFonts w:ascii="宋体" w:hAnsi="宋体" w:eastAsia="宋体" w:cs="宋体"/>
                <w:sz w:val="19"/>
                <w:szCs w:val="19"/>
              </w:rPr>
              <w:t>Cd</w:t>
            </w:r>
            <w:r>
              <w:rPr>
                <w:rFonts w:ascii="宋体" w:hAnsi="宋体" w:eastAsia="宋体" w:cs="宋体"/>
                <w:spacing w:val="21"/>
                <w:sz w:val="19"/>
                <w:szCs w:val="19"/>
              </w:rPr>
              <w:t>计)、毒死蜱、氟虫腈、甲氨基阿维菌素苯甲酸盐、甲胺磷、甲拌磷、甲氰菊</w:t>
            </w:r>
            <w:r>
              <w:rPr>
                <w:rFonts w:ascii="宋体" w:hAnsi="宋体" w:eastAsia="宋体" w:cs="宋体"/>
                <w:spacing w:val="17"/>
                <w:sz w:val="19"/>
                <w:szCs w:val="19"/>
              </w:rPr>
              <w:t xml:space="preserve"> </w:t>
            </w:r>
            <w:r>
              <w:rPr>
                <w:rFonts w:ascii="宋体" w:hAnsi="宋体" w:eastAsia="宋体" w:cs="宋体"/>
                <w:spacing w:val="20"/>
                <w:sz w:val="19"/>
                <w:szCs w:val="19"/>
              </w:rPr>
              <w:t>酯、克百威、噻虫胺、噻虫嗪、霜霉威和霜霉威盐酸盐、水胺硫磷、</w:t>
            </w:r>
            <w:r>
              <w:rPr>
                <w:rFonts w:ascii="宋体" w:hAnsi="宋体" w:eastAsia="宋体" w:cs="宋体"/>
                <w:spacing w:val="19"/>
                <w:sz w:val="19"/>
                <w:szCs w:val="19"/>
              </w:rPr>
              <w:t>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112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line="404" w:lineRule="auto"/>
              <w:rPr>
                <w:rFonts w:ascii="Arial"/>
                <w:sz w:val="21"/>
              </w:rPr>
            </w:pPr>
          </w:p>
          <w:p>
            <w:pPr>
              <w:widowControl w:val="0"/>
              <w:spacing w:before="65" w:line="219" w:lineRule="auto"/>
              <w:ind w:left="722"/>
              <w:rPr>
                <w:rFonts w:ascii="宋体" w:hAnsi="宋体" w:eastAsia="宋体" w:cs="宋体"/>
                <w:sz w:val="20"/>
                <w:szCs w:val="20"/>
              </w:rPr>
            </w:pPr>
            <w:r>
              <w:rPr>
                <w:rFonts w:ascii="宋体" w:hAnsi="宋体" w:eastAsia="宋体" w:cs="宋体"/>
                <w:spacing w:val="-2"/>
                <w:sz w:val="20"/>
                <w:szCs w:val="20"/>
              </w:rPr>
              <w:t>辣椒</w:t>
            </w:r>
          </w:p>
        </w:tc>
        <w:tc>
          <w:tcPr>
            <w:tcW w:w="740" w:type="dxa"/>
            <w:gridSpan w:val="5"/>
            <w:vAlign w:val="top"/>
          </w:tcPr>
          <w:p>
            <w:pPr>
              <w:widowControl w:val="0"/>
              <w:spacing w:line="404" w:lineRule="auto"/>
              <w:rPr>
                <w:rFonts w:ascii="Arial"/>
                <w:sz w:val="21"/>
              </w:rPr>
            </w:pPr>
          </w:p>
          <w:p>
            <w:pPr>
              <w:widowControl w:val="0"/>
              <w:spacing w:before="6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80" w:line="242" w:lineRule="auto"/>
              <w:ind w:left="43" w:right="52"/>
              <w:rPr>
                <w:rFonts w:ascii="宋体" w:hAnsi="宋体" w:eastAsia="宋体" w:cs="宋体"/>
                <w:sz w:val="20"/>
                <w:szCs w:val="20"/>
              </w:rPr>
            </w:pPr>
            <w:r>
              <w:rPr>
                <w:rFonts w:ascii="宋体" w:hAnsi="宋体" w:eastAsia="宋体" w:cs="宋体"/>
                <w:spacing w:val="16"/>
                <w:sz w:val="20"/>
                <w:szCs w:val="20"/>
              </w:rPr>
              <w:t>铅(以</w:t>
            </w:r>
            <w:r>
              <w:rPr>
                <w:rFonts w:ascii="宋体" w:hAnsi="宋体" w:eastAsia="宋体" w:cs="宋体"/>
                <w:sz w:val="20"/>
                <w:szCs w:val="20"/>
              </w:rPr>
              <w:t>Pb</w:t>
            </w:r>
            <w:r>
              <w:rPr>
                <w:rFonts w:ascii="宋体" w:hAnsi="宋体" w:eastAsia="宋体" w:cs="宋体"/>
                <w:spacing w:val="16"/>
                <w:sz w:val="20"/>
                <w:szCs w:val="20"/>
              </w:rPr>
              <w:t>计)、镉(以</w:t>
            </w:r>
            <w:r>
              <w:rPr>
                <w:rFonts w:ascii="宋体" w:hAnsi="宋体" w:eastAsia="宋体" w:cs="宋体"/>
                <w:sz w:val="20"/>
                <w:szCs w:val="20"/>
              </w:rPr>
              <w:t>Cd</w:t>
            </w:r>
            <w:r>
              <w:rPr>
                <w:rFonts w:ascii="宋体" w:hAnsi="宋体" w:eastAsia="宋体" w:cs="宋体"/>
                <w:spacing w:val="16"/>
                <w:sz w:val="20"/>
                <w:szCs w:val="20"/>
              </w:rPr>
              <w:t>计)、倍硫磷、吡虫啉、吡唑醚菌酯、丙溴磷、敌敌</w:t>
            </w:r>
            <w:r>
              <w:rPr>
                <w:rFonts w:ascii="宋体" w:hAnsi="宋体" w:eastAsia="宋体" w:cs="宋体"/>
                <w:spacing w:val="15"/>
                <w:sz w:val="20"/>
                <w:szCs w:val="20"/>
              </w:rPr>
              <w:t>畏、啶虫</w:t>
            </w:r>
            <w:r>
              <w:rPr>
                <w:rFonts w:ascii="宋体" w:hAnsi="宋体" w:eastAsia="宋体" w:cs="宋体"/>
                <w:sz w:val="20"/>
                <w:szCs w:val="20"/>
              </w:rPr>
              <w:t xml:space="preserve"> </w:t>
            </w:r>
            <w:r>
              <w:rPr>
                <w:rFonts w:ascii="宋体" w:hAnsi="宋体" w:eastAsia="宋体" w:cs="宋体"/>
                <w:spacing w:val="9"/>
                <w:sz w:val="20"/>
                <w:szCs w:val="20"/>
              </w:rPr>
              <w:t>脒、毒死蜱、氟虫腈、甲氨基阿维菌素苯甲酸盐、甲胺磷、甲拌磷、克百威、乐果、</w:t>
            </w:r>
            <w:r>
              <w:rPr>
                <w:rFonts w:ascii="宋体" w:hAnsi="宋体" w:eastAsia="宋体" w:cs="宋体"/>
                <w:spacing w:val="6"/>
                <w:sz w:val="20"/>
                <w:szCs w:val="20"/>
              </w:rPr>
              <w:t xml:space="preserve"> </w:t>
            </w:r>
            <w:r>
              <w:rPr>
                <w:rFonts w:ascii="宋体" w:hAnsi="宋体" w:eastAsia="宋体" w:cs="宋体"/>
                <w:spacing w:val="9"/>
                <w:sz w:val="20"/>
                <w:szCs w:val="20"/>
              </w:rPr>
              <w:t>联苯菊酯、氯氟氰菊酯和高效氯氟氰菊酯、氯氰菊酯和高效氯氰菊酯、噻虫胺、噻虫</w:t>
            </w:r>
            <w:r>
              <w:rPr>
                <w:rFonts w:ascii="宋体" w:hAnsi="宋体" w:eastAsia="宋体" w:cs="宋体"/>
                <w:spacing w:val="18"/>
                <w:sz w:val="20"/>
                <w:szCs w:val="20"/>
              </w:rPr>
              <w:t xml:space="preserve"> </w:t>
            </w:r>
            <w:r>
              <w:rPr>
                <w:rFonts w:ascii="宋体" w:hAnsi="宋体" w:eastAsia="宋体" w:cs="宋体"/>
                <w:spacing w:val="10"/>
                <w:sz w:val="20"/>
                <w:szCs w:val="20"/>
              </w:rPr>
              <w:t>嗪、三唑磷、杀扑磷、水胺硫磷、氧乐果、乙酰甲胺磷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57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194" w:line="221" w:lineRule="auto"/>
              <w:ind w:left="722"/>
              <w:rPr>
                <w:rFonts w:ascii="宋体" w:hAnsi="宋体" w:eastAsia="宋体" w:cs="宋体"/>
                <w:sz w:val="20"/>
                <w:szCs w:val="20"/>
              </w:rPr>
            </w:pPr>
            <w:r>
              <w:rPr>
                <w:rFonts w:ascii="宋体" w:hAnsi="宋体" w:eastAsia="宋体" w:cs="宋体"/>
                <w:spacing w:val="-3"/>
                <w:sz w:val="20"/>
                <w:szCs w:val="20"/>
              </w:rPr>
              <w:t>甜椒</w:t>
            </w:r>
          </w:p>
        </w:tc>
        <w:tc>
          <w:tcPr>
            <w:tcW w:w="740" w:type="dxa"/>
            <w:gridSpan w:val="5"/>
            <w:vAlign w:val="top"/>
          </w:tcPr>
          <w:p>
            <w:pPr>
              <w:widowControl w:val="0"/>
              <w:spacing w:before="193"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63" w:line="238" w:lineRule="auto"/>
              <w:ind w:left="43" w:right="76"/>
              <w:rPr>
                <w:rFonts w:ascii="宋体" w:hAnsi="宋体" w:eastAsia="宋体" w:cs="宋体"/>
                <w:sz w:val="20"/>
                <w:szCs w:val="20"/>
              </w:rPr>
            </w:pPr>
            <w:r>
              <w:rPr>
                <w:rFonts w:ascii="宋体" w:hAnsi="宋体" w:eastAsia="宋体" w:cs="宋体"/>
                <w:spacing w:val="15"/>
                <w:sz w:val="20"/>
                <w:szCs w:val="20"/>
              </w:rPr>
              <w:t>铅(以</w:t>
            </w:r>
            <w:r>
              <w:rPr>
                <w:rFonts w:ascii="宋体" w:hAnsi="宋体" w:eastAsia="宋体" w:cs="宋体"/>
                <w:sz w:val="20"/>
                <w:szCs w:val="20"/>
              </w:rPr>
              <w:t>Pb</w:t>
            </w:r>
            <w:r>
              <w:rPr>
                <w:rFonts w:ascii="宋体" w:hAnsi="宋体" w:eastAsia="宋体" w:cs="宋体"/>
                <w:spacing w:val="15"/>
                <w:sz w:val="20"/>
                <w:szCs w:val="20"/>
              </w:rPr>
              <w:t>计)、镉(以</w:t>
            </w:r>
            <w:r>
              <w:rPr>
                <w:rFonts w:ascii="宋体" w:hAnsi="宋体" w:eastAsia="宋体" w:cs="宋体"/>
                <w:sz w:val="20"/>
                <w:szCs w:val="20"/>
              </w:rPr>
              <w:t>Cd</w:t>
            </w:r>
            <w:r>
              <w:rPr>
                <w:rFonts w:ascii="宋体" w:hAnsi="宋体" w:eastAsia="宋体" w:cs="宋体"/>
                <w:spacing w:val="15"/>
                <w:sz w:val="20"/>
                <w:szCs w:val="20"/>
              </w:rPr>
              <w:t>计)、阿维菌素、吡虫啉、吡唑醚菌酯、啶虫脒、毒死蜱、氟</w:t>
            </w:r>
            <w:r>
              <w:rPr>
                <w:rFonts w:ascii="宋体" w:hAnsi="宋体" w:eastAsia="宋体" w:cs="宋体"/>
                <w:spacing w:val="7"/>
                <w:sz w:val="20"/>
                <w:szCs w:val="20"/>
              </w:rPr>
              <w:t xml:space="preserve"> </w:t>
            </w:r>
            <w:r>
              <w:rPr>
                <w:rFonts w:ascii="宋体" w:hAnsi="宋体" w:eastAsia="宋体" w:cs="宋体"/>
                <w:spacing w:val="9"/>
                <w:sz w:val="20"/>
                <w:szCs w:val="20"/>
              </w:rPr>
              <w:t>虫腈、氯氟氰菊酯和高效氯氟氰菊酯、噻虫胺、噻虫嗪、水胺硫磷、氧乐果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55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tcBorders>
            <w:vAlign w:val="top"/>
          </w:tcPr>
          <w:p>
            <w:pPr>
              <w:widowControl w:val="0"/>
              <w:rPr>
                <w:rFonts w:ascii="Arial"/>
                <w:sz w:val="21"/>
              </w:rPr>
            </w:pPr>
          </w:p>
        </w:tc>
        <w:tc>
          <w:tcPr>
            <w:tcW w:w="1859" w:type="dxa"/>
            <w:gridSpan w:val="5"/>
            <w:vAlign w:val="top"/>
          </w:tcPr>
          <w:p>
            <w:pPr>
              <w:widowControl w:val="0"/>
              <w:spacing w:before="186" w:line="221" w:lineRule="auto"/>
              <w:ind w:left="722"/>
              <w:rPr>
                <w:rFonts w:ascii="宋体" w:hAnsi="宋体" w:eastAsia="宋体" w:cs="宋体"/>
                <w:sz w:val="20"/>
                <w:szCs w:val="20"/>
              </w:rPr>
            </w:pPr>
            <w:r>
              <w:rPr>
                <w:rFonts w:ascii="宋体" w:hAnsi="宋体" w:eastAsia="宋体" w:cs="宋体"/>
                <w:spacing w:val="5"/>
                <w:sz w:val="20"/>
                <w:szCs w:val="20"/>
              </w:rPr>
              <w:t>番茄</w:t>
            </w:r>
          </w:p>
        </w:tc>
        <w:tc>
          <w:tcPr>
            <w:tcW w:w="740" w:type="dxa"/>
            <w:gridSpan w:val="5"/>
            <w:vAlign w:val="top"/>
          </w:tcPr>
          <w:p>
            <w:pPr>
              <w:widowControl w:val="0"/>
              <w:spacing w:before="184"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83" w:line="231" w:lineRule="auto"/>
              <w:ind w:left="43"/>
              <w:rPr>
                <w:rFonts w:ascii="宋体" w:hAnsi="宋体" w:eastAsia="宋体" w:cs="宋体"/>
                <w:sz w:val="19"/>
                <w:szCs w:val="19"/>
              </w:rPr>
            </w:pPr>
            <w:r>
              <w:rPr>
                <w:rFonts w:ascii="宋体" w:hAnsi="宋体" w:eastAsia="宋体" w:cs="宋体"/>
                <w:spacing w:val="21"/>
                <w:sz w:val="19"/>
                <w:szCs w:val="19"/>
              </w:rPr>
              <w:t>镉(以</w:t>
            </w:r>
            <w:r>
              <w:rPr>
                <w:rFonts w:ascii="宋体" w:hAnsi="宋体" w:eastAsia="宋体" w:cs="宋体"/>
                <w:sz w:val="19"/>
                <w:szCs w:val="19"/>
              </w:rPr>
              <w:t>Cd</w:t>
            </w:r>
            <w:r>
              <w:rPr>
                <w:rFonts w:ascii="宋体" w:hAnsi="宋体" w:eastAsia="宋体" w:cs="宋体"/>
                <w:spacing w:val="21"/>
                <w:sz w:val="19"/>
                <w:szCs w:val="19"/>
              </w:rPr>
              <w:t>计)、敌敌畏、毒死蜱、腐霉利、甲拌磷、氯氟氰菊酯和高效氯氟氰菊酯、烯</w:t>
            </w:r>
            <w:r>
              <w:rPr>
                <w:rFonts w:ascii="宋体" w:hAnsi="宋体" w:eastAsia="宋体" w:cs="宋体"/>
                <w:spacing w:val="17"/>
                <w:sz w:val="19"/>
                <w:szCs w:val="19"/>
              </w:rPr>
              <w:t xml:space="preserve"> </w:t>
            </w:r>
            <w:r>
              <w:rPr>
                <w:rFonts w:ascii="宋体" w:hAnsi="宋体" w:eastAsia="宋体" w:cs="宋体"/>
                <w:spacing w:val="18"/>
                <w:sz w:val="19"/>
                <w:szCs w:val="19"/>
              </w:rPr>
              <w:t>酰吗啉、氧乐果、乙酰甲胺磷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57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Align w:val="top"/>
          </w:tcPr>
          <w:p>
            <w:pPr>
              <w:widowControl w:val="0"/>
              <w:spacing w:before="195" w:line="219" w:lineRule="auto"/>
              <w:ind w:left="92"/>
              <w:rPr>
                <w:rFonts w:ascii="宋体" w:hAnsi="宋体" w:eastAsia="宋体" w:cs="宋体"/>
                <w:sz w:val="20"/>
                <w:szCs w:val="20"/>
              </w:rPr>
            </w:pPr>
            <w:r>
              <w:rPr>
                <w:rFonts w:ascii="宋体" w:hAnsi="宋体" w:eastAsia="宋体" w:cs="宋体"/>
                <w:spacing w:val="-2"/>
                <w:sz w:val="20"/>
                <w:szCs w:val="20"/>
              </w:rPr>
              <w:t>瓜类蔬菜</w:t>
            </w:r>
          </w:p>
        </w:tc>
        <w:tc>
          <w:tcPr>
            <w:tcW w:w="1859" w:type="dxa"/>
            <w:gridSpan w:val="5"/>
            <w:vAlign w:val="top"/>
          </w:tcPr>
          <w:p>
            <w:pPr>
              <w:widowControl w:val="0"/>
              <w:spacing w:before="195" w:line="219" w:lineRule="auto"/>
              <w:ind w:left="722"/>
              <w:rPr>
                <w:rFonts w:ascii="宋体" w:hAnsi="宋体" w:eastAsia="宋体" w:cs="宋体"/>
                <w:sz w:val="20"/>
                <w:szCs w:val="20"/>
              </w:rPr>
            </w:pPr>
            <w:r>
              <w:rPr>
                <w:rFonts w:ascii="宋体" w:hAnsi="宋体" w:eastAsia="宋体" w:cs="宋体"/>
                <w:spacing w:val="-2"/>
                <w:sz w:val="20"/>
                <w:szCs w:val="20"/>
              </w:rPr>
              <w:t>黄瓜</w:t>
            </w:r>
          </w:p>
        </w:tc>
        <w:tc>
          <w:tcPr>
            <w:tcW w:w="740" w:type="dxa"/>
            <w:gridSpan w:val="5"/>
            <w:vAlign w:val="top"/>
          </w:tcPr>
          <w:p>
            <w:pPr>
              <w:widowControl w:val="0"/>
              <w:spacing w:before="19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54" w:line="242" w:lineRule="auto"/>
              <w:ind w:left="43" w:right="104"/>
              <w:rPr>
                <w:rFonts w:ascii="宋体" w:hAnsi="宋体" w:eastAsia="宋体" w:cs="宋体"/>
                <w:sz w:val="20"/>
                <w:szCs w:val="20"/>
              </w:rPr>
            </w:pPr>
            <w:r>
              <w:rPr>
                <w:rFonts w:ascii="宋体" w:hAnsi="宋体" w:eastAsia="宋体" w:cs="宋体"/>
                <w:spacing w:val="9"/>
                <w:sz w:val="20"/>
                <w:szCs w:val="20"/>
              </w:rPr>
              <w:t>阿维菌素、哒螨灵、敌敌畏、毒死蜱、腐霉利、甲氨基</w:t>
            </w:r>
            <w:r>
              <w:rPr>
                <w:rFonts w:ascii="宋体" w:hAnsi="宋体" w:eastAsia="宋体" w:cs="宋体"/>
                <w:spacing w:val="8"/>
                <w:sz w:val="20"/>
                <w:szCs w:val="20"/>
              </w:rPr>
              <w:t>阿维菌素苯甲酸盐、甲拌磷、</w:t>
            </w:r>
            <w:r>
              <w:rPr>
                <w:rFonts w:ascii="宋体" w:hAnsi="宋体" w:eastAsia="宋体" w:cs="宋体"/>
                <w:sz w:val="20"/>
                <w:szCs w:val="20"/>
              </w:rPr>
              <w:t xml:space="preserve"> </w:t>
            </w:r>
            <w:r>
              <w:rPr>
                <w:rFonts w:ascii="宋体" w:hAnsi="宋体" w:eastAsia="宋体" w:cs="宋体"/>
                <w:spacing w:val="8"/>
                <w:sz w:val="20"/>
                <w:szCs w:val="20"/>
              </w:rPr>
              <w:t>克百威、乐果、噻虫嗪、氧乐果、乙螨唑、乙酰甲胺磷、异丙威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131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restart"/>
            <w:tcBorders>
              <w:bottom w:val="nil"/>
            </w:tcBorders>
            <w:vAlign w:val="top"/>
          </w:tcPr>
          <w:p>
            <w:pPr>
              <w:widowControl w:val="0"/>
              <w:spacing w:line="311" w:lineRule="auto"/>
              <w:rPr>
                <w:rFonts w:ascii="Arial"/>
                <w:sz w:val="21"/>
              </w:rPr>
            </w:pPr>
          </w:p>
          <w:p>
            <w:pPr>
              <w:widowControl w:val="0"/>
              <w:spacing w:line="312" w:lineRule="auto"/>
              <w:rPr>
                <w:rFonts w:ascii="Arial"/>
                <w:sz w:val="21"/>
              </w:rPr>
            </w:pPr>
          </w:p>
          <w:p>
            <w:pPr>
              <w:widowControl w:val="0"/>
              <w:spacing w:line="312" w:lineRule="auto"/>
              <w:rPr>
                <w:rFonts w:ascii="Arial"/>
                <w:sz w:val="21"/>
              </w:rPr>
            </w:pPr>
          </w:p>
          <w:p>
            <w:pPr>
              <w:widowControl w:val="0"/>
              <w:spacing w:before="65" w:line="219" w:lineRule="auto"/>
              <w:ind w:left="92"/>
              <w:rPr>
                <w:rFonts w:ascii="宋体" w:hAnsi="宋体" w:eastAsia="宋体" w:cs="宋体"/>
                <w:sz w:val="20"/>
                <w:szCs w:val="20"/>
              </w:rPr>
            </w:pPr>
            <w:r>
              <w:rPr>
                <w:rFonts w:ascii="宋体" w:hAnsi="宋体" w:eastAsia="宋体" w:cs="宋体"/>
                <w:spacing w:val="-2"/>
                <w:sz w:val="20"/>
                <w:szCs w:val="20"/>
              </w:rPr>
              <w:t>豆类蔬菜</w:t>
            </w:r>
          </w:p>
        </w:tc>
        <w:tc>
          <w:tcPr>
            <w:tcW w:w="1859" w:type="dxa"/>
            <w:gridSpan w:val="5"/>
            <w:vAlign w:val="top"/>
          </w:tcPr>
          <w:p>
            <w:pPr>
              <w:widowControl w:val="0"/>
              <w:spacing w:line="253" w:lineRule="auto"/>
              <w:rPr>
                <w:rFonts w:ascii="Arial"/>
                <w:sz w:val="21"/>
              </w:rPr>
            </w:pPr>
          </w:p>
          <w:p>
            <w:pPr>
              <w:widowControl w:val="0"/>
              <w:spacing w:line="254" w:lineRule="auto"/>
              <w:rPr>
                <w:rFonts w:ascii="Arial"/>
                <w:sz w:val="21"/>
              </w:rPr>
            </w:pPr>
          </w:p>
          <w:p>
            <w:pPr>
              <w:widowControl w:val="0"/>
              <w:spacing w:before="65" w:line="229" w:lineRule="auto"/>
              <w:ind w:left="722"/>
              <w:rPr>
                <w:rFonts w:ascii="宋体" w:hAnsi="宋体" w:eastAsia="宋体" w:cs="宋体"/>
                <w:sz w:val="20"/>
                <w:szCs w:val="20"/>
              </w:rPr>
            </w:pPr>
            <w:r>
              <w:rPr>
                <w:rFonts w:ascii="宋体" w:hAnsi="宋体" w:eastAsia="宋体" w:cs="宋体"/>
                <w:spacing w:val="-2"/>
                <w:sz w:val="20"/>
                <w:szCs w:val="20"/>
              </w:rPr>
              <w:t>豇豆</w:t>
            </w:r>
          </w:p>
        </w:tc>
        <w:tc>
          <w:tcPr>
            <w:tcW w:w="740" w:type="dxa"/>
            <w:gridSpan w:val="5"/>
            <w:vAlign w:val="top"/>
          </w:tcPr>
          <w:p>
            <w:pPr>
              <w:widowControl w:val="0"/>
              <w:spacing w:line="249" w:lineRule="auto"/>
              <w:rPr>
                <w:rFonts w:ascii="Arial"/>
                <w:sz w:val="21"/>
              </w:rPr>
            </w:pPr>
          </w:p>
          <w:p>
            <w:pPr>
              <w:widowControl w:val="0"/>
              <w:spacing w:line="249" w:lineRule="auto"/>
              <w:rPr>
                <w:rFonts w:ascii="Arial"/>
                <w:sz w:val="21"/>
              </w:rPr>
            </w:pPr>
          </w:p>
          <w:p>
            <w:pPr>
              <w:widowControl w:val="0"/>
              <w:spacing w:before="65"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164" w:line="264" w:lineRule="auto"/>
              <w:ind w:left="43"/>
              <w:rPr>
                <w:rFonts w:ascii="宋体" w:hAnsi="宋体" w:eastAsia="宋体" w:cs="宋体"/>
                <w:sz w:val="19"/>
                <w:szCs w:val="19"/>
              </w:rPr>
            </w:pPr>
            <w:r>
              <w:rPr>
                <w:rFonts w:ascii="宋体" w:hAnsi="宋体" w:eastAsia="宋体" w:cs="宋体"/>
                <w:spacing w:val="20"/>
                <w:sz w:val="19"/>
                <w:szCs w:val="19"/>
              </w:rPr>
              <w:t>阿维菌素、倍硫磷、啶虫脒、毒死蜱、氟虫腈、甲氨基阿维菌素苯甲酸盐、甲胺磷、</w:t>
            </w:r>
            <w:r>
              <w:rPr>
                <w:rFonts w:ascii="宋体" w:hAnsi="宋体" w:eastAsia="宋体" w:cs="宋体"/>
                <w:spacing w:val="15"/>
                <w:sz w:val="19"/>
                <w:szCs w:val="19"/>
              </w:rPr>
              <w:t xml:space="preserve"> </w:t>
            </w:r>
            <w:r>
              <w:rPr>
                <w:rFonts w:ascii="宋体" w:hAnsi="宋体" w:eastAsia="宋体" w:cs="宋体"/>
                <w:spacing w:val="21"/>
                <w:sz w:val="19"/>
                <w:szCs w:val="19"/>
              </w:rPr>
              <w:t>甲拌磷、甲基异柳磷、克百威、乐果、氯氟氰菊酯和高效氯氟氰菊酯、氯氰菊酯和高</w:t>
            </w:r>
            <w:r>
              <w:rPr>
                <w:rFonts w:ascii="宋体" w:hAnsi="宋体" w:eastAsia="宋体" w:cs="宋体"/>
                <w:spacing w:val="11"/>
                <w:sz w:val="19"/>
                <w:szCs w:val="19"/>
              </w:rPr>
              <w:t xml:space="preserve"> </w:t>
            </w:r>
            <w:r>
              <w:rPr>
                <w:rFonts w:ascii="宋体" w:hAnsi="宋体" w:eastAsia="宋体" w:cs="宋体"/>
                <w:spacing w:val="21"/>
                <w:sz w:val="19"/>
                <w:szCs w:val="19"/>
              </w:rPr>
              <w:t>效氯氰菊酯、氯唑磷、灭多威、灭蝇胺、噻虫胺、噻虫嗪、三唑磷、水胺硫磷、氧乐</w:t>
            </w:r>
            <w:r>
              <w:rPr>
                <w:rFonts w:ascii="宋体" w:hAnsi="宋体" w:eastAsia="宋体" w:cs="宋体"/>
                <w:spacing w:val="17"/>
                <w:sz w:val="19"/>
                <w:szCs w:val="19"/>
              </w:rPr>
              <w:t xml:space="preserve"> </w:t>
            </w:r>
            <w:r>
              <w:rPr>
                <w:rFonts w:ascii="宋体" w:hAnsi="宋体" w:eastAsia="宋体" w:cs="宋体"/>
                <w:spacing w:val="16"/>
                <w:sz w:val="19"/>
                <w:szCs w:val="19"/>
              </w:rPr>
              <w:t>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559" w:hRule="atLeast"/>
        </w:trPr>
        <w:tc>
          <w:tcPr>
            <w:tcW w:w="645" w:type="dxa"/>
            <w:gridSpan w:val="4"/>
            <w:vMerge w:val="continue"/>
            <w:tcBorders>
              <w:top w:val="nil"/>
              <w:bottom w:val="nil"/>
            </w:tcBorders>
            <w:vAlign w:val="top"/>
          </w:tcPr>
          <w:p>
            <w:pPr>
              <w:widowControl w:val="0"/>
              <w:rPr>
                <w:rFonts w:ascii="Arial"/>
                <w:sz w:val="21"/>
              </w:rPr>
            </w:pPr>
          </w:p>
        </w:tc>
        <w:tc>
          <w:tcPr>
            <w:tcW w:w="929" w:type="dxa"/>
            <w:gridSpan w:val="4"/>
            <w:vMerge w:val="continue"/>
            <w:tcBorders>
              <w:top w:val="nil"/>
              <w:bottom w:val="nil"/>
            </w:tcBorders>
            <w:vAlign w:val="top"/>
          </w:tcPr>
          <w:p>
            <w:pPr>
              <w:widowControl w:val="0"/>
              <w:rPr>
                <w:rFonts w:ascii="Arial"/>
                <w:sz w:val="21"/>
              </w:rPr>
            </w:pPr>
          </w:p>
        </w:tc>
        <w:tc>
          <w:tcPr>
            <w:tcW w:w="999" w:type="dxa"/>
            <w:gridSpan w:val="4"/>
            <w:vMerge w:val="continue"/>
            <w:tcBorders>
              <w:top w:val="nil"/>
              <w:bottom w:val="nil"/>
            </w:tcBorders>
            <w:vAlign w:val="top"/>
          </w:tcPr>
          <w:p>
            <w:pPr>
              <w:widowControl w:val="0"/>
              <w:rPr>
                <w:rFonts w:ascii="Arial"/>
                <w:sz w:val="21"/>
              </w:rPr>
            </w:pPr>
          </w:p>
        </w:tc>
        <w:tc>
          <w:tcPr>
            <w:tcW w:w="999" w:type="dxa"/>
            <w:gridSpan w:val="2"/>
            <w:vMerge w:val="continue"/>
            <w:tcBorders>
              <w:top w:val="nil"/>
              <w:bottom w:val="nil"/>
            </w:tcBorders>
            <w:vAlign w:val="top"/>
          </w:tcPr>
          <w:p>
            <w:pPr>
              <w:widowControl w:val="0"/>
              <w:rPr>
                <w:rFonts w:ascii="Arial"/>
                <w:sz w:val="21"/>
              </w:rPr>
            </w:pPr>
          </w:p>
        </w:tc>
        <w:tc>
          <w:tcPr>
            <w:tcW w:w="1859" w:type="dxa"/>
            <w:gridSpan w:val="5"/>
            <w:vAlign w:val="top"/>
          </w:tcPr>
          <w:p>
            <w:pPr>
              <w:widowControl w:val="0"/>
              <w:spacing w:before="187" w:line="219" w:lineRule="auto"/>
              <w:ind w:left="722"/>
              <w:rPr>
                <w:rFonts w:ascii="宋体" w:hAnsi="宋体" w:eastAsia="宋体" w:cs="宋体"/>
                <w:sz w:val="20"/>
                <w:szCs w:val="20"/>
              </w:rPr>
            </w:pPr>
            <w:r>
              <w:rPr>
                <w:rFonts w:ascii="宋体" w:hAnsi="宋体" w:eastAsia="宋体" w:cs="宋体"/>
                <w:spacing w:val="-2"/>
                <w:sz w:val="20"/>
                <w:szCs w:val="20"/>
              </w:rPr>
              <w:t>菜豆</w:t>
            </w:r>
          </w:p>
        </w:tc>
        <w:tc>
          <w:tcPr>
            <w:tcW w:w="740" w:type="dxa"/>
            <w:gridSpan w:val="5"/>
            <w:vAlign w:val="top"/>
          </w:tcPr>
          <w:p>
            <w:pPr>
              <w:widowControl w:val="0"/>
              <w:spacing w:before="187" w:line="219"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56" w:line="244" w:lineRule="auto"/>
              <w:ind w:left="43" w:right="72"/>
              <w:rPr>
                <w:rFonts w:ascii="宋体" w:hAnsi="宋体" w:eastAsia="宋体" w:cs="宋体"/>
                <w:sz w:val="19"/>
                <w:szCs w:val="19"/>
              </w:rPr>
            </w:pPr>
            <w:r>
              <w:rPr>
                <w:rFonts w:ascii="宋体" w:hAnsi="宋体" w:eastAsia="宋体" w:cs="宋体"/>
                <w:spacing w:val="19"/>
                <w:sz w:val="19"/>
                <w:szCs w:val="19"/>
              </w:rPr>
              <w:t>吡虫啉、毒死蜱、多菌灵、甲氨基阿维菌素苯甲酸盐、甲胺磷、克百威、氯氟氰菊酯</w:t>
            </w:r>
            <w:r>
              <w:rPr>
                <w:rFonts w:ascii="宋体" w:hAnsi="宋体" w:eastAsia="宋体" w:cs="宋体"/>
                <w:spacing w:val="18"/>
                <w:sz w:val="19"/>
                <w:szCs w:val="19"/>
              </w:rPr>
              <w:t xml:space="preserve"> </w:t>
            </w:r>
            <w:r>
              <w:rPr>
                <w:rFonts w:ascii="宋体" w:hAnsi="宋体" w:eastAsia="宋体" w:cs="宋体"/>
                <w:spacing w:val="19"/>
                <w:sz w:val="19"/>
                <w:szCs w:val="19"/>
              </w:rPr>
              <w:t>和高效氯氟氰菊酯、灭蝇胺、噻虫胺、三唑磷、水胺硫磷、氧乐果、乙酰甲胺磷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5"/>
          <w:wAfter w:w="19" w:type="dxa"/>
          <w:trHeight w:val="305" w:hRule="atLeast"/>
        </w:trPr>
        <w:tc>
          <w:tcPr>
            <w:tcW w:w="645" w:type="dxa"/>
            <w:gridSpan w:val="4"/>
            <w:vMerge w:val="continue"/>
            <w:tcBorders>
              <w:top w:val="nil"/>
            </w:tcBorders>
            <w:vAlign w:val="top"/>
          </w:tcPr>
          <w:p>
            <w:pPr>
              <w:widowControl w:val="0"/>
              <w:rPr>
                <w:rFonts w:ascii="Arial"/>
                <w:sz w:val="21"/>
              </w:rPr>
            </w:pPr>
          </w:p>
        </w:tc>
        <w:tc>
          <w:tcPr>
            <w:tcW w:w="929" w:type="dxa"/>
            <w:gridSpan w:val="4"/>
            <w:vMerge w:val="continue"/>
            <w:tcBorders>
              <w:top w:val="nil"/>
            </w:tcBorders>
            <w:vAlign w:val="top"/>
          </w:tcPr>
          <w:p>
            <w:pPr>
              <w:widowControl w:val="0"/>
              <w:rPr>
                <w:rFonts w:ascii="Arial"/>
                <w:sz w:val="21"/>
              </w:rPr>
            </w:pPr>
          </w:p>
        </w:tc>
        <w:tc>
          <w:tcPr>
            <w:tcW w:w="999" w:type="dxa"/>
            <w:gridSpan w:val="4"/>
            <w:vMerge w:val="continue"/>
            <w:tcBorders>
              <w:top w:val="nil"/>
            </w:tcBorders>
            <w:vAlign w:val="top"/>
          </w:tcPr>
          <w:p>
            <w:pPr>
              <w:widowControl w:val="0"/>
              <w:rPr>
                <w:rFonts w:ascii="Arial"/>
                <w:sz w:val="21"/>
              </w:rPr>
            </w:pPr>
          </w:p>
        </w:tc>
        <w:tc>
          <w:tcPr>
            <w:tcW w:w="999" w:type="dxa"/>
            <w:gridSpan w:val="2"/>
            <w:vMerge w:val="continue"/>
            <w:tcBorders>
              <w:top w:val="nil"/>
            </w:tcBorders>
            <w:vAlign w:val="top"/>
          </w:tcPr>
          <w:p>
            <w:pPr>
              <w:widowControl w:val="0"/>
              <w:rPr>
                <w:rFonts w:ascii="Arial"/>
                <w:sz w:val="21"/>
              </w:rPr>
            </w:pPr>
          </w:p>
        </w:tc>
        <w:tc>
          <w:tcPr>
            <w:tcW w:w="1859" w:type="dxa"/>
            <w:gridSpan w:val="5"/>
            <w:vAlign w:val="top"/>
          </w:tcPr>
          <w:p>
            <w:pPr>
              <w:widowControl w:val="0"/>
              <w:spacing w:before="88" w:line="200" w:lineRule="auto"/>
              <w:ind w:left="523"/>
              <w:rPr>
                <w:rFonts w:ascii="宋体" w:hAnsi="宋体" w:eastAsia="宋体" w:cs="宋体"/>
                <w:sz w:val="20"/>
                <w:szCs w:val="20"/>
              </w:rPr>
            </w:pPr>
            <w:r>
              <w:rPr>
                <w:rFonts w:ascii="宋体" w:hAnsi="宋体" w:eastAsia="宋体" w:cs="宋体"/>
                <w:spacing w:val="-2"/>
                <w:sz w:val="20"/>
                <w:szCs w:val="20"/>
              </w:rPr>
              <w:t>食荚豌豆</w:t>
            </w:r>
          </w:p>
        </w:tc>
        <w:tc>
          <w:tcPr>
            <w:tcW w:w="740" w:type="dxa"/>
            <w:gridSpan w:val="5"/>
            <w:vAlign w:val="top"/>
          </w:tcPr>
          <w:p>
            <w:pPr>
              <w:widowControl w:val="0"/>
              <w:spacing w:before="88" w:line="200" w:lineRule="auto"/>
              <w:ind w:left="164"/>
              <w:rPr>
                <w:rFonts w:ascii="宋体" w:hAnsi="宋体" w:eastAsia="宋体" w:cs="宋体"/>
                <w:sz w:val="20"/>
                <w:szCs w:val="20"/>
              </w:rPr>
            </w:pPr>
            <w:r>
              <w:rPr>
                <w:rFonts w:ascii="宋体" w:hAnsi="宋体" w:eastAsia="宋体" w:cs="宋体"/>
                <w:spacing w:val="-2"/>
                <w:sz w:val="20"/>
                <w:szCs w:val="20"/>
              </w:rPr>
              <w:t>较高</w:t>
            </w:r>
          </w:p>
        </w:tc>
        <w:tc>
          <w:tcPr>
            <w:tcW w:w="7879" w:type="dxa"/>
            <w:gridSpan w:val="2"/>
            <w:vAlign w:val="top"/>
          </w:tcPr>
          <w:p>
            <w:pPr>
              <w:widowControl w:val="0"/>
              <w:spacing w:before="96" w:line="192" w:lineRule="auto"/>
              <w:ind w:left="43"/>
              <w:rPr>
                <w:rFonts w:ascii="宋体" w:hAnsi="宋体" w:eastAsia="宋体" w:cs="宋体"/>
                <w:sz w:val="20"/>
                <w:szCs w:val="20"/>
              </w:rPr>
            </w:pPr>
            <w:r>
              <w:rPr>
                <w:rFonts w:ascii="宋体" w:hAnsi="宋体" w:eastAsia="宋体" w:cs="宋体"/>
                <w:spacing w:val="9"/>
                <w:sz w:val="20"/>
                <w:szCs w:val="20"/>
              </w:rPr>
              <w:t>毒死蜱、多菌灵、灭蝇胺、噻虫胺、氧乐果</w:t>
            </w:r>
          </w:p>
        </w:tc>
      </w:tr>
    </w:tbl>
    <w:p>
      <w:pPr>
        <w:spacing w:line="277" w:lineRule="auto"/>
        <w:rPr>
          <w:rFonts w:ascii="Arial"/>
          <w:sz w:val="21"/>
        </w:rPr>
      </w:pPr>
    </w:p>
    <w:p>
      <w:pPr>
        <w:spacing w:before="78" w:line="183" w:lineRule="auto"/>
        <w:ind w:right="70"/>
        <w:jc w:val="right"/>
        <w:rPr>
          <w:rFonts w:ascii="宋体" w:hAnsi="宋体" w:eastAsia="宋体" w:cs="宋体"/>
          <w:sz w:val="24"/>
          <w:szCs w:val="24"/>
        </w:rPr>
      </w:pPr>
      <w:r>
        <w:rPr>
          <w:rFonts w:ascii="宋体" w:hAnsi="宋体" w:eastAsia="宋体" w:cs="宋体"/>
          <w:spacing w:val="-8"/>
          <w:w w:val="63"/>
          <w:sz w:val="24"/>
          <w:szCs w:val="24"/>
        </w:rPr>
        <w:t>—</w:t>
      </w:r>
      <w:r>
        <w:rPr>
          <w:rFonts w:ascii="宋体" w:hAnsi="宋体" w:eastAsia="宋体" w:cs="宋体"/>
          <w:spacing w:val="-20"/>
          <w:w w:val="93"/>
          <w:sz w:val="24"/>
          <w:szCs w:val="24"/>
        </w:rPr>
        <w:t>25—</w:t>
      </w:r>
    </w:p>
    <w:p>
      <w:pPr>
        <w:sectPr>
          <w:footerReference r:id="rId12" w:type="default"/>
          <w:pgSz w:w="16860" w:h="11920"/>
          <w:pgMar w:top="1013" w:right="1384" w:bottom="400" w:left="1414" w:header="0" w:footer="0" w:gutter="0"/>
          <w:pgNumType w:fmt="decimal"/>
          <w:cols w:space="720" w:num="1"/>
        </w:sectPr>
      </w:pPr>
    </w:p>
    <w:p/>
    <w:p/>
    <w:p>
      <w:pPr>
        <w:spacing w:line="70" w:lineRule="exact"/>
      </w:pPr>
    </w:p>
    <w:tbl>
      <w:tblPr>
        <w:tblStyle w:val="120"/>
        <w:tblW w:w="1404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5"/>
        <w:gridCol w:w="9"/>
        <w:gridCol w:w="920"/>
        <w:gridCol w:w="9"/>
        <w:gridCol w:w="1009"/>
        <w:gridCol w:w="1"/>
        <w:gridCol w:w="979"/>
        <w:gridCol w:w="9"/>
        <w:gridCol w:w="1840"/>
        <w:gridCol w:w="19"/>
        <w:gridCol w:w="721"/>
        <w:gridCol w:w="19"/>
        <w:gridCol w:w="7878"/>
        <w:gridCol w:w="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trPr>
        <w:tc>
          <w:tcPr>
            <w:tcW w:w="624" w:type="dxa"/>
            <w:gridSpan w:val="2"/>
            <w:vMerge w:val="restart"/>
            <w:tcBorders>
              <w:bottom w:val="nil"/>
            </w:tcBorders>
            <w:vAlign w:val="top"/>
          </w:tcPr>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before="68" w:line="183" w:lineRule="auto"/>
              <w:ind w:left="194"/>
              <w:rPr>
                <w:rFonts w:ascii="宋体" w:hAnsi="宋体" w:eastAsia="宋体" w:cs="宋体"/>
                <w:sz w:val="21"/>
                <w:szCs w:val="21"/>
              </w:rPr>
            </w:pPr>
            <w:r>
              <w:rPr>
                <w:rFonts w:ascii="宋体" w:hAnsi="宋体" w:eastAsia="宋体" w:cs="宋体"/>
                <w:spacing w:val="-4"/>
                <w:sz w:val="21"/>
                <w:szCs w:val="21"/>
              </w:rPr>
              <w:t>30</w:t>
            </w:r>
          </w:p>
        </w:tc>
        <w:tc>
          <w:tcPr>
            <w:tcW w:w="929" w:type="dxa"/>
            <w:gridSpan w:val="2"/>
            <w:vMerge w:val="restart"/>
            <w:tcBorders>
              <w:bottom w:val="nil"/>
            </w:tcBorders>
            <w:vAlign w:val="top"/>
          </w:tcPr>
          <w:p>
            <w:pPr>
              <w:widowControl w:val="0"/>
              <w:spacing w:line="253" w:lineRule="auto"/>
              <w:rPr>
                <w:rFonts w:ascii="Arial"/>
                <w:sz w:val="21"/>
              </w:rPr>
            </w:pPr>
          </w:p>
          <w:p>
            <w:pPr>
              <w:widowControl w:val="0"/>
              <w:spacing w:line="253" w:lineRule="auto"/>
              <w:rPr>
                <w:rFonts w:ascii="Arial"/>
                <w:sz w:val="21"/>
              </w:rPr>
            </w:pPr>
          </w:p>
          <w:p>
            <w:pPr>
              <w:widowControl w:val="0"/>
              <w:spacing w:line="253"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line="254" w:lineRule="auto"/>
              <w:rPr>
                <w:rFonts w:ascii="Arial"/>
                <w:sz w:val="21"/>
              </w:rPr>
            </w:pPr>
          </w:p>
          <w:p>
            <w:pPr>
              <w:widowControl w:val="0"/>
              <w:spacing w:before="69" w:line="232" w:lineRule="auto"/>
              <w:ind w:left="140" w:right="126" w:firstLine="10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农产品</w:t>
            </w:r>
          </w:p>
        </w:tc>
        <w:tc>
          <w:tcPr>
            <w:tcW w:w="1009" w:type="dxa"/>
            <w:vMerge w:val="restart"/>
            <w:tcBorders>
              <w:bottom w:val="nil"/>
            </w:tcBorders>
            <w:vAlign w:val="top"/>
          </w:tcPr>
          <w:p>
            <w:pPr>
              <w:widowControl w:val="0"/>
              <w:spacing w:line="247" w:lineRule="auto"/>
              <w:rPr>
                <w:rFonts w:ascii="Arial"/>
                <w:sz w:val="21"/>
              </w:rPr>
            </w:pPr>
          </w:p>
          <w:p>
            <w:pPr>
              <w:widowControl w:val="0"/>
              <w:spacing w:line="247" w:lineRule="auto"/>
              <w:rPr>
                <w:rFonts w:ascii="Arial"/>
                <w:sz w:val="21"/>
              </w:rPr>
            </w:pPr>
          </w:p>
          <w:p>
            <w:pPr>
              <w:widowControl w:val="0"/>
              <w:spacing w:line="247" w:lineRule="auto"/>
              <w:rPr>
                <w:rFonts w:ascii="Arial"/>
                <w:sz w:val="21"/>
              </w:rPr>
            </w:pPr>
          </w:p>
          <w:p>
            <w:pPr>
              <w:widowControl w:val="0"/>
              <w:spacing w:line="248" w:lineRule="auto"/>
              <w:rPr>
                <w:rFonts w:ascii="Arial"/>
                <w:sz w:val="21"/>
              </w:rPr>
            </w:pPr>
          </w:p>
          <w:p>
            <w:pPr>
              <w:widowControl w:val="0"/>
              <w:spacing w:before="68" w:line="219" w:lineRule="auto"/>
              <w:ind w:left="281"/>
              <w:rPr>
                <w:rFonts w:ascii="宋体" w:hAnsi="宋体" w:eastAsia="宋体" w:cs="宋体"/>
                <w:sz w:val="21"/>
                <w:szCs w:val="21"/>
              </w:rPr>
            </w:pPr>
            <w:r>
              <w:rPr>
                <w:rFonts w:ascii="宋体" w:hAnsi="宋体" w:eastAsia="宋体" w:cs="宋体"/>
                <w:spacing w:val="4"/>
                <w:sz w:val="21"/>
                <w:szCs w:val="21"/>
              </w:rPr>
              <w:t>蔬菜</w:t>
            </w:r>
          </w:p>
        </w:tc>
        <w:tc>
          <w:tcPr>
            <w:tcW w:w="989" w:type="dxa"/>
            <w:gridSpan w:val="3"/>
            <w:vMerge w:val="restart"/>
            <w:tcBorders>
              <w:bottom w:val="nil"/>
            </w:tcBorders>
            <w:vAlign w:val="top"/>
          </w:tcPr>
          <w:p>
            <w:pPr>
              <w:widowControl w:val="0"/>
              <w:spacing w:line="313" w:lineRule="auto"/>
              <w:rPr>
                <w:rFonts w:ascii="Arial"/>
                <w:sz w:val="21"/>
              </w:rPr>
            </w:pPr>
          </w:p>
          <w:p>
            <w:pPr>
              <w:widowControl w:val="0"/>
              <w:spacing w:before="68" w:line="219" w:lineRule="auto"/>
              <w:ind w:left="62"/>
              <w:rPr>
                <w:rFonts w:ascii="宋体" w:hAnsi="宋体" w:eastAsia="宋体" w:cs="宋体"/>
                <w:sz w:val="21"/>
                <w:szCs w:val="21"/>
              </w:rPr>
            </w:pPr>
            <w:r>
              <w:rPr>
                <w:rFonts w:ascii="宋体" w:hAnsi="宋体" w:eastAsia="宋体" w:cs="宋体"/>
                <w:spacing w:val="4"/>
                <w:sz w:val="21"/>
                <w:szCs w:val="21"/>
              </w:rPr>
              <w:t>根茎类和</w:t>
            </w:r>
          </w:p>
          <w:p>
            <w:pPr>
              <w:widowControl w:val="0"/>
              <w:spacing w:before="21" w:line="228" w:lineRule="auto"/>
              <w:ind w:left="272" w:right="186" w:hanging="100"/>
              <w:rPr>
                <w:rFonts w:ascii="宋体" w:hAnsi="宋体" w:eastAsia="宋体" w:cs="宋体"/>
                <w:sz w:val="21"/>
                <w:szCs w:val="21"/>
              </w:rPr>
            </w:pPr>
            <w:r>
              <w:rPr>
                <w:rFonts w:ascii="宋体" w:hAnsi="宋体" w:eastAsia="宋体" w:cs="宋体"/>
                <w:spacing w:val="-4"/>
                <w:sz w:val="21"/>
                <w:szCs w:val="21"/>
              </w:rPr>
              <w:t>薯芋类</w:t>
            </w:r>
            <w:r>
              <w:rPr>
                <w:rFonts w:ascii="宋体" w:hAnsi="宋体" w:eastAsia="宋体" w:cs="宋体"/>
                <w:spacing w:val="1"/>
                <w:sz w:val="21"/>
                <w:szCs w:val="21"/>
              </w:rPr>
              <w:t xml:space="preserve"> </w:t>
            </w:r>
            <w:r>
              <w:rPr>
                <w:rFonts w:ascii="宋体" w:hAnsi="宋体" w:eastAsia="宋体" w:cs="宋体"/>
                <w:spacing w:val="4"/>
                <w:sz w:val="21"/>
                <w:szCs w:val="21"/>
              </w:rPr>
              <w:t>蔬菜</w:t>
            </w:r>
          </w:p>
        </w:tc>
        <w:tc>
          <w:tcPr>
            <w:tcW w:w="1859" w:type="dxa"/>
            <w:gridSpan w:val="2"/>
            <w:vAlign w:val="top"/>
          </w:tcPr>
          <w:p>
            <w:pPr>
              <w:widowControl w:val="0"/>
              <w:spacing w:before="44" w:line="220" w:lineRule="auto"/>
              <w:ind w:left="713"/>
              <w:rPr>
                <w:rFonts w:ascii="宋体" w:hAnsi="宋体" w:eastAsia="宋体" w:cs="宋体"/>
                <w:sz w:val="21"/>
                <w:szCs w:val="21"/>
              </w:rPr>
            </w:pPr>
            <w:r>
              <w:rPr>
                <w:rFonts w:ascii="宋体" w:hAnsi="宋体" w:eastAsia="宋体" w:cs="宋体"/>
                <w:spacing w:val="4"/>
                <w:sz w:val="21"/>
                <w:szCs w:val="21"/>
              </w:rPr>
              <w:t>山药</w:t>
            </w:r>
          </w:p>
        </w:tc>
        <w:tc>
          <w:tcPr>
            <w:tcW w:w="740" w:type="dxa"/>
            <w:gridSpan w:val="2"/>
            <w:vAlign w:val="top"/>
          </w:tcPr>
          <w:p>
            <w:pPr>
              <w:widowControl w:val="0"/>
              <w:spacing w:before="43"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42" w:line="229" w:lineRule="auto"/>
              <w:ind w:left="34"/>
              <w:rPr>
                <w:rFonts w:ascii="宋体" w:hAnsi="宋体" w:eastAsia="宋体" w:cs="宋体"/>
                <w:sz w:val="20"/>
                <w:szCs w:val="20"/>
              </w:rPr>
            </w:pPr>
            <w:r>
              <w:rPr>
                <w:rFonts w:ascii="宋体" w:hAnsi="宋体" w:eastAsia="宋体" w:cs="宋体"/>
                <w:spacing w:val="12"/>
                <w:sz w:val="20"/>
                <w:szCs w:val="20"/>
              </w:rPr>
              <w:t>铅(以</w:t>
            </w:r>
            <w:r>
              <w:rPr>
                <w:rFonts w:ascii="宋体" w:hAnsi="宋体" w:eastAsia="宋体" w:cs="宋体"/>
                <w:sz w:val="20"/>
                <w:szCs w:val="20"/>
              </w:rPr>
              <w:t>Pb</w:t>
            </w:r>
            <w:r>
              <w:rPr>
                <w:rFonts w:ascii="宋体" w:hAnsi="宋体" w:eastAsia="宋体" w:cs="宋体"/>
                <w:spacing w:val="12"/>
                <w:sz w:val="20"/>
                <w:szCs w:val="20"/>
              </w:rPr>
              <w:t>计)、克百威、氯氟氰菊酯和高效氯氟氰菊酯、咪鲜胺和咪鲜胺锰盐、涕灭威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2"/>
            <w:vAlign w:val="top"/>
          </w:tcPr>
          <w:p>
            <w:pPr>
              <w:widowControl w:val="0"/>
              <w:spacing w:before="177" w:line="219" w:lineRule="auto"/>
              <w:ind w:left="713"/>
              <w:rPr>
                <w:rFonts w:ascii="宋体" w:hAnsi="宋体" w:eastAsia="宋体" w:cs="宋体"/>
                <w:sz w:val="21"/>
                <w:szCs w:val="21"/>
              </w:rPr>
            </w:pPr>
            <w:r>
              <w:rPr>
                <w:rFonts w:ascii="宋体" w:hAnsi="宋体" w:eastAsia="宋体" w:cs="宋体"/>
                <w:spacing w:val="18"/>
                <w:sz w:val="21"/>
                <w:szCs w:val="21"/>
              </w:rPr>
              <w:t>萝卜</w:t>
            </w:r>
          </w:p>
        </w:tc>
        <w:tc>
          <w:tcPr>
            <w:tcW w:w="740" w:type="dxa"/>
            <w:gridSpan w:val="2"/>
            <w:vAlign w:val="top"/>
          </w:tcPr>
          <w:p>
            <w:pPr>
              <w:widowControl w:val="0"/>
              <w:spacing w:before="178"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68" w:line="231" w:lineRule="auto"/>
              <w:ind w:left="34"/>
              <w:rPr>
                <w:rFonts w:ascii="宋体" w:hAnsi="宋体" w:eastAsia="宋体" w:cs="宋体"/>
                <w:sz w:val="20"/>
                <w:szCs w:val="20"/>
              </w:rPr>
            </w:pPr>
            <w:r>
              <w:rPr>
                <w:rFonts w:ascii="宋体" w:hAnsi="宋体" w:eastAsia="宋体" w:cs="宋体"/>
                <w:spacing w:val="12"/>
                <w:sz w:val="20"/>
                <w:szCs w:val="20"/>
              </w:rPr>
              <w:t>铅(以</w:t>
            </w:r>
            <w:r>
              <w:rPr>
                <w:rFonts w:ascii="宋体" w:hAnsi="宋体" w:eastAsia="宋体" w:cs="宋体"/>
                <w:sz w:val="20"/>
                <w:szCs w:val="20"/>
              </w:rPr>
              <w:t>Pb</w:t>
            </w:r>
            <w:r>
              <w:rPr>
                <w:rFonts w:ascii="宋体" w:hAnsi="宋体" w:eastAsia="宋体" w:cs="宋体"/>
                <w:spacing w:val="12"/>
                <w:sz w:val="20"/>
                <w:szCs w:val="20"/>
              </w:rPr>
              <w:t>计)、敌敌畏、毒死蜱、甲胺磷、甲拌磷、甲基对硫磷、乐果、氯氟氰菊酯和</w:t>
            </w:r>
            <w:r>
              <w:rPr>
                <w:rFonts w:ascii="宋体" w:hAnsi="宋体" w:eastAsia="宋体" w:cs="宋体"/>
                <w:spacing w:val="2"/>
                <w:sz w:val="20"/>
                <w:szCs w:val="20"/>
              </w:rPr>
              <w:t xml:space="preserve"> </w:t>
            </w:r>
            <w:r>
              <w:rPr>
                <w:rFonts w:ascii="宋体" w:hAnsi="宋体" w:eastAsia="宋体" w:cs="宋体"/>
                <w:spacing w:val="10"/>
                <w:sz w:val="20"/>
                <w:szCs w:val="20"/>
              </w:rPr>
              <w:t>高效氯氟氰菊酯、噻虫嗪、水胺硫磷、氧乐果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2"/>
            <w:vAlign w:val="top"/>
          </w:tcPr>
          <w:p>
            <w:pPr>
              <w:widowControl w:val="0"/>
              <w:spacing w:before="188" w:line="219" w:lineRule="auto"/>
              <w:ind w:left="603"/>
              <w:rPr>
                <w:rFonts w:ascii="宋体" w:hAnsi="宋体" w:eastAsia="宋体" w:cs="宋体"/>
                <w:sz w:val="21"/>
                <w:szCs w:val="21"/>
              </w:rPr>
            </w:pPr>
            <w:r>
              <w:rPr>
                <w:rFonts w:ascii="宋体" w:hAnsi="宋体" w:eastAsia="宋体" w:cs="宋体"/>
                <w:spacing w:val="12"/>
                <w:sz w:val="21"/>
                <w:szCs w:val="21"/>
              </w:rPr>
              <w:t>胡萝卜</w:t>
            </w:r>
          </w:p>
        </w:tc>
        <w:tc>
          <w:tcPr>
            <w:tcW w:w="740" w:type="dxa"/>
            <w:gridSpan w:val="2"/>
            <w:vAlign w:val="top"/>
          </w:tcPr>
          <w:p>
            <w:pPr>
              <w:widowControl w:val="0"/>
              <w:spacing w:before="189"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78" w:line="231" w:lineRule="auto"/>
              <w:ind w:left="34"/>
              <w:rPr>
                <w:rFonts w:ascii="宋体" w:hAnsi="宋体" w:eastAsia="宋体" w:cs="宋体"/>
                <w:sz w:val="20"/>
                <w:szCs w:val="20"/>
              </w:rPr>
            </w:pPr>
            <w:r>
              <w:rPr>
                <w:rFonts w:ascii="宋体" w:hAnsi="宋体" w:eastAsia="宋体" w:cs="宋体"/>
                <w:spacing w:val="18"/>
                <w:sz w:val="20"/>
                <w:szCs w:val="20"/>
              </w:rPr>
              <w:t>铅(以</w:t>
            </w:r>
            <w:r>
              <w:rPr>
                <w:rFonts w:ascii="宋体" w:hAnsi="宋体" w:eastAsia="宋体" w:cs="宋体"/>
                <w:sz w:val="20"/>
                <w:szCs w:val="20"/>
              </w:rPr>
              <w:t>Pb</w:t>
            </w:r>
            <w:r>
              <w:rPr>
                <w:rFonts w:ascii="宋体" w:hAnsi="宋体" w:eastAsia="宋体" w:cs="宋体"/>
                <w:spacing w:val="18"/>
                <w:sz w:val="20"/>
                <w:szCs w:val="20"/>
              </w:rPr>
              <w:t>计)、镉(以</w:t>
            </w:r>
            <w:r>
              <w:rPr>
                <w:rFonts w:ascii="宋体" w:hAnsi="宋体" w:eastAsia="宋体" w:cs="宋体"/>
                <w:sz w:val="20"/>
                <w:szCs w:val="20"/>
              </w:rPr>
              <w:t>Cd</w:t>
            </w:r>
            <w:r>
              <w:rPr>
                <w:rFonts w:ascii="宋体" w:hAnsi="宋体" w:eastAsia="宋体" w:cs="宋体"/>
                <w:spacing w:val="18"/>
                <w:sz w:val="20"/>
                <w:szCs w:val="20"/>
              </w:rPr>
              <w:t>计)、毒死蜱、氟虫腈、甲拌磷、氯氟氰菊酯和高效氯氟氰</w:t>
            </w:r>
            <w:r>
              <w:rPr>
                <w:rFonts w:ascii="宋体" w:hAnsi="宋体" w:eastAsia="宋体" w:cs="宋体"/>
                <w:spacing w:val="17"/>
                <w:sz w:val="20"/>
                <w:szCs w:val="20"/>
              </w:rPr>
              <w:t>菊</w:t>
            </w:r>
            <w:r>
              <w:rPr>
                <w:rFonts w:ascii="宋体" w:hAnsi="宋体" w:eastAsia="宋体" w:cs="宋体"/>
                <w:sz w:val="20"/>
                <w:szCs w:val="20"/>
              </w:rPr>
              <w:t xml:space="preserve"> 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tcBorders>
            <w:vAlign w:val="top"/>
          </w:tcPr>
          <w:p>
            <w:pPr>
              <w:widowControl w:val="0"/>
              <w:rPr>
                <w:rFonts w:ascii="Arial"/>
                <w:sz w:val="21"/>
              </w:rPr>
            </w:pPr>
          </w:p>
        </w:tc>
        <w:tc>
          <w:tcPr>
            <w:tcW w:w="989" w:type="dxa"/>
            <w:gridSpan w:val="3"/>
            <w:vAlign w:val="top"/>
          </w:tcPr>
          <w:p>
            <w:pPr>
              <w:widowControl w:val="0"/>
              <w:spacing w:before="90" w:line="219" w:lineRule="auto"/>
              <w:ind w:left="62"/>
              <w:rPr>
                <w:rFonts w:ascii="宋体" w:hAnsi="宋体" w:eastAsia="宋体" w:cs="宋体"/>
                <w:sz w:val="21"/>
                <w:szCs w:val="21"/>
              </w:rPr>
            </w:pPr>
            <w:r>
              <w:rPr>
                <w:rFonts w:ascii="宋体" w:hAnsi="宋体" w:eastAsia="宋体" w:cs="宋体"/>
                <w:spacing w:val="4"/>
                <w:sz w:val="21"/>
                <w:szCs w:val="21"/>
              </w:rPr>
              <w:t>根茎类和</w:t>
            </w:r>
          </w:p>
          <w:p>
            <w:pPr>
              <w:widowControl w:val="0"/>
              <w:spacing w:before="20" w:line="219" w:lineRule="auto"/>
              <w:ind w:left="272" w:right="186" w:hanging="100"/>
              <w:rPr>
                <w:rFonts w:ascii="宋体" w:hAnsi="宋体" w:eastAsia="宋体" w:cs="宋体"/>
                <w:sz w:val="21"/>
                <w:szCs w:val="21"/>
              </w:rPr>
            </w:pPr>
            <w:r>
              <w:rPr>
                <w:rFonts w:ascii="宋体" w:hAnsi="宋体" w:eastAsia="宋体" w:cs="宋体"/>
                <w:spacing w:val="-4"/>
                <w:sz w:val="21"/>
                <w:szCs w:val="21"/>
              </w:rPr>
              <w:t>薯芋类</w:t>
            </w:r>
            <w:r>
              <w:rPr>
                <w:rFonts w:ascii="宋体" w:hAnsi="宋体" w:eastAsia="宋体" w:cs="宋体"/>
                <w:spacing w:val="1"/>
                <w:sz w:val="21"/>
                <w:szCs w:val="21"/>
              </w:rPr>
              <w:t xml:space="preserve"> </w:t>
            </w:r>
            <w:r>
              <w:rPr>
                <w:rFonts w:ascii="宋体" w:hAnsi="宋体" w:eastAsia="宋体" w:cs="宋体"/>
                <w:spacing w:val="4"/>
                <w:sz w:val="21"/>
                <w:szCs w:val="21"/>
              </w:rPr>
              <w:t>蔬菜</w:t>
            </w:r>
          </w:p>
        </w:tc>
        <w:tc>
          <w:tcPr>
            <w:tcW w:w="1859" w:type="dxa"/>
            <w:gridSpan w:val="2"/>
            <w:vAlign w:val="top"/>
          </w:tcPr>
          <w:p>
            <w:pPr>
              <w:widowControl w:val="0"/>
              <w:spacing w:line="261" w:lineRule="auto"/>
              <w:rPr>
                <w:rFonts w:ascii="Arial"/>
                <w:sz w:val="21"/>
              </w:rPr>
            </w:pPr>
          </w:p>
          <w:p>
            <w:pPr>
              <w:widowControl w:val="0"/>
              <w:spacing w:before="68" w:line="220" w:lineRule="auto"/>
              <w:ind w:left="813"/>
              <w:rPr>
                <w:rFonts w:ascii="宋体" w:hAnsi="宋体" w:eastAsia="宋体" w:cs="宋体"/>
                <w:sz w:val="21"/>
                <w:szCs w:val="21"/>
              </w:rPr>
            </w:pPr>
            <w:r>
              <w:rPr>
                <w:rFonts w:ascii="宋体" w:hAnsi="宋体" w:eastAsia="宋体" w:cs="宋体"/>
                <w:sz w:val="21"/>
                <w:szCs w:val="21"/>
              </w:rPr>
              <w:t>姜</w:t>
            </w:r>
          </w:p>
        </w:tc>
        <w:tc>
          <w:tcPr>
            <w:tcW w:w="740" w:type="dxa"/>
            <w:gridSpan w:val="2"/>
            <w:vAlign w:val="top"/>
          </w:tcPr>
          <w:p>
            <w:pPr>
              <w:widowControl w:val="0"/>
              <w:spacing w:line="260" w:lineRule="auto"/>
              <w:rPr>
                <w:rFonts w:ascii="Arial"/>
                <w:sz w:val="21"/>
              </w:rPr>
            </w:pPr>
          </w:p>
          <w:p>
            <w:pPr>
              <w:widowControl w:val="0"/>
              <w:spacing w:before="69"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89" w:line="219" w:lineRule="auto"/>
              <w:ind w:left="34"/>
              <w:rPr>
                <w:rFonts w:ascii="宋体" w:hAnsi="宋体" w:eastAsia="宋体" w:cs="宋体"/>
                <w:sz w:val="21"/>
                <w:szCs w:val="21"/>
              </w:rPr>
            </w:pPr>
            <w:r>
              <w:rPr>
                <w:rFonts w:ascii="宋体" w:hAnsi="宋体" w:eastAsia="宋体" w:cs="宋体"/>
                <w:spacing w:val="5"/>
                <w:sz w:val="21"/>
                <w:szCs w:val="21"/>
              </w:rPr>
              <w:t>铅(以</w:t>
            </w:r>
            <w:r>
              <w:rPr>
                <w:rFonts w:ascii="宋体" w:hAnsi="宋体" w:eastAsia="宋体" w:cs="宋体"/>
                <w:sz w:val="21"/>
                <w:szCs w:val="21"/>
              </w:rPr>
              <w:t>Pb</w:t>
            </w:r>
            <w:r>
              <w:rPr>
                <w:rFonts w:ascii="宋体" w:hAnsi="宋体" w:eastAsia="宋体" w:cs="宋体"/>
                <w:spacing w:val="5"/>
                <w:sz w:val="21"/>
                <w:szCs w:val="21"/>
              </w:rPr>
              <w:t>计)、镉(以</w:t>
            </w:r>
            <w:r>
              <w:rPr>
                <w:rFonts w:ascii="宋体" w:hAnsi="宋体" w:eastAsia="宋体" w:cs="宋体"/>
                <w:sz w:val="21"/>
                <w:szCs w:val="21"/>
              </w:rPr>
              <w:t>Cd</w:t>
            </w:r>
            <w:r>
              <w:rPr>
                <w:rFonts w:ascii="宋体" w:hAnsi="宋体" w:eastAsia="宋体" w:cs="宋体"/>
                <w:spacing w:val="5"/>
                <w:sz w:val="21"/>
                <w:szCs w:val="21"/>
              </w:rPr>
              <w:t>计)、吡虫啉、敌敌畏、毒死蜱、甲拌磷、克百威、六六六、</w:t>
            </w:r>
          </w:p>
          <w:p>
            <w:pPr>
              <w:widowControl w:val="0"/>
              <w:spacing w:before="22" w:line="230" w:lineRule="auto"/>
              <w:ind w:left="34"/>
              <w:rPr>
                <w:rFonts w:ascii="宋体" w:hAnsi="宋体" w:eastAsia="宋体" w:cs="宋体"/>
                <w:sz w:val="20"/>
                <w:szCs w:val="20"/>
              </w:rPr>
            </w:pPr>
            <w:r>
              <w:rPr>
                <w:rFonts w:ascii="宋体" w:hAnsi="宋体" w:eastAsia="宋体" w:cs="宋体"/>
                <w:spacing w:val="6"/>
                <w:sz w:val="20"/>
                <w:szCs w:val="20"/>
              </w:rPr>
              <w:t>氯氟氰菊酯和高效氯氟氰菊酯、氯氰菊酯和高效氯氰菊酯、氯唑磷、噻虫胺、噻虫嗪、</w:t>
            </w:r>
            <w:r>
              <w:rPr>
                <w:rFonts w:ascii="宋体" w:hAnsi="宋体" w:eastAsia="宋体" w:cs="宋体"/>
                <w:spacing w:val="14"/>
                <w:sz w:val="20"/>
                <w:szCs w:val="20"/>
              </w:rPr>
              <w:t xml:space="preserve"> </w:t>
            </w:r>
            <w:r>
              <w:rPr>
                <w:rFonts w:ascii="宋体" w:hAnsi="宋体" w:eastAsia="宋体" w:cs="宋体"/>
                <w:spacing w:val="6"/>
                <w:sz w:val="20"/>
                <w:szCs w:val="20"/>
              </w:rPr>
              <w:t>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restart"/>
            <w:tcBorders>
              <w:bottom w:val="nil"/>
            </w:tcBorders>
            <w:vAlign w:val="top"/>
          </w:tcPr>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6"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line="257" w:lineRule="auto"/>
              <w:rPr>
                <w:rFonts w:ascii="Arial"/>
                <w:sz w:val="21"/>
              </w:rPr>
            </w:pPr>
          </w:p>
          <w:p>
            <w:pPr>
              <w:widowControl w:val="0"/>
              <w:spacing w:before="68" w:line="219" w:lineRule="auto"/>
              <w:ind w:left="181"/>
              <w:rPr>
                <w:rFonts w:ascii="宋体" w:hAnsi="宋体" w:eastAsia="宋体" w:cs="宋体"/>
                <w:sz w:val="21"/>
                <w:szCs w:val="21"/>
              </w:rPr>
            </w:pPr>
            <w:r>
              <w:rPr>
                <w:rFonts w:ascii="宋体" w:hAnsi="宋体" w:eastAsia="宋体" w:cs="宋体"/>
                <w:spacing w:val="7"/>
                <w:sz w:val="21"/>
                <w:szCs w:val="21"/>
              </w:rPr>
              <w:t>水产品</w:t>
            </w:r>
          </w:p>
        </w:tc>
        <w:tc>
          <w:tcPr>
            <w:tcW w:w="989" w:type="dxa"/>
            <w:gridSpan w:val="3"/>
            <w:vMerge w:val="restart"/>
            <w:tcBorders>
              <w:bottom w:val="nil"/>
            </w:tcBorders>
            <w:vAlign w:val="top"/>
          </w:tcPr>
          <w:p>
            <w:pPr>
              <w:widowControl w:val="0"/>
              <w:spacing w:line="252" w:lineRule="auto"/>
              <w:rPr>
                <w:rFonts w:ascii="Arial"/>
                <w:sz w:val="21"/>
              </w:rPr>
            </w:pPr>
          </w:p>
          <w:p>
            <w:pPr>
              <w:widowControl w:val="0"/>
              <w:spacing w:line="252" w:lineRule="auto"/>
              <w:rPr>
                <w:rFonts w:ascii="Arial"/>
                <w:sz w:val="21"/>
              </w:rPr>
            </w:pPr>
          </w:p>
          <w:p>
            <w:pPr>
              <w:widowControl w:val="0"/>
              <w:spacing w:line="253" w:lineRule="auto"/>
              <w:rPr>
                <w:rFonts w:ascii="Arial"/>
                <w:sz w:val="21"/>
              </w:rPr>
            </w:pPr>
          </w:p>
          <w:p>
            <w:pPr>
              <w:widowControl w:val="0"/>
              <w:spacing w:before="68" w:line="219" w:lineRule="auto"/>
              <w:ind w:left="62"/>
              <w:rPr>
                <w:rFonts w:ascii="宋体" w:hAnsi="宋体" w:eastAsia="宋体" w:cs="宋体"/>
                <w:sz w:val="21"/>
                <w:szCs w:val="21"/>
              </w:rPr>
            </w:pPr>
            <w:r>
              <w:rPr>
                <w:rFonts w:ascii="宋体" w:hAnsi="宋体" w:eastAsia="宋体" w:cs="宋体"/>
                <w:spacing w:val="5"/>
                <w:sz w:val="21"/>
                <w:szCs w:val="21"/>
              </w:rPr>
              <w:t>淡水产品</w:t>
            </w:r>
          </w:p>
        </w:tc>
        <w:tc>
          <w:tcPr>
            <w:tcW w:w="1859" w:type="dxa"/>
            <w:gridSpan w:val="2"/>
            <w:vAlign w:val="top"/>
          </w:tcPr>
          <w:p>
            <w:pPr>
              <w:widowControl w:val="0"/>
              <w:spacing w:before="260" w:line="219" w:lineRule="auto"/>
              <w:ind w:left="603"/>
              <w:rPr>
                <w:rFonts w:ascii="宋体" w:hAnsi="宋体" w:eastAsia="宋体" w:cs="宋体"/>
                <w:sz w:val="21"/>
                <w:szCs w:val="21"/>
              </w:rPr>
            </w:pPr>
            <w:r>
              <w:rPr>
                <w:rFonts w:ascii="宋体" w:hAnsi="宋体" w:eastAsia="宋体" w:cs="宋体"/>
                <w:spacing w:val="3"/>
                <w:sz w:val="21"/>
                <w:szCs w:val="21"/>
              </w:rPr>
              <w:t>淡水鱼</w:t>
            </w:r>
          </w:p>
        </w:tc>
        <w:tc>
          <w:tcPr>
            <w:tcW w:w="740" w:type="dxa"/>
            <w:gridSpan w:val="2"/>
            <w:vAlign w:val="top"/>
          </w:tcPr>
          <w:p>
            <w:pPr>
              <w:widowControl w:val="0"/>
              <w:spacing w:before="261"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49" w:line="209" w:lineRule="auto"/>
              <w:ind w:left="34"/>
              <w:jc w:val="both"/>
              <w:rPr>
                <w:rFonts w:ascii="宋体" w:hAnsi="宋体" w:eastAsia="宋体" w:cs="宋体"/>
                <w:sz w:val="20"/>
                <w:szCs w:val="20"/>
              </w:rPr>
            </w:pPr>
            <w:r>
              <w:rPr>
                <w:rFonts w:ascii="宋体" w:hAnsi="宋体" w:eastAsia="宋体" w:cs="宋体"/>
                <w:spacing w:val="12"/>
                <w:sz w:val="20"/>
                <w:szCs w:val="20"/>
              </w:rPr>
              <w:t>挥发性盐基氮、多氯联苯、孔雀石绿、氯霉素、氟苯尼考、呋喃唑酮代谢物、呋喃西</w:t>
            </w:r>
            <w:r>
              <w:rPr>
                <w:rFonts w:ascii="宋体" w:hAnsi="宋体" w:eastAsia="宋体" w:cs="宋体"/>
                <w:spacing w:val="2"/>
                <w:sz w:val="20"/>
                <w:szCs w:val="20"/>
              </w:rPr>
              <w:t xml:space="preserve"> </w:t>
            </w:r>
            <w:r>
              <w:rPr>
                <w:rFonts w:ascii="宋体" w:hAnsi="宋体" w:eastAsia="宋体" w:cs="宋体"/>
                <w:spacing w:val="17"/>
                <w:sz w:val="20"/>
                <w:szCs w:val="20"/>
              </w:rPr>
              <w:t>林代谢物、呋喃妥因代谢物、恩诺沙星、磺胺类(总量)、甲氧苄啶、甲硝唑</w:t>
            </w:r>
            <w:r>
              <w:rPr>
                <w:rFonts w:ascii="宋体" w:hAnsi="宋体" w:eastAsia="宋体" w:cs="宋体"/>
                <w:spacing w:val="16"/>
                <w:sz w:val="20"/>
                <w:szCs w:val="20"/>
              </w:rPr>
              <w:t>、地西</w:t>
            </w:r>
            <w:r>
              <w:rPr>
                <w:rFonts w:ascii="宋体" w:hAnsi="宋体" w:eastAsia="宋体" w:cs="宋体"/>
                <w:sz w:val="20"/>
                <w:szCs w:val="20"/>
              </w:rPr>
              <w:t xml:space="preserve"> </w:t>
            </w:r>
            <w:r>
              <w:rPr>
                <w:rFonts w:ascii="宋体" w:hAnsi="宋体" w:eastAsia="宋体" w:cs="宋体"/>
                <w:spacing w:val="16"/>
                <w:sz w:val="20"/>
                <w:szCs w:val="20"/>
              </w:rPr>
              <w:t>泮、五氯酚酸钠(以五氯酚计)、氧氟沙星、诺氟沙星、培氟沙星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2"/>
            <w:vAlign w:val="top"/>
          </w:tcPr>
          <w:p>
            <w:pPr>
              <w:widowControl w:val="0"/>
              <w:spacing w:before="261" w:line="219" w:lineRule="auto"/>
              <w:ind w:left="603"/>
              <w:rPr>
                <w:rFonts w:ascii="宋体" w:hAnsi="宋体" w:eastAsia="宋体" w:cs="宋体"/>
                <w:sz w:val="21"/>
                <w:szCs w:val="21"/>
              </w:rPr>
            </w:pPr>
            <w:r>
              <w:rPr>
                <w:rFonts w:ascii="宋体" w:hAnsi="宋体" w:eastAsia="宋体" w:cs="宋体"/>
                <w:spacing w:val="3"/>
                <w:sz w:val="21"/>
                <w:szCs w:val="21"/>
              </w:rPr>
              <w:t>淡水虾</w:t>
            </w:r>
          </w:p>
        </w:tc>
        <w:tc>
          <w:tcPr>
            <w:tcW w:w="740" w:type="dxa"/>
            <w:gridSpan w:val="2"/>
            <w:vAlign w:val="top"/>
          </w:tcPr>
          <w:p>
            <w:pPr>
              <w:widowControl w:val="0"/>
              <w:spacing w:before="262"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53" w:line="208" w:lineRule="auto"/>
              <w:ind w:left="34"/>
              <w:rPr>
                <w:rFonts w:ascii="宋体" w:hAnsi="宋体" w:eastAsia="宋体" w:cs="宋体"/>
                <w:sz w:val="20"/>
                <w:szCs w:val="20"/>
              </w:rPr>
            </w:pPr>
            <w:r>
              <w:rPr>
                <w:rFonts w:ascii="宋体" w:hAnsi="宋体" w:eastAsia="宋体" w:cs="宋体"/>
                <w:spacing w:val="18"/>
                <w:sz w:val="20"/>
                <w:szCs w:val="20"/>
              </w:rPr>
              <w:t>镉(以</w:t>
            </w:r>
            <w:r>
              <w:rPr>
                <w:rFonts w:ascii="宋体" w:hAnsi="宋体" w:eastAsia="宋体" w:cs="宋体"/>
                <w:sz w:val="20"/>
                <w:szCs w:val="20"/>
              </w:rPr>
              <w:t>Cd</w:t>
            </w:r>
            <w:r>
              <w:rPr>
                <w:rFonts w:ascii="宋体" w:hAnsi="宋体" w:eastAsia="宋体" w:cs="宋体"/>
                <w:spacing w:val="18"/>
                <w:sz w:val="20"/>
                <w:szCs w:val="20"/>
              </w:rPr>
              <w:t>计)、孔雀石绿、氯霉素、呋喃唑酮代谢物、呋喃</w:t>
            </w:r>
            <w:r>
              <w:rPr>
                <w:rFonts w:ascii="宋体" w:hAnsi="宋体" w:eastAsia="宋体" w:cs="宋体"/>
                <w:spacing w:val="17"/>
                <w:sz w:val="20"/>
                <w:szCs w:val="20"/>
              </w:rPr>
              <w:t>妥因代谢物、恩诺沙星、</w:t>
            </w:r>
            <w:r>
              <w:rPr>
                <w:rFonts w:ascii="宋体" w:hAnsi="宋体" w:eastAsia="宋体" w:cs="宋体"/>
                <w:sz w:val="20"/>
                <w:szCs w:val="20"/>
              </w:rPr>
              <w:t xml:space="preserve"> </w:t>
            </w:r>
            <w:r>
              <w:rPr>
                <w:rFonts w:ascii="宋体" w:hAnsi="宋体" w:eastAsia="宋体" w:cs="宋体"/>
                <w:spacing w:val="22"/>
                <w:sz w:val="20"/>
                <w:szCs w:val="20"/>
              </w:rPr>
              <w:t>土霉素/金霉素/四环素(组合含量)、五氯酚酸钠(以五氯酚计)、氧氟沙星、诺氟</w:t>
            </w:r>
            <w:r>
              <w:rPr>
                <w:rFonts w:ascii="宋体" w:hAnsi="宋体" w:eastAsia="宋体" w:cs="宋体"/>
                <w:spacing w:val="10"/>
                <w:sz w:val="20"/>
                <w:szCs w:val="20"/>
              </w:rPr>
              <w:t xml:space="preserve"> </w:t>
            </w:r>
            <w:r>
              <w:rPr>
                <w:rFonts w:ascii="宋体" w:hAnsi="宋体" w:eastAsia="宋体" w:cs="宋体"/>
                <w:spacing w:val="26"/>
                <w:sz w:val="20"/>
                <w:szCs w:val="20"/>
              </w:rPr>
              <w:t>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2"/>
            <w:vAlign w:val="top"/>
          </w:tcPr>
          <w:p>
            <w:pPr>
              <w:widowControl w:val="0"/>
              <w:spacing w:before="92" w:line="219" w:lineRule="auto"/>
              <w:ind w:left="603"/>
              <w:rPr>
                <w:rFonts w:ascii="宋体" w:hAnsi="宋体" w:eastAsia="宋体" w:cs="宋体"/>
                <w:sz w:val="21"/>
                <w:szCs w:val="21"/>
              </w:rPr>
            </w:pPr>
            <w:r>
              <w:rPr>
                <w:rFonts w:ascii="宋体" w:hAnsi="宋体" w:eastAsia="宋体" w:cs="宋体"/>
                <w:spacing w:val="3"/>
                <w:sz w:val="21"/>
                <w:szCs w:val="21"/>
              </w:rPr>
              <w:t>淡水蟹</w:t>
            </w:r>
          </w:p>
        </w:tc>
        <w:tc>
          <w:tcPr>
            <w:tcW w:w="740" w:type="dxa"/>
            <w:gridSpan w:val="2"/>
            <w:vAlign w:val="top"/>
          </w:tcPr>
          <w:p>
            <w:pPr>
              <w:widowControl w:val="0"/>
              <w:spacing w:before="93"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92" w:line="219" w:lineRule="auto"/>
              <w:ind w:left="34"/>
              <w:rPr>
                <w:rFonts w:ascii="宋体" w:hAnsi="宋体" w:eastAsia="宋体" w:cs="宋体"/>
                <w:sz w:val="21"/>
                <w:szCs w:val="21"/>
              </w:rPr>
            </w:pPr>
            <w:r>
              <w:rPr>
                <w:rFonts w:ascii="宋体" w:hAnsi="宋体" w:eastAsia="宋体" w:cs="宋体"/>
                <w:spacing w:val="16"/>
                <w:sz w:val="21"/>
                <w:szCs w:val="21"/>
              </w:rPr>
              <w:t>镉(以</w:t>
            </w:r>
            <w:r>
              <w:rPr>
                <w:rFonts w:ascii="宋体" w:hAnsi="宋体" w:eastAsia="宋体" w:cs="宋体"/>
                <w:sz w:val="21"/>
                <w:szCs w:val="21"/>
              </w:rPr>
              <w:t>Cd</w:t>
            </w:r>
            <w:r>
              <w:rPr>
                <w:rFonts w:ascii="宋体" w:hAnsi="宋体" w:eastAsia="宋体" w:cs="宋体"/>
                <w:spacing w:val="16"/>
                <w:sz w:val="21"/>
                <w:szCs w:val="21"/>
              </w:rPr>
              <w:t>计)、孔雀石绿、氯霉素、五氯酚酸钠(以五氯酚计)、氧氟沙星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restart"/>
            <w:tcBorders>
              <w:bottom w:val="nil"/>
            </w:tcBorders>
            <w:vAlign w:val="top"/>
          </w:tcPr>
          <w:p>
            <w:pPr>
              <w:widowControl w:val="0"/>
              <w:spacing w:line="276" w:lineRule="auto"/>
              <w:rPr>
                <w:rFonts w:ascii="Arial"/>
                <w:sz w:val="21"/>
              </w:rPr>
            </w:pPr>
          </w:p>
          <w:p>
            <w:pPr>
              <w:widowControl w:val="0"/>
              <w:spacing w:line="277" w:lineRule="auto"/>
              <w:rPr>
                <w:rFonts w:ascii="Arial"/>
                <w:sz w:val="21"/>
              </w:rPr>
            </w:pPr>
          </w:p>
          <w:p>
            <w:pPr>
              <w:widowControl w:val="0"/>
              <w:spacing w:line="277" w:lineRule="auto"/>
              <w:rPr>
                <w:rFonts w:ascii="Arial"/>
                <w:sz w:val="21"/>
              </w:rPr>
            </w:pPr>
          </w:p>
          <w:p>
            <w:pPr>
              <w:widowControl w:val="0"/>
              <w:spacing w:before="68" w:line="219" w:lineRule="auto"/>
              <w:ind w:left="62"/>
              <w:rPr>
                <w:rFonts w:ascii="宋体" w:hAnsi="宋体" w:eastAsia="宋体" w:cs="宋体"/>
                <w:sz w:val="21"/>
                <w:szCs w:val="21"/>
              </w:rPr>
            </w:pPr>
            <w:r>
              <w:rPr>
                <w:rFonts w:ascii="宋体" w:hAnsi="宋体" w:eastAsia="宋体" w:cs="宋体"/>
                <w:spacing w:val="5"/>
                <w:sz w:val="21"/>
                <w:szCs w:val="21"/>
              </w:rPr>
              <w:t>海水产品</w:t>
            </w:r>
          </w:p>
        </w:tc>
        <w:tc>
          <w:tcPr>
            <w:tcW w:w="1859" w:type="dxa"/>
            <w:gridSpan w:val="2"/>
            <w:vAlign w:val="top"/>
          </w:tcPr>
          <w:p>
            <w:pPr>
              <w:widowControl w:val="0"/>
              <w:spacing w:before="263" w:line="219" w:lineRule="auto"/>
              <w:ind w:left="603"/>
              <w:rPr>
                <w:rFonts w:ascii="宋体" w:hAnsi="宋体" w:eastAsia="宋体" w:cs="宋体"/>
                <w:sz w:val="21"/>
                <w:szCs w:val="21"/>
              </w:rPr>
            </w:pPr>
            <w:r>
              <w:rPr>
                <w:rFonts w:ascii="宋体" w:hAnsi="宋体" w:eastAsia="宋体" w:cs="宋体"/>
                <w:spacing w:val="-2"/>
                <w:sz w:val="21"/>
                <w:szCs w:val="21"/>
              </w:rPr>
              <w:t>海水鱼</w:t>
            </w:r>
          </w:p>
        </w:tc>
        <w:tc>
          <w:tcPr>
            <w:tcW w:w="740" w:type="dxa"/>
            <w:gridSpan w:val="2"/>
            <w:vAlign w:val="top"/>
          </w:tcPr>
          <w:p>
            <w:pPr>
              <w:widowControl w:val="0"/>
              <w:spacing w:before="263"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43" w:line="208" w:lineRule="auto"/>
              <w:ind w:left="34"/>
              <w:jc w:val="both"/>
              <w:rPr>
                <w:rFonts w:ascii="宋体" w:hAnsi="宋体" w:eastAsia="宋体" w:cs="宋体"/>
                <w:sz w:val="20"/>
                <w:szCs w:val="20"/>
              </w:rPr>
            </w:pPr>
            <w:r>
              <w:rPr>
                <w:rFonts w:ascii="宋体" w:hAnsi="宋体" w:eastAsia="宋体" w:cs="宋体"/>
                <w:spacing w:val="18"/>
                <w:sz w:val="20"/>
                <w:szCs w:val="20"/>
              </w:rPr>
              <w:t>挥发性盐基氮、组胺、镉(以</w:t>
            </w:r>
            <w:r>
              <w:rPr>
                <w:rFonts w:ascii="宋体" w:hAnsi="宋体" w:eastAsia="宋体" w:cs="宋体"/>
                <w:sz w:val="20"/>
                <w:szCs w:val="20"/>
              </w:rPr>
              <w:t>Cd</w:t>
            </w:r>
            <w:r>
              <w:rPr>
                <w:rFonts w:ascii="宋体" w:hAnsi="宋体" w:eastAsia="宋体" w:cs="宋体"/>
                <w:spacing w:val="18"/>
                <w:sz w:val="20"/>
                <w:szCs w:val="20"/>
              </w:rPr>
              <w:t>计)、多氯联苯、孔雀石绿、氯霉素、呋喃唑酮代</w:t>
            </w:r>
            <w:r>
              <w:rPr>
                <w:rFonts w:ascii="宋体" w:hAnsi="宋体" w:eastAsia="宋体" w:cs="宋体"/>
                <w:spacing w:val="17"/>
                <w:sz w:val="20"/>
                <w:szCs w:val="20"/>
              </w:rPr>
              <w:t>谢</w:t>
            </w:r>
            <w:r>
              <w:rPr>
                <w:rFonts w:ascii="宋体" w:hAnsi="宋体" w:eastAsia="宋体" w:cs="宋体"/>
                <w:sz w:val="20"/>
                <w:szCs w:val="20"/>
              </w:rPr>
              <w:t xml:space="preserve"> </w:t>
            </w:r>
            <w:r>
              <w:rPr>
                <w:rFonts w:ascii="宋体" w:hAnsi="宋体" w:eastAsia="宋体" w:cs="宋体"/>
                <w:spacing w:val="17"/>
                <w:sz w:val="20"/>
                <w:szCs w:val="20"/>
              </w:rPr>
              <w:t>物、呋喃它酮代谢物、呋喃西林代谢物、恩诺沙星、磺胺类(总量)、甲氧苄啶、甲</w:t>
            </w:r>
            <w:r>
              <w:rPr>
                <w:rFonts w:ascii="宋体" w:hAnsi="宋体" w:eastAsia="宋体" w:cs="宋体"/>
                <w:spacing w:val="16"/>
                <w:sz w:val="20"/>
                <w:szCs w:val="20"/>
              </w:rPr>
              <w:t xml:space="preserve"> </w:t>
            </w:r>
            <w:r>
              <w:rPr>
                <w:rFonts w:ascii="宋体" w:hAnsi="宋体" w:eastAsia="宋体" w:cs="宋体"/>
                <w:spacing w:val="18"/>
                <w:sz w:val="20"/>
                <w:szCs w:val="20"/>
              </w:rPr>
              <w:t>硝唑、五氯酚酸钠(以五氯酚计)、氧氟沙星、培氟沙星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bottom w:val="nil"/>
            </w:tcBorders>
            <w:vAlign w:val="top"/>
          </w:tcPr>
          <w:p>
            <w:pPr>
              <w:widowControl w:val="0"/>
              <w:rPr>
                <w:rFonts w:ascii="Arial"/>
                <w:sz w:val="21"/>
              </w:rPr>
            </w:pPr>
          </w:p>
        </w:tc>
        <w:tc>
          <w:tcPr>
            <w:tcW w:w="1859" w:type="dxa"/>
            <w:gridSpan w:val="2"/>
            <w:vAlign w:val="top"/>
          </w:tcPr>
          <w:p>
            <w:pPr>
              <w:widowControl w:val="0"/>
              <w:spacing w:before="264" w:line="219" w:lineRule="auto"/>
              <w:ind w:left="603"/>
              <w:rPr>
                <w:rFonts w:ascii="宋体" w:hAnsi="宋体" w:eastAsia="宋体" w:cs="宋体"/>
                <w:sz w:val="21"/>
                <w:szCs w:val="21"/>
              </w:rPr>
            </w:pPr>
            <w:r>
              <w:rPr>
                <w:rFonts w:ascii="宋体" w:hAnsi="宋体" w:eastAsia="宋体" w:cs="宋体"/>
                <w:spacing w:val="-2"/>
                <w:sz w:val="21"/>
                <w:szCs w:val="21"/>
              </w:rPr>
              <w:t>海水虾</w:t>
            </w:r>
          </w:p>
        </w:tc>
        <w:tc>
          <w:tcPr>
            <w:tcW w:w="740" w:type="dxa"/>
            <w:gridSpan w:val="2"/>
            <w:vAlign w:val="top"/>
          </w:tcPr>
          <w:p>
            <w:pPr>
              <w:widowControl w:val="0"/>
              <w:spacing w:before="264"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52" w:line="208" w:lineRule="auto"/>
              <w:ind w:left="34"/>
              <w:jc w:val="both"/>
              <w:rPr>
                <w:rFonts w:ascii="宋体" w:hAnsi="宋体" w:eastAsia="宋体" w:cs="宋体"/>
                <w:sz w:val="20"/>
                <w:szCs w:val="20"/>
              </w:rPr>
            </w:pPr>
            <w:r>
              <w:rPr>
                <w:rFonts w:ascii="宋体" w:hAnsi="宋体" w:eastAsia="宋体" w:cs="宋体"/>
                <w:spacing w:val="18"/>
                <w:sz w:val="20"/>
                <w:szCs w:val="20"/>
              </w:rPr>
              <w:t>挥发性盐基氮、镉(以</w:t>
            </w:r>
            <w:r>
              <w:rPr>
                <w:rFonts w:ascii="宋体" w:hAnsi="宋体" w:eastAsia="宋体" w:cs="宋体"/>
                <w:sz w:val="20"/>
                <w:szCs w:val="20"/>
              </w:rPr>
              <w:t>Cd</w:t>
            </w:r>
            <w:r>
              <w:rPr>
                <w:rFonts w:ascii="宋体" w:hAnsi="宋体" w:eastAsia="宋体" w:cs="宋体"/>
                <w:spacing w:val="18"/>
                <w:sz w:val="20"/>
                <w:szCs w:val="20"/>
              </w:rPr>
              <w:t>计)、二氧化硫残留量、孔雀石绿、氯霉素、呋喃</w:t>
            </w:r>
            <w:r>
              <w:rPr>
                <w:rFonts w:ascii="宋体" w:hAnsi="宋体" w:eastAsia="宋体" w:cs="宋体"/>
                <w:spacing w:val="17"/>
                <w:sz w:val="20"/>
                <w:szCs w:val="20"/>
              </w:rPr>
              <w:t>唑酮代谢</w:t>
            </w:r>
            <w:r>
              <w:rPr>
                <w:rFonts w:ascii="宋体" w:hAnsi="宋体" w:eastAsia="宋体" w:cs="宋体"/>
                <w:sz w:val="20"/>
                <w:szCs w:val="20"/>
              </w:rPr>
              <w:t xml:space="preserve"> </w:t>
            </w:r>
            <w:r>
              <w:rPr>
                <w:rFonts w:ascii="宋体" w:hAnsi="宋体" w:eastAsia="宋体" w:cs="宋体"/>
                <w:spacing w:val="14"/>
                <w:sz w:val="20"/>
                <w:szCs w:val="20"/>
              </w:rPr>
              <w:t xml:space="preserve">物、呋喃它酮代谢物、呋喃妥因代谢物、恩诺沙星、土霉素/金霉素/四环素(组合含 </w:t>
            </w:r>
            <w:r>
              <w:rPr>
                <w:rFonts w:ascii="宋体" w:hAnsi="宋体" w:eastAsia="宋体" w:cs="宋体"/>
                <w:spacing w:val="24"/>
                <w:sz w:val="20"/>
                <w:szCs w:val="20"/>
              </w:rPr>
              <w:t>量)、五氯酚酸钠(以五氯酚计)、诺氟沙星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2"/>
            <w:vAlign w:val="top"/>
          </w:tcPr>
          <w:p>
            <w:pPr>
              <w:widowControl w:val="0"/>
              <w:spacing w:before="165" w:line="219" w:lineRule="auto"/>
              <w:ind w:left="603"/>
              <w:rPr>
                <w:rFonts w:ascii="宋体" w:hAnsi="宋体" w:eastAsia="宋体" w:cs="宋体"/>
                <w:sz w:val="21"/>
                <w:szCs w:val="21"/>
              </w:rPr>
            </w:pPr>
            <w:r>
              <w:rPr>
                <w:rFonts w:ascii="宋体" w:hAnsi="宋体" w:eastAsia="宋体" w:cs="宋体"/>
                <w:spacing w:val="-2"/>
                <w:sz w:val="21"/>
                <w:szCs w:val="21"/>
              </w:rPr>
              <w:t>海水蟹</w:t>
            </w:r>
          </w:p>
        </w:tc>
        <w:tc>
          <w:tcPr>
            <w:tcW w:w="740" w:type="dxa"/>
            <w:gridSpan w:val="2"/>
            <w:vAlign w:val="top"/>
          </w:tcPr>
          <w:p>
            <w:pPr>
              <w:widowControl w:val="0"/>
              <w:spacing w:before="165"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73" w:line="210" w:lineRule="auto"/>
              <w:ind w:left="34"/>
              <w:rPr>
                <w:rFonts w:ascii="宋体" w:hAnsi="宋体" w:eastAsia="宋体" w:cs="宋体"/>
                <w:sz w:val="20"/>
                <w:szCs w:val="20"/>
              </w:rPr>
            </w:pPr>
            <w:r>
              <w:rPr>
                <w:rFonts w:ascii="宋体" w:hAnsi="宋体" w:eastAsia="宋体" w:cs="宋体"/>
                <w:spacing w:val="18"/>
                <w:sz w:val="20"/>
                <w:szCs w:val="20"/>
              </w:rPr>
              <w:t>镉(以</w:t>
            </w:r>
            <w:r>
              <w:rPr>
                <w:rFonts w:ascii="宋体" w:hAnsi="宋体" w:eastAsia="宋体" w:cs="宋体"/>
                <w:sz w:val="20"/>
                <w:szCs w:val="20"/>
              </w:rPr>
              <w:t>Cd</w:t>
            </w:r>
            <w:r>
              <w:rPr>
                <w:rFonts w:ascii="宋体" w:hAnsi="宋体" w:eastAsia="宋体" w:cs="宋体"/>
                <w:spacing w:val="18"/>
                <w:sz w:val="20"/>
                <w:szCs w:val="20"/>
              </w:rPr>
              <w:t>计)、二氧化硫残留量、孔雀石绿、氯霉素、呋喃妥因代谢物、五氯酚酸</w:t>
            </w:r>
            <w:r>
              <w:rPr>
                <w:rFonts w:ascii="宋体" w:hAnsi="宋体" w:eastAsia="宋体" w:cs="宋体"/>
                <w:spacing w:val="17"/>
                <w:sz w:val="20"/>
                <w:szCs w:val="20"/>
              </w:rPr>
              <w:t>钠</w:t>
            </w:r>
            <w:r>
              <w:rPr>
                <w:rFonts w:ascii="宋体" w:hAnsi="宋体" w:eastAsia="宋体" w:cs="宋体"/>
                <w:sz w:val="20"/>
                <w:szCs w:val="20"/>
              </w:rPr>
              <w:t xml:space="preserve"> </w:t>
            </w:r>
            <w:r>
              <w:rPr>
                <w:rFonts w:ascii="宋体" w:hAnsi="宋体" w:eastAsia="宋体" w:cs="宋体"/>
                <w:spacing w:val="17"/>
                <w:sz w:val="20"/>
                <w:szCs w:val="20"/>
              </w:rPr>
              <w:t>(以五氯酚计)、诺氟沙星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Align w:val="top"/>
          </w:tcPr>
          <w:p>
            <w:pPr>
              <w:widowControl w:val="0"/>
              <w:spacing w:before="156" w:line="219" w:lineRule="auto"/>
              <w:ind w:left="272"/>
              <w:rPr>
                <w:rFonts w:ascii="宋体" w:hAnsi="宋体" w:eastAsia="宋体" w:cs="宋体"/>
                <w:sz w:val="21"/>
                <w:szCs w:val="21"/>
              </w:rPr>
            </w:pPr>
            <w:r>
              <w:rPr>
                <w:rFonts w:ascii="宋体" w:hAnsi="宋体" w:eastAsia="宋体" w:cs="宋体"/>
                <w:spacing w:val="4"/>
                <w:sz w:val="21"/>
                <w:szCs w:val="21"/>
              </w:rPr>
              <w:t>贝类</w:t>
            </w:r>
          </w:p>
        </w:tc>
        <w:tc>
          <w:tcPr>
            <w:tcW w:w="1859" w:type="dxa"/>
            <w:gridSpan w:val="2"/>
            <w:vAlign w:val="top"/>
          </w:tcPr>
          <w:p>
            <w:pPr>
              <w:widowControl w:val="0"/>
              <w:spacing w:before="156" w:line="219" w:lineRule="auto"/>
              <w:ind w:left="713"/>
              <w:rPr>
                <w:rFonts w:ascii="宋体" w:hAnsi="宋体" w:eastAsia="宋体" w:cs="宋体"/>
                <w:sz w:val="21"/>
                <w:szCs w:val="21"/>
              </w:rPr>
            </w:pPr>
            <w:r>
              <w:rPr>
                <w:rFonts w:ascii="宋体" w:hAnsi="宋体" w:eastAsia="宋体" w:cs="宋体"/>
                <w:spacing w:val="4"/>
                <w:sz w:val="21"/>
                <w:szCs w:val="21"/>
              </w:rPr>
              <w:t>贝类</w:t>
            </w:r>
          </w:p>
        </w:tc>
        <w:tc>
          <w:tcPr>
            <w:tcW w:w="740" w:type="dxa"/>
            <w:gridSpan w:val="2"/>
            <w:vAlign w:val="top"/>
          </w:tcPr>
          <w:p>
            <w:pPr>
              <w:widowControl w:val="0"/>
              <w:spacing w:before="156"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45" w:line="210" w:lineRule="auto"/>
              <w:ind w:left="34" w:right="10"/>
              <w:rPr>
                <w:rFonts w:ascii="宋体" w:hAnsi="宋体" w:eastAsia="宋体" w:cs="宋体"/>
                <w:sz w:val="20"/>
                <w:szCs w:val="20"/>
              </w:rPr>
            </w:pPr>
            <w:r>
              <w:rPr>
                <w:rFonts w:ascii="宋体" w:hAnsi="宋体" w:eastAsia="宋体" w:cs="宋体"/>
                <w:spacing w:val="18"/>
                <w:sz w:val="20"/>
                <w:szCs w:val="20"/>
              </w:rPr>
              <w:t>镉(以</w:t>
            </w:r>
            <w:r>
              <w:rPr>
                <w:rFonts w:ascii="宋体" w:hAnsi="宋体" w:eastAsia="宋体" w:cs="宋体"/>
                <w:sz w:val="20"/>
                <w:szCs w:val="20"/>
              </w:rPr>
              <w:t>Cd</w:t>
            </w:r>
            <w:r>
              <w:rPr>
                <w:rFonts w:ascii="宋体" w:hAnsi="宋体" w:eastAsia="宋体" w:cs="宋体"/>
                <w:spacing w:val="18"/>
                <w:sz w:val="20"/>
                <w:szCs w:val="20"/>
              </w:rPr>
              <w:t>计)、多氯联苯、孔雀石绿、氯霉素、氟苯尼考</w:t>
            </w:r>
            <w:r>
              <w:rPr>
                <w:rFonts w:ascii="宋体" w:hAnsi="宋体" w:eastAsia="宋体" w:cs="宋体"/>
                <w:spacing w:val="17"/>
                <w:sz w:val="20"/>
                <w:szCs w:val="20"/>
              </w:rPr>
              <w:t>、呋喃唑酮代谢物、呋喃西</w:t>
            </w:r>
            <w:r>
              <w:rPr>
                <w:rFonts w:ascii="宋体" w:hAnsi="宋体" w:eastAsia="宋体" w:cs="宋体"/>
                <w:sz w:val="20"/>
                <w:szCs w:val="20"/>
              </w:rPr>
              <w:t xml:space="preserve"> </w:t>
            </w:r>
            <w:r>
              <w:rPr>
                <w:rFonts w:ascii="宋体" w:hAnsi="宋体" w:eastAsia="宋体" w:cs="宋体"/>
                <w:spacing w:val="14"/>
                <w:sz w:val="20"/>
                <w:szCs w:val="20"/>
              </w:rPr>
              <w:t>林代谢物、呋喃妥因代谢物、恩诺沙星、氧氟沙星、五氯酚酸钠(以五</w:t>
            </w:r>
            <w:r>
              <w:rPr>
                <w:rFonts w:ascii="宋体" w:hAnsi="宋体" w:eastAsia="宋体" w:cs="宋体"/>
                <w:spacing w:val="13"/>
                <w:sz w:val="20"/>
                <w:szCs w:val="20"/>
              </w:rPr>
              <w:t>氯酚计)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tcBorders>
            <w:vAlign w:val="top"/>
          </w:tcPr>
          <w:p>
            <w:pPr>
              <w:widowControl w:val="0"/>
              <w:rPr>
                <w:rFonts w:ascii="Arial"/>
                <w:sz w:val="21"/>
              </w:rPr>
            </w:pPr>
          </w:p>
        </w:tc>
        <w:tc>
          <w:tcPr>
            <w:tcW w:w="989" w:type="dxa"/>
            <w:gridSpan w:val="3"/>
            <w:vAlign w:val="top"/>
          </w:tcPr>
          <w:p>
            <w:pPr>
              <w:widowControl w:val="0"/>
              <w:spacing w:before="85" w:line="217" w:lineRule="auto"/>
              <w:ind w:left="381" w:right="63" w:hanging="319"/>
              <w:rPr>
                <w:rFonts w:ascii="宋体" w:hAnsi="宋体" w:eastAsia="宋体" w:cs="宋体"/>
                <w:sz w:val="21"/>
                <w:szCs w:val="21"/>
              </w:rPr>
            </w:pPr>
            <w:r>
              <w:rPr>
                <w:rFonts w:ascii="宋体" w:hAnsi="宋体" w:eastAsia="宋体" w:cs="宋体"/>
                <w:spacing w:val="3"/>
                <w:sz w:val="21"/>
                <w:szCs w:val="21"/>
              </w:rPr>
              <w:t>其他水产</w:t>
            </w:r>
            <w:r>
              <w:rPr>
                <w:rFonts w:ascii="宋体" w:hAnsi="宋体" w:eastAsia="宋体" w:cs="宋体"/>
                <w:sz w:val="21"/>
                <w:szCs w:val="21"/>
              </w:rPr>
              <w:t xml:space="preserve"> 品</w:t>
            </w:r>
          </w:p>
        </w:tc>
        <w:tc>
          <w:tcPr>
            <w:tcW w:w="1859" w:type="dxa"/>
            <w:gridSpan w:val="2"/>
            <w:vAlign w:val="top"/>
          </w:tcPr>
          <w:p>
            <w:pPr>
              <w:widowControl w:val="0"/>
              <w:spacing w:before="196" w:line="219" w:lineRule="auto"/>
              <w:ind w:left="393"/>
              <w:rPr>
                <w:rFonts w:ascii="宋体" w:hAnsi="宋体" w:eastAsia="宋体" w:cs="宋体"/>
                <w:sz w:val="21"/>
                <w:szCs w:val="21"/>
              </w:rPr>
            </w:pPr>
            <w:r>
              <w:rPr>
                <w:rFonts w:ascii="宋体" w:hAnsi="宋体" w:eastAsia="宋体" w:cs="宋体"/>
                <w:spacing w:val="4"/>
                <w:sz w:val="21"/>
                <w:szCs w:val="21"/>
              </w:rPr>
              <w:t>其他水产品</w:t>
            </w:r>
          </w:p>
        </w:tc>
        <w:tc>
          <w:tcPr>
            <w:tcW w:w="740" w:type="dxa"/>
            <w:gridSpan w:val="2"/>
            <w:vAlign w:val="top"/>
          </w:tcPr>
          <w:p>
            <w:pPr>
              <w:widowControl w:val="0"/>
              <w:spacing w:before="196" w:line="219" w:lineRule="auto"/>
              <w:ind w:left="254"/>
              <w:rPr>
                <w:rFonts w:ascii="宋体" w:hAnsi="宋体" w:eastAsia="宋体" w:cs="宋体"/>
                <w:sz w:val="21"/>
                <w:szCs w:val="21"/>
              </w:rPr>
            </w:pPr>
            <w:r>
              <w:rPr>
                <w:rFonts w:ascii="宋体" w:hAnsi="宋体" w:eastAsia="宋体" w:cs="宋体"/>
                <w:sz w:val="21"/>
                <w:szCs w:val="21"/>
              </w:rPr>
              <w:t>高</w:t>
            </w:r>
          </w:p>
        </w:tc>
        <w:tc>
          <w:tcPr>
            <w:tcW w:w="7892" w:type="dxa"/>
            <w:gridSpan w:val="2"/>
            <w:vAlign w:val="top"/>
          </w:tcPr>
          <w:p>
            <w:pPr>
              <w:widowControl w:val="0"/>
              <w:spacing w:before="105" w:line="208" w:lineRule="auto"/>
              <w:ind w:left="34" w:right="16"/>
              <w:rPr>
                <w:rFonts w:ascii="宋体" w:hAnsi="宋体" w:eastAsia="宋体" w:cs="宋体"/>
                <w:sz w:val="21"/>
                <w:szCs w:val="21"/>
              </w:rPr>
            </w:pPr>
            <w:r>
              <w:rPr>
                <w:rFonts w:ascii="宋体" w:hAnsi="宋体" w:eastAsia="宋体" w:cs="宋体"/>
                <w:spacing w:val="7"/>
                <w:sz w:val="21"/>
                <w:szCs w:val="21"/>
              </w:rPr>
              <w:t>镉(以</w:t>
            </w:r>
            <w:r>
              <w:rPr>
                <w:rFonts w:ascii="宋体" w:hAnsi="宋体" w:eastAsia="宋体" w:cs="宋体"/>
                <w:sz w:val="21"/>
                <w:szCs w:val="21"/>
              </w:rPr>
              <w:t>Cd</w:t>
            </w:r>
            <w:r>
              <w:rPr>
                <w:rFonts w:ascii="宋体" w:hAnsi="宋体" w:eastAsia="宋体" w:cs="宋体"/>
                <w:spacing w:val="7"/>
                <w:sz w:val="21"/>
                <w:szCs w:val="21"/>
              </w:rPr>
              <w:t>计)、孔雀石绿、氯霉素、呋喃唑酮代谢物、呋喃西林代谢物、呋喃妥因代</w:t>
            </w:r>
            <w:r>
              <w:rPr>
                <w:rFonts w:ascii="宋体" w:hAnsi="宋体" w:eastAsia="宋体" w:cs="宋体"/>
                <w:spacing w:val="17"/>
                <w:sz w:val="21"/>
                <w:szCs w:val="21"/>
              </w:rPr>
              <w:t xml:space="preserve"> </w:t>
            </w:r>
            <w:r>
              <w:rPr>
                <w:rFonts w:ascii="宋体" w:hAnsi="宋体" w:eastAsia="宋体" w:cs="宋体"/>
                <w:spacing w:val="7"/>
                <w:sz w:val="21"/>
                <w:szCs w:val="21"/>
              </w:rPr>
              <w:t>谢物、恩诺沙星、磺胺类(总量)、氧氟沙星、诺氟沙星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restart"/>
            <w:tcBorders>
              <w:bottom w:val="nil"/>
            </w:tcBorders>
            <w:vAlign w:val="top"/>
          </w:tcPr>
          <w:p>
            <w:pPr>
              <w:widowControl w:val="0"/>
              <w:spacing w:line="268" w:lineRule="auto"/>
              <w:rPr>
                <w:rFonts w:ascii="Arial"/>
                <w:sz w:val="21"/>
              </w:rPr>
            </w:pPr>
          </w:p>
          <w:p>
            <w:pPr>
              <w:widowControl w:val="0"/>
              <w:spacing w:line="268" w:lineRule="auto"/>
              <w:rPr>
                <w:rFonts w:ascii="Arial"/>
                <w:sz w:val="21"/>
              </w:rPr>
            </w:pPr>
          </w:p>
          <w:p>
            <w:pPr>
              <w:widowControl w:val="0"/>
              <w:spacing w:before="68" w:line="219" w:lineRule="auto"/>
              <w:ind w:left="181"/>
              <w:rPr>
                <w:rFonts w:ascii="宋体" w:hAnsi="宋体" w:eastAsia="宋体" w:cs="宋体"/>
                <w:sz w:val="21"/>
                <w:szCs w:val="21"/>
              </w:rPr>
            </w:pPr>
            <w:r>
              <w:rPr>
                <w:rFonts w:ascii="宋体" w:hAnsi="宋体" w:eastAsia="宋体" w:cs="宋体"/>
                <w:spacing w:val="-3"/>
                <w:sz w:val="21"/>
                <w:szCs w:val="21"/>
              </w:rPr>
              <w:t>水果类</w:t>
            </w:r>
          </w:p>
        </w:tc>
        <w:tc>
          <w:tcPr>
            <w:tcW w:w="989" w:type="dxa"/>
            <w:gridSpan w:val="3"/>
            <w:vMerge w:val="restart"/>
            <w:tcBorders>
              <w:bottom w:val="nil"/>
            </w:tcBorders>
            <w:vAlign w:val="top"/>
          </w:tcPr>
          <w:p>
            <w:pPr>
              <w:widowControl w:val="0"/>
              <w:spacing w:before="267" w:line="237" w:lineRule="auto"/>
              <w:ind w:left="272" w:right="186" w:hanging="100"/>
              <w:rPr>
                <w:rFonts w:ascii="宋体" w:hAnsi="宋体" w:eastAsia="宋体" w:cs="宋体"/>
                <w:sz w:val="21"/>
                <w:szCs w:val="21"/>
              </w:rPr>
            </w:pPr>
            <w:r>
              <w:rPr>
                <w:rFonts w:ascii="宋体" w:hAnsi="宋体" w:eastAsia="宋体" w:cs="宋体"/>
                <w:spacing w:val="-4"/>
                <w:sz w:val="21"/>
                <w:szCs w:val="21"/>
              </w:rPr>
              <w:t>仁果类</w:t>
            </w:r>
            <w:r>
              <w:rPr>
                <w:rFonts w:ascii="宋体" w:hAnsi="宋体" w:eastAsia="宋体" w:cs="宋体"/>
                <w:spacing w:val="1"/>
                <w:sz w:val="21"/>
                <w:szCs w:val="21"/>
              </w:rPr>
              <w:t xml:space="preserve"> </w:t>
            </w:r>
            <w:r>
              <w:rPr>
                <w:rFonts w:ascii="宋体" w:hAnsi="宋体" w:eastAsia="宋体" w:cs="宋体"/>
                <w:spacing w:val="6"/>
                <w:sz w:val="21"/>
                <w:szCs w:val="21"/>
              </w:rPr>
              <w:t>水果</w:t>
            </w:r>
          </w:p>
        </w:tc>
        <w:tc>
          <w:tcPr>
            <w:tcW w:w="1859" w:type="dxa"/>
            <w:gridSpan w:val="2"/>
            <w:vAlign w:val="top"/>
          </w:tcPr>
          <w:p>
            <w:pPr>
              <w:widowControl w:val="0"/>
              <w:spacing w:before="138" w:line="220" w:lineRule="auto"/>
              <w:ind w:left="713"/>
              <w:rPr>
                <w:rFonts w:ascii="宋体" w:hAnsi="宋体" w:eastAsia="宋体" w:cs="宋体"/>
                <w:sz w:val="21"/>
                <w:szCs w:val="21"/>
              </w:rPr>
            </w:pPr>
            <w:r>
              <w:rPr>
                <w:rFonts w:ascii="宋体" w:hAnsi="宋体" w:eastAsia="宋体" w:cs="宋体"/>
                <w:spacing w:val="6"/>
                <w:sz w:val="21"/>
                <w:szCs w:val="21"/>
              </w:rPr>
              <w:t>苹果</w:t>
            </w:r>
          </w:p>
        </w:tc>
        <w:tc>
          <w:tcPr>
            <w:tcW w:w="740" w:type="dxa"/>
            <w:gridSpan w:val="2"/>
            <w:vAlign w:val="top"/>
          </w:tcPr>
          <w:p>
            <w:pPr>
              <w:widowControl w:val="0"/>
              <w:spacing w:before="137"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136" w:line="219" w:lineRule="auto"/>
              <w:ind w:left="34"/>
              <w:rPr>
                <w:rFonts w:ascii="宋体" w:hAnsi="宋体" w:eastAsia="宋体" w:cs="宋体"/>
                <w:sz w:val="21"/>
                <w:szCs w:val="21"/>
              </w:rPr>
            </w:pPr>
            <w:r>
              <w:rPr>
                <w:rFonts w:ascii="宋体" w:hAnsi="宋体" w:eastAsia="宋体" w:cs="宋体"/>
                <w:sz w:val="21"/>
                <w:szCs w:val="21"/>
              </w:rPr>
              <w:t>敌敌畏、啶虫脒、毒死蜱、甲拌磷、克百威、氧乐果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24" w:type="dxa"/>
            <w:gridSpan w:val="2"/>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989" w:type="dxa"/>
            <w:gridSpan w:val="3"/>
            <w:vMerge w:val="continue"/>
            <w:tcBorders>
              <w:top w:val="nil"/>
            </w:tcBorders>
            <w:vAlign w:val="top"/>
          </w:tcPr>
          <w:p>
            <w:pPr>
              <w:widowControl w:val="0"/>
              <w:rPr>
                <w:rFonts w:ascii="Arial"/>
                <w:sz w:val="21"/>
              </w:rPr>
            </w:pPr>
          </w:p>
        </w:tc>
        <w:tc>
          <w:tcPr>
            <w:tcW w:w="1859" w:type="dxa"/>
            <w:gridSpan w:val="2"/>
            <w:vAlign w:val="top"/>
          </w:tcPr>
          <w:p>
            <w:pPr>
              <w:widowControl w:val="0"/>
              <w:spacing w:before="157" w:line="219" w:lineRule="auto"/>
              <w:ind w:left="813"/>
              <w:rPr>
                <w:rFonts w:ascii="宋体" w:hAnsi="宋体" w:eastAsia="宋体" w:cs="宋体"/>
                <w:sz w:val="21"/>
                <w:szCs w:val="21"/>
              </w:rPr>
            </w:pPr>
            <w:r>
              <w:rPr>
                <w:rFonts w:ascii="宋体" w:hAnsi="宋体" w:eastAsia="宋体" w:cs="宋体"/>
                <w:sz w:val="21"/>
                <w:szCs w:val="21"/>
              </w:rPr>
              <w:t>梨</w:t>
            </w:r>
          </w:p>
        </w:tc>
        <w:tc>
          <w:tcPr>
            <w:tcW w:w="740" w:type="dxa"/>
            <w:gridSpan w:val="2"/>
            <w:vAlign w:val="top"/>
          </w:tcPr>
          <w:p>
            <w:pPr>
              <w:widowControl w:val="0"/>
              <w:spacing w:before="157"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76" w:line="195" w:lineRule="auto"/>
              <w:ind w:left="34"/>
              <w:rPr>
                <w:rFonts w:ascii="宋体" w:hAnsi="宋体" w:eastAsia="宋体" w:cs="宋体"/>
                <w:sz w:val="20"/>
                <w:szCs w:val="20"/>
              </w:rPr>
            </w:pPr>
            <w:r>
              <w:rPr>
                <w:rFonts w:ascii="宋体" w:hAnsi="宋体" w:eastAsia="宋体" w:cs="宋体"/>
                <w:spacing w:val="6"/>
                <w:sz w:val="20"/>
                <w:szCs w:val="20"/>
              </w:rPr>
              <w:t>吡虫啉、敌敌畏、毒死蜱、多菌灵、克百威、氯氟氰菊酯和高效氯氟氰菊酯、氧乐果、</w:t>
            </w:r>
            <w:r>
              <w:rPr>
                <w:rFonts w:ascii="宋体" w:hAnsi="宋体" w:eastAsia="宋体" w:cs="宋体"/>
                <w:spacing w:val="14"/>
                <w:sz w:val="20"/>
                <w:szCs w:val="20"/>
              </w:rPr>
              <w:t xml:space="preserve"> </w:t>
            </w:r>
            <w:r>
              <w:rPr>
                <w:rFonts w:ascii="宋体" w:hAnsi="宋体" w:eastAsia="宋体" w:cs="宋体"/>
                <w:spacing w:val="7"/>
                <w:sz w:val="20"/>
                <w:szCs w:val="20"/>
              </w:rPr>
              <w:t>水胺硫磷、苯醚甲环唑、咪鲜胺和咪鲜胺锰盐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24" w:type="dxa"/>
            <w:gridSpan w:val="2"/>
            <w:vMerge w:val="continue"/>
            <w:tcBorders>
              <w:top w:val="nil"/>
            </w:tcBorders>
            <w:vAlign w:val="top"/>
          </w:tcPr>
          <w:p>
            <w:pPr>
              <w:widowControl w:val="0"/>
              <w:rPr>
                <w:rFonts w:ascii="Arial"/>
                <w:sz w:val="21"/>
              </w:rPr>
            </w:pPr>
          </w:p>
        </w:tc>
        <w:tc>
          <w:tcPr>
            <w:tcW w:w="929" w:type="dxa"/>
            <w:gridSpan w:val="2"/>
            <w:vMerge w:val="continue"/>
            <w:tcBorders>
              <w:top w:val="nil"/>
            </w:tcBorders>
            <w:vAlign w:val="top"/>
          </w:tcPr>
          <w:p>
            <w:pPr>
              <w:widowControl w:val="0"/>
              <w:rPr>
                <w:rFonts w:ascii="Arial"/>
                <w:sz w:val="21"/>
              </w:rPr>
            </w:pPr>
          </w:p>
        </w:tc>
        <w:tc>
          <w:tcPr>
            <w:tcW w:w="1009" w:type="dxa"/>
            <w:vMerge w:val="continue"/>
            <w:tcBorders>
              <w:top w:val="nil"/>
            </w:tcBorders>
            <w:vAlign w:val="top"/>
          </w:tcPr>
          <w:p>
            <w:pPr>
              <w:widowControl w:val="0"/>
              <w:rPr>
                <w:rFonts w:ascii="Arial"/>
                <w:sz w:val="21"/>
              </w:rPr>
            </w:pPr>
          </w:p>
        </w:tc>
        <w:tc>
          <w:tcPr>
            <w:tcW w:w="989" w:type="dxa"/>
            <w:gridSpan w:val="3"/>
            <w:vAlign w:val="top"/>
          </w:tcPr>
          <w:p>
            <w:pPr>
              <w:widowControl w:val="0"/>
              <w:spacing w:before="118" w:line="219" w:lineRule="auto"/>
              <w:ind w:left="172"/>
              <w:rPr>
                <w:rFonts w:ascii="宋体" w:hAnsi="宋体" w:eastAsia="宋体" w:cs="宋体"/>
                <w:sz w:val="21"/>
                <w:szCs w:val="21"/>
              </w:rPr>
            </w:pPr>
            <w:r>
              <w:rPr>
                <w:rFonts w:ascii="宋体" w:hAnsi="宋体" w:eastAsia="宋体" w:cs="宋体"/>
                <w:spacing w:val="-3"/>
                <w:sz w:val="21"/>
                <w:szCs w:val="21"/>
              </w:rPr>
              <w:t>核果类</w:t>
            </w:r>
          </w:p>
        </w:tc>
        <w:tc>
          <w:tcPr>
            <w:tcW w:w="1859" w:type="dxa"/>
            <w:gridSpan w:val="2"/>
            <w:vAlign w:val="top"/>
          </w:tcPr>
          <w:p>
            <w:pPr>
              <w:widowControl w:val="0"/>
              <w:spacing w:before="152" w:line="223" w:lineRule="auto"/>
              <w:ind w:left="813"/>
              <w:rPr>
                <w:rFonts w:ascii="宋体" w:hAnsi="宋体" w:eastAsia="宋体" w:cs="宋体"/>
                <w:sz w:val="21"/>
                <w:szCs w:val="21"/>
              </w:rPr>
            </w:pPr>
            <w:r>
              <w:rPr>
                <w:rFonts w:ascii="宋体" w:hAnsi="宋体" w:eastAsia="宋体" w:cs="宋体"/>
                <w:sz w:val="21"/>
                <w:szCs w:val="21"/>
              </w:rPr>
              <w:t>枣</w:t>
            </w:r>
          </w:p>
        </w:tc>
        <w:tc>
          <w:tcPr>
            <w:tcW w:w="740" w:type="dxa"/>
            <w:gridSpan w:val="2"/>
            <w:vAlign w:val="top"/>
          </w:tcPr>
          <w:p>
            <w:pPr>
              <w:widowControl w:val="0"/>
              <w:spacing w:before="118" w:line="219" w:lineRule="auto"/>
              <w:ind w:left="154"/>
              <w:rPr>
                <w:rFonts w:ascii="宋体" w:hAnsi="宋体" w:eastAsia="宋体" w:cs="宋体"/>
                <w:sz w:val="21"/>
                <w:szCs w:val="21"/>
              </w:rPr>
            </w:pPr>
            <w:r>
              <w:rPr>
                <w:rFonts w:ascii="宋体" w:hAnsi="宋体" w:eastAsia="宋体" w:cs="宋体"/>
                <w:spacing w:val="-3"/>
                <w:sz w:val="21"/>
                <w:szCs w:val="21"/>
              </w:rPr>
              <w:t>较高</w:t>
            </w:r>
          </w:p>
        </w:tc>
        <w:tc>
          <w:tcPr>
            <w:tcW w:w="7892" w:type="dxa"/>
            <w:gridSpan w:val="2"/>
            <w:vAlign w:val="top"/>
          </w:tcPr>
          <w:p>
            <w:pPr>
              <w:widowControl w:val="0"/>
              <w:spacing w:before="116" w:line="218" w:lineRule="auto"/>
              <w:ind w:left="34"/>
              <w:rPr>
                <w:rFonts w:ascii="宋体" w:hAnsi="宋体" w:eastAsia="宋体" w:cs="宋体"/>
                <w:sz w:val="21"/>
                <w:szCs w:val="21"/>
              </w:rPr>
            </w:pPr>
            <w:r>
              <w:rPr>
                <w:rFonts w:ascii="宋体" w:hAnsi="宋体" w:eastAsia="宋体" w:cs="宋体"/>
                <w:spacing w:val="5"/>
                <w:sz w:val="21"/>
                <w:szCs w:val="21"/>
              </w:rPr>
              <w:t>多菌灵、氟虫腈、氰戊菊酯和S-氰戊菊酯、氧乐果、糖精钠(以糖精计)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494" w:hRule="atLeast"/>
        </w:trPr>
        <w:tc>
          <w:tcPr>
            <w:tcW w:w="615" w:type="dxa"/>
            <w:vMerge w:val="restart"/>
            <w:tcBorders>
              <w:bottom w:val="nil"/>
            </w:tcBorders>
            <w:vAlign w:val="top"/>
          </w:tcPr>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8"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before="68" w:line="183" w:lineRule="auto"/>
              <w:ind w:left="135"/>
              <w:rPr>
                <w:rFonts w:ascii="宋体" w:hAnsi="宋体" w:eastAsia="宋体" w:cs="宋体"/>
                <w:sz w:val="21"/>
                <w:szCs w:val="21"/>
              </w:rPr>
            </w:pPr>
            <w:r>
              <w:rPr>
                <w:rFonts w:ascii="宋体" w:hAnsi="宋体" w:eastAsia="宋体" w:cs="宋体"/>
                <w:spacing w:val="-4"/>
                <w:sz w:val="21"/>
                <w:szCs w:val="21"/>
              </w:rPr>
              <w:t>30</w:t>
            </w:r>
          </w:p>
        </w:tc>
        <w:tc>
          <w:tcPr>
            <w:tcW w:w="929" w:type="dxa"/>
            <w:gridSpan w:val="2"/>
            <w:vMerge w:val="restart"/>
            <w:tcBorders>
              <w:bottom w:val="nil"/>
            </w:tcBorders>
            <w:vAlign w:val="top"/>
          </w:tcPr>
          <w:p>
            <w:pPr>
              <w:widowControl w:val="0"/>
              <w:spacing w:line="251"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line="252" w:lineRule="auto"/>
              <w:rPr>
                <w:rFonts w:ascii="Arial"/>
                <w:sz w:val="21"/>
              </w:rPr>
            </w:pPr>
          </w:p>
          <w:p>
            <w:pPr>
              <w:widowControl w:val="0"/>
              <w:spacing w:before="68" w:line="241" w:lineRule="auto"/>
              <w:ind w:left="139" w:right="127" w:firstLine="100"/>
              <w:rPr>
                <w:rFonts w:ascii="宋体" w:hAnsi="宋体" w:eastAsia="宋体" w:cs="宋体"/>
                <w:sz w:val="21"/>
                <w:szCs w:val="21"/>
              </w:rPr>
            </w:pPr>
            <w:r>
              <w:rPr>
                <w:rFonts w:ascii="宋体" w:hAnsi="宋体" w:eastAsia="宋体" w:cs="宋体"/>
                <w:spacing w:val="12"/>
                <w:sz w:val="21"/>
                <w:szCs w:val="21"/>
              </w:rPr>
              <w:t>食用</w:t>
            </w:r>
            <w:r>
              <w:rPr>
                <w:rFonts w:ascii="宋体" w:hAnsi="宋体" w:eastAsia="宋体" w:cs="宋体"/>
                <w:sz w:val="21"/>
                <w:szCs w:val="21"/>
              </w:rPr>
              <w:t xml:space="preserve">  </w:t>
            </w:r>
            <w:r>
              <w:rPr>
                <w:rFonts w:ascii="宋体" w:hAnsi="宋体" w:eastAsia="宋体" w:cs="宋体"/>
                <w:spacing w:val="7"/>
                <w:sz w:val="21"/>
                <w:szCs w:val="21"/>
              </w:rPr>
              <w:t>农产品</w:t>
            </w:r>
          </w:p>
        </w:tc>
        <w:tc>
          <w:tcPr>
            <w:tcW w:w="1019" w:type="dxa"/>
            <w:gridSpan w:val="3"/>
            <w:vMerge w:val="restart"/>
            <w:tcBorders>
              <w:bottom w:val="nil"/>
            </w:tcBorders>
            <w:vAlign w:val="top"/>
          </w:tcPr>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49"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line="250" w:lineRule="auto"/>
              <w:rPr>
                <w:rFonts w:ascii="Arial"/>
                <w:sz w:val="21"/>
              </w:rPr>
            </w:pPr>
          </w:p>
          <w:p>
            <w:pPr>
              <w:widowControl w:val="0"/>
              <w:spacing w:before="68" w:line="219" w:lineRule="auto"/>
              <w:ind w:left="180"/>
              <w:rPr>
                <w:rFonts w:ascii="宋体" w:hAnsi="宋体" w:eastAsia="宋体" w:cs="宋体"/>
                <w:sz w:val="21"/>
                <w:szCs w:val="21"/>
              </w:rPr>
            </w:pPr>
            <w:r>
              <w:rPr>
                <w:rFonts w:ascii="宋体" w:hAnsi="宋体" w:eastAsia="宋体" w:cs="宋体"/>
                <w:spacing w:val="-3"/>
                <w:sz w:val="21"/>
                <w:szCs w:val="21"/>
              </w:rPr>
              <w:t>水果类</w:t>
            </w:r>
          </w:p>
        </w:tc>
        <w:tc>
          <w:tcPr>
            <w:tcW w:w="979" w:type="dxa"/>
            <w:vMerge w:val="restart"/>
            <w:tcBorders>
              <w:bottom w:val="nil"/>
            </w:tcBorders>
            <w:vAlign w:val="top"/>
          </w:tcPr>
          <w:p>
            <w:pPr>
              <w:widowControl w:val="0"/>
              <w:spacing w:line="273" w:lineRule="auto"/>
              <w:rPr>
                <w:rFonts w:ascii="Arial"/>
                <w:sz w:val="21"/>
              </w:rPr>
            </w:pPr>
          </w:p>
          <w:p>
            <w:pPr>
              <w:widowControl w:val="0"/>
              <w:spacing w:before="69" w:line="219" w:lineRule="auto"/>
              <w:ind w:left="272"/>
              <w:rPr>
                <w:rFonts w:ascii="宋体" w:hAnsi="宋体" w:eastAsia="宋体" w:cs="宋体"/>
                <w:sz w:val="21"/>
                <w:szCs w:val="21"/>
              </w:rPr>
            </w:pPr>
            <w:r>
              <w:rPr>
                <w:rFonts w:ascii="宋体" w:hAnsi="宋体" w:eastAsia="宋体" w:cs="宋体"/>
                <w:spacing w:val="6"/>
                <w:sz w:val="21"/>
                <w:szCs w:val="21"/>
              </w:rPr>
              <w:t>水果</w:t>
            </w:r>
          </w:p>
        </w:tc>
        <w:tc>
          <w:tcPr>
            <w:tcW w:w="1849" w:type="dxa"/>
            <w:gridSpan w:val="2"/>
            <w:vAlign w:val="top"/>
          </w:tcPr>
          <w:p>
            <w:pPr>
              <w:widowControl w:val="0"/>
              <w:spacing w:before="143" w:line="219" w:lineRule="auto"/>
              <w:ind w:left="813"/>
              <w:rPr>
                <w:rFonts w:ascii="宋体" w:hAnsi="宋体" w:eastAsia="宋体" w:cs="宋体"/>
                <w:sz w:val="21"/>
                <w:szCs w:val="21"/>
              </w:rPr>
            </w:pPr>
            <w:r>
              <w:rPr>
                <w:rFonts w:ascii="宋体" w:hAnsi="宋体" w:eastAsia="宋体" w:cs="宋体"/>
                <w:sz w:val="21"/>
                <w:szCs w:val="21"/>
              </w:rPr>
              <w:t>桃</w:t>
            </w:r>
          </w:p>
        </w:tc>
        <w:tc>
          <w:tcPr>
            <w:tcW w:w="740" w:type="dxa"/>
            <w:gridSpan w:val="2"/>
            <w:vAlign w:val="top"/>
          </w:tcPr>
          <w:p>
            <w:pPr>
              <w:widowControl w:val="0"/>
              <w:spacing w:before="143"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32" w:line="213" w:lineRule="auto"/>
              <w:ind w:left="44"/>
              <w:rPr>
                <w:rFonts w:ascii="宋体" w:hAnsi="宋体" w:eastAsia="宋体" w:cs="宋体"/>
                <w:sz w:val="20"/>
                <w:szCs w:val="20"/>
              </w:rPr>
            </w:pPr>
            <w:r>
              <w:rPr>
                <w:rFonts w:ascii="宋体" w:hAnsi="宋体" w:eastAsia="宋体" w:cs="宋体"/>
                <w:spacing w:val="12"/>
                <w:sz w:val="20"/>
                <w:szCs w:val="20"/>
              </w:rPr>
              <w:t>苯醚甲环唑、敌敌畏、多菌灵、氟硅唑、甲胺磷、克百威、氧乐果、溴氰菊酯、</w:t>
            </w:r>
            <w:r>
              <w:rPr>
                <w:rFonts w:ascii="宋体" w:hAnsi="宋体" w:eastAsia="宋体" w:cs="宋体"/>
                <w:spacing w:val="11"/>
                <w:sz w:val="20"/>
                <w:szCs w:val="20"/>
              </w:rPr>
              <w:t>吡虫</w:t>
            </w:r>
            <w:r>
              <w:rPr>
                <w:rFonts w:ascii="宋体" w:hAnsi="宋体" w:eastAsia="宋体" w:cs="宋体"/>
                <w:sz w:val="20"/>
                <w:szCs w:val="20"/>
              </w:rPr>
              <w:t xml:space="preserve"> 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7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89" w:line="219" w:lineRule="auto"/>
              <w:ind w:left="703"/>
              <w:rPr>
                <w:rFonts w:ascii="宋体" w:hAnsi="宋体" w:eastAsia="宋体" w:cs="宋体"/>
                <w:sz w:val="21"/>
                <w:szCs w:val="21"/>
              </w:rPr>
            </w:pPr>
            <w:r>
              <w:rPr>
                <w:rFonts w:ascii="宋体" w:hAnsi="宋体" w:eastAsia="宋体" w:cs="宋体"/>
                <w:spacing w:val="6"/>
                <w:sz w:val="21"/>
                <w:szCs w:val="21"/>
              </w:rPr>
              <w:t>油桃</w:t>
            </w:r>
          </w:p>
        </w:tc>
        <w:tc>
          <w:tcPr>
            <w:tcW w:w="740" w:type="dxa"/>
            <w:gridSpan w:val="2"/>
            <w:vAlign w:val="top"/>
          </w:tcPr>
          <w:p>
            <w:pPr>
              <w:widowControl w:val="0"/>
              <w:spacing w:before="89"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88" w:line="219" w:lineRule="auto"/>
              <w:ind w:left="44"/>
              <w:rPr>
                <w:rFonts w:ascii="宋体" w:hAnsi="宋体" w:eastAsia="宋体" w:cs="宋体"/>
                <w:sz w:val="21"/>
                <w:szCs w:val="21"/>
              </w:rPr>
            </w:pPr>
            <w:r>
              <w:rPr>
                <w:rFonts w:ascii="宋体" w:hAnsi="宋体" w:eastAsia="宋体" w:cs="宋体"/>
                <w:sz w:val="21"/>
                <w:szCs w:val="21"/>
              </w:rPr>
              <w:t>多菌灵、甲胺磷、克百威、氧乐果、敌敌畏、苯醚甲环唑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5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restart"/>
            <w:tcBorders>
              <w:bottom w:val="nil"/>
            </w:tcBorders>
            <w:vAlign w:val="top"/>
          </w:tcPr>
          <w:p>
            <w:pPr>
              <w:widowControl w:val="0"/>
              <w:spacing w:line="304" w:lineRule="auto"/>
              <w:rPr>
                <w:rFonts w:ascii="Arial"/>
                <w:sz w:val="21"/>
              </w:rPr>
            </w:pPr>
          </w:p>
          <w:p>
            <w:pPr>
              <w:widowControl w:val="0"/>
              <w:spacing w:line="304" w:lineRule="auto"/>
              <w:rPr>
                <w:rFonts w:ascii="Arial"/>
                <w:sz w:val="21"/>
              </w:rPr>
            </w:pPr>
          </w:p>
          <w:p>
            <w:pPr>
              <w:widowControl w:val="0"/>
              <w:spacing w:before="69" w:line="219" w:lineRule="auto"/>
              <w:ind w:left="162"/>
              <w:rPr>
                <w:rFonts w:ascii="宋体" w:hAnsi="宋体" w:eastAsia="宋体" w:cs="宋体"/>
                <w:sz w:val="21"/>
                <w:szCs w:val="21"/>
              </w:rPr>
            </w:pPr>
            <w:r>
              <w:rPr>
                <w:rFonts w:ascii="宋体" w:hAnsi="宋体" w:eastAsia="宋体" w:cs="宋体"/>
                <w:spacing w:val="-2"/>
                <w:sz w:val="21"/>
                <w:szCs w:val="21"/>
              </w:rPr>
              <w:t>柑橘类</w:t>
            </w:r>
          </w:p>
          <w:p>
            <w:pPr>
              <w:widowControl w:val="0"/>
              <w:spacing w:before="30" w:line="219" w:lineRule="auto"/>
              <w:ind w:left="272"/>
              <w:rPr>
                <w:rFonts w:ascii="宋体" w:hAnsi="宋体" w:eastAsia="宋体" w:cs="宋体"/>
                <w:sz w:val="21"/>
                <w:szCs w:val="21"/>
              </w:rPr>
            </w:pPr>
            <w:r>
              <w:rPr>
                <w:rFonts w:ascii="宋体" w:hAnsi="宋体" w:eastAsia="宋体" w:cs="宋体"/>
                <w:spacing w:val="6"/>
                <w:sz w:val="21"/>
                <w:szCs w:val="21"/>
              </w:rPr>
              <w:t>水果</w:t>
            </w:r>
          </w:p>
        </w:tc>
        <w:tc>
          <w:tcPr>
            <w:tcW w:w="1849" w:type="dxa"/>
            <w:gridSpan w:val="2"/>
            <w:vAlign w:val="top"/>
          </w:tcPr>
          <w:p>
            <w:pPr>
              <w:widowControl w:val="0"/>
              <w:spacing w:before="180" w:line="219" w:lineRule="auto"/>
              <w:ind w:left="603"/>
              <w:rPr>
                <w:rFonts w:ascii="宋体" w:hAnsi="宋体" w:eastAsia="宋体" w:cs="宋体"/>
                <w:sz w:val="21"/>
                <w:szCs w:val="21"/>
              </w:rPr>
            </w:pPr>
            <w:r>
              <w:rPr>
                <w:rFonts w:ascii="宋体" w:hAnsi="宋体" w:eastAsia="宋体" w:cs="宋体"/>
                <w:spacing w:val="4"/>
                <w:sz w:val="21"/>
                <w:szCs w:val="21"/>
              </w:rPr>
              <w:t>柑、橘</w:t>
            </w:r>
          </w:p>
        </w:tc>
        <w:tc>
          <w:tcPr>
            <w:tcW w:w="740" w:type="dxa"/>
            <w:gridSpan w:val="2"/>
            <w:vAlign w:val="top"/>
          </w:tcPr>
          <w:p>
            <w:pPr>
              <w:widowControl w:val="0"/>
              <w:spacing w:before="180"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60" w:line="219" w:lineRule="auto"/>
              <w:ind w:left="44" w:right="4"/>
              <w:rPr>
                <w:rFonts w:ascii="宋体" w:hAnsi="宋体" w:eastAsia="宋体" w:cs="宋体"/>
                <w:sz w:val="21"/>
                <w:szCs w:val="21"/>
              </w:rPr>
            </w:pPr>
            <w:r>
              <w:rPr>
                <w:rFonts w:ascii="宋体" w:hAnsi="宋体" w:eastAsia="宋体" w:cs="宋体"/>
                <w:spacing w:val="-9"/>
                <w:sz w:val="21"/>
                <w:szCs w:val="21"/>
              </w:rPr>
              <w:t>苯醚甲环唑、丙溴磷、克百威、联苯菊酯、氯唑磷、三唑磷、水胺硫磷、氧乐果、氯氟</w:t>
            </w:r>
            <w:r>
              <w:rPr>
                <w:rFonts w:ascii="宋体" w:hAnsi="宋体" w:eastAsia="宋体" w:cs="宋体"/>
                <w:spacing w:val="-10"/>
                <w:sz w:val="21"/>
                <w:szCs w:val="21"/>
              </w:rPr>
              <w:t>氰</w:t>
            </w:r>
            <w:r>
              <w:rPr>
                <w:rFonts w:ascii="宋体" w:hAnsi="宋体" w:eastAsia="宋体" w:cs="宋体"/>
                <w:sz w:val="21"/>
                <w:szCs w:val="21"/>
              </w:rPr>
              <w:t xml:space="preserve"> 菊酯和高效氯氟氰菊酯、甲拌磷、2,4-滴和2,4-滴钠盐、狄氏</w:t>
            </w:r>
            <w:r>
              <w:rPr>
                <w:rFonts w:ascii="宋体" w:hAnsi="宋体" w:eastAsia="宋体" w:cs="宋体"/>
                <w:spacing w:val="-1"/>
                <w:sz w:val="21"/>
                <w:szCs w:val="21"/>
              </w:rPr>
              <w:t>剂、毒死蜱、杀扑磷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6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82" w:line="220" w:lineRule="auto"/>
              <w:ind w:left="813"/>
              <w:rPr>
                <w:rFonts w:ascii="宋体" w:hAnsi="宋体" w:eastAsia="宋体" w:cs="宋体"/>
                <w:sz w:val="21"/>
                <w:szCs w:val="21"/>
              </w:rPr>
            </w:pPr>
            <w:r>
              <w:rPr>
                <w:rFonts w:ascii="宋体" w:hAnsi="宋体" w:eastAsia="宋体" w:cs="宋体"/>
                <w:sz w:val="21"/>
                <w:szCs w:val="21"/>
              </w:rPr>
              <w:t>柚</w:t>
            </w:r>
          </w:p>
        </w:tc>
        <w:tc>
          <w:tcPr>
            <w:tcW w:w="740" w:type="dxa"/>
            <w:gridSpan w:val="2"/>
            <w:vAlign w:val="top"/>
          </w:tcPr>
          <w:p>
            <w:pPr>
              <w:widowControl w:val="0"/>
              <w:spacing w:before="81"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80" w:line="219" w:lineRule="auto"/>
              <w:ind w:left="44"/>
              <w:rPr>
                <w:rFonts w:ascii="宋体" w:hAnsi="宋体" w:eastAsia="宋体" w:cs="宋体"/>
                <w:sz w:val="21"/>
                <w:szCs w:val="21"/>
              </w:rPr>
            </w:pPr>
            <w:r>
              <w:rPr>
                <w:rFonts w:ascii="宋体" w:hAnsi="宋体" w:eastAsia="宋体" w:cs="宋体"/>
                <w:spacing w:val="1"/>
                <w:sz w:val="21"/>
                <w:szCs w:val="21"/>
              </w:rPr>
              <w:t>水胺硫磷、联苯菊酯、氯氟氰菊酯和高效氯氟氰菊</w:t>
            </w:r>
            <w:r>
              <w:rPr>
                <w:rFonts w:ascii="宋体" w:hAnsi="宋体" w:eastAsia="宋体" w:cs="宋体"/>
                <w:sz w:val="21"/>
                <w:szCs w:val="21"/>
              </w:rPr>
              <w:t>酯、氯唑磷、多菌灵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0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50" w:line="219" w:lineRule="auto"/>
              <w:ind w:left="703"/>
              <w:rPr>
                <w:rFonts w:ascii="宋体" w:hAnsi="宋体" w:eastAsia="宋体" w:cs="宋体"/>
                <w:sz w:val="21"/>
                <w:szCs w:val="21"/>
              </w:rPr>
            </w:pPr>
            <w:r>
              <w:rPr>
                <w:rFonts w:ascii="宋体" w:hAnsi="宋体" w:eastAsia="宋体" w:cs="宋体"/>
                <w:spacing w:val="-3"/>
                <w:sz w:val="21"/>
                <w:szCs w:val="21"/>
              </w:rPr>
              <w:t>柠檬</w:t>
            </w:r>
          </w:p>
        </w:tc>
        <w:tc>
          <w:tcPr>
            <w:tcW w:w="740" w:type="dxa"/>
            <w:gridSpan w:val="2"/>
            <w:vAlign w:val="top"/>
          </w:tcPr>
          <w:p>
            <w:pPr>
              <w:widowControl w:val="0"/>
              <w:spacing w:before="50"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50" w:line="219" w:lineRule="auto"/>
              <w:ind w:left="44"/>
              <w:rPr>
                <w:rFonts w:ascii="宋体" w:hAnsi="宋体" w:eastAsia="宋体" w:cs="宋体"/>
                <w:sz w:val="21"/>
                <w:szCs w:val="21"/>
              </w:rPr>
            </w:pPr>
            <w:r>
              <w:rPr>
                <w:rFonts w:ascii="宋体" w:hAnsi="宋体" w:eastAsia="宋体" w:cs="宋体"/>
                <w:sz w:val="21"/>
                <w:szCs w:val="21"/>
              </w:rPr>
              <w:t>多菌灵、克百威、联苯菊酯、水胺硫磷、乙螨唑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2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160" w:line="219" w:lineRule="auto"/>
              <w:ind w:left="813"/>
              <w:rPr>
                <w:rFonts w:ascii="宋体" w:hAnsi="宋体" w:eastAsia="宋体" w:cs="宋体"/>
                <w:sz w:val="21"/>
                <w:szCs w:val="21"/>
              </w:rPr>
            </w:pPr>
            <w:r>
              <w:rPr>
                <w:rFonts w:ascii="宋体" w:hAnsi="宋体" w:eastAsia="宋体" w:cs="宋体"/>
                <w:sz w:val="21"/>
                <w:szCs w:val="21"/>
              </w:rPr>
              <w:t>橙</w:t>
            </w:r>
          </w:p>
        </w:tc>
        <w:tc>
          <w:tcPr>
            <w:tcW w:w="740" w:type="dxa"/>
            <w:gridSpan w:val="2"/>
            <w:vAlign w:val="top"/>
          </w:tcPr>
          <w:p>
            <w:pPr>
              <w:widowControl w:val="0"/>
              <w:spacing w:before="161"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48" w:line="222" w:lineRule="auto"/>
              <w:ind w:left="44" w:right="75"/>
              <w:rPr>
                <w:rFonts w:ascii="宋体" w:hAnsi="宋体" w:eastAsia="宋体" w:cs="宋体"/>
                <w:sz w:val="20"/>
                <w:szCs w:val="20"/>
              </w:rPr>
            </w:pPr>
            <w:r>
              <w:rPr>
                <w:rFonts w:ascii="宋体" w:hAnsi="宋体" w:eastAsia="宋体" w:cs="宋体"/>
                <w:spacing w:val="17"/>
                <w:sz w:val="20"/>
                <w:szCs w:val="20"/>
              </w:rPr>
              <w:t>丙溴磷、克百威、联苯菊酯、三唑磷、杀扑磷、水胺硫磷、氧乐果、2,4-滴和2,4</w:t>
            </w:r>
            <w:r>
              <w:rPr>
                <w:rFonts w:ascii="宋体" w:hAnsi="宋体" w:eastAsia="宋体" w:cs="宋体"/>
                <w:spacing w:val="3"/>
                <w:sz w:val="20"/>
                <w:szCs w:val="20"/>
              </w:rPr>
              <w:t xml:space="preserve"> </w:t>
            </w:r>
            <w:r>
              <w:rPr>
                <w:rFonts w:ascii="宋体" w:hAnsi="宋体" w:eastAsia="宋体" w:cs="宋体"/>
                <w:spacing w:val="9"/>
                <w:sz w:val="20"/>
                <w:szCs w:val="20"/>
              </w:rPr>
              <w:t>滴钠盐、苯醚甲环唑、狄氏剂、氯唑磷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1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restart"/>
            <w:tcBorders>
              <w:bottom w:val="nil"/>
            </w:tcBorders>
            <w:vAlign w:val="top"/>
          </w:tcPr>
          <w:p>
            <w:pPr>
              <w:widowControl w:val="0"/>
              <w:spacing w:line="441" w:lineRule="auto"/>
              <w:rPr>
                <w:rFonts w:ascii="Arial"/>
                <w:sz w:val="21"/>
              </w:rPr>
            </w:pPr>
          </w:p>
          <w:p>
            <w:pPr>
              <w:widowControl w:val="0"/>
              <w:spacing w:before="69" w:line="219" w:lineRule="auto"/>
              <w:ind w:left="62"/>
              <w:rPr>
                <w:rFonts w:ascii="宋体" w:hAnsi="宋体" w:eastAsia="宋体" w:cs="宋体"/>
                <w:sz w:val="21"/>
                <w:szCs w:val="21"/>
              </w:rPr>
            </w:pPr>
            <w:r>
              <w:rPr>
                <w:rFonts w:ascii="宋体" w:hAnsi="宋体" w:eastAsia="宋体" w:cs="宋体"/>
                <w:spacing w:val="-2"/>
                <w:sz w:val="21"/>
                <w:szCs w:val="21"/>
              </w:rPr>
              <w:t>浆果和其</w:t>
            </w:r>
          </w:p>
          <w:p>
            <w:pPr>
              <w:widowControl w:val="0"/>
              <w:spacing w:before="31" w:line="220" w:lineRule="auto"/>
              <w:ind w:left="162"/>
              <w:rPr>
                <w:rFonts w:ascii="宋体" w:hAnsi="宋体" w:eastAsia="宋体" w:cs="宋体"/>
                <w:sz w:val="21"/>
                <w:szCs w:val="21"/>
              </w:rPr>
            </w:pPr>
            <w:r>
              <w:rPr>
                <w:rFonts w:ascii="宋体" w:hAnsi="宋体" w:eastAsia="宋体" w:cs="宋体"/>
                <w:spacing w:val="4"/>
                <w:sz w:val="21"/>
                <w:szCs w:val="21"/>
              </w:rPr>
              <w:t>他小型</w:t>
            </w:r>
          </w:p>
          <w:p>
            <w:pPr>
              <w:widowControl w:val="0"/>
              <w:spacing w:before="19" w:line="219" w:lineRule="auto"/>
              <w:ind w:left="272"/>
              <w:rPr>
                <w:rFonts w:ascii="宋体" w:hAnsi="宋体" w:eastAsia="宋体" w:cs="宋体"/>
                <w:sz w:val="21"/>
                <w:szCs w:val="21"/>
              </w:rPr>
            </w:pPr>
            <w:r>
              <w:rPr>
                <w:rFonts w:ascii="宋体" w:hAnsi="宋体" w:eastAsia="宋体" w:cs="宋体"/>
                <w:spacing w:val="6"/>
                <w:sz w:val="21"/>
                <w:szCs w:val="21"/>
              </w:rPr>
              <w:t>水果</w:t>
            </w:r>
          </w:p>
        </w:tc>
        <w:tc>
          <w:tcPr>
            <w:tcW w:w="1849" w:type="dxa"/>
            <w:gridSpan w:val="2"/>
            <w:vAlign w:val="top"/>
          </w:tcPr>
          <w:p>
            <w:pPr>
              <w:widowControl w:val="0"/>
              <w:spacing w:before="163" w:line="220" w:lineRule="auto"/>
              <w:ind w:left="703"/>
              <w:rPr>
                <w:rFonts w:ascii="宋体" w:hAnsi="宋体" w:eastAsia="宋体" w:cs="宋体"/>
                <w:sz w:val="21"/>
                <w:szCs w:val="21"/>
              </w:rPr>
            </w:pPr>
            <w:r>
              <w:rPr>
                <w:rFonts w:ascii="宋体" w:hAnsi="宋体" w:eastAsia="宋体" w:cs="宋体"/>
                <w:spacing w:val="8"/>
                <w:sz w:val="21"/>
                <w:szCs w:val="21"/>
              </w:rPr>
              <w:t>葡萄</w:t>
            </w:r>
          </w:p>
        </w:tc>
        <w:tc>
          <w:tcPr>
            <w:tcW w:w="740" w:type="dxa"/>
            <w:gridSpan w:val="2"/>
            <w:vAlign w:val="top"/>
          </w:tcPr>
          <w:p>
            <w:pPr>
              <w:widowControl w:val="0"/>
              <w:spacing w:before="162"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31" w:line="225" w:lineRule="auto"/>
              <w:ind w:left="44"/>
              <w:rPr>
                <w:rFonts w:ascii="宋体" w:hAnsi="宋体" w:eastAsia="宋体" w:cs="宋体"/>
                <w:sz w:val="20"/>
                <w:szCs w:val="20"/>
              </w:rPr>
            </w:pPr>
            <w:r>
              <w:rPr>
                <w:rFonts w:ascii="宋体" w:hAnsi="宋体" w:eastAsia="宋体" w:cs="宋体"/>
                <w:spacing w:val="12"/>
                <w:sz w:val="20"/>
                <w:szCs w:val="20"/>
              </w:rPr>
              <w:t>苯醚甲环唑、己唑醇、克百威、氯氰菊酯和高效氯氰菊酯、霜霉威和霜</w:t>
            </w:r>
            <w:r>
              <w:rPr>
                <w:rFonts w:ascii="宋体" w:hAnsi="宋体" w:eastAsia="宋体" w:cs="宋体"/>
                <w:spacing w:val="11"/>
                <w:sz w:val="20"/>
                <w:szCs w:val="20"/>
              </w:rPr>
              <w:t>霉威盐酸盐、</w:t>
            </w:r>
            <w:r>
              <w:rPr>
                <w:rFonts w:ascii="宋体" w:hAnsi="宋体" w:eastAsia="宋体" w:cs="宋体"/>
                <w:sz w:val="20"/>
                <w:szCs w:val="20"/>
              </w:rPr>
              <w:t xml:space="preserve"> </w:t>
            </w:r>
            <w:r>
              <w:rPr>
                <w:rFonts w:ascii="宋体" w:hAnsi="宋体" w:eastAsia="宋体" w:cs="宋体"/>
                <w:spacing w:val="10"/>
                <w:sz w:val="20"/>
                <w:szCs w:val="20"/>
              </w:rPr>
              <w:t>氧乐果、氯氟氰菊酯和高效氯氟氰菊酯、氟虫腈、氯吡脲、联苯菊酯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3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63" w:line="219" w:lineRule="auto"/>
              <w:ind w:left="703"/>
              <w:rPr>
                <w:rFonts w:ascii="宋体" w:hAnsi="宋体" w:eastAsia="宋体" w:cs="宋体"/>
                <w:sz w:val="21"/>
                <w:szCs w:val="21"/>
              </w:rPr>
            </w:pPr>
            <w:r>
              <w:rPr>
                <w:rFonts w:ascii="宋体" w:hAnsi="宋体" w:eastAsia="宋体" w:cs="宋体"/>
                <w:spacing w:val="-3"/>
                <w:sz w:val="21"/>
                <w:szCs w:val="21"/>
              </w:rPr>
              <w:t>草莓</w:t>
            </w:r>
          </w:p>
        </w:tc>
        <w:tc>
          <w:tcPr>
            <w:tcW w:w="740" w:type="dxa"/>
            <w:gridSpan w:val="2"/>
            <w:vAlign w:val="top"/>
          </w:tcPr>
          <w:p>
            <w:pPr>
              <w:widowControl w:val="0"/>
              <w:spacing w:before="63"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62" w:line="219" w:lineRule="auto"/>
              <w:ind w:left="44"/>
              <w:rPr>
                <w:rFonts w:ascii="宋体" w:hAnsi="宋体" w:eastAsia="宋体" w:cs="宋体"/>
                <w:sz w:val="21"/>
                <w:szCs w:val="21"/>
              </w:rPr>
            </w:pPr>
            <w:r>
              <w:rPr>
                <w:rFonts w:ascii="宋体" w:hAnsi="宋体" w:eastAsia="宋体" w:cs="宋体"/>
                <w:sz w:val="21"/>
                <w:szCs w:val="21"/>
              </w:rPr>
              <w:t>阿维菌素、敌敌畏、多菌灵、克百威、烯酰吗啉、氧乐果、戊菌唑、吡虫啉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3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63" w:line="219" w:lineRule="auto"/>
              <w:ind w:left="603"/>
              <w:rPr>
                <w:rFonts w:ascii="宋体" w:hAnsi="宋体" w:eastAsia="宋体" w:cs="宋体"/>
                <w:sz w:val="21"/>
                <w:szCs w:val="21"/>
              </w:rPr>
            </w:pPr>
            <w:r>
              <w:rPr>
                <w:rFonts w:ascii="宋体" w:hAnsi="宋体" w:eastAsia="宋体" w:cs="宋体"/>
                <w:spacing w:val="-2"/>
                <w:sz w:val="21"/>
                <w:szCs w:val="21"/>
              </w:rPr>
              <w:t>猕猴桃</w:t>
            </w:r>
          </w:p>
        </w:tc>
        <w:tc>
          <w:tcPr>
            <w:tcW w:w="740" w:type="dxa"/>
            <w:gridSpan w:val="2"/>
            <w:vAlign w:val="top"/>
          </w:tcPr>
          <w:p>
            <w:pPr>
              <w:widowControl w:val="0"/>
              <w:spacing w:before="63"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62" w:line="219" w:lineRule="auto"/>
              <w:ind w:left="44"/>
              <w:rPr>
                <w:rFonts w:ascii="宋体" w:hAnsi="宋体" w:eastAsia="宋体" w:cs="宋体"/>
                <w:sz w:val="21"/>
                <w:szCs w:val="21"/>
              </w:rPr>
            </w:pPr>
            <w:r>
              <w:rPr>
                <w:rFonts w:ascii="宋体" w:hAnsi="宋体" w:eastAsia="宋体" w:cs="宋体"/>
                <w:sz w:val="21"/>
                <w:szCs w:val="21"/>
              </w:rPr>
              <w:t>敌敌畏、多菌灵、氯吡脲、氧乐果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2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164" w:line="220" w:lineRule="auto"/>
              <w:ind w:left="703"/>
              <w:rPr>
                <w:rFonts w:ascii="宋体" w:hAnsi="宋体" w:eastAsia="宋体" w:cs="宋体"/>
                <w:sz w:val="21"/>
                <w:szCs w:val="21"/>
              </w:rPr>
            </w:pPr>
            <w:r>
              <w:rPr>
                <w:rFonts w:ascii="宋体" w:hAnsi="宋体" w:eastAsia="宋体" w:cs="宋体"/>
                <w:spacing w:val="6"/>
                <w:sz w:val="21"/>
                <w:szCs w:val="21"/>
              </w:rPr>
              <w:t>桑葚</w:t>
            </w:r>
          </w:p>
        </w:tc>
        <w:tc>
          <w:tcPr>
            <w:tcW w:w="740" w:type="dxa"/>
            <w:gridSpan w:val="2"/>
            <w:vAlign w:val="top"/>
          </w:tcPr>
          <w:p>
            <w:pPr>
              <w:widowControl w:val="0"/>
              <w:spacing w:before="163"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42" w:line="214" w:lineRule="auto"/>
              <w:ind w:left="44" w:right="74"/>
              <w:rPr>
                <w:rFonts w:ascii="宋体" w:hAnsi="宋体" w:eastAsia="宋体" w:cs="宋体"/>
                <w:sz w:val="21"/>
                <w:szCs w:val="21"/>
              </w:rPr>
            </w:pPr>
            <w:r>
              <w:rPr>
                <w:rFonts w:ascii="宋体" w:hAnsi="宋体" w:eastAsia="宋体" w:cs="宋体"/>
                <w:spacing w:val="11"/>
                <w:sz w:val="21"/>
                <w:szCs w:val="21"/>
              </w:rPr>
              <w:t>脱氢乙酸及其钠盐(以脱氢乙酸计)、苯甲酸及其钠盐(以苯甲酸计)、山梨酸及其</w:t>
            </w:r>
            <w:r>
              <w:rPr>
                <w:rFonts w:ascii="宋体" w:hAnsi="宋体" w:eastAsia="宋体" w:cs="宋体"/>
                <w:spacing w:val="10"/>
                <w:sz w:val="21"/>
                <w:szCs w:val="21"/>
              </w:rPr>
              <w:t xml:space="preserve"> </w:t>
            </w:r>
            <w:r>
              <w:rPr>
                <w:rFonts w:ascii="宋体" w:hAnsi="宋体" w:eastAsia="宋体" w:cs="宋体"/>
                <w:spacing w:val="18"/>
                <w:sz w:val="21"/>
                <w:szCs w:val="21"/>
              </w:rPr>
              <w:t>钾盐(以山梨酸计)、糖精钠(以糖精计)、</w:t>
            </w:r>
            <w:r>
              <w:rPr>
                <w:rFonts w:ascii="宋体" w:hAnsi="宋体" w:eastAsia="宋体" w:cs="宋体"/>
                <w:spacing w:val="17"/>
                <w:sz w:val="21"/>
                <w:szCs w:val="21"/>
              </w:rPr>
              <w:t>三氯蔗糖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2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restart"/>
            <w:tcBorders>
              <w:bottom w:val="nil"/>
            </w:tcBorders>
            <w:vAlign w:val="top"/>
          </w:tcPr>
          <w:p>
            <w:pPr>
              <w:widowControl w:val="0"/>
              <w:spacing w:line="277" w:lineRule="auto"/>
              <w:rPr>
                <w:rFonts w:ascii="Arial"/>
                <w:sz w:val="21"/>
              </w:rPr>
            </w:pPr>
          </w:p>
          <w:p>
            <w:pPr>
              <w:widowControl w:val="0"/>
              <w:spacing w:line="277" w:lineRule="auto"/>
              <w:rPr>
                <w:rFonts w:ascii="Arial"/>
                <w:sz w:val="21"/>
              </w:rPr>
            </w:pPr>
          </w:p>
          <w:p>
            <w:pPr>
              <w:widowControl w:val="0"/>
              <w:spacing w:line="277" w:lineRule="auto"/>
              <w:rPr>
                <w:rFonts w:ascii="Arial"/>
                <w:sz w:val="21"/>
              </w:rPr>
            </w:pPr>
          </w:p>
          <w:p>
            <w:pPr>
              <w:widowControl w:val="0"/>
              <w:spacing w:line="277" w:lineRule="auto"/>
              <w:rPr>
                <w:rFonts w:ascii="Arial"/>
                <w:sz w:val="21"/>
              </w:rPr>
            </w:pPr>
          </w:p>
          <w:p>
            <w:pPr>
              <w:widowControl w:val="0"/>
              <w:spacing w:before="68" w:line="233" w:lineRule="auto"/>
              <w:ind w:left="62" w:right="54"/>
              <w:rPr>
                <w:rFonts w:ascii="宋体" w:hAnsi="宋体" w:eastAsia="宋体" w:cs="宋体"/>
                <w:sz w:val="21"/>
                <w:szCs w:val="21"/>
              </w:rPr>
            </w:pPr>
            <w:r>
              <w:rPr>
                <w:rFonts w:ascii="宋体" w:hAnsi="宋体" w:eastAsia="宋体" w:cs="宋体"/>
                <w:spacing w:val="2"/>
                <w:sz w:val="21"/>
                <w:szCs w:val="21"/>
              </w:rPr>
              <w:t>热带和亚</w:t>
            </w:r>
            <w:r>
              <w:rPr>
                <w:rFonts w:ascii="宋体" w:hAnsi="宋体" w:eastAsia="宋体" w:cs="宋体"/>
                <w:sz w:val="21"/>
                <w:szCs w:val="21"/>
              </w:rPr>
              <w:t xml:space="preserve"> </w:t>
            </w:r>
            <w:r>
              <w:rPr>
                <w:rFonts w:ascii="宋体" w:hAnsi="宋体" w:eastAsia="宋体" w:cs="宋体"/>
                <w:spacing w:val="3"/>
                <w:sz w:val="21"/>
                <w:szCs w:val="21"/>
              </w:rPr>
              <w:t>热带水果</w:t>
            </w:r>
          </w:p>
        </w:tc>
        <w:tc>
          <w:tcPr>
            <w:tcW w:w="1849" w:type="dxa"/>
            <w:gridSpan w:val="2"/>
            <w:vAlign w:val="top"/>
          </w:tcPr>
          <w:p>
            <w:pPr>
              <w:widowControl w:val="0"/>
              <w:spacing w:before="165" w:line="221" w:lineRule="auto"/>
              <w:ind w:left="703"/>
              <w:rPr>
                <w:rFonts w:ascii="宋体" w:hAnsi="宋体" w:eastAsia="宋体" w:cs="宋体"/>
                <w:sz w:val="21"/>
                <w:szCs w:val="21"/>
              </w:rPr>
            </w:pPr>
            <w:r>
              <w:rPr>
                <w:rFonts w:ascii="宋体" w:hAnsi="宋体" w:eastAsia="宋体" w:cs="宋体"/>
                <w:spacing w:val="5"/>
                <w:sz w:val="21"/>
                <w:szCs w:val="21"/>
              </w:rPr>
              <w:t>香蕉</w:t>
            </w:r>
          </w:p>
        </w:tc>
        <w:tc>
          <w:tcPr>
            <w:tcW w:w="740" w:type="dxa"/>
            <w:gridSpan w:val="2"/>
            <w:vAlign w:val="top"/>
          </w:tcPr>
          <w:p>
            <w:pPr>
              <w:widowControl w:val="0"/>
              <w:spacing w:before="164"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32" w:line="229" w:lineRule="auto"/>
              <w:ind w:left="44" w:right="83"/>
              <w:rPr>
                <w:rFonts w:ascii="宋体" w:hAnsi="宋体" w:eastAsia="宋体" w:cs="宋体"/>
                <w:sz w:val="20"/>
                <w:szCs w:val="20"/>
              </w:rPr>
            </w:pPr>
            <w:r>
              <w:rPr>
                <w:rFonts w:ascii="宋体" w:hAnsi="宋体" w:eastAsia="宋体" w:cs="宋体"/>
                <w:spacing w:val="10"/>
                <w:sz w:val="20"/>
                <w:szCs w:val="20"/>
              </w:rPr>
              <w:t>苯醚甲环唑、吡唑醚菌酯、多菌灵、氟虫腈、甲拌磷、腈苯</w:t>
            </w:r>
            <w:r>
              <w:rPr>
                <w:rFonts w:ascii="宋体" w:hAnsi="宋体" w:eastAsia="宋体" w:cs="宋体"/>
                <w:spacing w:val="9"/>
                <w:sz w:val="20"/>
                <w:szCs w:val="20"/>
              </w:rPr>
              <w:t>唑、吡虫啉、噻虫胺、噻</w:t>
            </w:r>
            <w:r>
              <w:rPr>
                <w:rFonts w:ascii="宋体" w:hAnsi="宋体" w:eastAsia="宋体" w:cs="宋体"/>
                <w:sz w:val="20"/>
                <w:szCs w:val="20"/>
              </w:rPr>
              <w:t xml:space="preserve"> </w:t>
            </w:r>
            <w:r>
              <w:rPr>
                <w:rFonts w:ascii="宋体" w:hAnsi="宋体" w:eastAsia="宋体" w:cs="宋体"/>
                <w:spacing w:val="11"/>
                <w:sz w:val="20"/>
                <w:szCs w:val="20"/>
              </w:rPr>
              <w:t>虫嗪、氟环唑、联苯菊酯、烯唑醇、百菌清、噻唑</w:t>
            </w:r>
            <w:r>
              <w:rPr>
                <w:rFonts w:ascii="宋体" w:hAnsi="宋体" w:eastAsia="宋体" w:cs="宋体"/>
                <w:spacing w:val="10"/>
                <w:sz w:val="20"/>
                <w:szCs w:val="20"/>
              </w:rPr>
              <w:t>膦、狄氏剂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4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176" w:line="220" w:lineRule="auto"/>
              <w:ind w:left="703"/>
              <w:rPr>
                <w:rFonts w:ascii="宋体" w:hAnsi="宋体" w:eastAsia="宋体" w:cs="宋体"/>
                <w:sz w:val="21"/>
                <w:szCs w:val="21"/>
              </w:rPr>
            </w:pPr>
            <w:r>
              <w:rPr>
                <w:rFonts w:ascii="宋体" w:hAnsi="宋体" w:eastAsia="宋体" w:cs="宋体"/>
                <w:spacing w:val="6"/>
                <w:sz w:val="21"/>
                <w:szCs w:val="21"/>
              </w:rPr>
              <w:t>芒果</w:t>
            </w:r>
          </w:p>
        </w:tc>
        <w:tc>
          <w:tcPr>
            <w:tcW w:w="740" w:type="dxa"/>
            <w:gridSpan w:val="2"/>
            <w:vAlign w:val="top"/>
          </w:tcPr>
          <w:p>
            <w:pPr>
              <w:widowControl w:val="0"/>
              <w:spacing w:before="175"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85" w:line="214" w:lineRule="auto"/>
              <w:ind w:left="44"/>
              <w:rPr>
                <w:rFonts w:ascii="宋体" w:hAnsi="宋体" w:eastAsia="宋体" w:cs="宋体"/>
                <w:sz w:val="20"/>
                <w:szCs w:val="20"/>
              </w:rPr>
            </w:pPr>
            <w:r>
              <w:rPr>
                <w:rFonts w:ascii="宋体" w:hAnsi="宋体" w:eastAsia="宋体" w:cs="宋体"/>
                <w:spacing w:val="6"/>
                <w:sz w:val="20"/>
                <w:szCs w:val="20"/>
              </w:rPr>
              <w:t>苯醚甲环唑、多菌灵、嘧菌酯、戊唑醇、氧乐果、吡唑醚菌酯、噻虫胺、乙酰甲胺磷、</w:t>
            </w:r>
            <w:r>
              <w:rPr>
                <w:rFonts w:ascii="宋体" w:hAnsi="宋体" w:eastAsia="宋体" w:cs="宋体"/>
                <w:spacing w:val="10"/>
                <w:sz w:val="20"/>
                <w:szCs w:val="20"/>
              </w:rPr>
              <w:t xml:space="preserve"> </w:t>
            </w:r>
            <w:r>
              <w:rPr>
                <w:rFonts w:ascii="宋体" w:hAnsi="宋体" w:eastAsia="宋体" w:cs="宋体"/>
                <w:spacing w:val="13"/>
                <w:sz w:val="20"/>
                <w:szCs w:val="20"/>
              </w:rPr>
              <w:t>吡虫啉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27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36" w:line="205" w:lineRule="auto"/>
              <w:ind w:left="603"/>
              <w:rPr>
                <w:rFonts w:ascii="宋体" w:hAnsi="宋体" w:eastAsia="宋体" w:cs="宋体"/>
                <w:sz w:val="21"/>
                <w:szCs w:val="21"/>
              </w:rPr>
            </w:pPr>
            <w:r>
              <w:rPr>
                <w:rFonts w:ascii="宋体" w:hAnsi="宋体" w:eastAsia="宋体" w:cs="宋体"/>
                <w:spacing w:val="4"/>
                <w:sz w:val="21"/>
                <w:szCs w:val="21"/>
              </w:rPr>
              <w:t>火龙果</w:t>
            </w:r>
          </w:p>
        </w:tc>
        <w:tc>
          <w:tcPr>
            <w:tcW w:w="740" w:type="dxa"/>
            <w:gridSpan w:val="2"/>
            <w:vAlign w:val="top"/>
          </w:tcPr>
          <w:p>
            <w:pPr>
              <w:widowControl w:val="0"/>
              <w:spacing w:before="36" w:line="205"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34" w:line="207" w:lineRule="auto"/>
              <w:ind w:left="44"/>
              <w:rPr>
                <w:rFonts w:ascii="宋体" w:hAnsi="宋体" w:eastAsia="宋体" w:cs="宋体"/>
                <w:sz w:val="21"/>
                <w:szCs w:val="21"/>
              </w:rPr>
            </w:pPr>
            <w:r>
              <w:rPr>
                <w:rFonts w:ascii="宋体" w:hAnsi="宋体" w:eastAsia="宋体" w:cs="宋体"/>
                <w:sz w:val="21"/>
                <w:szCs w:val="21"/>
              </w:rPr>
              <w:t>氟虫腈、甲胺磷、克百威、氧乐果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5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186" w:line="219" w:lineRule="auto"/>
              <w:ind w:left="703"/>
              <w:rPr>
                <w:rFonts w:ascii="宋体" w:hAnsi="宋体" w:eastAsia="宋体" w:cs="宋体"/>
                <w:sz w:val="21"/>
                <w:szCs w:val="21"/>
              </w:rPr>
            </w:pPr>
            <w:r>
              <w:rPr>
                <w:rFonts w:ascii="宋体" w:hAnsi="宋体" w:eastAsia="宋体" w:cs="宋体"/>
                <w:spacing w:val="5"/>
                <w:sz w:val="21"/>
                <w:szCs w:val="21"/>
              </w:rPr>
              <w:t>荔枝</w:t>
            </w:r>
          </w:p>
        </w:tc>
        <w:tc>
          <w:tcPr>
            <w:tcW w:w="740" w:type="dxa"/>
            <w:gridSpan w:val="2"/>
            <w:vAlign w:val="top"/>
          </w:tcPr>
          <w:p>
            <w:pPr>
              <w:widowControl w:val="0"/>
              <w:spacing w:before="186"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86" w:line="218" w:lineRule="auto"/>
              <w:ind w:left="44"/>
              <w:rPr>
                <w:rFonts w:ascii="宋体" w:hAnsi="宋体" w:eastAsia="宋体" w:cs="宋体"/>
                <w:sz w:val="20"/>
                <w:szCs w:val="20"/>
              </w:rPr>
            </w:pPr>
            <w:r>
              <w:rPr>
                <w:rFonts w:ascii="宋体" w:hAnsi="宋体" w:eastAsia="宋体" w:cs="宋体"/>
                <w:spacing w:val="12"/>
                <w:sz w:val="20"/>
                <w:szCs w:val="20"/>
              </w:rPr>
              <w:t>多菌灵、氧乐果、毒死蜱、苯醚甲环唑、氯氰菊酯和高效氯氰菊酯、氯氟氰菊酯</w:t>
            </w:r>
            <w:r>
              <w:rPr>
                <w:rFonts w:ascii="宋体" w:hAnsi="宋体" w:eastAsia="宋体" w:cs="宋体"/>
                <w:spacing w:val="11"/>
                <w:sz w:val="20"/>
                <w:szCs w:val="20"/>
              </w:rPr>
              <w:t>和高</w:t>
            </w:r>
            <w:r>
              <w:rPr>
                <w:rFonts w:ascii="宋体" w:hAnsi="宋体" w:eastAsia="宋体" w:cs="宋体"/>
                <w:sz w:val="20"/>
                <w:szCs w:val="20"/>
              </w:rPr>
              <w:t xml:space="preserve"> </w:t>
            </w:r>
            <w:r>
              <w:rPr>
                <w:rFonts w:ascii="宋体" w:hAnsi="宋体" w:eastAsia="宋体" w:cs="宋体"/>
                <w:spacing w:val="10"/>
                <w:sz w:val="20"/>
                <w:szCs w:val="20"/>
              </w:rPr>
              <w:t>效氯氟氰菊酯、吡唑醚菌酯、除虫脲、氰霜唑、氟吗啉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2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bottom w:val="nil"/>
            </w:tcBorders>
            <w:vAlign w:val="top"/>
          </w:tcPr>
          <w:p>
            <w:pPr>
              <w:widowControl w:val="0"/>
              <w:rPr>
                <w:rFonts w:ascii="Arial"/>
                <w:sz w:val="21"/>
              </w:rPr>
            </w:pPr>
          </w:p>
        </w:tc>
        <w:tc>
          <w:tcPr>
            <w:tcW w:w="1849" w:type="dxa"/>
            <w:gridSpan w:val="2"/>
            <w:vAlign w:val="top"/>
          </w:tcPr>
          <w:p>
            <w:pPr>
              <w:widowControl w:val="0"/>
              <w:spacing w:before="167" w:line="219" w:lineRule="auto"/>
              <w:ind w:left="703"/>
              <w:rPr>
                <w:rFonts w:ascii="宋体" w:hAnsi="宋体" w:eastAsia="宋体" w:cs="宋体"/>
                <w:sz w:val="21"/>
                <w:szCs w:val="21"/>
              </w:rPr>
            </w:pPr>
            <w:r>
              <w:rPr>
                <w:rFonts w:ascii="宋体" w:hAnsi="宋体" w:eastAsia="宋体" w:cs="宋体"/>
                <w:spacing w:val="-3"/>
                <w:sz w:val="21"/>
                <w:szCs w:val="21"/>
              </w:rPr>
              <w:t>杨梅</w:t>
            </w:r>
          </w:p>
        </w:tc>
        <w:tc>
          <w:tcPr>
            <w:tcW w:w="740" w:type="dxa"/>
            <w:gridSpan w:val="2"/>
            <w:vAlign w:val="top"/>
          </w:tcPr>
          <w:p>
            <w:pPr>
              <w:widowControl w:val="0"/>
              <w:spacing w:before="167"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56" w:line="218" w:lineRule="auto"/>
              <w:ind w:left="44"/>
              <w:rPr>
                <w:rFonts w:ascii="宋体" w:hAnsi="宋体" w:eastAsia="宋体" w:cs="宋体"/>
                <w:sz w:val="20"/>
                <w:szCs w:val="20"/>
              </w:rPr>
            </w:pPr>
            <w:r>
              <w:rPr>
                <w:rFonts w:ascii="宋体" w:hAnsi="宋体" w:eastAsia="宋体" w:cs="宋体"/>
                <w:spacing w:val="23"/>
                <w:sz w:val="20"/>
                <w:szCs w:val="20"/>
              </w:rPr>
              <w:t>脱氢乙酸及其钠盐(以脱氢乙酸计)、苯甲酸及其钠盐(以苯甲</w:t>
            </w:r>
            <w:r>
              <w:rPr>
                <w:rFonts w:ascii="宋体" w:hAnsi="宋体" w:eastAsia="宋体" w:cs="宋体"/>
                <w:spacing w:val="22"/>
                <w:sz w:val="20"/>
                <w:szCs w:val="20"/>
              </w:rPr>
              <w:t>酸计)、山梨酸及其</w:t>
            </w:r>
            <w:r>
              <w:rPr>
                <w:rFonts w:ascii="宋体" w:hAnsi="宋体" w:eastAsia="宋体" w:cs="宋体"/>
                <w:sz w:val="20"/>
                <w:szCs w:val="20"/>
              </w:rPr>
              <w:t xml:space="preserve"> </w:t>
            </w:r>
            <w:r>
              <w:rPr>
                <w:rFonts w:ascii="宋体" w:hAnsi="宋体" w:eastAsia="宋体" w:cs="宋体"/>
                <w:spacing w:val="26"/>
                <w:sz w:val="20"/>
                <w:szCs w:val="20"/>
              </w:rPr>
              <w:t>钾盐(以山梨酸计)、糖精钠(以糖精计)、三氯蔗糖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0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58" w:line="212" w:lineRule="auto"/>
              <w:ind w:left="703"/>
              <w:rPr>
                <w:rFonts w:ascii="宋体" w:hAnsi="宋体" w:eastAsia="宋体" w:cs="宋体"/>
                <w:sz w:val="21"/>
                <w:szCs w:val="21"/>
              </w:rPr>
            </w:pPr>
            <w:r>
              <w:rPr>
                <w:rFonts w:ascii="宋体" w:hAnsi="宋体" w:eastAsia="宋体" w:cs="宋体"/>
                <w:spacing w:val="-2"/>
                <w:sz w:val="21"/>
                <w:szCs w:val="21"/>
              </w:rPr>
              <w:t>橄榄</w:t>
            </w:r>
          </w:p>
        </w:tc>
        <w:tc>
          <w:tcPr>
            <w:tcW w:w="740" w:type="dxa"/>
            <w:gridSpan w:val="2"/>
            <w:vAlign w:val="top"/>
          </w:tcPr>
          <w:p>
            <w:pPr>
              <w:widowControl w:val="0"/>
              <w:spacing w:before="58" w:line="212"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57" w:line="213" w:lineRule="auto"/>
              <w:ind w:left="44"/>
              <w:rPr>
                <w:rFonts w:ascii="宋体" w:hAnsi="宋体" w:eastAsia="宋体" w:cs="宋体"/>
                <w:sz w:val="21"/>
                <w:szCs w:val="21"/>
              </w:rPr>
            </w:pPr>
            <w:r>
              <w:rPr>
                <w:rFonts w:ascii="宋体" w:hAnsi="宋体" w:eastAsia="宋体" w:cs="宋体"/>
                <w:spacing w:val="11"/>
                <w:sz w:val="21"/>
                <w:szCs w:val="21"/>
              </w:rPr>
              <w:t>糖精钠(以糖精计)、三氯蔗糖、多菌灵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3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bottom w:val="nil"/>
            </w:tcBorders>
            <w:vAlign w:val="top"/>
          </w:tcPr>
          <w:p>
            <w:pPr>
              <w:widowControl w:val="0"/>
              <w:rPr>
                <w:rFonts w:ascii="Arial"/>
                <w:sz w:val="21"/>
              </w:rPr>
            </w:pPr>
          </w:p>
        </w:tc>
        <w:tc>
          <w:tcPr>
            <w:tcW w:w="979" w:type="dxa"/>
            <w:vMerge w:val="restart"/>
            <w:tcBorders>
              <w:bottom w:val="nil"/>
            </w:tcBorders>
            <w:vAlign w:val="top"/>
          </w:tcPr>
          <w:p>
            <w:pPr>
              <w:widowControl w:val="0"/>
              <w:spacing w:before="88" w:line="219" w:lineRule="auto"/>
              <w:ind w:left="162"/>
              <w:rPr>
                <w:rFonts w:ascii="宋体" w:hAnsi="宋体" w:eastAsia="宋体" w:cs="宋体"/>
                <w:sz w:val="21"/>
                <w:szCs w:val="21"/>
              </w:rPr>
            </w:pPr>
            <w:r>
              <w:rPr>
                <w:rFonts w:ascii="宋体" w:hAnsi="宋体" w:eastAsia="宋体" w:cs="宋体"/>
                <w:spacing w:val="-2"/>
                <w:sz w:val="21"/>
                <w:szCs w:val="21"/>
              </w:rPr>
              <w:t>瓜果类</w:t>
            </w:r>
          </w:p>
          <w:p>
            <w:pPr>
              <w:widowControl w:val="0"/>
              <w:spacing w:before="20" w:line="219" w:lineRule="auto"/>
              <w:ind w:left="272"/>
              <w:rPr>
                <w:rFonts w:ascii="宋体" w:hAnsi="宋体" w:eastAsia="宋体" w:cs="宋体"/>
                <w:sz w:val="21"/>
                <w:szCs w:val="21"/>
              </w:rPr>
            </w:pPr>
            <w:r>
              <w:rPr>
                <w:rFonts w:ascii="宋体" w:hAnsi="宋体" w:eastAsia="宋体" w:cs="宋体"/>
                <w:spacing w:val="6"/>
                <w:sz w:val="21"/>
                <w:szCs w:val="21"/>
              </w:rPr>
              <w:t>水果</w:t>
            </w:r>
          </w:p>
        </w:tc>
        <w:tc>
          <w:tcPr>
            <w:tcW w:w="1849" w:type="dxa"/>
            <w:gridSpan w:val="2"/>
            <w:vAlign w:val="top"/>
          </w:tcPr>
          <w:p>
            <w:pPr>
              <w:widowControl w:val="0"/>
              <w:spacing w:before="71" w:line="222" w:lineRule="auto"/>
              <w:ind w:left="703"/>
              <w:rPr>
                <w:rFonts w:ascii="宋体" w:hAnsi="宋体" w:eastAsia="宋体" w:cs="宋体"/>
                <w:sz w:val="21"/>
                <w:szCs w:val="21"/>
              </w:rPr>
            </w:pPr>
            <w:r>
              <w:rPr>
                <w:rFonts w:ascii="宋体" w:hAnsi="宋体" w:eastAsia="宋体" w:cs="宋体"/>
                <w:spacing w:val="4"/>
                <w:sz w:val="21"/>
                <w:szCs w:val="21"/>
              </w:rPr>
              <w:t>西瓜</w:t>
            </w:r>
          </w:p>
        </w:tc>
        <w:tc>
          <w:tcPr>
            <w:tcW w:w="740" w:type="dxa"/>
            <w:gridSpan w:val="2"/>
            <w:vAlign w:val="top"/>
          </w:tcPr>
          <w:p>
            <w:pPr>
              <w:widowControl w:val="0"/>
              <w:spacing w:before="68" w:line="219"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67" w:line="219" w:lineRule="auto"/>
              <w:ind w:left="44"/>
              <w:rPr>
                <w:rFonts w:ascii="宋体" w:hAnsi="宋体" w:eastAsia="宋体" w:cs="宋体"/>
                <w:sz w:val="21"/>
                <w:szCs w:val="21"/>
              </w:rPr>
            </w:pPr>
            <w:r>
              <w:rPr>
                <w:rFonts w:ascii="宋体" w:hAnsi="宋体" w:eastAsia="宋体" w:cs="宋体"/>
                <w:sz w:val="21"/>
                <w:szCs w:val="21"/>
              </w:rPr>
              <w:t>克百威、噻虫嗪、氧乐果、乙酰甲胺磷、苯醚甲环唑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00"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continue"/>
            <w:tcBorders>
              <w:top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58" w:line="212" w:lineRule="auto"/>
              <w:ind w:left="603"/>
              <w:rPr>
                <w:rFonts w:ascii="宋体" w:hAnsi="宋体" w:eastAsia="宋体" w:cs="宋体"/>
                <w:sz w:val="21"/>
                <w:szCs w:val="21"/>
              </w:rPr>
            </w:pPr>
            <w:r>
              <w:rPr>
                <w:rFonts w:ascii="宋体" w:hAnsi="宋体" w:eastAsia="宋体" w:cs="宋体"/>
                <w:spacing w:val="-3"/>
                <w:sz w:val="21"/>
                <w:szCs w:val="21"/>
              </w:rPr>
              <w:t>甜瓜类</w:t>
            </w:r>
          </w:p>
        </w:tc>
        <w:tc>
          <w:tcPr>
            <w:tcW w:w="740" w:type="dxa"/>
            <w:gridSpan w:val="2"/>
            <w:vAlign w:val="top"/>
          </w:tcPr>
          <w:p>
            <w:pPr>
              <w:widowControl w:val="0"/>
              <w:spacing w:before="58" w:line="212" w:lineRule="auto"/>
              <w:ind w:left="194"/>
              <w:rPr>
                <w:rFonts w:ascii="宋体" w:hAnsi="宋体" w:eastAsia="宋体" w:cs="宋体"/>
                <w:sz w:val="21"/>
                <w:szCs w:val="21"/>
              </w:rPr>
            </w:pPr>
            <w:r>
              <w:rPr>
                <w:rFonts w:ascii="宋体" w:hAnsi="宋体" w:eastAsia="宋体" w:cs="宋体"/>
                <w:spacing w:val="-3"/>
                <w:sz w:val="21"/>
                <w:szCs w:val="21"/>
              </w:rPr>
              <w:t>较高</w:t>
            </w:r>
          </w:p>
        </w:tc>
        <w:tc>
          <w:tcPr>
            <w:tcW w:w="7897" w:type="dxa"/>
            <w:gridSpan w:val="2"/>
            <w:vAlign w:val="top"/>
          </w:tcPr>
          <w:p>
            <w:pPr>
              <w:widowControl w:val="0"/>
              <w:spacing w:before="57" w:line="213" w:lineRule="auto"/>
              <w:ind w:left="44"/>
              <w:rPr>
                <w:rFonts w:ascii="宋体" w:hAnsi="宋体" w:eastAsia="宋体" w:cs="宋体"/>
                <w:sz w:val="21"/>
                <w:szCs w:val="21"/>
              </w:rPr>
            </w:pPr>
            <w:r>
              <w:rPr>
                <w:rFonts w:ascii="宋体" w:hAnsi="宋体" w:eastAsia="宋体" w:cs="宋体"/>
                <w:sz w:val="21"/>
                <w:szCs w:val="21"/>
              </w:rPr>
              <w:t>克百威、烯酰吗啉、氧乐果、乙酰甲胺磷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529" w:hRule="atLeast"/>
        </w:trPr>
        <w:tc>
          <w:tcPr>
            <w:tcW w:w="615" w:type="dxa"/>
            <w:vMerge w:val="continue"/>
            <w:tcBorders>
              <w:top w:val="nil"/>
              <w:bottom w:val="nil"/>
            </w:tcBorders>
            <w:vAlign w:val="top"/>
          </w:tcPr>
          <w:p>
            <w:pPr>
              <w:widowControl w:val="0"/>
              <w:rPr>
                <w:rFonts w:ascii="Arial"/>
                <w:sz w:val="21"/>
              </w:rPr>
            </w:pPr>
          </w:p>
        </w:tc>
        <w:tc>
          <w:tcPr>
            <w:tcW w:w="929" w:type="dxa"/>
            <w:gridSpan w:val="2"/>
            <w:vMerge w:val="continue"/>
            <w:tcBorders>
              <w:top w:val="nil"/>
              <w:bottom w:val="nil"/>
            </w:tcBorders>
            <w:vAlign w:val="top"/>
          </w:tcPr>
          <w:p>
            <w:pPr>
              <w:widowControl w:val="0"/>
              <w:rPr>
                <w:rFonts w:ascii="Arial"/>
                <w:sz w:val="21"/>
              </w:rPr>
            </w:pPr>
          </w:p>
        </w:tc>
        <w:tc>
          <w:tcPr>
            <w:tcW w:w="1019" w:type="dxa"/>
            <w:gridSpan w:val="3"/>
            <w:vMerge w:val="restart"/>
            <w:tcBorders>
              <w:bottom w:val="nil"/>
            </w:tcBorders>
            <w:vAlign w:val="top"/>
          </w:tcPr>
          <w:p>
            <w:pPr>
              <w:widowControl w:val="0"/>
              <w:spacing w:line="259" w:lineRule="auto"/>
              <w:rPr>
                <w:rFonts w:ascii="Arial"/>
                <w:sz w:val="21"/>
              </w:rPr>
            </w:pPr>
          </w:p>
          <w:p>
            <w:pPr>
              <w:widowControl w:val="0"/>
              <w:spacing w:before="68" w:line="220" w:lineRule="auto"/>
              <w:ind w:left="291"/>
              <w:rPr>
                <w:rFonts w:ascii="宋体" w:hAnsi="宋体" w:eastAsia="宋体" w:cs="宋体"/>
                <w:sz w:val="21"/>
                <w:szCs w:val="21"/>
              </w:rPr>
            </w:pPr>
            <w:r>
              <w:rPr>
                <w:rFonts w:ascii="宋体" w:hAnsi="宋体" w:eastAsia="宋体" w:cs="宋体"/>
                <w:spacing w:val="-3"/>
                <w:sz w:val="21"/>
                <w:szCs w:val="21"/>
              </w:rPr>
              <w:t>鲜蛋</w:t>
            </w:r>
          </w:p>
        </w:tc>
        <w:tc>
          <w:tcPr>
            <w:tcW w:w="979" w:type="dxa"/>
            <w:vMerge w:val="restart"/>
            <w:tcBorders>
              <w:bottom w:val="nil"/>
            </w:tcBorders>
            <w:vAlign w:val="top"/>
          </w:tcPr>
          <w:p>
            <w:pPr>
              <w:widowControl w:val="0"/>
              <w:spacing w:line="259" w:lineRule="auto"/>
              <w:rPr>
                <w:rFonts w:ascii="Arial"/>
                <w:sz w:val="21"/>
              </w:rPr>
            </w:pPr>
          </w:p>
          <w:p>
            <w:pPr>
              <w:widowControl w:val="0"/>
              <w:spacing w:before="68" w:line="220" w:lineRule="auto"/>
              <w:ind w:left="272"/>
              <w:rPr>
                <w:rFonts w:ascii="宋体" w:hAnsi="宋体" w:eastAsia="宋体" w:cs="宋体"/>
                <w:sz w:val="21"/>
                <w:szCs w:val="21"/>
              </w:rPr>
            </w:pPr>
            <w:r>
              <w:rPr>
                <w:rFonts w:ascii="宋体" w:hAnsi="宋体" w:eastAsia="宋体" w:cs="宋体"/>
                <w:spacing w:val="-3"/>
                <w:sz w:val="21"/>
                <w:szCs w:val="21"/>
              </w:rPr>
              <w:t>鲜蛋</w:t>
            </w:r>
          </w:p>
        </w:tc>
        <w:tc>
          <w:tcPr>
            <w:tcW w:w="1849" w:type="dxa"/>
            <w:gridSpan w:val="2"/>
            <w:vAlign w:val="top"/>
          </w:tcPr>
          <w:p>
            <w:pPr>
              <w:widowControl w:val="0"/>
              <w:spacing w:before="169" w:line="220" w:lineRule="auto"/>
              <w:ind w:left="703"/>
              <w:rPr>
                <w:rFonts w:ascii="宋体" w:hAnsi="宋体" w:eastAsia="宋体" w:cs="宋体"/>
                <w:sz w:val="21"/>
                <w:szCs w:val="21"/>
              </w:rPr>
            </w:pPr>
            <w:r>
              <w:rPr>
                <w:rFonts w:ascii="宋体" w:hAnsi="宋体" w:eastAsia="宋体" w:cs="宋体"/>
                <w:spacing w:val="-2"/>
                <w:sz w:val="21"/>
                <w:szCs w:val="21"/>
              </w:rPr>
              <w:t>鸡蛋</w:t>
            </w:r>
          </w:p>
        </w:tc>
        <w:tc>
          <w:tcPr>
            <w:tcW w:w="740" w:type="dxa"/>
            <w:gridSpan w:val="2"/>
            <w:vAlign w:val="top"/>
          </w:tcPr>
          <w:p>
            <w:pPr>
              <w:widowControl w:val="0"/>
              <w:spacing w:before="168" w:line="219" w:lineRule="auto"/>
              <w:ind w:left="404"/>
              <w:rPr>
                <w:rFonts w:ascii="宋体" w:hAnsi="宋体" w:eastAsia="宋体" w:cs="宋体"/>
                <w:sz w:val="21"/>
                <w:szCs w:val="21"/>
              </w:rPr>
            </w:pPr>
            <w:r>
              <w:rPr>
                <w:rFonts w:ascii="宋体" w:hAnsi="宋体" w:eastAsia="宋体" w:cs="宋体"/>
                <w:sz w:val="21"/>
                <w:szCs w:val="21"/>
              </w:rPr>
              <w:t>高</w:t>
            </w:r>
          </w:p>
        </w:tc>
        <w:tc>
          <w:tcPr>
            <w:tcW w:w="7897" w:type="dxa"/>
            <w:gridSpan w:val="2"/>
            <w:vAlign w:val="top"/>
          </w:tcPr>
          <w:p>
            <w:pPr>
              <w:widowControl w:val="0"/>
              <w:spacing w:before="76" w:line="209" w:lineRule="auto"/>
              <w:ind w:left="44"/>
              <w:rPr>
                <w:rFonts w:ascii="宋体" w:hAnsi="宋体" w:eastAsia="宋体" w:cs="宋体"/>
                <w:sz w:val="20"/>
                <w:szCs w:val="20"/>
              </w:rPr>
            </w:pPr>
            <w:r>
              <w:rPr>
                <w:rFonts w:ascii="宋体" w:hAnsi="宋体" w:eastAsia="宋体" w:cs="宋体"/>
                <w:spacing w:val="12"/>
                <w:sz w:val="20"/>
                <w:szCs w:val="20"/>
              </w:rPr>
              <w:t>甲硝唑、地美硝唑、呋喃唑酮代谢物、氟虫腈、氯霉素、氟苯尼考、甲砜霉素、</w:t>
            </w:r>
            <w:r>
              <w:rPr>
                <w:rFonts w:ascii="宋体" w:hAnsi="宋体" w:eastAsia="宋体" w:cs="宋体"/>
                <w:spacing w:val="11"/>
                <w:sz w:val="20"/>
                <w:szCs w:val="20"/>
              </w:rPr>
              <w:t>恩诺</w:t>
            </w:r>
            <w:r>
              <w:rPr>
                <w:rFonts w:ascii="宋体" w:hAnsi="宋体" w:eastAsia="宋体" w:cs="宋体"/>
                <w:sz w:val="20"/>
                <w:szCs w:val="20"/>
              </w:rPr>
              <w:t xml:space="preserve"> </w:t>
            </w:r>
            <w:r>
              <w:rPr>
                <w:rFonts w:ascii="宋体" w:hAnsi="宋体" w:eastAsia="宋体" w:cs="宋体"/>
                <w:spacing w:val="16"/>
                <w:sz w:val="20"/>
                <w:szCs w:val="20"/>
              </w:rPr>
              <w:t>沙星、氧氟沙星、沙拉沙星、甲氧苄啶、磺胺类(总量)、多西环素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4" w:type="dxa"/>
          <w:trHeight w:val="305" w:hRule="atLeast"/>
        </w:trPr>
        <w:tc>
          <w:tcPr>
            <w:tcW w:w="615" w:type="dxa"/>
            <w:vMerge w:val="continue"/>
            <w:tcBorders>
              <w:top w:val="nil"/>
            </w:tcBorders>
            <w:vAlign w:val="top"/>
          </w:tcPr>
          <w:p>
            <w:pPr>
              <w:widowControl w:val="0"/>
              <w:rPr>
                <w:rFonts w:ascii="Arial"/>
                <w:sz w:val="21"/>
              </w:rPr>
            </w:pPr>
          </w:p>
        </w:tc>
        <w:tc>
          <w:tcPr>
            <w:tcW w:w="929" w:type="dxa"/>
            <w:gridSpan w:val="2"/>
            <w:vMerge w:val="continue"/>
            <w:tcBorders>
              <w:top w:val="nil"/>
            </w:tcBorders>
            <w:vAlign w:val="top"/>
          </w:tcPr>
          <w:p>
            <w:pPr>
              <w:widowControl w:val="0"/>
              <w:rPr>
                <w:rFonts w:ascii="Arial"/>
                <w:sz w:val="21"/>
              </w:rPr>
            </w:pPr>
          </w:p>
        </w:tc>
        <w:tc>
          <w:tcPr>
            <w:tcW w:w="1019" w:type="dxa"/>
            <w:gridSpan w:val="3"/>
            <w:vMerge w:val="continue"/>
            <w:tcBorders>
              <w:top w:val="nil"/>
            </w:tcBorders>
            <w:vAlign w:val="top"/>
          </w:tcPr>
          <w:p>
            <w:pPr>
              <w:widowControl w:val="0"/>
              <w:rPr>
                <w:rFonts w:ascii="Arial"/>
                <w:sz w:val="21"/>
              </w:rPr>
            </w:pPr>
          </w:p>
        </w:tc>
        <w:tc>
          <w:tcPr>
            <w:tcW w:w="979" w:type="dxa"/>
            <w:vMerge w:val="continue"/>
            <w:tcBorders>
              <w:top w:val="nil"/>
            </w:tcBorders>
            <w:vAlign w:val="top"/>
          </w:tcPr>
          <w:p>
            <w:pPr>
              <w:widowControl w:val="0"/>
              <w:rPr>
                <w:rFonts w:ascii="Arial"/>
                <w:sz w:val="21"/>
              </w:rPr>
            </w:pPr>
          </w:p>
        </w:tc>
        <w:tc>
          <w:tcPr>
            <w:tcW w:w="1849" w:type="dxa"/>
            <w:gridSpan w:val="2"/>
            <w:vAlign w:val="top"/>
          </w:tcPr>
          <w:p>
            <w:pPr>
              <w:widowControl w:val="0"/>
              <w:spacing w:before="59" w:line="216" w:lineRule="auto"/>
              <w:ind w:left="493"/>
              <w:rPr>
                <w:rFonts w:ascii="宋体" w:hAnsi="宋体" w:eastAsia="宋体" w:cs="宋体"/>
                <w:sz w:val="21"/>
                <w:szCs w:val="21"/>
              </w:rPr>
            </w:pPr>
            <w:r>
              <w:rPr>
                <w:rFonts w:ascii="宋体" w:hAnsi="宋体" w:eastAsia="宋体" w:cs="宋体"/>
                <w:spacing w:val="-2"/>
                <w:sz w:val="21"/>
                <w:szCs w:val="21"/>
              </w:rPr>
              <w:t>其他禽蛋</w:t>
            </w:r>
          </w:p>
        </w:tc>
        <w:tc>
          <w:tcPr>
            <w:tcW w:w="740" w:type="dxa"/>
            <w:gridSpan w:val="2"/>
            <w:vAlign w:val="top"/>
          </w:tcPr>
          <w:p>
            <w:pPr>
              <w:widowControl w:val="0"/>
              <w:spacing w:before="49" w:line="219" w:lineRule="auto"/>
              <w:ind w:left="404"/>
              <w:rPr>
                <w:rFonts w:ascii="宋体" w:hAnsi="宋体" w:eastAsia="宋体" w:cs="宋体"/>
                <w:sz w:val="21"/>
                <w:szCs w:val="21"/>
              </w:rPr>
            </w:pPr>
            <w:r>
              <w:rPr>
                <w:rFonts w:ascii="宋体" w:hAnsi="宋体" w:eastAsia="宋体" w:cs="宋体"/>
                <w:sz w:val="21"/>
                <w:szCs w:val="21"/>
              </w:rPr>
              <w:t>高</w:t>
            </w:r>
          </w:p>
        </w:tc>
        <w:tc>
          <w:tcPr>
            <w:tcW w:w="7897" w:type="dxa"/>
            <w:gridSpan w:val="2"/>
            <w:vAlign w:val="top"/>
          </w:tcPr>
          <w:p>
            <w:pPr>
              <w:widowControl w:val="0"/>
              <w:spacing w:before="59" w:line="216" w:lineRule="auto"/>
              <w:ind w:left="44"/>
              <w:rPr>
                <w:rFonts w:ascii="宋体" w:hAnsi="宋体" w:eastAsia="宋体" w:cs="宋体"/>
                <w:sz w:val="21"/>
                <w:szCs w:val="21"/>
              </w:rPr>
            </w:pPr>
            <w:r>
              <w:rPr>
                <w:rFonts w:ascii="宋体" w:hAnsi="宋体" w:eastAsia="宋体" w:cs="宋体"/>
                <w:spacing w:val="10"/>
                <w:sz w:val="21"/>
                <w:szCs w:val="21"/>
              </w:rPr>
              <w:t>呋喃唑酮代谢物、磺胺类(总量)、多西环素</w:t>
            </w:r>
          </w:p>
        </w:tc>
      </w:tr>
    </w:tbl>
    <w:p>
      <w:pPr>
        <w:spacing w:line="183" w:lineRule="exact"/>
        <w:rPr>
          <w:rFonts w:ascii="Arial"/>
          <w:sz w:val="15"/>
        </w:rPr>
      </w:pPr>
    </w:p>
    <w:p>
      <w:pPr>
        <w:sectPr>
          <w:footerReference r:id="rId13" w:type="default"/>
          <w:pgSz w:w="16840" w:h="11920"/>
          <w:pgMar w:top="1013" w:right="1387" w:bottom="1411" w:left="1414" w:header="0" w:footer="1183" w:gutter="0"/>
          <w:pgNumType w:fmt="decimal"/>
          <w:cols w:space="720" w:num="1"/>
        </w:sectPr>
      </w:pPr>
    </w:p>
    <w:tbl>
      <w:tblPr>
        <w:tblStyle w:val="120"/>
        <w:tblW w:w="14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929"/>
        <w:gridCol w:w="1019"/>
        <w:gridCol w:w="1009"/>
        <w:gridCol w:w="1839"/>
        <w:gridCol w:w="740"/>
        <w:gridCol w:w="78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25" w:type="dxa"/>
            <w:vMerge w:val="restart"/>
            <w:tcBorders>
              <w:bottom w:val="nil"/>
            </w:tcBorders>
            <w:vAlign w:val="top"/>
          </w:tcPr>
          <w:p>
            <w:pPr>
              <w:widowControl w:val="0"/>
              <w:spacing w:line="243" w:lineRule="auto"/>
              <w:rPr>
                <w:rFonts w:ascii="Arial"/>
                <w:sz w:val="21"/>
              </w:rPr>
            </w:pPr>
          </w:p>
          <w:p>
            <w:pPr>
              <w:widowControl w:val="0"/>
              <w:spacing w:line="243" w:lineRule="auto"/>
              <w:rPr>
                <w:rFonts w:ascii="Arial"/>
                <w:sz w:val="21"/>
              </w:rPr>
            </w:pPr>
          </w:p>
          <w:p>
            <w:pPr>
              <w:widowControl w:val="0"/>
              <w:spacing w:before="71" w:line="183" w:lineRule="auto"/>
              <w:ind w:left="195"/>
              <w:rPr>
                <w:rFonts w:ascii="宋体" w:hAnsi="宋体" w:eastAsia="宋体" w:cs="宋体"/>
                <w:sz w:val="22"/>
                <w:szCs w:val="22"/>
              </w:rPr>
            </w:pPr>
            <w:r>
              <w:rPr>
                <w:rFonts w:ascii="宋体" w:hAnsi="宋体" w:eastAsia="宋体" w:cs="宋体"/>
                <w:spacing w:val="-4"/>
                <w:sz w:val="22"/>
                <w:szCs w:val="22"/>
              </w:rPr>
              <w:t>30</w:t>
            </w:r>
          </w:p>
        </w:tc>
        <w:tc>
          <w:tcPr>
            <w:tcW w:w="929" w:type="dxa"/>
            <w:vMerge w:val="restart"/>
            <w:tcBorders>
              <w:bottom w:val="nil"/>
            </w:tcBorders>
            <w:vAlign w:val="top"/>
          </w:tcPr>
          <w:p>
            <w:pPr>
              <w:widowControl w:val="0"/>
              <w:spacing w:line="301" w:lineRule="auto"/>
              <w:rPr>
                <w:rFonts w:ascii="Arial"/>
                <w:sz w:val="21"/>
              </w:rPr>
            </w:pPr>
          </w:p>
          <w:p>
            <w:pPr>
              <w:widowControl w:val="0"/>
              <w:spacing w:before="72" w:line="235" w:lineRule="auto"/>
              <w:ind w:left="119" w:right="116" w:firstLine="110"/>
              <w:rPr>
                <w:rFonts w:ascii="宋体" w:hAnsi="宋体" w:eastAsia="宋体" w:cs="宋体"/>
                <w:sz w:val="22"/>
                <w:szCs w:val="22"/>
              </w:rPr>
            </w:pPr>
            <w:r>
              <w:rPr>
                <w:rFonts w:ascii="宋体" w:hAnsi="宋体" w:eastAsia="宋体" w:cs="宋体"/>
                <w:spacing w:val="13"/>
                <w:sz w:val="22"/>
                <w:szCs w:val="22"/>
              </w:rPr>
              <w:t>食用</w:t>
            </w:r>
            <w:r>
              <w:rPr>
                <w:rFonts w:ascii="宋体" w:hAnsi="宋体" w:eastAsia="宋体" w:cs="宋体"/>
                <w:sz w:val="22"/>
                <w:szCs w:val="22"/>
              </w:rPr>
              <w:t xml:space="preserve">  </w:t>
            </w:r>
            <w:r>
              <w:rPr>
                <w:rFonts w:ascii="宋体" w:hAnsi="宋体" w:eastAsia="宋体" w:cs="宋体"/>
                <w:spacing w:val="7"/>
                <w:sz w:val="22"/>
                <w:szCs w:val="22"/>
              </w:rPr>
              <w:t>农产品</w:t>
            </w:r>
          </w:p>
        </w:tc>
        <w:tc>
          <w:tcPr>
            <w:tcW w:w="1019" w:type="dxa"/>
            <w:vAlign w:val="top"/>
          </w:tcPr>
          <w:p>
            <w:pPr>
              <w:widowControl w:val="0"/>
              <w:spacing w:before="44" w:line="218" w:lineRule="auto"/>
              <w:ind w:left="281"/>
              <w:rPr>
                <w:rFonts w:ascii="宋体" w:hAnsi="宋体" w:eastAsia="宋体" w:cs="宋体"/>
                <w:sz w:val="22"/>
                <w:szCs w:val="22"/>
              </w:rPr>
            </w:pPr>
            <w:r>
              <w:rPr>
                <w:rFonts w:ascii="宋体" w:hAnsi="宋体" w:eastAsia="宋体" w:cs="宋体"/>
                <w:spacing w:val="-3"/>
                <w:sz w:val="22"/>
                <w:szCs w:val="22"/>
              </w:rPr>
              <w:t>豆类</w:t>
            </w:r>
          </w:p>
        </w:tc>
        <w:tc>
          <w:tcPr>
            <w:tcW w:w="1009" w:type="dxa"/>
            <w:vAlign w:val="top"/>
          </w:tcPr>
          <w:p>
            <w:pPr>
              <w:widowControl w:val="0"/>
              <w:spacing w:before="44" w:line="218" w:lineRule="auto"/>
              <w:ind w:left="272"/>
              <w:rPr>
                <w:rFonts w:ascii="宋体" w:hAnsi="宋体" w:eastAsia="宋体" w:cs="宋体"/>
                <w:sz w:val="22"/>
                <w:szCs w:val="22"/>
              </w:rPr>
            </w:pPr>
            <w:r>
              <w:rPr>
                <w:rFonts w:ascii="宋体" w:hAnsi="宋体" w:eastAsia="宋体" w:cs="宋体"/>
                <w:spacing w:val="-3"/>
                <w:sz w:val="22"/>
                <w:szCs w:val="22"/>
              </w:rPr>
              <w:t>豆类</w:t>
            </w:r>
          </w:p>
        </w:tc>
        <w:tc>
          <w:tcPr>
            <w:tcW w:w="1839" w:type="dxa"/>
            <w:vAlign w:val="top"/>
          </w:tcPr>
          <w:p>
            <w:pPr>
              <w:widowControl w:val="0"/>
              <w:spacing w:before="44" w:line="218" w:lineRule="auto"/>
              <w:ind w:left="693"/>
              <w:rPr>
                <w:rFonts w:ascii="宋体" w:hAnsi="宋体" w:eastAsia="宋体" w:cs="宋体"/>
                <w:sz w:val="22"/>
                <w:szCs w:val="22"/>
              </w:rPr>
            </w:pPr>
            <w:r>
              <w:rPr>
                <w:rFonts w:ascii="宋体" w:hAnsi="宋体" w:eastAsia="宋体" w:cs="宋体"/>
                <w:spacing w:val="-3"/>
                <w:sz w:val="22"/>
                <w:szCs w:val="22"/>
              </w:rPr>
              <w:t>豆类</w:t>
            </w:r>
          </w:p>
        </w:tc>
        <w:tc>
          <w:tcPr>
            <w:tcW w:w="740" w:type="dxa"/>
            <w:vAlign w:val="top"/>
          </w:tcPr>
          <w:p>
            <w:pPr>
              <w:widowControl w:val="0"/>
              <w:spacing w:before="45" w:line="217"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44" w:line="218" w:lineRule="auto"/>
              <w:ind w:left="43"/>
              <w:rPr>
                <w:rFonts w:ascii="宋体" w:hAnsi="宋体" w:eastAsia="宋体" w:cs="宋体"/>
                <w:sz w:val="22"/>
                <w:szCs w:val="22"/>
              </w:rPr>
            </w:pPr>
            <w:r>
              <w:rPr>
                <w:rFonts w:ascii="宋体" w:hAnsi="宋体" w:eastAsia="宋体" w:cs="宋体"/>
                <w:spacing w:val="15"/>
                <w:sz w:val="22"/>
                <w:szCs w:val="22"/>
              </w:rPr>
              <w:t>铅(以</w:t>
            </w:r>
            <w:r>
              <w:rPr>
                <w:rFonts w:ascii="宋体" w:hAnsi="宋体" w:eastAsia="宋体" w:cs="宋体"/>
                <w:sz w:val="22"/>
                <w:szCs w:val="22"/>
              </w:rPr>
              <w:t>Pb</w:t>
            </w:r>
            <w:r>
              <w:rPr>
                <w:rFonts w:ascii="宋体" w:hAnsi="宋体" w:eastAsia="宋体" w:cs="宋体"/>
                <w:spacing w:val="15"/>
                <w:sz w:val="22"/>
                <w:szCs w:val="22"/>
              </w:rPr>
              <w:t>计)、铬(以</w:t>
            </w:r>
            <w:r>
              <w:rPr>
                <w:rFonts w:ascii="宋体" w:hAnsi="宋体" w:eastAsia="宋体" w:cs="宋体"/>
                <w:sz w:val="22"/>
                <w:szCs w:val="22"/>
              </w:rPr>
              <w:t>Cr</w:t>
            </w:r>
            <w:r>
              <w:rPr>
                <w:rFonts w:ascii="宋体" w:hAnsi="宋体" w:eastAsia="宋体" w:cs="宋体"/>
                <w:spacing w:val="15"/>
                <w:sz w:val="22"/>
                <w:szCs w:val="22"/>
              </w:rPr>
              <w:t>计)、赭曲霉毒素A、吡虫啉、环丙唑醇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restart"/>
            <w:tcBorders>
              <w:bottom w:val="nil"/>
            </w:tcBorders>
            <w:vAlign w:val="top"/>
          </w:tcPr>
          <w:p>
            <w:pPr>
              <w:widowControl w:val="0"/>
              <w:spacing w:before="119" w:line="210" w:lineRule="auto"/>
              <w:ind w:left="60"/>
              <w:rPr>
                <w:rFonts w:ascii="宋体" w:hAnsi="宋体" w:eastAsia="宋体" w:cs="宋体"/>
                <w:sz w:val="22"/>
                <w:szCs w:val="22"/>
              </w:rPr>
            </w:pPr>
            <w:r>
              <w:rPr>
                <w:rFonts w:ascii="宋体" w:hAnsi="宋体" w:eastAsia="宋体" w:cs="宋体"/>
                <w:spacing w:val="3"/>
                <w:sz w:val="22"/>
                <w:szCs w:val="22"/>
              </w:rPr>
              <w:t>生干坚果</w:t>
            </w:r>
          </w:p>
          <w:p>
            <w:pPr>
              <w:widowControl w:val="0"/>
              <w:spacing w:line="202" w:lineRule="auto"/>
              <w:ind w:left="171"/>
              <w:rPr>
                <w:rFonts w:ascii="宋体" w:hAnsi="宋体" w:eastAsia="宋体" w:cs="宋体"/>
                <w:sz w:val="22"/>
                <w:szCs w:val="22"/>
              </w:rPr>
            </w:pPr>
            <w:r>
              <w:rPr>
                <w:rFonts w:ascii="宋体" w:hAnsi="宋体" w:eastAsia="宋体" w:cs="宋体"/>
                <w:spacing w:val="3"/>
                <w:sz w:val="22"/>
                <w:szCs w:val="22"/>
              </w:rPr>
              <w:t>与籽类</w:t>
            </w:r>
          </w:p>
          <w:p>
            <w:pPr>
              <w:widowControl w:val="0"/>
              <w:spacing w:line="220" w:lineRule="auto"/>
              <w:ind w:left="281"/>
              <w:rPr>
                <w:rFonts w:ascii="宋体" w:hAnsi="宋体" w:eastAsia="宋体" w:cs="宋体"/>
                <w:sz w:val="22"/>
                <w:szCs w:val="22"/>
              </w:rPr>
            </w:pPr>
            <w:r>
              <w:rPr>
                <w:rFonts w:ascii="宋体" w:hAnsi="宋体" w:eastAsia="宋体" w:cs="宋体"/>
                <w:spacing w:val="11"/>
                <w:sz w:val="22"/>
                <w:szCs w:val="22"/>
              </w:rPr>
              <w:t>食品</w:t>
            </w:r>
          </w:p>
        </w:tc>
        <w:tc>
          <w:tcPr>
            <w:tcW w:w="1009" w:type="dxa"/>
            <w:vMerge w:val="restart"/>
            <w:tcBorders>
              <w:bottom w:val="nil"/>
            </w:tcBorders>
            <w:vAlign w:val="top"/>
          </w:tcPr>
          <w:p>
            <w:pPr>
              <w:widowControl w:val="0"/>
              <w:spacing w:before="119" w:line="210" w:lineRule="auto"/>
              <w:ind w:left="52"/>
              <w:rPr>
                <w:rFonts w:ascii="宋体" w:hAnsi="宋体" w:eastAsia="宋体" w:cs="宋体"/>
                <w:sz w:val="22"/>
                <w:szCs w:val="22"/>
              </w:rPr>
            </w:pPr>
            <w:r>
              <w:rPr>
                <w:rFonts w:ascii="宋体" w:hAnsi="宋体" w:eastAsia="宋体" w:cs="宋体"/>
                <w:spacing w:val="3"/>
                <w:sz w:val="22"/>
                <w:szCs w:val="22"/>
              </w:rPr>
              <w:t>生干坚果</w:t>
            </w:r>
          </w:p>
          <w:p>
            <w:pPr>
              <w:widowControl w:val="0"/>
              <w:spacing w:line="211" w:lineRule="auto"/>
              <w:ind w:left="271" w:right="167" w:hanging="109"/>
              <w:rPr>
                <w:rFonts w:ascii="宋体" w:hAnsi="宋体" w:eastAsia="宋体" w:cs="宋体"/>
                <w:sz w:val="22"/>
                <w:szCs w:val="22"/>
              </w:rPr>
            </w:pPr>
            <w:r>
              <w:rPr>
                <w:rFonts w:ascii="宋体" w:hAnsi="宋体" w:eastAsia="宋体" w:cs="宋体"/>
                <w:spacing w:val="3"/>
                <w:sz w:val="22"/>
                <w:szCs w:val="22"/>
              </w:rPr>
              <w:t>与籽类</w:t>
            </w:r>
            <w:r>
              <w:rPr>
                <w:rFonts w:ascii="宋体" w:hAnsi="宋体" w:eastAsia="宋体" w:cs="宋体"/>
                <w:sz w:val="22"/>
                <w:szCs w:val="22"/>
              </w:rPr>
              <w:t xml:space="preserve"> </w:t>
            </w:r>
            <w:r>
              <w:rPr>
                <w:rFonts w:ascii="宋体" w:hAnsi="宋体" w:eastAsia="宋体" w:cs="宋体"/>
                <w:spacing w:val="11"/>
                <w:sz w:val="22"/>
                <w:szCs w:val="22"/>
              </w:rPr>
              <w:t>食品</w:t>
            </w:r>
          </w:p>
        </w:tc>
        <w:tc>
          <w:tcPr>
            <w:tcW w:w="1839" w:type="dxa"/>
            <w:vAlign w:val="top"/>
          </w:tcPr>
          <w:p>
            <w:pPr>
              <w:widowControl w:val="0"/>
              <w:spacing w:before="68" w:line="219" w:lineRule="auto"/>
              <w:ind w:left="472"/>
              <w:rPr>
                <w:rFonts w:ascii="宋体" w:hAnsi="宋体" w:eastAsia="宋体" w:cs="宋体"/>
                <w:sz w:val="22"/>
                <w:szCs w:val="22"/>
              </w:rPr>
            </w:pPr>
            <w:r>
              <w:rPr>
                <w:rFonts w:ascii="宋体" w:hAnsi="宋体" w:eastAsia="宋体" w:cs="宋体"/>
                <w:spacing w:val="3"/>
                <w:sz w:val="22"/>
                <w:szCs w:val="22"/>
              </w:rPr>
              <w:t>生干坚果</w:t>
            </w:r>
          </w:p>
        </w:tc>
        <w:tc>
          <w:tcPr>
            <w:tcW w:w="740" w:type="dxa"/>
            <w:vAlign w:val="top"/>
          </w:tcPr>
          <w:p>
            <w:pPr>
              <w:widowControl w:val="0"/>
              <w:spacing w:before="71"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68" w:line="218" w:lineRule="auto"/>
              <w:ind w:left="43"/>
              <w:rPr>
                <w:rFonts w:ascii="宋体" w:hAnsi="宋体" w:eastAsia="宋体" w:cs="宋体"/>
                <w:sz w:val="22"/>
                <w:szCs w:val="22"/>
              </w:rPr>
            </w:pPr>
            <w:r>
              <w:rPr>
                <w:rFonts w:ascii="宋体" w:hAnsi="宋体" w:eastAsia="宋体" w:cs="宋体"/>
                <w:spacing w:val="11"/>
                <w:sz w:val="22"/>
                <w:szCs w:val="22"/>
              </w:rPr>
              <w:t>酸价(以脂肪计)</w:t>
            </w:r>
            <w:r>
              <w:rPr>
                <w:rFonts w:ascii="宋体" w:hAnsi="宋体" w:eastAsia="宋体" w:cs="宋体"/>
                <w:spacing w:val="41"/>
                <w:sz w:val="22"/>
                <w:szCs w:val="22"/>
              </w:rPr>
              <w:t xml:space="preserve">  </w:t>
            </w:r>
            <w:r>
              <w:rPr>
                <w:rFonts w:ascii="宋体" w:hAnsi="宋体" w:eastAsia="宋体" w:cs="宋体"/>
                <w:spacing w:val="11"/>
                <w:sz w:val="22"/>
                <w:szCs w:val="22"/>
              </w:rPr>
              <w:t>(</w:t>
            </w:r>
            <w:r>
              <w:rPr>
                <w:rFonts w:ascii="宋体" w:hAnsi="宋体" w:eastAsia="宋体" w:cs="宋体"/>
                <w:sz w:val="22"/>
                <w:szCs w:val="22"/>
              </w:rPr>
              <w:t>KOH</w:t>
            </w:r>
            <w:r>
              <w:rPr>
                <w:rFonts w:ascii="宋体" w:hAnsi="宋体" w:eastAsia="宋体" w:cs="宋体"/>
                <w:spacing w:val="11"/>
                <w:sz w:val="22"/>
                <w:szCs w:val="22"/>
              </w:rPr>
              <w:t>)、过氧化值(以脂肪计)、铅(以</w:t>
            </w:r>
            <w:r>
              <w:rPr>
                <w:rFonts w:ascii="宋体" w:hAnsi="宋体" w:eastAsia="宋体" w:cs="宋体"/>
                <w:sz w:val="22"/>
                <w:szCs w:val="22"/>
              </w:rPr>
              <w:t>Pb</w:t>
            </w:r>
            <w:r>
              <w:rPr>
                <w:rFonts w:ascii="宋体" w:hAnsi="宋体" w:eastAsia="宋体" w:cs="宋体"/>
                <w:spacing w:val="11"/>
                <w:sz w:val="22"/>
                <w:szCs w:val="22"/>
              </w:rPr>
              <w:t>计</w:t>
            </w:r>
            <w:r>
              <w:rPr>
                <w:rFonts w:ascii="宋体" w:hAnsi="宋体" w:eastAsia="宋体" w:cs="宋体"/>
                <w:spacing w:val="10"/>
                <w:sz w:val="22"/>
                <w:szCs w:val="22"/>
              </w:rPr>
              <w:t>)、吡虫啉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625" w:type="dxa"/>
            <w:vMerge w:val="continue"/>
            <w:tcBorders>
              <w:top w:val="nil"/>
            </w:tcBorders>
            <w:vAlign w:val="top"/>
          </w:tcPr>
          <w:p>
            <w:pPr>
              <w:widowControl w:val="0"/>
              <w:rPr>
                <w:rFonts w:ascii="Arial"/>
                <w:sz w:val="21"/>
              </w:rPr>
            </w:pPr>
          </w:p>
        </w:tc>
        <w:tc>
          <w:tcPr>
            <w:tcW w:w="929" w:type="dxa"/>
            <w:vMerge w:val="continue"/>
            <w:tcBorders>
              <w:top w:val="nil"/>
            </w:tcBorders>
            <w:vAlign w:val="top"/>
          </w:tcPr>
          <w:p>
            <w:pPr>
              <w:widowControl w:val="0"/>
              <w:rPr>
                <w:rFonts w:ascii="Arial"/>
                <w:sz w:val="21"/>
              </w:rPr>
            </w:pPr>
          </w:p>
        </w:tc>
        <w:tc>
          <w:tcPr>
            <w:tcW w:w="1019" w:type="dxa"/>
            <w:vMerge w:val="continue"/>
            <w:tcBorders>
              <w:top w:val="nil"/>
            </w:tcBorders>
            <w:vAlign w:val="top"/>
          </w:tcPr>
          <w:p>
            <w:pPr>
              <w:widowControl w:val="0"/>
              <w:rPr>
                <w:rFonts w:ascii="Arial"/>
                <w:sz w:val="21"/>
              </w:rPr>
            </w:pPr>
          </w:p>
        </w:tc>
        <w:tc>
          <w:tcPr>
            <w:tcW w:w="1009" w:type="dxa"/>
            <w:vMerge w:val="continue"/>
            <w:tcBorders>
              <w:top w:val="nil"/>
            </w:tcBorders>
            <w:vAlign w:val="top"/>
          </w:tcPr>
          <w:p>
            <w:pPr>
              <w:widowControl w:val="0"/>
              <w:rPr>
                <w:rFonts w:ascii="Arial"/>
                <w:sz w:val="21"/>
              </w:rPr>
            </w:pPr>
          </w:p>
        </w:tc>
        <w:tc>
          <w:tcPr>
            <w:tcW w:w="1839" w:type="dxa"/>
            <w:vAlign w:val="top"/>
          </w:tcPr>
          <w:p>
            <w:pPr>
              <w:widowControl w:val="0"/>
              <w:spacing w:before="159" w:line="219" w:lineRule="auto"/>
              <w:ind w:left="472"/>
              <w:rPr>
                <w:rFonts w:ascii="宋体" w:hAnsi="宋体" w:eastAsia="宋体" w:cs="宋体"/>
                <w:sz w:val="22"/>
                <w:szCs w:val="22"/>
              </w:rPr>
            </w:pPr>
            <w:r>
              <w:rPr>
                <w:rFonts w:ascii="宋体" w:hAnsi="宋体" w:eastAsia="宋体" w:cs="宋体"/>
                <w:spacing w:val="-2"/>
                <w:sz w:val="22"/>
                <w:szCs w:val="22"/>
              </w:rPr>
              <w:t>生干籽类</w:t>
            </w:r>
          </w:p>
        </w:tc>
        <w:tc>
          <w:tcPr>
            <w:tcW w:w="740" w:type="dxa"/>
            <w:vAlign w:val="top"/>
          </w:tcPr>
          <w:p>
            <w:pPr>
              <w:widowControl w:val="0"/>
              <w:spacing w:before="162"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28" w:line="220" w:lineRule="auto"/>
              <w:ind w:left="43"/>
              <w:rPr>
                <w:rFonts w:ascii="宋体" w:hAnsi="宋体" w:eastAsia="宋体" w:cs="宋体"/>
                <w:sz w:val="21"/>
                <w:szCs w:val="21"/>
              </w:rPr>
            </w:pPr>
            <w:r>
              <w:rPr>
                <w:rFonts w:ascii="宋体" w:hAnsi="宋体" w:eastAsia="宋体" w:cs="宋体"/>
                <w:spacing w:val="30"/>
                <w:sz w:val="21"/>
                <w:szCs w:val="21"/>
              </w:rPr>
              <w:t>酸价(以脂肪计)(</w:t>
            </w:r>
            <w:r>
              <w:rPr>
                <w:rFonts w:ascii="宋体" w:hAnsi="宋体" w:eastAsia="宋体" w:cs="宋体"/>
                <w:sz w:val="21"/>
                <w:szCs w:val="21"/>
              </w:rPr>
              <w:t>KOH</w:t>
            </w:r>
            <w:r>
              <w:rPr>
                <w:rFonts w:ascii="宋体" w:hAnsi="宋体" w:eastAsia="宋体" w:cs="宋体"/>
                <w:spacing w:val="30"/>
                <w:sz w:val="21"/>
                <w:szCs w:val="21"/>
              </w:rPr>
              <w:t>)、过氧化值(以脂肪计)、铅(以</w:t>
            </w:r>
            <w:r>
              <w:rPr>
                <w:rFonts w:ascii="宋体" w:hAnsi="宋体" w:eastAsia="宋体" w:cs="宋体"/>
                <w:sz w:val="21"/>
                <w:szCs w:val="21"/>
              </w:rPr>
              <w:t>Pb</w:t>
            </w:r>
            <w:r>
              <w:rPr>
                <w:rFonts w:ascii="宋体" w:hAnsi="宋体" w:eastAsia="宋体" w:cs="宋体"/>
                <w:spacing w:val="30"/>
                <w:sz w:val="21"/>
                <w:szCs w:val="21"/>
              </w:rPr>
              <w:t>计)、镉(</w:t>
            </w:r>
            <w:r>
              <w:rPr>
                <w:rFonts w:ascii="宋体" w:hAnsi="宋体" w:eastAsia="宋体" w:cs="宋体"/>
                <w:spacing w:val="29"/>
                <w:sz w:val="21"/>
                <w:szCs w:val="21"/>
              </w:rPr>
              <w:t>以</w:t>
            </w:r>
            <w:r>
              <w:rPr>
                <w:rFonts w:ascii="宋体" w:hAnsi="宋体" w:eastAsia="宋体" w:cs="宋体"/>
                <w:sz w:val="21"/>
                <w:szCs w:val="21"/>
              </w:rPr>
              <w:t>Cd</w:t>
            </w:r>
            <w:r>
              <w:rPr>
                <w:rFonts w:ascii="宋体" w:hAnsi="宋体" w:eastAsia="宋体" w:cs="宋体"/>
                <w:spacing w:val="29"/>
                <w:sz w:val="21"/>
                <w:szCs w:val="21"/>
              </w:rPr>
              <w:t>计)、</w:t>
            </w:r>
            <w:r>
              <w:rPr>
                <w:rFonts w:ascii="宋体" w:hAnsi="宋体" w:eastAsia="宋体" w:cs="宋体"/>
                <w:sz w:val="21"/>
                <w:szCs w:val="21"/>
              </w:rPr>
              <w:t xml:space="preserve"> </w:t>
            </w:r>
            <w:r>
              <w:rPr>
                <w:rFonts w:ascii="宋体" w:hAnsi="宋体" w:eastAsia="宋体" w:cs="宋体"/>
                <w:spacing w:val="9"/>
                <w:sz w:val="21"/>
                <w:szCs w:val="21"/>
              </w:rPr>
              <w:t>黄曲霉毒素</w:t>
            </w:r>
            <w:r>
              <w:rPr>
                <w:rFonts w:ascii="宋体" w:hAnsi="宋体" w:eastAsia="宋体" w:cs="宋体"/>
                <w:sz w:val="21"/>
                <w:szCs w:val="21"/>
              </w:rPr>
              <w:t>Bj</w:t>
            </w:r>
            <w:r>
              <w:rPr>
                <w:rFonts w:ascii="宋体" w:hAnsi="宋体" w:eastAsia="宋体" w:cs="宋体"/>
                <w:spacing w:val="9"/>
                <w:sz w:val="21"/>
                <w:szCs w:val="21"/>
              </w:rPr>
              <w:t>、嘧菌酯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625" w:type="dxa"/>
            <w:vMerge w:val="restart"/>
            <w:tcBorders>
              <w:bottom w:val="nil"/>
            </w:tcBorders>
            <w:vAlign w:val="top"/>
          </w:tcPr>
          <w:p>
            <w:pPr>
              <w:widowControl w:val="0"/>
              <w:spacing w:line="272" w:lineRule="auto"/>
              <w:rPr>
                <w:rFonts w:ascii="Arial"/>
                <w:sz w:val="21"/>
              </w:rPr>
            </w:pPr>
          </w:p>
          <w:p>
            <w:pPr>
              <w:widowControl w:val="0"/>
              <w:spacing w:line="272" w:lineRule="auto"/>
              <w:rPr>
                <w:rFonts w:ascii="Arial"/>
                <w:sz w:val="21"/>
              </w:rPr>
            </w:pPr>
          </w:p>
          <w:p>
            <w:pPr>
              <w:widowControl w:val="0"/>
              <w:spacing w:line="272" w:lineRule="auto"/>
              <w:rPr>
                <w:rFonts w:ascii="Arial"/>
                <w:sz w:val="21"/>
              </w:rPr>
            </w:pPr>
          </w:p>
          <w:p>
            <w:pPr>
              <w:widowControl w:val="0"/>
              <w:spacing w:line="272" w:lineRule="auto"/>
              <w:rPr>
                <w:rFonts w:ascii="Arial"/>
                <w:sz w:val="21"/>
              </w:rPr>
            </w:pPr>
          </w:p>
          <w:p>
            <w:pPr>
              <w:widowControl w:val="0"/>
              <w:spacing w:line="272" w:lineRule="auto"/>
              <w:rPr>
                <w:rFonts w:ascii="Arial"/>
                <w:sz w:val="21"/>
              </w:rPr>
            </w:pPr>
          </w:p>
          <w:p>
            <w:pPr>
              <w:widowControl w:val="0"/>
              <w:spacing w:line="272" w:lineRule="auto"/>
              <w:rPr>
                <w:rFonts w:ascii="Arial"/>
                <w:sz w:val="21"/>
              </w:rPr>
            </w:pPr>
          </w:p>
          <w:p>
            <w:pPr>
              <w:widowControl w:val="0"/>
              <w:spacing w:line="272" w:lineRule="auto"/>
              <w:rPr>
                <w:rFonts w:ascii="Arial"/>
                <w:sz w:val="21"/>
              </w:rPr>
            </w:pPr>
          </w:p>
          <w:p>
            <w:pPr>
              <w:widowControl w:val="0"/>
              <w:spacing w:before="71" w:line="184" w:lineRule="auto"/>
              <w:ind w:left="195"/>
              <w:rPr>
                <w:rFonts w:ascii="宋体" w:hAnsi="宋体" w:eastAsia="宋体" w:cs="宋体"/>
                <w:sz w:val="22"/>
                <w:szCs w:val="22"/>
              </w:rPr>
            </w:pPr>
            <w:r>
              <w:rPr>
                <w:rFonts w:ascii="宋体" w:hAnsi="宋体" w:eastAsia="宋体" w:cs="宋体"/>
                <w:spacing w:val="-4"/>
                <w:sz w:val="22"/>
                <w:szCs w:val="22"/>
              </w:rPr>
              <w:t>31</w:t>
            </w:r>
          </w:p>
        </w:tc>
        <w:tc>
          <w:tcPr>
            <w:tcW w:w="929" w:type="dxa"/>
            <w:vMerge w:val="restart"/>
            <w:tcBorders>
              <w:bottom w:val="nil"/>
            </w:tcBorders>
            <w:vAlign w:val="top"/>
          </w:tcPr>
          <w:p>
            <w:pPr>
              <w:widowControl w:val="0"/>
              <w:spacing w:line="245" w:lineRule="auto"/>
              <w:rPr>
                <w:rFonts w:ascii="Arial"/>
                <w:sz w:val="21"/>
              </w:rPr>
            </w:pPr>
          </w:p>
          <w:p>
            <w:pPr>
              <w:widowControl w:val="0"/>
              <w:spacing w:line="245"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line="246" w:lineRule="auto"/>
              <w:rPr>
                <w:rFonts w:ascii="Arial"/>
                <w:sz w:val="21"/>
              </w:rPr>
            </w:pPr>
          </w:p>
          <w:p>
            <w:pPr>
              <w:widowControl w:val="0"/>
              <w:spacing w:before="71" w:line="218" w:lineRule="auto"/>
              <w:ind w:left="119" w:right="126" w:firstLine="110"/>
              <w:rPr>
                <w:rFonts w:ascii="宋体" w:hAnsi="宋体" w:eastAsia="宋体" w:cs="宋体"/>
                <w:sz w:val="22"/>
                <w:szCs w:val="22"/>
              </w:rPr>
            </w:pPr>
            <w:r>
              <w:rPr>
                <w:rFonts w:ascii="宋体" w:hAnsi="宋体" w:eastAsia="宋体" w:cs="宋体"/>
                <w:spacing w:val="11"/>
                <w:sz w:val="22"/>
                <w:szCs w:val="22"/>
              </w:rPr>
              <w:t>食品</w:t>
            </w:r>
            <w:r>
              <w:rPr>
                <w:rFonts w:ascii="宋体" w:hAnsi="宋体" w:eastAsia="宋体" w:cs="宋体"/>
                <w:sz w:val="22"/>
                <w:szCs w:val="22"/>
              </w:rPr>
              <w:t xml:space="preserve">  </w:t>
            </w:r>
            <w:r>
              <w:rPr>
                <w:rFonts w:ascii="宋体" w:hAnsi="宋体" w:eastAsia="宋体" w:cs="宋体"/>
                <w:spacing w:val="4"/>
                <w:sz w:val="22"/>
                <w:szCs w:val="22"/>
              </w:rPr>
              <w:t>添加剂</w:t>
            </w:r>
          </w:p>
        </w:tc>
        <w:tc>
          <w:tcPr>
            <w:tcW w:w="1019" w:type="dxa"/>
            <w:vMerge w:val="restart"/>
            <w:tcBorders>
              <w:bottom w:val="nil"/>
            </w:tcBorders>
            <w:vAlign w:val="top"/>
          </w:tcPr>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4" w:lineRule="auto"/>
              <w:rPr>
                <w:rFonts w:ascii="Arial"/>
                <w:sz w:val="21"/>
              </w:rPr>
            </w:pPr>
          </w:p>
          <w:p>
            <w:pPr>
              <w:widowControl w:val="0"/>
              <w:spacing w:line="245" w:lineRule="auto"/>
              <w:rPr>
                <w:rFonts w:ascii="Arial"/>
                <w:sz w:val="21"/>
              </w:rPr>
            </w:pPr>
          </w:p>
          <w:p>
            <w:pPr>
              <w:widowControl w:val="0"/>
              <w:spacing w:line="245" w:lineRule="auto"/>
              <w:rPr>
                <w:rFonts w:ascii="Arial"/>
                <w:sz w:val="21"/>
              </w:rPr>
            </w:pPr>
          </w:p>
          <w:p>
            <w:pPr>
              <w:widowControl w:val="0"/>
              <w:spacing w:before="72" w:line="222" w:lineRule="auto"/>
              <w:ind w:left="171" w:right="164" w:firstLine="110"/>
              <w:rPr>
                <w:rFonts w:ascii="宋体" w:hAnsi="宋体" w:eastAsia="宋体" w:cs="宋体"/>
                <w:sz w:val="22"/>
                <w:szCs w:val="22"/>
              </w:rPr>
            </w:pPr>
            <w:r>
              <w:rPr>
                <w:rFonts w:ascii="宋体" w:hAnsi="宋体" w:eastAsia="宋体" w:cs="宋体"/>
                <w:spacing w:val="11"/>
                <w:sz w:val="22"/>
                <w:szCs w:val="22"/>
              </w:rPr>
              <w:t>食品</w:t>
            </w:r>
            <w:r>
              <w:rPr>
                <w:rFonts w:ascii="宋体" w:hAnsi="宋体" w:eastAsia="宋体" w:cs="宋体"/>
                <w:sz w:val="22"/>
                <w:szCs w:val="22"/>
              </w:rPr>
              <w:t xml:space="preserve">  </w:t>
            </w:r>
            <w:r>
              <w:rPr>
                <w:rFonts w:ascii="宋体" w:hAnsi="宋体" w:eastAsia="宋体" w:cs="宋体"/>
                <w:spacing w:val="4"/>
                <w:sz w:val="22"/>
                <w:szCs w:val="22"/>
              </w:rPr>
              <w:t>添加剂</w:t>
            </w:r>
          </w:p>
        </w:tc>
        <w:tc>
          <w:tcPr>
            <w:tcW w:w="1009" w:type="dxa"/>
            <w:vAlign w:val="top"/>
          </w:tcPr>
          <w:p>
            <w:pPr>
              <w:widowControl w:val="0"/>
              <w:spacing w:before="62" w:line="220" w:lineRule="auto"/>
              <w:ind w:left="52"/>
              <w:rPr>
                <w:rFonts w:ascii="宋体" w:hAnsi="宋体" w:eastAsia="宋体" w:cs="宋体"/>
                <w:sz w:val="22"/>
                <w:szCs w:val="22"/>
              </w:rPr>
            </w:pPr>
            <w:r>
              <w:rPr>
                <w:rFonts w:ascii="宋体" w:hAnsi="宋体" w:eastAsia="宋体" w:cs="宋体"/>
                <w:spacing w:val="5"/>
                <w:sz w:val="22"/>
                <w:szCs w:val="22"/>
              </w:rPr>
              <w:t>复配食品</w:t>
            </w:r>
          </w:p>
          <w:p>
            <w:pPr>
              <w:widowControl w:val="0"/>
              <w:spacing w:before="15" w:line="192" w:lineRule="auto"/>
              <w:ind w:left="162"/>
              <w:rPr>
                <w:rFonts w:ascii="宋体" w:hAnsi="宋体" w:eastAsia="宋体" w:cs="宋体"/>
                <w:sz w:val="21"/>
                <w:szCs w:val="21"/>
              </w:rPr>
            </w:pPr>
            <w:r>
              <w:rPr>
                <w:rFonts w:ascii="宋体" w:hAnsi="宋体" w:eastAsia="宋体" w:cs="宋体"/>
                <w:spacing w:val="14"/>
                <w:sz w:val="21"/>
                <w:szCs w:val="21"/>
              </w:rPr>
              <w:t>添加剂</w:t>
            </w:r>
          </w:p>
        </w:tc>
        <w:tc>
          <w:tcPr>
            <w:tcW w:w="1839" w:type="dxa"/>
            <w:vAlign w:val="top"/>
          </w:tcPr>
          <w:p>
            <w:pPr>
              <w:widowControl w:val="0"/>
              <w:spacing w:before="170" w:line="219" w:lineRule="auto"/>
              <w:ind w:left="142"/>
              <w:rPr>
                <w:rFonts w:ascii="宋体" w:hAnsi="宋体" w:eastAsia="宋体" w:cs="宋体"/>
                <w:sz w:val="22"/>
                <w:szCs w:val="22"/>
              </w:rPr>
            </w:pPr>
            <w:r>
              <w:rPr>
                <w:rFonts w:ascii="宋体" w:hAnsi="宋体" w:eastAsia="宋体" w:cs="宋体"/>
                <w:spacing w:val="1"/>
                <w:sz w:val="22"/>
                <w:szCs w:val="22"/>
              </w:rPr>
              <w:t>复配食品添加剂</w:t>
            </w:r>
          </w:p>
        </w:tc>
        <w:tc>
          <w:tcPr>
            <w:tcW w:w="740" w:type="dxa"/>
            <w:vAlign w:val="top"/>
          </w:tcPr>
          <w:p>
            <w:pPr>
              <w:widowControl w:val="0"/>
              <w:spacing w:before="172" w:line="219" w:lineRule="auto"/>
              <w:ind w:left="144"/>
              <w:rPr>
                <w:rFonts w:ascii="宋体" w:hAnsi="宋体" w:eastAsia="宋体" w:cs="宋体"/>
                <w:sz w:val="22"/>
                <w:szCs w:val="22"/>
              </w:rPr>
            </w:pPr>
            <w:r>
              <w:rPr>
                <w:rFonts w:ascii="宋体" w:hAnsi="宋体" w:eastAsia="宋体" w:cs="宋体"/>
                <w:spacing w:val="-3"/>
                <w:sz w:val="22"/>
                <w:szCs w:val="22"/>
              </w:rPr>
              <w:t>较高</w:t>
            </w:r>
          </w:p>
        </w:tc>
        <w:tc>
          <w:tcPr>
            <w:tcW w:w="7899" w:type="dxa"/>
            <w:vAlign w:val="top"/>
          </w:tcPr>
          <w:p>
            <w:pPr>
              <w:widowControl w:val="0"/>
              <w:spacing w:before="172" w:line="219" w:lineRule="auto"/>
              <w:ind w:left="43"/>
              <w:rPr>
                <w:rFonts w:ascii="宋体" w:hAnsi="宋体" w:eastAsia="宋体" w:cs="宋体"/>
                <w:sz w:val="22"/>
                <w:szCs w:val="22"/>
              </w:rPr>
            </w:pPr>
            <w:r>
              <w:rPr>
                <w:rFonts w:ascii="宋体" w:hAnsi="宋体" w:eastAsia="宋体" w:cs="宋体"/>
                <w:spacing w:val="21"/>
                <w:sz w:val="22"/>
                <w:szCs w:val="22"/>
              </w:rPr>
              <w:t>铅(</w:t>
            </w:r>
            <w:r>
              <w:rPr>
                <w:rFonts w:ascii="宋体" w:hAnsi="宋体" w:eastAsia="宋体" w:cs="宋体"/>
                <w:sz w:val="22"/>
                <w:szCs w:val="22"/>
              </w:rPr>
              <w:t>Pb</w:t>
            </w:r>
            <w:r>
              <w:rPr>
                <w:rFonts w:ascii="宋体" w:hAnsi="宋体" w:eastAsia="宋体" w:cs="宋体"/>
                <w:spacing w:val="21"/>
                <w:sz w:val="22"/>
                <w:szCs w:val="22"/>
              </w:rPr>
              <w:t>)、砷(以</w:t>
            </w:r>
            <w:r>
              <w:rPr>
                <w:rFonts w:ascii="宋体" w:hAnsi="宋体" w:eastAsia="宋体" w:cs="宋体"/>
                <w:sz w:val="22"/>
                <w:szCs w:val="22"/>
              </w:rPr>
              <w:t>As</w:t>
            </w:r>
            <w:r>
              <w:rPr>
                <w:rFonts w:ascii="宋体" w:hAnsi="宋体" w:eastAsia="宋体" w:cs="宋体"/>
                <w:spacing w:val="21"/>
                <w:sz w:val="22"/>
                <w:szCs w:val="22"/>
              </w:rPr>
              <w:t>计)、致病性微生物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continue"/>
            <w:tcBorders>
              <w:top w:val="nil"/>
              <w:bottom w:val="nil"/>
            </w:tcBorders>
            <w:vAlign w:val="top"/>
          </w:tcPr>
          <w:p>
            <w:pPr>
              <w:widowControl w:val="0"/>
              <w:rPr>
                <w:rFonts w:ascii="Arial"/>
                <w:sz w:val="21"/>
              </w:rPr>
            </w:pPr>
          </w:p>
        </w:tc>
        <w:tc>
          <w:tcPr>
            <w:tcW w:w="1009" w:type="dxa"/>
            <w:vAlign w:val="top"/>
          </w:tcPr>
          <w:p>
            <w:pPr>
              <w:widowControl w:val="0"/>
              <w:spacing w:before="64" w:line="216" w:lineRule="auto"/>
              <w:ind w:left="271" w:right="150" w:hanging="109"/>
              <w:rPr>
                <w:rFonts w:ascii="宋体" w:hAnsi="宋体" w:eastAsia="宋体" w:cs="宋体"/>
                <w:sz w:val="22"/>
                <w:szCs w:val="22"/>
              </w:rPr>
            </w:pPr>
            <w:r>
              <w:rPr>
                <w:rFonts w:ascii="宋体" w:hAnsi="宋体" w:eastAsia="宋体" w:cs="宋体"/>
                <w:spacing w:val="8"/>
                <w:sz w:val="22"/>
                <w:szCs w:val="22"/>
              </w:rPr>
              <w:t>食品用</w:t>
            </w:r>
            <w:r>
              <w:rPr>
                <w:rFonts w:ascii="宋体" w:hAnsi="宋体" w:eastAsia="宋体" w:cs="宋体"/>
                <w:spacing w:val="1"/>
                <w:sz w:val="22"/>
                <w:szCs w:val="22"/>
              </w:rPr>
              <w:t xml:space="preserve"> </w:t>
            </w:r>
            <w:r>
              <w:rPr>
                <w:rFonts w:ascii="宋体" w:hAnsi="宋体" w:eastAsia="宋体" w:cs="宋体"/>
                <w:spacing w:val="5"/>
                <w:sz w:val="22"/>
                <w:szCs w:val="22"/>
              </w:rPr>
              <w:t>香精</w:t>
            </w:r>
          </w:p>
        </w:tc>
        <w:tc>
          <w:tcPr>
            <w:tcW w:w="1839" w:type="dxa"/>
            <w:vAlign w:val="top"/>
          </w:tcPr>
          <w:p>
            <w:pPr>
              <w:widowControl w:val="0"/>
              <w:spacing w:before="181" w:line="219" w:lineRule="auto"/>
              <w:ind w:left="363"/>
              <w:rPr>
                <w:rFonts w:ascii="宋体" w:hAnsi="宋体" w:eastAsia="宋体" w:cs="宋体"/>
                <w:sz w:val="22"/>
                <w:szCs w:val="22"/>
              </w:rPr>
            </w:pPr>
            <w:r>
              <w:rPr>
                <w:rFonts w:ascii="宋体" w:hAnsi="宋体" w:eastAsia="宋体" w:cs="宋体"/>
                <w:spacing w:val="-2"/>
                <w:sz w:val="22"/>
                <w:szCs w:val="22"/>
              </w:rPr>
              <w:t>食品用香精</w:t>
            </w:r>
          </w:p>
        </w:tc>
        <w:tc>
          <w:tcPr>
            <w:tcW w:w="740" w:type="dxa"/>
            <w:vAlign w:val="top"/>
          </w:tcPr>
          <w:p>
            <w:pPr>
              <w:widowControl w:val="0"/>
              <w:spacing w:before="184"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181" w:line="219" w:lineRule="auto"/>
              <w:ind w:left="43"/>
              <w:rPr>
                <w:rFonts w:ascii="宋体" w:hAnsi="宋体" w:eastAsia="宋体" w:cs="宋体"/>
                <w:sz w:val="22"/>
                <w:szCs w:val="22"/>
              </w:rPr>
            </w:pPr>
            <w:r>
              <w:rPr>
                <w:rFonts w:ascii="宋体" w:hAnsi="宋体" w:eastAsia="宋体" w:cs="宋体"/>
                <w:spacing w:val="6"/>
                <w:sz w:val="22"/>
                <w:szCs w:val="22"/>
              </w:rPr>
              <w:t>砷(以</w:t>
            </w:r>
            <w:r>
              <w:rPr>
                <w:rFonts w:ascii="宋体" w:hAnsi="宋体" w:eastAsia="宋体" w:cs="宋体"/>
                <w:sz w:val="22"/>
                <w:szCs w:val="22"/>
              </w:rPr>
              <w:t>As</w:t>
            </w:r>
            <w:r>
              <w:rPr>
                <w:rFonts w:ascii="宋体" w:hAnsi="宋体" w:eastAsia="宋体" w:cs="宋体"/>
                <w:spacing w:val="6"/>
                <w:sz w:val="22"/>
                <w:szCs w:val="22"/>
              </w:rPr>
              <w:t>计)含量/无机砷含量、菌落总数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continue"/>
            <w:tcBorders>
              <w:top w:val="nil"/>
              <w:bottom w:val="nil"/>
            </w:tcBorders>
            <w:vAlign w:val="top"/>
          </w:tcPr>
          <w:p>
            <w:pPr>
              <w:widowControl w:val="0"/>
              <w:rPr>
                <w:rFonts w:ascii="Arial"/>
                <w:sz w:val="21"/>
              </w:rPr>
            </w:pPr>
          </w:p>
        </w:tc>
        <w:tc>
          <w:tcPr>
            <w:tcW w:w="1009" w:type="dxa"/>
            <w:vMerge w:val="restart"/>
            <w:tcBorders>
              <w:bottom w:val="nil"/>
            </w:tcBorders>
            <w:vAlign w:val="top"/>
          </w:tcPr>
          <w:p>
            <w:pPr>
              <w:widowControl w:val="0"/>
              <w:spacing w:line="289" w:lineRule="auto"/>
              <w:rPr>
                <w:rFonts w:ascii="Arial"/>
                <w:sz w:val="21"/>
              </w:rPr>
            </w:pPr>
          </w:p>
          <w:p>
            <w:pPr>
              <w:widowControl w:val="0"/>
              <w:spacing w:line="289" w:lineRule="auto"/>
              <w:rPr>
                <w:rFonts w:ascii="Arial"/>
                <w:sz w:val="21"/>
              </w:rPr>
            </w:pPr>
          </w:p>
          <w:p>
            <w:pPr>
              <w:widowControl w:val="0"/>
              <w:spacing w:line="289" w:lineRule="auto"/>
              <w:rPr>
                <w:rFonts w:ascii="Arial"/>
                <w:sz w:val="21"/>
              </w:rPr>
            </w:pPr>
          </w:p>
          <w:p>
            <w:pPr>
              <w:widowControl w:val="0"/>
              <w:spacing w:line="289" w:lineRule="auto"/>
              <w:rPr>
                <w:rFonts w:ascii="Arial"/>
                <w:sz w:val="21"/>
              </w:rPr>
            </w:pPr>
          </w:p>
          <w:p>
            <w:pPr>
              <w:widowControl w:val="0"/>
              <w:spacing w:before="71" w:line="220" w:lineRule="auto"/>
              <w:ind w:left="52"/>
              <w:rPr>
                <w:rFonts w:ascii="宋体" w:hAnsi="宋体" w:eastAsia="宋体" w:cs="宋体"/>
                <w:sz w:val="22"/>
                <w:szCs w:val="22"/>
              </w:rPr>
            </w:pPr>
            <w:r>
              <w:rPr>
                <w:rFonts w:ascii="宋体" w:hAnsi="宋体" w:eastAsia="宋体" w:cs="宋体"/>
                <w:spacing w:val="5"/>
                <w:sz w:val="22"/>
                <w:szCs w:val="22"/>
              </w:rPr>
              <w:t>单一食品</w:t>
            </w:r>
          </w:p>
          <w:p>
            <w:pPr>
              <w:widowControl w:val="0"/>
              <w:spacing w:before="5" w:line="219" w:lineRule="auto"/>
              <w:ind w:left="162"/>
              <w:rPr>
                <w:rFonts w:ascii="宋体" w:hAnsi="宋体" w:eastAsia="宋体" w:cs="宋体"/>
                <w:sz w:val="22"/>
                <w:szCs w:val="22"/>
              </w:rPr>
            </w:pPr>
            <w:r>
              <w:rPr>
                <w:rFonts w:ascii="宋体" w:hAnsi="宋体" w:eastAsia="宋体" w:cs="宋体"/>
                <w:spacing w:val="4"/>
                <w:sz w:val="22"/>
                <w:szCs w:val="22"/>
              </w:rPr>
              <w:t>添加剂</w:t>
            </w:r>
          </w:p>
        </w:tc>
        <w:tc>
          <w:tcPr>
            <w:tcW w:w="1839" w:type="dxa"/>
            <w:vAlign w:val="top"/>
          </w:tcPr>
          <w:p>
            <w:pPr>
              <w:widowControl w:val="0"/>
              <w:spacing w:before="43" w:line="214" w:lineRule="auto"/>
              <w:ind w:left="693"/>
              <w:rPr>
                <w:rFonts w:ascii="宋体" w:hAnsi="宋体" w:eastAsia="宋体" w:cs="宋体"/>
                <w:sz w:val="22"/>
                <w:szCs w:val="22"/>
              </w:rPr>
            </w:pPr>
            <w:r>
              <w:rPr>
                <w:rFonts w:ascii="宋体" w:hAnsi="宋体" w:eastAsia="宋体" w:cs="宋体"/>
                <w:spacing w:val="5"/>
                <w:sz w:val="22"/>
                <w:szCs w:val="22"/>
              </w:rPr>
              <w:t>明胶</w:t>
            </w:r>
          </w:p>
        </w:tc>
        <w:tc>
          <w:tcPr>
            <w:tcW w:w="740" w:type="dxa"/>
            <w:vAlign w:val="top"/>
          </w:tcPr>
          <w:p>
            <w:pPr>
              <w:widowControl w:val="0"/>
              <w:spacing w:before="43" w:line="214" w:lineRule="auto"/>
              <w:ind w:left="144"/>
              <w:rPr>
                <w:rFonts w:ascii="宋体" w:hAnsi="宋体" w:eastAsia="宋体" w:cs="宋体"/>
                <w:sz w:val="22"/>
                <w:szCs w:val="22"/>
              </w:rPr>
            </w:pPr>
            <w:r>
              <w:rPr>
                <w:rFonts w:ascii="宋体" w:hAnsi="宋体" w:eastAsia="宋体" w:cs="宋体"/>
                <w:spacing w:val="-3"/>
                <w:sz w:val="22"/>
                <w:szCs w:val="22"/>
              </w:rPr>
              <w:t>较高</w:t>
            </w:r>
          </w:p>
        </w:tc>
        <w:tc>
          <w:tcPr>
            <w:tcW w:w="7899" w:type="dxa"/>
            <w:vAlign w:val="top"/>
          </w:tcPr>
          <w:p>
            <w:pPr>
              <w:widowControl w:val="0"/>
              <w:spacing w:before="42" w:line="215" w:lineRule="auto"/>
              <w:ind w:left="43"/>
              <w:rPr>
                <w:rFonts w:ascii="宋体" w:hAnsi="宋体" w:eastAsia="宋体" w:cs="宋体"/>
                <w:sz w:val="22"/>
                <w:szCs w:val="22"/>
              </w:rPr>
            </w:pPr>
            <w:r>
              <w:rPr>
                <w:rFonts w:ascii="宋体" w:hAnsi="宋体" w:eastAsia="宋体" w:cs="宋体"/>
                <w:spacing w:val="18"/>
                <w:sz w:val="22"/>
                <w:szCs w:val="22"/>
              </w:rPr>
              <w:t>铬(</w:t>
            </w:r>
            <w:r>
              <w:rPr>
                <w:rFonts w:ascii="宋体" w:hAnsi="宋体" w:eastAsia="宋体" w:cs="宋体"/>
                <w:sz w:val="22"/>
                <w:szCs w:val="22"/>
              </w:rPr>
              <w:t>Cr</w:t>
            </w:r>
            <w:r>
              <w:rPr>
                <w:rFonts w:ascii="宋体" w:hAnsi="宋体" w:eastAsia="宋体" w:cs="宋体"/>
                <w:spacing w:val="18"/>
                <w:sz w:val="22"/>
                <w:szCs w:val="22"/>
              </w:rPr>
              <w:t>)、铅(</w:t>
            </w:r>
            <w:r>
              <w:rPr>
                <w:rFonts w:ascii="宋体" w:hAnsi="宋体" w:eastAsia="宋体" w:cs="宋体"/>
                <w:sz w:val="22"/>
                <w:szCs w:val="22"/>
              </w:rPr>
              <w:t>Pb</w:t>
            </w:r>
            <w:r>
              <w:rPr>
                <w:rFonts w:ascii="宋体" w:hAnsi="宋体" w:eastAsia="宋体" w:cs="宋体"/>
                <w:spacing w:val="18"/>
                <w:sz w:val="22"/>
                <w:szCs w:val="22"/>
              </w:rPr>
              <w:t>)、总砷(</w:t>
            </w:r>
            <w:r>
              <w:rPr>
                <w:rFonts w:ascii="宋体" w:hAnsi="宋体" w:eastAsia="宋体" w:cs="宋体"/>
                <w:sz w:val="22"/>
                <w:szCs w:val="22"/>
              </w:rPr>
              <w:t>As</w:t>
            </w:r>
            <w:r>
              <w:rPr>
                <w:rFonts w:ascii="宋体" w:hAnsi="宋体" w:eastAsia="宋体" w:cs="宋体"/>
                <w:spacing w:val="18"/>
                <w:sz w:val="22"/>
                <w:szCs w:val="22"/>
              </w:rPr>
              <w:t>)、二氧化硫、过氧化物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1839" w:type="dxa"/>
            <w:vAlign w:val="top"/>
          </w:tcPr>
          <w:p>
            <w:pPr>
              <w:widowControl w:val="0"/>
              <w:spacing w:before="253" w:line="219" w:lineRule="auto"/>
              <w:ind w:left="472"/>
              <w:rPr>
                <w:rFonts w:ascii="宋体" w:hAnsi="宋体" w:eastAsia="宋体" w:cs="宋体"/>
                <w:sz w:val="22"/>
                <w:szCs w:val="22"/>
              </w:rPr>
            </w:pPr>
            <w:r>
              <w:rPr>
                <w:rFonts w:ascii="宋体" w:hAnsi="宋体" w:eastAsia="宋体" w:cs="宋体"/>
                <w:spacing w:val="3"/>
                <w:sz w:val="22"/>
                <w:szCs w:val="22"/>
              </w:rPr>
              <w:t>苯甲酸钠</w:t>
            </w:r>
          </w:p>
        </w:tc>
        <w:tc>
          <w:tcPr>
            <w:tcW w:w="740" w:type="dxa"/>
            <w:vAlign w:val="top"/>
          </w:tcPr>
          <w:p>
            <w:pPr>
              <w:widowControl w:val="0"/>
              <w:spacing w:before="256"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12" w:line="204" w:lineRule="auto"/>
              <w:ind w:left="43"/>
              <w:jc w:val="both"/>
              <w:rPr>
                <w:rFonts w:ascii="宋体" w:hAnsi="宋体" w:eastAsia="宋体" w:cs="宋体"/>
                <w:sz w:val="21"/>
                <w:szCs w:val="21"/>
              </w:rPr>
            </w:pPr>
            <w:r>
              <w:rPr>
                <w:rFonts w:ascii="宋体" w:hAnsi="宋体" w:eastAsia="宋体" w:cs="宋体"/>
                <w:spacing w:val="10"/>
                <w:sz w:val="21"/>
                <w:szCs w:val="21"/>
              </w:rPr>
              <w:t>苯甲酸钠(以干基计)的含量、溶液色度(铂-钴色号)、溶液的澄清度试验、易氧化</w:t>
            </w:r>
            <w:r>
              <w:rPr>
                <w:rFonts w:ascii="宋体" w:hAnsi="宋体" w:eastAsia="宋体" w:cs="宋体"/>
                <w:spacing w:val="9"/>
                <w:sz w:val="21"/>
                <w:szCs w:val="21"/>
              </w:rPr>
              <w:t xml:space="preserve"> </w:t>
            </w:r>
            <w:r>
              <w:rPr>
                <w:rFonts w:ascii="宋体" w:hAnsi="宋体" w:eastAsia="宋体" w:cs="宋体"/>
                <w:spacing w:val="23"/>
                <w:sz w:val="21"/>
                <w:szCs w:val="21"/>
              </w:rPr>
              <w:t>物、酸碱度、重金属(以</w:t>
            </w:r>
            <w:r>
              <w:rPr>
                <w:rFonts w:ascii="宋体" w:hAnsi="宋体" w:eastAsia="宋体" w:cs="宋体"/>
                <w:sz w:val="21"/>
                <w:szCs w:val="21"/>
              </w:rPr>
              <w:t>Pb</w:t>
            </w:r>
            <w:r>
              <w:rPr>
                <w:rFonts w:ascii="宋体" w:hAnsi="宋体" w:eastAsia="宋体" w:cs="宋体"/>
                <w:spacing w:val="23"/>
                <w:sz w:val="21"/>
                <w:szCs w:val="21"/>
              </w:rPr>
              <w:t>计)、硫酸盐(以</w:t>
            </w:r>
            <w:r>
              <w:rPr>
                <w:rFonts w:ascii="宋体" w:hAnsi="宋体" w:eastAsia="宋体" w:cs="宋体"/>
                <w:sz w:val="21"/>
                <w:szCs w:val="21"/>
              </w:rPr>
              <w:t>SO</w:t>
            </w:r>
            <w:r>
              <w:rPr>
                <w:rFonts w:ascii="宋体" w:hAnsi="宋体" w:eastAsia="宋体" w:cs="宋体"/>
                <w:spacing w:val="23"/>
                <w:sz w:val="21"/>
                <w:szCs w:val="21"/>
              </w:rPr>
              <w:t>4计)、氯</w:t>
            </w:r>
            <w:r>
              <w:rPr>
                <w:rFonts w:ascii="宋体" w:hAnsi="宋体" w:eastAsia="宋体" w:cs="宋体"/>
                <w:spacing w:val="22"/>
                <w:sz w:val="21"/>
                <w:szCs w:val="21"/>
              </w:rPr>
              <w:t>化物(以</w:t>
            </w:r>
            <w:r>
              <w:rPr>
                <w:rFonts w:ascii="宋体" w:hAnsi="宋体" w:eastAsia="宋体" w:cs="宋体"/>
                <w:sz w:val="21"/>
                <w:szCs w:val="21"/>
              </w:rPr>
              <w:t>Cl</w:t>
            </w:r>
            <w:r>
              <w:rPr>
                <w:rFonts w:ascii="宋体" w:hAnsi="宋体" w:eastAsia="宋体" w:cs="宋体"/>
                <w:spacing w:val="22"/>
                <w:sz w:val="21"/>
                <w:szCs w:val="21"/>
              </w:rPr>
              <w:t>计)、邻苯二</w:t>
            </w:r>
            <w:r>
              <w:rPr>
                <w:rFonts w:ascii="宋体" w:hAnsi="宋体" w:eastAsia="宋体" w:cs="宋体"/>
                <w:sz w:val="21"/>
                <w:szCs w:val="21"/>
              </w:rPr>
              <w:t xml:space="preserve"> </w:t>
            </w:r>
            <w:r>
              <w:rPr>
                <w:rFonts w:ascii="宋体" w:hAnsi="宋体" w:eastAsia="宋体" w:cs="宋体"/>
                <w:spacing w:val="11"/>
                <w:sz w:val="21"/>
                <w:szCs w:val="21"/>
              </w:rPr>
              <w:t>甲酸、干燥减量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1839" w:type="dxa"/>
            <w:vAlign w:val="top"/>
          </w:tcPr>
          <w:p>
            <w:pPr>
              <w:widowControl w:val="0"/>
              <w:spacing w:before="246" w:line="219" w:lineRule="auto"/>
              <w:ind w:left="472"/>
              <w:rPr>
                <w:rFonts w:ascii="宋体" w:hAnsi="宋体" w:eastAsia="宋体" w:cs="宋体"/>
                <w:sz w:val="22"/>
                <w:szCs w:val="22"/>
              </w:rPr>
            </w:pPr>
            <w:r>
              <w:rPr>
                <w:rFonts w:ascii="宋体" w:hAnsi="宋体" w:eastAsia="宋体" w:cs="宋体"/>
                <w:spacing w:val="4"/>
                <w:sz w:val="22"/>
                <w:szCs w:val="22"/>
              </w:rPr>
              <w:t>山梨酸钾</w:t>
            </w:r>
          </w:p>
        </w:tc>
        <w:tc>
          <w:tcPr>
            <w:tcW w:w="740" w:type="dxa"/>
            <w:vAlign w:val="top"/>
          </w:tcPr>
          <w:p>
            <w:pPr>
              <w:widowControl w:val="0"/>
              <w:spacing w:before="247"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33" w:line="195" w:lineRule="auto"/>
              <w:ind w:left="43" w:right="14"/>
              <w:jc w:val="both"/>
              <w:rPr>
                <w:rFonts w:ascii="宋体" w:hAnsi="宋体" w:eastAsia="宋体" w:cs="宋体"/>
                <w:sz w:val="21"/>
                <w:szCs w:val="21"/>
              </w:rPr>
            </w:pPr>
            <w:r>
              <w:rPr>
                <w:rFonts w:ascii="宋体" w:hAnsi="宋体" w:eastAsia="宋体" w:cs="宋体"/>
                <w:spacing w:val="19"/>
                <w:sz w:val="21"/>
                <w:szCs w:val="21"/>
              </w:rPr>
              <w:t>山梨酸钾(以C</w:t>
            </w:r>
            <w:r>
              <w:rPr>
                <w:rFonts w:ascii="Calibri" w:hAnsi="Calibri" w:eastAsia="Calibri" w:cs="Calibri"/>
                <w:spacing w:val="19"/>
                <w:sz w:val="21"/>
                <w:szCs w:val="21"/>
              </w:rPr>
              <w:t>₆</w:t>
            </w:r>
            <w:r>
              <w:rPr>
                <w:rFonts w:ascii="宋体" w:hAnsi="宋体" w:eastAsia="宋体" w:cs="宋体"/>
                <w:sz w:val="21"/>
                <w:szCs w:val="21"/>
              </w:rPr>
              <w:t>HrKO</w:t>
            </w:r>
            <w:r>
              <w:rPr>
                <w:rFonts w:ascii="Calibri" w:hAnsi="Calibri" w:eastAsia="Calibri" w:cs="Calibri"/>
                <w:spacing w:val="19"/>
                <w:sz w:val="21"/>
                <w:szCs w:val="21"/>
              </w:rPr>
              <w:t>₂</w:t>
            </w:r>
            <w:r>
              <w:rPr>
                <w:rFonts w:ascii="宋体" w:hAnsi="宋体" w:eastAsia="宋体" w:cs="宋体"/>
                <w:spacing w:val="19"/>
                <w:sz w:val="21"/>
                <w:szCs w:val="21"/>
              </w:rPr>
              <w:t>计)(以于基计)、干燥减量、氯化物(以C1计)、硫酸盐(以</w:t>
            </w:r>
            <w:r>
              <w:rPr>
                <w:rFonts w:ascii="宋体" w:hAnsi="宋体" w:eastAsia="宋体" w:cs="宋体"/>
                <w:spacing w:val="14"/>
                <w:sz w:val="21"/>
                <w:szCs w:val="21"/>
              </w:rPr>
              <w:t xml:space="preserve"> </w:t>
            </w:r>
            <w:r>
              <w:rPr>
                <w:rFonts w:ascii="宋体" w:hAnsi="宋体" w:eastAsia="宋体" w:cs="宋体"/>
                <w:sz w:val="21"/>
                <w:szCs w:val="21"/>
              </w:rPr>
              <w:t>SO</w:t>
            </w:r>
            <w:r>
              <w:rPr>
                <w:rFonts w:ascii="宋体" w:hAnsi="宋体" w:eastAsia="宋体" w:cs="宋体"/>
                <w:spacing w:val="29"/>
                <w:sz w:val="21"/>
                <w:szCs w:val="21"/>
              </w:rPr>
              <w:t>4计)、</w:t>
            </w:r>
            <w:r>
              <w:rPr>
                <w:rFonts w:ascii="宋体" w:hAnsi="宋体" w:eastAsia="宋体" w:cs="宋体"/>
                <w:spacing w:val="6"/>
                <w:sz w:val="21"/>
                <w:szCs w:val="21"/>
              </w:rPr>
              <w:t xml:space="preserve">    </w:t>
            </w:r>
            <w:r>
              <w:rPr>
                <w:rFonts w:ascii="宋体" w:hAnsi="宋体" w:eastAsia="宋体" w:cs="宋体"/>
                <w:spacing w:val="29"/>
                <w:sz w:val="21"/>
                <w:szCs w:val="21"/>
              </w:rPr>
              <w:t>醛(以</w:t>
            </w:r>
            <w:r>
              <w:rPr>
                <w:rFonts w:ascii="宋体" w:hAnsi="宋体" w:eastAsia="宋体" w:cs="宋体"/>
                <w:sz w:val="21"/>
                <w:szCs w:val="21"/>
              </w:rPr>
              <w:t>HCHO</w:t>
            </w:r>
            <w:r>
              <w:rPr>
                <w:rFonts w:ascii="宋体" w:hAnsi="宋体" w:eastAsia="宋体" w:cs="宋体"/>
                <w:spacing w:val="29"/>
                <w:sz w:val="21"/>
                <w:szCs w:val="21"/>
              </w:rPr>
              <w:t>计)、重金属(以</w:t>
            </w:r>
            <w:r>
              <w:rPr>
                <w:rFonts w:ascii="宋体" w:hAnsi="宋体" w:eastAsia="宋体" w:cs="宋体"/>
                <w:sz w:val="21"/>
                <w:szCs w:val="21"/>
              </w:rPr>
              <w:t>Pb</w:t>
            </w:r>
            <w:r>
              <w:rPr>
                <w:rFonts w:ascii="宋体" w:hAnsi="宋体" w:eastAsia="宋体" w:cs="宋体"/>
                <w:spacing w:val="29"/>
                <w:sz w:val="21"/>
                <w:szCs w:val="21"/>
              </w:rPr>
              <w:t>计)、砷(</w:t>
            </w:r>
            <w:r>
              <w:rPr>
                <w:rFonts w:ascii="宋体" w:hAnsi="宋体" w:eastAsia="宋体" w:cs="宋体"/>
                <w:sz w:val="21"/>
                <w:szCs w:val="21"/>
              </w:rPr>
              <w:t>As</w:t>
            </w:r>
            <w:r>
              <w:rPr>
                <w:rFonts w:ascii="宋体" w:hAnsi="宋体" w:eastAsia="宋体" w:cs="宋体"/>
                <w:spacing w:val="29"/>
                <w:sz w:val="21"/>
                <w:szCs w:val="21"/>
              </w:rPr>
              <w:t>)、铅(</w:t>
            </w:r>
            <w:r>
              <w:rPr>
                <w:rFonts w:ascii="宋体" w:hAnsi="宋体" w:eastAsia="宋体" w:cs="宋体"/>
                <w:sz w:val="21"/>
                <w:szCs w:val="21"/>
              </w:rPr>
              <w:t>Pb</w:t>
            </w:r>
            <w:r>
              <w:rPr>
                <w:rFonts w:ascii="宋体" w:hAnsi="宋体" w:eastAsia="宋体" w:cs="宋体"/>
                <w:spacing w:val="29"/>
                <w:sz w:val="21"/>
                <w:szCs w:val="21"/>
              </w:rPr>
              <w:t>)、澄清度、</w:t>
            </w:r>
            <w:r>
              <w:rPr>
                <w:rFonts w:ascii="宋体" w:hAnsi="宋体" w:eastAsia="宋体" w:cs="宋体"/>
                <w:sz w:val="21"/>
                <w:szCs w:val="21"/>
              </w:rPr>
              <w:t xml:space="preserve"> </w:t>
            </w:r>
            <w:r>
              <w:rPr>
                <w:rFonts w:ascii="宋体" w:hAnsi="宋体" w:eastAsia="宋体" w:cs="宋体"/>
                <w:spacing w:val="7"/>
                <w:sz w:val="21"/>
                <w:szCs w:val="21"/>
              </w:rPr>
              <w:t>游离碱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25" w:type="dxa"/>
            <w:vMerge w:val="continue"/>
            <w:tcBorders>
              <w:top w:val="nil"/>
              <w:bottom w:val="nil"/>
            </w:tcBorders>
            <w:vAlign w:val="top"/>
          </w:tcPr>
          <w:p>
            <w:pPr>
              <w:widowControl w:val="0"/>
              <w:rPr>
                <w:rFonts w:ascii="Arial"/>
                <w:sz w:val="21"/>
              </w:rPr>
            </w:pPr>
          </w:p>
        </w:tc>
        <w:tc>
          <w:tcPr>
            <w:tcW w:w="929" w:type="dxa"/>
            <w:vMerge w:val="continue"/>
            <w:tcBorders>
              <w:top w:val="nil"/>
              <w:bottom w:val="nil"/>
            </w:tcBorders>
            <w:vAlign w:val="top"/>
          </w:tcPr>
          <w:p>
            <w:pPr>
              <w:widowControl w:val="0"/>
              <w:rPr>
                <w:rFonts w:ascii="Arial"/>
                <w:sz w:val="21"/>
              </w:rPr>
            </w:pPr>
          </w:p>
        </w:tc>
        <w:tc>
          <w:tcPr>
            <w:tcW w:w="1019" w:type="dxa"/>
            <w:vMerge w:val="continue"/>
            <w:tcBorders>
              <w:top w:val="nil"/>
              <w:bottom w:val="nil"/>
            </w:tcBorders>
            <w:vAlign w:val="top"/>
          </w:tcPr>
          <w:p>
            <w:pPr>
              <w:widowControl w:val="0"/>
              <w:rPr>
                <w:rFonts w:ascii="Arial"/>
                <w:sz w:val="21"/>
              </w:rPr>
            </w:pPr>
          </w:p>
        </w:tc>
        <w:tc>
          <w:tcPr>
            <w:tcW w:w="1009" w:type="dxa"/>
            <w:vMerge w:val="continue"/>
            <w:tcBorders>
              <w:top w:val="nil"/>
              <w:bottom w:val="nil"/>
            </w:tcBorders>
            <w:vAlign w:val="top"/>
          </w:tcPr>
          <w:p>
            <w:pPr>
              <w:widowControl w:val="0"/>
              <w:rPr>
                <w:rFonts w:ascii="Arial"/>
                <w:sz w:val="21"/>
              </w:rPr>
            </w:pPr>
          </w:p>
        </w:tc>
        <w:tc>
          <w:tcPr>
            <w:tcW w:w="1839" w:type="dxa"/>
            <w:vAlign w:val="top"/>
          </w:tcPr>
          <w:p>
            <w:pPr>
              <w:widowControl w:val="0"/>
              <w:spacing w:before="135" w:line="219" w:lineRule="auto"/>
              <w:ind w:left="583"/>
              <w:rPr>
                <w:rFonts w:ascii="宋体" w:hAnsi="宋体" w:eastAsia="宋体" w:cs="宋体"/>
                <w:sz w:val="22"/>
                <w:szCs w:val="22"/>
              </w:rPr>
            </w:pPr>
            <w:r>
              <w:rPr>
                <w:rFonts w:ascii="宋体" w:hAnsi="宋体" w:eastAsia="宋体" w:cs="宋体"/>
                <w:spacing w:val="4"/>
                <w:sz w:val="22"/>
                <w:szCs w:val="22"/>
              </w:rPr>
              <w:t>糖精钠</w:t>
            </w:r>
          </w:p>
        </w:tc>
        <w:tc>
          <w:tcPr>
            <w:tcW w:w="740" w:type="dxa"/>
            <w:vAlign w:val="top"/>
          </w:tcPr>
          <w:p>
            <w:pPr>
              <w:widowControl w:val="0"/>
              <w:spacing w:before="138"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16" w:line="199" w:lineRule="auto"/>
              <w:ind w:left="43"/>
              <w:rPr>
                <w:rFonts w:ascii="宋体" w:hAnsi="宋体" w:eastAsia="宋体" w:cs="宋体"/>
                <w:sz w:val="21"/>
                <w:szCs w:val="21"/>
              </w:rPr>
            </w:pPr>
            <w:r>
              <w:rPr>
                <w:rFonts w:ascii="宋体" w:hAnsi="宋体" w:eastAsia="宋体" w:cs="宋体"/>
                <w:spacing w:val="14"/>
                <w:sz w:val="21"/>
                <w:szCs w:val="21"/>
              </w:rPr>
              <w:t>糖精钠含量、干燥失重、总砷(以</w:t>
            </w:r>
            <w:r>
              <w:rPr>
                <w:rFonts w:ascii="宋体" w:hAnsi="宋体" w:eastAsia="宋体" w:cs="宋体"/>
                <w:sz w:val="21"/>
                <w:szCs w:val="21"/>
              </w:rPr>
              <w:t>As</w:t>
            </w:r>
            <w:r>
              <w:rPr>
                <w:rFonts w:ascii="宋体" w:hAnsi="宋体" w:eastAsia="宋体" w:cs="宋体"/>
                <w:spacing w:val="14"/>
                <w:sz w:val="21"/>
                <w:szCs w:val="21"/>
              </w:rPr>
              <w:t>计)、铅(</w:t>
            </w:r>
            <w:r>
              <w:rPr>
                <w:rFonts w:ascii="宋体" w:hAnsi="宋体" w:eastAsia="宋体" w:cs="宋体"/>
                <w:sz w:val="21"/>
                <w:szCs w:val="21"/>
              </w:rPr>
              <w:t>Pb</w:t>
            </w:r>
            <w:r>
              <w:rPr>
                <w:rFonts w:ascii="宋体" w:hAnsi="宋体" w:eastAsia="宋体" w:cs="宋体"/>
                <w:spacing w:val="14"/>
                <w:sz w:val="21"/>
                <w:szCs w:val="21"/>
              </w:rPr>
              <w:t>)、酸度和碱度、苯甲酸盐和水杨</w:t>
            </w:r>
            <w:r>
              <w:rPr>
                <w:rFonts w:ascii="宋体" w:hAnsi="宋体" w:eastAsia="宋体" w:cs="宋体"/>
                <w:spacing w:val="4"/>
                <w:sz w:val="21"/>
                <w:szCs w:val="21"/>
              </w:rPr>
              <w:t xml:space="preserve"> </w:t>
            </w:r>
            <w:r>
              <w:rPr>
                <w:rFonts w:ascii="宋体" w:hAnsi="宋体" w:eastAsia="宋体" w:cs="宋体"/>
                <w:spacing w:val="5"/>
                <w:sz w:val="21"/>
                <w:szCs w:val="21"/>
              </w:rPr>
              <w:t>酸盐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6" w:hRule="atLeast"/>
        </w:trPr>
        <w:tc>
          <w:tcPr>
            <w:tcW w:w="625" w:type="dxa"/>
            <w:vMerge w:val="continue"/>
            <w:tcBorders>
              <w:top w:val="nil"/>
            </w:tcBorders>
            <w:vAlign w:val="top"/>
          </w:tcPr>
          <w:p>
            <w:pPr>
              <w:widowControl w:val="0"/>
              <w:rPr>
                <w:rFonts w:ascii="Arial"/>
                <w:sz w:val="21"/>
              </w:rPr>
            </w:pPr>
          </w:p>
        </w:tc>
        <w:tc>
          <w:tcPr>
            <w:tcW w:w="929" w:type="dxa"/>
            <w:vMerge w:val="continue"/>
            <w:tcBorders>
              <w:top w:val="nil"/>
            </w:tcBorders>
            <w:vAlign w:val="top"/>
          </w:tcPr>
          <w:p>
            <w:pPr>
              <w:widowControl w:val="0"/>
              <w:rPr>
                <w:rFonts w:ascii="Arial"/>
                <w:sz w:val="21"/>
              </w:rPr>
            </w:pPr>
          </w:p>
        </w:tc>
        <w:tc>
          <w:tcPr>
            <w:tcW w:w="1019" w:type="dxa"/>
            <w:vMerge w:val="continue"/>
            <w:tcBorders>
              <w:top w:val="nil"/>
            </w:tcBorders>
            <w:vAlign w:val="top"/>
          </w:tcPr>
          <w:p>
            <w:pPr>
              <w:widowControl w:val="0"/>
              <w:rPr>
                <w:rFonts w:ascii="Arial"/>
                <w:sz w:val="21"/>
              </w:rPr>
            </w:pPr>
          </w:p>
        </w:tc>
        <w:tc>
          <w:tcPr>
            <w:tcW w:w="1009" w:type="dxa"/>
            <w:vMerge w:val="continue"/>
            <w:tcBorders>
              <w:top w:val="nil"/>
            </w:tcBorders>
            <w:vAlign w:val="top"/>
          </w:tcPr>
          <w:p>
            <w:pPr>
              <w:widowControl w:val="0"/>
              <w:rPr>
                <w:rFonts w:ascii="Arial"/>
                <w:sz w:val="21"/>
              </w:rPr>
            </w:pPr>
          </w:p>
        </w:tc>
        <w:tc>
          <w:tcPr>
            <w:tcW w:w="1839" w:type="dxa"/>
            <w:vAlign w:val="top"/>
          </w:tcPr>
          <w:p>
            <w:pPr>
              <w:widowControl w:val="0"/>
              <w:spacing w:before="148" w:line="210" w:lineRule="auto"/>
              <w:ind w:left="252" w:right="23" w:hanging="219"/>
              <w:rPr>
                <w:rFonts w:ascii="宋体" w:hAnsi="宋体" w:eastAsia="宋体" w:cs="宋体"/>
                <w:sz w:val="22"/>
                <w:szCs w:val="22"/>
              </w:rPr>
            </w:pPr>
            <w:r>
              <w:rPr>
                <w:rFonts w:ascii="宋体" w:hAnsi="宋体" w:eastAsia="宋体" w:cs="宋体"/>
                <w:spacing w:val="1"/>
                <w:sz w:val="22"/>
                <w:szCs w:val="22"/>
              </w:rPr>
              <w:t>环己基氨基磺酸钠</w:t>
            </w:r>
            <w:r>
              <w:rPr>
                <w:rFonts w:ascii="宋体" w:hAnsi="宋体" w:eastAsia="宋体" w:cs="宋体"/>
                <w:spacing w:val="3"/>
                <w:sz w:val="22"/>
                <w:szCs w:val="22"/>
              </w:rPr>
              <w:t xml:space="preserve"> </w:t>
            </w:r>
            <w:r>
              <w:rPr>
                <w:rFonts w:ascii="宋体" w:hAnsi="宋体" w:eastAsia="宋体" w:cs="宋体"/>
                <w:spacing w:val="6"/>
                <w:sz w:val="22"/>
                <w:szCs w:val="22"/>
              </w:rPr>
              <w:t>(又名甜蜜素)</w:t>
            </w:r>
          </w:p>
        </w:tc>
        <w:tc>
          <w:tcPr>
            <w:tcW w:w="740" w:type="dxa"/>
            <w:vAlign w:val="top"/>
          </w:tcPr>
          <w:p>
            <w:pPr>
              <w:widowControl w:val="0"/>
              <w:spacing w:before="249" w:line="221" w:lineRule="auto"/>
              <w:ind w:left="144"/>
              <w:rPr>
                <w:rFonts w:ascii="宋体" w:hAnsi="宋体" w:eastAsia="宋体" w:cs="宋体"/>
                <w:sz w:val="22"/>
                <w:szCs w:val="22"/>
              </w:rPr>
            </w:pPr>
            <w:r>
              <w:rPr>
                <w:rFonts w:ascii="宋体" w:hAnsi="宋体" w:eastAsia="宋体" w:cs="宋体"/>
                <w:spacing w:val="8"/>
                <w:sz w:val="22"/>
                <w:szCs w:val="22"/>
              </w:rPr>
              <w:t>一般</w:t>
            </w:r>
          </w:p>
        </w:tc>
        <w:tc>
          <w:tcPr>
            <w:tcW w:w="7899" w:type="dxa"/>
            <w:vAlign w:val="top"/>
          </w:tcPr>
          <w:p>
            <w:pPr>
              <w:widowControl w:val="0"/>
              <w:spacing w:before="12" w:line="207" w:lineRule="auto"/>
              <w:ind w:left="43"/>
              <w:rPr>
                <w:rFonts w:ascii="宋体" w:hAnsi="宋体" w:eastAsia="宋体" w:cs="宋体"/>
                <w:sz w:val="19"/>
                <w:szCs w:val="19"/>
              </w:rPr>
            </w:pPr>
            <w:r>
              <w:rPr>
                <w:rFonts w:ascii="宋体" w:hAnsi="宋体" w:eastAsia="宋体" w:cs="宋体"/>
                <w:spacing w:val="21"/>
                <w:sz w:val="21"/>
                <w:szCs w:val="21"/>
              </w:rPr>
              <w:t>环已基氨基磺酸钠含量(以干基计)、硫酸盐(以</w:t>
            </w:r>
            <w:r>
              <w:rPr>
                <w:rFonts w:ascii="宋体" w:hAnsi="宋体" w:eastAsia="宋体" w:cs="宋体"/>
                <w:sz w:val="21"/>
                <w:szCs w:val="21"/>
              </w:rPr>
              <w:t>SO</w:t>
            </w:r>
            <w:r>
              <w:rPr>
                <w:rFonts w:ascii="宋体" w:hAnsi="宋体" w:eastAsia="宋体" w:cs="宋体"/>
                <w:spacing w:val="21"/>
                <w:sz w:val="21"/>
                <w:szCs w:val="21"/>
              </w:rPr>
              <w:t>4计)、</w:t>
            </w:r>
            <w:r>
              <w:rPr>
                <w:rFonts w:ascii="宋体" w:hAnsi="宋体" w:eastAsia="宋体" w:cs="宋体"/>
                <w:sz w:val="21"/>
                <w:szCs w:val="21"/>
              </w:rPr>
              <w:t>pH</w:t>
            </w:r>
            <w:r>
              <w:rPr>
                <w:rFonts w:ascii="宋体" w:hAnsi="宋体" w:eastAsia="宋体" w:cs="宋体"/>
                <w:spacing w:val="21"/>
                <w:sz w:val="21"/>
                <w:szCs w:val="21"/>
              </w:rPr>
              <w:t>(</w:t>
            </w:r>
            <w:r>
              <w:rPr>
                <w:rFonts w:ascii="宋体" w:hAnsi="宋体" w:eastAsia="宋体" w:cs="宋体"/>
                <w:spacing w:val="20"/>
                <w:sz w:val="21"/>
                <w:szCs w:val="21"/>
              </w:rPr>
              <w:t>100g/L水溶液)、</w:t>
            </w:r>
            <w:r>
              <w:rPr>
                <w:rFonts w:ascii="宋体" w:hAnsi="宋体" w:eastAsia="宋体" w:cs="宋体"/>
                <w:sz w:val="21"/>
                <w:szCs w:val="21"/>
              </w:rPr>
              <w:t xml:space="preserve"> </w:t>
            </w:r>
            <w:r>
              <w:rPr>
                <w:rFonts w:ascii="宋体" w:hAnsi="宋体" w:eastAsia="宋体" w:cs="宋体"/>
                <w:spacing w:val="4"/>
                <w:sz w:val="21"/>
                <w:szCs w:val="21"/>
              </w:rPr>
              <w:t>干燥减量、氨基磺酸、环己胺、双环已胺、吸光值(100g/L溶液)、透明度(以100g/L</w:t>
            </w:r>
            <w:r>
              <w:rPr>
                <w:rFonts w:ascii="宋体" w:hAnsi="宋体" w:eastAsia="宋体" w:cs="宋体"/>
                <w:spacing w:val="3"/>
                <w:sz w:val="21"/>
                <w:szCs w:val="21"/>
              </w:rPr>
              <w:t xml:space="preserve"> </w:t>
            </w:r>
            <w:r>
              <w:rPr>
                <w:rFonts w:ascii="宋体" w:hAnsi="宋体" w:eastAsia="宋体" w:cs="宋体"/>
                <w:spacing w:val="11"/>
                <w:sz w:val="19"/>
                <w:szCs w:val="19"/>
              </w:rPr>
              <w:t>溶液的透光率表示)、重金属(以</w:t>
            </w:r>
            <w:r>
              <w:rPr>
                <w:rFonts w:ascii="宋体" w:hAnsi="宋体" w:eastAsia="宋体" w:cs="宋体"/>
                <w:sz w:val="19"/>
                <w:szCs w:val="19"/>
              </w:rPr>
              <w:t>Pb</w:t>
            </w:r>
            <w:r>
              <w:rPr>
                <w:rFonts w:ascii="宋体" w:hAnsi="宋体" w:eastAsia="宋体" w:cs="宋体"/>
                <w:spacing w:val="11"/>
                <w:sz w:val="19"/>
                <w:szCs w:val="19"/>
              </w:rPr>
              <w:t>计)、砷(</w:t>
            </w:r>
            <w:r>
              <w:rPr>
                <w:rFonts w:ascii="宋体" w:hAnsi="宋体" w:eastAsia="宋体" w:cs="宋体"/>
                <w:sz w:val="19"/>
                <w:szCs w:val="19"/>
              </w:rPr>
              <w:t>As</w:t>
            </w:r>
            <w:r>
              <w:rPr>
                <w:rFonts w:ascii="宋体" w:hAnsi="宋体" w:eastAsia="宋体" w:cs="宋体"/>
                <w:spacing w:val="11"/>
                <w:sz w:val="19"/>
                <w:szCs w:val="19"/>
              </w:rPr>
              <w:t>)</w:t>
            </w:r>
          </w:p>
        </w:tc>
      </w:tr>
    </w:tbl>
    <w:p>
      <w:pPr>
        <w:pStyle w:val="10"/>
        <w:rPr>
          <w:rFonts w:hint="eastAsia"/>
        </w:rPr>
      </w:pPr>
    </w:p>
    <w:p>
      <w:pPr>
        <w:rPr>
          <w:rFonts w:hint="eastAsia"/>
        </w:rPr>
      </w:pPr>
    </w:p>
    <w:p>
      <w:pPr>
        <w:pStyle w:val="10"/>
        <w:rPr>
          <w:rFonts w:hint="eastAsia"/>
        </w:rPr>
      </w:pPr>
    </w:p>
    <w:p>
      <w:pPr>
        <w:rPr>
          <w:rFonts w:hint="eastAsia"/>
        </w:rPr>
      </w:pPr>
    </w:p>
    <w:p>
      <w:pPr>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2023年省级及以下食用农产品必检品种、项目表</w:t>
      </w:r>
    </w:p>
    <w:p>
      <w:pPr>
        <w:jc w:val="center"/>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b/>
          <w:bCs/>
          <w:sz w:val="30"/>
          <w:szCs w:val="30"/>
          <w:lang w:val="en-US" w:eastAsia="zh-CN"/>
        </w:rPr>
        <w:t>食用农产品必检品种的必检项目必需检测，选检项目根据实际情况不少于2个检测项目。</w:t>
      </w:r>
    </w:p>
    <w:tbl>
      <w:tblPr>
        <w:tblStyle w:val="120"/>
        <w:tblW w:w="12880" w:type="dxa"/>
        <w:tblInd w:w="4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
        <w:gridCol w:w="1033"/>
        <w:gridCol w:w="11"/>
        <w:gridCol w:w="889"/>
        <w:gridCol w:w="11"/>
        <w:gridCol w:w="1018"/>
        <w:gridCol w:w="38"/>
        <w:gridCol w:w="2268"/>
        <w:gridCol w:w="22"/>
        <w:gridCol w:w="6295"/>
        <w:gridCol w:w="7"/>
        <w:gridCol w:w="1272"/>
        <w:gridCol w:w="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034" w:type="dxa"/>
            <w:gridSpan w:val="2"/>
            <w:vAlign w:val="top"/>
          </w:tcPr>
          <w:p>
            <w:pPr>
              <w:widowControl w:val="0"/>
              <w:rPr>
                <w:rFonts w:hint="eastAsia"/>
              </w:rPr>
            </w:pPr>
            <w:r>
              <w:rPr>
                <w:rFonts w:hint="eastAsia"/>
              </w:rPr>
              <w:t>食品亚类</w:t>
            </w:r>
          </w:p>
          <w:p>
            <w:pPr>
              <w:widowControl w:val="0"/>
              <w:rPr>
                <w:rFonts w:hint="eastAsia"/>
              </w:rPr>
            </w:pPr>
            <w:r>
              <w:rPr>
                <w:rFonts w:hint="eastAsia"/>
              </w:rPr>
              <w:t>(二级)</w:t>
            </w:r>
          </w:p>
        </w:tc>
        <w:tc>
          <w:tcPr>
            <w:tcW w:w="900" w:type="dxa"/>
            <w:gridSpan w:val="2"/>
            <w:vAlign w:val="top"/>
          </w:tcPr>
          <w:p>
            <w:pPr>
              <w:widowControl w:val="0"/>
              <w:rPr>
                <w:rFonts w:hint="eastAsia"/>
              </w:rPr>
            </w:pPr>
            <w:r>
              <w:rPr>
                <w:rFonts w:hint="eastAsia"/>
              </w:rPr>
              <w:t>食品品种</w:t>
            </w:r>
          </w:p>
          <w:p>
            <w:pPr>
              <w:widowControl w:val="0"/>
              <w:rPr>
                <w:rFonts w:hint="eastAsia"/>
              </w:rPr>
            </w:pPr>
            <w:r>
              <w:rPr>
                <w:rFonts w:hint="eastAsia"/>
              </w:rPr>
              <w:t>(三级)</w:t>
            </w:r>
          </w:p>
        </w:tc>
        <w:tc>
          <w:tcPr>
            <w:tcW w:w="1029" w:type="dxa"/>
            <w:gridSpan w:val="2"/>
            <w:vAlign w:val="top"/>
          </w:tcPr>
          <w:p>
            <w:pPr>
              <w:widowControl w:val="0"/>
              <w:rPr>
                <w:rFonts w:hint="eastAsia"/>
              </w:rPr>
            </w:pPr>
            <w:r>
              <w:rPr>
                <w:rFonts w:hint="eastAsia"/>
              </w:rPr>
              <w:t>食品细类</w:t>
            </w:r>
          </w:p>
          <w:p>
            <w:pPr>
              <w:widowControl w:val="0"/>
              <w:rPr>
                <w:rFonts w:hint="eastAsia"/>
              </w:rPr>
            </w:pPr>
            <w:r>
              <w:rPr>
                <w:rFonts w:hint="eastAsia"/>
              </w:rPr>
              <w:t>(四级)</w:t>
            </w:r>
          </w:p>
        </w:tc>
        <w:tc>
          <w:tcPr>
            <w:tcW w:w="2328" w:type="dxa"/>
            <w:gridSpan w:val="3"/>
            <w:vAlign w:val="top"/>
          </w:tcPr>
          <w:p>
            <w:pPr>
              <w:widowControl w:val="0"/>
              <w:rPr>
                <w:rFonts w:hint="eastAsia"/>
              </w:rPr>
            </w:pPr>
            <w:r>
              <w:rPr>
                <w:rFonts w:hint="eastAsia"/>
              </w:rPr>
              <w:t>必检项目</w:t>
            </w:r>
          </w:p>
        </w:tc>
        <w:tc>
          <w:tcPr>
            <w:tcW w:w="6295" w:type="dxa"/>
            <w:vAlign w:val="top"/>
          </w:tcPr>
          <w:p>
            <w:pPr>
              <w:widowControl w:val="0"/>
              <w:rPr>
                <w:rFonts w:hint="eastAsia"/>
              </w:rPr>
            </w:pPr>
            <w:r>
              <w:rPr>
                <w:rFonts w:hint="eastAsia"/>
              </w:rPr>
              <w:t>选检项目</w:t>
            </w:r>
          </w:p>
        </w:tc>
        <w:tc>
          <w:tcPr>
            <w:tcW w:w="1294" w:type="dxa"/>
            <w:gridSpan w:val="3"/>
            <w:vAlign w:val="top"/>
          </w:tcPr>
          <w:p>
            <w:pPr>
              <w:widowControl w:val="0"/>
              <w:rPr>
                <w:rFonts w:hint="eastAsia"/>
              </w:rPr>
            </w:pPr>
            <w:r>
              <w:rPr>
                <w:rFonts w:hint="eastAsi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trPr>
        <w:tc>
          <w:tcPr>
            <w:tcW w:w="1034"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畜禽肉及</w:t>
            </w:r>
          </w:p>
          <w:p>
            <w:pPr>
              <w:widowControl w:val="0"/>
              <w:rPr>
                <w:rFonts w:hint="eastAsia"/>
              </w:rPr>
            </w:pPr>
            <w:r>
              <w:rPr>
                <w:rFonts w:hint="eastAsia"/>
              </w:rPr>
              <w:t>副产品</w:t>
            </w:r>
          </w:p>
        </w:tc>
        <w:tc>
          <w:tcPr>
            <w:tcW w:w="900"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畜肉</w:t>
            </w:r>
          </w:p>
        </w:tc>
        <w:tc>
          <w:tcPr>
            <w:tcW w:w="1029" w:type="dxa"/>
            <w:gridSpan w:val="2"/>
            <w:vAlign w:val="top"/>
          </w:tcPr>
          <w:p>
            <w:pPr>
              <w:widowControl w:val="0"/>
              <w:rPr>
                <w:rFonts w:hint="eastAsia"/>
              </w:rPr>
            </w:pPr>
          </w:p>
          <w:p>
            <w:pPr>
              <w:widowControl w:val="0"/>
              <w:rPr>
                <w:rFonts w:hint="eastAsia"/>
              </w:rPr>
            </w:pPr>
            <w:r>
              <w:rPr>
                <w:rFonts w:hint="eastAsia"/>
              </w:rPr>
              <w:t>牛肉</w:t>
            </w:r>
          </w:p>
        </w:tc>
        <w:tc>
          <w:tcPr>
            <w:tcW w:w="2328" w:type="dxa"/>
            <w:gridSpan w:val="3"/>
            <w:vAlign w:val="top"/>
          </w:tcPr>
          <w:p>
            <w:pPr>
              <w:widowControl w:val="0"/>
              <w:rPr>
                <w:rFonts w:hint="eastAsia"/>
              </w:rPr>
            </w:pPr>
            <w:r>
              <w:rPr>
                <w:rFonts w:hint="eastAsia"/>
              </w:rPr>
              <w:t>五氯酚酸钠(以五氯酚</w:t>
            </w:r>
          </w:p>
          <w:p>
            <w:pPr>
              <w:widowControl w:val="0"/>
              <w:rPr>
                <w:rFonts w:hint="eastAsia"/>
              </w:rPr>
            </w:pPr>
            <w:r>
              <w:rPr>
                <w:rFonts w:hint="eastAsia"/>
              </w:rPr>
              <w:t>计)、磺胺类(总量)、</w:t>
            </w:r>
          </w:p>
          <w:p>
            <w:pPr>
              <w:widowControl w:val="0"/>
              <w:rPr>
                <w:rFonts w:hint="eastAsia"/>
              </w:rPr>
            </w:pPr>
            <w:r>
              <w:rPr>
                <w:rFonts w:hint="eastAsia"/>
              </w:rPr>
              <w:t>克伦特罗</w:t>
            </w:r>
          </w:p>
        </w:tc>
        <w:tc>
          <w:tcPr>
            <w:tcW w:w="6295" w:type="dxa"/>
            <w:vAlign w:val="top"/>
          </w:tcPr>
          <w:p>
            <w:pPr>
              <w:widowControl w:val="0"/>
              <w:rPr>
                <w:rFonts w:hint="eastAsia"/>
              </w:rPr>
            </w:pPr>
            <w:r>
              <w:rPr>
                <w:rFonts w:hint="eastAsia"/>
              </w:rPr>
              <w:t>挥发性盐基氮、呋喃唑酮代谢物、呋喃西林代谢物、氯霉素、莱克多 巴胺、沙丁胺醇、恩诺沙星、甲氧苄啶、氟苯尼考、多西环素、土霉 素、地塞米松、林可霉素、土霉素/金霉素/四环素(组合含量)</w:t>
            </w:r>
          </w:p>
        </w:tc>
        <w:tc>
          <w:tcPr>
            <w:tcW w:w="1294" w:type="dxa"/>
            <w:gridSpan w:val="3"/>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103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bottom w:val="nil"/>
            </w:tcBorders>
            <w:vAlign w:val="top"/>
          </w:tcPr>
          <w:p>
            <w:pPr>
              <w:widowControl w:val="0"/>
              <w:rPr>
                <w:rFonts w:hint="eastAsia"/>
              </w:rPr>
            </w:pPr>
          </w:p>
        </w:tc>
        <w:tc>
          <w:tcPr>
            <w:tcW w:w="1029" w:type="dxa"/>
            <w:gridSpan w:val="2"/>
            <w:vAlign w:val="top"/>
          </w:tcPr>
          <w:p>
            <w:pPr>
              <w:widowControl w:val="0"/>
              <w:rPr>
                <w:rFonts w:hint="eastAsia"/>
              </w:rPr>
            </w:pPr>
          </w:p>
          <w:p>
            <w:pPr>
              <w:widowControl w:val="0"/>
              <w:rPr>
                <w:rFonts w:hint="eastAsia"/>
              </w:rPr>
            </w:pPr>
            <w:r>
              <w:rPr>
                <w:rFonts w:hint="eastAsia"/>
              </w:rPr>
              <w:t>猪肉</w:t>
            </w:r>
          </w:p>
        </w:tc>
        <w:tc>
          <w:tcPr>
            <w:tcW w:w="2328" w:type="dxa"/>
            <w:gridSpan w:val="3"/>
            <w:vAlign w:val="top"/>
          </w:tcPr>
          <w:p>
            <w:pPr>
              <w:widowControl w:val="0"/>
              <w:rPr>
                <w:rFonts w:hint="eastAsia"/>
              </w:rPr>
            </w:pPr>
            <w:r>
              <w:rPr>
                <w:rFonts w:hint="eastAsia"/>
              </w:rPr>
              <w:t>五氯酚酸钠(以五氯酚</w:t>
            </w:r>
          </w:p>
          <w:p>
            <w:pPr>
              <w:widowControl w:val="0"/>
              <w:rPr>
                <w:rFonts w:hint="eastAsia"/>
              </w:rPr>
            </w:pPr>
            <w:r>
              <w:rPr>
                <w:rFonts w:hint="eastAsia"/>
              </w:rPr>
              <w:t>计)、磺胺类(总量)、</w:t>
            </w:r>
          </w:p>
          <w:p>
            <w:pPr>
              <w:widowControl w:val="0"/>
              <w:rPr>
                <w:rFonts w:hint="eastAsia"/>
              </w:rPr>
            </w:pPr>
            <w:r>
              <w:rPr>
                <w:rFonts w:hint="eastAsia"/>
              </w:rPr>
              <w:t>氯霉素</w:t>
            </w:r>
          </w:p>
        </w:tc>
        <w:tc>
          <w:tcPr>
            <w:tcW w:w="6295" w:type="dxa"/>
            <w:vAlign w:val="top"/>
          </w:tcPr>
          <w:p>
            <w:pPr>
              <w:widowControl w:val="0"/>
              <w:rPr>
                <w:rFonts w:hint="eastAsia"/>
              </w:rPr>
            </w:pPr>
            <w:r>
              <w:rPr>
                <w:rFonts w:hint="eastAsia"/>
              </w:rPr>
              <w:t>挥发性盐基氮、呋喃唑酮代谢物、呋喃西林代谢物、克伦特罗、莱克 多巴胺、沙丁胺醇、哇乙醇、恩诺沙星、替米考星、甲氧苄啶、氟苯 尼考、多西环素、土霉素、地塞米松、甲硝唑、氯丙嗪、土霉素/金 霉素/四环素(组合含量)</w:t>
            </w:r>
          </w:p>
        </w:tc>
        <w:tc>
          <w:tcPr>
            <w:tcW w:w="1294" w:type="dxa"/>
            <w:gridSpan w:val="3"/>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03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29" w:type="dxa"/>
            <w:gridSpan w:val="2"/>
            <w:vAlign w:val="top"/>
          </w:tcPr>
          <w:p>
            <w:pPr>
              <w:widowControl w:val="0"/>
              <w:rPr>
                <w:rFonts w:hint="eastAsia"/>
              </w:rPr>
            </w:pPr>
            <w:r>
              <w:rPr>
                <w:rFonts w:hint="eastAsia"/>
              </w:rPr>
              <w:t>羊肉</w:t>
            </w:r>
          </w:p>
        </w:tc>
        <w:tc>
          <w:tcPr>
            <w:tcW w:w="2328" w:type="dxa"/>
            <w:gridSpan w:val="3"/>
            <w:vAlign w:val="top"/>
          </w:tcPr>
          <w:p>
            <w:pPr>
              <w:widowControl w:val="0"/>
              <w:rPr>
                <w:rFonts w:hint="eastAsia"/>
              </w:rPr>
            </w:pPr>
            <w:r>
              <w:rPr>
                <w:rFonts w:hint="eastAsia"/>
              </w:rPr>
              <w:t>磺胺类(总量)、五氯酚 酸钠(以五氯酚计)</w:t>
            </w:r>
          </w:p>
        </w:tc>
        <w:tc>
          <w:tcPr>
            <w:tcW w:w="6295" w:type="dxa"/>
            <w:vAlign w:val="top"/>
          </w:tcPr>
          <w:p>
            <w:pPr>
              <w:widowControl w:val="0"/>
              <w:rPr>
                <w:rFonts w:hint="eastAsia"/>
              </w:rPr>
            </w:pPr>
            <w:r>
              <w:rPr>
                <w:rFonts w:hint="eastAsia"/>
              </w:rPr>
              <w:t>呋喃唑酮代谢物、呋喃西林代谢物、氯霉素、克伦特罗、莱克多巴胺、 沙丁胺醇、恩诺沙星、氟苯尼考、环丙氨嗪、林可霉素、土霉素/金  霉素/四环素(组合含量)</w:t>
            </w:r>
          </w:p>
        </w:tc>
        <w:tc>
          <w:tcPr>
            <w:tcW w:w="1294" w:type="dxa"/>
            <w:gridSpan w:val="3"/>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1034" w:type="dxa"/>
            <w:gridSpan w:val="2"/>
            <w:vMerge w:val="continue"/>
            <w:tcBorders>
              <w:top w:val="nil"/>
            </w:tcBorders>
            <w:vAlign w:val="top"/>
          </w:tcPr>
          <w:p>
            <w:pPr>
              <w:widowControl w:val="0"/>
              <w:rPr>
                <w:rFonts w:hint="eastAsia"/>
              </w:rPr>
            </w:pPr>
          </w:p>
        </w:tc>
        <w:tc>
          <w:tcPr>
            <w:tcW w:w="900" w:type="dxa"/>
            <w:gridSpan w:val="2"/>
            <w:vAlign w:val="top"/>
          </w:tcPr>
          <w:p>
            <w:pPr>
              <w:widowControl w:val="0"/>
              <w:rPr>
                <w:rFonts w:hint="eastAsia"/>
              </w:rPr>
            </w:pPr>
          </w:p>
          <w:p>
            <w:pPr>
              <w:widowControl w:val="0"/>
              <w:rPr>
                <w:rFonts w:hint="eastAsia"/>
              </w:rPr>
            </w:pPr>
            <w:r>
              <w:rPr>
                <w:rFonts w:hint="eastAsia"/>
              </w:rPr>
              <w:t>禽肉</w:t>
            </w:r>
          </w:p>
        </w:tc>
        <w:tc>
          <w:tcPr>
            <w:tcW w:w="1029" w:type="dxa"/>
            <w:gridSpan w:val="2"/>
            <w:vAlign w:val="top"/>
          </w:tcPr>
          <w:p>
            <w:pPr>
              <w:widowControl w:val="0"/>
              <w:rPr>
                <w:rFonts w:hint="eastAsia"/>
              </w:rPr>
            </w:pPr>
          </w:p>
          <w:p>
            <w:pPr>
              <w:widowControl w:val="0"/>
              <w:rPr>
                <w:rFonts w:hint="eastAsia"/>
              </w:rPr>
            </w:pPr>
            <w:r>
              <w:rPr>
                <w:rFonts w:hint="eastAsia"/>
              </w:rPr>
              <w:t>鸡肉</w:t>
            </w:r>
          </w:p>
        </w:tc>
        <w:tc>
          <w:tcPr>
            <w:tcW w:w="2328" w:type="dxa"/>
            <w:gridSpan w:val="3"/>
            <w:vAlign w:val="top"/>
          </w:tcPr>
          <w:p>
            <w:pPr>
              <w:widowControl w:val="0"/>
              <w:rPr>
                <w:rFonts w:hint="eastAsia"/>
              </w:rPr>
            </w:pPr>
          </w:p>
          <w:p>
            <w:pPr>
              <w:widowControl w:val="0"/>
              <w:rPr>
                <w:rFonts w:hint="eastAsia"/>
              </w:rPr>
            </w:pPr>
            <w:r>
              <w:rPr>
                <w:rFonts w:hint="eastAsia"/>
              </w:rPr>
              <w:t>五氯酚酸钠(以五氯酚  计)、氯霉素、恩诺沙星</w:t>
            </w:r>
          </w:p>
        </w:tc>
        <w:tc>
          <w:tcPr>
            <w:tcW w:w="6295" w:type="dxa"/>
            <w:vAlign w:val="top"/>
          </w:tcPr>
          <w:p>
            <w:pPr>
              <w:widowControl w:val="0"/>
              <w:rPr>
                <w:rFonts w:hint="eastAsia"/>
              </w:rPr>
            </w:pPr>
            <w:r>
              <w:rPr>
                <w:rFonts w:hint="eastAsia"/>
              </w:rPr>
              <w:t>挥发性盐基氮、呋喃唑酮代谢物、呋喃西林代谢物、呋喃它酮代谢物、 沙拉沙星、替米考星、磺胺类(总量)、甲氧苄啶、氟苯尼考、多西  环素、土霉素、金霉素、甲硝唑、尼卡巴嗪、氧氟沙星、培氟沙星、 诺氟沙星、环丙氨嗪、土霉素/金霉素/四环素(组合含量)</w:t>
            </w:r>
          </w:p>
        </w:tc>
        <w:tc>
          <w:tcPr>
            <w:tcW w:w="1294" w:type="dxa"/>
            <w:gridSpan w:val="3"/>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034" w:type="dxa"/>
            <w:gridSpan w:val="2"/>
            <w:vAlign w:val="top"/>
          </w:tcPr>
          <w:p>
            <w:pPr>
              <w:widowControl w:val="0"/>
              <w:rPr>
                <w:rFonts w:hint="eastAsia"/>
              </w:rPr>
            </w:pPr>
          </w:p>
          <w:p>
            <w:pPr>
              <w:widowControl w:val="0"/>
              <w:rPr>
                <w:rFonts w:hint="eastAsia"/>
              </w:rPr>
            </w:pPr>
            <w:r>
              <w:rPr>
                <w:rFonts w:hint="eastAsia"/>
              </w:rPr>
              <w:t>蔬菜</w:t>
            </w:r>
          </w:p>
        </w:tc>
        <w:tc>
          <w:tcPr>
            <w:tcW w:w="900" w:type="dxa"/>
            <w:gridSpan w:val="2"/>
            <w:vAlign w:val="top"/>
          </w:tcPr>
          <w:p>
            <w:pPr>
              <w:widowControl w:val="0"/>
              <w:rPr>
                <w:rFonts w:hint="eastAsia"/>
              </w:rPr>
            </w:pPr>
          </w:p>
          <w:p>
            <w:pPr>
              <w:widowControl w:val="0"/>
              <w:rPr>
                <w:rFonts w:hint="eastAsia"/>
              </w:rPr>
            </w:pPr>
            <w:r>
              <w:rPr>
                <w:rFonts w:hint="eastAsia"/>
              </w:rPr>
              <w:t>豆芽</w:t>
            </w:r>
          </w:p>
        </w:tc>
        <w:tc>
          <w:tcPr>
            <w:tcW w:w="1029" w:type="dxa"/>
            <w:gridSpan w:val="2"/>
            <w:vAlign w:val="top"/>
          </w:tcPr>
          <w:p>
            <w:pPr>
              <w:widowControl w:val="0"/>
              <w:rPr>
                <w:rFonts w:hint="eastAsia"/>
              </w:rPr>
            </w:pPr>
          </w:p>
          <w:p>
            <w:pPr>
              <w:widowControl w:val="0"/>
              <w:rPr>
                <w:rFonts w:hint="eastAsia"/>
              </w:rPr>
            </w:pPr>
            <w:r>
              <w:rPr>
                <w:rFonts w:hint="eastAsia"/>
              </w:rPr>
              <w:t>豆芽</w:t>
            </w:r>
          </w:p>
        </w:tc>
        <w:tc>
          <w:tcPr>
            <w:tcW w:w="2328" w:type="dxa"/>
            <w:gridSpan w:val="3"/>
            <w:vAlign w:val="top"/>
          </w:tcPr>
          <w:p>
            <w:pPr>
              <w:widowControl w:val="0"/>
              <w:rPr>
                <w:rFonts w:hint="eastAsia"/>
              </w:rPr>
            </w:pPr>
            <w:r>
              <w:rPr>
                <w:rFonts w:hint="eastAsia"/>
              </w:rPr>
              <w:t>4-氯苯氧乙酸钠(以4-</w:t>
            </w:r>
          </w:p>
          <w:p>
            <w:pPr>
              <w:widowControl w:val="0"/>
              <w:rPr>
                <w:rFonts w:hint="eastAsia"/>
              </w:rPr>
            </w:pPr>
            <w:r>
              <w:rPr>
                <w:rFonts w:hint="eastAsia"/>
              </w:rPr>
              <w:t>氯苯氧乙酸计)、6-苄基</w:t>
            </w:r>
          </w:p>
          <w:p>
            <w:pPr>
              <w:widowControl w:val="0"/>
              <w:rPr>
                <w:rFonts w:hint="eastAsia"/>
              </w:rPr>
            </w:pPr>
            <w:r>
              <w:rPr>
                <w:rFonts w:hint="eastAsia"/>
              </w:rPr>
              <w:t>腺嘌呤(6-BA)</w:t>
            </w:r>
          </w:p>
        </w:tc>
        <w:tc>
          <w:tcPr>
            <w:tcW w:w="6295" w:type="dxa"/>
            <w:vAlign w:val="top"/>
          </w:tcPr>
          <w:p>
            <w:pPr>
              <w:widowControl w:val="0"/>
              <w:rPr>
                <w:rFonts w:hint="eastAsia"/>
              </w:rPr>
            </w:pPr>
          </w:p>
          <w:p>
            <w:pPr>
              <w:widowControl w:val="0"/>
              <w:rPr>
                <w:rFonts w:hint="eastAsia"/>
              </w:rPr>
            </w:pPr>
            <w:r>
              <w:rPr>
                <w:rFonts w:hint="eastAsia"/>
              </w:rPr>
              <w:t>铅(以Pb计)、亚硫酸盐(以SO₂计)、总汞(以Hg计)</w:t>
            </w:r>
          </w:p>
        </w:tc>
        <w:tc>
          <w:tcPr>
            <w:tcW w:w="1294" w:type="dxa"/>
            <w:gridSpan w:val="3"/>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514" w:hRule="atLeast"/>
        </w:trPr>
        <w:tc>
          <w:tcPr>
            <w:tcW w:w="1044"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蔬菜</w:t>
            </w:r>
          </w:p>
        </w:tc>
        <w:tc>
          <w:tcPr>
            <w:tcW w:w="900" w:type="dxa"/>
            <w:gridSpan w:val="2"/>
            <w:vMerge w:val="restart"/>
            <w:tcBorders>
              <w:bottom w:val="nil"/>
            </w:tcBorders>
            <w:vAlign w:val="top"/>
          </w:tcPr>
          <w:p>
            <w:pPr>
              <w:widowControl w:val="0"/>
              <w:rPr>
                <w:rFonts w:hint="eastAsia"/>
              </w:rPr>
            </w:pPr>
          </w:p>
          <w:p>
            <w:pPr>
              <w:widowControl w:val="0"/>
              <w:rPr>
                <w:rFonts w:hint="eastAsia"/>
              </w:rPr>
            </w:pPr>
            <w:r>
              <w:rPr>
                <w:rFonts w:hint="eastAsia"/>
              </w:rPr>
              <w:t>鳞茎类</w:t>
            </w:r>
          </w:p>
          <w:p>
            <w:pPr>
              <w:widowControl w:val="0"/>
              <w:rPr>
                <w:rFonts w:hint="eastAsia"/>
              </w:rPr>
            </w:pPr>
            <w:r>
              <w:rPr>
                <w:rFonts w:hint="eastAsia"/>
              </w:rPr>
              <w:t>蔬菜</w:t>
            </w:r>
          </w:p>
        </w:tc>
        <w:tc>
          <w:tcPr>
            <w:tcW w:w="1056" w:type="dxa"/>
            <w:gridSpan w:val="2"/>
            <w:vAlign w:val="top"/>
          </w:tcPr>
          <w:p>
            <w:pPr>
              <w:widowControl w:val="0"/>
              <w:rPr>
                <w:rFonts w:hint="eastAsia"/>
              </w:rPr>
            </w:pPr>
            <w:r>
              <w:rPr>
                <w:rFonts w:hint="eastAsia"/>
              </w:rPr>
              <w:t>葱</w:t>
            </w:r>
          </w:p>
        </w:tc>
        <w:tc>
          <w:tcPr>
            <w:tcW w:w="2268" w:type="dxa"/>
            <w:vAlign w:val="top"/>
          </w:tcPr>
          <w:p>
            <w:pPr>
              <w:widowControl w:val="0"/>
              <w:rPr>
                <w:rFonts w:hint="eastAsia"/>
              </w:rPr>
            </w:pPr>
            <w:r>
              <w:rPr>
                <w:rFonts w:hint="eastAsia"/>
              </w:rPr>
              <w:t>噻虫嗪</w:t>
            </w:r>
          </w:p>
        </w:tc>
        <w:tc>
          <w:tcPr>
            <w:tcW w:w="6324" w:type="dxa"/>
            <w:gridSpan w:val="3"/>
            <w:vAlign w:val="top"/>
          </w:tcPr>
          <w:p>
            <w:pPr>
              <w:widowControl w:val="0"/>
              <w:rPr>
                <w:rFonts w:hint="eastAsia"/>
              </w:rPr>
            </w:pPr>
            <w:r>
              <w:rPr>
                <w:rFonts w:hint="eastAsia"/>
              </w:rPr>
              <w:t>毒死蜱、镉(以Cd计)、甲基异柳磷、克百威、氯氟氰菊酯和高效 氯氟氰菊酯、铅(以Pb计)、三唑磷、水胺硫磷、戊唑醇、氧乐果</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079"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p>
          <w:p>
            <w:pPr>
              <w:widowControl w:val="0"/>
              <w:rPr>
                <w:rFonts w:hint="eastAsia"/>
              </w:rPr>
            </w:pPr>
            <w:r>
              <w:rPr>
                <w:rFonts w:hint="eastAsia"/>
              </w:rPr>
              <w:t>韭菜</w:t>
            </w:r>
          </w:p>
        </w:tc>
        <w:tc>
          <w:tcPr>
            <w:tcW w:w="2268" w:type="dxa"/>
            <w:vAlign w:val="top"/>
          </w:tcPr>
          <w:p>
            <w:pPr>
              <w:widowControl w:val="0"/>
              <w:rPr>
                <w:rFonts w:hint="eastAsia"/>
              </w:rPr>
            </w:pPr>
          </w:p>
          <w:p>
            <w:pPr>
              <w:widowControl w:val="0"/>
              <w:rPr>
                <w:rFonts w:hint="eastAsia"/>
              </w:rPr>
            </w:pPr>
            <w:r>
              <w:rPr>
                <w:rFonts w:hint="eastAsia"/>
              </w:rPr>
              <w:t>镉(以Cd计)、腐霉利、 毒死蜱</w:t>
            </w:r>
          </w:p>
        </w:tc>
        <w:tc>
          <w:tcPr>
            <w:tcW w:w="6324" w:type="dxa"/>
            <w:gridSpan w:val="3"/>
            <w:vAlign w:val="top"/>
          </w:tcPr>
          <w:p>
            <w:pPr>
              <w:widowControl w:val="0"/>
              <w:rPr>
                <w:rFonts w:hint="eastAsia"/>
              </w:rPr>
            </w:pPr>
            <w:r>
              <w:rPr>
                <w:rFonts w:hint="eastAsia"/>
              </w:rPr>
              <w:t>阿维菌素、倍硫磷、敌敌畏、啶虫脒、多菌灵、二甲戊灵、氟虫腈、 甲胺磷、甲拌磷、甲基异柳磷、克百威、乐果、六六六、氯氟氰菊酯  和高效氯氟氰菊酯、氯氰菊酯和高效氯氰菊酯、铅(以Pb计)、三  唑磷、水胺硫磷、辛硫磷、氧乐果、乙酰甲胺磷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019"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叶菜类</w:t>
            </w:r>
          </w:p>
          <w:p>
            <w:pPr>
              <w:widowControl w:val="0"/>
              <w:rPr>
                <w:rFonts w:hint="eastAsia"/>
              </w:rPr>
            </w:pPr>
            <w:r>
              <w:rPr>
                <w:rFonts w:hint="eastAsia"/>
              </w:rPr>
              <w:t>蔬菜</w:t>
            </w:r>
          </w:p>
        </w:tc>
        <w:tc>
          <w:tcPr>
            <w:tcW w:w="1056" w:type="dxa"/>
            <w:gridSpan w:val="2"/>
            <w:vAlign w:val="top"/>
          </w:tcPr>
          <w:p>
            <w:pPr>
              <w:widowControl w:val="0"/>
              <w:rPr>
                <w:rFonts w:hint="eastAsia"/>
              </w:rPr>
            </w:pPr>
          </w:p>
          <w:p>
            <w:pPr>
              <w:widowControl w:val="0"/>
              <w:rPr>
                <w:rFonts w:hint="eastAsia"/>
              </w:rPr>
            </w:pPr>
            <w:r>
              <w:rPr>
                <w:rFonts w:hint="eastAsia"/>
              </w:rPr>
              <w:t>菠菜</w:t>
            </w:r>
          </w:p>
        </w:tc>
        <w:tc>
          <w:tcPr>
            <w:tcW w:w="2268" w:type="dxa"/>
            <w:vAlign w:val="top"/>
          </w:tcPr>
          <w:p>
            <w:pPr>
              <w:widowControl w:val="0"/>
              <w:rPr>
                <w:rFonts w:hint="eastAsia"/>
              </w:rPr>
            </w:pPr>
          </w:p>
          <w:p>
            <w:pPr>
              <w:widowControl w:val="0"/>
              <w:rPr>
                <w:rFonts w:hint="eastAsia"/>
              </w:rPr>
            </w:pPr>
            <w:r>
              <w:rPr>
                <w:rFonts w:hint="eastAsia"/>
              </w:rPr>
              <w:t>毒死蜱</w:t>
            </w:r>
          </w:p>
        </w:tc>
        <w:tc>
          <w:tcPr>
            <w:tcW w:w="6324" w:type="dxa"/>
            <w:gridSpan w:val="3"/>
            <w:vAlign w:val="top"/>
          </w:tcPr>
          <w:p>
            <w:pPr>
              <w:widowControl w:val="0"/>
              <w:rPr>
                <w:rFonts w:hint="eastAsia"/>
              </w:rPr>
            </w:pPr>
            <w:r>
              <w:rPr>
                <w:rFonts w:hint="eastAsia"/>
              </w:rPr>
              <w:t>阿维菌素、氟虫腈、腐霉利、镉(以Cd计)、铬(以Cr计)、甲氨 基阿维菌素苯甲酸盐、甲拌磷、克百威、六六六、氯氟氰菊酯和高效 氯氟氰菊酯、氯氰菊酯和高效氯氰菊酯、铅(以Pb计)、水胺硫磷、 氨 乐 里 乐 里 乙 酰 用 胺 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048"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bottom w:val="nil"/>
            </w:tcBorders>
            <w:vAlign w:val="top"/>
          </w:tcPr>
          <w:p>
            <w:pPr>
              <w:widowControl w:val="0"/>
              <w:rPr>
                <w:rFonts w:hint="eastAsia"/>
              </w:rPr>
            </w:pPr>
          </w:p>
        </w:tc>
        <w:tc>
          <w:tcPr>
            <w:tcW w:w="1056" w:type="dxa"/>
            <w:gridSpan w:val="2"/>
            <w:vAlign w:val="top"/>
          </w:tcPr>
          <w:p>
            <w:pPr>
              <w:widowControl w:val="0"/>
              <w:rPr>
                <w:rFonts w:hint="eastAsia"/>
              </w:rPr>
            </w:pPr>
          </w:p>
          <w:p>
            <w:pPr>
              <w:widowControl w:val="0"/>
              <w:rPr>
                <w:rFonts w:hint="eastAsia"/>
              </w:rPr>
            </w:pPr>
            <w:r>
              <w:rPr>
                <w:rFonts w:hint="eastAsia"/>
              </w:rPr>
              <w:t>普通白菜</w:t>
            </w:r>
          </w:p>
        </w:tc>
        <w:tc>
          <w:tcPr>
            <w:tcW w:w="2268" w:type="dxa"/>
            <w:vAlign w:val="top"/>
          </w:tcPr>
          <w:p>
            <w:pPr>
              <w:widowControl w:val="0"/>
              <w:rPr>
                <w:rFonts w:hint="eastAsia"/>
              </w:rPr>
            </w:pPr>
          </w:p>
          <w:p>
            <w:pPr>
              <w:widowControl w:val="0"/>
              <w:rPr>
                <w:rFonts w:hint="eastAsia"/>
              </w:rPr>
            </w:pPr>
            <w:r>
              <w:rPr>
                <w:rFonts w:hint="eastAsia"/>
              </w:rPr>
              <w:t>啶虫脒、毒死蜱</w:t>
            </w:r>
          </w:p>
        </w:tc>
        <w:tc>
          <w:tcPr>
            <w:tcW w:w="6324" w:type="dxa"/>
            <w:gridSpan w:val="3"/>
            <w:vAlign w:val="top"/>
          </w:tcPr>
          <w:p>
            <w:pPr>
              <w:widowControl w:val="0"/>
              <w:rPr>
                <w:rFonts w:hint="eastAsia"/>
              </w:rPr>
            </w:pPr>
            <w:r>
              <w:rPr>
                <w:rFonts w:hint="eastAsia"/>
              </w:rPr>
              <w:t>阿维菌素、百菌清、吡虫啉、敌敌畏、氟虫腈、镉(以Cd计)、甲  氨基阿维菌素苯甲酸盐、甲胺磷、甲拌磷、甲基异柳磷、克百威、氯 氟氰菊酯和高效氯氟氰菊酯、氯氰菊酯和高效氯氰菊酯、铅(以Pb  计)、水胺硫磷、氧乐果、茚虫威、乙酰甲胺磷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979"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bottom w:val="nil"/>
            </w:tcBorders>
            <w:vAlign w:val="top"/>
          </w:tcPr>
          <w:p>
            <w:pPr>
              <w:widowControl w:val="0"/>
              <w:rPr>
                <w:rFonts w:hint="eastAsia"/>
              </w:rPr>
            </w:pPr>
          </w:p>
        </w:tc>
        <w:tc>
          <w:tcPr>
            <w:tcW w:w="1056" w:type="dxa"/>
            <w:gridSpan w:val="2"/>
            <w:vAlign w:val="top"/>
          </w:tcPr>
          <w:p>
            <w:pPr>
              <w:widowControl w:val="0"/>
              <w:rPr>
                <w:rFonts w:hint="eastAsia"/>
              </w:rPr>
            </w:pPr>
          </w:p>
          <w:p>
            <w:pPr>
              <w:widowControl w:val="0"/>
              <w:rPr>
                <w:rFonts w:hint="eastAsia"/>
              </w:rPr>
            </w:pPr>
            <w:r>
              <w:rPr>
                <w:rFonts w:hint="eastAsia"/>
              </w:rPr>
              <w:t>芹菜</w:t>
            </w:r>
          </w:p>
        </w:tc>
        <w:tc>
          <w:tcPr>
            <w:tcW w:w="2268" w:type="dxa"/>
            <w:vAlign w:val="top"/>
          </w:tcPr>
          <w:p>
            <w:pPr>
              <w:widowControl w:val="0"/>
              <w:rPr>
                <w:rFonts w:hint="eastAsia"/>
              </w:rPr>
            </w:pPr>
          </w:p>
          <w:p>
            <w:pPr>
              <w:widowControl w:val="0"/>
              <w:rPr>
                <w:rFonts w:hint="eastAsia"/>
              </w:rPr>
            </w:pPr>
            <w:r>
              <w:rPr>
                <w:rFonts w:hint="eastAsia"/>
              </w:rPr>
              <w:t>毒死蜱、噻虫胺、甲拌磷</w:t>
            </w:r>
          </w:p>
        </w:tc>
        <w:tc>
          <w:tcPr>
            <w:tcW w:w="6324" w:type="dxa"/>
            <w:gridSpan w:val="3"/>
            <w:vAlign w:val="top"/>
          </w:tcPr>
          <w:p>
            <w:pPr>
              <w:widowControl w:val="0"/>
              <w:rPr>
                <w:rFonts w:hint="eastAsia"/>
              </w:rPr>
            </w:pPr>
            <w:r>
              <w:rPr>
                <w:rFonts w:hint="eastAsia"/>
              </w:rPr>
              <w:t>阿维菌素、百菌清、倍硫磷、苯醚甲环唑、敌敌畏、啶虫脒、二甲戊 灵、呋虫胺、氟虫腈、镉(以Cd计)、甲基异柳磷、腈菌唑、克百</w:t>
            </w:r>
          </w:p>
          <w:p>
            <w:pPr>
              <w:widowControl w:val="0"/>
              <w:rPr>
                <w:rFonts w:hint="eastAsia"/>
              </w:rPr>
            </w:pPr>
            <w:r>
              <w:rPr>
                <w:rFonts w:hint="eastAsia"/>
              </w:rPr>
              <w:t>威、乐果、氯氰菊酯和高效氯氰菊酯、氯氰菊酯和高效氯氰菊酯、马</w:t>
            </w:r>
          </w:p>
          <w:p>
            <w:pPr>
              <w:widowControl w:val="0"/>
              <w:rPr>
                <w:rFonts w:hint="eastAsia"/>
              </w:rPr>
            </w:pPr>
            <w:r>
              <w:rPr>
                <w:rFonts w:hint="eastAsia"/>
              </w:rPr>
              <w:t>功 跳        工 焊 贮        钒 /           n t 1 )            啶 由 店        二 气 × 耕 硫        水 贮 吃 米</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739"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r>
              <w:rPr>
                <w:rFonts w:hint="eastAsia"/>
              </w:rPr>
              <w:t>油麦菜</w:t>
            </w:r>
          </w:p>
        </w:tc>
        <w:tc>
          <w:tcPr>
            <w:tcW w:w="2268" w:type="dxa"/>
            <w:vAlign w:val="top"/>
          </w:tcPr>
          <w:p>
            <w:pPr>
              <w:widowControl w:val="0"/>
              <w:rPr>
                <w:rFonts w:hint="eastAsia"/>
              </w:rPr>
            </w:pPr>
            <w:r>
              <w:rPr>
                <w:rFonts w:hint="eastAsia"/>
              </w:rPr>
              <w:t>阿维菌素</w:t>
            </w:r>
          </w:p>
        </w:tc>
        <w:tc>
          <w:tcPr>
            <w:tcW w:w="6324" w:type="dxa"/>
            <w:gridSpan w:val="3"/>
            <w:vAlign w:val="top"/>
          </w:tcPr>
          <w:p>
            <w:pPr>
              <w:widowControl w:val="0"/>
              <w:rPr>
                <w:rFonts w:hint="eastAsia"/>
              </w:rPr>
            </w:pPr>
            <w:r>
              <w:rPr>
                <w:rFonts w:hint="eastAsia"/>
              </w:rPr>
              <w:t>吡虫啉、啶虫脒、毒死蜱、氟虫腈、甲氨基阿维菌素苯甲酸盐、甲胺 磷、甲拌磷、腈菌唑、克百威、氯氟氰菊酯和高效氯氟氰菊酯、灭多 威   噻由嗟三氧圣嶙醇水胺磕磷氧压里乙酰田胺磷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348" w:hRule="atLeast"/>
        </w:trPr>
        <w:tc>
          <w:tcPr>
            <w:tcW w:w="1044" w:type="dxa"/>
            <w:gridSpan w:val="2"/>
            <w:vMerge w:val="continue"/>
            <w:tcBorders>
              <w:top w:val="nil"/>
            </w:tcBorders>
            <w:vAlign w:val="top"/>
          </w:tcPr>
          <w:p>
            <w:pPr>
              <w:widowControl w:val="0"/>
              <w:rPr>
                <w:rFonts w:hint="eastAsia"/>
              </w:rPr>
            </w:pPr>
          </w:p>
        </w:tc>
        <w:tc>
          <w:tcPr>
            <w:tcW w:w="900" w:type="dxa"/>
            <w:gridSpan w:val="2"/>
            <w:vAlign w:val="top"/>
          </w:tcPr>
          <w:p>
            <w:pPr>
              <w:widowControl w:val="0"/>
              <w:rPr>
                <w:rFonts w:hint="eastAsia"/>
              </w:rPr>
            </w:pPr>
          </w:p>
          <w:p>
            <w:pPr>
              <w:widowControl w:val="0"/>
              <w:rPr>
                <w:rFonts w:hint="eastAsia"/>
              </w:rPr>
            </w:pPr>
            <w:r>
              <w:rPr>
                <w:rFonts w:hint="eastAsia"/>
              </w:rPr>
              <w:t>茄果类</w:t>
            </w:r>
          </w:p>
          <w:p>
            <w:pPr>
              <w:widowControl w:val="0"/>
              <w:rPr>
                <w:rFonts w:hint="eastAsia"/>
              </w:rPr>
            </w:pPr>
            <w:r>
              <w:rPr>
                <w:rFonts w:hint="eastAsia"/>
              </w:rPr>
              <w:t>蔬菜</w:t>
            </w:r>
          </w:p>
        </w:tc>
        <w:tc>
          <w:tcPr>
            <w:tcW w:w="1056" w:type="dxa"/>
            <w:gridSpan w:val="2"/>
            <w:vAlign w:val="top"/>
          </w:tcPr>
          <w:p>
            <w:pPr>
              <w:widowControl w:val="0"/>
              <w:rPr>
                <w:rFonts w:hint="eastAsia"/>
              </w:rPr>
            </w:pPr>
          </w:p>
          <w:p>
            <w:pPr>
              <w:widowControl w:val="0"/>
              <w:rPr>
                <w:rFonts w:hint="eastAsia"/>
              </w:rPr>
            </w:pPr>
          </w:p>
          <w:p>
            <w:pPr>
              <w:widowControl w:val="0"/>
              <w:rPr>
                <w:rFonts w:hint="eastAsia"/>
              </w:rPr>
            </w:pPr>
            <w:r>
              <w:rPr>
                <w:rFonts w:hint="eastAsia"/>
              </w:rPr>
              <w:t>辣椒</w:t>
            </w:r>
          </w:p>
        </w:tc>
        <w:tc>
          <w:tcPr>
            <w:tcW w:w="2268" w:type="dxa"/>
            <w:vAlign w:val="top"/>
          </w:tcPr>
          <w:p>
            <w:pPr>
              <w:widowControl w:val="0"/>
              <w:rPr>
                <w:rFonts w:hint="eastAsia"/>
              </w:rPr>
            </w:pPr>
          </w:p>
          <w:p>
            <w:pPr>
              <w:widowControl w:val="0"/>
              <w:rPr>
                <w:rFonts w:hint="eastAsia"/>
              </w:rPr>
            </w:pPr>
            <w:r>
              <w:rPr>
                <w:rFonts w:hint="eastAsia"/>
              </w:rPr>
              <w:t>毒死蜱、镉(以Cd计)、 噻虫胺</w:t>
            </w:r>
          </w:p>
        </w:tc>
        <w:tc>
          <w:tcPr>
            <w:tcW w:w="6324" w:type="dxa"/>
            <w:gridSpan w:val="3"/>
            <w:vAlign w:val="top"/>
          </w:tcPr>
          <w:p>
            <w:pPr>
              <w:widowControl w:val="0"/>
              <w:rPr>
                <w:rFonts w:hint="eastAsia"/>
              </w:rPr>
            </w:pPr>
            <w:r>
              <w:rPr>
                <w:rFonts w:hint="eastAsia"/>
              </w:rPr>
              <w:t>倍硫磷、吡虫啉、吡唑醚菌酯、丙溴磷、敌敌畏、啶虫脒、呋虫胺、 氟虫腈、甲氨基阿维菌素苯甲酸盐、甲胺磷、甲拌磷、克百威、乐果、 联苯菊酯、氯氟氰菊酯和高效氯氟氰菊酯、氯氰菊酯和高效氯氰菊</w:t>
            </w:r>
          </w:p>
          <w:p>
            <w:pPr>
              <w:widowControl w:val="0"/>
              <w:rPr>
                <w:rFonts w:hint="eastAsia"/>
              </w:rPr>
            </w:pPr>
            <w:r>
              <w:rPr>
                <w:rFonts w:hint="eastAsia"/>
              </w:rPr>
              <w:t>酯、铅(以Pb计)、氰戊菊酯和S-氰戊菊酯、噻虫嗪、三唑磷、水 胺硫磷、氧乐果、杀扑磷、乙酰甲胺磷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729" w:hRule="atLeast"/>
        </w:trPr>
        <w:tc>
          <w:tcPr>
            <w:tcW w:w="1044"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r>
              <w:rPr>
                <w:rFonts w:hint="eastAsia"/>
              </w:rPr>
              <w:t>蔬菜</w:t>
            </w:r>
          </w:p>
        </w:tc>
        <w:tc>
          <w:tcPr>
            <w:tcW w:w="900" w:type="dxa"/>
            <w:gridSpan w:val="2"/>
            <w:vMerge w:val="restart"/>
            <w:tcBorders>
              <w:bottom w:val="nil"/>
            </w:tcBorders>
            <w:vAlign w:val="top"/>
          </w:tcPr>
          <w:p>
            <w:pPr>
              <w:widowControl w:val="0"/>
              <w:rPr>
                <w:rFonts w:hint="eastAsia"/>
              </w:rPr>
            </w:pPr>
          </w:p>
          <w:p>
            <w:pPr>
              <w:widowControl w:val="0"/>
              <w:rPr>
                <w:rFonts w:hint="eastAsia"/>
              </w:rPr>
            </w:pPr>
            <w:r>
              <w:rPr>
                <w:rFonts w:hint="eastAsia"/>
              </w:rPr>
              <w:t>茄果类</w:t>
            </w:r>
          </w:p>
          <w:p>
            <w:pPr>
              <w:widowControl w:val="0"/>
              <w:rPr>
                <w:rFonts w:hint="eastAsia"/>
              </w:rPr>
            </w:pPr>
            <w:r>
              <w:rPr>
                <w:rFonts w:hint="eastAsia"/>
              </w:rPr>
              <w:t>蔬菜</w:t>
            </w:r>
          </w:p>
        </w:tc>
        <w:tc>
          <w:tcPr>
            <w:tcW w:w="1056" w:type="dxa"/>
            <w:gridSpan w:val="2"/>
            <w:vAlign w:val="top"/>
          </w:tcPr>
          <w:p>
            <w:pPr>
              <w:widowControl w:val="0"/>
              <w:rPr>
                <w:rFonts w:hint="eastAsia"/>
              </w:rPr>
            </w:pPr>
            <w:r>
              <w:rPr>
                <w:rFonts w:hint="eastAsia"/>
              </w:rPr>
              <w:t>茄子</w:t>
            </w:r>
          </w:p>
        </w:tc>
        <w:tc>
          <w:tcPr>
            <w:tcW w:w="2268" w:type="dxa"/>
            <w:vAlign w:val="top"/>
          </w:tcPr>
          <w:p>
            <w:pPr>
              <w:widowControl w:val="0"/>
              <w:rPr>
                <w:rFonts w:hint="eastAsia"/>
              </w:rPr>
            </w:pPr>
            <w:r>
              <w:rPr>
                <w:rFonts w:hint="eastAsia"/>
              </w:rPr>
              <w:t>镉 ( 以 C d 计 )</w:t>
            </w:r>
          </w:p>
        </w:tc>
        <w:tc>
          <w:tcPr>
            <w:tcW w:w="6324" w:type="dxa"/>
            <w:gridSpan w:val="3"/>
            <w:vAlign w:val="top"/>
          </w:tcPr>
          <w:p>
            <w:pPr>
              <w:widowControl w:val="0"/>
              <w:rPr>
                <w:rFonts w:hint="eastAsia"/>
              </w:rPr>
            </w:pPr>
            <w:r>
              <w:rPr>
                <w:rFonts w:hint="eastAsia"/>
              </w:rPr>
              <w:t>敌敌畏、毒死蜱、氟虫腈、甲氨基阿维菌素苯甲酸盐、甲胺磷、甲拌 磷、甲氰菊酯、氯氟氰菊酯和高效氯氟氰菊酯、克百威、铅(以Pb  计)噻由胺   噻由咦   電雪成和雷雪成址酸址业胺磁磷氩工里</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776" w:hRule="atLeast"/>
        </w:trPr>
        <w:tc>
          <w:tcPr>
            <w:tcW w:w="1044" w:type="dxa"/>
            <w:gridSpan w:val="2"/>
            <w:vMerge w:val="continue"/>
            <w:tcBorders>
              <w:top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r>
              <w:rPr>
                <w:rFonts w:hint="eastAsia"/>
              </w:rPr>
              <w:t>甜椒</w:t>
            </w:r>
          </w:p>
        </w:tc>
        <w:tc>
          <w:tcPr>
            <w:tcW w:w="2268" w:type="dxa"/>
            <w:vAlign w:val="top"/>
          </w:tcPr>
          <w:p>
            <w:pPr>
              <w:widowControl w:val="0"/>
              <w:rPr>
                <w:rFonts w:hint="eastAsia"/>
              </w:rPr>
            </w:pPr>
            <w:r>
              <w:rPr>
                <w:rFonts w:hint="eastAsia"/>
              </w:rPr>
              <w:t>噻虫胺</w:t>
            </w:r>
          </w:p>
        </w:tc>
        <w:tc>
          <w:tcPr>
            <w:tcW w:w="6324" w:type="dxa"/>
            <w:gridSpan w:val="3"/>
            <w:vAlign w:val="top"/>
          </w:tcPr>
          <w:p>
            <w:pPr>
              <w:widowControl w:val="0"/>
              <w:rPr>
                <w:rFonts w:hint="eastAsia"/>
              </w:rPr>
            </w:pPr>
            <w:r>
              <w:rPr>
                <w:rFonts w:hint="eastAsia"/>
              </w:rPr>
              <w:t>阿维菌素、倍硫磷、吡虫啉、吡唑醚菌酯、啶虫脒、毒死蜱、镉(以 Cd计)、腈菌唑、氯氟氰菊酯和高效氯氟氰菊酯、铅(以Pb计)、 水胺硫磷、氧乐果、氟虫腈、噻虫嗪</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744" w:hRule="atLeast"/>
        </w:trPr>
        <w:tc>
          <w:tcPr>
            <w:tcW w:w="1044" w:type="dxa"/>
            <w:gridSpan w:val="2"/>
            <w:vMerge w:val="restart"/>
            <w:tcBorders>
              <w:bottom w:val="nil"/>
            </w:tcBorders>
            <w:vAlign w:val="top"/>
          </w:tcPr>
          <w:p>
            <w:pPr>
              <w:widowControl w:val="0"/>
              <w:rPr>
                <w:rFonts w:hint="eastAsia"/>
              </w:rPr>
            </w:pPr>
          </w:p>
        </w:tc>
        <w:tc>
          <w:tcPr>
            <w:tcW w:w="900"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豆类蔬菜</w:t>
            </w:r>
          </w:p>
        </w:tc>
        <w:tc>
          <w:tcPr>
            <w:tcW w:w="1056" w:type="dxa"/>
            <w:gridSpan w:val="2"/>
            <w:vAlign w:val="top"/>
          </w:tcPr>
          <w:p>
            <w:pPr>
              <w:widowControl w:val="0"/>
              <w:rPr>
                <w:rFonts w:hint="eastAsia"/>
              </w:rPr>
            </w:pPr>
            <w:r>
              <w:rPr>
                <w:rFonts w:hint="eastAsia"/>
              </w:rPr>
              <w:t>菜豆</w:t>
            </w:r>
          </w:p>
        </w:tc>
        <w:tc>
          <w:tcPr>
            <w:tcW w:w="2268" w:type="dxa"/>
            <w:vAlign w:val="top"/>
          </w:tcPr>
          <w:p>
            <w:pPr>
              <w:widowControl w:val="0"/>
              <w:rPr>
                <w:rFonts w:hint="eastAsia"/>
              </w:rPr>
            </w:pPr>
            <w:r>
              <w:rPr>
                <w:rFonts w:hint="eastAsia"/>
              </w:rPr>
              <w:t>噻虫胺</w:t>
            </w:r>
          </w:p>
        </w:tc>
        <w:tc>
          <w:tcPr>
            <w:tcW w:w="6324" w:type="dxa"/>
            <w:gridSpan w:val="3"/>
            <w:vAlign w:val="top"/>
          </w:tcPr>
          <w:p>
            <w:pPr>
              <w:widowControl w:val="0"/>
              <w:rPr>
                <w:rFonts w:hint="eastAsia"/>
              </w:rPr>
            </w:pPr>
            <w:r>
              <w:rPr>
                <w:rFonts w:hint="eastAsia"/>
              </w:rPr>
              <w:t>吡虫啉、毒死蜱、多菌灵、甲胺磷、克百威、氯氟氰菊酯和高效氯氟 氰菊酯、灭蝇胺、水胺硫磷、溴氰菊酯、氧乐果、乙酰甲胺磷、甲氨 基阿维菌素茉甲酸处三唑磷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2398"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p>
          <w:p>
            <w:pPr>
              <w:widowControl w:val="0"/>
              <w:rPr>
                <w:rFonts w:hint="eastAsia"/>
              </w:rPr>
            </w:pPr>
            <w:r>
              <w:rPr>
                <w:rFonts w:hint="eastAsia"/>
              </w:rPr>
              <w:t>豇豆</w:t>
            </w:r>
          </w:p>
        </w:tc>
        <w:tc>
          <w:tcPr>
            <w:tcW w:w="2268" w:type="dxa"/>
            <w:shd w:val="clear" w:color="auto" w:fill="FAF9F0"/>
            <w:vAlign w:val="top"/>
          </w:tcPr>
          <w:p>
            <w:pPr>
              <w:widowControl w:val="0"/>
              <w:rPr>
                <w:rFonts w:hint="eastAsia"/>
              </w:rPr>
            </w:pPr>
            <w:r>
              <w:rPr>
                <w:rFonts w:hint="eastAsia"/>
              </w:rPr>
              <w:t>倍硫磷、毒死蜱、甲氨基</w:t>
            </w:r>
          </w:p>
          <w:p>
            <w:pPr>
              <w:widowControl w:val="0"/>
              <w:rPr>
                <w:rFonts w:hint="eastAsia"/>
              </w:rPr>
            </w:pPr>
            <w:r>
              <w:rPr>
                <w:rFonts w:hint="eastAsia"/>
              </w:rPr>
              <w:t>阿维菌素苯甲酸盐、灭蝇</w:t>
            </w:r>
          </w:p>
          <w:p>
            <w:pPr>
              <w:widowControl w:val="0"/>
              <w:rPr>
                <w:rFonts w:hint="eastAsia"/>
              </w:rPr>
            </w:pPr>
            <w:r>
              <w:rPr>
                <w:rFonts w:hint="eastAsia"/>
              </w:rPr>
              <w:t>胺、噻虫嗪、克百威、 噻虫胺</w:t>
            </w:r>
          </w:p>
        </w:tc>
        <w:tc>
          <w:tcPr>
            <w:tcW w:w="6324" w:type="dxa"/>
            <w:gridSpan w:val="3"/>
            <w:vAlign w:val="top"/>
          </w:tcPr>
          <w:p>
            <w:pPr>
              <w:widowControl w:val="0"/>
              <w:rPr>
                <w:rFonts w:hint="eastAsia"/>
              </w:rPr>
            </w:pPr>
            <w:r>
              <w:rPr>
                <w:rFonts w:hint="eastAsia"/>
              </w:rPr>
              <w:t>阿维菌素、啶虫脒、氟虫腈、甲胺磷、甲拌磷、甲基异柳磷、乐果、 氯氟氰菊酯和高效氯氟氰菊酯、氯氰菊酯和高效氯氰菊酯、氯唑磷、 灭多威、三唑磷、水胺硫磷、氧乐果、乙酰甲胺磷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819" w:hRule="atLeast"/>
        </w:trPr>
        <w:tc>
          <w:tcPr>
            <w:tcW w:w="1044" w:type="dxa"/>
            <w:gridSpan w:val="2"/>
            <w:vMerge w:val="continue"/>
            <w:tcBorders>
              <w:top w:val="nil"/>
            </w:tcBorders>
            <w:vAlign w:val="top"/>
          </w:tcPr>
          <w:p>
            <w:pPr>
              <w:widowControl w:val="0"/>
              <w:rPr>
                <w:rFonts w:hint="eastAsia"/>
              </w:rPr>
            </w:pPr>
          </w:p>
        </w:tc>
        <w:tc>
          <w:tcPr>
            <w:tcW w:w="900" w:type="dxa"/>
            <w:gridSpan w:val="2"/>
            <w:vAlign w:val="top"/>
          </w:tcPr>
          <w:p>
            <w:pPr>
              <w:widowControl w:val="0"/>
              <w:rPr>
                <w:rFonts w:hint="eastAsia"/>
              </w:rPr>
            </w:pPr>
            <w:r>
              <w:rPr>
                <w:rFonts w:hint="eastAsia"/>
              </w:rPr>
              <w:t>根茎类和</w:t>
            </w:r>
          </w:p>
          <w:p>
            <w:pPr>
              <w:widowControl w:val="0"/>
              <w:rPr>
                <w:rFonts w:hint="eastAsia"/>
              </w:rPr>
            </w:pPr>
            <w:r>
              <w:rPr>
                <w:rFonts w:hint="eastAsia"/>
              </w:rPr>
              <w:t>薯芋类 蔬菜</w:t>
            </w:r>
          </w:p>
        </w:tc>
        <w:tc>
          <w:tcPr>
            <w:tcW w:w="1056" w:type="dxa"/>
            <w:gridSpan w:val="2"/>
            <w:vAlign w:val="top"/>
          </w:tcPr>
          <w:p>
            <w:pPr>
              <w:widowControl w:val="0"/>
              <w:rPr>
                <w:rFonts w:hint="eastAsia"/>
              </w:rPr>
            </w:pPr>
          </w:p>
          <w:p>
            <w:pPr>
              <w:widowControl w:val="0"/>
              <w:rPr>
                <w:rFonts w:hint="eastAsia"/>
              </w:rPr>
            </w:pPr>
            <w:r>
              <w:rPr>
                <w:rFonts w:hint="eastAsia"/>
              </w:rPr>
              <w:t>姜</w:t>
            </w:r>
          </w:p>
        </w:tc>
        <w:tc>
          <w:tcPr>
            <w:tcW w:w="2268" w:type="dxa"/>
            <w:vAlign w:val="top"/>
          </w:tcPr>
          <w:p>
            <w:pPr>
              <w:widowControl w:val="0"/>
              <w:rPr>
                <w:rFonts w:hint="eastAsia"/>
              </w:rPr>
            </w:pPr>
            <w:r>
              <w:rPr>
                <w:rFonts w:hint="eastAsia"/>
              </w:rPr>
              <w:t>噻虫胺、铅(以Pb计)、 噻虫嗪</w:t>
            </w:r>
          </w:p>
        </w:tc>
        <w:tc>
          <w:tcPr>
            <w:tcW w:w="6324" w:type="dxa"/>
            <w:gridSpan w:val="3"/>
            <w:vAlign w:val="top"/>
          </w:tcPr>
          <w:p>
            <w:pPr>
              <w:widowControl w:val="0"/>
              <w:rPr>
                <w:rFonts w:hint="eastAsia"/>
              </w:rPr>
            </w:pPr>
            <w:r>
              <w:rPr>
                <w:rFonts w:hint="eastAsia"/>
              </w:rPr>
              <w:t>吡虫啉、毒死蜱、敌敌畏、镉(以Cd计)、甲拌磷、克百威、六六  六、氯氟氰菊酯和高效氯氟菊酯、氯氰菊酯和高效氯氰菊酯、氯唑磷、 水胺硫磷、氧乐果、乙酰甲胺磷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859" w:hRule="atLeast"/>
        </w:trPr>
        <w:tc>
          <w:tcPr>
            <w:tcW w:w="1044"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p>
          <w:p>
            <w:pPr>
              <w:widowControl w:val="0"/>
              <w:rPr>
                <w:rFonts w:hint="eastAsia"/>
              </w:rPr>
            </w:pPr>
          </w:p>
          <w:p>
            <w:pPr>
              <w:widowControl w:val="0"/>
              <w:rPr>
                <w:rFonts w:hint="eastAsia"/>
              </w:rPr>
            </w:pPr>
            <w:r>
              <w:rPr>
                <w:rFonts w:hint="eastAsia"/>
              </w:rPr>
              <w:t>水产品</w:t>
            </w:r>
          </w:p>
        </w:tc>
        <w:tc>
          <w:tcPr>
            <w:tcW w:w="900"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r>
              <w:rPr>
                <w:rFonts w:hint="eastAsia"/>
              </w:rPr>
              <w:t>淡水产品</w:t>
            </w:r>
          </w:p>
        </w:tc>
        <w:tc>
          <w:tcPr>
            <w:tcW w:w="1056" w:type="dxa"/>
            <w:gridSpan w:val="2"/>
            <w:vAlign w:val="top"/>
          </w:tcPr>
          <w:p>
            <w:pPr>
              <w:widowControl w:val="0"/>
              <w:rPr>
                <w:rFonts w:hint="eastAsia"/>
              </w:rPr>
            </w:pPr>
          </w:p>
          <w:p>
            <w:pPr>
              <w:widowControl w:val="0"/>
              <w:rPr>
                <w:rFonts w:hint="eastAsia"/>
              </w:rPr>
            </w:pPr>
            <w:r>
              <w:rPr>
                <w:rFonts w:hint="eastAsia"/>
              </w:rPr>
              <w:t>淡水鱼</w:t>
            </w:r>
          </w:p>
        </w:tc>
        <w:tc>
          <w:tcPr>
            <w:tcW w:w="2268" w:type="dxa"/>
            <w:vAlign w:val="top"/>
          </w:tcPr>
          <w:p>
            <w:pPr>
              <w:widowControl w:val="0"/>
              <w:rPr>
                <w:rFonts w:hint="eastAsia"/>
              </w:rPr>
            </w:pPr>
            <w:r>
              <w:rPr>
                <w:rFonts w:hint="eastAsia"/>
              </w:rPr>
              <w:t>恩诺沙星、孔雀石绿、地</w:t>
            </w:r>
          </w:p>
          <w:p>
            <w:pPr>
              <w:widowControl w:val="0"/>
              <w:rPr>
                <w:rFonts w:hint="eastAsia"/>
              </w:rPr>
            </w:pPr>
            <w:r>
              <w:rPr>
                <w:rFonts w:hint="eastAsia"/>
              </w:rPr>
              <w:t>西泮、五氯酚酸钠</w:t>
            </w:r>
          </w:p>
          <w:p>
            <w:pPr>
              <w:widowControl w:val="0"/>
              <w:rPr>
                <w:rFonts w:hint="eastAsia"/>
              </w:rPr>
            </w:pPr>
            <w:r>
              <w:rPr>
                <w:rFonts w:hint="eastAsia"/>
              </w:rPr>
              <w:t>(以五氯酚计)</w:t>
            </w:r>
          </w:p>
        </w:tc>
        <w:tc>
          <w:tcPr>
            <w:tcW w:w="6324" w:type="dxa"/>
            <w:gridSpan w:val="3"/>
            <w:vAlign w:val="top"/>
          </w:tcPr>
          <w:p>
            <w:pPr>
              <w:widowControl w:val="0"/>
              <w:rPr>
                <w:rFonts w:hint="eastAsia"/>
              </w:rPr>
            </w:pPr>
            <w:r>
              <w:rPr>
                <w:rFonts w:hint="eastAsia"/>
              </w:rPr>
              <w:t>挥发性盐基氮、多氯联苯、氯霉素、氟苯尼考、呋喃唑酮代谢物、呋 喃西林代谢物、呋喃妥因代谢物、磺胺类(总量)、甲氧苄啶、甲硝 唑、氧氟沙星、诺氟沙星、培氟沙星</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729"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r>
              <w:rPr>
                <w:rFonts w:hint="eastAsia"/>
              </w:rPr>
              <w:t>淡水虾</w:t>
            </w:r>
          </w:p>
        </w:tc>
        <w:tc>
          <w:tcPr>
            <w:tcW w:w="2268" w:type="dxa"/>
            <w:vAlign w:val="top"/>
          </w:tcPr>
          <w:p>
            <w:pPr>
              <w:widowControl w:val="0"/>
              <w:rPr>
                <w:rFonts w:hint="eastAsia"/>
              </w:rPr>
            </w:pPr>
            <w:r>
              <w:rPr>
                <w:rFonts w:hint="eastAsia"/>
              </w:rPr>
              <w:t>恩诺沙星</w:t>
            </w:r>
          </w:p>
        </w:tc>
        <w:tc>
          <w:tcPr>
            <w:tcW w:w="6324" w:type="dxa"/>
            <w:gridSpan w:val="3"/>
            <w:vAlign w:val="top"/>
          </w:tcPr>
          <w:p>
            <w:pPr>
              <w:widowControl w:val="0"/>
              <w:rPr>
                <w:rFonts w:hint="eastAsia"/>
              </w:rPr>
            </w:pPr>
            <w:r>
              <w:rPr>
                <w:rFonts w:hint="eastAsia"/>
              </w:rPr>
              <w:t>镉(以Cd计)、孔雀石绿、氯霉素、呋喃唑酮代谢物、呋喃妥因代 谢物、土霉素/金霉素/四环素(组合含量)、五氯酚酸钠(以五氯酚 计)    氧氙汕是送氩汕显</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138" w:hRule="atLeast"/>
        </w:trPr>
        <w:tc>
          <w:tcPr>
            <w:tcW w:w="1044" w:type="dxa"/>
            <w:gridSpan w:val="2"/>
            <w:vMerge w:val="continue"/>
            <w:tcBorders>
              <w:top w:val="nil"/>
            </w:tcBorders>
            <w:vAlign w:val="top"/>
          </w:tcPr>
          <w:p>
            <w:pPr>
              <w:widowControl w:val="0"/>
              <w:rPr>
                <w:rFonts w:hint="eastAsia"/>
              </w:rPr>
            </w:pPr>
          </w:p>
        </w:tc>
        <w:tc>
          <w:tcPr>
            <w:tcW w:w="900" w:type="dxa"/>
            <w:gridSpan w:val="2"/>
            <w:vAlign w:val="top"/>
          </w:tcPr>
          <w:p>
            <w:pPr>
              <w:widowControl w:val="0"/>
              <w:rPr>
                <w:rFonts w:hint="eastAsia"/>
              </w:rPr>
            </w:pPr>
          </w:p>
          <w:p>
            <w:pPr>
              <w:widowControl w:val="0"/>
              <w:rPr>
                <w:rFonts w:hint="eastAsia"/>
              </w:rPr>
            </w:pPr>
            <w:r>
              <w:rPr>
                <w:rFonts w:hint="eastAsia"/>
              </w:rPr>
              <w:t>海水产品</w:t>
            </w:r>
          </w:p>
        </w:tc>
        <w:tc>
          <w:tcPr>
            <w:tcW w:w="1056" w:type="dxa"/>
            <w:gridSpan w:val="2"/>
            <w:vAlign w:val="top"/>
          </w:tcPr>
          <w:p>
            <w:pPr>
              <w:widowControl w:val="0"/>
              <w:rPr>
                <w:rFonts w:hint="eastAsia"/>
              </w:rPr>
            </w:pPr>
          </w:p>
          <w:p>
            <w:pPr>
              <w:widowControl w:val="0"/>
              <w:rPr>
                <w:rFonts w:hint="eastAsia"/>
              </w:rPr>
            </w:pPr>
            <w:r>
              <w:rPr>
                <w:rFonts w:hint="eastAsia"/>
              </w:rPr>
              <w:t>海水鱼</w:t>
            </w:r>
          </w:p>
        </w:tc>
        <w:tc>
          <w:tcPr>
            <w:tcW w:w="2268" w:type="dxa"/>
            <w:vAlign w:val="top"/>
          </w:tcPr>
          <w:p>
            <w:pPr>
              <w:widowControl w:val="0"/>
              <w:rPr>
                <w:rFonts w:hint="eastAsia"/>
              </w:rPr>
            </w:pPr>
          </w:p>
          <w:p>
            <w:pPr>
              <w:widowControl w:val="0"/>
              <w:rPr>
                <w:rFonts w:hint="eastAsia"/>
              </w:rPr>
            </w:pPr>
            <w:r>
              <w:rPr>
                <w:rFonts w:hint="eastAsia"/>
              </w:rPr>
              <w:t>恩诺沙星</w:t>
            </w:r>
          </w:p>
        </w:tc>
        <w:tc>
          <w:tcPr>
            <w:tcW w:w="6324" w:type="dxa"/>
            <w:gridSpan w:val="3"/>
            <w:vAlign w:val="top"/>
          </w:tcPr>
          <w:p>
            <w:pPr>
              <w:widowControl w:val="0"/>
              <w:rPr>
                <w:rFonts w:hint="eastAsia"/>
              </w:rPr>
            </w:pPr>
            <w:r>
              <w:rPr>
                <w:rFonts w:hint="eastAsia"/>
              </w:rPr>
              <w:t>挥发性盐基氮、组胺、镉(以Cd计)、多氯联苯、孔雀石绿、氯霉 素、呋喃唑酮代谢物、呋喃它酮代谢物、呋喃西林代谢物、磺胺类(总 量)、甲氧苄啶、甲硝唑、五氯酚酸钠(以五氯酚计)、氧氟沙星、 培氟沙星</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668" w:hRule="atLeast"/>
        </w:trPr>
        <w:tc>
          <w:tcPr>
            <w:tcW w:w="1044" w:type="dxa"/>
            <w:gridSpan w:val="2"/>
            <w:vAlign w:val="top"/>
          </w:tcPr>
          <w:p>
            <w:pPr>
              <w:widowControl w:val="0"/>
              <w:rPr>
                <w:rFonts w:hint="eastAsia"/>
              </w:rPr>
            </w:pPr>
            <w:r>
              <w:rPr>
                <w:rFonts w:hint="eastAsia"/>
              </w:rPr>
              <w:t>水产品</w:t>
            </w:r>
          </w:p>
        </w:tc>
        <w:tc>
          <w:tcPr>
            <w:tcW w:w="900" w:type="dxa"/>
            <w:gridSpan w:val="2"/>
            <w:vAlign w:val="top"/>
          </w:tcPr>
          <w:p>
            <w:pPr>
              <w:widowControl w:val="0"/>
              <w:rPr>
                <w:rFonts w:hint="eastAsia"/>
              </w:rPr>
            </w:pPr>
            <w:r>
              <w:rPr>
                <w:rFonts w:hint="eastAsia"/>
              </w:rPr>
              <w:t>其他  水产品</w:t>
            </w:r>
          </w:p>
        </w:tc>
        <w:tc>
          <w:tcPr>
            <w:tcW w:w="1056" w:type="dxa"/>
            <w:gridSpan w:val="2"/>
            <w:vAlign w:val="top"/>
          </w:tcPr>
          <w:p>
            <w:pPr>
              <w:widowControl w:val="0"/>
              <w:rPr>
                <w:rFonts w:hint="eastAsia"/>
              </w:rPr>
            </w:pPr>
          </w:p>
          <w:p>
            <w:pPr>
              <w:widowControl w:val="0"/>
              <w:rPr>
                <w:rFonts w:hint="eastAsia"/>
              </w:rPr>
            </w:pPr>
            <w:r>
              <w:rPr>
                <w:rFonts w:hint="eastAsia"/>
              </w:rPr>
              <w:t>其他水产 品(重点品 种：牛蛙)</w:t>
            </w:r>
          </w:p>
        </w:tc>
        <w:tc>
          <w:tcPr>
            <w:tcW w:w="2268" w:type="dxa"/>
            <w:vAlign w:val="top"/>
          </w:tcPr>
          <w:p>
            <w:pPr>
              <w:widowControl w:val="0"/>
              <w:rPr>
                <w:rFonts w:hint="eastAsia"/>
              </w:rPr>
            </w:pPr>
          </w:p>
          <w:p>
            <w:pPr>
              <w:widowControl w:val="0"/>
              <w:rPr>
                <w:rFonts w:hint="eastAsia"/>
              </w:rPr>
            </w:pPr>
            <w:r>
              <w:rPr>
                <w:rFonts w:hint="eastAsia"/>
              </w:rPr>
              <w:t>恩诺沙星“、呋喃唑酮代 谢物、呋喃西林代谢物</w:t>
            </w:r>
          </w:p>
        </w:tc>
        <w:tc>
          <w:tcPr>
            <w:tcW w:w="6324" w:type="dxa"/>
            <w:gridSpan w:val="3"/>
            <w:vAlign w:val="top"/>
          </w:tcPr>
          <w:p>
            <w:pPr>
              <w:widowControl w:val="0"/>
              <w:rPr>
                <w:rFonts w:hint="eastAsia"/>
              </w:rPr>
            </w:pPr>
          </w:p>
          <w:p>
            <w:pPr>
              <w:widowControl w:val="0"/>
              <w:rPr>
                <w:rFonts w:hint="eastAsia"/>
              </w:rPr>
            </w:pPr>
          </w:p>
          <w:p>
            <w:pPr>
              <w:widowControl w:val="0"/>
              <w:rPr>
                <w:rFonts w:hint="eastAsia"/>
              </w:rPr>
            </w:pPr>
            <w:r>
              <w:rPr>
                <w:rFonts w:hint="eastAsia"/>
              </w:rPr>
              <w:t>镉(以Cd计)°、孔雀石绿、氯霉素、呋喃妥因代谢物、磺胺类(总 量)、氧氟沙星、诺氟沙星</w:t>
            </w:r>
          </w:p>
        </w:tc>
        <w:tc>
          <w:tcPr>
            <w:tcW w:w="1272" w:type="dxa"/>
            <w:vAlign w:val="top"/>
          </w:tcPr>
          <w:p>
            <w:pPr>
              <w:widowControl w:val="0"/>
              <w:rPr>
                <w:rFonts w:hint="eastAsia"/>
              </w:rPr>
            </w:pPr>
            <w:r>
              <w:rPr>
                <w:rFonts w:hint="eastAsia"/>
              </w:rPr>
              <w:t>a.仅蛙科、鳖 科食品动物检 测b. 限头足类、 腹足类、棘皮  类检测。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894" w:hRule="atLeast"/>
        </w:trPr>
        <w:tc>
          <w:tcPr>
            <w:tcW w:w="1044" w:type="dxa"/>
            <w:gridSpan w:val="2"/>
            <w:vAlign w:val="top"/>
          </w:tcPr>
          <w:p>
            <w:pPr>
              <w:widowControl w:val="0"/>
              <w:rPr>
                <w:rFonts w:hint="eastAsia"/>
              </w:rPr>
            </w:pPr>
          </w:p>
          <w:p>
            <w:pPr>
              <w:widowControl w:val="0"/>
              <w:rPr>
                <w:rFonts w:hint="eastAsia"/>
              </w:rPr>
            </w:pPr>
            <w:r>
              <w:rPr>
                <w:rFonts w:hint="eastAsia"/>
              </w:rPr>
              <w:t>水果类</w:t>
            </w:r>
          </w:p>
        </w:tc>
        <w:tc>
          <w:tcPr>
            <w:tcW w:w="900" w:type="dxa"/>
            <w:gridSpan w:val="2"/>
            <w:vAlign w:val="top"/>
          </w:tcPr>
          <w:p>
            <w:pPr>
              <w:widowControl w:val="0"/>
              <w:rPr>
                <w:rFonts w:hint="eastAsia"/>
              </w:rPr>
            </w:pPr>
            <w:r>
              <w:rPr>
                <w:rFonts w:hint="eastAsia"/>
              </w:rPr>
              <w:t>柑橘类 水果</w:t>
            </w:r>
          </w:p>
        </w:tc>
        <w:tc>
          <w:tcPr>
            <w:tcW w:w="1056" w:type="dxa"/>
            <w:gridSpan w:val="2"/>
            <w:vAlign w:val="top"/>
          </w:tcPr>
          <w:p>
            <w:pPr>
              <w:widowControl w:val="0"/>
              <w:rPr>
                <w:rFonts w:hint="eastAsia"/>
              </w:rPr>
            </w:pPr>
          </w:p>
          <w:p>
            <w:pPr>
              <w:widowControl w:val="0"/>
              <w:rPr>
                <w:rFonts w:hint="eastAsia"/>
              </w:rPr>
            </w:pPr>
            <w:r>
              <w:rPr>
                <w:rFonts w:hint="eastAsia"/>
              </w:rPr>
              <w:t>柑、橘</w:t>
            </w:r>
          </w:p>
        </w:tc>
        <w:tc>
          <w:tcPr>
            <w:tcW w:w="2268" w:type="dxa"/>
            <w:vAlign w:val="top"/>
          </w:tcPr>
          <w:p>
            <w:pPr>
              <w:widowControl w:val="0"/>
              <w:rPr>
                <w:rFonts w:hint="eastAsia"/>
              </w:rPr>
            </w:pPr>
            <w:r>
              <w:rPr>
                <w:rFonts w:hint="eastAsia"/>
              </w:rPr>
              <w:t>丙溴磷、苯醚甲环唑、联 苯菊酯</w:t>
            </w:r>
          </w:p>
        </w:tc>
        <w:tc>
          <w:tcPr>
            <w:tcW w:w="6324" w:type="dxa"/>
            <w:gridSpan w:val="3"/>
            <w:vAlign w:val="top"/>
          </w:tcPr>
          <w:p>
            <w:pPr>
              <w:widowControl w:val="0"/>
              <w:rPr>
                <w:rFonts w:hint="eastAsia"/>
              </w:rPr>
            </w:pPr>
            <w:r>
              <w:rPr>
                <w:rFonts w:hint="eastAsia"/>
              </w:rPr>
              <w:t>氯氟氰菊酯和高效氯氟氰菊酯、2,4-滴和2,4-滴钠盐、狄氏剂、氯 唑磷、三唑磷、克百威、水胺硫磷、氧乐果、甲拌磷、毒死蜱、杀扑 磷</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1356" w:hRule="atLeast"/>
        </w:trPr>
        <w:tc>
          <w:tcPr>
            <w:tcW w:w="1044" w:type="dxa"/>
            <w:gridSpan w:val="2"/>
            <w:vMerge w:val="restart"/>
            <w:tcBorders>
              <w:bottom w:val="nil"/>
            </w:tcBorders>
            <w:vAlign w:val="top"/>
          </w:tcPr>
          <w:p>
            <w:pPr>
              <w:widowControl w:val="0"/>
              <w:rPr>
                <w:rFonts w:hint="eastAsia"/>
              </w:rPr>
            </w:pPr>
          </w:p>
        </w:tc>
        <w:tc>
          <w:tcPr>
            <w:tcW w:w="900" w:type="dxa"/>
            <w:gridSpan w:val="2"/>
            <w:vAlign w:val="top"/>
          </w:tcPr>
          <w:p>
            <w:pPr>
              <w:widowControl w:val="0"/>
              <w:rPr>
                <w:rFonts w:hint="eastAsia"/>
              </w:rPr>
            </w:pPr>
            <w:r>
              <w:rPr>
                <w:rFonts w:hint="eastAsia"/>
              </w:rPr>
              <w:t>浆果和其</w:t>
            </w:r>
          </w:p>
          <w:p>
            <w:pPr>
              <w:widowControl w:val="0"/>
              <w:rPr>
                <w:rFonts w:hint="eastAsia"/>
              </w:rPr>
            </w:pPr>
            <w:r>
              <w:rPr>
                <w:rFonts w:hint="eastAsia"/>
              </w:rPr>
              <w:t>他小型</w:t>
            </w:r>
          </w:p>
          <w:p>
            <w:pPr>
              <w:widowControl w:val="0"/>
              <w:rPr>
                <w:rFonts w:hint="eastAsia" w:eastAsiaTheme="majorEastAsia"/>
                <w:lang w:val="en-US" w:eastAsia="zh-CN"/>
              </w:rPr>
            </w:pPr>
            <w:r>
              <w:rPr>
                <w:rFonts w:hint="eastAsia"/>
              </w:rPr>
              <w:t>水</w:t>
            </w:r>
            <w:r>
              <w:rPr>
                <w:rFonts w:hint="eastAsia"/>
                <w:lang w:val="en-US" w:eastAsia="zh-CN"/>
              </w:rPr>
              <w:t>果</w:t>
            </w:r>
          </w:p>
        </w:tc>
        <w:tc>
          <w:tcPr>
            <w:tcW w:w="1056" w:type="dxa"/>
            <w:gridSpan w:val="2"/>
            <w:vAlign w:val="top"/>
          </w:tcPr>
          <w:p>
            <w:pPr>
              <w:widowControl w:val="0"/>
              <w:rPr>
                <w:rFonts w:hint="eastAsia"/>
              </w:rPr>
            </w:pPr>
            <w:r>
              <w:rPr>
                <w:rFonts w:hint="eastAsia"/>
              </w:rPr>
              <w:t>弥猴桃</w:t>
            </w:r>
          </w:p>
        </w:tc>
        <w:tc>
          <w:tcPr>
            <w:tcW w:w="2268" w:type="dxa"/>
            <w:vAlign w:val="top"/>
          </w:tcPr>
          <w:p>
            <w:pPr>
              <w:widowControl w:val="0"/>
              <w:rPr>
                <w:rFonts w:hint="eastAsia"/>
              </w:rPr>
            </w:pPr>
            <w:r>
              <w:rPr>
                <w:rFonts w:hint="eastAsia"/>
              </w:rPr>
              <w:t>氯吡脲</w:t>
            </w:r>
          </w:p>
        </w:tc>
        <w:tc>
          <w:tcPr>
            <w:tcW w:w="6324" w:type="dxa"/>
            <w:gridSpan w:val="3"/>
            <w:vAlign w:val="top"/>
          </w:tcPr>
          <w:p>
            <w:pPr>
              <w:widowControl w:val="0"/>
              <w:rPr>
                <w:rFonts w:hint="eastAsia"/>
              </w:rPr>
            </w:pPr>
            <w:r>
              <w:rPr>
                <w:rFonts w:hint="eastAsia"/>
              </w:rPr>
              <w:t>多菌灵、敌敌畏、氧乐果</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608"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restart"/>
            <w:tcBorders>
              <w:bottom w:val="nil"/>
            </w:tcBorders>
            <w:vAlign w:val="top"/>
          </w:tcPr>
          <w:p>
            <w:pPr>
              <w:widowControl w:val="0"/>
              <w:rPr>
                <w:rFonts w:hint="eastAsia"/>
              </w:rPr>
            </w:pPr>
          </w:p>
          <w:p>
            <w:pPr>
              <w:widowControl w:val="0"/>
              <w:rPr>
                <w:rFonts w:hint="eastAsia"/>
              </w:rPr>
            </w:pPr>
          </w:p>
          <w:p>
            <w:pPr>
              <w:widowControl w:val="0"/>
              <w:rPr>
                <w:rFonts w:hint="eastAsia"/>
              </w:rPr>
            </w:pPr>
            <w:r>
              <w:rPr>
                <w:rFonts w:hint="eastAsia"/>
              </w:rPr>
              <w:t>热带和亚 热带水果</w:t>
            </w:r>
          </w:p>
        </w:tc>
        <w:tc>
          <w:tcPr>
            <w:tcW w:w="1056" w:type="dxa"/>
            <w:gridSpan w:val="2"/>
            <w:vAlign w:val="top"/>
          </w:tcPr>
          <w:p>
            <w:pPr>
              <w:widowControl w:val="0"/>
              <w:rPr>
                <w:rFonts w:hint="eastAsia"/>
              </w:rPr>
            </w:pPr>
            <w:r>
              <w:rPr>
                <w:rFonts w:hint="eastAsia"/>
              </w:rPr>
              <w:t>香蕉</w:t>
            </w:r>
          </w:p>
        </w:tc>
        <w:tc>
          <w:tcPr>
            <w:tcW w:w="2268" w:type="dxa"/>
            <w:shd w:val="clear" w:color="auto" w:fill="FBF8EF"/>
            <w:vAlign w:val="top"/>
          </w:tcPr>
          <w:p>
            <w:pPr>
              <w:widowControl w:val="0"/>
              <w:rPr>
                <w:rFonts w:hint="eastAsia"/>
              </w:rPr>
            </w:pPr>
            <w:r>
              <w:rPr>
                <w:rFonts w:hint="eastAsia"/>
              </w:rPr>
              <w:t>吡虫啉、噻虫嗪、噻虫 胺、腈苯唑</w:t>
            </w:r>
          </w:p>
        </w:tc>
        <w:tc>
          <w:tcPr>
            <w:tcW w:w="6324" w:type="dxa"/>
            <w:gridSpan w:val="3"/>
            <w:vAlign w:val="top"/>
          </w:tcPr>
          <w:p>
            <w:pPr>
              <w:widowControl w:val="0"/>
              <w:rPr>
                <w:rFonts w:hint="eastAsia"/>
              </w:rPr>
            </w:pPr>
            <w:r>
              <w:rPr>
                <w:rFonts w:hint="eastAsia"/>
              </w:rPr>
              <w:t>苯醚甲环唑、氟虫腈、吡唑醚菌酯、多菌灵、甲拌磷、氟环唑、联苯 菊酯、烯唑醇、百菌清、噻唑膦、狄氏剂</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618" w:hRule="atLeast"/>
        </w:trPr>
        <w:tc>
          <w:tcPr>
            <w:tcW w:w="1044" w:type="dxa"/>
            <w:gridSpan w:val="2"/>
            <w:vMerge w:val="continue"/>
            <w:tcBorders>
              <w:top w:val="nil"/>
              <w:bottom w:val="nil"/>
            </w:tcBorders>
            <w:vAlign w:val="top"/>
          </w:tcPr>
          <w:p>
            <w:pPr>
              <w:widowControl w:val="0"/>
              <w:rPr>
                <w:rFonts w:hint="eastAsia"/>
              </w:rPr>
            </w:pPr>
          </w:p>
        </w:tc>
        <w:tc>
          <w:tcPr>
            <w:tcW w:w="900" w:type="dxa"/>
            <w:gridSpan w:val="2"/>
            <w:vMerge w:val="continue"/>
            <w:tcBorders>
              <w:top w:val="nil"/>
              <w:bottom w:val="nil"/>
            </w:tcBorders>
            <w:vAlign w:val="top"/>
          </w:tcPr>
          <w:p>
            <w:pPr>
              <w:widowControl w:val="0"/>
              <w:rPr>
                <w:rFonts w:hint="eastAsia"/>
              </w:rPr>
            </w:pPr>
          </w:p>
        </w:tc>
        <w:tc>
          <w:tcPr>
            <w:tcW w:w="1056" w:type="dxa"/>
            <w:gridSpan w:val="2"/>
            <w:vAlign w:val="top"/>
          </w:tcPr>
          <w:p>
            <w:pPr>
              <w:widowControl w:val="0"/>
              <w:rPr>
                <w:rFonts w:hint="eastAsia"/>
              </w:rPr>
            </w:pPr>
            <w:r>
              <w:rPr>
                <w:rFonts w:hint="eastAsia"/>
              </w:rPr>
              <w:t>芒果</w:t>
            </w:r>
          </w:p>
        </w:tc>
        <w:tc>
          <w:tcPr>
            <w:tcW w:w="2268" w:type="dxa"/>
            <w:shd w:val="clear" w:color="auto" w:fill="FAF9F0"/>
            <w:vAlign w:val="top"/>
          </w:tcPr>
          <w:p>
            <w:pPr>
              <w:widowControl w:val="0"/>
              <w:rPr>
                <w:rFonts w:hint="eastAsia"/>
              </w:rPr>
            </w:pPr>
            <w:r>
              <w:rPr>
                <w:rFonts w:hint="eastAsia"/>
              </w:rPr>
              <w:t>吡唑醚菌酯、噻虫胺</w:t>
            </w:r>
          </w:p>
        </w:tc>
        <w:tc>
          <w:tcPr>
            <w:tcW w:w="6324" w:type="dxa"/>
            <w:gridSpan w:val="3"/>
            <w:vAlign w:val="top"/>
          </w:tcPr>
          <w:p>
            <w:pPr>
              <w:widowControl w:val="0"/>
              <w:rPr>
                <w:rFonts w:hint="eastAsia"/>
              </w:rPr>
            </w:pPr>
            <w:r>
              <w:rPr>
                <w:rFonts w:hint="eastAsia"/>
              </w:rPr>
              <w:t>苯醚甲环唑、戊唑醇、多菌灵、嘧菌酯、氧乐果、乙酰甲胺磷、吡虫 啉</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688" w:hRule="atLeast"/>
        </w:trPr>
        <w:tc>
          <w:tcPr>
            <w:tcW w:w="1044" w:type="dxa"/>
            <w:gridSpan w:val="2"/>
            <w:vMerge w:val="continue"/>
            <w:tcBorders>
              <w:top w:val="nil"/>
            </w:tcBorders>
            <w:vAlign w:val="top"/>
          </w:tcPr>
          <w:p>
            <w:pPr>
              <w:widowControl w:val="0"/>
              <w:rPr>
                <w:rFonts w:hint="eastAsia"/>
              </w:rPr>
            </w:pPr>
          </w:p>
        </w:tc>
        <w:tc>
          <w:tcPr>
            <w:tcW w:w="900" w:type="dxa"/>
            <w:gridSpan w:val="2"/>
            <w:vMerge w:val="continue"/>
            <w:tcBorders>
              <w:top w:val="nil"/>
            </w:tcBorders>
            <w:vAlign w:val="top"/>
          </w:tcPr>
          <w:p>
            <w:pPr>
              <w:widowControl w:val="0"/>
              <w:rPr>
                <w:rFonts w:hint="eastAsia"/>
              </w:rPr>
            </w:pPr>
          </w:p>
        </w:tc>
        <w:tc>
          <w:tcPr>
            <w:tcW w:w="1056" w:type="dxa"/>
            <w:gridSpan w:val="2"/>
            <w:vAlign w:val="top"/>
          </w:tcPr>
          <w:p>
            <w:pPr>
              <w:widowControl w:val="0"/>
              <w:rPr>
                <w:rFonts w:hint="eastAsia"/>
              </w:rPr>
            </w:pPr>
            <w:r>
              <w:rPr>
                <w:rFonts w:hint="eastAsia"/>
              </w:rPr>
              <w:t>荔枝</w:t>
            </w:r>
          </w:p>
        </w:tc>
        <w:tc>
          <w:tcPr>
            <w:tcW w:w="2268" w:type="dxa"/>
            <w:vAlign w:val="top"/>
          </w:tcPr>
          <w:p>
            <w:pPr>
              <w:widowControl w:val="0"/>
              <w:rPr>
                <w:rFonts w:hint="eastAsia"/>
              </w:rPr>
            </w:pPr>
            <w:r>
              <w:rPr>
                <w:rFonts w:hint="eastAsia"/>
              </w:rPr>
              <w:t>氯氟氰菊酯和高效氯氟 氰菊酯</w:t>
            </w:r>
          </w:p>
        </w:tc>
        <w:tc>
          <w:tcPr>
            <w:tcW w:w="6324" w:type="dxa"/>
            <w:gridSpan w:val="3"/>
            <w:vAlign w:val="top"/>
          </w:tcPr>
          <w:p>
            <w:pPr>
              <w:widowControl w:val="0"/>
              <w:rPr>
                <w:rFonts w:hint="eastAsia"/>
              </w:rPr>
            </w:pPr>
            <w:r>
              <w:rPr>
                <w:rFonts w:hint="eastAsia"/>
              </w:rPr>
              <w:t>氯氰菊酯和高效氯氰菊酯、苯醚甲环唑、氧乐果、毒死蜱、多菌灵、 吡唑醚菌酯、除虫尿、氰霜唑、氟吗啉</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609" w:hRule="atLeast"/>
        </w:trPr>
        <w:tc>
          <w:tcPr>
            <w:tcW w:w="1044" w:type="dxa"/>
            <w:gridSpan w:val="2"/>
            <w:vAlign w:val="top"/>
          </w:tcPr>
          <w:p>
            <w:pPr>
              <w:widowControl w:val="0"/>
              <w:rPr>
                <w:rFonts w:hint="eastAsia"/>
              </w:rPr>
            </w:pPr>
            <w:r>
              <w:rPr>
                <w:rFonts w:hint="eastAsia"/>
              </w:rPr>
              <w:t>鲜蛋</w:t>
            </w:r>
          </w:p>
        </w:tc>
        <w:tc>
          <w:tcPr>
            <w:tcW w:w="900" w:type="dxa"/>
            <w:gridSpan w:val="2"/>
            <w:vAlign w:val="top"/>
          </w:tcPr>
          <w:p>
            <w:pPr>
              <w:widowControl w:val="0"/>
              <w:rPr>
                <w:rFonts w:hint="eastAsia"/>
              </w:rPr>
            </w:pPr>
            <w:r>
              <w:rPr>
                <w:rFonts w:hint="eastAsia"/>
              </w:rPr>
              <w:t>鲜蛋</w:t>
            </w:r>
          </w:p>
        </w:tc>
        <w:tc>
          <w:tcPr>
            <w:tcW w:w="1056" w:type="dxa"/>
            <w:gridSpan w:val="2"/>
            <w:vAlign w:val="top"/>
          </w:tcPr>
          <w:p>
            <w:pPr>
              <w:widowControl w:val="0"/>
              <w:rPr>
                <w:rFonts w:hint="eastAsia"/>
              </w:rPr>
            </w:pPr>
            <w:r>
              <w:rPr>
                <w:rFonts w:hint="eastAsia"/>
              </w:rPr>
              <w:t>鸡蛋</w:t>
            </w:r>
          </w:p>
        </w:tc>
        <w:tc>
          <w:tcPr>
            <w:tcW w:w="2268" w:type="dxa"/>
            <w:vAlign w:val="top"/>
          </w:tcPr>
          <w:p>
            <w:pPr>
              <w:widowControl w:val="0"/>
              <w:rPr>
                <w:rFonts w:hint="eastAsia"/>
              </w:rPr>
            </w:pPr>
            <w:r>
              <w:rPr>
                <w:rFonts w:hint="eastAsia"/>
              </w:rPr>
              <w:t>甲硝唑、地美硝唑</w:t>
            </w:r>
          </w:p>
        </w:tc>
        <w:tc>
          <w:tcPr>
            <w:tcW w:w="6324" w:type="dxa"/>
            <w:gridSpan w:val="3"/>
            <w:vAlign w:val="top"/>
          </w:tcPr>
          <w:p>
            <w:pPr>
              <w:widowControl w:val="0"/>
              <w:rPr>
                <w:rFonts w:hint="eastAsia"/>
              </w:rPr>
            </w:pPr>
            <w:r>
              <w:rPr>
                <w:rFonts w:hint="eastAsia"/>
              </w:rPr>
              <w:t>氯霉素、恩诺沙星、沙拉沙星、氧氟沙星、多西环素、氟苯尼考、甲 砜霉素、甲氧苄啶、磺胺类(总量)、呋喃唑酮代谢物、氟虫腈</w:t>
            </w:r>
          </w:p>
        </w:tc>
        <w:tc>
          <w:tcPr>
            <w:tcW w:w="1272" w:type="dxa"/>
            <w:vAlign w:val="top"/>
          </w:tcPr>
          <w:p>
            <w:pPr>
              <w:widowControl w:val="0"/>
              <w:rPr>
                <w:rFonts w:hint="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 w:type="dxa"/>
          <w:wAfter w:w="15" w:type="dxa"/>
          <w:trHeight w:val="953" w:hRule="atLeast"/>
        </w:trPr>
        <w:tc>
          <w:tcPr>
            <w:tcW w:w="1044" w:type="dxa"/>
            <w:gridSpan w:val="2"/>
            <w:vAlign w:val="top"/>
          </w:tcPr>
          <w:p>
            <w:pPr>
              <w:widowControl w:val="0"/>
              <w:rPr>
                <w:rFonts w:hint="eastAsia"/>
              </w:rPr>
            </w:pPr>
            <w:r>
              <w:rPr>
                <w:rFonts w:hint="eastAsia"/>
              </w:rPr>
              <w:t>生干坚果</w:t>
            </w:r>
          </w:p>
          <w:p>
            <w:pPr>
              <w:widowControl w:val="0"/>
              <w:rPr>
                <w:rFonts w:hint="eastAsia"/>
              </w:rPr>
            </w:pPr>
            <w:r>
              <w:rPr>
                <w:rFonts w:hint="eastAsia"/>
              </w:rPr>
              <w:t>与籽类 食品</w:t>
            </w:r>
          </w:p>
        </w:tc>
        <w:tc>
          <w:tcPr>
            <w:tcW w:w="900" w:type="dxa"/>
            <w:gridSpan w:val="2"/>
            <w:vAlign w:val="top"/>
          </w:tcPr>
          <w:p>
            <w:pPr>
              <w:widowControl w:val="0"/>
              <w:rPr>
                <w:rFonts w:hint="eastAsia"/>
              </w:rPr>
            </w:pPr>
            <w:r>
              <w:rPr>
                <w:rFonts w:hint="eastAsia"/>
              </w:rPr>
              <w:t>生干坚果 与籽类</w:t>
            </w:r>
          </w:p>
          <w:p>
            <w:pPr>
              <w:widowControl w:val="0"/>
              <w:rPr>
                <w:rFonts w:hint="eastAsia"/>
              </w:rPr>
            </w:pPr>
            <w:r>
              <w:rPr>
                <w:rFonts w:hint="eastAsia"/>
              </w:rPr>
              <w:t>食品</w:t>
            </w:r>
          </w:p>
        </w:tc>
        <w:tc>
          <w:tcPr>
            <w:tcW w:w="1056" w:type="dxa"/>
            <w:gridSpan w:val="2"/>
            <w:vAlign w:val="top"/>
          </w:tcPr>
          <w:p>
            <w:pPr>
              <w:widowControl w:val="0"/>
              <w:rPr>
                <w:rFonts w:hint="eastAsia"/>
              </w:rPr>
            </w:pPr>
          </w:p>
          <w:p>
            <w:pPr>
              <w:widowControl w:val="0"/>
              <w:rPr>
                <w:rFonts w:hint="eastAsia"/>
              </w:rPr>
            </w:pPr>
            <w:r>
              <w:rPr>
                <w:rFonts w:hint="eastAsia"/>
              </w:rPr>
              <w:t>生干籽类</w:t>
            </w:r>
          </w:p>
        </w:tc>
        <w:tc>
          <w:tcPr>
            <w:tcW w:w="2268" w:type="dxa"/>
            <w:vAlign w:val="top"/>
          </w:tcPr>
          <w:p>
            <w:pPr>
              <w:widowControl w:val="0"/>
              <w:rPr>
                <w:rFonts w:hint="eastAsia"/>
              </w:rPr>
            </w:pPr>
            <w:r>
              <w:rPr>
                <w:rFonts w:hint="eastAsia"/>
              </w:rPr>
              <w:t>酸价(以脂肪计)(KOH)</w:t>
            </w:r>
          </w:p>
          <w:p>
            <w:pPr>
              <w:widowControl w:val="0"/>
              <w:rPr>
                <w:rFonts w:hint="eastAsia"/>
              </w:rPr>
            </w:pPr>
            <w:r>
              <w:rPr>
                <w:rFonts w:hint="eastAsia"/>
              </w:rPr>
              <w:t>黄曲霉毒素B₁ (重点品</w:t>
            </w:r>
          </w:p>
          <w:p>
            <w:pPr>
              <w:widowControl w:val="0"/>
              <w:rPr>
                <w:rFonts w:hint="eastAsia"/>
              </w:rPr>
            </w:pPr>
            <w:r>
              <w:rPr>
                <w:rFonts w:hint="eastAsia"/>
              </w:rPr>
              <w:t>种：花生)</w:t>
            </w:r>
          </w:p>
        </w:tc>
        <w:tc>
          <w:tcPr>
            <w:tcW w:w="6324" w:type="dxa"/>
            <w:gridSpan w:val="3"/>
            <w:vAlign w:val="top"/>
          </w:tcPr>
          <w:p>
            <w:pPr>
              <w:widowControl w:val="0"/>
              <w:rPr>
                <w:rFonts w:hint="eastAsia"/>
              </w:rPr>
            </w:pPr>
          </w:p>
          <w:p>
            <w:pPr>
              <w:widowControl w:val="0"/>
              <w:rPr>
                <w:rFonts w:hint="eastAsia"/>
              </w:rPr>
            </w:pPr>
            <w:r>
              <w:rPr>
                <w:rFonts w:hint="eastAsia"/>
              </w:rPr>
              <w:t>过氧化值(以脂肪计)、镉(以Cd计)、嘧菌酯</w:t>
            </w:r>
          </w:p>
        </w:tc>
        <w:tc>
          <w:tcPr>
            <w:tcW w:w="1272" w:type="dxa"/>
            <w:vAlign w:val="top"/>
          </w:tcPr>
          <w:p>
            <w:pPr>
              <w:widowControl w:val="0"/>
              <w:rPr>
                <w:rFonts w:hint="eastAsia"/>
              </w:rPr>
            </w:pPr>
            <w:r>
              <w:rPr>
                <w:rFonts w:hint="eastAsia"/>
              </w:rPr>
              <w:t>仅花生检测黄 曲霉毒素B。</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gridBefore w:val="1"/>
          <w:gridAfter w:val="1"/>
          <w:wBefore w:w="1" w:type="dxa"/>
          <w:wAfter w:w="15" w:type="dxa"/>
          <w:trHeight w:val="4660" w:hRule="atLeast"/>
        </w:trPr>
        <w:tc>
          <w:tcPr>
            <w:tcW w:w="12864" w:type="dxa"/>
            <w:gridSpan w:val="11"/>
            <w:vAlign w:val="top"/>
          </w:tcPr>
          <w:p>
            <w:pPr>
              <w:widowControl w:val="0"/>
              <w:rPr>
                <w:rFonts w:hint="eastAsia"/>
              </w:rPr>
            </w:pPr>
            <w:r>
              <w:rPr>
                <w:rFonts w:hint="eastAsia"/>
              </w:rPr>
              <w:t>注：1.部分项目检测结果说明：恩诺沙星检验结果以恩诺沙星与环丙沙星之和计：孔雀石绿检验结果以孔雀石绿与隐色孔雀石绿之和计，以 孔雀石绿表示：磺胺类(总量)包含的具体磺胺药物按国家食品安全监督抽检实施细则(2023年版)中相应食品类别要求检验。</w:t>
            </w:r>
          </w:p>
          <w:p>
            <w:pPr>
              <w:widowControl w:val="0"/>
              <w:rPr>
                <w:rFonts w:hint="eastAsia"/>
              </w:rPr>
            </w:pPr>
            <w:r>
              <w:rPr>
                <w:rFonts w:hint="eastAsia"/>
              </w:rPr>
              <w:t>2.酸价、过氧化值依据GB19300判定时，样品前处理按该标准附录B规定；脂肪含量低的莲子、板栗类等食品，其酸价、过氧化值不作 要求；其中芝麻的酸价不纳入2023年监督抽检。</w:t>
            </w:r>
          </w:p>
          <w:p>
            <w:pPr>
              <w:widowControl w:val="0"/>
              <w:rPr>
                <w:rFonts w:hint="eastAsia"/>
              </w:rPr>
            </w:pPr>
            <w:r>
              <w:rPr>
                <w:rFonts w:hint="eastAsia"/>
              </w:rPr>
              <w:t>3.选检项目选择原则</w:t>
            </w:r>
          </w:p>
          <w:p>
            <w:pPr>
              <w:widowControl w:val="0"/>
              <w:rPr>
                <w:rFonts w:hint="eastAsia"/>
              </w:rPr>
            </w:pPr>
            <w:r>
              <w:rPr>
                <w:rFonts w:hint="eastAsia"/>
              </w:rPr>
              <w:t>1)农业农村部公告594号，GB31650.1-2022《食品安全国家标准食品中41种兽药最大残留限量》将于2023年2月1日实施，该标准 中制定有限量的兽药及靶组织，有相应适用检测方法，且生产日期在2023年2月1日(含)之后的产品可纳入监督抽检；金刚烷胺、利巴韦 林等药物在相关限量标准发布实施前不得纳入监督抽检：鉴于检测方法等问题，虾、蟹中呋喃西林代谢物不得纳入监督抽检</w:t>
            </w:r>
          </w:p>
          <w:p>
            <w:pPr>
              <w:widowControl w:val="0"/>
              <w:rPr>
                <w:rFonts w:hint="eastAsia"/>
              </w:rPr>
            </w:pPr>
            <w:r>
              <w:rPr>
                <w:rFonts w:hint="eastAsia"/>
              </w:rPr>
              <w:t>2)选检项目应根据当地农业投入品使用情况及既往抽检不合格、当地舆情情况选择，如在本表选检项目之外确定检测项目时，应注意： 农药残留项目在GB 2763-2021标准中有该品种最大允许残留限量及相应指定检测方法；兽药项目在GB 31650-2019、GB 31650.1-2022有该 动物类别相应组织部位的允许限量，或农业农村部公告250号有禁用要求，且有适用检测方法(检测范围应包含该动物相应组织部位),符 合上述要求的农兽药项目方可纳入监督抽检。</w:t>
            </w:r>
          </w:p>
          <w:p>
            <w:pPr>
              <w:widowControl w:val="0"/>
              <w:rPr>
                <w:rFonts w:hint="eastAsia"/>
              </w:rPr>
            </w:pPr>
            <w:r>
              <w:rPr>
                <w:rFonts w:hint="eastAsia"/>
              </w:rPr>
              <w:t>4.因生干籽类细类中包含除重点品种花生外的其他生干籽类产品，其他水产品中包含除重点品种牛蛙、鱿鱼外的其他水产品，因此"国抽 信息系统"不作必检项限制，但各承检机构应按承检区域必检项目要求实施检验，不得漏检漏报。</w:t>
            </w:r>
          </w:p>
          <w:p>
            <w:pPr>
              <w:widowControl w:val="0"/>
              <w:rPr>
                <w:rFonts w:hint="eastAsia"/>
              </w:rPr>
            </w:pPr>
            <w:r>
              <w:rPr>
                <w:rFonts w:hint="eastAsia"/>
              </w:rPr>
              <w:t>5.抽样前，应制定抽样方案，抽取样品量、检验及复检备份所需样品量应根据采用的检测方法标准要求确定。</w:t>
            </w:r>
          </w:p>
        </w:tc>
      </w:tr>
    </w:tbl>
    <w:p>
      <w:pPr>
        <w:rPr>
          <w:rFonts w:hint="eastAsia"/>
        </w:rPr>
        <w:sectPr>
          <w:footerReference r:id="rId14" w:type="default"/>
          <w:pgSz w:w="16840" w:h="11907" w:orient="landscape"/>
          <w:pgMar w:top="1304" w:right="1418" w:bottom="1418" w:left="1418" w:header="737" w:footer="465" w:gutter="0"/>
          <w:pgNumType w:fmt="decimal"/>
          <w:cols w:space="720" w:num="1"/>
          <w:titlePg/>
        </w:sectPr>
      </w:pPr>
    </w:p>
    <w:p/>
    <w:p>
      <w:pPr>
        <w:pStyle w:val="7"/>
        <w:jc w:val="center"/>
        <w:rPr>
          <w:rFonts w:hint="eastAsia" w:hAnsi="宋体" w:asciiTheme="majorHAnsi" w:eastAsiaTheme="majorEastAsia" w:cstheme="majorBidi"/>
          <w:b/>
          <w:smallCaps w:val="0"/>
          <w:spacing w:val="0"/>
          <w:sz w:val="40"/>
          <w:szCs w:val="40"/>
          <w:lang w:val="en-US" w:eastAsia="en-US" w:bidi="en-US"/>
        </w:rPr>
      </w:pPr>
      <w:bookmarkStart w:id="599" w:name="_Toc40458158"/>
      <w:r>
        <w:rPr>
          <w:rFonts w:hint="eastAsia" w:hAnsi="宋体" w:asciiTheme="majorHAnsi" w:eastAsiaTheme="majorEastAsia" w:cstheme="majorBidi"/>
          <w:b/>
          <w:smallCaps w:val="0"/>
          <w:spacing w:val="0"/>
          <w:sz w:val="40"/>
          <w:szCs w:val="40"/>
          <w:lang w:val="en-US" w:eastAsia="en-US" w:bidi="en-US"/>
        </w:rPr>
        <w:t>第六章 竞争性磋商响应文件部分格式</w:t>
      </w:r>
      <w:bookmarkEnd w:id="599"/>
    </w:p>
    <w:p/>
    <w:p>
      <w:pPr>
        <w:pStyle w:val="3"/>
        <w:ind w:firstLine="960" w:firstLineChars="400"/>
        <w:rPr>
          <w:rFonts w:hint="default" w:hAnsi="宋体" w:eastAsia="宋体"/>
          <w:u w:val="single"/>
          <w:lang w:val="en-US" w:eastAsia="zh-CN"/>
        </w:rPr>
      </w:pPr>
      <w:r>
        <w:rPr>
          <w:rFonts w:hint="eastAsia" w:hAnsi="宋体"/>
          <w:u w:val="single"/>
          <w:lang w:val="en-US" w:eastAsia="zh-CN"/>
        </w:rPr>
        <w:t xml:space="preserve">                                                                                                </w:t>
      </w:r>
      <w:r>
        <w:rPr>
          <w:rFonts w:hint="eastAsia" w:hAnsi="宋体" w:asciiTheme="majorHAnsi" w:eastAsiaTheme="majorEastAsia" w:cstheme="majorBidi"/>
          <w:b/>
          <w:smallCaps w:val="0"/>
          <w:spacing w:val="0"/>
          <w:sz w:val="40"/>
          <w:szCs w:val="40"/>
          <w:lang w:val="en-US" w:eastAsia="zh-CN" w:bidi="en-US"/>
        </w:rPr>
        <w:t>项目名称</w:t>
      </w:r>
    </w:p>
    <w:p>
      <w:pPr>
        <w:spacing w:after="160"/>
        <w:jc w:val="center"/>
        <w:rPr>
          <w:rFonts w:ascii="宋体" w:hAnsi="宋体"/>
          <w:b/>
          <w:sz w:val="48"/>
          <w:szCs w:val="48"/>
        </w:rPr>
      </w:pPr>
    </w:p>
    <w:p>
      <w:pPr>
        <w:spacing w:after="160"/>
        <w:jc w:val="center"/>
        <w:rPr>
          <w:rFonts w:ascii="宋体" w:hAnsi="宋体"/>
          <w:b/>
          <w:sz w:val="96"/>
          <w:szCs w:val="96"/>
        </w:rPr>
      </w:pPr>
      <w:r>
        <w:rPr>
          <w:rFonts w:hint="eastAsia" w:ascii="宋体" w:hAnsi="宋体"/>
          <w:b/>
          <w:sz w:val="96"/>
          <w:szCs w:val="96"/>
        </w:rPr>
        <w:t>响应</w:t>
      </w:r>
      <w:r>
        <w:rPr>
          <w:rFonts w:ascii="宋体" w:hAnsi="宋体"/>
          <w:b/>
          <w:sz w:val="96"/>
          <w:szCs w:val="96"/>
        </w:rPr>
        <w:t>文件</w:t>
      </w:r>
    </w:p>
    <w:p>
      <w:pPr>
        <w:spacing w:after="160" w:line="500" w:lineRule="exact"/>
        <w:ind w:firstLine="3373"/>
        <w:rPr>
          <w:rFonts w:ascii="宋体" w:hAnsi="宋体"/>
          <w:b/>
          <w:sz w:val="28"/>
          <w:szCs w:val="28"/>
        </w:rPr>
      </w:pPr>
    </w:p>
    <w:p>
      <w:pPr>
        <w:spacing w:after="160" w:line="500" w:lineRule="exact"/>
        <w:jc w:val="center"/>
        <w:rPr>
          <w:rFonts w:ascii="宋体" w:hAnsi="宋体"/>
          <w:b/>
          <w:sz w:val="28"/>
          <w:szCs w:val="28"/>
        </w:rPr>
      </w:pPr>
      <w:r>
        <w:rPr>
          <w:rFonts w:ascii="宋体" w:hAnsi="宋体"/>
          <w:b/>
          <w:sz w:val="28"/>
          <w:szCs w:val="28"/>
        </w:rPr>
        <w:t>采购</w:t>
      </w:r>
      <w:r>
        <w:rPr>
          <w:rFonts w:hint="eastAsia"/>
          <w:b/>
          <w:sz w:val="28"/>
          <w:szCs w:val="28"/>
        </w:rPr>
        <w:t>项目</w:t>
      </w:r>
      <w:r>
        <w:rPr>
          <w:rFonts w:ascii="宋体" w:hAnsi="宋体"/>
          <w:b/>
          <w:sz w:val="28"/>
          <w:szCs w:val="28"/>
        </w:rPr>
        <w:t xml:space="preserve">编号： </w:t>
      </w: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r>
        <w:rPr>
          <w:rFonts w:hint="eastAsia" w:ascii="宋体" w:hAnsi="宋体" w:cs="宋体"/>
          <w:sz w:val="28"/>
          <w:szCs w:val="28"/>
        </w:rPr>
        <w:t xml:space="preserve">供应商名称：（全称并加盖公章） </w:t>
      </w:r>
    </w:p>
    <w:p>
      <w:pPr>
        <w:rPr>
          <w:rFonts w:ascii="宋体" w:hAnsi="宋体" w:cs="宋体"/>
          <w:sz w:val="28"/>
          <w:szCs w:val="28"/>
        </w:rPr>
      </w:pPr>
      <w:r>
        <w:rPr>
          <w:rFonts w:hint="eastAsia" w:ascii="宋体" w:hAnsi="宋体" w:cs="宋体"/>
          <w:sz w:val="28"/>
          <w:szCs w:val="28"/>
        </w:rPr>
        <w:t xml:space="preserve">法定代表人或授权委托人：（签字或盖章） </w:t>
      </w:r>
    </w:p>
    <w:p>
      <w:pPr>
        <w:pStyle w:val="3"/>
      </w:pPr>
      <w:r>
        <w:rPr>
          <w:rFonts w:hint="eastAsia" w:ascii="宋体" w:hAnsi="宋体" w:cs="宋体"/>
          <w:sz w:val="28"/>
          <w:szCs w:val="28"/>
        </w:rPr>
        <w:t>联系方式：</w:t>
      </w:r>
    </w:p>
    <w:p>
      <w:r>
        <w:rPr>
          <w:rFonts w:hint="eastAsia" w:ascii="宋体" w:hAnsi="宋体" w:cs="宋体"/>
          <w:sz w:val="28"/>
          <w:szCs w:val="28"/>
        </w:rPr>
        <w:t xml:space="preserve">日 期： </w:t>
      </w:r>
    </w:p>
    <w:p>
      <w:pPr>
        <w:jc w:val="center"/>
        <w:rPr>
          <w:rFonts w:hAnsi="宋体"/>
          <w:b/>
          <w:sz w:val="32"/>
          <w:szCs w:val="32"/>
        </w:rPr>
      </w:pPr>
      <w:r>
        <w:rPr>
          <w:rFonts w:hAnsi="宋体"/>
          <w:b/>
          <w:sz w:val="32"/>
          <w:szCs w:val="32"/>
        </w:rPr>
        <w:br w:type="page"/>
      </w:r>
      <w:r>
        <w:rPr>
          <w:rFonts w:hint="eastAsia" w:hAnsi="宋体"/>
          <w:b/>
          <w:sz w:val="32"/>
          <w:szCs w:val="32"/>
        </w:rPr>
        <w:t>目   录</w:t>
      </w:r>
    </w:p>
    <w:p>
      <w:pPr>
        <w:pStyle w:val="4"/>
        <w:ind w:firstLine="480"/>
      </w:pPr>
      <w:r>
        <w:rPr>
          <w:rFonts w:hint="eastAsia"/>
        </w:rPr>
        <w:t>（格式自拟）</w:t>
      </w:r>
    </w:p>
    <w:p>
      <w:pPr>
        <w:pStyle w:val="4"/>
        <w:ind w:firstLine="480"/>
        <w:rPr>
          <w:sz w:val="30"/>
          <w:szCs w:val="30"/>
        </w:rPr>
      </w:pPr>
      <w:r>
        <w:br w:type="page"/>
      </w:r>
      <w:bookmarkStart w:id="600" w:name="_Toc40458159"/>
      <w:r>
        <w:rPr>
          <w:sz w:val="30"/>
          <w:szCs w:val="30"/>
        </w:rPr>
        <w:t>一、</w:t>
      </w:r>
      <w:r>
        <w:rPr>
          <w:rFonts w:hint="eastAsia"/>
          <w:sz w:val="30"/>
          <w:szCs w:val="30"/>
        </w:rPr>
        <w:t>投标函格式</w:t>
      </w:r>
      <w:bookmarkEnd w:id="600"/>
    </w:p>
    <w:p>
      <w:pPr>
        <w:spacing w:line="360" w:lineRule="auto"/>
        <w:jc w:val="center"/>
        <w:rPr>
          <w:rFonts w:ascii="宋体" w:hAnsi="宋体"/>
          <w:b/>
          <w:sz w:val="28"/>
          <w:szCs w:val="28"/>
        </w:rPr>
      </w:pPr>
      <w:r>
        <w:rPr>
          <w:rFonts w:hint="eastAsia" w:ascii="宋体" w:hAnsi="宋体"/>
          <w:b/>
          <w:sz w:val="28"/>
          <w:szCs w:val="28"/>
        </w:rPr>
        <w:t>（一）投标函</w:t>
      </w:r>
    </w:p>
    <w:p>
      <w:pPr>
        <w:spacing w:line="360" w:lineRule="auto"/>
        <w:rPr>
          <w:rFonts w:ascii="宋体" w:hAnsi="宋体"/>
          <w:color w:val="000000"/>
        </w:rPr>
      </w:pPr>
    </w:p>
    <w:p>
      <w:pPr>
        <w:spacing w:line="360" w:lineRule="auto"/>
        <w:rPr>
          <w:rFonts w:ascii="宋体" w:hAnsi="宋体"/>
          <w:color w:val="000000"/>
        </w:rPr>
      </w:pPr>
      <w:r>
        <w:rPr>
          <w:rFonts w:hint="eastAsia" w:ascii="宋体" w:hAnsi="宋体"/>
          <w:color w:val="000000"/>
          <w:u w:val="single"/>
        </w:rPr>
        <w:t xml:space="preserve">       </w:t>
      </w:r>
      <w:r>
        <w:rPr>
          <w:rFonts w:hint="eastAsia" w:ascii="宋体" w:hAnsi="宋体"/>
          <w:color w:val="000000"/>
        </w:rPr>
        <w:t>（采购代理机构名称）：</w:t>
      </w:r>
    </w:p>
    <w:p>
      <w:pPr>
        <w:spacing w:line="360" w:lineRule="auto"/>
        <w:ind w:firstLine="440" w:firstLineChars="200"/>
        <w:rPr>
          <w:rFonts w:ascii="宋体" w:hAnsi="宋体"/>
          <w:color w:val="000000"/>
        </w:rPr>
      </w:pPr>
      <w:r>
        <w:rPr>
          <w:rFonts w:hint="eastAsia" w:ascii="宋体" w:hAnsi="宋体"/>
          <w:color w:val="000000"/>
        </w:rPr>
        <w:t>1.我方全面研究了“</w:t>
      </w:r>
      <w:bookmarkStart w:id="601" w:name="B002"/>
      <w:r>
        <w:rPr>
          <w:rFonts w:hint="eastAsia" w:ascii="宋体" w:hAnsi="宋体"/>
          <w:color w:val="000000"/>
          <w:u w:val="single"/>
        </w:rPr>
        <w:t xml:space="preserve">       </w:t>
      </w:r>
      <w:bookmarkEnd w:id="601"/>
      <w:r>
        <w:rPr>
          <w:rFonts w:hint="eastAsia" w:ascii="宋体" w:hAnsi="宋体"/>
          <w:color w:val="000000"/>
        </w:rPr>
        <w:t>”项目</w:t>
      </w:r>
      <w:r>
        <w:rPr>
          <w:rFonts w:hint="eastAsia" w:ascii="宋体" w:hAnsi="宋体"/>
          <w:color w:val="000000"/>
          <w:u w:val="single"/>
        </w:rPr>
        <w:t xml:space="preserve">    </w:t>
      </w:r>
      <w:r>
        <w:rPr>
          <w:rFonts w:hint="eastAsia" w:ascii="宋体" w:hAnsi="宋体"/>
          <w:color w:val="000000"/>
        </w:rPr>
        <w:t>标段采购文件（项目编号：</w:t>
      </w:r>
      <w:r>
        <w:rPr>
          <w:rFonts w:hint="eastAsia" w:ascii="宋体" w:hAnsi="宋体"/>
          <w:color w:val="000000"/>
          <w:u w:val="single"/>
        </w:rPr>
        <w:t xml:space="preserve">       </w:t>
      </w:r>
      <w:r>
        <w:rPr>
          <w:rFonts w:hint="eastAsia" w:ascii="宋体" w:hAnsi="宋体"/>
          <w:color w:val="000000"/>
        </w:rPr>
        <w:t>），决定参加贵单位组织的本项目采购采购。</w:t>
      </w:r>
    </w:p>
    <w:p>
      <w:pPr>
        <w:spacing w:line="360" w:lineRule="auto"/>
        <w:ind w:firstLine="440" w:firstLineChars="200"/>
        <w:rPr>
          <w:rFonts w:ascii="宋体" w:hAnsi="宋体"/>
          <w:color w:val="000000"/>
        </w:rPr>
      </w:pPr>
      <w:r>
        <w:rPr>
          <w:rFonts w:hint="eastAsia" w:ascii="宋体" w:hAnsi="宋体"/>
          <w:color w:val="000000"/>
        </w:rPr>
        <w:t>2.我方自愿按照采购文件规定的各项要求向采购人提供所需货物/服务，总报价为人民币</w:t>
      </w:r>
      <w:bookmarkStart w:id="602" w:name="A001"/>
      <w:r>
        <w:rPr>
          <w:rFonts w:hint="eastAsia" w:ascii="宋体" w:hAnsi="宋体"/>
          <w:color w:val="000000"/>
          <w:u w:val="single"/>
        </w:rPr>
        <w:t xml:space="preserve">       </w:t>
      </w:r>
      <w:bookmarkEnd w:id="602"/>
      <w:r>
        <w:rPr>
          <w:rFonts w:hint="eastAsia" w:ascii="宋体" w:hAnsi="宋体"/>
          <w:color w:val="000000"/>
        </w:rPr>
        <w:t>元（大写：</w:t>
      </w:r>
      <w:bookmarkStart w:id="603" w:name="B004"/>
      <w:r>
        <w:rPr>
          <w:rFonts w:hint="eastAsia" w:ascii="宋体" w:hAnsi="宋体"/>
          <w:color w:val="000000"/>
          <w:u w:val="single"/>
        </w:rPr>
        <w:t xml:space="preserve">       </w:t>
      </w:r>
      <w:bookmarkEnd w:id="603"/>
      <w:r>
        <w:rPr>
          <w:rFonts w:hint="eastAsia" w:ascii="宋体" w:hAnsi="宋体"/>
          <w:color w:val="000000"/>
        </w:rPr>
        <w:t>）。</w:t>
      </w:r>
    </w:p>
    <w:p>
      <w:pPr>
        <w:spacing w:line="360" w:lineRule="auto"/>
        <w:ind w:firstLine="440" w:firstLineChars="200"/>
        <w:rPr>
          <w:rFonts w:ascii="宋体" w:hAnsi="宋体"/>
          <w:color w:val="000000"/>
        </w:rPr>
      </w:pPr>
      <w:r>
        <w:rPr>
          <w:rFonts w:hint="eastAsia" w:ascii="宋体" w:hAnsi="宋体"/>
          <w:color w:val="000000"/>
        </w:rPr>
        <w:t>3.</w:t>
      </w:r>
      <w:r>
        <w:rPr>
          <w:rFonts w:hint="eastAsia"/>
        </w:rPr>
        <w:t xml:space="preserve"> </w:t>
      </w:r>
      <w:r>
        <w:rPr>
          <w:rFonts w:hint="eastAsia" w:asciiTheme="minorEastAsia" w:hAnsiTheme="minorEastAsia" w:eastAsiaTheme="minorEastAsia" w:cstheme="minorEastAsia"/>
          <w:b w:val="0"/>
          <w:bCs/>
          <w:color w:val="333333"/>
          <w:spacing w:val="0"/>
          <w:sz w:val="24"/>
          <w:szCs w:val="24"/>
          <w:shd w:val="clear" w:color="auto" w:fill="FFFFFF"/>
          <w:lang w:val="en-US" w:eastAsia="zh-CN" w:bidi="en-US"/>
        </w:rPr>
        <w:t>服务期限：</w:t>
      </w:r>
      <w:r>
        <w:rPr>
          <w:rFonts w:hint="eastAsia" w:ascii="宋体" w:hAnsi="宋体"/>
          <w:color w:val="000000"/>
        </w:rPr>
        <w:t>为合同生效后</w:t>
      </w:r>
      <w:bookmarkStart w:id="604" w:name="B006"/>
      <w:r>
        <w:rPr>
          <w:rFonts w:hint="eastAsia" w:ascii="宋体" w:hAnsi="宋体"/>
          <w:color w:val="000000"/>
          <w:u w:val="single"/>
        </w:rPr>
        <w:t xml:space="preserve">      </w:t>
      </w:r>
      <w:bookmarkEnd w:id="604"/>
      <w:r>
        <w:rPr>
          <w:rFonts w:hint="eastAsia" w:ascii="宋体" w:hAnsi="宋体"/>
          <w:color w:val="000000"/>
        </w:rPr>
        <w:t>日历天。</w:t>
      </w:r>
    </w:p>
    <w:p>
      <w:pPr>
        <w:spacing w:line="360" w:lineRule="auto"/>
        <w:ind w:firstLine="440" w:firstLineChars="200"/>
        <w:rPr>
          <w:rFonts w:ascii="宋体" w:hAnsi="宋体"/>
          <w:color w:val="000000"/>
          <w:u w:val="single"/>
        </w:rPr>
      </w:pPr>
      <w:r>
        <w:rPr>
          <w:rFonts w:hint="eastAsia" w:ascii="宋体" w:hAnsi="宋体"/>
          <w:color w:val="000000"/>
        </w:rPr>
        <w:t>4.</w:t>
      </w:r>
      <w:r>
        <w:rPr>
          <w:rFonts w:hint="eastAsia"/>
        </w:rPr>
        <w:t xml:space="preserve"> </w:t>
      </w:r>
      <w:r>
        <w:rPr>
          <w:rFonts w:hint="eastAsia" w:ascii="宋体" w:hAnsi="宋体"/>
          <w:color w:val="000000"/>
        </w:rPr>
        <w:t>质量</w:t>
      </w:r>
      <w:r>
        <w:rPr>
          <w:rFonts w:hint="eastAsia" w:ascii="宋体" w:hAnsi="宋体"/>
          <w:color w:val="000000"/>
          <w:lang w:val="en-US" w:eastAsia="zh-CN"/>
        </w:rPr>
        <w:t>要求</w:t>
      </w:r>
      <w:r>
        <w:rPr>
          <w:rFonts w:hint="eastAsia" w:ascii="宋体" w:hAnsi="宋体"/>
          <w:color w:val="000000"/>
        </w:rPr>
        <w:t>：</w:t>
      </w:r>
      <w:bookmarkStart w:id="605" w:name="B007"/>
      <w:r>
        <w:rPr>
          <w:rFonts w:hint="eastAsia" w:ascii="宋体" w:hAnsi="宋体"/>
          <w:color w:val="000000"/>
          <w:u w:val="single"/>
        </w:rPr>
        <w:t xml:space="preserve">      </w:t>
      </w:r>
      <w:bookmarkEnd w:id="605"/>
      <w:r>
        <w:rPr>
          <w:rFonts w:hint="eastAsia" w:ascii="宋体" w:hAnsi="宋体"/>
          <w:color w:val="000000"/>
        </w:rPr>
        <w:t>。</w:t>
      </w:r>
    </w:p>
    <w:p>
      <w:pPr>
        <w:spacing w:line="360" w:lineRule="auto"/>
        <w:ind w:firstLine="440" w:firstLineChars="200"/>
        <w:rPr>
          <w:rFonts w:ascii="宋体" w:hAnsi="宋体"/>
          <w:color w:val="000000"/>
        </w:rPr>
      </w:pPr>
      <w:r>
        <w:rPr>
          <w:rFonts w:hint="eastAsia" w:ascii="宋体" w:hAnsi="宋体"/>
          <w:color w:val="000000"/>
        </w:rPr>
        <w:t>5.</w:t>
      </w:r>
      <w:r>
        <w:rPr>
          <w:rFonts w:hint="eastAsia"/>
        </w:rPr>
        <w:t xml:space="preserve"> </w:t>
      </w:r>
      <w:r>
        <w:rPr>
          <w:rFonts w:hint="eastAsia" w:ascii="宋体" w:hAnsi="宋体"/>
          <w:color w:val="000000"/>
        </w:rPr>
        <w:t>项目负责人</w:t>
      </w:r>
      <w:bookmarkStart w:id="606" w:name="B010"/>
      <w:r>
        <w:rPr>
          <w:rFonts w:hint="eastAsia" w:ascii="宋体" w:hAnsi="宋体"/>
          <w:color w:val="000000"/>
          <w:u w:val="single"/>
        </w:rPr>
        <w:t xml:space="preserve">          </w:t>
      </w:r>
      <w:bookmarkEnd w:id="606"/>
      <w:r>
        <w:rPr>
          <w:rFonts w:hint="eastAsia" w:ascii="宋体" w:hAnsi="宋体"/>
          <w:color w:val="000000"/>
        </w:rPr>
        <w:t xml:space="preserve"> 。</w:t>
      </w:r>
    </w:p>
    <w:p>
      <w:pPr>
        <w:spacing w:line="360" w:lineRule="auto"/>
        <w:ind w:firstLine="440" w:firstLineChars="200"/>
        <w:rPr>
          <w:rFonts w:ascii="宋体" w:hAnsi="宋体"/>
          <w:color w:val="000000"/>
        </w:rPr>
      </w:pPr>
      <w:r>
        <w:rPr>
          <w:rFonts w:hint="eastAsia" w:ascii="宋体" w:hAnsi="宋体"/>
          <w:color w:val="000000"/>
        </w:rPr>
        <w:t>5.一旦我方成交，我方将严格履行政府采购合同规定的责任和义务。</w:t>
      </w:r>
    </w:p>
    <w:p>
      <w:pPr>
        <w:spacing w:line="360" w:lineRule="auto"/>
        <w:ind w:firstLine="440" w:firstLineChars="200"/>
        <w:rPr>
          <w:rFonts w:ascii="宋体" w:hAnsi="宋体"/>
          <w:color w:val="000000"/>
        </w:rPr>
      </w:pPr>
      <w:r>
        <w:rPr>
          <w:rFonts w:hint="eastAsia" w:ascii="宋体" w:hAnsi="宋体"/>
          <w:color w:val="000000"/>
        </w:rPr>
        <w:t>6.我方同意本采购文件依据相关规定对我方可能存在的失信行为进行惩戒。</w:t>
      </w:r>
    </w:p>
    <w:p>
      <w:pPr>
        <w:spacing w:line="360" w:lineRule="auto"/>
        <w:ind w:firstLine="440" w:firstLineChars="200"/>
        <w:rPr>
          <w:rFonts w:ascii="宋体" w:hAnsi="宋体"/>
          <w:color w:val="000000"/>
        </w:rPr>
      </w:pPr>
      <w:r>
        <w:rPr>
          <w:rFonts w:hint="eastAsia" w:ascii="宋体" w:hAnsi="宋体"/>
          <w:color w:val="000000"/>
        </w:rPr>
        <w:t>7.我方为本项目提交的响应文件用于采购报价。</w:t>
      </w:r>
    </w:p>
    <w:p>
      <w:pPr>
        <w:spacing w:line="360" w:lineRule="auto"/>
        <w:ind w:firstLine="440" w:firstLineChars="200"/>
        <w:rPr>
          <w:rFonts w:ascii="宋体" w:hAnsi="宋体"/>
          <w:color w:val="000000"/>
        </w:rPr>
      </w:pPr>
      <w:r>
        <w:rPr>
          <w:rFonts w:hint="eastAsia" w:ascii="宋体" w:hAnsi="宋体"/>
          <w:color w:val="000000"/>
        </w:rPr>
        <w:t>8.我方愿意提供贵单位可能另外要求的，与采购报价有关的文件资料，并保证我方已提供和将要提供的文件资料是真实、准确的。</w:t>
      </w:r>
    </w:p>
    <w:p>
      <w:pPr>
        <w:spacing w:line="360" w:lineRule="auto"/>
        <w:ind w:firstLine="440" w:firstLineChars="200"/>
        <w:rPr>
          <w:color w:val="000000"/>
        </w:rPr>
      </w:pPr>
      <w:r>
        <w:rPr>
          <w:rFonts w:hint="eastAsia" w:ascii="宋体" w:hAnsi="宋体"/>
          <w:color w:val="000000"/>
        </w:rPr>
        <w:t>9.本次采购，我方递交的响应文件有效期为采购</w:t>
      </w:r>
      <w:r>
        <w:rPr>
          <w:rFonts w:hint="eastAsia"/>
          <w:color w:val="000000"/>
        </w:rPr>
        <w:t>文件规定起算之日起</w:t>
      </w:r>
      <w:r>
        <w:rPr>
          <w:rFonts w:hint="eastAsia" w:ascii="宋体" w:hAnsi="宋体"/>
          <w:color w:val="000000"/>
          <w:u w:val="single"/>
        </w:rPr>
        <w:t xml:space="preserve">       </w:t>
      </w:r>
      <w:r>
        <w:rPr>
          <w:rFonts w:hint="eastAsia"/>
          <w:color w:val="000000"/>
        </w:rPr>
        <w:t>天。</w:t>
      </w:r>
    </w:p>
    <w:p>
      <w:pPr>
        <w:adjustRightInd w:val="0"/>
        <w:spacing w:line="400" w:lineRule="exact"/>
        <w:ind w:firstLine="440" w:firstLineChars="200"/>
        <w:rPr>
          <w:rFonts w:ascii="宋体" w:hAnsi="宋体"/>
          <w:color w:val="000000"/>
        </w:rPr>
      </w:pPr>
    </w:p>
    <w:p>
      <w:pPr>
        <w:adjustRightInd w:val="0"/>
        <w:spacing w:line="400" w:lineRule="exact"/>
        <w:ind w:firstLine="440" w:firstLineChars="200"/>
        <w:rPr>
          <w:rFonts w:ascii="宋体" w:hAnsi="宋体"/>
          <w:color w:val="000000"/>
        </w:rPr>
      </w:pPr>
    </w:p>
    <w:p>
      <w:pPr>
        <w:adjustRightInd w:val="0"/>
        <w:spacing w:line="400" w:lineRule="exact"/>
        <w:ind w:firstLine="440" w:firstLineChars="200"/>
        <w:rPr>
          <w:rFonts w:ascii="宋体" w:hAnsi="宋体"/>
          <w:color w:val="000000"/>
        </w:rPr>
      </w:pPr>
      <w:r>
        <w:rPr>
          <w:rFonts w:hint="eastAsia" w:ascii="宋体" w:hAnsi="宋体"/>
          <w:color w:val="000000"/>
        </w:rPr>
        <w:t>供应商名称：</w:t>
      </w:r>
      <w:bookmarkStart w:id="607" w:name="B012"/>
      <w:r>
        <w:rPr>
          <w:rFonts w:hint="eastAsia" w:ascii="宋体" w:hAnsi="宋体"/>
          <w:color w:val="000000"/>
          <w:u w:val="single"/>
        </w:rPr>
        <w:t xml:space="preserve">       </w:t>
      </w:r>
      <w:bookmarkEnd w:id="607"/>
      <w:r>
        <w:rPr>
          <w:rFonts w:hint="eastAsia" w:ascii="宋体" w:hAnsi="宋体"/>
          <w:color w:val="000000"/>
        </w:rPr>
        <w:t>（电子签章或盖单位公章）</w:t>
      </w:r>
    </w:p>
    <w:p>
      <w:pPr>
        <w:spacing w:line="400" w:lineRule="exact"/>
        <w:ind w:firstLine="431" w:firstLineChars="196"/>
        <w:rPr>
          <w:rFonts w:ascii="宋体" w:hAnsi="宋体"/>
          <w:color w:val="000000"/>
          <w:u w:val="single"/>
        </w:rPr>
      </w:pPr>
      <w:r>
        <w:rPr>
          <w:rFonts w:hint="eastAsia" w:ascii="宋体" w:hAnsi="宋体"/>
          <w:color w:val="000000"/>
        </w:rPr>
        <w:t>法定代表人或授权代表（电子签章或盖章）：</w:t>
      </w:r>
      <w:bookmarkStart w:id="608" w:name="B013"/>
      <w:r>
        <w:rPr>
          <w:rFonts w:hint="eastAsia" w:ascii="宋体" w:hAnsi="宋体"/>
          <w:color w:val="000000"/>
          <w:u w:val="single"/>
        </w:rPr>
        <w:t xml:space="preserve">       </w:t>
      </w:r>
      <w:bookmarkEnd w:id="608"/>
    </w:p>
    <w:p>
      <w:pPr>
        <w:spacing w:line="400" w:lineRule="exact"/>
        <w:ind w:firstLine="431" w:firstLineChars="196"/>
        <w:rPr>
          <w:color w:val="000000"/>
        </w:rPr>
      </w:pPr>
      <w:r>
        <w:rPr>
          <w:rFonts w:hint="eastAsia" w:ascii="宋体" w:hAnsi="宋体"/>
          <w:color w:val="000000"/>
        </w:rPr>
        <w:t>日    期：</w:t>
      </w:r>
      <w:r>
        <w:rPr>
          <w:rFonts w:hint="eastAsia" w:ascii="宋体" w:hAnsi="宋体"/>
          <w:color w:val="000000"/>
          <w:u w:val="single"/>
        </w:rPr>
        <w:t xml:space="preserve">       </w:t>
      </w:r>
      <w:r>
        <w:rPr>
          <w:rFonts w:hint="eastAsia" w:ascii="宋体" w:hAnsi="宋体"/>
          <w:color w:val="000000"/>
        </w:rPr>
        <w:t>年</w:t>
      </w:r>
      <w:r>
        <w:rPr>
          <w:rFonts w:hint="eastAsia" w:ascii="宋体" w:hAnsi="宋体"/>
          <w:color w:val="000000"/>
          <w:u w:val="single"/>
        </w:rPr>
        <w:t xml:space="preserve">       </w:t>
      </w:r>
      <w:r>
        <w:rPr>
          <w:rFonts w:hint="eastAsia" w:ascii="宋体" w:hAnsi="宋体"/>
          <w:color w:val="000000"/>
        </w:rPr>
        <w:t>月</w:t>
      </w:r>
      <w:r>
        <w:rPr>
          <w:rFonts w:hint="eastAsia" w:ascii="宋体" w:hAnsi="宋体"/>
          <w:color w:val="000000"/>
          <w:u w:val="single"/>
        </w:rPr>
        <w:t xml:space="preserve">       </w:t>
      </w:r>
      <w:r>
        <w:rPr>
          <w:rFonts w:hint="eastAsia" w:ascii="宋体" w:hAnsi="宋体"/>
          <w:color w:val="000000"/>
        </w:rPr>
        <w:t>日</w:t>
      </w:r>
    </w:p>
    <w:p/>
    <w:p>
      <w:pPr>
        <w:spacing w:line="360" w:lineRule="auto"/>
        <w:jc w:val="center"/>
        <w:rPr>
          <w:rFonts w:ascii="宋体" w:hAnsi="宋体"/>
          <w:b/>
          <w:sz w:val="28"/>
          <w:szCs w:val="28"/>
        </w:rPr>
      </w:pPr>
      <w:r>
        <w:rPr>
          <w:rFonts w:ascii="宋体" w:hAnsi="宋体"/>
          <w:b/>
          <w:sz w:val="28"/>
          <w:szCs w:val="28"/>
        </w:rPr>
        <w:br w:type="page"/>
      </w:r>
      <w:r>
        <w:rPr>
          <w:rFonts w:hint="eastAsia" w:ascii="宋体" w:hAnsi="宋体"/>
          <w:b/>
          <w:sz w:val="28"/>
          <w:szCs w:val="28"/>
        </w:rPr>
        <w:t>（二）</w:t>
      </w:r>
      <w:r>
        <w:rPr>
          <w:rFonts w:ascii="宋体" w:hAnsi="宋体"/>
          <w:b/>
          <w:sz w:val="28"/>
          <w:szCs w:val="28"/>
        </w:rPr>
        <w:t>投标函附录</w:t>
      </w:r>
    </w:p>
    <w:tbl>
      <w:tblPr>
        <w:tblStyle w:val="47"/>
        <w:tblW w:w="8749" w:type="dxa"/>
        <w:tblInd w:w="105" w:type="dxa"/>
        <w:tblLayout w:type="fixed"/>
        <w:tblCellMar>
          <w:top w:w="0" w:type="dxa"/>
          <w:left w:w="0" w:type="dxa"/>
          <w:bottom w:w="0" w:type="dxa"/>
          <w:right w:w="0" w:type="dxa"/>
        </w:tblCellMar>
      </w:tblPr>
      <w:tblGrid>
        <w:gridCol w:w="1927"/>
        <w:gridCol w:w="6822"/>
      </w:tblGrid>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项目名称</w:t>
            </w:r>
            <w:r>
              <w:rPr>
                <w:rFonts w:hint="eastAsia" w:ascii="宋体" w:hAnsi="宋体"/>
              </w:rPr>
              <w:t>及标段</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供应商名称</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950"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hint="eastAsia" w:ascii="宋体" w:hAnsi="宋体"/>
              </w:rPr>
              <w:t>磋商内容</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1968"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磋商</w:t>
            </w:r>
            <w:r>
              <w:rPr>
                <w:rFonts w:hint="eastAsia" w:ascii="宋体" w:hAnsi="宋体"/>
              </w:rPr>
              <w:t>总</w:t>
            </w:r>
            <w:r>
              <w:rPr>
                <w:rFonts w:ascii="宋体" w:hAnsi="宋体"/>
              </w:rPr>
              <w:t>报价</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u w:val="single"/>
              </w:rPr>
            </w:pPr>
            <w:r>
              <w:rPr>
                <w:rFonts w:ascii="宋体" w:hAnsi="宋体"/>
              </w:rPr>
              <w:t>人民币（大写）：</w:t>
            </w:r>
            <w:r>
              <w:rPr>
                <w:rFonts w:hint="eastAsia" w:ascii="宋体" w:hAnsi="宋体"/>
                <w:u w:val="single"/>
              </w:rPr>
              <w:t xml:space="preserve">           </w:t>
            </w:r>
          </w:p>
          <w:p>
            <w:pPr>
              <w:spacing w:line="360" w:lineRule="auto"/>
              <w:rPr>
                <w:rFonts w:ascii="宋体" w:hAnsi="宋体"/>
              </w:rPr>
            </w:pPr>
            <w:r>
              <w:rPr>
                <w:rFonts w:ascii="宋体" w:hAnsi="宋体"/>
              </w:rPr>
              <w:t>（小写）：￥</w:t>
            </w:r>
            <w:r>
              <w:rPr>
                <w:rFonts w:hint="eastAsia" w:ascii="宋体" w:hAnsi="宋体"/>
                <w:u w:val="single"/>
              </w:rPr>
              <w:t xml:space="preserve">       </w:t>
            </w:r>
            <w:r>
              <w:rPr>
                <w:rFonts w:hint="eastAsia" w:ascii="宋体" w:hAnsi="宋体"/>
              </w:rPr>
              <w:t>.每个批次</w:t>
            </w:r>
            <w:r>
              <w:rPr>
                <w:rFonts w:hint="eastAsia" w:ascii="宋体" w:hAnsi="宋体"/>
                <w:u w:val="single"/>
              </w:rPr>
              <w:t xml:space="preserve">       </w:t>
            </w:r>
            <w:r>
              <w:rPr>
                <w:rFonts w:hint="eastAsia" w:ascii="宋体" w:hAnsi="宋体"/>
              </w:rPr>
              <w:t>元（供应商应在此填列第一次报价，但以供应商最后一次的磋商报价为成交价）</w:t>
            </w:r>
          </w:p>
        </w:tc>
      </w:tr>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服务期限</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磋商有</w:t>
            </w:r>
            <w:r>
              <w:rPr>
                <w:rFonts w:hint="eastAsia" w:ascii="宋体" w:hAnsi="宋体"/>
              </w:rPr>
              <w:t>效</w:t>
            </w:r>
            <w:r>
              <w:rPr>
                <w:rFonts w:ascii="宋体" w:hAnsi="宋体"/>
              </w:rPr>
              <w:t>期</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质量要求</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r>
        <w:tblPrEx>
          <w:tblCellMar>
            <w:top w:w="0" w:type="dxa"/>
            <w:left w:w="0" w:type="dxa"/>
            <w:bottom w:w="0" w:type="dxa"/>
            <w:right w:w="0" w:type="dxa"/>
          </w:tblCellMar>
        </w:tblPrEx>
        <w:trPr>
          <w:trHeight w:val="842" w:hRule="exact"/>
        </w:trPr>
        <w:tc>
          <w:tcPr>
            <w:tcW w:w="1927" w:type="dxa"/>
            <w:tcBorders>
              <w:top w:val="single" w:color="auto" w:sz="4" w:space="0"/>
              <w:left w:val="single" w:color="auto" w:sz="4" w:space="0"/>
              <w:bottom w:val="single" w:color="auto" w:sz="4" w:space="0"/>
              <w:right w:val="single" w:color="auto" w:sz="4" w:space="0"/>
            </w:tcBorders>
          </w:tcPr>
          <w:p>
            <w:pPr>
              <w:numPr>
                <w:ilvl w:val="0"/>
                <w:numId w:val="0"/>
              </w:numPr>
              <w:spacing w:line="360" w:lineRule="auto"/>
              <w:ind w:leftChars="0"/>
              <w:jc w:val="center"/>
              <w:rPr>
                <w:rFonts w:ascii="宋体" w:hAnsi="宋体"/>
              </w:rPr>
            </w:pPr>
            <w:r>
              <w:rPr>
                <w:rFonts w:ascii="宋体" w:hAnsi="宋体"/>
              </w:rPr>
              <w:t>备注</w:t>
            </w:r>
          </w:p>
        </w:tc>
        <w:tc>
          <w:tcPr>
            <w:tcW w:w="682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rPr>
            </w:pPr>
          </w:p>
        </w:tc>
      </w:tr>
    </w:tbl>
    <w:p>
      <w:pPr>
        <w:spacing w:line="440" w:lineRule="exact"/>
        <w:rPr>
          <w:rFonts w:ascii="宋体" w:hAnsi="宋体"/>
          <w:sz w:val="28"/>
          <w:szCs w:val="28"/>
        </w:rPr>
      </w:pPr>
    </w:p>
    <w:p>
      <w:pPr>
        <w:spacing w:line="360" w:lineRule="auto"/>
        <w:jc w:val="right"/>
        <w:rPr>
          <w:rFonts w:ascii="宋体" w:hAnsi="宋体"/>
          <w:bCs/>
          <w:szCs w:val="28"/>
          <w:u w:val="single"/>
        </w:rPr>
      </w:pPr>
      <w:r>
        <w:rPr>
          <w:rFonts w:hint="eastAsia" w:ascii="宋体" w:hAnsi="宋体"/>
          <w:bCs/>
          <w:szCs w:val="28"/>
        </w:rPr>
        <w:t>投  标  人：</w:t>
      </w:r>
      <w:r>
        <w:rPr>
          <w:rFonts w:hint="eastAsia" w:ascii="宋体" w:hAnsi="宋体"/>
          <w:bCs/>
          <w:szCs w:val="28"/>
          <w:u w:val="single"/>
        </w:rPr>
        <w:t xml:space="preserve">          （全称并加盖公章）         </w:t>
      </w:r>
    </w:p>
    <w:p>
      <w:pPr>
        <w:spacing w:line="360" w:lineRule="auto"/>
        <w:ind w:firstLine="550" w:firstLineChars="250"/>
        <w:jc w:val="right"/>
        <w:rPr>
          <w:rFonts w:ascii="宋体" w:hAnsi="宋体"/>
          <w:bCs/>
          <w:szCs w:val="28"/>
          <w:u w:val="single"/>
        </w:rPr>
      </w:pPr>
      <w:r>
        <w:rPr>
          <w:rFonts w:hint="eastAsia" w:ascii="宋体" w:hAnsi="宋体"/>
          <w:bCs/>
          <w:szCs w:val="28"/>
        </w:rPr>
        <w:t>法定代表人或委托代理人：</w:t>
      </w:r>
      <w:r>
        <w:rPr>
          <w:rFonts w:hint="eastAsia" w:ascii="宋体" w:hAnsi="宋体"/>
          <w:bCs/>
          <w:szCs w:val="28"/>
          <w:u w:val="single"/>
        </w:rPr>
        <w:t xml:space="preserve">   (签字或盖章 )   </w:t>
      </w:r>
    </w:p>
    <w:p>
      <w:pPr>
        <w:pStyle w:val="5"/>
        <w:spacing w:line="480" w:lineRule="auto"/>
        <w:ind w:left="440" w:firstLine="600" w:firstLineChars="250"/>
        <w:jc w:val="right"/>
        <w:rPr>
          <w:bCs/>
          <w:szCs w:val="28"/>
          <w:u w:val="single"/>
        </w:rPr>
      </w:pPr>
      <w:r>
        <w:rPr>
          <w:rFonts w:hint="eastAsia"/>
          <w:bCs/>
          <w:szCs w:val="28"/>
        </w:rPr>
        <w:t xml:space="preserve">   日          期： 年月日</w:t>
      </w:r>
    </w:p>
    <w:p>
      <w:pPr>
        <w:rPr>
          <w:rFonts w:hAnsi="宋体"/>
        </w:rPr>
      </w:pPr>
    </w:p>
    <w:p>
      <w:pPr>
        <w:rPr>
          <w:sz w:val="30"/>
          <w:szCs w:val="30"/>
        </w:rPr>
      </w:pPr>
      <w:r>
        <w:rPr>
          <w:rFonts w:hAnsi="宋体"/>
          <w:b/>
          <w:sz w:val="28"/>
          <w:szCs w:val="32"/>
        </w:rPr>
        <w:br w:type="page"/>
      </w:r>
      <w:bookmarkStart w:id="609" w:name="_Toc40458160"/>
      <w:r>
        <w:rPr>
          <w:rFonts w:hint="eastAsia"/>
          <w:sz w:val="30"/>
          <w:szCs w:val="30"/>
        </w:rPr>
        <w:t>二、</w:t>
      </w:r>
      <w:r>
        <w:rPr>
          <w:sz w:val="30"/>
          <w:szCs w:val="30"/>
        </w:rPr>
        <w:t>法定代表人身份证明书</w:t>
      </w:r>
      <w:bookmarkEnd w:id="6"/>
      <w:bookmarkEnd w:id="7"/>
      <w:bookmarkEnd w:id="8"/>
      <w:bookmarkEnd w:id="609"/>
    </w:p>
    <w:p>
      <w:pPr>
        <w:spacing w:line="360" w:lineRule="auto"/>
        <w:rPr>
          <w:rFonts w:ascii="宋体" w:hAnsi="宋体"/>
          <w:u w:val="single"/>
        </w:rPr>
      </w:pPr>
      <w:r>
        <w:rPr>
          <w:rFonts w:hint="eastAsia" w:ascii="宋体" w:hAnsi="宋体"/>
        </w:rPr>
        <w:t>供应商人名称：</w:t>
      </w:r>
    </w:p>
    <w:p>
      <w:pPr>
        <w:spacing w:line="360" w:lineRule="auto"/>
        <w:rPr>
          <w:rFonts w:ascii="宋体" w:hAnsi="宋体"/>
          <w:u w:val="single"/>
        </w:rPr>
      </w:pPr>
      <w:r>
        <w:rPr>
          <w:rFonts w:hint="eastAsia" w:ascii="宋体" w:hAnsi="宋体"/>
        </w:rPr>
        <w:t>单位性质：</w:t>
      </w:r>
    </w:p>
    <w:p>
      <w:pPr>
        <w:spacing w:line="360" w:lineRule="auto"/>
        <w:rPr>
          <w:rFonts w:ascii="宋体" w:hAnsi="宋体"/>
          <w:u w:val="single"/>
        </w:rPr>
      </w:pPr>
      <w:r>
        <w:rPr>
          <w:rFonts w:hint="eastAsia" w:ascii="宋体" w:hAnsi="宋体"/>
        </w:rPr>
        <w:t>地    址：</w:t>
      </w:r>
    </w:p>
    <w:p>
      <w:pPr>
        <w:spacing w:line="360" w:lineRule="auto"/>
        <w:rPr>
          <w:rFonts w:ascii="宋体" w:hAnsi="宋体"/>
          <w:u w:val="single"/>
        </w:rPr>
      </w:pPr>
      <w:r>
        <w:rPr>
          <w:rFonts w:hint="eastAsia" w:ascii="宋体" w:hAnsi="宋体"/>
        </w:rPr>
        <w:t>成立时间：年月日</w:t>
      </w:r>
    </w:p>
    <w:p>
      <w:pPr>
        <w:spacing w:line="360" w:lineRule="auto"/>
        <w:rPr>
          <w:rFonts w:ascii="宋体" w:hAnsi="宋体"/>
        </w:rPr>
      </w:pPr>
      <w:r>
        <w:rPr>
          <w:rFonts w:hint="eastAsia" w:ascii="宋体" w:hAnsi="宋体"/>
        </w:rPr>
        <w:t>经营期限：</w:t>
      </w:r>
    </w:p>
    <w:p>
      <w:pPr>
        <w:spacing w:line="360" w:lineRule="auto"/>
        <w:rPr>
          <w:rFonts w:ascii="宋体" w:hAnsi="宋体"/>
        </w:rPr>
      </w:pPr>
      <w:r>
        <w:rPr>
          <w:rFonts w:hint="eastAsia" w:ascii="宋体" w:hAnsi="宋体"/>
        </w:rPr>
        <w:t>姓名：性别：年龄：身份证号码：职务：系（申请人名称）的法定代表人。</w:t>
      </w:r>
    </w:p>
    <w:p>
      <w:pPr>
        <w:spacing w:line="360" w:lineRule="auto"/>
        <w:ind w:firstLine="440" w:firstLineChars="200"/>
        <w:rPr>
          <w:rFonts w:ascii="宋体" w:hAnsi="宋体"/>
        </w:rPr>
      </w:pPr>
      <w:r>
        <w:rPr>
          <w:rFonts w:hint="eastAsia" w:ascii="宋体" w:hAnsi="宋体"/>
        </w:rPr>
        <w:t>特此证明。</w:t>
      </w:r>
    </w:p>
    <w:p>
      <w:pPr>
        <w:spacing w:after="160"/>
        <w:rPr>
          <w:rFonts w:hAnsi="宋体"/>
        </w:rPr>
      </w:pPr>
    </w:p>
    <w:p>
      <w:pPr>
        <w:spacing w:after="160"/>
        <w:rPr>
          <w:rFonts w:hAnsi="宋体"/>
        </w:rPr>
      </w:pPr>
    </w:p>
    <w:p>
      <w:pPr>
        <w:spacing w:line="360" w:lineRule="auto"/>
        <w:jc w:val="right"/>
        <w:rPr>
          <w:rFonts w:ascii="宋体" w:hAnsi="宋体"/>
        </w:rPr>
      </w:pPr>
      <w:r>
        <w:rPr>
          <w:rFonts w:hAnsi="宋体"/>
        </w:rPr>
        <w:t>供应商：</w:t>
      </w:r>
      <w:r>
        <w:rPr>
          <w:rFonts w:hint="eastAsia" w:ascii="宋体" w:hAnsi="宋体"/>
        </w:rPr>
        <w:t>（全称并盖单位章）</w:t>
      </w:r>
    </w:p>
    <w:p>
      <w:pPr>
        <w:pStyle w:val="4"/>
        <w:ind w:firstLine="480"/>
      </w:pPr>
    </w:p>
    <w:p>
      <w:pPr>
        <w:wordWrap w:val="0"/>
        <w:spacing w:line="360" w:lineRule="auto"/>
        <w:jc w:val="right"/>
        <w:rPr>
          <w:rFonts w:ascii="宋体" w:hAnsi="宋体"/>
        </w:rPr>
      </w:pPr>
      <w:r>
        <w:rPr>
          <w:rFonts w:hint="eastAsia" w:ascii="宋体" w:hAnsi="宋体"/>
        </w:rPr>
        <w:t>年月日</w:t>
      </w:r>
    </w:p>
    <w:p>
      <w:pPr>
        <w:spacing w:after="160" w:line="360" w:lineRule="auto"/>
        <w:jc w:val="right"/>
        <w:rPr>
          <w:rFonts w:hAnsi="宋体"/>
        </w:rPr>
      </w:pPr>
    </w:p>
    <w:p>
      <w:pPr>
        <w:pStyle w:val="4"/>
        <w:ind w:firstLine="560"/>
        <w:jc w:val="center"/>
        <w:rPr>
          <w:sz w:val="30"/>
          <w:szCs w:val="30"/>
        </w:rPr>
      </w:pPr>
      <w:r>
        <w:rPr>
          <w:sz w:val="28"/>
          <w:szCs w:val="28"/>
        </w:rPr>
        <w:br w:type="page"/>
      </w:r>
      <w:bookmarkStart w:id="610" w:name="_Toc397632129"/>
      <w:bookmarkStart w:id="611" w:name="_Toc381702552"/>
      <w:bookmarkStart w:id="612" w:name="_Toc19777"/>
      <w:bookmarkStart w:id="613" w:name="_Toc425344035"/>
      <w:bookmarkStart w:id="614" w:name="_Toc40458161"/>
      <w:bookmarkStart w:id="615" w:name="_Toc394858703"/>
      <w:bookmarkStart w:id="616" w:name="_Toc28891"/>
      <w:r>
        <w:rPr>
          <w:rFonts w:hint="eastAsia"/>
          <w:sz w:val="30"/>
          <w:szCs w:val="30"/>
        </w:rPr>
        <w:t>三、法定代表人授权委托书</w:t>
      </w:r>
      <w:bookmarkEnd w:id="610"/>
      <w:bookmarkEnd w:id="611"/>
      <w:bookmarkEnd w:id="612"/>
      <w:bookmarkEnd w:id="613"/>
      <w:bookmarkEnd w:id="614"/>
      <w:bookmarkEnd w:id="615"/>
      <w:bookmarkEnd w:id="616"/>
    </w:p>
    <w:p>
      <w:pPr>
        <w:spacing w:line="360" w:lineRule="auto"/>
        <w:ind w:firstLine="440" w:firstLineChars="200"/>
        <w:rPr>
          <w:rFonts w:ascii="宋体" w:hAnsi="宋体"/>
        </w:rPr>
      </w:pPr>
      <w:r>
        <w:rPr>
          <w:rFonts w:hint="eastAsia" w:ascii="宋体" w:hAnsi="宋体"/>
        </w:rPr>
        <w:t>本人</w:t>
      </w:r>
      <w:r>
        <w:rPr>
          <w:rFonts w:hint="eastAsia" w:ascii="宋体" w:hAnsi="宋体"/>
          <w:u w:val="single"/>
        </w:rPr>
        <w:t>（姓名）</w:t>
      </w:r>
      <w:r>
        <w:rPr>
          <w:rFonts w:hint="eastAsia" w:ascii="宋体" w:hAnsi="宋体"/>
        </w:rPr>
        <w:t>系</w:t>
      </w:r>
      <w:r>
        <w:rPr>
          <w:rFonts w:hint="eastAsia" w:ascii="宋体" w:hAnsi="宋体"/>
          <w:u w:val="single"/>
        </w:rPr>
        <w:t>（供应商名称）</w:t>
      </w:r>
      <w:r>
        <w:rPr>
          <w:rFonts w:hint="eastAsia" w:ascii="宋体" w:hAnsi="宋体"/>
        </w:rPr>
        <w:t>的法定代表人，现委托</w:t>
      </w:r>
      <w:r>
        <w:rPr>
          <w:rFonts w:hint="eastAsia" w:ascii="宋体" w:hAnsi="宋体"/>
          <w:u w:val="single"/>
        </w:rPr>
        <w:t>（姓名）</w:t>
      </w:r>
      <w:r>
        <w:rPr>
          <w:rFonts w:hint="eastAsia" w:ascii="宋体" w:hAnsi="宋体"/>
        </w:rPr>
        <w:t>为我方代理人。代理人根据授权，以我方名义签署、澄清、说明、补正、递交、撤回、修改</w:t>
      </w:r>
      <w:r>
        <w:rPr>
          <w:rFonts w:hint="eastAsia" w:ascii="宋体" w:hAnsi="宋体"/>
          <w:u w:val="single"/>
        </w:rPr>
        <w:t>（项目名称）</w:t>
      </w:r>
      <w:r>
        <w:rPr>
          <w:rFonts w:hint="eastAsia" w:ascii="宋体" w:hAnsi="宋体"/>
        </w:rPr>
        <w:t>投标文件、签订合同和处理有关事宜，其法律后果由我方承担。</w:t>
      </w:r>
    </w:p>
    <w:p>
      <w:pPr>
        <w:topLinePunct/>
        <w:snapToGrid w:val="0"/>
        <w:spacing w:line="360" w:lineRule="auto"/>
        <w:ind w:firstLine="465"/>
        <w:rPr>
          <w:rFonts w:ascii="宋体" w:hAnsi="宋体" w:cs="宋体"/>
        </w:rPr>
      </w:pPr>
      <w:r>
        <w:rPr>
          <w:rFonts w:ascii="宋体" w:hAnsi="宋体" w:cs="宋体"/>
        </w:rPr>
        <w:t>1</w:t>
      </w:r>
      <w:r>
        <w:rPr>
          <w:rFonts w:hint="eastAsia" w:ascii="宋体" w:hAnsi="宋体" w:cs="宋体"/>
        </w:rPr>
        <w:t>、参加报名、投标活动；</w:t>
      </w:r>
    </w:p>
    <w:p>
      <w:pPr>
        <w:topLinePunct/>
        <w:snapToGrid w:val="0"/>
        <w:spacing w:line="360" w:lineRule="auto"/>
        <w:ind w:firstLine="465"/>
        <w:rPr>
          <w:rFonts w:ascii="宋体" w:hAnsi="宋体" w:cs="宋体"/>
        </w:rPr>
      </w:pPr>
      <w:r>
        <w:rPr>
          <w:rFonts w:ascii="宋体" w:hAnsi="宋体" w:cs="宋体"/>
        </w:rPr>
        <w:t>2</w:t>
      </w:r>
      <w:r>
        <w:rPr>
          <w:rFonts w:hint="eastAsia" w:ascii="宋体" w:hAnsi="宋体" w:cs="宋体"/>
        </w:rPr>
        <w:t>、出席开标会议；</w:t>
      </w:r>
    </w:p>
    <w:p>
      <w:pPr>
        <w:topLinePunct/>
        <w:snapToGrid w:val="0"/>
        <w:spacing w:line="360" w:lineRule="auto"/>
        <w:ind w:firstLine="465"/>
        <w:rPr>
          <w:rFonts w:ascii="宋体" w:hAnsi="宋体" w:cs="宋体"/>
        </w:rPr>
      </w:pPr>
      <w:r>
        <w:rPr>
          <w:rFonts w:ascii="宋体" w:hAnsi="宋体" w:cs="宋体"/>
        </w:rPr>
        <w:t>3</w:t>
      </w:r>
      <w:r>
        <w:rPr>
          <w:rFonts w:hint="eastAsia" w:ascii="宋体" w:hAnsi="宋体" w:cs="宋体"/>
        </w:rPr>
        <w:t>、签订与中标事宜有关的合同。</w:t>
      </w:r>
    </w:p>
    <w:p>
      <w:pPr>
        <w:topLinePunct/>
        <w:snapToGrid w:val="0"/>
        <w:spacing w:line="360" w:lineRule="auto"/>
        <w:ind w:firstLine="465"/>
        <w:rPr>
          <w:rFonts w:ascii="宋体" w:hAnsi="宋体" w:cs="宋体"/>
        </w:rPr>
      </w:pPr>
      <w:r>
        <w:rPr>
          <w:rFonts w:hint="eastAsia" w:ascii="宋体" w:hAnsi="宋体" w:cs="宋体"/>
        </w:rPr>
        <w:t>授权代表在办理上述事宜过程中以其自己的名义所签署的所有文件我均予以承认。</w:t>
      </w:r>
    </w:p>
    <w:p>
      <w:pPr>
        <w:topLinePunct/>
        <w:snapToGrid w:val="0"/>
        <w:spacing w:line="360" w:lineRule="auto"/>
        <w:ind w:firstLine="480"/>
        <w:rPr>
          <w:rFonts w:ascii="宋体" w:hAnsi="宋体" w:cs="宋体"/>
        </w:rPr>
      </w:pPr>
      <w:r>
        <w:rPr>
          <w:rFonts w:hint="eastAsia" w:ascii="宋体" w:hAnsi="宋体" w:cs="宋体"/>
        </w:rPr>
        <w:t>授权代表无转委权。</w:t>
      </w:r>
    </w:p>
    <w:p>
      <w:pPr>
        <w:spacing w:beforeLines="100" w:afterLines="100" w:line="360" w:lineRule="auto"/>
        <w:ind w:firstLine="440" w:firstLineChars="200"/>
        <w:rPr>
          <w:rFonts w:ascii="宋体" w:hAnsi="宋体" w:cs="宋体"/>
        </w:rPr>
      </w:pPr>
      <w:r>
        <w:rPr>
          <w:rFonts w:hint="eastAsia" w:ascii="宋体" w:hAnsi="宋体" w:cs="宋体"/>
        </w:rPr>
        <w:t>委托期限：至上述事宜处理完毕止。</w:t>
      </w:r>
    </w:p>
    <w:p>
      <w:pPr>
        <w:spacing w:afterLines="100" w:line="360" w:lineRule="auto"/>
        <w:ind w:firstLine="440" w:firstLineChars="200"/>
        <w:rPr>
          <w:rFonts w:ascii="宋体" w:hAnsi="宋体"/>
        </w:rPr>
      </w:pPr>
      <w:r>
        <w:rPr>
          <w:rFonts w:hint="eastAsia" w:ascii="宋体" w:hAnsi="宋体"/>
        </w:rPr>
        <w:t>附：法定代表人身份证复印件和委托代理人身份证复印件</w:t>
      </w:r>
    </w:p>
    <w:p>
      <w:pPr>
        <w:spacing w:line="360" w:lineRule="auto"/>
        <w:rPr>
          <w:rFonts w:ascii="宋体" w:hAnsi="宋体"/>
        </w:rPr>
      </w:pPr>
    </w:p>
    <w:p>
      <w:pPr>
        <w:topLinePunct/>
        <w:snapToGrid w:val="0"/>
        <w:spacing w:line="360" w:lineRule="auto"/>
        <w:rPr>
          <w:rFonts w:ascii="宋体" w:hAnsi="宋体" w:cs="宋体"/>
        </w:rPr>
      </w:pPr>
    </w:p>
    <w:p>
      <w:pPr>
        <w:topLinePunct/>
        <w:snapToGrid w:val="0"/>
        <w:spacing w:line="360" w:lineRule="auto"/>
        <w:rPr>
          <w:rFonts w:ascii="宋体" w:hAnsi="宋体" w:cs="宋体"/>
        </w:rPr>
      </w:pPr>
    </w:p>
    <w:p>
      <w:pPr>
        <w:topLinePunct/>
        <w:snapToGrid w:val="0"/>
        <w:spacing w:line="360" w:lineRule="auto"/>
        <w:rPr>
          <w:rFonts w:ascii="宋体" w:hAnsi="宋体" w:cs="宋体"/>
        </w:rPr>
      </w:pPr>
    </w:p>
    <w:p>
      <w:pPr>
        <w:spacing w:line="480" w:lineRule="auto"/>
        <w:rPr>
          <w:rFonts w:ascii="宋体" w:hAnsi="宋体"/>
        </w:rPr>
      </w:pPr>
      <w:r>
        <w:rPr>
          <w:rFonts w:hint="eastAsia" w:ascii="宋体" w:hAnsi="宋体" w:cs="宋体"/>
        </w:rPr>
        <w:t>委托单位</w:t>
      </w:r>
      <w:r>
        <w:rPr>
          <w:rFonts w:ascii="宋体" w:hAnsi="宋体"/>
        </w:rPr>
        <w:t>（</w:t>
      </w:r>
      <w:r>
        <w:rPr>
          <w:rFonts w:hint="eastAsia" w:ascii="宋体" w:hAnsi="宋体"/>
        </w:rPr>
        <w:t>全称并</w:t>
      </w:r>
      <w:r>
        <w:rPr>
          <w:rFonts w:ascii="宋体" w:hAnsi="宋体"/>
        </w:rPr>
        <w:t>盖单位章）</w:t>
      </w:r>
    </w:p>
    <w:p>
      <w:pPr>
        <w:spacing w:line="480" w:lineRule="auto"/>
        <w:rPr>
          <w:rFonts w:ascii="宋体" w:hAnsi="宋体"/>
        </w:rPr>
      </w:pPr>
      <w:r>
        <w:rPr>
          <w:rFonts w:ascii="宋体" w:hAnsi="宋体"/>
        </w:rPr>
        <w:t>法定代表人：（</w:t>
      </w:r>
      <w:r>
        <w:rPr>
          <w:rFonts w:hint="eastAsia" w:ascii="宋体" w:hAnsi="宋体"/>
        </w:rPr>
        <w:t>签字或盖章</w:t>
      </w:r>
      <w:r>
        <w:rPr>
          <w:rFonts w:ascii="宋体" w:hAnsi="宋体"/>
        </w:rPr>
        <w:t>）</w:t>
      </w:r>
    </w:p>
    <w:p>
      <w:pPr>
        <w:spacing w:line="480" w:lineRule="auto"/>
        <w:rPr>
          <w:rFonts w:ascii="宋体" w:hAnsi="宋体"/>
        </w:rPr>
      </w:pPr>
      <w:r>
        <w:rPr>
          <w:rFonts w:ascii="宋体" w:hAnsi="宋体"/>
        </w:rPr>
        <w:t>身份证号码：</w:t>
      </w:r>
    </w:p>
    <w:p>
      <w:pPr>
        <w:spacing w:line="480" w:lineRule="auto"/>
        <w:rPr>
          <w:rFonts w:ascii="宋体" w:hAnsi="宋体"/>
        </w:rPr>
      </w:pPr>
      <w:r>
        <w:rPr>
          <w:rFonts w:ascii="宋体" w:hAnsi="宋体"/>
        </w:rPr>
        <w:t>委托代理人：（</w:t>
      </w:r>
      <w:r>
        <w:rPr>
          <w:rFonts w:hint="eastAsia" w:ascii="宋体" w:hAnsi="宋体"/>
        </w:rPr>
        <w:t>签字或盖章</w:t>
      </w:r>
      <w:r>
        <w:rPr>
          <w:rFonts w:ascii="宋体" w:hAnsi="宋体"/>
        </w:rPr>
        <w:t>）</w:t>
      </w:r>
    </w:p>
    <w:p>
      <w:pPr>
        <w:spacing w:line="480" w:lineRule="auto"/>
        <w:rPr>
          <w:rFonts w:ascii="宋体" w:hAnsi="宋体"/>
          <w:u w:val="single"/>
        </w:rPr>
      </w:pPr>
      <w:r>
        <w:rPr>
          <w:rFonts w:ascii="宋体" w:hAnsi="宋体"/>
        </w:rPr>
        <w:t>身份证号码：</w:t>
      </w:r>
    </w:p>
    <w:p>
      <w:pPr>
        <w:jc w:val="center"/>
        <w:rPr>
          <w:sz w:val="30"/>
          <w:szCs w:val="30"/>
        </w:rPr>
      </w:pPr>
      <w:r>
        <w:rPr>
          <w:rFonts w:hAnsi="宋体"/>
        </w:rPr>
        <w:br w:type="page"/>
      </w:r>
      <w:bookmarkStart w:id="617" w:name="_Toc40458162"/>
      <w:bookmarkStart w:id="618" w:name="_Toc8029_WPSOffice_Level1"/>
      <w:bookmarkStart w:id="619" w:name="_Toc6886_WPSOffice_Level1"/>
      <w:bookmarkStart w:id="620" w:name="_Toc1117_WPSOffice_Level1"/>
      <w:r>
        <w:rPr>
          <w:rFonts w:hint="eastAsia"/>
          <w:sz w:val="30"/>
          <w:szCs w:val="30"/>
        </w:rPr>
        <w:t>四、关于资格的声明函格式</w:t>
      </w:r>
      <w:bookmarkEnd w:id="617"/>
    </w:p>
    <w:p>
      <w:pPr>
        <w:spacing w:line="360" w:lineRule="auto"/>
        <w:ind w:firstLine="567"/>
        <w:jc w:val="center"/>
        <w:rPr>
          <w:rFonts w:ascii="宋体" w:hAnsi="宋体" w:cs="宋体"/>
          <w:b/>
        </w:rPr>
      </w:pPr>
      <w:r>
        <w:rPr>
          <w:rFonts w:hint="eastAsia" w:ascii="宋体" w:hAnsi="宋体" w:cs="宋体"/>
          <w:b/>
        </w:rPr>
        <w:t>关于资格的声明函</w:t>
      </w:r>
    </w:p>
    <w:p>
      <w:pPr>
        <w:spacing w:line="360" w:lineRule="auto"/>
        <w:ind w:firstLine="567"/>
        <w:rPr>
          <w:rFonts w:ascii="宋体" w:hAnsi="宋体" w:cs="宋体"/>
        </w:rPr>
      </w:pPr>
    </w:p>
    <w:p>
      <w:pPr>
        <w:spacing w:line="360" w:lineRule="auto"/>
        <w:rPr>
          <w:rFonts w:ascii="宋体" w:hAnsi="宋体" w:cs="宋体"/>
        </w:rPr>
      </w:pPr>
      <w:r>
        <w:rPr>
          <w:rFonts w:hint="eastAsia" w:ascii="宋体" w:hAnsi="宋体" w:cs="宋体"/>
          <w:u w:val="single"/>
        </w:rPr>
        <w:t>致：(采购人)</w:t>
      </w:r>
    </w:p>
    <w:p>
      <w:pPr>
        <w:spacing w:line="360" w:lineRule="auto"/>
        <w:ind w:firstLine="567"/>
        <w:rPr>
          <w:rFonts w:ascii="宋体" w:hAnsi="宋体" w:cs="宋体"/>
        </w:rPr>
      </w:pPr>
      <w:r>
        <w:rPr>
          <w:rFonts w:hint="eastAsia" w:ascii="宋体" w:hAnsi="宋体" w:cs="宋体"/>
        </w:rPr>
        <w:t>关于贵方编号为 公开招标，本签字人愿意参加投标，提供“设备要求及技术规格”中规定的 （设备名称及服务），提交并证明提交的下列文件和说明是准确的真实的。</w:t>
      </w:r>
    </w:p>
    <w:p>
      <w:pPr>
        <w:spacing w:line="360" w:lineRule="auto"/>
        <w:ind w:firstLine="567"/>
        <w:rPr>
          <w:rFonts w:ascii="宋体" w:hAnsi="宋体" w:cs="宋体"/>
        </w:rPr>
      </w:pPr>
      <w:r>
        <w:rPr>
          <w:rFonts w:ascii="宋体" w:hAnsi="宋体" w:cs="宋体"/>
        </w:rPr>
        <w:t>1</w:t>
      </w:r>
      <w:r>
        <w:rPr>
          <w:rFonts w:hint="eastAsia" w:ascii="宋体" w:hAnsi="宋体" w:cs="宋体"/>
        </w:rPr>
        <w:t>、由 签发的我方工商营业执照副本复印件（加盖单位公章）一份。</w:t>
      </w:r>
    </w:p>
    <w:p>
      <w:pPr>
        <w:spacing w:line="360" w:lineRule="auto"/>
        <w:ind w:firstLine="567"/>
        <w:rPr>
          <w:rFonts w:ascii="宋体" w:hAnsi="宋体" w:cs="宋体"/>
        </w:rPr>
      </w:pPr>
      <w:r>
        <w:rPr>
          <w:rFonts w:ascii="宋体" w:hAnsi="宋体" w:cs="宋体"/>
        </w:rPr>
        <w:t>2</w:t>
      </w:r>
      <w:r>
        <w:rPr>
          <w:rFonts w:hint="eastAsia" w:ascii="宋体" w:hAnsi="宋体" w:cs="宋体"/>
        </w:rPr>
        <w:t>、税务登记证</w:t>
      </w:r>
    </w:p>
    <w:p>
      <w:pPr>
        <w:spacing w:line="360" w:lineRule="auto"/>
        <w:ind w:firstLine="567"/>
        <w:rPr>
          <w:rFonts w:ascii="宋体" w:hAnsi="宋体" w:cs="宋体"/>
        </w:rPr>
      </w:pPr>
      <w:r>
        <w:rPr>
          <w:rFonts w:ascii="宋体" w:hAnsi="宋体" w:cs="宋体"/>
        </w:rPr>
        <w:t>3</w:t>
      </w:r>
      <w:r>
        <w:rPr>
          <w:rFonts w:hint="eastAsia" w:ascii="宋体" w:hAnsi="宋体" w:cs="宋体"/>
        </w:rPr>
        <w:t>、法定代表人授权书。</w:t>
      </w:r>
    </w:p>
    <w:p>
      <w:pPr>
        <w:spacing w:line="360" w:lineRule="auto"/>
        <w:ind w:firstLine="567"/>
        <w:rPr>
          <w:rFonts w:ascii="宋体" w:hAnsi="宋体" w:cs="宋体"/>
        </w:rPr>
      </w:pPr>
      <w:r>
        <w:rPr>
          <w:rFonts w:ascii="宋体" w:hAnsi="宋体" w:cs="宋体"/>
        </w:rPr>
        <w:t>4</w:t>
      </w:r>
      <w:r>
        <w:rPr>
          <w:rFonts w:hint="eastAsia" w:ascii="宋体" w:hAnsi="宋体" w:cs="宋体"/>
        </w:rPr>
        <w:t>、法定代表人、授权代表身份证文件。</w:t>
      </w:r>
    </w:p>
    <w:p>
      <w:pPr>
        <w:spacing w:line="360" w:lineRule="auto"/>
        <w:ind w:firstLine="567"/>
        <w:rPr>
          <w:rFonts w:ascii="宋体" w:hAnsi="宋体" w:cs="宋体"/>
        </w:rPr>
      </w:pPr>
      <w:r>
        <w:rPr>
          <w:rFonts w:ascii="宋体" w:hAnsi="宋体" w:cs="宋体"/>
        </w:rPr>
        <w:t>5</w:t>
      </w:r>
      <w:r>
        <w:rPr>
          <w:rFonts w:hint="eastAsia" w:ascii="宋体" w:hAnsi="宋体" w:cs="宋体"/>
        </w:rPr>
        <w:t>、公司地址、联系电话、传真等。</w:t>
      </w:r>
    </w:p>
    <w:p>
      <w:pPr>
        <w:spacing w:line="360" w:lineRule="auto"/>
        <w:ind w:firstLine="567"/>
        <w:rPr>
          <w:rFonts w:ascii="宋体" w:hAnsi="宋体" w:cs="宋体"/>
        </w:rPr>
      </w:pPr>
      <w:r>
        <w:rPr>
          <w:rFonts w:ascii="宋体" w:hAnsi="宋体" w:cs="宋体"/>
        </w:rPr>
        <w:t>6</w:t>
      </w:r>
      <w:r>
        <w:rPr>
          <w:rFonts w:hint="eastAsia" w:ascii="宋体" w:hAnsi="宋体" w:cs="宋体"/>
        </w:rPr>
        <w:t>、法定代表人或授权代表的联系电话。</w:t>
      </w:r>
    </w:p>
    <w:p>
      <w:pPr>
        <w:spacing w:line="360" w:lineRule="auto"/>
        <w:ind w:firstLine="567"/>
        <w:rPr>
          <w:rFonts w:ascii="宋体" w:hAnsi="宋体" w:cs="宋体"/>
        </w:rPr>
      </w:pPr>
      <w:r>
        <w:rPr>
          <w:rFonts w:ascii="宋体" w:hAnsi="宋体" w:cs="宋体"/>
        </w:rPr>
        <w:t>7</w:t>
      </w:r>
      <w:r>
        <w:rPr>
          <w:rFonts w:hint="eastAsia" w:ascii="宋体" w:hAnsi="宋体" w:cs="宋体"/>
        </w:rPr>
        <w:t>、招标项目要求的其他证明材料。</w:t>
      </w:r>
    </w:p>
    <w:p>
      <w:pPr>
        <w:spacing w:line="360" w:lineRule="auto"/>
        <w:ind w:firstLine="567"/>
        <w:rPr>
          <w:rFonts w:ascii="宋体" w:hAnsi="宋体" w:cs="宋体"/>
        </w:rPr>
      </w:pPr>
      <w:r>
        <w:rPr>
          <w:rFonts w:ascii="宋体" w:hAnsi="宋体" w:cs="宋体"/>
        </w:rPr>
        <w:t>8</w:t>
      </w:r>
      <w:r>
        <w:rPr>
          <w:rFonts w:hint="eastAsia" w:ascii="宋体" w:hAnsi="宋体" w:cs="宋体"/>
        </w:rPr>
        <w:t>、本签字人确认资格文件中的说明是真实的、准确的。</w:t>
      </w:r>
    </w:p>
    <w:p>
      <w:pPr>
        <w:adjustRightInd w:val="0"/>
        <w:snapToGrid w:val="0"/>
        <w:spacing w:line="360" w:lineRule="auto"/>
        <w:rPr>
          <w:rFonts w:ascii="宋体" w:hAnsi="宋体" w:cs="宋体"/>
          <w:b/>
          <w:bCs/>
        </w:rPr>
      </w:pPr>
    </w:p>
    <w:p>
      <w:pPr>
        <w:adjustRightInd w:val="0"/>
        <w:snapToGrid w:val="0"/>
        <w:spacing w:line="360" w:lineRule="auto"/>
        <w:rPr>
          <w:rFonts w:ascii="宋体" w:hAnsi="宋体" w:cs="宋体"/>
          <w:u w:val="single"/>
        </w:rPr>
      </w:pPr>
      <w:r>
        <w:rPr>
          <w:rFonts w:hint="eastAsia" w:ascii="宋体" w:hAnsi="宋体" w:cs="宋体"/>
          <w:bCs/>
        </w:rPr>
        <w:t>供应商</w:t>
      </w:r>
      <w:r>
        <w:rPr>
          <w:rFonts w:hint="eastAsia" w:ascii="宋体" w:hAnsi="宋体" w:cs="宋体"/>
        </w:rPr>
        <w:t>（公章）</w:t>
      </w:r>
      <w:r>
        <w:rPr>
          <w:rFonts w:hint="eastAsia" w:ascii="宋体" w:hAnsi="宋体" w:cs="宋体"/>
          <w:bCs/>
        </w:rPr>
        <w:t>：</w:t>
      </w:r>
    </w:p>
    <w:p>
      <w:pPr>
        <w:adjustRightInd w:val="0"/>
        <w:snapToGrid w:val="0"/>
        <w:spacing w:line="360" w:lineRule="auto"/>
        <w:rPr>
          <w:rFonts w:ascii="宋体" w:hAnsi="宋体" w:cs="宋体"/>
          <w:u w:val="single"/>
        </w:rPr>
      </w:pPr>
      <w:r>
        <w:rPr>
          <w:rFonts w:hint="eastAsia" w:ascii="宋体" w:hAnsi="宋体" w:cs="宋体"/>
          <w:bCs/>
        </w:rPr>
        <w:t>供应商法人或授权代表</w:t>
      </w:r>
      <w:r>
        <w:rPr>
          <w:rFonts w:hint="eastAsia" w:ascii="宋体" w:hAnsi="宋体" w:cs="宋体"/>
        </w:rPr>
        <w:t>（签字）</w:t>
      </w:r>
      <w:r>
        <w:rPr>
          <w:rFonts w:hint="eastAsia" w:ascii="宋体" w:hAnsi="宋体" w:cs="宋体"/>
          <w:bCs/>
        </w:rPr>
        <w:t>：</w:t>
      </w:r>
    </w:p>
    <w:p>
      <w:pPr>
        <w:tabs>
          <w:tab w:val="left" w:pos="360"/>
          <w:tab w:val="left" w:pos="540"/>
        </w:tabs>
        <w:spacing w:line="360" w:lineRule="auto"/>
        <w:rPr>
          <w:rFonts w:ascii="宋体" w:hAnsi="宋体" w:cs="宋体"/>
        </w:rPr>
      </w:pPr>
      <w:r>
        <w:rPr>
          <w:rFonts w:hint="eastAsia" w:ascii="宋体" w:hAnsi="宋体" w:cs="宋体"/>
        </w:rPr>
        <w:t>日期：        年    月     日</w:t>
      </w:r>
    </w:p>
    <w:p>
      <w:pPr>
        <w:jc w:val="center"/>
        <w:rPr>
          <w:sz w:val="30"/>
          <w:szCs w:val="30"/>
        </w:rPr>
      </w:pPr>
      <w:r>
        <w:rPr>
          <w:rFonts w:ascii="宋体" w:hAnsi="宋体" w:cs="宋体"/>
        </w:rPr>
        <w:br w:type="page"/>
      </w:r>
      <w:bookmarkStart w:id="621" w:name="_Toc40458163"/>
      <w:r>
        <w:rPr>
          <w:rFonts w:hint="eastAsia"/>
          <w:sz w:val="30"/>
          <w:szCs w:val="30"/>
        </w:rPr>
        <w:t>五、供应商承诺函和反商业贿赂承诺书格式</w:t>
      </w:r>
      <w:bookmarkEnd w:id="621"/>
    </w:p>
    <w:p>
      <w:pPr>
        <w:spacing w:line="360" w:lineRule="auto"/>
        <w:ind w:firstLine="567"/>
        <w:jc w:val="center"/>
        <w:rPr>
          <w:rFonts w:ascii="宋体" w:hAnsi="宋体" w:cs="宋体"/>
          <w:b/>
        </w:rPr>
      </w:pPr>
      <w:r>
        <w:rPr>
          <w:rFonts w:hint="eastAsia" w:ascii="宋体" w:hAnsi="宋体" w:cs="宋体"/>
          <w:b/>
        </w:rPr>
        <w:t>供应商承诺函</w:t>
      </w:r>
    </w:p>
    <w:p>
      <w:pPr>
        <w:spacing w:line="360" w:lineRule="auto"/>
        <w:ind w:firstLine="567"/>
        <w:rPr>
          <w:rFonts w:ascii="宋体" w:hAnsi="宋体" w:cs="宋体"/>
        </w:rPr>
      </w:pPr>
    </w:p>
    <w:p>
      <w:pPr>
        <w:spacing w:line="360" w:lineRule="auto"/>
        <w:rPr>
          <w:rFonts w:ascii="宋体" w:hAnsi="宋体" w:cs="宋体"/>
        </w:rPr>
      </w:pPr>
      <w:r>
        <w:rPr>
          <w:rFonts w:hint="eastAsia" w:ascii="宋体" w:hAnsi="宋体" w:cs="宋体"/>
        </w:rPr>
        <w:t>致：</w:t>
      </w:r>
      <w:r>
        <w:rPr>
          <w:rFonts w:hint="eastAsia" w:ascii="宋体" w:hAnsi="宋体" w:cs="宋体"/>
          <w:u w:val="single"/>
        </w:rPr>
        <w:t>采购人</w:t>
      </w:r>
    </w:p>
    <w:p>
      <w:pPr>
        <w:spacing w:line="360" w:lineRule="auto"/>
        <w:ind w:firstLine="567"/>
        <w:rPr>
          <w:rFonts w:ascii="宋体" w:hAnsi="宋体" w:cs="宋体"/>
        </w:rPr>
      </w:pPr>
      <w:r>
        <w:rPr>
          <w:rFonts w:hint="eastAsia" w:ascii="宋体" w:hAnsi="宋体" w:cs="宋体"/>
        </w:rPr>
        <w:t>很荣幸能参与项目编号为政府采购的投标。</w:t>
      </w:r>
    </w:p>
    <w:p>
      <w:pPr>
        <w:spacing w:line="360" w:lineRule="auto"/>
        <w:ind w:firstLine="567"/>
        <w:rPr>
          <w:rFonts w:ascii="宋体" w:hAnsi="宋体" w:cs="宋体"/>
        </w:rPr>
      </w:pPr>
      <w:r>
        <w:rPr>
          <w:rFonts w:hint="eastAsia" w:ascii="宋体" w:hAnsi="宋体" w:cs="宋体"/>
        </w:rPr>
        <w:t>我代表</w:t>
      </w:r>
      <w:r>
        <w:rPr>
          <w:rFonts w:hint="eastAsia" w:ascii="宋体" w:hAnsi="宋体" w:cs="宋体"/>
          <w:u w:val="single"/>
        </w:rPr>
        <w:t>（供应商名称）</w:t>
      </w:r>
      <w:r>
        <w:rPr>
          <w:rFonts w:hint="eastAsia" w:ascii="宋体" w:hAnsi="宋体" w:cs="宋体"/>
        </w:rPr>
        <w:t>，在此作如下承诺：</w:t>
      </w:r>
    </w:p>
    <w:p>
      <w:pPr>
        <w:spacing w:line="360" w:lineRule="auto"/>
        <w:ind w:firstLine="567"/>
        <w:rPr>
          <w:rFonts w:ascii="宋体" w:hAnsi="宋体" w:cs="宋体"/>
        </w:rPr>
      </w:pPr>
      <w:r>
        <w:rPr>
          <w:rFonts w:ascii="宋体" w:hAnsi="宋体" w:cs="宋体"/>
        </w:rPr>
        <w:t>1</w:t>
      </w:r>
      <w:r>
        <w:rPr>
          <w:rFonts w:hint="eastAsia" w:ascii="宋体" w:hAnsi="宋体" w:cs="宋体"/>
        </w:rPr>
        <w:t>、完全理解和接受本项目招标文件的一切规定和要求；</w:t>
      </w:r>
    </w:p>
    <w:p>
      <w:pPr>
        <w:spacing w:line="360" w:lineRule="auto"/>
        <w:ind w:firstLine="567"/>
        <w:rPr>
          <w:rFonts w:ascii="宋体" w:hAnsi="宋体" w:cs="宋体"/>
        </w:rPr>
      </w:pPr>
      <w:r>
        <w:rPr>
          <w:rFonts w:ascii="宋体" w:hAnsi="宋体" w:cs="宋体"/>
        </w:rPr>
        <w:t>2</w:t>
      </w:r>
      <w:r>
        <w:rPr>
          <w:rFonts w:hint="eastAsia" w:ascii="宋体" w:hAnsi="宋体" w:cs="宋体"/>
        </w:rPr>
        <w:t>、我方递交的投标文件中所有的资料均为真实的、准确的，无任何虚假内容。若存在有虚假内容，我方愿意接受惩罚。</w:t>
      </w:r>
    </w:p>
    <w:p>
      <w:pPr>
        <w:spacing w:line="360" w:lineRule="auto"/>
        <w:ind w:firstLine="567"/>
        <w:rPr>
          <w:rFonts w:ascii="宋体" w:hAnsi="宋体" w:cs="宋体"/>
        </w:rPr>
      </w:pPr>
      <w:r>
        <w:rPr>
          <w:rFonts w:ascii="宋体" w:hAnsi="宋体" w:cs="宋体"/>
        </w:rPr>
        <w:t>3</w:t>
      </w:r>
      <w:r>
        <w:rPr>
          <w:rFonts w:hint="eastAsia" w:ascii="宋体" w:hAnsi="宋体" w:cs="宋体"/>
        </w:rPr>
        <w:t>、若中标，我方将按照招标文件的具体规定与采购人签订供货安装调试和售后服务合同，并且严格按合同履行义务，按时交付使用，保证设备质量符合招标文件要求，并提供优质服务。如果在合同执行过程中，发现问题，我方一定尽快对其进行调整，并承担相应的经济责任；</w:t>
      </w:r>
    </w:p>
    <w:p>
      <w:pPr>
        <w:spacing w:line="360" w:lineRule="auto"/>
        <w:ind w:firstLine="567"/>
        <w:rPr>
          <w:rFonts w:ascii="宋体" w:hAnsi="宋体" w:cs="宋体"/>
        </w:rPr>
      </w:pPr>
      <w:r>
        <w:rPr>
          <w:rFonts w:ascii="宋体" w:hAnsi="宋体" w:cs="宋体"/>
        </w:rPr>
        <w:t>4</w:t>
      </w:r>
      <w:r>
        <w:rPr>
          <w:rFonts w:hint="eastAsia" w:ascii="宋体" w:hAnsi="宋体" w:cs="宋体"/>
        </w:rPr>
        <w:t>、若中标，本承诺将成为合同不可分割的一部分，与合同具有同等的法律效力。</w:t>
      </w:r>
    </w:p>
    <w:p>
      <w:pPr>
        <w:spacing w:line="360" w:lineRule="auto"/>
        <w:ind w:firstLine="567"/>
        <w:rPr>
          <w:rFonts w:ascii="宋体" w:hAnsi="宋体" w:cs="宋体"/>
        </w:rPr>
      </w:pPr>
      <w:r>
        <w:rPr>
          <w:rFonts w:ascii="宋体" w:hAnsi="宋体" w:cs="宋体"/>
        </w:rPr>
        <w:t>5</w:t>
      </w:r>
      <w:r>
        <w:rPr>
          <w:rFonts w:hint="eastAsia" w:ascii="宋体" w:hAnsi="宋体" w:cs="宋体"/>
        </w:rPr>
        <w:t>、我方同意招标文件所附的合同文本作为与采购方签约的合同文本，非经双方一致同意，不得改变原合同文本的条款。</w:t>
      </w:r>
    </w:p>
    <w:p>
      <w:pPr>
        <w:spacing w:line="360" w:lineRule="auto"/>
        <w:ind w:firstLine="567"/>
        <w:rPr>
          <w:rFonts w:ascii="宋体" w:hAnsi="宋体" w:cs="宋体"/>
        </w:rPr>
      </w:pPr>
    </w:p>
    <w:p>
      <w:pPr>
        <w:adjustRightInd w:val="0"/>
        <w:snapToGrid w:val="0"/>
        <w:spacing w:line="360" w:lineRule="auto"/>
        <w:rPr>
          <w:rFonts w:ascii="宋体" w:hAnsi="宋体" w:cs="宋体"/>
          <w:u w:val="single"/>
        </w:rPr>
      </w:pPr>
      <w:r>
        <w:rPr>
          <w:rFonts w:hint="eastAsia" w:ascii="宋体" w:hAnsi="宋体" w:cs="宋体"/>
          <w:bCs/>
        </w:rPr>
        <w:t>供应商</w:t>
      </w:r>
      <w:r>
        <w:rPr>
          <w:rFonts w:hint="eastAsia" w:ascii="宋体" w:hAnsi="宋体" w:cs="宋体"/>
        </w:rPr>
        <w:t>（公章）</w:t>
      </w:r>
      <w:r>
        <w:rPr>
          <w:rFonts w:hint="eastAsia" w:ascii="宋体" w:hAnsi="宋体" w:cs="宋体"/>
          <w:bCs/>
        </w:rPr>
        <w:t xml:space="preserve">： </w:t>
      </w:r>
    </w:p>
    <w:p>
      <w:pPr>
        <w:adjustRightInd w:val="0"/>
        <w:snapToGrid w:val="0"/>
        <w:spacing w:line="360" w:lineRule="auto"/>
        <w:rPr>
          <w:rFonts w:ascii="宋体" w:hAnsi="宋体" w:cs="宋体"/>
          <w:u w:val="single"/>
        </w:rPr>
      </w:pPr>
      <w:r>
        <w:rPr>
          <w:rFonts w:hint="eastAsia" w:ascii="宋体" w:hAnsi="宋体" w:cs="宋体"/>
          <w:bCs/>
        </w:rPr>
        <w:t>供应商法人</w:t>
      </w:r>
      <w:r>
        <w:rPr>
          <w:rFonts w:hint="eastAsia" w:ascii="宋体" w:hAnsi="宋体" w:cs="宋体"/>
        </w:rPr>
        <w:t>（签字）</w:t>
      </w:r>
      <w:r>
        <w:rPr>
          <w:rFonts w:hint="eastAsia" w:ascii="宋体" w:hAnsi="宋体" w:cs="宋体"/>
          <w:bCs/>
        </w:rPr>
        <w:t>：</w:t>
      </w:r>
    </w:p>
    <w:p>
      <w:pPr>
        <w:tabs>
          <w:tab w:val="left" w:pos="360"/>
          <w:tab w:val="left" w:pos="540"/>
        </w:tabs>
        <w:spacing w:line="360" w:lineRule="auto"/>
        <w:rPr>
          <w:rFonts w:ascii="宋体" w:hAnsi="宋体" w:cs="宋体"/>
        </w:rPr>
      </w:pPr>
      <w:r>
        <w:rPr>
          <w:rFonts w:hint="eastAsia" w:ascii="宋体" w:hAnsi="宋体" w:cs="宋体"/>
        </w:rPr>
        <w:t>日期：   年    月     日</w:t>
      </w:r>
    </w:p>
    <w:p>
      <w:pPr>
        <w:rPr>
          <w:rFonts w:ascii="宋体" w:hAnsi="宋体" w:cs="宋体"/>
        </w:rPr>
      </w:pPr>
      <w:r>
        <w:rPr>
          <w:rFonts w:ascii="宋体" w:hAnsi="宋体" w:cs="宋体"/>
        </w:rPr>
        <w:br w:type="page"/>
      </w:r>
    </w:p>
    <w:p>
      <w:pPr>
        <w:spacing w:line="360" w:lineRule="auto"/>
        <w:jc w:val="center"/>
        <w:rPr>
          <w:rFonts w:ascii="宋体" w:hAnsi="宋体" w:cs="宋体"/>
          <w:b/>
        </w:rPr>
      </w:pPr>
      <w:r>
        <w:rPr>
          <w:rFonts w:hint="eastAsia" w:ascii="宋体" w:hAnsi="宋体" w:cs="宋体"/>
          <w:b/>
        </w:rPr>
        <w:t>反商业贿赂承诺书</w:t>
      </w:r>
    </w:p>
    <w:p>
      <w:pPr>
        <w:spacing w:line="360" w:lineRule="auto"/>
        <w:rPr>
          <w:rFonts w:ascii="宋体" w:hAnsi="宋体" w:cs="宋体"/>
        </w:rPr>
      </w:pPr>
      <w:r>
        <w:rPr>
          <w:rFonts w:hint="eastAsia" w:ascii="宋体" w:hAnsi="宋体" w:cs="宋体"/>
        </w:rPr>
        <w:t>我公司承诺：</w:t>
      </w:r>
    </w:p>
    <w:p>
      <w:pPr>
        <w:spacing w:line="360" w:lineRule="auto"/>
        <w:ind w:firstLine="567"/>
        <w:rPr>
          <w:rFonts w:ascii="宋体" w:hAnsi="宋体" w:cs="宋体"/>
        </w:rPr>
      </w:pPr>
      <w:r>
        <w:rPr>
          <w:rFonts w:hint="eastAsia" w:ascii="宋体" w:hAnsi="宋体" w:cs="宋体"/>
        </w:rPr>
        <w:t>在</w:t>
      </w:r>
      <w:r>
        <w:rPr>
          <w:rFonts w:hint="eastAsia" w:ascii="宋体" w:hAnsi="宋体" w:cs="宋体"/>
          <w:u w:val="single"/>
        </w:rPr>
        <w:t>（项目名称及标段）</w:t>
      </w:r>
      <w:r>
        <w:rPr>
          <w:rFonts w:hint="eastAsia" w:ascii="宋体" w:hAnsi="宋体" w:cs="宋体"/>
        </w:rPr>
        <w:t>招标活动中，我公司保证做到：</w:t>
      </w:r>
    </w:p>
    <w:p>
      <w:pPr>
        <w:spacing w:line="360" w:lineRule="auto"/>
        <w:ind w:firstLine="567"/>
        <w:rPr>
          <w:rFonts w:ascii="宋体" w:hAnsi="宋体" w:cs="宋体"/>
        </w:rPr>
      </w:pPr>
      <w:r>
        <w:rPr>
          <w:rFonts w:hint="eastAsia" w:ascii="宋体" w:hAnsi="宋体" w:cs="宋体"/>
        </w:rPr>
        <w:t>一、公平竞争参加本次招标活动。</w:t>
      </w:r>
    </w:p>
    <w:p>
      <w:pPr>
        <w:spacing w:line="360" w:lineRule="auto"/>
        <w:ind w:firstLine="567"/>
        <w:rPr>
          <w:rFonts w:ascii="宋体" w:hAnsi="宋体" w:cs="宋体"/>
        </w:rPr>
      </w:pPr>
      <w:r>
        <w:rPr>
          <w:rFonts w:hint="eastAsia" w:ascii="宋体" w:hAnsi="宋体" w:cs="宋体"/>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360" w:lineRule="auto"/>
        <w:ind w:firstLine="567"/>
        <w:rPr>
          <w:rFonts w:ascii="宋体" w:hAnsi="宋体" w:cs="宋体"/>
        </w:rPr>
      </w:pPr>
      <w:r>
        <w:rPr>
          <w:rFonts w:hint="eastAsia" w:ascii="宋体" w:hAnsi="宋体" w:cs="宋体"/>
        </w:rPr>
        <w:t>三、若出现上述行为，我公司及参与投标的工作人员愿意接受按照国家法律法规等有关规定给予的处罚。</w:t>
      </w:r>
    </w:p>
    <w:p>
      <w:pPr>
        <w:spacing w:line="360" w:lineRule="auto"/>
        <w:ind w:firstLine="567"/>
        <w:rPr>
          <w:rFonts w:ascii="宋体" w:hAnsi="宋体" w:cs="宋体"/>
        </w:rPr>
      </w:pPr>
    </w:p>
    <w:p>
      <w:pPr>
        <w:adjustRightInd w:val="0"/>
        <w:snapToGrid w:val="0"/>
        <w:spacing w:line="360" w:lineRule="auto"/>
        <w:rPr>
          <w:rFonts w:ascii="宋体" w:hAnsi="宋体" w:cs="宋体"/>
          <w:u w:val="single"/>
        </w:rPr>
      </w:pPr>
      <w:r>
        <w:rPr>
          <w:rFonts w:hint="eastAsia" w:ascii="宋体" w:hAnsi="宋体" w:cs="宋体"/>
          <w:bCs/>
        </w:rPr>
        <w:t>供应商</w:t>
      </w:r>
      <w:r>
        <w:rPr>
          <w:rFonts w:hint="eastAsia" w:ascii="宋体" w:hAnsi="宋体" w:cs="宋体"/>
        </w:rPr>
        <w:t>（公章）</w:t>
      </w:r>
      <w:r>
        <w:rPr>
          <w:rFonts w:hint="eastAsia" w:ascii="宋体" w:hAnsi="宋体" w:cs="宋体"/>
          <w:bCs/>
        </w:rPr>
        <w:t xml:space="preserve">： </w:t>
      </w:r>
    </w:p>
    <w:p>
      <w:pPr>
        <w:adjustRightInd w:val="0"/>
        <w:snapToGrid w:val="0"/>
        <w:spacing w:line="360" w:lineRule="auto"/>
        <w:rPr>
          <w:rFonts w:ascii="宋体" w:hAnsi="宋体" w:cs="宋体"/>
          <w:u w:val="single"/>
        </w:rPr>
      </w:pPr>
      <w:r>
        <w:rPr>
          <w:rFonts w:hint="eastAsia" w:ascii="宋体" w:hAnsi="宋体" w:cs="宋体"/>
          <w:bCs/>
        </w:rPr>
        <w:t>供应商法人或授权代表</w:t>
      </w:r>
      <w:r>
        <w:rPr>
          <w:rFonts w:hint="eastAsia" w:ascii="宋体" w:hAnsi="宋体" w:cs="宋体"/>
        </w:rPr>
        <w:t>（签字）</w:t>
      </w:r>
      <w:r>
        <w:rPr>
          <w:rFonts w:hint="eastAsia" w:ascii="宋体" w:hAnsi="宋体" w:cs="宋体"/>
          <w:bCs/>
        </w:rPr>
        <w:t>：</w:t>
      </w:r>
    </w:p>
    <w:p>
      <w:pPr>
        <w:tabs>
          <w:tab w:val="left" w:pos="360"/>
          <w:tab w:val="left" w:pos="540"/>
        </w:tabs>
        <w:spacing w:line="360" w:lineRule="auto"/>
        <w:rPr>
          <w:rFonts w:ascii="宋体" w:hAnsi="宋体" w:cs="宋体"/>
        </w:rPr>
      </w:pPr>
      <w:r>
        <w:rPr>
          <w:rFonts w:hint="eastAsia" w:ascii="宋体" w:hAnsi="宋体" w:cs="宋体"/>
        </w:rPr>
        <w:t>日期：   年    月     日</w:t>
      </w:r>
    </w:p>
    <w:p>
      <w:pPr>
        <w:spacing w:line="360" w:lineRule="auto"/>
        <w:ind w:firstLine="567"/>
        <w:rPr>
          <w:rFonts w:ascii="宋体" w:hAnsi="宋体" w:cs="宋体"/>
          <w:u w:val="single"/>
        </w:rPr>
      </w:pPr>
    </w:p>
    <w:p>
      <w:pPr>
        <w:spacing w:line="360" w:lineRule="auto"/>
        <w:ind w:firstLine="567"/>
        <w:rPr>
          <w:rFonts w:ascii="宋体" w:hAnsi="宋体" w:cs="宋体"/>
        </w:rPr>
      </w:pPr>
    </w:p>
    <w:p>
      <w:pPr>
        <w:rPr>
          <w:rFonts w:ascii="宋体" w:hAnsi="宋体" w:cs="宋体"/>
        </w:rPr>
      </w:pPr>
    </w:p>
    <w:bookmarkEnd w:id="618"/>
    <w:bookmarkEnd w:id="619"/>
    <w:bookmarkEnd w:id="620"/>
    <w:p>
      <w:pPr>
        <w:spacing w:after="160"/>
        <w:jc w:val="center"/>
        <w:rPr>
          <w:sz w:val="30"/>
          <w:szCs w:val="30"/>
        </w:rPr>
      </w:pPr>
      <w:r>
        <w:br w:type="page"/>
      </w:r>
      <w:bookmarkStart w:id="622" w:name="_Toc22142_WPSOffice_Level1"/>
      <w:bookmarkStart w:id="623" w:name="_Toc12378_WPSOffice_Level1"/>
      <w:bookmarkStart w:id="624" w:name="_Toc20425_WPSOffice_Level1"/>
      <w:bookmarkStart w:id="625" w:name="_Toc40458164"/>
      <w:r>
        <w:rPr>
          <w:rFonts w:hint="eastAsia"/>
          <w:sz w:val="30"/>
          <w:szCs w:val="30"/>
        </w:rPr>
        <w:t>六</w:t>
      </w:r>
      <w:r>
        <w:rPr>
          <w:sz w:val="30"/>
          <w:szCs w:val="30"/>
        </w:rPr>
        <w:t>、</w:t>
      </w:r>
      <w:bookmarkEnd w:id="622"/>
      <w:bookmarkEnd w:id="623"/>
      <w:bookmarkEnd w:id="624"/>
      <w:r>
        <w:rPr>
          <w:rFonts w:hint="eastAsia"/>
          <w:sz w:val="30"/>
          <w:szCs w:val="30"/>
        </w:rPr>
        <w:t>商务条款偏差表格式</w:t>
      </w:r>
      <w:bookmarkEnd w:id="625"/>
    </w:p>
    <w:p>
      <w:pPr>
        <w:spacing w:line="360" w:lineRule="auto"/>
        <w:ind w:firstLine="567"/>
        <w:jc w:val="center"/>
        <w:rPr>
          <w:rFonts w:ascii="宋体" w:hAnsi="宋体" w:cs="宋体"/>
          <w:b/>
        </w:rPr>
      </w:pPr>
      <w:r>
        <w:rPr>
          <w:rFonts w:hint="eastAsia" w:ascii="宋体" w:hAnsi="宋体" w:cs="宋体"/>
          <w:b/>
        </w:rPr>
        <w:t>商务条款偏差表</w:t>
      </w:r>
    </w:p>
    <w:p>
      <w:pPr>
        <w:spacing w:line="360" w:lineRule="auto"/>
        <w:ind w:firstLine="567"/>
        <w:rPr>
          <w:rFonts w:ascii="宋体" w:hAnsi="宋体" w:cs="宋体"/>
          <w:u w:val="single"/>
        </w:rPr>
      </w:pPr>
      <w:r>
        <w:rPr>
          <w:rFonts w:hint="eastAsia" w:ascii="宋体" w:hAnsi="宋体" w:cs="宋体"/>
        </w:rPr>
        <w:t>供应商名称：       项目编号：       标段：</w:t>
      </w:r>
    </w:p>
    <w:tbl>
      <w:tblPr>
        <w:tblStyle w:val="47"/>
        <w:tblpPr w:leftFromText="180" w:rightFromText="180" w:vertAnchor="text" w:horzAnchor="margin" w:tblpY="2"/>
        <w:tblW w:w="93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260"/>
        <w:gridCol w:w="1848"/>
        <w:gridCol w:w="1848"/>
        <w:gridCol w:w="1562"/>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exact"/>
        </w:trPr>
        <w:tc>
          <w:tcPr>
            <w:tcW w:w="829" w:type="dxa"/>
            <w:vAlign w:val="center"/>
          </w:tcPr>
          <w:p>
            <w:pPr>
              <w:spacing w:line="360" w:lineRule="auto"/>
              <w:jc w:val="center"/>
              <w:rPr>
                <w:rFonts w:ascii="宋体" w:hAnsi="宋体" w:cs="宋体"/>
              </w:rPr>
            </w:pPr>
            <w:r>
              <w:rPr>
                <w:rFonts w:hint="eastAsia" w:ascii="宋体" w:hAnsi="宋体" w:cs="宋体"/>
              </w:rPr>
              <w:t>序号</w:t>
            </w:r>
          </w:p>
        </w:tc>
        <w:tc>
          <w:tcPr>
            <w:tcW w:w="2260" w:type="dxa"/>
            <w:vAlign w:val="bottom"/>
          </w:tcPr>
          <w:p>
            <w:pPr>
              <w:spacing w:line="360" w:lineRule="auto"/>
              <w:jc w:val="center"/>
              <w:rPr>
                <w:rFonts w:ascii="宋体" w:hAnsi="宋体" w:cs="宋体"/>
              </w:rPr>
            </w:pPr>
            <w:r>
              <w:rPr>
                <w:rFonts w:hint="eastAsia" w:ascii="宋体" w:hAnsi="宋体" w:cs="宋体"/>
              </w:rPr>
              <w:t>招标文件</w:t>
            </w:r>
          </w:p>
          <w:p>
            <w:pPr>
              <w:spacing w:line="360" w:lineRule="auto"/>
              <w:jc w:val="center"/>
              <w:rPr>
                <w:rFonts w:ascii="宋体" w:hAnsi="宋体" w:cs="宋体"/>
              </w:rPr>
            </w:pPr>
            <w:r>
              <w:rPr>
                <w:rFonts w:hint="eastAsia" w:ascii="宋体" w:hAnsi="宋体" w:cs="宋体"/>
              </w:rPr>
              <w:t>条目号</w:t>
            </w:r>
          </w:p>
        </w:tc>
        <w:tc>
          <w:tcPr>
            <w:tcW w:w="1848" w:type="dxa"/>
            <w:vAlign w:val="bottom"/>
          </w:tcPr>
          <w:p>
            <w:pPr>
              <w:spacing w:line="360" w:lineRule="auto"/>
              <w:jc w:val="center"/>
              <w:rPr>
                <w:rFonts w:ascii="宋体" w:hAnsi="宋体" w:cs="宋体"/>
              </w:rPr>
            </w:pPr>
            <w:r>
              <w:rPr>
                <w:rFonts w:hint="eastAsia" w:ascii="宋体" w:hAnsi="宋体" w:cs="宋体"/>
              </w:rPr>
              <w:t>招标文件</w:t>
            </w:r>
          </w:p>
          <w:p>
            <w:pPr>
              <w:spacing w:line="360" w:lineRule="auto"/>
              <w:jc w:val="center"/>
              <w:rPr>
                <w:rFonts w:ascii="宋体" w:hAnsi="宋体" w:cs="宋体"/>
              </w:rPr>
            </w:pPr>
            <w:r>
              <w:rPr>
                <w:rFonts w:hint="eastAsia" w:ascii="宋体" w:hAnsi="宋体" w:cs="宋体"/>
              </w:rPr>
              <w:t>商务条款</w:t>
            </w:r>
          </w:p>
        </w:tc>
        <w:tc>
          <w:tcPr>
            <w:tcW w:w="1848" w:type="dxa"/>
            <w:vAlign w:val="bottom"/>
          </w:tcPr>
          <w:p>
            <w:pPr>
              <w:spacing w:line="360" w:lineRule="auto"/>
              <w:jc w:val="center"/>
              <w:rPr>
                <w:rFonts w:ascii="宋体" w:hAnsi="宋体" w:cs="宋体"/>
              </w:rPr>
            </w:pPr>
            <w:r>
              <w:rPr>
                <w:rFonts w:hint="eastAsia" w:ascii="宋体" w:hAnsi="宋体" w:cs="宋体"/>
              </w:rPr>
              <w:t>投标文件</w:t>
            </w:r>
          </w:p>
          <w:p>
            <w:pPr>
              <w:spacing w:line="360" w:lineRule="auto"/>
              <w:jc w:val="center"/>
              <w:rPr>
                <w:rFonts w:ascii="宋体" w:hAnsi="宋体" w:cs="宋体"/>
              </w:rPr>
            </w:pPr>
            <w:r>
              <w:rPr>
                <w:rFonts w:hint="eastAsia" w:ascii="宋体" w:hAnsi="宋体" w:cs="宋体"/>
              </w:rPr>
              <w:t>商务条款</w:t>
            </w:r>
          </w:p>
        </w:tc>
        <w:tc>
          <w:tcPr>
            <w:tcW w:w="1562" w:type="dxa"/>
            <w:vAlign w:val="center"/>
          </w:tcPr>
          <w:p>
            <w:pPr>
              <w:spacing w:line="360" w:lineRule="auto"/>
              <w:jc w:val="center"/>
              <w:rPr>
                <w:rFonts w:ascii="宋体" w:hAnsi="宋体" w:cs="宋体"/>
              </w:rPr>
            </w:pPr>
            <w:r>
              <w:rPr>
                <w:rFonts w:hint="eastAsia" w:ascii="宋体" w:hAnsi="宋体" w:cs="宋体"/>
              </w:rPr>
              <w:t>偏差描述</w:t>
            </w:r>
          </w:p>
        </w:tc>
        <w:tc>
          <w:tcPr>
            <w:tcW w:w="994" w:type="dxa"/>
            <w:vAlign w:val="center"/>
          </w:tcPr>
          <w:p>
            <w:pPr>
              <w:spacing w:line="360" w:lineRule="auto"/>
              <w:jc w:val="center"/>
              <w:rPr>
                <w:rFonts w:ascii="宋体" w:hAnsi="宋体" w:cs="宋体"/>
              </w:rPr>
            </w:pPr>
            <w:r>
              <w:rPr>
                <w:rFonts w:hint="eastAsia" w:ascii="宋体" w:hAnsi="宋体" w:cs="宋体"/>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r>
              <w:rPr>
                <w:rFonts w:hint="eastAsia" w:ascii="宋体" w:hAnsi="宋体" w:cs="宋体"/>
              </w:rPr>
              <w:t>1</w:t>
            </w:r>
          </w:p>
        </w:tc>
        <w:tc>
          <w:tcPr>
            <w:tcW w:w="2260" w:type="dxa"/>
          </w:tcPr>
          <w:p>
            <w:pPr>
              <w:spacing w:line="360" w:lineRule="auto"/>
              <w:rPr>
                <w:rFonts w:ascii="宋体" w:hAnsi="宋体" w:cs="宋体"/>
              </w:rPr>
            </w:pPr>
            <w:r>
              <w:rPr>
                <w:rFonts w:hint="eastAsia" w:ascii="宋体" w:hAnsi="宋体" w:cs="宋体"/>
              </w:rPr>
              <w:t>资格审查项目</w:t>
            </w: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exact"/>
        </w:trPr>
        <w:tc>
          <w:tcPr>
            <w:tcW w:w="829" w:type="dxa"/>
          </w:tcPr>
          <w:p>
            <w:pPr>
              <w:spacing w:line="360" w:lineRule="auto"/>
              <w:rPr>
                <w:rFonts w:ascii="宋体" w:hAnsi="宋体" w:cs="宋体"/>
              </w:rPr>
            </w:pPr>
          </w:p>
        </w:tc>
        <w:tc>
          <w:tcPr>
            <w:tcW w:w="2260"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848" w:type="dxa"/>
          </w:tcPr>
          <w:p>
            <w:pPr>
              <w:spacing w:line="360" w:lineRule="auto"/>
              <w:rPr>
                <w:rFonts w:ascii="宋体" w:hAnsi="宋体" w:cs="宋体"/>
              </w:rPr>
            </w:pPr>
          </w:p>
        </w:tc>
        <w:tc>
          <w:tcPr>
            <w:tcW w:w="1562" w:type="dxa"/>
          </w:tcPr>
          <w:p>
            <w:pPr>
              <w:spacing w:line="360" w:lineRule="auto"/>
              <w:rPr>
                <w:rFonts w:ascii="宋体" w:hAnsi="宋体" w:cs="宋体"/>
              </w:rPr>
            </w:pPr>
          </w:p>
        </w:tc>
        <w:tc>
          <w:tcPr>
            <w:tcW w:w="994" w:type="dxa"/>
          </w:tcPr>
          <w:p>
            <w:pPr>
              <w:spacing w:line="360" w:lineRule="auto"/>
              <w:rPr>
                <w:rFonts w:ascii="宋体" w:hAnsi="宋体" w:cs="宋体"/>
              </w:rPr>
            </w:pPr>
          </w:p>
        </w:tc>
      </w:tr>
    </w:tbl>
    <w:p>
      <w:pPr>
        <w:adjustRightInd w:val="0"/>
        <w:snapToGrid w:val="0"/>
        <w:spacing w:line="360" w:lineRule="auto"/>
        <w:rPr>
          <w:rFonts w:ascii="宋体" w:hAnsi="宋体" w:cs="宋体"/>
          <w:b/>
          <w:bCs/>
        </w:rPr>
      </w:pPr>
      <w:r>
        <w:rPr>
          <w:rFonts w:hint="eastAsia" w:ascii="宋体" w:hAnsi="宋体" w:cs="宋体"/>
          <w:b/>
          <w:bCs/>
        </w:rPr>
        <w:t>供应商照实填写，若无偏差，供应商可填写"/"</w:t>
      </w:r>
    </w:p>
    <w:p>
      <w:pPr>
        <w:adjustRightInd w:val="0"/>
        <w:snapToGrid w:val="0"/>
        <w:spacing w:line="360" w:lineRule="auto"/>
        <w:rPr>
          <w:rFonts w:ascii="宋体" w:hAnsi="宋体" w:cs="宋体"/>
          <w:u w:val="single"/>
        </w:rPr>
      </w:pPr>
      <w:r>
        <w:rPr>
          <w:rFonts w:hint="eastAsia" w:ascii="宋体" w:hAnsi="宋体" w:cs="宋体"/>
          <w:b/>
          <w:bCs/>
        </w:rPr>
        <w:t>供应商</w:t>
      </w:r>
      <w:r>
        <w:rPr>
          <w:rFonts w:hint="eastAsia" w:ascii="宋体" w:hAnsi="宋体" w:cs="宋体"/>
          <w:b/>
        </w:rPr>
        <w:t>（公章）</w:t>
      </w:r>
      <w:r>
        <w:rPr>
          <w:rFonts w:hint="eastAsia" w:ascii="宋体" w:hAnsi="宋体" w:cs="宋体"/>
          <w:b/>
          <w:bCs/>
        </w:rPr>
        <w:t xml:space="preserve">： </w:t>
      </w:r>
    </w:p>
    <w:p>
      <w:pPr>
        <w:adjustRightInd w:val="0"/>
        <w:snapToGrid w:val="0"/>
        <w:spacing w:line="360" w:lineRule="auto"/>
        <w:rPr>
          <w:rFonts w:ascii="宋体" w:hAnsi="宋体" w:cs="宋体"/>
          <w:u w:val="single"/>
        </w:rPr>
      </w:pPr>
      <w:r>
        <w:rPr>
          <w:rFonts w:hint="eastAsia" w:ascii="宋体" w:hAnsi="宋体" w:cs="宋体"/>
          <w:b/>
          <w:bCs/>
        </w:rPr>
        <w:t>供应商法人或授权代表</w:t>
      </w:r>
      <w:r>
        <w:rPr>
          <w:rFonts w:hint="eastAsia" w:ascii="宋体" w:hAnsi="宋体" w:cs="宋体"/>
          <w:b/>
        </w:rPr>
        <w:t>（签字）</w:t>
      </w:r>
      <w:r>
        <w:rPr>
          <w:rFonts w:hint="eastAsia" w:ascii="宋体" w:hAnsi="宋体" w:cs="宋体"/>
          <w:b/>
          <w:bCs/>
        </w:rPr>
        <w:t>：</w:t>
      </w:r>
    </w:p>
    <w:p>
      <w:pPr>
        <w:tabs>
          <w:tab w:val="left" w:pos="360"/>
          <w:tab w:val="left" w:pos="540"/>
        </w:tabs>
        <w:spacing w:line="360" w:lineRule="auto"/>
        <w:rPr>
          <w:rFonts w:ascii="宋体" w:hAnsi="宋体" w:cs="宋体"/>
          <w:b/>
        </w:rPr>
      </w:pPr>
      <w:r>
        <w:rPr>
          <w:rFonts w:hint="eastAsia" w:ascii="宋体" w:hAnsi="宋体" w:cs="宋体"/>
          <w:b/>
        </w:rPr>
        <w:t>日期：   年    月     日</w:t>
      </w:r>
    </w:p>
    <w:p>
      <w:pPr>
        <w:spacing w:after="160"/>
        <w:jc w:val="center"/>
        <w:rPr>
          <w:sz w:val="30"/>
          <w:szCs w:val="30"/>
        </w:rPr>
      </w:pPr>
      <w:r>
        <w:br w:type="page"/>
      </w:r>
      <w:bookmarkStart w:id="626" w:name="_Toc40458165"/>
      <w:bookmarkStart w:id="627" w:name="_Toc1807_WPSOffice_Level1"/>
      <w:bookmarkStart w:id="628" w:name="_Toc23815_WPSOffice_Level1"/>
      <w:bookmarkStart w:id="629" w:name="_Toc1100_WPSOffice_Level1"/>
      <w:r>
        <w:rPr>
          <w:rFonts w:hint="eastAsia"/>
          <w:sz w:val="30"/>
          <w:szCs w:val="30"/>
        </w:rPr>
        <w:t>七</w:t>
      </w:r>
      <w:r>
        <w:rPr>
          <w:sz w:val="30"/>
          <w:szCs w:val="30"/>
        </w:rPr>
        <w:t>、资格审查资料</w:t>
      </w:r>
      <w:bookmarkEnd w:id="626"/>
      <w:bookmarkEnd w:id="627"/>
      <w:bookmarkEnd w:id="628"/>
      <w:bookmarkEnd w:id="629"/>
    </w:p>
    <w:p/>
    <w:p/>
    <w:p>
      <w:pPr>
        <w:spacing w:after="160"/>
        <w:jc w:val="center"/>
        <w:rPr>
          <w:sz w:val="30"/>
          <w:szCs w:val="30"/>
        </w:rPr>
      </w:pPr>
      <w:r>
        <w:br w:type="page"/>
      </w:r>
      <w:bookmarkStart w:id="630" w:name="_Toc40458166"/>
      <w:bookmarkStart w:id="631" w:name="_Toc12426_WPSOffice_Level1"/>
      <w:bookmarkStart w:id="632" w:name="_Toc26745_WPSOffice_Level1"/>
      <w:bookmarkStart w:id="633" w:name="_Toc25953_WPSOffice_Level1"/>
      <w:r>
        <w:rPr>
          <w:rFonts w:hint="eastAsia"/>
          <w:sz w:val="30"/>
          <w:szCs w:val="30"/>
        </w:rPr>
        <w:t>八、</w:t>
      </w:r>
      <w:r>
        <w:rPr>
          <w:sz w:val="30"/>
          <w:szCs w:val="30"/>
        </w:rPr>
        <w:t>磋商响应供应商基本情况表</w:t>
      </w:r>
      <w:bookmarkEnd w:id="630"/>
      <w:bookmarkEnd w:id="631"/>
      <w:bookmarkEnd w:id="632"/>
      <w:bookmarkEnd w:id="633"/>
    </w:p>
    <w:p>
      <w:pPr>
        <w:rPr>
          <w:rFonts w:ascii="宋体" w:hAnsi="宋体" w:cs="宋体"/>
        </w:rPr>
      </w:pPr>
      <w:r>
        <w:rPr>
          <w:rFonts w:hint="eastAsia" w:ascii="宋体" w:hAnsi="宋体" w:cs="宋体"/>
        </w:rPr>
        <w:t xml:space="preserve">磋商响应供应商基本信息表 </w:t>
      </w:r>
      <w:r>
        <w:rPr>
          <w:rFonts w:hint="eastAsia" w:ascii="宋体" w:hAnsi="宋体" w:cs="宋体"/>
          <w:sz w:val="23"/>
          <w:szCs w:val="23"/>
        </w:rPr>
        <w:t xml:space="preserve">金额单位：人民币（万元） </w:t>
      </w:r>
    </w:p>
    <w:tbl>
      <w:tblPr>
        <w:tblStyle w:val="4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2"/>
        <w:gridCol w:w="629"/>
        <w:gridCol w:w="799"/>
        <w:gridCol w:w="1330"/>
        <w:gridCol w:w="1886"/>
        <w:gridCol w:w="708"/>
        <w:gridCol w:w="2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4"/>
              </w:rPr>
              <w:t xml:space="preserve">单位名称 </w:t>
            </w:r>
          </w:p>
        </w:tc>
        <w:tc>
          <w:tcPr>
            <w:tcW w:w="7395" w:type="dxa"/>
            <w:gridSpan w:val="6"/>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4"/>
              </w:rPr>
              <w:t xml:space="preserve">单位地址 </w:t>
            </w:r>
          </w:p>
        </w:tc>
        <w:tc>
          <w:tcPr>
            <w:tcW w:w="7395" w:type="dxa"/>
            <w:gridSpan w:val="6"/>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4"/>
              </w:rPr>
              <w:t>成立时间</w:t>
            </w:r>
          </w:p>
        </w:tc>
        <w:tc>
          <w:tcPr>
            <w:tcW w:w="2758" w:type="dxa"/>
            <w:gridSpan w:val="3"/>
          </w:tcPr>
          <w:p>
            <w:pPr>
              <w:rPr>
                <w:rFonts w:ascii="宋体" w:hAnsi="宋体" w:cs="宋体"/>
                <w:sz w:val="24"/>
              </w:rPr>
            </w:pPr>
          </w:p>
        </w:tc>
        <w:tc>
          <w:tcPr>
            <w:tcW w:w="1886" w:type="dxa"/>
          </w:tcPr>
          <w:p>
            <w:pPr>
              <w:rPr>
                <w:rFonts w:ascii="宋体" w:hAnsi="宋体" w:cs="宋体"/>
                <w:sz w:val="24"/>
              </w:rPr>
            </w:pPr>
            <w:r>
              <w:rPr>
                <w:rFonts w:hint="eastAsia" w:ascii="宋体" w:hAnsi="宋体" w:cs="宋体"/>
                <w:sz w:val="24"/>
              </w:rPr>
              <w:t>注册资本</w:t>
            </w:r>
          </w:p>
        </w:tc>
        <w:tc>
          <w:tcPr>
            <w:tcW w:w="2751" w:type="dxa"/>
            <w:gridSpan w:val="2"/>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4"/>
              </w:rPr>
              <w:t>批准部门</w:t>
            </w:r>
          </w:p>
        </w:tc>
        <w:tc>
          <w:tcPr>
            <w:tcW w:w="2758" w:type="dxa"/>
            <w:gridSpan w:val="3"/>
          </w:tcPr>
          <w:p>
            <w:pPr>
              <w:rPr>
                <w:rFonts w:ascii="宋体" w:hAnsi="宋体" w:cs="宋体"/>
                <w:sz w:val="24"/>
              </w:rPr>
            </w:pPr>
          </w:p>
        </w:tc>
        <w:tc>
          <w:tcPr>
            <w:tcW w:w="1886" w:type="dxa"/>
          </w:tcPr>
          <w:p>
            <w:pPr>
              <w:rPr>
                <w:rFonts w:ascii="宋体" w:hAnsi="宋体" w:cs="宋体"/>
                <w:sz w:val="24"/>
              </w:rPr>
            </w:pPr>
            <w:r>
              <w:rPr>
                <w:rFonts w:hint="eastAsia" w:ascii="宋体" w:hAnsi="宋体" w:cs="宋体"/>
                <w:sz w:val="24"/>
              </w:rPr>
              <w:t xml:space="preserve">批准文号 </w:t>
            </w:r>
          </w:p>
        </w:tc>
        <w:tc>
          <w:tcPr>
            <w:tcW w:w="2751" w:type="dxa"/>
            <w:gridSpan w:val="2"/>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3"/>
                <w:szCs w:val="23"/>
              </w:rPr>
              <w:t>执业资格证书号码</w:t>
            </w:r>
          </w:p>
        </w:tc>
        <w:tc>
          <w:tcPr>
            <w:tcW w:w="2758" w:type="dxa"/>
            <w:gridSpan w:val="3"/>
          </w:tcPr>
          <w:p>
            <w:pPr>
              <w:rPr>
                <w:rFonts w:ascii="宋体" w:hAnsi="宋体" w:cs="宋体"/>
                <w:sz w:val="24"/>
              </w:rPr>
            </w:pPr>
          </w:p>
        </w:tc>
        <w:tc>
          <w:tcPr>
            <w:tcW w:w="1886" w:type="dxa"/>
          </w:tcPr>
          <w:p>
            <w:pPr>
              <w:rPr>
                <w:rFonts w:ascii="宋体" w:hAnsi="宋体" w:cs="宋体"/>
                <w:sz w:val="24"/>
              </w:rPr>
            </w:pPr>
            <w:r>
              <w:rPr>
                <w:rFonts w:hint="eastAsia" w:ascii="宋体" w:hAnsi="宋体" w:cs="宋体"/>
                <w:sz w:val="24"/>
              </w:rPr>
              <w:t>营业执照号码</w:t>
            </w:r>
          </w:p>
        </w:tc>
        <w:tc>
          <w:tcPr>
            <w:tcW w:w="2751" w:type="dxa"/>
            <w:gridSpan w:val="2"/>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pPr>
              <w:rPr>
                <w:rFonts w:ascii="宋体" w:hAnsi="宋体" w:cs="宋体"/>
                <w:sz w:val="24"/>
              </w:rPr>
            </w:pPr>
            <w:r>
              <w:rPr>
                <w:rFonts w:hint="eastAsia" w:ascii="宋体" w:hAnsi="宋体" w:cs="宋体"/>
                <w:sz w:val="24"/>
              </w:rPr>
              <w:t>联系人</w:t>
            </w:r>
          </w:p>
        </w:tc>
        <w:tc>
          <w:tcPr>
            <w:tcW w:w="1428" w:type="dxa"/>
            <w:gridSpan w:val="2"/>
          </w:tcPr>
          <w:p>
            <w:pPr>
              <w:rPr>
                <w:rFonts w:ascii="宋体" w:hAnsi="宋体" w:cs="宋体"/>
                <w:sz w:val="24"/>
              </w:rPr>
            </w:pPr>
          </w:p>
        </w:tc>
        <w:tc>
          <w:tcPr>
            <w:tcW w:w="1330" w:type="dxa"/>
          </w:tcPr>
          <w:p>
            <w:pPr>
              <w:rPr>
                <w:rFonts w:ascii="宋体" w:hAnsi="宋体" w:cs="宋体"/>
                <w:sz w:val="24"/>
              </w:rPr>
            </w:pPr>
            <w:r>
              <w:rPr>
                <w:rFonts w:hint="eastAsia" w:ascii="宋体" w:hAnsi="宋体" w:cs="宋体"/>
                <w:sz w:val="24"/>
              </w:rPr>
              <w:t>电话</w:t>
            </w:r>
          </w:p>
        </w:tc>
        <w:tc>
          <w:tcPr>
            <w:tcW w:w="1886" w:type="dxa"/>
          </w:tcPr>
          <w:p>
            <w:pPr>
              <w:rPr>
                <w:rFonts w:ascii="宋体" w:hAnsi="宋体" w:cs="宋体"/>
                <w:sz w:val="24"/>
              </w:rPr>
            </w:pPr>
          </w:p>
        </w:tc>
        <w:tc>
          <w:tcPr>
            <w:tcW w:w="708" w:type="dxa"/>
          </w:tcPr>
          <w:p>
            <w:pPr>
              <w:rPr>
                <w:sz w:val="24"/>
              </w:rPr>
            </w:pPr>
            <w:r>
              <w:rPr>
                <w:rFonts w:hint="eastAsia" w:ascii="宋体" w:hAnsi="宋体" w:cs="宋体"/>
                <w:sz w:val="23"/>
                <w:szCs w:val="23"/>
              </w:rPr>
              <w:t>传真</w:t>
            </w:r>
          </w:p>
          <w:p>
            <w:pPr>
              <w:rPr>
                <w:rFonts w:ascii="宋体" w:hAnsi="宋体" w:cs="宋体"/>
                <w:sz w:val="24"/>
              </w:rPr>
            </w:pPr>
          </w:p>
        </w:tc>
        <w:tc>
          <w:tcPr>
            <w:tcW w:w="2043" w:type="dxa"/>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restart"/>
            <w:vAlign w:val="center"/>
          </w:tcPr>
          <w:p>
            <w:pPr>
              <w:rPr>
                <w:sz w:val="24"/>
              </w:rPr>
            </w:pPr>
            <w:r>
              <w:rPr>
                <w:rFonts w:hint="eastAsia" w:ascii="宋体" w:hAnsi="宋体" w:cs="宋体"/>
                <w:sz w:val="24"/>
              </w:rPr>
              <w:t xml:space="preserve">单位人员组 </w:t>
            </w:r>
          </w:p>
          <w:p>
            <w:pPr>
              <w:rPr>
                <w:rFonts w:ascii="宋体" w:hAnsi="宋体" w:cs="宋体"/>
                <w:sz w:val="24"/>
              </w:rPr>
            </w:pPr>
            <w:r>
              <w:rPr>
                <w:rFonts w:hint="eastAsia" w:ascii="宋体" w:hAnsi="宋体" w:cs="宋体"/>
                <w:sz w:val="24"/>
              </w:rPr>
              <w:t>成情况</w:t>
            </w:r>
          </w:p>
        </w:tc>
        <w:tc>
          <w:tcPr>
            <w:tcW w:w="629" w:type="dxa"/>
            <w:vMerge w:val="restart"/>
            <w:vAlign w:val="center"/>
          </w:tcPr>
          <w:p>
            <w:pPr>
              <w:rPr>
                <w:rFonts w:ascii="宋体" w:hAnsi="宋体" w:cs="宋体"/>
                <w:sz w:val="24"/>
              </w:rPr>
            </w:pPr>
            <w:r>
              <w:rPr>
                <w:rFonts w:hint="eastAsia" w:ascii="宋体" w:hAnsi="宋体" w:cs="宋体"/>
                <w:sz w:val="24"/>
              </w:rPr>
              <w:t>职工总数</w:t>
            </w:r>
          </w:p>
        </w:tc>
        <w:tc>
          <w:tcPr>
            <w:tcW w:w="799" w:type="dxa"/>
            <w:vMerge w:val="restart"/>
            <w:vAlign w:val="center"/>
          </w:tcPr>
          <w:p>
            <w:pPr>
              <w:rPr>
                <w:rFonts w:ascii="宋体" w:hAnsi="宋体" w:cs="宋体"/>
                <w:sz w:val="24"/>
              </w:rPr>
            </w:pPr>
          </w:p>
        </w:tc>
        <w:tc>
          <w:tcPr>
            <w:tcW w:w="1330" w:type="dxa"/>
            <w:vMerge w:val="restart"/>
            <w:vAlign w:val="center"/>
          </w:tcPr>
          <w:p>
            <w:pPr>
              <w:rPr>
                <w:rFonts w:ascii="宋体" w:hAnsi="宋体" w:cs="宋体"/>
                <w:sz w:val="24"/>
              </w:rPr>
            </w:pPr>
            <w:r>
              <w:rPr>
                <w:rFonts w:hint="eastAsia" w:ascii="宋体" w:hAnsi="宋体" w:cs="宋体"/>
                <w:sz w:val="24"/>
              </w:rPr>
              <w:t>其中</w:t>
            </w:r>
          </w:p>
        </w:tc>
        <w:tc>
          <w:tcPr>
            <w:tcW w:w="1886" w:type="dxa"/>
            <w:vAlign w:val="center"/>
          </w:tcPr>
          <w:p>
            <w:pPr>
              <w:rPr>
                <w:rFonts w:ascii="宋体" w:hAnsi="宋体" w:cs="宋体"/>
                <w:sz w:val="24"/>
              </w:rPr>
            </w:pPr>
            <w:r>
              <w:rPr>
                <w:rFonts w:hint="eastAsia" w:ascii="宋体" w:hAnsi="宋体" w:cs="宋体"/>
                <w:sz w:val="24"/>
              </w:rPr>
              <w:t>类别</w:t>
            </w:r>
          </w:p>
        </w:tc>
        <w:tc>
          <w:tcPr>
            <w:tcW w:w="708" w:type="dxa"/>
            <w:vAlign w:val="center"/>
          </w:tcPr>
          <w:p>
            <w:pPr>
              <w:rPr>
                <w:rFonts w:ascii="宋体" w:hAnsi="宋体" w:cs="宋体"/>
                <w:sz w:val="24"/>
              </w:rPr>
            </w:pPr>
            <w:r>
              <w:rPr>
                <w:rFonts w:hint="eastAsia" w:ascii="宋体" w:hAnsi="宋体" w:cs="宋体"/>
                <w:sz w:val="23"/>
                <w:szCs w:val="23"/>
              </w:rPr>
              <w:t xml:space="preserve">数量 </w:t>
            </w:r>
          </w:p>
        </w:tc>
        <w:tc>
          <w:tcPr>
            <w:tcW w:w="2043" w:type="dxa"/>
            <w:vAlign w:val="center"/>
          </w:tcPr>
          <w:p>
            <w:pPr>
              <w:rPr>
                <w:rFonts w:ascii="宋体" w:hAnsi="宋体" w:cs="宋体"/>
                <w:sz w:val="24"/>
              </w:rPr>
            </w:pPr>
            <w:r>
              <w:rPr>
                <w:rFonts w:hint="eastAsia" w:ascii="宋体" w:hAnsi="宋体" w:cs="宋体"/>
                <w:sz w:val="24"/>
              </w:rPr>
              <w:t>占职工总数的%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continue"/>
            <w:vAlign w:val="center"/>
          </w:tcPr>
          <w:p>
            <w:pPr>
              <w:rPr>
                <w:rFonts w:ascii="宋体" w:hAnsi="宋体" w:cs="宋体"/>
                <w:sz w:val="24"/>
              </w:rPr>
            </w:pPr>
          </w:p>
        </w:tc>
        <w:tc>
          <w:tcPr>
            <w:tcW w:w="629" w:type="dxa"/>
            <w:vMerge w:val="continue"/>
            <w:vAlign w:val="center"/>
          </w:tcPr>
          <w:p>
            <w:pPr>
              <w:rPr>
                <w:rFonts w:ascii="宋体" w:hAnsi="宋体" w:cs="宋体"/>
                <w:sz w:val="24"/>
              </w:rPr>
            </w:pPr>
          </w:p>
        </w:tc>
        <w:tc>
          <w:tcPr>
            <w:tcW w:w="799" w:type="dxa"/>
            <w:vMerge w:val="continue"/>
            <w:vAlign w:val="center"/>
          </w:tcPr>
          <w:p>
            <w:pPr>
              <w:rPr>
                <w:rFonts w:ascii="宋体" w:hAnsi="宋体" w:cs="宋体"/>
                <w:sz w:val="24"/>
              </w:rPr>
            </w:pPr>
          </w:p>
        </w:tc>
        <w:tc>
          <w:tcPr>
            <w:tcW w:w="1330" w:type="dxa"/>
            <w:vMerge w:val="continue"/>
            <w:vAlign w:val="center"/>
          </w:tcPr>
          <w:p>
            <w:pPr>
              <w:rPr>
                <w:rFonts w:ascii="宋体" w:hAnsi="宋体" w:cs="宋体"/>
                <w:sz w:val="24"/>
              </w:rPr>
            </w:pPr>
          </w:p>
        </w:tc>
        <w:tc>
          <w:tcPr>
            <w:tcW w:w="1886" w:type="dxa"/>
            <w:vAlign w:val="center"/>
          </w:tcPr>
          <w:p>
            <w:pPr>
              <w:rPr>
                <w:sz w:val="24"/>
              </w:rPr>
            </w:pPr>
            <w:r>
              <w:rPr>
                <w:rFonts w:hint="eastAsia" w:ascii="宋体" w:hAnsi="宋体" w:cs="宋体"/>
                <w:sz w:val="24"/>
              </w:rPr>
              <w:t xml:space="preserve">食品检验专 </w:t>
            </w:r>
          </w:p>
          <w:p>
            <w:pPr>
              <w:rPr>
                <w:rFonts w:ascii="宋体" w:hAnsi="宋体" w:cs="宋体"/>
                <w:sz w:val="24"/>
              </w:rPr>
            </w:pPr>
            <w:r>
              <w:rPr>
                <w:rFonts w:hint="eastAsia" w:ascii="宋体" w:hAnsi="宋体" w:cs="宋体"/>
                <w:sz w:val="24"/>
              </w:rPr>
              <w:t>业人员</w:t>
            </w:r>
          </w:p>
        </w:tc>
        <w:tc>
          <w:tcPr>
            <w:tcW w:w="708" w:type="dxa"/>
            <w:vAlign w:val="center"/>
          </w:tcPr>
          <w:p>
            <w:pPr>
              <w:rPr>
                <w:rFonts w:ascii="宋体" w:hAnsi="宋体" w:cs="宋体"/>
                <w:sz w:val="24"/>
              </w:rPr>
            </w:pPr>
          </w:p>
        </w:tc>
        <w:tc>
          <w:tcPr>
            <w:tcW w:w="2043"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continue"/>
            <w:vAlign w:val="center"/>
          </w:tcPr>
          <w:p>
            <w:pPr>
              <w:rPr>
                <w:rFonts w:ascii="宋体" w:hAnsi="宋体" w:cs="宋体"/>
                <w:sz w:val="24"/>
              </w:rPr>
            </w:pPr>
          </w:p>
        </w:tc>
        <w:tc>
          <w:tcPr>
            <w:tcW w:w="629" w:type="dxa"/>
            <w:vMerge w:val="continue"/>
            <w:vAlign w:val="center"/>
          </w:tcPr>
          <w:p>
            <w:pPr>
              <w:rPr>
                <w:rFonts w:ascii="宋体" w:hAnsi="宋体" w:cs="宋体"/>
                <w:sz w:val="24"/>
              </w:rPr>
            </w:pPr>
          </w:p>
        </w:tc>
        <w:tc>
          <w:tcPr>
            <w:tcW w:w="799" w:type="dxa"/>
            <w:vMerge w:val="continue"/>
            <w:vAlign w:val="center"/>
          </w:tcPr>
          <w:p>
            <w:pPr>
              <w:rPr>
                <w:rFonts w:ascii="宋体" w:hAnsi="宋体" w:cs="宋体"/>
                <w:sz w:val="24"/>
              </w:rPr>
            </w:pPr>
          </w:p>
        </w:tc>
        <w:tc>
          <w:tcPr>
            <w:tcW w:w="1330" w:type="dxa"/>
            <w:vMerge w:val="continue"/>
            <w:vAlign w:val="center"/>
          </w:tcPr>
          <w:p>
            <w:pPr>
              <w:rPr>
                <w:rFonts w:ascii="宋体" w:hAnsi="宋体" w:cs="宋体"/>
                <w:sz w:val="24"/>
              </w:rPr>
            </w:pPr>
          </w:p>
        </w:tc>
        <w:tc>
          <w:tcPr>
            <w:tcW w:w="1886" w:type="dxa"/>
            <w:vAlign w:val="center"/>
          </w:tcPr>
          <w:p>
            <w:pPr>
              <w:rPr>
                <w:sz w:val="24"/>
              </w:rPr>
            </w:pPr>
            <w:r>
              <w:rPr>
                <w:rFonts w:hint="eastAsia" w:ascii="宋体" w:hAnsi="宋体" w:cs="宋体"/>
                <w:sz w:val="24"/>
              </w:rPr>
              <w:t xml:space="preserve">高级职称专业 </w:t>
            </w:r>
          </w:p>
          <w:p>
            <w:pPr>
              <w:rPr>
                <w:rFonts w:ascii="宋体" w:hAnsi="宋体" w:cs="宋体"/>
                <w:sz w:val="24"/>
              </w:rPr>
            </w:pPr>
            <w:r>
              <w:rPr>
                <w:rFonts w:hint="eastAsia" w:ascii="宋体" w:hAnsi="宋体" w:cs="宋体"/>
                <w:sz w:val="24"/>
              </w:rPr>
              <w:t>人员数量</w:t>
            </w:r>
          </w:p>
        </w:tc>
        <w:tc>
          <w:tcPr>
            <w:tcW w:w="708" w:type="dxa"/>
            <w:vAlign w:val="center"/>
          </w:tcPr>
          <w:p>
            <w:pPr>
              <w:rPr>
                <w:rFonts w:ascii="宋体" w:hAnsi="宋体" w:cs="宋体"/>
                <w:sz w:val="24"/>
              </w:rPr>
            </w:pPr>
          </w:p>
        </w:tc>
        <w:tc>
          <w:tcPr>
            <w:tcW w:w="2043" w:type="dxa"/>
            <w:vAlign w:val="center"/>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continue"/>
          </w:tcPr>
          <w:p>
            <w:pPr>
              <w:rPr>
                <w:rFonts w:ascii="宋体" w:hAnsi="宋体" w:cs="宋体"/>
                <w:sz w:val="24"/>
              </w:rPr>
            </w:pPr>
          </w:p>
        </w:tc>
        <w:tc>
          <w:tcPr>
            <w:tcW w:w="629" w:type="dxa"/>
            <w:vMerge w:val="continue"/>
          </w:tcPr>
          <w:p>
            <w:pPr>
              <w:rPr>
                <w:rFonts w:ascii="宋体" w:hAnsi="宋体" w:cs="宋体"/>
                <w:sz w:val="24"/>
              </w:rPr>
            </w:pPr>
          </w:p>
        </w:tc>
        <w:tc>
          <w:tcPr>
            <w:tcW w:w="799" w:type="dxa"/>
            <w:vMerge w:val="continue"/>
          </w:tcPr>
          <w:p>
            <w:pPr>
              <w:rPr>
                <w:rFonts w:ascii="宋体" w:hAnsi="宋体" w:cs="宋体"/>
                <w:sz w:val="24"/>
              </w:rPr>
            </w:pPr>
          </w:p>
        </w:tc>
        <w:tc>
          <w:tcPr>
            <w:tcW w:w="1330" w:type="dxa"/>
            <w:vMerge w:val="continue"/>
          </w:tcPr>
          <w:p>
            <w:pPr>
              <w:rPr>
                <w:rFonts w:ascii="宋体" w:hAnsi="宋体" w:cs="宋体"/>
                <w:sz w:val="24"/>
              </w:rPr>
            </w:pPr>
          </w:p>
        </w:tc>
        <w:tc>
          <w:tcPr>
            <w:tcW w:w="1886" w:type="dxa"/>
          </w:tcPr>
          <w:p>
            <w:pPr>
              <w:rPr>
                <w:sz w:val="24"/>
              </w:rPr>
            </w:pPr>
            <w:r>
              <w:rPr>
                <w:rFonts w:hint="eastAsia" w:ascii="宋体" w:hAnsi="宋体" w:cs="宋体"/>
                <w:sz w:val="24"/>
              </w:rPr>
              <w:t xml:space="preserve">中级职称专业 </w:t>
            </w:r>
          </w:p>
          <w:p>
            <w:pPr>
              <w:rPr>
                <w:rFonts w:ascii="宋体" w:hAnsi="宋体" w:cs="宋体"/>
                <w:sz w:val="24"/>
              </w:rPr>
            </w:pPr>
            <w:r>
              <w:rPr>
                <w:rFonts w:hint="eastAsia" w:ascii="宋体" w:hAnsi="宋体" w:cs="宋体"/>
                <w:sz w:val="24"/>
              </w:rPr>
              <w:t xml:space="preserve">人员数量 </w:t>
            </w:r>
          </w:p>
        </w:tc>
        <w:tc>
          <w:tcPr>
            <w:tcW w:w="708" w:type="dxa"/>
          </w:tcPr>
          <w:p>
            <w:pPr>
              <w:rPr>
                <w:rFonts w:ascii="宋体" w:hAnsi="宋体" w:cs="宋体"/>
                <w:sz w:val="24"/>
              </w:rPr>
            </w:pPr>
          </w:p>
        </w:tc>
        <w:tc>
          <w:tcPr>
            <w:tcW w:w="2043" w:type="dxa"/>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vMerge w:val="continue"/>
          </w:tcPr>
          <w:p>
            <w:pPr>
              <w:rPr>
                <w:rFonts w:ascii="宋体" w:hAnsi="宋体" w:cs="宋体"/>
                <w:sz w:val="24"/>
              </w:rPr>
            </w:pPr>
          </w:p>
        </w:tc>
        <w:tc>
          <w:tcPr>
            <w:tcW w:w="629" w:type="dxa"/>
            <w:vMerge w:val="continue"/>
          </w:tcPr>
          <w:p>
            <w:pPr>
              <w:rPr>
                <w:rFonts w:ascii="宋体" w:hAnsi="宋体" w:cs="宋体"/>
                <w:sz w:val="24"/>
              </w:rPr>
            </w:pPr>
          </w:p>
        </w:tc>
        <w:tc>
          <w:tcPr>
            <w:tcW w:w="799" w:type="dxa"/>
            <w:vMerge w:val="continue"/>
          </w:tcPr>
          <w:p>
            <w:pPr>
              <w:rPr>
                <w:rFonts w:ascii="宋体" w:hAnsi="宋体" w:cs="宋体"/>
                <w:sz w:val="24"/>
              </w:rPr>
            </w:pPr>
          </w:p>
        </w:tc>
        <w:tc>
          <w:tcPr>
            <w:tcW w:w="1330" w:type="dxa"/>
            <w:vMerge w:val="continue"/>
          </w:tcPr>
          <w:p>
            <w:pPr>
              <w:rPr>
                <w:rFonts w:ascii="宋体" w:hAnsi="宋体" w:cs="宋体"/>
                <w:sz w:val="24"/>
              </w:rPr>
            </w:pPr>
          </w:p>
        </w:tc>
        <w:tc>
          <w:tcPr>
            <w:tcW w:w="1886" w:type="dxa"/>
          </w:tcPr>
          <w:p>
            <w:pPr>
              <w:rPr>
                <w:sz w:val="24"/>
              </w:rPr>
            </w:pPr>
            <w:r>
              <w:rPr>
                <w:rFonts w:hint="eastAsia" w:ascii="宋体" w:hAnsi="宋体" w:cs="宋体"/>
                <w:sz w:val="24"/>
              </w:rPr>
              <w:t xml:space="preserve">初级职称专业 </w:t>
            </w:r>
          </w:p>
          <w:p>
            <w:pPr>
              <w:rPr>
                <w:rFonts w:ascii="宋体" w:hAnsi="宋体" w:cs="宋体"/>
                <w:sz w:val="24"/>
              </w:rPr>
            </w:pPr>
            <w:r>
              <w:rPr>
                <w:rFonts w:hint="eastAsia" w:ascii="宋体" w:hAnsi="宋体" w:cs="宋体"/>
                <w:sz w:val="24"/>
              </w:rPr>
              <w:t xml:space="preserve">人员数量 </w:t>
            </w:r>
          </w:p>
        </w:tc>
        <w:tc>
          <w:tcPr>
            <w:tcW w:w="708" w:type="dxa"/>
          </w:tcPr>
          <w:p>
            <w:pPr>
              <w:rPr>
                <w:rFonts w:ascii="宋体" w:hAnsi="宋体" w:cs="宋体"/>
                <w:sz w:val="24"/>
              </w:rPr>
            </w:pPr>
          </w:p>
        </w:tc>
        <w:tc>
          <w:tcPr>
            <w:tcW w:w="2043" w:type="dxa"/>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502" w:type="dxa"/>
            <w:vMerge w:val="restart"/>
          </w:tcPr>
          <w:p>
            <w:pPr>
              <w:rPr>
                <w:rFonts w:ascii="宋体" w:hAnsi="宋体" w:cs="宋体"/>
                <w:sz w:val="24"/>
              </w:rPr>
            </w:pPr>
            <w:r>
              <w:rPr>
                <w:rFonts w:hint="eastAsia" w:ascii="宋体" w:hAnsi="宋体" w:cs="宋体"/>
                <w:sz w:val="24"/>
              </w:rPr>
              <w:t>与政府部门签订委托食品安全检验合同数量与合同金额总额</w:t>
            </w:r>
          </w:p>
        </w:tc>
        <w:tc>
          <w:tcPr>
            <w:tcW w:w="1428" w:type="dxa"/>
            <w:gridSpan w:val="2"/>
          </w:tcPr>
          <w:p>
            <w:pPr>
              <w:rPr>
                <w:rFonts w:ascii="宋体" w:hAnsi="宋体" w:cs="宋体"/>
                <w:sz w:val="24"/>
              </w:rPr>
            </w:pPr>
            <w:r>
              <w:rPr>
                <w:rFonts w:hint="eastAsia" w:ascii="宋体" w:hAnsi="宋体" w:cs="宋体"/>
                <w:sz w:val="24"/>
              </w:rPr>
              <w:t>201</w:t>
            </w:r>
            <w:r>
              <w:rPr>
                <w:rFonts w:hint="eastAsia" w:ascii="宋体" w:hAnsi="宋体" w:cs="宋体"/>
                <w:sz w:val="24"/>
                <w:lang w:val="en-US" w:eastAsia="zh-CN"/>
              </w:rPr>
              <w:t>9</w:t>
            </w:r>
            <w:r>
              <w:rPr>
                <w:rFonts w:hint="eastAsia" w:ascii="宋体" w:hAnsi="宋体" w:cs="宋体"/>
                <w:sz w:val="24"/>
              </w:rPr>
              <w:t xml:space="preserve">年 </w:t>
            </w:r>
          </w:p>
        </w:tc>
        <w:tc>
          <w:tcPr>
            <w:tcW w:w="5967" w:type="dxa"/>
            <w:gridSpan w:val="4"/>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502" w:type="dxa"/>
            <w:vMerge w:val="continue"/>
          </w:tcPr>
          <w:p>
            <w:pPr>
              <w:rPr>
                <w:rFonts w:ascii="宋体" w:hAnsi="宋体" w:cs="宋体"/>
                <w:sz w:val="24"/>
              </w:rPr>
            </w:pPr>
          </w:p>
        </w:tc>
        <w:tc>
          <w:tcPr>
            <w:tcW w:w="1428" w:type="dxa"/>
            <w:gridSpan w:val="2"/>
          </w:tcPr>
          <w:p>
            <w:pPr>
              <w:rPr>
                <w:rFonts w:ascii="宋体" w:hAnsi="宋体" w:cs="宋体"/>
                <w:sz w:val="24"/>
              </w:rPr>
            </w:pPr>
            <w:r>
              <w:rPr>
                <w:rFonts w:hint="eastAsia" w:ascii="宋体" w:hAnsi="宋体" w:cs="宋体"/>
                <w:sz w:val="24"/>
              </w:rPr>
              <w:t>20</w:t>
            </w:r>
            <w:r>
              <w:rPr>
                <w:rFonts w:hint="eastAsia" w:ascii="宋体" w:hAnsi="宋体" w:cs="宋体"/>
                <w:sz w:val="24"/>
                <w:lang w:val="en-US" w:eastAsia="zh-CN"/>
              </w:rPr>
              <w:t>20</w:t>
            </w:r>
            <w:r>
              <w:rPr>
                <w:rFonts w:hint="eastAsia" w:ascii="宋体" w:hAnsi="宋体" w:cs="宋体"/>
                <w:sz w:val="24"/>
              </w:rPr>
              <w:t xml:space="preserve">年 </w:t>
            </w:r>
          </w:p>
        </w:tc>
        <w:tc>
          <w:tcPr>
            <w:tcW w:w="5967" w:type="dxa"/>
            <w:gridSpan w:val="4"/>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1502" w:type="dxa"/>
            <w:vMerge w:val="continue"/>
          </w:tcPr>
          <w:p>
            <w:pPr>
              <w:rPr>
                <w:rFonts w:ascii="宋体" w:hAnsi="宋体" w:cs="宋体"/>
                <w:sz w:val="24"/>
              </w:rPr>
            </w:pPr>
          </w:p>
        </w:tc>
        <w:tc>
          <w:tcPr>
            <w:tcW w:w="1428" w:type="dxa"/>
            <w:gridSpan w:val="2"/>
          </w:tcPr>
          <w:p>
            <w:pPr>
              <w:rPr>
                <w:rFonts w:ascii="宋体" w:hAnsi="宋体" w:cs="宋体"/>
                <w:sz w:val="24"/>
              </w:rPr>
            </w:pPr>
            <w:r>
              <w:rPr>
                <w:rFonts w:hint="eastAsia" w:ascii="宋体" w:hAnsi="宋体" w:cs="宋体"/>
                <w:sz w:val="24"/>
              </w:rPr>
              <w:t>20</w:t>
            </w:r>
            <w:r>
              <w:rPr>
                <w:rFonts w:hint="eastAsia" w:ascii="宋体" w:hAnsi="宋体" w:cs="宋体"/>
                <w:sz w:val="24"/>
                <w:lang w:val="en-US" w:eastAsia="zh-CN"/>
              </w:rPr>
              <w:t>21</w:t>
            </w:r>
            <w:r>
              <w:rPr>
                <w:rFonts w:hint="eastAsia" w:ascii="宋体" w:hAnsi="宋体" w:cs="宋体"/>
                <w:sz w:val="24"/>
              </w:rPr>
              <w:t>年</w:t>
            </w:r>
          </w:p>
        </w:tc>
        <w:tc>
          <w:tcPr>
            <w:tcW w:w="5967" w:type="dxa"/>
            <w:gridSpan w:val="4"/>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502" w:type="dxa"/>
            <w:vMerge w:val="restart"/>
          </w:tcPr>
          <w:p>
            <w:pPr>
              <w:rPr>
                <w:sz w:val="24"/>
              </w:rPr>
            </w:pPr>
            <w:r>
              <w:rPr>
                <w:rFonts w:hint="eastAsia" w:ascii="宋体" w:hAnsi="宋体" w:cs="宋体"/>
                <w:sz w:val="24"/>
              </w:rPr>
              <w:t>完成政府部门委托食品安全检验的批次、项目数</w:t>
            </w:r>
            <w:r>
              <w:rPr>
                <w:rFonts w:hint="eastAsia" w:ascii="宋体" w:hAnsi="宋体" w:cs="宋体"/>
                <w:sz w:val="23"/>
                <w:szCs w:val="23"/>
              </w:rPr>
              <w:t xml:space="preserve">量 </w:t>
            </w:r>
          </w:p>
          <w:p>
            <w:pPr>
              <w:rPr>
                <w:rFonts w:ascii="宋体" w:hAnsi="宋体" w:cs="宋体"/>
                <w:sz w:val="24"/>
              </w:rPr>
            </w:pPr>
          </w:p>
        </w:tc>
        <w:tc>
          <w:tcPr>
            <w:tcW w:w="1428" w:type="dxa"/>
            <w:gridSpan w:val="2"/>
          </w:tcPr>
          <w:p>
            <w:pPr>
              <w:rPr>
                <w:rFonts w:ascii="宋体" w:hAnsi="宋体" w:cs="宋体"/>
                <w:sz w:val="24"/>
              </w:rPr>
            </w:pPr>
            <w:r>
              <w:rPr>
                <w:rFonts w:hint="eastAsia" w:ascii="宋体" w:hAnsi="宋体" w:cs="宋体"/>
                <w:sz w:val="24"/>
              </w:rPr>
              <w:t>201</w:t>
            </w:r>
            <w:r>
              <w:rPr>
                <w:rFonts w:hint="eastAsia" w:ascii="宋体" w:hAnsi="宋体" w:cs="宋体"/>
                <w:sz w:val="24"/>
                <w:lang w:val="en-US" w:eastAsia="zh-CN"/>
              </w:rPr>
              <w:t>9</w:t>
            </w:r>
            <w:r>
              <w:rPr>
                <w:rFonts w:hint="eastAsia" w:ascii="宋体" w:hAnsi="宋体" w:cs="宋体"/>
                <w:sz w:val="24"/>
              </w:rPr>
              <w:t xml:space="preserve">年 </w:t>
            </w:r>
          </w:p>
        </w:tc>
        <w:tc>
          <w:tcPr>
            <w:tcW w:w="5967" w:type="dxa"/>
            <w:gridSpan w:val="4"/>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02" w:type="dxa"/>
            <w:vMerge w:val="continue"/>
          </w:tcPr>
          <w:p>
            <w:pPr>
              <w:rPr>
                <w:rFonts w:ascii="宋体" w:hAnsi="宋体" w:cs="宋体"/>
                <w:sz w:val="24"/>
              </w:rPr>
            </w:pPr>
          </w:p>
        </w:tc>
        <w:tc>
          <w:tcPr>
            <w:tcW w:w="1428" w:type="dxa"/>
            <w:gridSpan w:val="2"/>
          </w:tcPr>
          <w:p>
            <w:pPr>
              <w:rPr>
                <w:rFonts w:ascii="宋体" w:hAnsi="宋体" w:cs="宋体"/>
                <w:sz w:val="24"/>
              </w:rPr>
            </w:pPr>
            <w:r>
              <w:rPr>
                <w:rFonts w:hint="eastAsia" w:ascii="宋体" w:hAnsi="宋体" w:cs="宋体"/>
                <w:sz w:val="24"/>
              </w:rPr>
              <w:t>20</w:t>
            </w:r>
            <w:r>
              <w:rPr>
                <w:rFonts w:hint="eastAsia" w:ascii="宋体" w:hAnsi="宋体" w:cs="宋体"/>
                <w:sz w:val="24"/>
                <w:lang w:val="en-US" w:eastAsia="zh-CN"/>
              </w:rPr>
              <w:t>20</w:t>
            </w:r>
            <w:r>
              <w:rPr>
                <w:rFonts w:hint="eastAsia" w:ascii="宋体" w:hAnsi="宋体" w:cs="宋体"/>
                <w:sz w:val="24"/>
              </w:rPr>
              <w:t xml:space="preserve">年 </w:t>
            </w:r>
          </w:p>
        </w:tc>
        <w:tc>
          <w:tcPr>
            <w:tcW w:w="5967" w:type="dxa"/>
            <w:gridSpan w:val="4"/>
          </w:tcPr>
          <w:p>
            <w:pP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502" w:type="dxa"/>
            <w:vMerge w:val="continue"/>
          </w:tcPr>
          <w:p>
            <w:pPr>
              <w:rPr>
                <w:rFonts w:ascii="宋体" w:hAnsi="宋体" w:cs="宋体"/>
                <w:sz w:val="24"/>
              </w:rPr>
            </w:pPr>
          </w:p>
        </w:tc>
        <w:tc>
          <w:tcPr>
            <w:tcW w:w="1428" w:type="dxa"/>
            <w:gridSpan w:val="2"/>
          </w:tcPr>
          <w:p>
            <w:pPr>
              <w:rPr>
                <w:rFonts w:ascii="宋体" w:hAnsi="宋体" w:cs="宋体"/>
                <w:sz w:val="24"/>
              </w:rPr>
            </w:pPr>
            <w:r>
              <w:rPr>
                <w:rFonts w:hint="eastAsia" w:ascii="宋体" w:hAnsi="宋体" w:cs="宋体"/>
                <w:sz w:val="24"/>
              </w:rPr>
              <w:t>20</w:t>
            </w:r>
            <w:r>
              <w:rPr>
                <w:rFonts w:hint="eastAsia" w:ascii="宋体" w:hAnsi="宋体" w:cs="宋体"/>
                <w:sz w:val="24"/>
                <w:lang w:val="en-US" w:eastAsia="zh-CN"/>
              </w:rPr>
              <w:t>21</w:t>
            </w:r>
            <w:r>
              <w:rPr>
                <w:rFonts w:hint="eastAsia" w:ascii="宋体" w:hAnsi="宋体" w:cs="宋体"/>
                <w:sz w:val="24"/>
              </w:rPr>
              <w:t>年</w:t>
            </w:r>
          </w:p>
        </w:tc>
        <w:tc>
          <w:tcPr>
            <w:tcW w:w="5967" w:type="dxa"/>
            <w:gridSpan w:val="4"/>
          </w:tcPr>
          <w:p>
            <w:pPr>
              <w:rPr>
                <w:rFonts w:ascii="宋体" w:hAnsi="宋体" w:cs="宋体"/>
                <w:sz w:val="24"/>
              </w:rPr>
            </w:pPr>
          </w:p>
        </w:tc>
      </w:tr>
    </w:tbl>
    <w:p/>
    <w:p>
      <w:pPr>
        <w:adjustRightInd w:val="0"/>
        <w:snapToGrid w:val="0"/>
        <w:spacing w:line="360" w:lineRule="auto"/>
        <w:rPr>
          <w:rFonts w:ascii="宋体" w:hAnsi="宋体" w:cs="宋体"/>
          <w:u w:val="single"/>
        </w:rPr>
      </w:pPr>
      <w:r>
        <w:rPr>
          <w:rFonts w:hint="eastAsia" w:ascii="宋体" w:hAnsi="宋体" w:cs="宋体"/>
          <w:b/>
          <w:bCs/>
        </w:rPr>
        <w:t>供应商</w:t>
      </w:r>
      <w:r>
        <w:rPr>
          <w:rFonts w:hint="eastAsia" w:ascii="宋体" w:hAnsi="宋体" w:cs="宋体"/>
          <w:b/>
        </w:rPr>
        <w:t>（公章）</w:t>
      </w:r>
      <w:r>
        <w:rPr>
          <w:rFonts w:hint="eastAsia" w:ascii="宋体" w:hAnsi="宋体" w:cs="宋体"/>
          <w:b/>
          <w:bCs/>
        </w:rPr>
        <w:t xml:space="preserve">： </w:t>
      </w:r>
    </w:p>
    <w:p>
      <w:pPr>
        <w:adjustRightInd w:val="0"/>
        <w:snapToGrid w:val="0"/>
        <w:spacing w:line="360" w:lineRule="auto"/>
        <w:rPr>
          <w:rFonts w:ascii="宋体" w:hAnsi="宋体" w:cs="宋体"/>
          <w:u w:val="single"/>
        </w:rPr>
      </w:pPr>
      <w:r>
        <w:rPr>
          <w:rFonts w:hint="eastAsia" w:ascii="宋体" w:hAnsi="宋体" w:cs="宋体"/>
          <w:b/>
          <w:bCs/>
        </w:rPr>
        <w:t>供应商法人或授权代表</w:t>
      </w:r>
      <w:r>
        <w:rPr>
          <w:rFonts w:hint="eastAsia" w:ascii="宋体" w:hAnsi="宋体" w:cs="宋体"/>
          <w:b/>
        </w:rPr>
        <w:t>（签字）</w:t>
      </w:r>
      <w:r>
        <w:rPr>
          <w:rFonts w:hint="eastAsia" w:ascii="宋体" w:hAnsi="宋体" w:cs="宋体"/>
          <w:b/>
          <w:bCs/>
        </w:rPr>
        <w:t>：</w:t>
      </w:r>
    </w:p>
    <w:p>
      <w:pPr>
        <w:tabs>
          <w:tab w:val="left" w:pos="360"/>
          <w:tab w:val="left" w:pos="540"/>
        </w:tabs>
        <w:spacing w:line="360" w:lineRule="auto"/>
        <w:rPr>
          <w:rFonts w:ascii="宋体" w:hAnsi="宋体" w:cs="宋体"/>
          <w:b/>
        </w:rPr>
      </w:pPr>
      <w:r>
        <w:rPr>
          <w:rFonts w:hint="eastAsia" w:ascii="宋体" w:hAnsi="宋体" w:cs="宋体"/>
          <w:b/>
        </w:rPr>
        <w:t>日期：   年    月     日</w:t>
      </w:r>
    </w:p>
    <w:p>
      <w:pPr>
        <w:spacing w:after="160" w:line="360" w:lineRule="auto"/>
        <w:jc w:val="center"/>
        <w:rPr>
          <w:rFonts w:hAnsi="宋体"/>
          <w:sz w:val="33"/>
          <w:szCs w:val="33"/>
        </w:rPr>
      </w:pPr>
      <w:r>
        <w:br w:type="page"/>
      </w:r>
      <w:r>
        <w:rPr>
          <w:rFonts w:hint="eastAsia" w:hAnsi="宋体"/>
          <w:sz w:val="33"/>
          <w:szCs w:val="33"/>
        </w:rPr>
        <w:t>8</w:t>
      </w:r>
      <w:r>
        <w:rPr>
          <w:rFonts w:hAnsi="宋体"/>
          <w:sz w:val="33"/>
          <w:szCs w:val="33"/>
        </w:rPr>
        <w:t>.1磋商响应供应商仪器设备一览表</w:t>
      </w:r>
    </w:p>
    <w:tbl>
      <w:tblPr>
        <w:tblStyle w:val="47"/>
        <w:tblW w:w="88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1523"/>
        <w:gridCol w:w="1100"/>
        <w:gridCol w:w="1100"/>
        <w:gridCol w:w="1100"/>
        <w:gridCol w:w="1100"/>
        <w:gridCol w:w="1100"/>
        <w:gridCol w:w="11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677" w:type="dxa"/>
          </w:tcPr>
          <w:p>
            <w:pPr>
              <w:pStyle w:val="44"/>
              <w:spacing w:before="280" w:beforeAutospacing="1" w:after="280" w:afterAutospacing="1"/>
              <w:jc w:val="left"/>
              <w:rPr>
                <w:rFonts w:hAnsi="宋体"/>
                <w:sz w:val="22"/>
                <w:szCs w:val="22"/>
              </w:rPr>
            </w:pPr>
            <w:r>
              <w:rPr>
                <w:rFonts w:hAnsi="宋体"/>
                <w:sz w:val="22"/>
                <w:szCs w:val="22"/>
              </w:rPr>
              <w:t xml:space="preserve">序号 </w:t>
            </w:r>
          </w:p>
        </w:tc>
        <w:tc>
          <w:tcPr>
            <w:tcW w:w="1523" w:type="dxa"/>
          </w:tcPr>
          <w:p>
            <w:pPr>
              <w:pStyle w:val="44"/>
              <w:spacing w:before="280" w:beforeAutospacing="1" w:after="280" w:afterAutospacing="1"/>
              <w:jc w:val="left"/>
              <w:rPr>
                <w:rFonts w:hAnsi="宋体"/>
                <w:sz w:val="22"/>
                <w:szCs w:val="22"/>
              </w:rPr>
            </w:pPr>
            <w:r>
              <w:rPr>
                <w:rFonts w:hAnsi="宋体"/>
                <w:sz w:val="22"/>
                <w:szCs w:val="22"/>
              </w:rPr>
              <w:t>设备名称</w:t>
            </w:r>
          </w:p>
        </w:tc>
        <w:tc>
          <w:tcPr>
            <w:tcW w:w="1100" w:type="dxa"/>
          </w:tcPr>
          <w:p>
            <w:pPr>
              <w:pStyle w:val="44"/>
              <w:spacing w:before="280" w:beforeAutospacing="1" w:after="280" w:afterAutospacing="1"/>
              <w:jc w:val="left"/>
              <w:rPr>
                <w:rFonts w:hAnsi="宋体"/>
                <w:sz w:val="22"/>
                <w:szCs w:val="22"/>
              </w:rPr>
            </w:pPr>
            <w:r>
              <w:rPr>
                <w:rFonts w:hAnsi="宋体"/>
                <w:sz w:val="22"/>
                <w:szCs w:val="22"/>
              </w:rPr>
              <w:t>品牌型号</w:t>
            </w:r>
          </w:p>
        </w:tc>
        <w:tc>
          <w:tcPr>
            <w:tcW w:w="1100" w:type="dxa"/>
          </w:tcPr>
          <w:p>
            <w:pPr>
              <w:pStyle w:val="44"/>
              <w:spacing w:before="280" w:beforeAutospacing="1" w:after="280" w:afterAutospacing="1"/>
              <w:jc w:val="left"/>
              <w:rPr>
                <w:rFonts w:hAnsi="宋体"/>
                <w:sz w:val="22"/>
                <w:szCs w:val="22"/>
              </w:rPr>
            </w:pPr>
            <w:r>
              <w:rPr>
                <w:rFonts w:hAnsi="宋体"/>
                <w:sz w:val="22"/>
                <w:szCs w:val="22"/>
              </w:rPr>
              <w:t>功能及</w:t>
            </w:r>
          </w:p>
          <w:p>
            <w:pPr>
              <w:pStyle w:val="44"/>
              <w:spacing w:before="280" w:beforeAutospacing="1" w:after="280" w:afterAutospacing="1"/>
              <w:jc w:val="left"/>
              <w:rPr>
                <w:rFonts w:hAnsi="宋体"/>
                <w:sz w:val="22"/>
                <w:szCs w:val="22"/>
              </w:rPr>
            </w:pPr>
            <w:r>
              <w:rPr>
                <w:rFonts w:hAnsi="宋体"/>
                <w:sz w:val="22"/>
                <w:szCs w:val="22"/>
              </w:rPr>
              <w:t>用途</w:t>
            </w:r>
          </w:p>
        </w:tc>
        <w:tc>
          <w:tcPr>
            <w:tcW w:w="1100" w:type="dxa"/>
          </w:tcPr>
          <w:p>
            <w:pPr>
              <w:pStyle w:val="44"/>
              <w:spacing w:before="280" w:beforeAutospacing="1" w:after="280" w:afterAutospacing="1"/>
              <w:jc w:val="left"/>
              <w:rPr>
                <w:rFonts w:hAnsi="宋体"/>
                <w:sz w:val="22"/>
                <w:szCs w:val="22"/>
              </w:rPr>
            </w:pPr>
            <w:r>
              <w:rPr>
                <w:rFonts w:hAnsi="宋体"/>
                <w:sz w:val="22"/>
                <w:szCs w:val="22"/>
              </w:rPr>
              <w:t>序列号</w:t>
            </w:r>
          </w:p>
        </w:tc>
        <w:tc>
          <w:tcPr>
            <w:tcW w:w="1100" w:type="dxa"/>
          </w:tcPr>
          <w:p>
            <w:pPr>
              <w:pStyle w:val="44"/>
              <w:spacing w:before="280" w:beforeAutospacing="1" w:after="280" w:afterAutospacing="1"/>
              <w:jc w:val="left"/>
              <w:rPr>
                <w:rFonts w:hAnsi="宋体"/>
                <w:sz w:val="22"/>
                <w:szCs w:val="22"/>
              </w:rPr>
            </w:pPr>
            <w:r>
              <w:rPr>
                <w:rFonts w:hAnsi="宋体"/>
                <w:sz w:val="22"/>
                <w:szCs w:val="22"/>
              </w:rPr>
              <w:t xml:space="preserve">购进票据 </w:t>
            </w:r>
          </w:p>
        </w:tc>
        <w:tc>
          <w:tcPr>
            <w:tcW w:w="1100" w:type="dxa"/>
          </w:tcPr>
          <w:p>
            <w:pPr>
              <w:pStyle w:val="44"/>
              <w:spacing w:before="280" w:beforeAutospacing="1" w:after="280" w:afterAutospacing="1"/>
              <w:jc w:val="left"/>
              <w:rPr>
                <w:rFonts w:hAnsi="宋体"/>
                <w:sz w:val="22"/>
                <w:szCs w:val="22"/>
              </w:rPr>
            </w:pPr>
            <w:r>
              <w:rPr>
                <w:rFonts w:hAnsi="宋体"/>
                <w:sz w:val="22"/>
                <w:szCs w:val="22"/>
              </w:rPr>
              <w:t>来源渠道</w:t>
            </w:r>
          </w:p>
        </w:tc>
        <w:tc>
          <w:tcPr>
            <w:tcW w:w="1100" w:type="dxa"/>
          </w:tcPr>
          <w:p>
            <w:pPr>
              <w:pStyle w:val="44"/>
              <w:spacing w:before="280" w:beforeAutospacing="1" w:after="280" w:afterAutospacing="1"/>
              <w:jc w:val="left"/>
              <w:rPr>
                <w:rFonts w:hAnsi="宋体"/>
                <w:sz w:val="22"/>
                <w:szCs w:val="22"/>
              </w:rPr>
            </w:pPr>
            <w:r>
              <w:rPr>
                <w:rFonts w:hAnsi="宋体"/>
                <w:sz w:val="22"/>
                <w:szCs w:val="22"/>
              </w:rPr>
              <w:t>投入使用日期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77" w:type="dxa"/>
          </w:tcPr>
          <w:p>
            <w:pPr>
              <w:pStyle w:val="44"/>
              <w:spacing w:before="280" w:beforeAutospacing="1" w:after="280" w:afterAutospacing="1"/>
              <w:jc w:val="left"/>
              <w:rPr>
                <w:rFonts w:hAnsi="宋体"/>
                <w:sz w:val="22"/>
                <w:szCs w:val="22"/>
              </w:rPr>
            </w:pPr>
          </w:p>
        </w:tc>
        <w:tc>
          <w:tcPr>
            <w:tcW w:w="1523"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c>
          <w:tcPr>
            <w:tcW w:w="1100" w:type="dxa"/>
          </w:tcPr>
          <w:p>
            <w:pPr>
              <w:pStyle w:val="44"/>
              <w:spacing w:before="280" w:beforeAutospacing="1" w:after="280" w:afterAutospacing="1"/>
              <w:jc w:val="left"/>
              <w:rPr>
                <w:rFonts w:hAnsi="宋体"/>
                <w:sz w:val="22"/>
                <w:szCs w:val="22"/>
              </w:rPr>
            </w:pPr>
          </w:p>
        </w:tc>
      </w:tr>
    </w:tbl>
    <w:p>
      <w:pPr>
        <w:spacing w:after="160"/>
        <w:rPr>
          <w:rFonts w:hAnsi="宋体"/>
        </w:rPr>
      </w:pPr>
      <w:r>
        <w:rPr>
          <w:rFonts w:hint="eastAsia" w:hAnsi="宋体"/>
        </w:rPr>
        <w:t>附：设备证明资料</w:t>
      </w:r>
    </w:p>
    <w:p>
      <w:pPr>
        <w:spacing w:after="160"/>
        <w:rPr>
          <w:rFonts w:hAnsi="宋体"/>
        </w:rPr>
      </w:pPr>
    </w:p>
    <w:p>
      <w:pPr>
        <w:spacing w:after="160"/>
        <w:rPr>
          <w:rFonts w:hAnsi="宋体"/>
        </w:rPr>
      </w:pPr>
    </w:p>
    <w:p>
      <w:pPr>
        <w:adjustRightInd w:val="0"/>
        <w:snapToGrid w:val="0"/>
        <w:spacing w:line="360" w:lineRule="auto"/>
        <w:rPr>
          <w:rFonts w:ascii="宋体" w:hAnsi="宋体" w:cs="宋体"/>
          <w:u w:val="single"/>
        </w:rPr>
      </w:pPr>
      <w:r>
        <w:rPr>
          <w:rFonts w:hint="eastAsia" w:ascii="宋体" w:hAnsi="宋体" w:cs="宋体"/>
          <w:b/>
          <w:bCs/>
        </w:rPr>
        <w:t>供应商</w:t>
      </w:r>
      <w:r>
        <w:rPr>
          <w:rFonts w:hint="eastAsia" w:ascii="宋体" w:hAnsi="宋体" w:cs="宋体"/>
          <w:b/>
        </w:rPr>
        <w:t>（公章）</w:t>
      </w:r>
      <w:r>
        <w:rPr>
          <w:rFonts w:hint="eastAsia" w:ascii="宋体" w:hAnsi="宋体" w:cs="宋体"/>
          <w:b/>
          <w:bCs/>
        </w:rPr>
        <w:t xml:space="preserve">： </w:t>
      </w:r>
    </w:p>
    <w:p>
      <w:pPr>
        <w:adjustRightInd w:val="0"/>
        <w:snapToGrid w:val="0"/>
        <w:spacing w:line="360" w:lineRule="auto"/>
        <w:rPr>
          <w:rFonts w:ascii="宋体" w:hAnsi="宋体" w:cs="宋体"/>
          <w:u w:val="single"/>
        </w:rPr>
      </w:pPr>
      <w:r>
        <w:rPr>
          <w:rFonts w:hint="eastAsia" w:ascii="宋体" w:hAnsi="宋体" w:cs="宋体"/>
          <w:b/>
          <w:bCs/>
        </w:rPr>
        <w:t>供应商法人或授权代表</w:t>
      </w:r>
      <w:r>
        <w:rPr>
          <w:rFonts w:hint="eastAsia" w:ascii="宋体" w:hAnsi="宋体" w:cs="宋体"/>
          <w:b/>
        </w:rPr>
        <w:t>（签字）</w:t>
      </w:r>
      <w:r>
        <w:rPr>
          <w:rFonts w:hint="eastAsia" w:ascii="宋体" w:hAnsi="宋体" w:cs="宋体"/>
          <w:b/>
          <w:bCs/>
        </w:rPr>
        <w:t>：</w:t>
      </w:r>
    </w:p>
    <w:p>
      <w:pPr>
        <w:tabs>
          <w:tab w:val="left" w:pos="360"/>
          <w:tab w:val="left" w:pos="540"/>
        </w:tabs>
        <w:spacing w:line="360" w:lineRule="auto"/>
        <w:rPr>
          <w:rFonts w:ascii="宋体" w:hAnsi="宋体" w:cs="宋体"/>
          <w:b/>
        </w:rPr>
      </w:pPr>
      <w:r>
        <w:rPr>
          <w:rFonts w:hint="eastAsia" w:ascii="宋体" w:hAnsi="宋体" w:cs="宋体"/>
          <w:b/>
        </w:rPr>
        <w:t>日期：   年    月     日</w:t>
      </w:r>
    </w:p>
    <w:p>
      <w:pPr>
        <w:spacing w:after="160"/>
        <w:jc w:val="center"/>
        <w:rPr>
          <w:rFonts w:hAnsi="宋体"/>
          <w:sz w:val="33"/>
          <w:szCs w:val="33"/>
        </w:rPr>
      </w:pPr>
      <w:r>
        <w:br w:type="page"/>
      </w:r>
      <w:r>
        <w:rPr>
          <w:rFonts w:hint="eastAsia" w:hAnsi="宋体"/>
          <w:sz w:val="33"/>
          <w:szCs w:val="33"/>
        </w:rPr>
        <w:t>8</w:t>
      </w:r>
      <w:r>
        <w:rPr>
          <w:rFonts w:hAnsi="宋体"/>
          <w:sz w:val="33"/>
          <w:szCs w:val="33"/>
        </w:rPr>
        <w:t>.2实验室情况一览表</w:t>
      </w:r>
    </w:p>
    <w:p>
      <w:pPr>
        <w:pStyle w:val="44"/>
        <w:spacing w:before="280" w:beforeAutospacing="1" w:after="280" w:afterAutospacing="1"/>
        <w:jc w:val="left"/>
        <w:rPr>
          <w:rFonts w:hAnsi="宋体"/>
          <w:b/>
        </w:rPr>
      </w:pPr>
      <w:r>
        <w:rPr>
          <w:rFonts w:hAnsi="宋体"/>
          <w:b/>
        </w:rPr>
        <w:t>应附负责人学历证、职称证、业务能力、从业经历等证明文件</w:t>
      </w:r>
    </w:p>
    <w:tbl>
      <w:tblPr>
        <w:tblStyle w:val="47"/>
        <w:tblpPr w:leftFromText="180" w:rightFromText="180" w:vertAnchor="text" w:horzAnchor="margin" w:tblpY="200"/>
        <w:tblOverlap w:val="never"/>
        <w:tblW w:w="91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3"/>
        <w:gridCol w:w="2367"/>
        <w:gridCol w:w="1835"/>
        <w:gridCol w:w="1836"/>
        <w:gridCol w:w="18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1303" w:type="dxa"/>
          </w:tcPr>
          <w:p>
            <w:pPr>
              <w:pStyle w:val="44"/>
              <w:spacing w:before="280" w:beforeAutospacing="1" w:after="280" w:afterAutospacing="1"/>
              <w:jc w:val="left"/>
              <w:rPr>
                <w:rFonts w:hAnsi="宋体"/>
                <w:sz w:val="33"/>
                <w:szCs w:val="33"/>
              </w:rPr>
            </w:pPr>
            <w:r>
              <w:rPr>
                <w:rFonts w:hAnsi="宋体"/>
                <w:sz w:val="28"/>
                <w:szCs w:val="28"/>
              </w:rPr>
              <w:t>序号</w:t>
            </w:r>
          </w:p>
        </w:tc>
        <w:tc>
          <w:tcPr>
            <w:tcW w:w="2367" w:type="dxa"/>
          </w:tcPr>
          <w:p>
            <w:pPr>
              <w:pStyle w:val="44"/>
              <w:spacing w:before="280" w:beforeAutospacing="1" w:after="280" w:afterAutospacing="1"/>
              <w:jc w:val="left"/>
              <w:rPr>
                <w:rFonts w:hAnsi="宋体"/>
                <w:sz w:val="33"/>
                <w:szCs w:val="33"/>
              </w:rPr>
            </w:pPr>
            <w:r>
              <w:rPr>
                <w:rFonts w:hAnsi="宋体"/>
                <w:sz w:val="28"/>
                <w:szCs w:val="28"/>
              </w:rPr>
              <w:t>实验室名称</w:t>
            </w:r>
          </w:p>
        </w:tc>
        <w:tc>
          <w:tcPr>
            <w:tcW w:w="1835" w:type="dxa"/>
          </w:tcPr>
          <w:p>
            <w:pPr>
              <w:pStyle w:val="44"/>
              <w:spacing w:before="280" w:beforeAutospacing="1" w:after="280" w:afterAutospacing="1"/>
              <w:jc w:val="left"/>
              <w:rPr>
                <w:rFonts w:hAnsi="宋体"/>
                <w:sz w:val="33"/>
                <w:szCs w:val="33"/>
              </w:rPr>
            </w:pPr>
            <w:r>
              <w:rPr>
                <w:rFonts w:hAnsi="宋体"/>
                <w:sz w:val="28"/>
                <w:szCs w:val="28"/>
              </w:rPr>
              <w:t>主要功能</w:t>
            </w:r>
          </w:p>
        </w:tc>
        <w:tc>
          <w:tcPr>
            <w:tcW w:w="1836" w:type="dxa"/>
          </w:tcPr>
          <w:p>
            <w:pPr>
              <w:pStyle w:val="44"/>
              <w:spacing w:before="280" w:beforeAutospacing="1" w:after="280" w:afterAutospacing="1"/>
              <w:jc w:val="left"/>
              <w:rPr>
                <w:rFonts w:hAnsi="宋体"/>
                <w:sz w:val="33"/>
                <w:szCs w:val="33"/>
              </w:rPr>
            </w:pPr>
            <w:r>
              <w:rPr>
                <w:rFonts w:hAnsi="宋体"/>
                <w:sz w:val="28"/>
                <w:szCs w:val="28"/>
              </w:rPr>
              <w:t>负责人</w:t>
            </w:r>
          </w:p>
        </w:tc>
        <w:tc>
          <w:tcPr>
            <w:tcW w:w="1836" w:type="dxa"/>
          </w:tcPr>
          <w:p>
            <w:pPr>
              <w:pStyle w:val="44"/>
              <w:spacing w:before="280" w:beforeAutospacing="1" w:after="280" w:afterAutospacing="1"/>
              <w:jc w:val="left"/>
              <w:rPr>
                <w:rFonts w:hAnsi="宋体"/>
                <w:sz w:val="33"/>
                <w:szCs w:val="33"/>
              </w:rPr>
            </w:pPr>
            <w:r>
              <w:rPr>
                <w:rFonts w:hAnsi="宋体"/>
                <w:sz w:val="28"/>
                <w:szCs w:val="28"/>
              </w:rPr>
              <w:t xml:space="preserve"> 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303" w:type="dxa"/>
          </w:tcPr>
          <w:p>
            <w:pPr>
              <w:pStyle w:val="44"/>
              <w:spacing w:before="280" w:beforeAutospacing="1" w:after="280" w:afterAutospacing="1"/>
              <w:jc w:val="left"/>
              <w:rPr>
                <w:rFonts w:hAnsi="宋体"/>
                <w:sz w:val="33"/>
                <w:szCs w:val="33"/>
              </w:rPr>
            </w:pPr>
          </w:p>
        </w:tc>
        <w:tc>
          <w:tcPr>
            <w:tcW w:w="2367" w:type="dxa"/>
          </w:tcPr>
          <w:p>
            <w:pPr>
              <w:pStyle w:val="44"/>
              <w:spacing w:before="280" w:beforeAutospacing="1" w:after="280" w:afterAutospacing="1"/>
              <w:jc w:val="left"/>
              <w:rPr>
                <w:rFonts w:hAnsi="宋体"/>
                <w:sz w:val="33"/>
                <w:szCs w:val="33"/>
              </w:rPr>
            </w:pPr>
          </w:p>
        </w:tc>
        <w:tc>
          <w:tcPr>
            <w:tcW w:w="1835"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c>
          <w:tcPr>
            <w:tcW w:w="1836" w:type="dxa"/>
          </w:tcPr>
          <w:p>
            <w:pPr>
              <w:pStyle w:val="44"/>
              <w:spacing w:before="280" w:beforeAutospacing="1" w:after="280" w:afterAutospacing="1"/>
              <w:jc w:val="left"/>
              <w:rPr>
                <w:rFonts w:hAnsi="宋体"/>
                <w:sz w:val="33"/>
                <w:szCs w:val="33"/>
              </w:rPr>
            </w:pPr>
          </w:p>
        </w:tc>
      </w:tr>
    </w:tbl>
    <w:p>
      <w:pPr>
        <w:spacing w:after="160" w:line="360" w:lineRule="auto"/>
        <w:ind w:firstLine="5760"/>
        <w:rPr>
          <w:rFonts w:hAnsi="宋体"/>
        </w:rPr>
      </w:pPr>
    </w:p>
    <w:p>
      <w:pPr>
        <w:adjustRightInd w:val="0"/>
        <w:snapToGrid w:val="0"/>
        <w:spacing w:line="360" w:lineRule="auto"/>
        <w:rPr>
          <w:rFonts w:ascii="宋体" w:hAnsi="宋体" w:cs="宋体"/>
          <w:u w:val="single"/>
        </w:rPr>
      </w:pPr>
      <w:r>
        <w:rPr>
          <w:rFonts w:hint="eastAsia" w:ascii="宋体" w:hAnsi="宋体" w:cs="宋体"/>
          <w:bCs/>
        </w:rPr>
        <w:t>供应商</w:t>
      </w:r>
      <w:r>
        <w:rPr>
          <w:rFonts w:hint="eastAsia" w:ascii="宋体" w:hAnsi="宋体" w:cs="宋体"/>
        </w:rPr>
        <w:t>（公章）</w:t>
      </w:r>
      <w:r>
        <w:rPr>
          <w:rFonts w:hint="eastAsia" w:ascii="宋体" w:hAnsi="宋体" w:cs="宋体"/>
          <w:bCs/>
        </w:rPr>
        <w:t xml:space="preserve">： </w:t>
      </w:r>
    </w:p>
    <w:p>
      <w:pPr>
        <w:adjustRightInd w:val="0"/>
        <w:snapToGrid w:val="0"/>
        <w:spacing w:line="360" w:lineRule="auto"/>
        <w:rPr>
          <w:rFonts w:ascii="宋体" w:hAnsi="宋体" w:cs="宋体"/>
          <w:u w:val="single"/>
        </w:rPr>
      </w:pPr>
      <w:r>
        <w:rPr>
          <w:rFonts w:hint="eastAsia" w:ascii="宋体" w:hAnsi="宋体" w:cs="宋体"/>
          <w:bCs/>
        </w:rPr>
        <w:t>供应商法人或授权代表</w:t>
      </w:r>
      <w:r>
        <w:rPr>
          <w:rFonts w:hint="eastAsia" w:ascii="宋体" w:hAnsi="宋体" w:cs="宋体"/>
        </w:rPr>
        <w:t>（签字）</w:t>
      </w:r>
      <w:r>
        <w:rPr>
          <w:rFonts w:hint="eastAsia" w:ascii="宋体" w:hAnsi="宋体" w:cs="宋体"/>
          <w:bCs/>
        </w:rPr>
        <w:t>：</w:t>
      </w:r>
    </w:p>
    <w:p>
      <w:pPr>
        <w:tabs>
          <w:tab w:val="left" w:pos="360"/>
          <w:tab w:val="left" w:pos="540"/>
        </w:tabs>
        <w:spacing w:line="360" w:lineRule="auto"/>
        <w:rPr>
          <w:rFonts w:ascii="宋体" w:hAnsi="宋体" w:cs="宋体"/>
        </w:rPr>
      </w:pPr>
      <w:r>
        <w:rPr>
          <w:rFonts w:hint="eastAsia" w:ascii="宋体" w:hAnsi="宋体" w:cs="宋体"/>
        </w:rPr>
        <w:t>日期：   年    月     日</w:t>
      </w:r>
    </w:p>
    <w:p>
      <w:pPr>
        <w:spacing w:after="160" w:line="360" w:lineRule="auto"/>
        <w:ind w:firstLine="5760"/>
        <w:rPr>
          <w:rFonts w:hAnsi="宋体"/>
        </w:rPr>
      </w:pPr>
    </w:p>
    <w:p>
      <w:pPr>
        <w:spacing w:after="160"/>
        <w:jc w:val="center"/>
        <w:rPr>
          <w:sz w:val="30"/>
          <w:szCs w:val="30"/>
        </w:rPr>
      </w:pPr>
      <w:r>
        <w:br w:type="page"/>
      </w:r>
      <w:bookmarkStart w:id="634" w:name="_Toc22654_WPSOffice_Level1"/>
      <w:bookmarkStart w:id="635" w:name="_Toc40458167"/>
      <w:bookmarkStart w:id="636" w:name="_Toc10711_WPSOffice_Level1"/>
      <w:bookmarkStart w:id="637" w:name="_Toc5785_WPSOffice_Level1"/>
      <w:r>
        <w:rPr>
          <w:rFonts w:hint="eastAsia"/>
          <w:sz w:val="30"/>
          <w:szCs w:val="30"/>
        </w:rPr>
        <w:t>九</w:t>
      </w:r>
      <w:r>
        <w:rPr>
          <w:sz w:val="30"/>
          <w:szCs w:val="30"/>
        </w:rPr>
        <w:t>、食品检验报价明细表</w:t>
      </w:r>
      <w:bookmarkEnd w:id="634"/>
      <w:bookmarkEnd w:id="635"/>
      <w:bookmarkEnd w:id="636"/>
      <w:bookmarkEnd w:id="637"/>
    </w:p>
    <w:p>
      <w:pPr>
        <w:spacing w:after="160"/>
      </w:pPr>
      <w:r>
        <w:rPr>
          <w:rFonts w:hint="eastAsia"/>
        </w:rPr>
        <w:t xml:space="preserve">投标项目名称及标段：  </w:t>
      </w:r>
    </w:p>
    <w:p>
      <w:pPr>
        <w:spacing w:after="160"/>
      </w:pPr>
      <w:r>
        <w:rPr>
          <w:rFonts w:hint="eastAsia"/>
        </w:rPr>
        <w:t>采购项目编号：</w:t>
      </w:r>
    </w:p>
    <w:p>
      <w:pPr>
        <w:spacing w:after="160"/>
        <w:jc w:val="right"/>
      </w:pPr>
      <w:r>
        <w:rPr>
          <w:rFonts w:hint="eastAsia"/>
        </w:rPr>
        <w:t>单位：元/人民币</w:t>
      </w:r>
    </w:p>
    <w:tbl>
      <w:tblPr>
        <w:tblStyle w:val="47"/>
        <w:tblW w:w="83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127"/>
        <w:gridCol w:w="1635"/>
        <w:gridCol w:w="1799"/>
        <w:gridCol w:w="1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88" w:type="dxa"/>
          </w:tcPr>
          <w:p>
            <w:pPr>
              <w:spacing w:after="160"/>
              <w:jc w:val="center"/>
              <w:rPr>
                <w:sz w:val="24"/>
              </w:rPr>
            </w:pPr>
            <w:r>
              <w:rPr>
                <w:rFonts w:hint="eastAsia"/>
                <w:sz w:val="24"/>
              </w:rPr>
              <w:t>序号</w:t>
            </w:r>
          </w:p>
        </w:tc>
        <w:tc>
          <w:tcPr>
            <w:tcW w:w="2127" w:type="dxa"/>
          </w:tcPr>
          <w:p>
            <w:pPr>
              <w:spacing w:after="160"/>
              <w:jc w:val="center"/>
              <w:rPr>
                <w:sz w:val="24"/>
              </w:rPr>
            </w:pPr>
            <w:r>
              <w:rPr>
                <w:rFonts w:hint="eastAsia"/>
                <w:sz w:val="24"/>
              </w:rPr>
              <w:t>服务期</w:t>
            </w:r>
          </w:p>
        </w:tc>
        <w:tc>
          <w:tcPr>
            <w:tcW w:w="1635" w:type="dxa"/>
          </w:tcPr>
          <w:p>
            <w:pPr>
              <w:spacing w:after="160"/>
              <w:jc w:val="center"/>
              <w:rPr>
                <w:sz w:val="24"/>
              </w:rPr>
            </w:pPr>
            <w:r>
              <w:rPr>
                <w:rFonts w:hint="eastAsia"/>
                <w:sz w:val="24"/>
              </w:rPr>
              <w:t>磋商内容</w:t>
            </w:r>
          </w:p>
        </w:tc>
        <w:tc>
          <w:tcPr>
            <w:tcW w:w="1799" w:type="dxa"/>
          </w:tcPr>
          <w:p>
            <w:pPr>
              <w:spacing w:after="160"/>
              <w:jc w:val="center"/>
              <w:rPr>
                <w:sz w:val="24"/>
              </w:rPr>
            </w:pPr>
            <w:r>
              <w:rPr>
                <w:rFonts w:hint="eastAsia"/>
                <w:sz w:val="24"/>
              </w:rPr>
              <w:t>单批次报价</w:t>
            </w:r>
          </w:p>
        </w:tc>
        <w:tc>
          <w:tcPr>
            <w:tcW w:w="1799" w:type="dxa"/>
          </w:tcPr>
          <w:p>
            <w:pPr>
              <w:spacing w:after="160"/>
              <w:jc w:val="center"/>
              <w:rPr>
                <w:sz w:val="24"/>
              </w:rPr>
            </w:pPr>
            <w:r>
              <w:rPr>
                <w:rFonts w:hint="eastAsia"/>
                <w:sz w:val="24"/>
              </w:rPr>
              <w:t>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trPr>
        <w:tc>
          <w:tcPr>
            <w:tcW w:w="988" w:type="dxa"/>
            <w:vAlign w:val="center"/>
          </w:tcPr>
          <w:p>
            <w:pPr>
              <w:spacing w:after="160"/>
              <w:jc w:val="center"/>
              <w:rPr>
                <w:sz w:val="24"/>
              </w:rPr>
            </w:pPr>
            <w:r>
              <w:rPr>
                <w:rFonts w:hint="eastAsia"/>
                <w:sz w:val="24"/>
              </w:rPr>
              <w:t>1</w:t>
            </w:r>
          </w:p>
        </w:tc>
        <w:tc>
          <w:tcPr>
            <w:tcW w:w="2127" w:type="dxa"/>
          </w:tcPr>
          <w:p>
            <w:pPr>
              <w:spacing w:after="160"/>
              <w:jc w:val="right"/>
              <w:rPr>
                <w:sz w:val="24"/>
              </w:rPr>
            </w:pPr>
          </w:p>
        </w:tc>
        <w:tc>
          <w:tcPr>
            <w:tcW w:w="1635" w:type="dxa"/>
          </w:tcPr>
          <w:p>
            <w:pPr>
              <w:spacing w:after="160"/>
              <w:jc w:val="right"/>
              <w:rPr>
                <w:sz w:val="24"/>
              </w:rPr>
            </w:pPr>
          </w:p>
        </w:tc>
        <w:tc>
          <w:tcPr>
            <w:tcW w:w="1799" w:type="dxa"/>
          </w:tcPr>
          <w:p>
            <w:pPr>
              <w:spacing w:after="160"/>
              <w:jc w:val="right"/>
              <w:rPr>
                <w:sz w:val="24"/>
              </w:rPr>
            </w:pPr>
          </w:p>
        </w:tc>
        <w:tc>
          <w:tcPr>
            <w:tcW w:w="1799" w:type="dxa"/>
          </w:tcPr>
          <w:p>
            <w:pPr>
              <w:spacing w:after="160"/>
              <w:jc w:val="center"/>
              <w:rPr>
                <w:sz w:val="24"/>
              </w:rPr>
            </w:pPr>
          </w:p>
        </w:tc>
      </w:tr>
    </w:tbl>
    <w:p>
      <w:pPr>
        <w:adjustRightInd w:val="0"/>
        <w:snapToGrid w:val="0"/>
        <w:spacing w:line="360" w:lineRule="auto"/>
        <w:rPr>
          <w:rFonts w:ascii="宋体" w:hAnsi="宋体" w:cs="宋体"/>
          <w:b/>
          <w:bCs/>
        </w:rPr>
      </w:pPr>
    </w:p>
    <w:p>
      <w:pPr>
        <w:adjustRightInd w:val="0"/>
        <w:snapToGrid w:val="0"/>
        <w:spacing w:line="360" w:lineRule="auto"/>
        <w:rPr>
          <w:rFonts w:ascii="宋体" w:hAnsi="宋体" w:cs="宋体"/>
          <w:u w:val="single"/>
        </w:rPr>
      </w:pPr>
      <w:r>
        <w:rPr>
          <w:rFonts w:hint="eastAsia" w:ascii="宋体" w:hAnsi="宋体" w:cs="宋体"/>
          <w:bCs/>
        </w:rPr>
        <w:t>供应商</w:t>
      </w:r>
      <w:r>
        <w:rPr>
          <w:rFonts w:hint="eastAsia" w:ascii="宋体" w:hAnsi="宋体" w:cs="宋体"/>
        </w:rPr>
        <w:t>（公章）</w:t>
      </w:r>
      <w:r>
        <w:rPr>
          <w:rFonts w:hint="eastAsia" w:ascii="宋体" w:hAnsi="宋体" w:cs="宋体"/>
          <w:bCs/>
        </w:rPr>
        <w:t xml:space="preserve">： </w:t>
      </w:r>
    </w:p>
    <w:p>
      <w:pPr>
        <w:adjustRightInd w:val="0"/>
        <w:snapToGrid w:val="0"/>
        <w:spacing w:line="360" w:lineRule="auto"/>
        <w:rPr>
          <w:rFonts w:ascii="宋体" w:hAnsi="宋体" w:cs="宋体"/>
          <w:u w:val="single"/>
        </w:rPr>
      </w:pPr>
      <w:r>
        <w:rPr>
          <w:rFonts w:hint="eastAsia" w:ascii="宋体" w:hAnsi="宋体" w:cs="宋体"/>
          <w:bCs/>
        </w:rPr>
        <w:t>供应商法人或授权代表</w:t>
      </w:r>
      <w:r>
        <w:rPr>
          <w:rFonts w:hint="eastAsia" w:ascii="宋体" w:hAnsi="宋体" w:cs="宋体"/>
        </w:rPr>
        <w:t>（签字）</w:t>
      </w:r>
      <w:r>
        <w:rPr>
          <w:rFonts w:hint="eastAsia" w:ascii="宋体" w:hAnsi="宋体" w:cs="宋体"/>
          <w:bCs/>
        </w:rPr>
        <w:t>：</w:t>
      </w:r>
    </w:p>
    <w:p>
      <w:pPr>
        <w:tabs>
          <w:tab w:val="left" w:pos="360"/>
          <w:tab w:val="left" w:pos="540"/>
        </w:tabs>
        <w:spacing w:line="360" w:lineRule="auto"/>
        <w:rPr>
          <w:rFonts w:ascii="宋体" w:hAnsi="宋体" w:cs="宋体"/>
        </w:rPr>
      </w:pPr>
      <w:r>
        <w:rPr>
          <w:rFonts w:hint="eastAsia" w:ascii="宋体" w:hAnsi="宋体" w:cs="宋体"/>
        </w:rPr>
        <w:t>日期：   年    月     日</w:t>
      </w:r>
    </w:p>
    <w:p>
      <w:pPr>
        <w:spacing w:after="160"/>
        <w:jc w:val="center"/>
        <w:rPr>
          <w:sz w:val="30"/>
          <w:szCs w:val="30"/>
        </w:rPr>
      </w:pPr>
      <w:r>
        <w:br w:type="page"/>
      </w:r>
      <w:bookmarkStart w:id="638" w:name="_Toc14149_WPSOffice_Level1"/>
      <w:bookmarkStart w:id="639" w:name="_Toc11475_WPSOffice_Level1"/>
      <w:bookmarkStart w:id="640" w:name="_Toc40458168"/>
      <w:bookmarkStart w:id="641" w:name="_Toc6031_WPSOffice_Level1"/>
      <w:r>
        <w:rPr>
          <w:rFonts w:hint="eastAsia"/>
          <w:sz w:val="30"/>
          <w:szCs w:val="30"/>
        </w:rPr>
        <w:t>十、管理制度及实施</w:t>
      </w:r>
      <w:r>
        <w:rPr>
          <w:sz w:val="30"/>
          <w:szCs w:val="30"/>
        </w:rPr>
        <w:t>方案</w:t>
      </w:r>
      <w:bookmarkEnd w:id="638"/>
      <w:bookmarkEnd w:id="639"/>
      <w:bookmarkEnd w:id="640"/>
      <w:bookmarkEnd w:id="641"/>
    </w:p>
    <w:p>
      <w:pPr>
        <w:pStyle w:val="44"/>
        <w:spacing w:before="280" w:beforeAutospacing="1" w:after="280" w:afterAutospacing="1"/>
        <w:jc w:val="left"/>
        <w:rPr>
          <w:rFonts w:hAnsi="宋体"/>
          <w:sz w:val="28"/>
          <w:szCs w:val="28"/>
        </w:rPr>
      </w:pPr>
      <w:bookmarkStart w:id="642" w:name="_Toc14321_WPSOffice_Level1"/>
      <w:bookmarkStart w:id="643" w:name="_Toc16634_WPSOffice_Level1"/>
      <w:bookmarkStart w:id="644" w:name="_Toc11098_WPSOffice_Level1"/>
      <w:r>
        <w:rPr>
          <w:rFonts w:hAnsi="宋体"/>
          <w:sz w:val="28"/>
          <w:szCs w:val="28"/>
        </w:rPr>
        <w:t>（根据项目需要提供。格式自拟</w:t>
      </w:r>
      <w:r>
        <w:rPr>
          <w:rFonts w:hint="eastAsia" w:hAnsi="宋体"/>
          <w:sz w:val="28"/>
          <w:szCs w:val="28"/>
        </w:rPr>
        <w:t>）</w:t>
      </w:r>
      <w:bookmarkEnd w:id="642"/>
      <w:bookmarkEnd w:id="643"/>
      <w:bookmarkEnd w:id="644"/>
    </w:p>
    <w:p>
      <w:pPr>
        <w:spacing w:after="160"/>
        <w:jc w:val="center"/>
      </w:pPr>
      <w:bookmarkStart w:id="645" w:name="_Toc40458169"/>
      <w:r>
        <w:br w:type="page"/>
      </w:r>
      <w:r>
        <w:rPr>
          <w:rFonts w:hint="eastAsia"/>
          <w:sz w:val="30"/>
          <w:szCs w:val="30"/>
        </w:rPr>
        <w:t>十一、供应商认为需要的其他资料</w:t>
      </w:r>
      <w:bookmarkEnd w:id="645"/>
    </w:p>
    <w:p/>
    <w:p/>
    <w:p>
      <w:r>
        <w:br w:type="page"/>
      </w:r>
    </w:p>
    <w:p>
      <w:pPr>
        <w:jc w:val="center"/>
        <w:rPr>
          <w:rFonts w:hint="eastAsia" w:ascii="Cambria" w:hAnsi="Cambria" w:eastAsia="宋体" w:cs="Times New Roman"/>
          <w:b/>
          <w:color w:val="000000"/>
          <w:sz w:val="32"/>
          <w:szCs w:val="32"/>
        </w:rPr>
      </w:pPr>
      <w:r>
        <w:rPr>
          <w:rFonts w:hint="eastAsia" w:ascii="Cambria" w:hAnsi="Cambria" w:eastAsia="宋体" w:cs="Times New Roman"/>
          <w:b/>
          <w:color w:val="000000"/>
          <w:sz w:val="32"/>
          <w:szCs w:val="32"/>
        </w:rPr>
        <w:t>投标函</w:t>
      </w:r>
    </w:p>
    <w:p>
      <w:pPr>
        <w:spacing w:line="360" w:lineRule="auto"/>
        <w:rPr>
          <w:rFonts w:hint="eastAsia" w:ascii="宋体" w:hAnsi="宋体" w:eastAsia="宋体" w:cs="Times New Roman"/>
          <w:color w:val="000000"/>
          <w:sz w:val="24"/>
        </w:rPr>
      </w:pPr>
    </w:p>
    <w:p>
      <w:pPr>
        <w:spacing w:line="360" w:lineRule="auto"/>
        <w:rPr>
          <w:rFonts w:hint="eastAsia" w:ascii="宋体" w:hAnsi="宋体" w:eastAsia="宋体" w:cs="Times New Roman"/>
          <w:color w:val="000000"/>
          <w:sz w:val="24"/>
        </w:rPr>
      </w:pPr>
      <w:permStart w:id="0" w:edGrp="everyone"/>
      <w:r>
        <w:rPr>
          <w:rFonts w:hint="eastAsia" w:ascii="宋体" w:hAnsi="宋体" w:eastAsia="宋体" w:cs="Times New Roman"/>
          <w:color w:val="000000"/>
          <w:sz w:val="24"/>
          <w:u w:val="single"/>
        </w:rPr>
        <w:t xml:space="preserve">       </w:t>
      </w:r>
      <w:permEnd w:id="0"/>
      <w:r>
        <w:rPr>
          <w:rFonts w:hint="eastAsia" w:ascii="宋体" w:hAnsi="宋体" w:eastAsia="宋体" w:cs="Times New Roman"/>
          <w:color w:val="000000"/>
          <w:sz w:val="24"/>
        </w:rPr>
        <w:t>（采购代理机构名称）：</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1.我方全面研究了“</w:t>
      </w:r>
      <w:permStart w:id="1" w:edGrp="everyone"/>
      <w:r>
        <w:rPr>
          <w:rFonts w:hint="eastAsia" w:ascii="宋体" w:hAnsi="宋体" w:eastAsia="宋体" w:cs="Times New Roman"/>
          <w:color w:val="000000"/>
          <w:sz w:val="24"/>
          <w:u w:val="single"/>
        </w:rPr>
        <w:t xml:space="preserve">       </w:t>
      </w:r>
      <w:permEnd w:id="1"/>
      <w:r>
        <w:rPr>
          <w:rFonts w:hint="eastAsia" w:ascii="宋体" w:hAnsi="宋体" w:eastAsia="宋体" w:cs="Times New Roman"/>
          <w:color w:val="000000"/>
          <w:sz w:val="24"/>
        </w:rPr>
        <w:t>”项目</w:t>
      </w:r>
      <w:permStart w:id="2" w:edGrp="everyone"/>
      <w:r>
        <w:rPr>
          <w:rFonts w:hint="eastAsia" w:ascii="宋体" w:hAnsi="宋体" w:eastAsia="宋体" w:cs="Times New Roman"/>
          <w:color w:val="000000"/>
          <w:sz w:val="24"/>
          <w:u w:val="single"/>
        </w:rPr>
        <w:t xml:space="preserve">    </w:t>
      </w:r>
      <w:permEnd w:id="2"/>
      <w:r>
        <w:rPr>
          <w:rFonts w:hint="eastAsia" w:ascii="宋体" w:hAnsi="宋体" w:eastAsia="宋体" w:cs="Times New Roman"/>
          <w:color w:val="000000"/>
          <w:sz w:val="24"/>
        </w:rPr>
        <w:t>标段采购文件（项目编号：</w:t>
      </w:r>
      <w:permStart w:id="3" w:edGrp="everyone"/>
      <w:r>
        <w:rPr>
          <w:rFonts w:hint="eastAsia" w:ascii="宋体" w:hAnsi="宋体" w:eastAsia="宋体" w:cs="Times New Roman"/>
          <w:color w:val="000000"/>
          <w:sz w:val="24"/>
          <w:u w:val="single"/>
        </w:rPr>
        <w:t xml:space="preserve">       </w:t>
      </w:r>
      <w:permEnd w:id="3"/>
      <w:r>
        <w:rPr>
          <w:rFonts w:hint="eastAsia" w:ascii="宋体" w:hAnsi="宋体" w:eastAsia="宋体" w:cs="Times New Roman"/>
          <w:color w:val="000000"/>
          <w:sz w:val="24"/>
        </w:rPr>
        <w:t>），决定参加贵单位组织的本项目采购采购。</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2.我方自愿按照采购文件规定的各项要求向采购人提供所需货物/服务，总报价为人民币</w:t>
      </w:r>
      <w:permStart w:id="4" w:edGrp="everyone"/>
      <w:r>
        <w:rPr>
          <w:rFonts w:hint="eastAsia" w:ascii="宋体" w:hAnsi="宋体" w:eastAsia="宋体" w:cs="Times New Roman"/>
          <w:color w:val="000000"/>
          <w:sz w:val="24"/>
          <w:u w:val="single"/>
        </w:rPr>
        <w:t xml:space="preserve">       </w:t>
      </w:r>
      <w:permEnd w:id="4"/>
      <w:r>
        <w:rPr>
          <w:rFonts w:hint="eastAsia" w:ascii="宋体" w:hAnsi="宋体" w:eastAsia="宋体" w:cs="Times New Roman"/>
          <w:color w:val="000000"/>
          <w:sz w:val="24"/>
        </w:rPr>
        <w:t>元（大写：</w:t>
      </w:r>
      <w:permStart w:id="5" w:edGrp="everyone"/>
      <w:r>
        <w:rPr>
          <w:rFonts w:hint="eastAsia" w:ascii="宋体" w:hAnsi="宋体" w:eastAsia="宋体" w:cs="Times New Roman"/>
          <w:color w:val="000000"/>
          <w:sz w:val="24"/>
          <w:u w:val="single"/>
        </w:rPr>
        <w:t xml:space="preserve">       </w:t>
      </w:r>
      <w:permEnd w:id="5"/>
      <w:r>
        <w:rPr>
          <w:rFonts w:hint="eastAsia" w:ascii="宋体" w:hAnsi="宋体" w:eastAsia="宋体" w:cs="Times New Roman"/>
          <w:color w:val="000000"/>
          <w:sz w:val="24"/>
        </w:rPr>
        <w:t>）。</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3.</w:t>
      </w:r>
      <w:r>
        <w:rPr>
          <w:rFonts w:hint="eastAsia" w:ascii="Cambria" w:hAnsi="Cambria" w:eastAsia="宋体" w:cs="Times New Roman"/>
        </w:rPr>
        <w:t xml:space="preserve"> </w:t>
      </w:r>
      <w:r>
        <w:rPr>
          <w:rFonts w:hint="eastAsia" w:ascii="宋体" w:hAnsi="宋体" w:eastAsia="宋体" w:cs="Times New Roman"/>
          <w:color w:val="000000"/>
          <w:sz w:val="24"/>
        </w:rPr>
        <w:t>工期为合同生效后</w:t>
      </w:r>
      <w:permStart w:id="6" w:edGrp="everyone"/>
      <w:r>
        <w:rPr>
          <w:rFonts w:hint="eastAsia" w:ascii="宋体" w:hAnsi="宋体" w:eastAsia="宋体" w:cs="Times New Roman"/>
          <w:color w:val="000000"/>
          <w:sz w:val="24"/>
          <w:u w:val="single"/>
        </w:rPr>
        <w:t xml:space="preserve">      </w:t>
      </w:r>
      <w:permEnd w:id="6"/>
      <w:r>
        <w:rPr>
          <w:rFonts w:hint="eastAsia" w:ascii="宋体" w:hAnsi="宋体" w:eastAsia="宋体" w:cs="Times New Roman"/>
          <w:color w:val="000000"/>
          <w:sz w:val="24"/>
        </w:rPr>
        <w:t>日历天。</w:t>
      </w:r>
    </w:p>
    <w:p>
      <w:pPr>
        <w:spacing w:line="360" w:lineRule="auto"/>
        <w:ind w:firstLine="480" w:firstLineChars="200"/>
        <w:rPr>
          <w:rFonts w:hint="eastAsia" w:ascii="宋体" w:hAnsi="宋体" w:eastAsia="宋体" w:cs="Times New Roman"/>
          <w:color w:val="000000"/>
          <w:sz w:val="24"/>
          <w:u w:val="single"/>
        </w:rPr>
      </w:pPr>
      <w:r>
        <w:rPr>
          <w:rFonts w:hint="eastAsia" w:ascii="宋体" w:hAnsi="宋体" w:eastAsia="宋体" w:cs="Times New Roman"/>
          <w:color w:val="000000"/>
          <w:sz w:val="24"/>
        </w:rPr>
        <w:t>4.</w:t>
      </w:r>
      <w:r>
        <w:rPr>
          <w:rFonts w:hint="eastAsia" w:ascii="Cambria" w:hAnsi="Cambria" w:eastAsia="宋体" w:cs="Times New Roman"/>
        </w:rPr>
        <w:t xml:space="preserve"> </w:t>
      </w:r>
      <w:r>
        <w:rPr>
          <w:rFonts w:hint="eastAsia" w:ascii="宋体" w:hAnsi="宋体" w:eastAsia="宋体" w:cs="Times New Roman"/>
          <w:color w:val="000000"/>
          <w:sz w:val="24"/>
        </w:rPr>
        <w:t>质量：</w:t>
      </w:r>
      <w:permStart w:id="7" w:edGrp="everyone"/>
      <w:r>
        <w:rPr>
          <w:rFonts w:hint="eastAsia" w:ascii="宋体" w:hAnsi="宋体" w:eastAsia="宋体" w:cs="Times New Roman"/>
          <w:color w:val="000000"/>
          <w:sz w:val="24"/>
          <w:u w:val="single"/>
        </w:rPr>
        <w:t xml:space="preserve">      </w:t>
      </w:r>
      <w:permEnd w:id="7"/>
      <w:r>
        <w:rPr>
          <w:rFonts w:hint="eastAsia" w:ascii="宋体" w:hAnsi="宋体" w:eastAsia="宋体" w:cs="Times New Roman"/>
          <w:color w:val="000000"/>
          <w:sz w:val="24"/>
        </w:rPr>
        <w:t>。</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5.</w:t>
      </w:r>
      <w:r>
        <w:rPr>
          <w:rFonts w:hint="eastAsia" w:ascii="Cambria" w:hAnsi="Cambria" w:eastAsia="宋体" w:cs="Times New Roman"/>
        </w:rPr>
        <w:t xml:space="preserve"> </w:t>
      </w:r>
      <w:r>
        <w:rPr>
          <w:rFonts w:hint="eastAsia" w:ascii="宋体" w:hAnsi="宋体" w:eastAsia="宋体" w:cs="Times New Roman"/>
          <w:color w:val="000000"/>
          <w:sz w:val="24"/>
        </w:rPr>
        <w:t>项目负责人</w:t>
      </w:r>
      <w:permStart w:id="8" w:edGrp="everyone"/>
      <w:r>
        <w:rPr>
          <w:rFonts w:hint="eastAsia" w:ascii="宋体" w:hAnsi="宋体" w:eastAsia="宋体" w:cs="Times New Roman"/>
          <w:color w:val="000000"/>
          <w:sz w:val="24"/>
          <w:u w:val="single"/>
        </w:rPr>
        <w:t xml:space="preserve">          </w:t>
      </w:r>
      <w:permEnd w:id="8"/>
      <w:r>
        <w:rPr>
          <w:rFonts w:hint="eastAsia" w:ascii="宋体" w:hAnsi="宋体" w:eastAsia="宋体" w:cs="Times New Roman"/>
          <w:color w:val="000000"/>
          <w:sz w:val="24"/>
        </w:rPr>
        <w:t xml:space="preserve"> 。</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5.一旦我方成交，我方将严格履行政府采购合同规定的责任和义务。</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6.我方同意本采购文件依据相关规定对我方可能存在的失信行为进行惩戒。</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7.我方为本项目提交的响应文件用于采购报价。</w:t>
      </w:r>
    </w:p>
    <w:p>
      <w:pPr>
        <w:spacing w:line="360" w:lineRule="auto"/>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8.我方愿意提供贵单位可能另外要求的，与采购报价有关的文件资料，并保证我方已提供和将要提供的文件资料是真实、准确的。</w:t>
      </w:r>
    </w:p>
    <w:p>
      <w:pPr>
        <w:spacing w:line="360" w:lineRule="auto"/>
        <w:ind w:firstLine="480" w:firstLineChars="200"/>
        <w:rPr>
          <w:rFonts w:hint="eastAsia" w:ascii="Cambria" w:hAnsi="Cambria" w:eastAsia="宋体" w:cs="Times New Roman"/>
          <w:color w:val="000000"/>
          <w:sz w:val="24"/>
        </w:rPr>
      </w:pPr>
      <w:r>
        <w:rPr>
          <w:rFonts w:hint="eastAsia" w:ascii="宋体" w:hAnsi="宋体" w:eastAsia="宋体" w:cs="Times New Roman"/>
          <w:color w:val="000000"/>
          <w:sz w:val="24"/>
        </w:rPr>
        <w:t>9.本次采购，我方递交的响应文件有效期为采购</w:t>
      </w:r>
      <w:r>
        <w:rPr>
          <w:rFonts w:hint="eastAsia" w:ascii="Cambria" w:hAnsi="Cambria" w:eastAsia="宋体" w:cs="Times New Roman"/>
          <w:color w:val="000000"/>
          <w:sz w:val="24"/>
        </w:rPr>
        <w:t>文件规定起算之日起</w:t>
      </w:r>
      <w:permStart w:id="9" w:edGrp="everyone"/>
      <w:r>
        <w:rPr>
          <w:rFonts w:hint="eastAsia" w:ascii="宋体" w:hAnsi="宋体" w:eastAsia="宋体" w:cs="Times New Roman"/>
          <w:color w:val="000000"/>
          <w:sz w:val="24"/>
          <w:u w:val="single"/>
        </w:rPr>
        <w:t xml:space="preserve">     </w:t>
      </w:r>
      <w:permEnd w:id="9"/>
      <w:r>
        <w:rPr>
          <w:rFonts w:hint="eastAsia" w:ascii="宋体" w:hAnsi="宋体" w:eastAsia="宋体" w:cs="Times New Roman"/>
          <w:color w:val="000000"/>
          <w:sz w:val="24"/>
          <w:u w:val="single"/>
        </w:rPr>
        <w:t xml:space="preserve">  </w:t>
      </w:r>
      <w:r>
        <w:rPr>
          <w:rFonts w:hint="eastAsia" w:ascii="Cambria" w:hAnsi="Cambria" w:eastAsia="宋体" w:cs="Times New Roman"/>
          <w:color w:val="000000"/>
          <w:sz w:val="24"/>
        </w:rPr>
        <w:t>天。</w:t>
      </w:r>
    </w:p>
    <w:p>
      <w:pPr>
        <w:adjustRightInd w:val="0"/>
        <w:spacing w:line="400" w:lineRule="exact"/>
        <w:ind w:firstLine="480" w:firstLineChars="200"/>
        <w:rPr>
          <w:rFonts w:hint="eastAsia" w:ascii="宋体" w:hAnsi="宋体" w:eastAsia="宋体" w:cs="Times New Roman"/>
          <w:color w:val="000000"/>
          <w:sz w:val="24"/>
        </w:rPr>
      </w:pPr>
    </w:p>
    <w:p>
      <w:pPr>
        <w:adjustRightInd w:val="0"/>
        <w:spacing w:line="400" w:lineRule="exact"/>
        <w:ind w:firstLine="480" w:firstLineChars="200"/>
        <w:rPr>
          <w:rFonts w:hint="eastAsia" w:ascii="宋体" w:hAnsi="宋体" w:eastAsia="宋体" w:cs="Times New Roman"/>
          <w:color w:val="000000"/>
          <w:sz w:val="24"/>
        </w:rPr>
      </w:pPr>
    </w:p>
    <w:p>
      <w:pPr>
        <w:adjustRightInd w:val="0"/>
        <w:spacing w:line="400" w:lineRule="exact"/>
        <w:ind w:firstLine="480" w:firstLineChars="200"/>
        <w:rPr>
          <w:rFonts w:hint="eastAsia" w:ascii="宋体" w:hAnsi="宋体" w:eastAsia="宋体" w:cs="Times New Roman"/>
          <w:color w:val="000000"/>
          <w:sz w:val="24"/>
        </w:rPr>
      </w:pPr>
      <w:r>
        <w:rPr>
          <w:rFonts w:hint="eastAsia" w:ascii="宋体" w:hAnsi="宋体" w:eastAsia="宋体" w:cs="Times New Roman"/>
          <w:color w:val="000000"/>
          <w:sz w:val="24"/>
        </w:rPr>
        <w:t>供应商名称：</w:t>
      </w:r>
      <w:permStart w:id="10" w:edGrp="everyone"/>
      <w:r>
        <w:rPr>
          <w:rFonts w:hint="eastAsia" w:ascii="宋体" w:hAnsi="宋体" w:eastAsia="宋体" w:cs="Times New Roman"/>
          <w:color w:val="000000"/>
          <w:sz w:val="24"/>
          <w:u w:val="single"/>
        </w:rPr>
        <w:t xml:space="preserve">       </w:t>
      </w:r>
      <w:permEnd w:id="10"/>
      <w:r>
        <w:rPr>
          <w:rFonts w:hint="eastAsia" w:ascii="宋体" w:hAnsi="宋体" w:eastAsia="宋体" w:cs="Times New Roman"/>
          <w:color w:val="000000"/>
          <w:sz w:val="24"/>
        </w:rPr>
        <w:t>（电子签章或盖单位公章）</w:t>
      </w:r>
    </w:p>
    <w:p>
      <w:pPr>
        <w:spacing w:line="400" w:lineRule="exact"/>
        <w:ind w:firstLine="470" w:firstLineChars="196"/>
        <w:rPr>
          <w:rFonts w:hint="eastAsia" w:ascii="宋体" w:hAnsi="宋体" w:eastAsia="宋体" w:cs="Times New Roman"/>
          <w:color w:val="000000"/>
          <w:sz w:val="24"/>
          <w:u w:val="single"/>
        </w:rPr>
      </w:pPr>
      <w:r>
        <w:rPr>
          <w:rFonts w:hint="eastAsia" w:ascii="宋体" w:hAnsi="宋体" w:eastAsia="宋体" w:cs="Times New Roman"/>
          <w:color w:val="000000"/>
          <w:sz w:val="24"/>
        </w:rPr>
        <w:t>法定代表人或授权代表（电子签章或盖章）：</w:t>
      </w:r>
      <w:permStart w:id="11" w:edGrp="everyone"/>
      <w:r>
        <w:rPr>
          <w:rFonts w:hint="eastAsia" w:ascii="宋体" w:hAnsi="宋体" w:eastAsia="宋体" w:cs="Times New Roman"/>
          <w:color w:val="000000"/>
          <w:sz w:val="24"/>
          <w:u w:val="single"/>
        </w:rPr>
        <w:t xml:space="preserve">       </w:t>
      </w:r>
      <w:permEnd w:id="11"/>
    </w:p>
    <w:p>
      <w:r>
        <w:rPr>
          <w:rFonts w:hint="eastAsia" w:ascii="宋体" w:hAnsi="宋体" w:eastAsia="宋体" w:cs="Times New Roman"/>
          <w:color w:val="000000"/>
          <w:sz w:val="24"/>
        </w:rPr>
        <w:t>日    期：</w:t>
      </w:r>
      <w:permStart w:id="12" w:edGrp="everyone"/>
      <w:r>
        <w:rPr>
          <w:rFonts w:hint="eastAsia" w:ascii="宋体" w:hAnsi="宋体" w:eastAsia="宋体" w:cs="Times New Roman"/>
          <w:color w:val="000000"/>
          <w:sz w:val="24"/>
          <w:u w:val="single"/>
        </w:rPr>
        <w:t xml:space="preserve">       </w:t>
      </w:r>
      <w:permEnd w:id="12"/>
      <w:r>
        <w:rPr>
          <w:rFonts w:hint="eastAsia" w:ascii="宋体" w:hAnsi="宋体" w:eastAsia="宋体" w:cs="Times New Roman"/>
          <w:color w:val="000000"/>
          <w:sz w:val="24"/>
        </w:rPr>
        <w:t>年</w:t>
      </w:r>
      <w:permStart w:id="13" w:edGrp="everyone"/>
      <w:r>
        <w:rPr>
          <w:rFonts w:hint="eastAsia" w:ascii="宋体" w:hAnsi="宋体" w:eastAsia="宋体" w:cs="Times New Roman"/>
          <w:color w:val="000000"/>
          <w:sz w:val="24"/>
          <w:u w:val="single"/>
        </w:rPr>
        <w:t xml:space="preserve">       </w:t>
      </w:r>
      <w:permEnd w:id="13"/>
      <w:r>
        <w:rPr>
          <w:rFonts w:hint="eastAsia" w:ascii="宋体" w:hAnsi="宋体" w:eastAsia="宋体" w:cs="Times New Roman"/>
          <w:color w:val="000000"/>
          <w:sz w:val="24"/>
        </w:rPr>
        <w:t>月</w:t>
      </w:r>
      <w:permStart w:id="14" w:edGrp="everyone"/>
      <w:r>
        <w:rPr>
          <w:rFonts w:hint="eastAsia" w:ascii="宋体" w:hAnsi="宋体" w:eastAsia="宋体" w:cs="Times New Roman"/>
          <w:color w:val="000000"/>
          <w:sz w:val="24"/>
          <w:u w:val="single"/>
        </w:rPr>
        <w:t xml:space="preserve">       </w:t>
      </w:r>
      <w:permEnd w:id="14"/>
      <w:r>
        <w:rPr>
          <w:rFonts w:hint="eastAsia" w:ascii="宋体" w:hAnsi="宋体" w:eastAsia="宋体" w:cs="Times New Roman"/>
          <w:color w:val="000000"/>
          <w:sz w:val="24"/>
        </w:rPr>
        <w:t>日</w:t>
      </w:r>
    </w:p>
    <w:sectPr>
      <w:pgSz w:w="11907" w:h="16840"/>
      <w:pgMar w:top="1418" w:right="1418" w:bottom="1418" w:left="1304" w:header="737" w:footer="465" w:gutter="0"/>
      <w:pgNumType w:fmt="decimal"/>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MingLiU">
    <w:altName w:val="PMingLiU-ExtB"/>
    <w:panose1 w:val="02020509000000000000"/>
    <w:charset w:val="88"/>
    <w:family w:val="modern"/>
    <w:pitch w:val="default"/>
    <w:sig w:usb0="00000000" w:usb1="00000000" w:usb2="00000016" w:usb3="00000000" w:csb0="00100001"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TimesNewRomanPSMT">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spacing w:after="160"/>
      <w:ind w:right="-60"/>
      <w:rPr>
        <w:rFonts w:hAnsi="宋体"/>
        <w:u w:val="single"/>
      </w:rPr>
    </w:pPr>
  </w:p>
  <w:p>
    <w:pPr>
      <w:pStyle w:val="33"/>
      <w:spacing w:after="160"/>
      <w:rPr>
        <w:rFonts w:ascii="新宋体" w:hAnsi="新宋体" w:eastAsia="新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right="67"/>
      <w:jc w:val="right"/>
      <w:rPr>
        <w:rFonts w:ascii="宋体" w:hAnsi="宋体" w:eastAsia="宋体" w:cs="宋体"/>
        <w:sz w:val="23"/>
        <w:szCs w:val="23"/>
      </w:rPr>
    </w:pPr>
    <w:r>
      <w:rPr>
        <w:sz w:val="23"/>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54</w:t>
                    </w:r>
                    <w:r>
                      <w:fldChar w:fldCharType="end"/>
                    </w:r>
                  </w:p>
                </w:txbxContent>
              </v:textbox>
            </v:shape>
          </w:pict>
        </mc:Fallback>
      </mc:AlternateContent>
    </w:r>
    <w:r>
      <w:rPr>
        <w:rFonts w:ascii="宋体" w:hAnsi="宋体" w:eastAsia="宋体" w:cs="宋体"/>
        <w:spacing w:val="-20"/>
        <w:w w:val="86"/>
        <w:sz w:val="23"/>
        <w:szCs w:val="23"/>
      </w:rPr>
      <w:t>—</w:t>
    </w:r>
    <w:r>
      <w:rPr>
        <w:rFonts w:ascii="宋体" w:hAnsi="宋体" w:eastAsia="宋体" w:cs="宋体"/>
        <w:spacing w:val="-92"/>
        <w:sz w:val="23"/>
        <w:szCs w:val="23"/>
      </w:rPr>
      <w:t xml:space="preserve"> </w:t>
    </w:r>
    <w:r>
      <w:rPr>
        <w:rFonts w:ascii="宋体" w:hAnsi="宋体" w:eastAsia="宋体" w:cs="宋体"/>
        <w:spacing w:val="-20"/>
        <w:w w:val="86"/>
        <w:sz w:val="23"/>
        <w:szCs w:val="23"/>
      </w:rPr>
      <w:t>19—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right="41"/>
      <w:jc w:val="right"/>
      <w:rPr>
        <w:rFonts w:ascii="宋体" w:hAnsi="宋体" w:eastAsia="宋体" w:cs="宋体"/>
        <w:sz w:val="23"/>
        <w:szCs w:val="23"/>
      </w:rPr>
    </w:pPr>
    <w:r>
      <w:rPr>
        <w:sz w:val="23"/>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65</w:t>
                    </w:r>
                    <w:r>
                      <w:fldChar w:fldCharType="end"/>
                    </w:r>
                  </w:p>
                </w:txbxContent>
              </v:textbox>
            </v:shape>
          </w:pict>
        </mc:Fallback>
      </mc:AlternateContent>
    </w:r>
    <w:r>
      <w:rPr>
        <w:rFonts w:ascii="宋体" w:hAnsi="宋体" w:eastAsia="宋体" w:cs="宋体"/>
        <w:spacing w:val="-8"/>
        <w:w w:val="67"/>
        <w:sz w:val="23"/>
        <w:szCs w:val="23"/>
      </w:rPr>
      <w:t>—</w:t>
    </w:r>
    <w:r>
      <w:rPr>
        <w:rFonts w:ascii="宋体" w:hAnsi="宋体" w:eastAsia="宋体" w:cs="宋体"/>
        <w:spacing w:val="-20"/>
        <w:w w:val="96"/>
        <w:sz w:val="23"/>
        <w:szCs w:val="23"/>
      </w:rPr>
      <w:t>27—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393A5F"/>
    <w:multiLevelType w:val="singleLevel"/>
    <w:tmpl w:val="85393A5F"/>
    <w:lvl w:ilvl="0" w:tentative="0">
      <w:start w:val="2"/>
      <w:numFmt w:val="decimal"/>
      <w:suff w:val="nothing"/>
      <w:lvlText w:val="（%1）"/>
      <w:lvlJc w:val="left"/>
    </w:lvl>
  </w:abstractNum>
  <w:abstractNum w:abstractNumId="1">
    <w:nsid w:val="00000004"/>
    <w:multiLevelType w:val="multilevel"/>
    <w:tmpl w:val="0000000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0000001D"/>
    <w:multiLevelType w:val="multilevel"/>
    <w:tmpl w:val="0000001D"/>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22AC583B"/>
    <w:multiLevelType w:val="multilevel"/>
    <w:tmpl w:val="22AC583B"/>
    <w:lvl w:ilvl="0" w:tentative="0">
      <w:start w:val="3"/>
      <w:numFmt w:val="decimal"/>
      <w:lvlText w:val="%1"/>
      <w:lvlJc w:val="left"/>
      <w:pPr>
        <w:tabs>
          <w:tab w:val="left" w:pos="360"/>
        </w:tabs>
        <w:ind w:left="360" w:hanging="360"/>
      </w:pPr>
      <w:rPr>
        <w:rFonts w:hint="eastAsia" w:hAnsi="宋体"/>
      </w:rPr>
    </w:lvl>
    <w:lvl w:ilvl="1" w:tentative="0">
      <w:start w:val="1"/>
      <w:numFmt w:val="decimal"/>
      <w:lvlText w:val="%1.%2"/>
      <w:lvlJc w:val="left"/>
      <w:pPr>
        <w:tabs>
          <w:tab w:val="left" w:pos="360"/>
        </w:tabs>
        <w:ind w:left="360" w:hanging="360"/>
      </w:pPr>
      <w:rPr>
        <w:rFonts w:hint="eastAsia" w:hAnsi="宋体"/>
        <w:b w:val="0"/>
        <w:color w:val="000000"/>
      </w:rPr>
    </w:lvl>
    <w:lvl w:ilvl="2" w:tentative="0">
      <w:start w:val="1"/>
      <w:numFmt w:val="decimal"/>
      <w:lvlText w:val="%1.%2.%3"/>
      <w:lvlJc w:val="left"/>
      <w:pPr>
        <w:tabs>
          <w:tab w:val="left" w:pos="720"/>
        </w:tabs>
        <w:ind w:left="720" w:hanging="720"/>
      </w:pPr>
      <w:rPr>
        <w:rFonts w:hint="eastAsia" w:hAnsi="宋体"/>
      </w:rPr>
    </w:lvl>
    <w:lvl w:ilvl="3" w:tentative="0">
      <w:start w:val="1"/>
      <w:numFmt w:val="decimal"/>
      <w:lvlText w:val="%1.%2.%3.%4"/>
      <w:lvlJc w:val="left"/>
      <w:pPr>
        <w:tabs>
          <w:tab w:val="left" w:pos="1080"/>
        </w:tabs>
        <w:ind w:left="1080" w:hanging="1080"/>
      </w:pPr>
      <w:rPr>
        <w:rFonts w:hint="eastAsia" w:hAnsi="宋体"/>
      </w:rPr>
    </w:lvl>
    <w:lvl w:ilvl="4" w:tentative="0">
      <w:start w:val="1"/>
      <w:numFmt w:val="decimal"/>
      <w:lvlText w:val="%1.%2.%3.%4.%5"/>
      <w:lvlJc w:val="left"/>
      <w:pPr>
        <w:tabs>
          <w:tab w:val="left" w:pos="1080"/>
        </w:tabs>
        <w:ind w:left="1080" w:hanging="1080"/>
      </w:pPr>
      <w:rPr>
        <w:rFonts w:hint="eastAsia" w:hAnsi="宋体"/>
      </w:rPr>
    </w:lvl>
    <w:lvl w:ilvl="5" w:tentative="0">
      <w:start w:val="1"/>
      <w:numFmt w:val="decimal"/>
      <w:lvlText w:val="%1.%2.%3.%4.%5.%6"/>
      <w:lvlJc w:val="left"/>
      <w:pPr>
        <w:tabs>
          <w:tab w:val="left" w:pos="1440"/>
        </w:tabs>
        <w:ind w:left="1440" w:hanging="1440"/>
      </w:pPr>
      <w:rPr>
        <w:rFonts w:hint="eastAsia" w:hAnsi="宋体"/>
      </w:rPr>
    </w:lvl>
    <w:lvl w:ilvl="6" w:tentative="0">
      <w:start w:val="1"/>
      <w:numFmt w:val="decimal"/>
      <w:lvlText w:val="%1.%2.%3.%4.%5.%6.%7"/>
      <w:lvlJc w:val="left"/>
      <w:pPr>
        <w:tabs>
          <w:tab w:val="left" w:pos="1800"/>
        </w:tabs>
        <w:ind w:left="1800" w:hanging="1800"/>
      </w:pPr>
      <w:rPr>
        <w:rFonts w:hint="eastAsia" w:hAnsi="宋体"/>
      </w:rPr>
    </w:lvl>
    <w:lvl w:ilvl="7" w:tentative="0">
      <w:start w:val="1"/>
      <w:numFmt w:val="decimal"/>
      <w:lvlText w:val="%1.%2.%3.%4.%5.%6.%7.%8"/>
      <w:lvlJc w:val="left"/>
      <w:pPr>
        <w:tabs>
          <w:tab w:val="left" w:pos="1800"/>
        </w:tabs>
        <w:ind w:left="1800" w:hanging="1800"/>
      </w:pPr>
      <w:rPr>
        <w:rFonts w:hint="eastAsia" w:hAnsi="宋体"/>
      </w:rPr>
    </w:lvl>
    <w:lvl w:ilvl="8" w:tentative="0">
      <w:start w:val="1"/>
      <w:numFmt w:val="decimal"/>
      <w:lvlText w:val="%1.%2.%3.%4.%5.%6.%7.%8.%9"/>
      <w:lvlJc w:val="left"/>
      <w:pPr>
        <w:tabs>
          <w:tab w:val="left" w:pos="2160"/>
        </w:tabs>
        <w:ind w:left="2160" w:hanging="2160"/>
      </w:pPr>
      <w:rPr>
        <w:rFonts w:hint="eastAsia" w:hAnsi="宋体"/>
      </w:rPr>
    </w:lvl>
  </w:abstractNum>
  <w:abstractNum w:abstractNumId="4">
    <w:nsid w:val="3352197D"/>
    <w:multiLevelType w:val="singleLevel"/>
    <w:tmpl w:val="3352197D"/>
    <w:lvl w:ilvl="0" w:tentative="0">
      <w:start w:val="9"/>
      <w:numFmt w:val="decimal"/>
      <w:suff w:val="space"/>
      <w:lvlText w:val="%1."/>
      <w:lvlJc w:val="left"/>
    </w:lvl>
  </w:abstractNum>
  <w:abstractNum w:abstractNumId="5">
    <w:nsid w:val="66669DB8"/>
    <w:multiLevelType w:val="singleLevel"/>
    <w:tmpl w:val="66669DB8"/>
    <w:lvl w:ilvl="0" w:tentative="0">
      <w:start w:val="4"/>
      <w:numFmt w:val="decimal"/>
      <w:suff w:val="nothing"/>
      <w:lvlText w:val="%1、"/>
      <w:lvlJc w:val="left"/>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yNTU1MWQzZWM3M2E0N2YxMWZkYWUyOGU3NzM5ZDAifQ=="/>
  </w:docVars>
  <w:rsids>
    <w:rsidRoot w:val="00CC0645"/>
    <w:rsid w:val="000A3B00"/>
    <w:rsid w:val="004F796F"/>
    <w:rsid w:val="00813D54"/>
    <w:rsid w:val="008D4EE8"/>
    <w:rsid w:val="00B93563"/>
    <w:rsid w:val="00CC0645"/>
    <w:rsid w:val="00EC5E63"/>
    <w:rsid w:val="01535DD0"/>
    <w:rsid w:val="03A80CEC"/>
    <w:rsid w:val="09C00A0D"/>
    <w:rsid w:val="14331CB2"/>
    <w:rsid w:val="146A14F7"/>
    <w:rsid w:val="14DE7D30"/>
    <w:rsid w:val="195F289C"/>
    <w:rsid w:val="1EA15E40"/>
    <w:rsid w:val="1F8905A2"/>
    <w:rsid w:val="22D00C0C"/>
    <w:rsid w:val="23BD48FD"/>
    <w:rsid w:val="23EF3863"/>
    <w:rsid w:val="24DD5146"/>
    <w:rsid w:val="25D1131A"/>
    <w:rsid w:val="2A0E172D"/>
    <w:rsid w:val="2CB938FA"/>
    <w:rsid w:val="2EE903E3"/>
    <w:rsid w:val="2F82685B"/>
    <w:rsid w:val="315A7EEB"/>
    <w:rsid w:val="35CB5269"/>
    <w:rsid w:val="394473DE"/>
    <w:rsid w:val="3C09457B"/>
    <w:rsid w:val="3EB97567"/>
    <w:rsid w:val="4AEF07F2"/>
    <w:rsid w:val="55FE56E3"/>
    <w:rsid w:val="60C25D6C"/>
    <w:rsid w:val="62307CA1"/>
    <w:rsid w:val="628872FD"/>
    <w:rsid w:val="716643CF"/>
    <w:rsid w:val="74302426"/>
    <w:rsid w:val="746D30AE"/>
    <w:rsid w:val="74C654B1"/>
    <w:rsid w:val="75E34348"/>
    <w:rsid w:val="76223775"/>
    <w:rsid w:val="77980A6E"/>
    <w:rsid w:val="7CB75A61"/>
    <w:rsid w:val="7EEB4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ajorHAnsi" w:hAnsiTheme="majorHAnsi" w:eastAsiaTheme="majorEastAsia" w:cstheme="majorBidi"/>
      <w:sz w:val="22"/>
      <w:szCs w:val="22"/>
      <w:lang w:val="en-US" w:eastAsia="en-US" w:bidi="en-US"/>
    </w:rPr>
  </w:style>
  <w:style w:type="paragraph" w:styleId="7">
    <w:name w:val="heading 1"/>
    <w:basedOn w:val="1"/>
    <w:next w:val="1"/>
    <w:link w:val="65"/>
    <w:qFormat/>
    <w:uiPriority w:val="0"/>
    <w:pPr>
      <w:spacing w:before="480" w:after="0"/>
      <w:contextualSpacing/>
      <w:outlineLvl w:val="0"/>
    </w:pPr>
    <w:rPr>
      <w:smallCaps/>
      <w:spacing w:val="5"/>
      <w:sz w:val="36"/>
      <w:szCs w:val="36"/>
    </w:rPr>
  </w:style>
  <w:style w:type="paragraph" w:styleId="8">
    <w:name w:val="heading 2"/>
    <w:basedOn w:val="1"/>
    <w:next w:val="1"/>
    <w:link w:val="66"/>
    <w:unhideWhenUsed/>
    <w:qFormat/>
    <w:uiPriority w:val="0"/>
    <w:pPr>
      <w:spacing w:before="200" w:after="0" w:line="271" w:lineRule="auto"/>
      <w:outlineLvl w:val="1"/>
    </w:pPr>
    <w:rPr>
      <w:smallCaps/>
      <w:sz w:val="28"/>
      <w:szCs w:val="28"/>
    </w:rPr>
  </w:style>
  <w:style w:type="paragraph" w:styleId="9">
    <w:name w:val="heading 3"/>
    <w:basedOn w:val="1"/>
    <w:next w:val="1"/>
    <w:link w:val="67"/>
    <w:unhideWhenUsed/>
    <w:qFormat/>
    <w:uiPriority w:val="0"/>
    <w:pPr>
      <w:spacing w:before="200" w:after="0" w:line="271" w:lineRule="auto"/>
      <w:outlineLvl w:val="2"/>
    </w:pPr>
    <w:rPr>
      <w:i/>
      <w:iCs/>
      <w:smallCaps/>
      <w:spacing w:val="5"/>
      <w:sz w:val="26"/>
      <w:szCs w:val="26"/>
    </w:rPr>
  </w:style>
  <w:style w:type="paragraph" w:styleId="10">
    <w:name w:val="heading 4"/>
    <w:basedOn w:val="1"/>
    <w:next w:val="1"/>
    <w:link w:val="68"/>
    <w:unhideWhenUsed/>
    <w:qFormat/>
    <w:uiPriority w:val="0"/>
    <w:pPr>
      <w:spacing w:after="0" w:line="271" w:lineRule="auto"/>
      <w:outlineLvl w:val="3"/>
    </w:pPr>
    <w:rPr>
      <w:b/>
      <w:bCs/>
      <w:spacing w:val="5"/>
      <w:sz w:val="24"/>
      <w:szCs w:val="24"/>
    </w:rPr>
  </w:style>
  <w:style w:type="paragraph" w:styleId="11">
    <w:name w:val="heading 5"/>
    <w:basedOn w:val="1"/>
    <w:next w:val="1"/>
    <w:link w:val="69"/>
    <w:unhideWhenUsed/>
    <w:qFormat/>
    <w:uiPriority w:val="0"/>
    <w:pPr>
      <w:spacing w:after="0" w:line="271" w:lineRule="auto"/>
      <w:outlineLvl w:val="4"/>
    </w:pPr>
    <w:rPr>
      <w:i/>
      <w:iCs/>
      <w:sz w:val="24"/>
      <w:szCs w:val="24"/>
    </w:rPr>
  </w:style>
  <w:style w:type="paragraph" w:styleId="12">
    <w:name w:val="heading 6"/>
    <w:basedOn w:val="1"/>
    <w:next w:val="1"/>
    <w:link w:val="70"/>
    <w:unhideWhenUsed/>
    <w:qFormat/>
    <w:uiPriority w:val="0"/>
    <w:pPr>
      <w:shd w:val="clear" w:color="auto" w:fill="FFFFFF" w:themeFill="background1"/>
      <w:spacing w:after="0" w:line="271" w:lineRule="auto"/>
      <w:outlineLvl w:val="5"/>
    </w:pPr>
    <w:rPr>
      <w:b/>
      <w:bCs/>
      <w:color w:val="595959" w:themeColor="text1" w:themeTint="A6"/>
      <w:spacing w:val="5"/>
      <w14:textFill>
        <w14:solidFill>
          <w14:schemeClr w14:val="tx1">
            <w14:lumMod w14:val="65000"/>
            <w14:lumOff w14:val="35000"/>
          </w14:schemeClr>
        </w14:solidFill>
      </w14:textFill>
    </w:rPr>
  </w:style>
  <w:style w:type="paragraph" w:styleId="13">
    <w:name w:val="heading 7"/>
    <w:basedOn w:val="1"/>
    <w:next w:val="1"/>
    <w:link w:val="71"/>
    <w:unhideWhenUsed/>
    <w:qFormat/>
    <w:uiPriority w:val="0"/>
    <w:pPr>
      <w:spacing w:after="0"/>
      <w:outlineLvl w:val="6"/>
    </w:pPr>
    <w:rPr>
      <w:b/>
      <w:bCs/>
      <w:i/>
      <w:iCs/>
      <w:color w:val="595959" w:themeColor="text1" w:themeTint="A6"/>
      <w:sz w:val="20"/>
      <w:szCs w:val="20"/>
      <w14:textFill>
        <w14:solidFill>
          <w14:schemeClr w14:val="tx1">
            <w14:lumMod w14:val="65000"/>
            <w14:lumOff w14:val="35000"/>
          </w14:schemeClr>
        </w14:solidFill>
      </w14:textFill>
    </w:rPr>
  </w:style>
  <w:style w:type="paragraph" w:styleId="14">
    <w:name w:val="heading 8"/>
    <w:basedOn w:val="1"/>
    <w:next w:val="1"/>
    <w:link w:val="72"/>
    <w:unhideWhenUsed/>
    <w:qFormat/>
    <w:uiPriority w:val="0"/>
    <w:pPr>
      <w:spacing w:after="0"/>
      <w:outlineLvl w:val="7"/>
    </w:pPr>
    <w:rPr>
      <w:b/>
      <w:bCs/>
      <w:color w:val="808080" w:themeColor="text1" w:themeTint="80"/>
      <w:sz w:val="20"/>
      <w:szCs w:val="20"/>
      <w14:textFill>
        <w14:solidFill>
          <w14:schemeClr w14:val="tx1">
            <w14:lumMod w14:val="50000"/>
            <w14:lumOff w14:val="50000"/>
          </w14:schemeClr>
        </w14:solidFill>
      </w14:textFill>
    </w:rPr>
  </w:style>
  <w:style w:type="paragraph" w:styleId="15">
    <w:name w:val="heading 9"/>
    <w:basedOn w:val="1"/>
    <w:next w:val="1"/>
    <w:link w:val="73"/>
    <w:unhideWhenUsed/>
    <w:qFormat/>
    <w:uiPriority w:val="0"/>
    <w:pPr>
      <w:spacing w:after="0" w:line="271" w:lineRule="auto"/>
      <w:outlineLvl w:val="8"/>
    </w:pPr>
    <w:rPr>
      <w:b/>
      <w:bCs/>
      <w:i/>
      <w:iCs/>
      <w:color w:val="808080" w:themeColor="text1" w:themeTint="80"/>
      <w:sz w:val="18"/>
      <w:szCs w:val="18"/>
      <w14:textFill>
        <w14:solidFill>
          <w14:schemeClr w14:val="tx1">
            <w14:lumMod w14:val="50000"/>
            <w14:lumOff w14:val="50000"/>
          </w14:schemeClr>
        </w14:solidFill>
      </w14:textFill>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4"/>
    <w:qFormat/>
    <w:uiPriority w:val="0"/>
    <w:pPr>
      <w:spacing w:after="120"/>
      <w:ind w:firstLine="420" w:firstLineChars="100"/>
    </w:pPr>
    <w:rPr>
      <w:rFonts w:ascii="Calibri" w:eastAsia="宋体"/>
    </w:rPr>
  </w:style>
  <w:style w:type="paragraph" w:styleId="3">
    <w:name w:val="Body Text"/>
    <w:basedOn w:val="1"/>
    <w:next w:val="1"/>
    <w:link w:val="100"/>
    <w:qFormat/>
    <w:uiPriority w:val="0"/>
    <w:pPr>
      <w:spacing w:after="0" w:line="240" w:lineRule="auto"/>
      <w:jc w:val="both"/>
    </w:pPr>
    <w:rPr>
      <w:rFonts w:ascii="Calibri" w:hAnsi="Calibri" w:eastAsia="宋体" w:cs="Times New Roman"/>
      <w:sz w:val="24"/>
      <w:szCs w:val="24"/>
      <w:lang w:eastAsia="zh-CN" w:bidi="ar-SA"/>
    </w:rPr>
  </w:style>
  <w:style w:type="paragraph" w:styleId="4">
    <w:name w:val="Body Text First Indent 2"/>
    <w:basedOn w:val="5"/>
    <w:next w:val="1"/>
    <w:link w:val="110"/>
    <w:qFormat/>
    <w:uiPriority w:val="0"/>
    <w:pPr>
      <w:autoSpaceDE w:val="0"/>
      <w:autoSpaceDN w:val="0"/>
      <w:adjustRightInd w:val="0"/>
      <w:spacing w:after="0" w:line="360" w:lineRule="auto"/>
      <w:ind w:left="0" w:leftChars="0" w:firstLine="420" w:firstLineChars="200"/>
      <w:jc w:val="left"/>
    </w:pPr>
    <w:rPr>
      <w:rFonts w:ascii="宋体" w:hAnsi="宋体"/>
    </w:rPr>
  </w:style>
  <w:style w:type="paragraph" w:styleId="5">
    <w:name w:val="Body Text Indent"/>
    <w:basedOn w:val="1"/>
    <w:next w:val="6"/>
    <w:link w:val="104"/>
    <w:unhideWhenUsed/>
    <w:qFormat/>
    <w:uiPriority w:val="0"/>
    <w:pPr>
      <w:spacing w:after="120" w:line="240" w:lineRule="auto"/>
      <w:ind w:left="420" w:leftChars="200"/>
      <w:jc w:val="both"/>
    </w:pPr>
    <w:rPr>
      <w:rFonts w:ascii="Calibri" w:hAnsi="Calibri" w:eastAsia="宋体" w:cs="Times New Roman"/>
      <w:sz w:val="24"/>
      <w:szCs w:val="24"/>
      <w:lang w:eastAsia="zh-CN" w:bidi="ar-SA"/>
    </w:rPr>
  </w:style>
  <w:style w:type="paragraph" w:styleId="6">
    <w:name w:val="envelope return"/>
    <w:basedOn w:val="1"/>
    <w:unhideWhenUsed/>
    <w:qFormat/>
    <w:uiPriority w:val="0"/>
    <w:pPr>
      <w:snapToGrid w:val="0"/>
    </w:pPr>
    <w:rPr>
      <w:rFonts w:ascii="Arial" w:hAnsi="Arial"/>
    </w:rPr>
  </w:style>
  <w:style w:type="paragraph" w:styleId="16">
    <w:name w:val="toc 7"/>
    <w:next w:val="1"/>
    <w:unhideWhenUsed/>
    <w:qFormat/>
    <w:uiPriority w:val="0"/>
    <w:pPr>
      <w:spacing w:after="0" w:line="240" w:lineRule="auto"/>
      <w:ind w:left="2550"/>
      <w:jc w:val="both"/>
    </w:pPr>
    <w:rPr>
      <w:rFonts w:ascii="Times New Roman" w:hAnsi="Times New Roman" w:eastAsia="Times New Roman" w:cs="Times New Roman"/>
      <w:sz w:val="21"/>
      <w:szCs w:val="21"/>
      <w:lang w:val="en-US" w:eastAsia="zh-CN" w:bidi="ar-SA"/>
    </w:rPr>
  </w:style>
  <w:style w:type="paragraph" w:styleId="17">
    <w:name w:val="Normal Indent"/>
    <w:basedOn w:val="1"/>
    <w:qFormat/>
    <w:uiPriority w:val="0"/>
    <w:pPr>
      <w:widowControl w:val="0"/>
      <w:wordWrap w:val="0"/>
      <w:topLinePunct/>
      <w:spacing w:after="0" w:line="240" w:lineRule="auto"/>
      <w:ind w:firstLine="420" w:firstLineChars="200"/>
      <w:jc w:val="both"/>
    </w:pPr>
    <w:rPr>
      <w:rFonts w:ascii="Times New Roman" w:hAnsi="Times New Roman" w:eastAsia="宋体" w:cs="Times New Roman"/>
      <w:kern w:val="2"/>
      <w:sz w:val="21"/>
      <w:szCs w:val="20"/>
      <w:lang w:eastAsia="zh-CN" w:bidi="ar-SA"/>
    </w:rPr>
  </w:style>
  <w:style w:type="paragraph" w:styleId="18">
    <w:name w:val="caption"/>
    <w:basedOn w:val="1"/>
    <w:next w:val="1"/>
    <w:qFormat/>
    <w:uiPriority w:val="0"/>
    <w:pPr>
      <w:widowControl w:val="0"/>
      <w:wordWrap w:val="0"/>
      <w:topLinePunct/>
      <w:spacing w:after="0" w:line="240" w:lineRule="auto"/>
      <w:jc w:val="both"/>
    </w:pPr>
    <w:rPr>
      <w:rFonts w:ascii="Cambria" w:hAnsi="Cambria" w:eastAsia="黑体" w:cs="Times New Roman"/>
      <w:kern w:val="2"/>
      <w:sz w:val="20"/>
      <w:szCs w:val="20"/>
      <w:lang w:eastAsia="zh-CN" w:bidi="ar-SA"/>
    </w:rPr>
  </w:style>
  <w:style w:type="paragraph" w:styleId="19">
    <w:name w:val="Document Map"/>
    <w:basedOn w:val="1"/>
    <w:link w:val="101"/>
    <w:qFormat/>
    <w:uiPriority w:val="0"/>
    <w:pPr>
      <w:spacing w:after="0" w:line="240" w:lineRule="auto"/>
      <w:jc w:val="both"/>
    </w:pPr>
    <w:rPr>
      <w:rFonts w:ascii="宋体" w:hAnsi="Calibri" w:eastAsia="宋体" w:cs="Times New Roman"/>
      <w:sz w:val="18"/>
      <w:szCs w:val="18"/>
      <w:lang w:eastAsia="zh-CN" w:bidi="ar-SA"/>
    </w:rPr>
  </w:style>
  <w:style w:type="paragraph" w:styleId="20">
    <w:name w:val="toa heading"/>
    <w:basedOn w:val="1"/>
    <w:next w:val="1"/>
    <w:qFormat/>
    <w:uiPriority w:val="0"/>
    <w:pPr>
      <w:widowControl w:val="0"/>
      <w:wordWrap w:val="0"/>
      <w:topLinePunct/>
      <w:spacing w:before="120" w:after="0" w:line="240" w:lineRule="auto"/>
      <w:jc w:val="both"/>
    </w:pPr>
    <w:rPr>
      <w:rFonts w:ascii="Arial" w:hAnsi="Arial" w:eastAsia="宋体" w:cs="Arial"/>
      <w:kern w:val="2"/>
      <w:sz w:val="24"/>
      <w:szCs w:val="21"/>
      <w:lang w:eastAsia="zh-CN" w:bidi="ar-SA"/>
    </w:rPr>
  </w:style>
  <w:style w:type="paragraph" w:styleId="21">
    <w:name w:val="annotation text"/>
    <w:basedOn w:val="1"/>
    <w:link w:val="176"/>
    <w:qFormat/>
    <w:uiPriority w:val="0"/>
    <w:pPr>
      <w:spacing w:after="0" w:line="240" w:lineRule="auto"/>
    </w:pPr>
    <w:rPr>
      <w:rFonts w:ascii="Calibri" w:hAnsi="Calibri" w:eastAsia="宋体" w:cs="Times New Roman"/>
      <w:sz w:val="24"/>
      <w:szCs w:val="24"/>
      <w:lang w:eastAsia="zh-CN" w:bidi="ar-SA"/>
    </w:rPr>
  </w:style>
  <w:style w:type="paragraph" w:styleId="22">
    <w:name w:val="Body Text 3"/>
    <w:basedOn w:val="1"/>
    <w:link w:val="183"/>
    <w:qFormat/>
    <w:uiPriority w:val="0"/>
    <w:pPr>
      <w:widowControl w:val="0"/>
      <w:wordWrap w:val="0"/>
      <w:topLinePunct/>
      <w:spacing w:after="120" w:line="240" w:lineRule="auto"/>
      <w:jc w:val="both"/>
    </w:pPr>
    <w:rPr>
      <w:rFonts w:asciiTheme="minorHAnsi" w:hAnsiTheme="minorHAnsi" w:eastAsiaTheme="minorEastAsia" w:cstheme="minorBidi"/>
      <w:kern w:val="2"/>
      <w:sz w:val="16"/>
      <w:szCs w:val="16"/>
      <w:lang w:eastAsia="zh-CN" w:bidi="ar-SA"/>
    </w:rPr>
  </w:style>
  <w:style w:type="paragraph" w:styleId="23">
    <w:name w:val="List 2"/>
    <w:basedOn w:val="1"/>
    <w:qFormat/>
    <w:uiPriority w:val="0"/>
    <w:pPr>
      <w:widowControl w:val="0"/>
      <w:wordWrap w:val="0"/>
      <w:topLinePunct/>
      <w:spacing w:after="0" w:line="240" w:lineRule="auto"/>
      <w:ind w:left="100" w:leftChars="200" w:hanging="200" w:hangingChars="200"/>
      <w:jc w:val="both"/>
    </w:pPr>
    <w:rPr>
      <w:rFonts w:ascii="Times New Roman" w:hAnsi="Times New Roman" w:eastAsia="宋体" w:cs="Times New Roman"/>
      <w:kern w:val="2"/>
      <w:sz w:val="21"/>
      <w:szCs w:val="21"/>
      <w:lang w:eastAsia="zh-CN" w:bidi="ar-SA"/>
    </w:rPr>
  </w:style>
  <w:style w:type="paragraph" w:styleId="24">
    <w:name w:val="List Continue"/>
    <w:basedOn w:val="1"/>
    <w:qFormat/>
    <w:uiPriority w:val="0"/>
    <w:pPr>
      <w:wordWrap w:val="0"/>
      <w:topLinePunct/>
      <w:spacing w:before="100" w:beforeAutospacing="1" w:after="100" w:afterAutospacing="1" w:line="240" w:lineRule="auto"/>
    </w:pPr>
    <w:rPr>
      <w:rFonts w:ascii="宋体" w:hAnsi="宋体" w:eastAsia="宋体" w:cs="Times New Roman"/>
      <w:sz w:val="24"/>
      <w:szCs w:val="21"/>
      <w:lang w:eastAsia="zh-CN" w:bidi="ar-SA"/>
    </w:rPr>
  </w:style>
  <w:style w:type="paragraph" w:styleId="25">
    <w:name w:val="index 4"/>
    <w:basedOn w:val="1"/>
    <w:next w:val="1"/>
    <w:qFormat/>
    <w:uiPriority w:val="0"/>
    <w:pPr>
      <w:widowControl w:val="0"/>
      <w:wordWrap w:val="0"/>
      <w:topLinePunct/>
      <w:spacing w:after="0" w:line="240" w:lineRule="auto"/>
      <w:ind w:left="600" w:leftChars="600"/>
      <w:jc w:val="both"/>
    </w:pPr>
    <w:rPr>
      <w:rFonts w:ascii="Times New Roman" w:hAnsi="Times New Roman" w:eastAsia="宋体" w:cs="Times New Roman"/>
      <w:kern w:val="2"/>
      <w:sz w:val="21"/>
      <w:szCs w:val="21"/>
      <w:lang w:eastAsia="zh-CN" w:bidi="ar-SA"/>
    </w:rPr>
  </w:style>
  <w:style w:type="paragraph" w:styleId="26">
    <w:name w:val="toc 5"/>
    <w:next w:val="1"/>
    <w:unhideWhenUsed/>
    <w:qFormat/>
    <w:uiPriority w:val="0"/>
    <w:pPr>
      <w:spacing w:after="0" w:line="240" w:lineRule="auto"/>
      <w:ind w:left="1700"/>
      <w:jc w:val="both"/>
    </w:pPr>
    <w:rPr>
      <w:rFonts w:ascii="Times New Roman" w:hAnsi="Times New Roman" w:eastAsia="Times New Roman" w:cs="Times New Roman"/>
      <w:sz w:val="21"/>
      <w:szCs w:val="21"/>
      <w:lang w:val="en-US" w:eastAsia="zh-CN" w:bidi="ar-SA"/>
    </w:rPr>
  </w:style>
  <w:style w:type="paragraph" w:styleId="27">
    <w:name w:val="toc 3"/>
    <w:basedOn w:val="1"/>
    <w:next w:val="1"/>
    <w:qFormat/>
    <w:uiPriority w:val="39"/>
    <w:pPr>
      <w:widowControl w:val="0"/>
      <w:spacing w:after="0" w:line="240" w:lineRule="auto"/>
      <w:ind w:left="840" w:leftChars="400"/>
      <w:jc w:val="both"/>
    </w:pPr>
    <w:rPr>
      <w:rFonts w:ascii="Times New Roman" w:hAnsi="Times New Roman" w:eastAsia="宋体" w:cs="Times New Roman"/>
      <w:kern w:val="2"/>
      <w:sz w:val="21"/>
      <w:lang w:eastAsia="zh-CN" w:bidi="ar-SA"/>
    </w:rPr>
  </w:style>
  <w:style w:type="paragraph" w:styleId="28">
    <w:name w:val="Plain Text"/>
    <w:basedOn w:val="1"/>
    <w:link w:val="94"/>
    <w:qFormat/>
    <w:uiPriority w:val="0"/>
    <w:pPr>
      <w:widowControl w:val="0"/>
      <w:spacing w:after="0" w:line="240" w:lineRule="auto"/>
      <w:jc w:val="both"/>
    </w:pPr>
    <w:rPr>
      <w:rFonts w:ascii="宋体" w:hAnsi="Courier New" w:eastAsia="宋体" w:cs="Times New Roman"/>
    </w:rPr>
  </w:style>
  <w:style w:type="paragraph" w:styleId="29">
    <w:name w:val="toc 8"/>
    <w:next w:val="1"/>
    <w:unhideWhenUsed/>
    <w:qFormat/>
    <w:uiPriority w:val="0"/>
    <w:pPr>
      <w:spacing w:after="0" w:line="240" w:lineRule="auto"/>
      <w:ind w:left="2975"/>
      <w:jc w:val="both"/>
    </w:pPr>
    <w:rPr>
      <w:rFonts w:ascii="Times New Roman" w:hAnsi="Times New Roman" w:eastAsia="Times New Roman" w:cs="Times New Roman"/>
      <w:sz w:val="21"/>
      <w:szCs w:val="21"/>
      <w:lang w:val="en-US" w:eastAsia="zh-CN" w:bidi="ar-SA"/>
    </w:rPr>
  </w:style>
  <w:style w:type="paragraph" w:styleId="30">
    <w:name w:val="Date"/>
    <w:basedOn w:val="1"/>
    <w:next w:val="1"/>
    <w:link w:val="179"/>
    <w:qFormat/>
    <w:uiPriority w:val="0"/>
    <w:pPr>
      <w:widowControl w:val="0"/>
      <w:wordWrap w:val="0"/>
      <w:topLinePunct/>
      <w:spacing w:after="0" w:line="240" w:lineRule="auto"/>
      <w:ind w:left="100" w:leftChars="2500"/>
      <w:jc w:val="both"/>
    </w:pPr>
    <w:rPr>
      <w:rFonts w:asciiTheme="minorHAnsi" w:hAnsiTheme="minorHAnsi" w:eastAsiaTheme="minorEastAsia" w:cstheme="minorBidi"/>
      <w:kern w:val="2"/>
      <w:sz w:val="21"/>
      <w:szCs w:val="24"/>
      <w:lang w:eastAsia="zh-CN" w:bidi="ar-SA"/>
    </w:rPr>
  </w:style>
  <w:style w:type="paragraph" w:styleId="31">
    <w:name w:val="Body Text Indent 2"/>
    <w:basedOn w:val="1"/>
    <w:link w:val="106"/>
    <w:qFormat/>
    <w:uiPriority w:val="0"/>
    <w:pPr>
      <w:spacing w:after="120" w:line="480" w:lineRule="auto"/>
      <w:ind w:left="420" w:leftChars="200"/>
      <w:jc w:val="both"/>
    </w:pPr>
    <w:rPr>
      <w:rFonts w:ascii="Calibri" w:hAnsi="Calibri" w:eastAsia="宋体" w:cs="Times New Roman"/>
      <w:sz w:val="24"/>
      <w:szCs w:val="24"/>
      <w:lang w:eastAsia="zh-CN" w:bidi="ar-SA"/>
    </w:rPr>
  </w:style>
  <w:style w:type="paragraph" w:styleId="32">
    <w:name w:val="Balloon Text"/>
    <w:basedOn w:val="1"/>
    <w:link w:val="93"/>
    <w:unhideWhenUsed/>
    <w:qFormat/>
    <w:uiPriority w:val="0"/>
    <w:pPr>
      <w:widowControl w:val="0"/>
      <w:spacing w:after="0" w:line="240" w:lineRule="auto"/>
      <w:jc w:val="both"/>
    </w:pPr>
    <w:rPr>
      <w:rFonts w:ascii="Times New Roman" w:hAnsi="Times New Roman" w:eastAsia="宋体" w:cs="Times New Roman"/>
      <w:sz w:val="18"/>
      <w:szCs w:val="18"/>
    </w:rPr>
  </w:style>
  <w:style w:type="paragraph" w:styleId="33">
    <w:name w:val="footer"/>
    <w:basedOn w:val="1"/>
    <w:link w:val="92"/>
    <w:unhideWhenUsed/>
    <w:qFormat/>
    <w:uiPriority w:val="0"/>
    <w:pPr>
      <w:widowControl w:val="0"/>
      <w:tabs>
        <w:tab w:val="center" w:pos="4153"/>
        <w:tab w:val="right" w:pos="8306"/>
      </w:tabs>
      <w:snapToGrid w:val="0"/>
      <w:spacing w:after="0" w:line="240" w:lineRule="auto"/>
    </w:pPr>
    <w:rPr>
      <w:sz w:val="18"/>
      <w:szCs w:val="18"/>
    </w:rPr>
  </w:style>
  <w:style w:type="paragraph" w:styleId="34">
    <w:name w:val="header"/>
    <w:basedOn w:val="1"/>
    <w:link w:val="95"/>
    <w:unhideWhenUsed/>
    <w:qFormat/>
    <w:uiPriority w:val="0"/>
    <w:pPr>
      <w:widowControl w:val="0"/>
      <w:pBdr>
        <w:bottom w:val="single" w:color="auto" w:sz="6" w:space="1"/>
      </w:pBdr>
      <w:tabs>
        <w:tab w:val="center" w:pos="4153"/>
        <w:tab w:val="right" w:pos="8306"/>
      </w:tabs>
      <w:snapToGrid w:val="0"/>
      <w:spacing w:after="0" w:line="240" w:lineRule="auto"/>
      <w:jc w:val="center"/>
    </w:pPr>
    <w:rPr>
      <w:sz w:val="18"/>
      <w:szCs w:val="18"/>
    </w:rPr>
  </w:style>
  <w:style w:type="paragraph" w:styleId="35">
    <w:name w:val="toc 1"/>
    <w:basedOn w:val="1"/>
    <w:next w:val="1"/>
    <w:qFormat/>
    <w:uiPriority w:val="39"/>
    <w:pPr>
      <w:widowControl w:val="0"/>
      <w:spacing w:after="0" w:line="240" w:lineRule="auto"/>
      <w:jc w:val="both"/>
    </w:pPr>
    <w:rPr>
      <w:rFonts w:ascii="Times New Roman" w:hAnsi="Times New Roman" w:eastAsia="宋体" w:cs="Times New Roman"/>
      <w:kern w:val="2"/>
      <w:sz w:val="21"/>
      <w:lang w:eastAsia="zh-CN" w:bidi="ar-SA"/>
    </w:rPr>
  </w:style>
  <w:style w:type="paragraph" w:styleId="36">
    <w:name w:val="toc 4"/>
    <w:next w:val="1"/>
    <w:unhideWhenUsed/>
    <w:qFormat/>
    <w:uiPriority w:val="0"/>
    <w:pPr>
      <w:spacing w:after="0" w:line="240" w:lineRule="auto"/>
      <w:ind w:left="1275"/>
      <w:jc w:val="both"/>
    </w:pPr>
    <w:rPr>
      <w:rFonts w:ascii="Times New Roman" w:hAnsi="Times New Roman" w:eastAsia="Times New Roman" w:cs="Times New Roman"/>
      <w:sz w:val="21"/>
      <w:szCs w:val="21"/>
      <w:lang w:val="en-US" w:eastAsia="zh-CN" w:bidi="ar-SA"/>
    </w:rPr>
  </w:style>
  <w:style w:type="paragraph" w:styleId="37">
    <w:name w:val="Subtitle"/>
    <w:basedOn w:val="1"/>
    <w:next w:val="1"/>
    <w:link w:val="75"/>
    <w:qFormat/>
    <w:uiPriority w:val="0"/>
    <w:rPr>
      <w:i/>
      <w:iCs/>
      <w:smallCaps/>
      <w:spacing w:val="10"/>
      <w:sz w:val="28"/>
      <w:szCs w:val="28"/>
    </w:rPr>
  </w:style>
  <w:style w:type="paragraph" w:styleId="38">
    <w:name w:val="List"/>
    <w:basedOn w:val="1"/>
    <w:qFormat/>
    <w:uiPriority w:val="0"/>
    <w:pPr>
      <w:widowControl w:val="0"/>
      <w:wordWrap w:val="0"/>
      <w:topLinePunct/>
      <w:spacing w:after="0" w:line="240" w:lineRule="auto"/>
      <w:ind w:left="420" w:hanging="420"/>
      <w:jc w:val="both"/>
    </w:pPr>
    <w:rPr>
      <w:rFonts w:ascii="Times New Roman" w:hAnsi="Times New Roman" w:eastAsia="楷体_GB2312" w:cs="Times New Roman"/>
      <w:kern w:val="2"/>
      <w:sz w:val="32"/>
      <w:szCs w:val="20"/>
      <w:lang w:eastAsia="zh-CN" w:bidi="ar-SA"/>
    </w:rPr>
  </w:style>
  <w:style w:type="paragraph" w:styleId="39">
    <w:name w:val="toc 6"/>
    <w:next w:val="1"/>
    <w:unhideWhenUsed/>
    <w:qFormat/>
    <w:uiPriority w:val="0"/>
    <w:pPr>
      <w:spacing w:after="0" w:line="240" w:lineRule="auto"/>
      <w:ind w:left="2125"/>
      <w:jc w:val="both"/>
    </w:pPr>
    <w:rPr>
      <w:rFonts w:ascii="Times New Roman" w:hAnsi="Times New Roman" w:eastAsia="Times New Roman" w:cs="Times New Roman"/>
      <w:sz w:val="21"/>
      <w:szCs w:val="21"/>
      <w:lang w:val="en-US" w:eastAsia="zh-CN" w:bidi="ar-SA"/>
    </w:rPr>
  </w:style>
  <w:style w:type="paragraph" w:styleId="40">
    <w:name w:val="Body Text Indent 3"/>
    <w:basedOn w:val="1"/>
    <w:link w:val="186"/>
    <w:qFormat/>
    <w:uiPriority w:val="0"/>
    <w:pPr>
      <w:widowControl w:val="0"/>
      <w:wordWrap w:val="0"/>
      <w:topLinePunct/>
      <w:spacing w:after="120" w:line="240" w:lineRule="auto"/>
      <w:ind w:left="420" w:leftChars="200"/>
      <w:jc w:val="both"/>
    </w:pPr>
    <w:rPr>
      <w:rFonts w:asciiTheme="minorHAnsi" w:hAnsiTheme="minorHAnsi" w:eastAsiaTheme="minorEastAsia" w:cstheme="minorBidi"/>
      <w:kern w:val="2"/>
      <w:sz w:val="16"/>
      <w:szCs w:val="16"/>
      <w:lang w:eastAsia="zh-CN" w:bidi="ar-SA"/>
    </w:rPr>
  </w:style>
  <w:style w:type="paragraph" w:styleId="41">
    <w:name w:val="toc 2"/>
    <w:basedOn w:val="1"/>
    <w:next w:val="1"/>
    <w:qFormat/>
    <w:uiPriority w:val="39"/>
    <w:pPr>
      <w:widowControl w:val="0"/>
      <w:spacing w:after="0" w:line="240" w:lineRule="auto"/>
      <w:ind w:left="420" w:leftChars="200"/>
      <w:jc w:val="both"/>
    </w:pPr>
    <w:rPr>
      <w:rFonts w:ascii="Times New Roman" w:hAnsi="Times New Roman" w:eastAsia="宋体" w:cs="Times New Roman"/>
      <w:kern w:val="2"/>
      <w:sz w:val="21"/>
      <w:lang w:eastAsia="zh-CN" w:bidi="ar-SA"/>
    </w:rPr>
  </w:style>
  <w:style w:type="paragraph" w:styleId="42">
    <w:name w:val="toc 9"/>
    <w:next w:val="1"/>
    <w:unhideWhenUsed/>
    <w:qFormat/>
    <w:uiPriority w:val="0"/>
    <w:pPr>
      <w:spacing w:after="0" w:line="240" w:lineRule="auto"/>
      <w:ind w:left="3400"/>
      <w:jc w:val="both"/>
    </w:pPr>
    <w:rPr>
      <w:rFonts w:ascii="Times New Roman" w:hAnsi="Times New Roman" w:eastAsia="Times New Roman" w:cs="Times New Roman"/>
      <w:sz w:val="21"/>
      <w:szCs w:val="21"/>
      <w:lang w:val="en-US" w:eastAsia="zh-CN" w:bidi="ar-SA"/>
    </w:rPr>
  </w:style>
  <w:style w:type="paragraph" w:styleId="43">
    <w:name w:val="Body Text 2"/>
    <w:basedOn w:val="1"/>
    <w:link w:val="181"/>
    <w:qFormat/>
    <w:uiPriority w:val="0"/>
    <w:pPr>
      <w:wordWrap w:val="0"/>
      <w:topLinePunct/>
      <w:spacing w:before="100" w:beforeAutospacing="1" w:after="100" w:afterAutospacing="1" w:line="240" w:lineRule="auto"/>
    </w:pPr>
    <w:rPr>
      <w:rFonts w:ascii="宋体" w:hAnsi="宋体" w:cs="宋体" w:eastAsiaTheme="minorEastAsia"/>
      <w:kern w:val="2"/>
      <w:sz w:val="24"/>
      <w:szCs w:val="24"/>
      <w:lang w:eastAsia="zh-CN" w:bidi="ar-SA"/>
    </w:rPr>
  </w:style>
  <w:style w:type="paragraph" w:styleId="44">
    <w:name w:val="Normal (Web)"/>
    <w:basedOn w:val="1"/>
    <w:qFormat/>
    <w:uiPriority w:val="0"/>
    <w:pPr>
      <w:spacing w:after="0" w:line="240" w:lineRule="auto"/>
      <w:jc w:val="both"/>
    </w:pPr>
    <w:rPr>
      <w:rFonts w:ascii="Calibri" w:hAnsi="Calibri" w:eastAsia="宋体" w:cs="Times New Roman"/>
      <w:sz w:val="24"/>
      <w:szCs w:val="24"/>
      <w:lang w:eastAsia="zh-CN" w:bidi="ar-SA"/>
    </w:rPr>
  </w:style>
  <w:style w:type="paragraph" w:styleId="45">
    <w:name w:val="Title"/>
    <w:basedOn w:val="1"/>
    <w:next w:val="1"/>
    <w:link w:val="74"/>
    <w:qFormat/>
    <w:uiPriority w:val="0"/>
    <w:pPr>
      <w:spacing w:after="300" w:line="240" w:lineRule="auto"/>
      <w:contextualSpacing/>
    </w:pPr>
    <w:rPr>
      <w:smallCaps/>
      <w:sz w:val="52"/>
      <w:szCs w:val="52"/>
    </w:rPr>
  </w:style>
  <w:style w:type="paragraph" w:styleId="46">
    <w:name w:val="annotation subject"/>
    <w:basedOn w:val="21"/>
    <w:next w:val="21"/>
    <w:link w:val="177"/>
    <w:qFormat/>
    <w:uiPriority w:val="0"/>
    <w:pPr>
      <w:widowControl w:val="0"/>
      <w:wordWrap w:val="0"/>
      <w:topLinePunct/>
    </w:pPr>
    <w:rPr>
      <w:rFonts w:ascii="宋体" w:hAnsiTheme="minorHAnsi" w:eastAsiaTheme="minorEastAsia" w:cstheme="minorBidi"/>
      <w:b/>
      <w:bCs/>
      <w:kern w:val="2"/>
      <w:sz w:val="28"/>
      <w:szCs w:val="22"/>
    </w:rPr>
  </w:style>
  <w:style w:type="table" w:styleId="48">
    <w:name w:val="Table Grid"/>
    <w:basedOn w:val="47"/>
    <w:unhideWhenUsed/>
    <w:qFormat/>
    <w:uiPriority w:val="0"/>
    <w:pPr>
      <w:widowControl w:val="0"/>
      <w:spacing w:after="0" w:line="240" w:lineRule="auto"/>
      <w:jc w:val="both"/>
    </w:pPr>
    <w:rPr>
      <w:rFonts w:ascii="Times New Roman" w:hAnsi="Times New Roman" w:eastAsia="宋体" w:cs="Times New Roman"/>
      <w:sz w:val="20"/>
      <w:szCs w:val="20"/>
      <w:lang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page number"/>
    <w:basedOn w:val="49"/>
    <w:qFormat/>
    <w:uiPriority w:val="0"/>
    <w:rPr>
      <w:rFonts w:ascii="Times New Roman" w:hAnsi="Times New Roman"/>
      <w:szCs w:val="24"/>
    </w:rPr>
  </w:style>
  <w:style w:type="character" w:styleId="52">
    <w:name w:val="FollowedHyperlink"/>
    <w:basedOn w:val="49"/>
    <w:qFormat/>
    <w:uiPriority w:val="0"/>
    <w:rPr>
      <w:color w:val="333333"/>
      <w:w w:val="100"/>
      <w:sz w:val="18"/>
      <w:szCs w:val="18"/>
      <w:u w:val="none"/>
      <w:shd w:val="clear" w:color="auto" w:fill="auto"/>
    </w:rPr>
  </w:style>
  <w:style w:type="character" w:styleId="53">
    <w:name w:val="Emphasis"/>
    <w:qFormat/>
    <w:uiPriority w:val="0"/>
    <w:rPr>
      <w:b/>
      <w:bCs/>
      <w:i/>
      <w:iCs/>
      <w:spacing w:val="10"/>
    </w:rPr>
  </w:style>
  <w:style w:type="character" w:styleId="54">
    <w:name w:val="HTML Definition"/>
    <w:basedOn w:val="49"/>
    <w:qFormat/>
    <w:uiPriority w:val="0"/>
  </w:style>
  <w:style w:type="character" w:styleId="55">
    <w:name w:val="HTML Typewriter"/>
    <w:basedOn w:val="49"/>
    <w:qFormat/>
    <w:uiPriority w:val="0"/>
    <w:rPr>
      <w:rFonts w:hint="default" w:ascii="monospace" w:hAnsi="monospace" w:eastAsia="monospace" w:cs="monospace"/>
      <w:sz w:val="20"/>
    </w:rPr>
  </w:style>
  <w:style w:type="character" w:styleId="56">
    <w:name w:val="HTML Acronym"/>
    <w:basedOn w:val="49"/>
    <w:qFormat/>
    <w:uiPriority w:val="0"/>
  </w:style>
  <w:style w:type="character" w:styleId="57">
    <w:name w:val="HTML Variable"/>
    <w:basedOn w:val="49"/>
    <w:qFormat/>
    <w:uiPriority w:val="0"/>
  </w:style>
  <w:style w:type="character" w:styleId="58">
    <w:name w:val="Hyperlink"/>
    <w:basedOn w:val="49"/>
    <w:qFormat/>
    <w:uiPriority w:val="99"/>
    <w:rPr>
      <w:color w:val="333333"/>
      <w:w w:val="100"/>
      <w:sz w:val="18"/>
      <w:szCs w:val="18"/>
      <w:u w:val="none"/>
      <w:shd w:val="clear" w:color="auto" w:fill="auto"/>
    </w:rPr>
  </w:style>
  <w:style w:type="character" w:styleId="59">
    <w:name w:val="HTML Code"/>
    <w:basedOn w:val="49"/>
    <w:qFormat/>
    <w:uiPriority w:val="0"/>
    <w:rPr>
      <w:rFonts w:hint="default" w:ascii="monospace" w:hAnsi="monospace" w:eastAsia="monospace" w:cs="monospace"/>
      <w:sz w:val="20"/>
    </w:rPr>
  </w:style>
  <w:style w:type="character" w:styleId="60">
    <w:name w:val="annotation reference"/>
    <w:qFormat/>
    <w:uiPriority w:val="0"/>
    <w:rPr>
      <w:rFonts w:ascii="Times New Roman" w:hAnsi="Times New Roman" w:eastAsia="宋体" w:cs="Times New Roman"/>
      <w:sz w:val="21"/>
      <w:szCs w:val="21"/>
    </w:rPr>
  </w:style>
  <w:style w:type="character" w:styleId="61">
    <w:name w:val="HTML Cite"/>
    <w:basedOn w:val="49"/>
    <w:qFormat/>
    <w:uiPriority w:val="0"/>
  </w:style>
  <w:style w:type="character" w:styleId="62">
    <w:name w:val="HTML Keyboard"/>
    <w:basedOn w:val="49"/>
    <w:qFormat/>
    <w:uiPriority w:val="0"/>
    <w:rPr>
      <w:rFonts w:ascii="monospace" w:hAnsi="monospace" w:eastAsia="monospace" w:cs="monospace"/>
      <w:sz w:val="20"/>
    </w:rPr>
  </w:style>
  <w:style w:type="character" w:styleId="63">
    <w:name w:val="HTML Sample"/>
    <w:basedOn w:val="49"/>
    <w:qFormat/>
    <w:uiPriority w:val="0"/>
    <w:rPr>
      <w:rFonts w:hint="default" w:ascii="monospace" w:hAnsi="monospace" w:eastAsia="monospace" w:cs="monospace"/>
    </w:rPr>
  </w:style>
  <w:style w:type="paragraph" w:customStyle="1" w:styleId="64">
    <w:name w:val="Default"/>
    <w:qFormat/>
    <w:uiPriority w:val="0"/>
    <w:pPr>
      <w:autoSpaceDE w:val="0"/>
      <w:autoSpaceDN w:val="0"/>
      <w:spacing w:after="0" w:line="240" w:lineRule="auto"/>
    </w:pPr>
    <w:rPr>
      <w:rFonts w:ascii="宋体" w:hAnsi="宋体" w:eastAsia="宋体" w:cs="Times New Roman"/>
      <w:color w:val="000000"/>
      <w:sz w:val="24"/>
      <w:szCs w:val="24"/>
      <w:lang w:val="en-US" w:eastAsia="zh-CN" w:bidi="ar-SA"/>
    </w:rPr>
  </w:style>
  <w:style w:type="character" w:customStyle="1" w:styleId="65">
    <w:name w:val="标题 1 Char"/>
    <w:basedOn w:val="49"/>
    <w:link w:val="7"/>
    <w:qFormat/>
    <w:uiPriority w:val="0"/>
    <w:rPr>
      <w:smallCaps/>
      <w:spacing w:val="5"/>
      <w:sz w:val="36"/>
      <w:szCs w:val="36"/>
    </w:rPr>
  </w:style>
  <w:style w:type="character" w:customStyle="1" w:styleId="66">
    <w:name w:val="标题 2 Char"/>
    <w:basedOn w:val="49"/>
    <w:link w:val="8"/>
    <w:qFormat/>
    <w:uiPriority w:val="0"/>
    <w:rPr>
      <w:smallCaps/>
      <w:sz w:val="28"/>
      <w:szCs w:val="28"/>
    </w:rPr>
  </w:style>
  <w:style w:type="character" w:customStyle="1" w:styleId="67">
    <w:name w:val="标题 3 Char"/>
    <w:basedOn w:val="49"/>
    <w:link w:val="9"/>
    <w:qFormat/>
    <w:uiPriority w:val="0"/>
    <w:rPr>
      <w:i/>
      <w:iCs/>
      <w:smallCaps/>
      <w:spacing w:val="5"/>
      <w:sz w:val="26"/>
      <w:szCs w:val="26"/>
    </w:rPr>
  </w:style>
  <w:style w:type="character" w:customStyle="1" w:styleId="68">
    <w:name w:val="标题 4 Char"/>
    <w:basedOn w:val="49"/>
    <w:link w:val="10"/>
    <w:qFormat/>
    <w:uiPriority w:val="0"/>
    <w:rPr>
      <w:b/>
      <w:bCs/>
      <w:spacing w:val="5"/>
      <w:sz w:val="24"/>
      <w:szCs w:val="24"/>
    </w:rPr>
  </w:style>
  <w:style w:type="character" w:customStyle="1" w:styleId="69">
    <w:name w:val="标题 5 Char"/>
    <w:basedOn w:val="49"/>
    <w:link w:val="11"/>
    <w:qFormat/>
    <w:uiPriority w:val="0"/>
    <w:rPr>
      <w:i/>
      <w:iCs/>
      <w:sz w:val="24"/>
      <w:szCs w:val="24"/>
    </w:rPr>
  </w:style>
  <w:style w:type="character" w:customStyle="1" w:styleId="70">
    <w:name w:val="标题 6 Char"/>
    <w:basedOn w:val="49"/>
    <w:link w:val="12"/>
    <w:qFormat/>
    <w:uiPriority w:val="0"/>
    <w:rPr>
      <w:b/>
      <w:bCs/>
      <w:color w:val="595959" w:themeColor="text1" w:themeTint="A6"/>
      <w:spacing w:val="5"/>
      <w:shd w:val="clear" w:color="auto" w:fill="FFFFFF" w:themeFill="background1"/>
      <w14:textFill>
        <w14:solidFill>
          <w14:schemeClr w14:val="tx1">
            <w14:lumMod w14:val="65000"/>
            <w14:lumOff w14:val="35000"/>
          </w14:schemeClr>
        </w14:solidFill>
      </w14:textFill>
    </w:rPr>
  </w:style>
  <w:style w:type="character" w:customStyle="1" w:styleId="71">
    <w:name w:val="标题 7 Char"/>
    <w:basedOn w:val="49"/>
    <w:link w:val="13"/>
    <w:qFormat/>
    <w:uiPriority w:val="0"/>
    <w:rPr>
      <w:b/>
      <w:bCs/>
      <w:i/>
      <w:iCs/>
      <w:color w:val="595959" w:themeColor="text1" w:themeTint="A6"/>
      <w:sz w:val="20"/>
      <w:szCs w:val="20"/>
      <w14:textFill>
        <w14:solidFill>
          <w14:schemeClr w14:val="tx1">
            <w14:lumMod w14:val="65000"/>
            <w14:lumOff w14:val="35000"/>
          </w14:schemeClr>
        </w14:solidFill>
      </w14:textFill>
    </w:rPr>
  </w:style>
  <w:style w:type="character" w:customStyle="1" w:styleId="72">
    <w:name w:val="标题 8 Char"/>
    <w:basedOn w:val="49"/>
    <w:link w:val="14"/>
    <w:qFormat/>
    <w:uiPriority w:val="0"/>
    <w:rPr>
      <w:b/>
      <w:bCs/>
      <w:color w:val="808080" w:themeColor="text1" w:themeTint="80"/>
      <w:sz w:val="20"/>
      <w:szCs w:val="20"/>
      <w14:textFill>
        <w14:solidFill>
          <w14:schemeClr w14:val="tx1">
            <w14:lumMod w14:val="50000"/>
            <w14:lumOff w14:val="50000"/>
          </w14:schemeClr>
        </w14:solidFill>
      </w14:textFill>
    </w:rPr>
  </w:style>
  <w:style w:type="character" w:customStyle="1" w:styleId="73">
    <w:name w:val="标题 9 Char"/>
    <w:basedOn w:val="49"/>
    <w:link w:val="15"/>
    <w:qFormat/>
    <w:uiPriority w:val="0"/>
    <w:rPr>
      <w:b/>
      <w:bCs/>
      <w:i/>
      <w:iCs/>
      <w:color w:val="808080" w:themeColor="text1" w:themeTint="80"/>
      <w:sz w:val="18"/>
      <w:szCs w:val="18"/>
      <w14:textFill>
        <w14:solidFill>
          <w14:schemeClr w14:val="tx1">
            <w14:lumMod w14:val="50000"/>
            <w14:lumOff w14:val="50000"/>
          </w14:schemeClr>
        </w14:solidFill>
      </w14:textFill>
    </w:rPr>
  </w:style>
  <w:style w:type="character" w:customStyle="1" w:styleId="74">
    <w:name w:val="标题 Char"/>
    <w:basedOn w:val="49"/>
    <w:link w:val="45"/>
    <w:qFormat/>
    <w:uiPriority w:val="0"/>
    <w:rPr>
      <w:smallCaps/>
      <w:sz w:val="52"/>
      <w:szCs w:val="52"/>
    </w:rPr>
  </w:style>
  <w:style w:type="character" w:customStyle="1" w:styleId="75">
    <w:name w:val="副标题 Char"/>
    <w:basedOn w:val="49"/>
    <w:link w:val="37"/>
    <w:qFormat/>
    <w:uiPriority w:val="0"/>
    <w:rPr>
      <w:i/>
      <w:iCs/>
      <w:smallCaps/>
      <w:spacing w:val="10"/>
      <w:sz w:val="28"/>
      <w:szCs w:val="28"/>
    </w:rPr>
  </w:style>
  <w:style w:type="paragraph" w:styleId="76">
    <w:name w:val="No Spacing"/>
    <w:basedOn w:val="1"/>
    <w:qFormat/>
    <w:uiPriority w:val="0"/>
    <w:pPr>
      <w:spacing w:after="0" w:line="240" w:lineRule="auto"/>
    </w:pPr>
  </w:style>
  <w:style w:type="paragraph" w:styleId="77">
    <w:name w:val="Quote"/>
    <w:basedOn w:val="1"/>
    <w:next w:val="1"/>
    <w:link w:val="78"/>
    <w:qFormat/>
    <w:uiPriority w:val="0"/>
    <w:rPr>
      <w:i/>
      <w:iCs/>
    </w:rPr>
  </w:style>
  <w:style w:type="character" w:customStyle="1" w:styleId="78">
    <w:name w:val="引用 Char"/>
    <w:basedOn w:val="49"/>
    <w:link w:val="77"/>
    <w:qFormat/>
    <w:uiPriority w:val="0"/>
    <w:rPr>
      <w:i/>
      <w:iCs/>
    </w:rPr>
  </w:style>
  <w:style w:type="paragraph" w:styleId="79">
    <w:name w:val="Intense Quote"/>
    <w:basedOn w:val="1"/>
    <w:next w:val="1"/>
    <w:link w:val="80"/>
    <w:qFormat/>
    <w:uiPriority w:val="0"/>
    <w:pPr>
      <w:pBdr>
        <w:top w:val="single" w:color="auto" w:sz="4" w:space="10"/>
        <w:bottom w:val="single" w:color="auto" w:sz="4" w:space="10"/>
      </w:pBdr>
      <w:spacing w:before="240" w:after="240" w:line="300" w:lineRule="auto"/>
      <w:ind w:left="1152" w:right="1152"/>
      <w:jc w:val="both"/>
    </w:pPr>
    <w:rPr>
      <w:i/>
      <w:iCs/>
    </w:rPr>
  </w:style>
  <w:style w:type="character" w:customStyle="1" w:styleId="80">
    <w:name w:val="明显引用 Char"/>
    <w:basedOn w:val="49"/>
    <w:link w:val="79"/>
    <w:qFormat/>
    <w:uiPriority w:val="0"/>
    <w:rPr>
      <w:i/>
      <w:iCs/>
    </w:rPr>
  </w:style>
  <w:style w:type="character" w:customStyle="1" w:styleId="81">
    <w:name w:val="Subtle Emphasis"/>
    <w:qFormat/>
    <w:uiPriority w:val="19"/>
    <w:rPr>
      <w:i/>
      <w:iCs/>
    </w:rPr>
  </w:style>
  <w:style w:type="character" w:customStyle="1" w:styleId="82">
    <w:name w:val="Intense Emphasis"/>
    <w:qFormat/>
    <w:uiPriority w:val="21"/>
    <w:rPr>
      <w:b/>
      <w:bCs/>
      <w:i/>
      <w:iCs/>
    </w:rPr>
  </w:style>
  <w:style w:type="character" w:customStyle="1" w:styleId="83">
    <w:name w:val="Subtle Reference"/>
    <w:basedOn w:val="49"/>
    <w:qFormat/>
    <w:uiPriority w:val="31"/>
    <w:rPr>
      <w:smallCaps/>
    </w:rPr>
  </w:style>
  <w:style w:type="character" w:customStyle="1" w:styleId="84">
    <w:name w:val="Intense Reference"/>
    <w:qFormat/>
    <w:uiPriority w:val="32"/>
    <w:rPr>
      <w:b/>
      <w:bCs/>
      <w:smallCaps/>
    </w:rPr>
  </w:style>
  <w:style w:type="character" w:customStyle="1" w:styleId="85">
    <w:name w:val="Book Title"/>
    <w:basedOn w:val="49"/>
    <w:qFormat/>
    <w:uiPriority w:val="33"/>
    <w:rPr>
      <w:i/>
      <w:iCs/>
      <w:smallCaps/>
      <w:spacing w:val="5"/>
    </w:rPr>
  </w:style>
  <w:style w:type="paragraph" w:styleId="86">
    <w:name w:val="List Paragraph"/>
    <w:basedOn w:val="1"/>
    <w:qFormat/>
    <w:uiPriority w:val="0"/>
    <w:pPr>
      <w:ind w:left="720"/>
      <w:contextualSpacing/>
    </w:pPr>
  </w:style>
  <w:style w:type="paragraph" w:customStyle="1" w:styleId="87">
    <w:name w:val="TOC Heading"/>
    <w:basedOn w:val="7"/>
    <w:next w:val="1"/>
    <w:semiHidden/>
    <w:unhideWhenUsed/>
    <w:qFormat/>
    <w:uiPriority w:val="39"/>
    <w:pPr>
      <w:outlineLvl w:val="9"/>
    </w:pPr>
  </w:style>
  <w:style w:type="character" w:customStyle="1" w:styleId="88">
    <w:name w:val="页眉 Char"/>
    <w:basedOn w:val="49"/>
    <w:link w:val="34"/>
    <w:qFormat/>
    <w:uiPriority w:val="0"/>
    <w:rPr>
      <w:sz w:val="18"/>
      <w:szCs w:val="18"/>
    </w:rPr>
  </w:style>
  <w:style w:type="character" w:customStyle="1" w:styleId="89">
    <w:name w:val="页脚 Char"/>
    <w:basedOn w:val="49"/>
    <w:link w:val="33"/>
    <w:qFormat/>
    <w:uiPriority w:val="0"/>
    <w:rPr>
      <w:sz w:val="18"/>
      <w:szCs w:val="18"/>
    </w:rPr>
  </w:style>
  <w:style w:type="character" w:customStyle="1" w:styleId="90">
    <w:name w:val="批注框文本 Char"/>
    <w:basedOn w:val="49"/>
    <w:link w:val="32"/>
    <w:qFormat/>
    <w:uiPriority w:val="0"/>
    <w:rPr>
      <w:rFonts w:ascii="Times New Roman" w:hAnsi="Times New Roman" w:eastAsia="宋体" w:cs="Times New Roman"/>
      <w:sz w:val="18"/>
      <w:szCs w:val="18"/>
    </w:rPr>
  </w:style>
  <w:style w:type="character" w:customStyle="1" w:styleId="91">
    <w:name w:val="纯文本 Char"/>
    <w:basedOn w:val="49"/>
    <w:link w:val="28"/>
    <w:qFormat/>
    <w:uiPriority w:val="0"/>
    <w:rPr>
      <w:rFonts w:ascii="宋体" w:hAnsi="Courier New" w:eastAsia="宋体" w:cs="Times New Roman"/>
    </w:rPr>
  </w:style>
  <w:style w:type="character" w:customStyle="1" w:styleId="92">
    <w:name w:val="页脚 Char1"/>
    <w:basedOn w:val="49"/>
    <w:link w:val="33"/>
    <w:qFormat/>
    <w:uiPriority w:val="0"/>
    <w:rPr>
      <w:sz w:val="18"/>
      <w:szCs w:val="18"/>
    </w:rPr>
  </w:style>
  <w:style w:type="character" w:customStyle="1" w:styleId="93">
    <w:name w:val="批注框文本 Char1"/>
    <w:basedOn w:val="49"/>
    <w:link w:val="32"/>
    <w:qFormat/>
    <w:uiPriority w:val="0"/>
    <w:rPr>
      <w:sz w:val="18"/>
      <w:szCs w:val="18"/>
    </w:rPr>
  </w:style>
  <w:style w:type="character" w:customStyle="1" w:styleId="94">
    <w:name w:val="纯文本 Char1"/>
    <w:basedOn w:val="49"/>
    <w:link w:val="28"/>
    <w:qFormat/>
    <w:uiPriority w:val="0"/>
    <w:rPr>
      <w:rFonts w:ascii="宋体" w:hAnsi="Courier New" w:eastAsia="宋体" w:cs="Courier New"/>
      <w:sz w:val="21"/>
      <w:szCs w:val="21"/>
    </w:rPr>
  </w:style>
  <w:style w:type="character" w:customStyle="1" w:styleId="95">
    <w:name w:val="页眉 Char1"/>
    <w:basedOn w:val="49"/>
    <w:link w:val="34"/>
    <w:qFormat/>
    <w:uiPriority w:val="0"/>
    <w:rPr>
      <w:sz w:val="18"/>
      <w:szCs w:val="18"/>
    </w:rPr>
  </w:style>
  <w:style w:type="paragraph" w:customStyle="1" w:styleId="96">
    <w:name w:val="_Style 10"/>
    <w:basedOn w:val="1"/>
    <w:next w:val="1"/>
    <w:qFormat/>
    <w:uiPriority w:val="0"/>
    <w:pPr>
      <w:widowControl w:val="0"/>
      <w:pBdr>
        <w:bottom w:val="single" w:color="auto" w:sz="6" w:space="1"/>
      </w:pBdr>
      <w:spacing w:after="0" w:line="240" w:lineRule="auto"/>
      <w:jc w:val="center"/>
    </w:pPr>
    <w:rPr>
      <w:rFonts w:ascii="Arial" w:hAnsi="Times New Roman" w:eastAsia="宋体" w:cs="Times New Roman"/>
      <w:vanish/>
      <w:kern w:val="2"/>
      <w:sz w:val="16"/>
      <w:lang w:eastAsia="zh-CN" w:bidi="ar-SA"/>
    </w:rPr>
  </w:style>
  <w:style w:type="paragraph" w:customStyle="1" w:styleId="97">
    <w:name w:val="Char Char Char Char Char Char Char Char Char Char Char Char Char Char Char Char"/>
    <w:basedOn w:val="1"/>
    <w:qFormat/>
    <w:uiPriority w:val="0"/>
    <w:pPr>
      <w:widowControl w:val="0"/>
      <w:snapToGrid w:val="0"/>
      <w:spacing w:after="0" w:line="360" w:lineRule="auto"/>
      <w:ind w:firstLine="200" w:firstLineChars="200"/>
      <w:jc w:val="both"/>
    </w:pPr>
    <w:rPr>
      <w:rFonts w:ascii="Times New Roman" w:hAnsi="Times New Roman" w:eastAsia="宋体" w:cs="Times New Roman"/>
      <w:kern w:val="2"/>
      <w:sz w:val="21"/>
      <w:szCs w:val="24"/>
      <w:lang w:eastAsia="zh-CN" w:bidi="ar-SA"/>
    </w:rPr>
  </w:style>
  <w:style w:type="paragraph" w:customStyle="1" w:styleId="98">
    <w:name w:val="p0"/>
    <w:basedOn w:val="1"/>
    <w:qFormat/>
    <w:uiPriority w:val="0"/>
    <w:pPr>
      <w:spacing w:after="0" w:line="240" w:lineRule="auto"/>
      <w:jc w:val="both"/>
    </w:pPr>
    <w:rPr>
      <w:rFonts w:ascii="Times New Roman" w:hAnsi="Times New Roman" w:eastAsia="宋体" w:cs="宋体"/>
      <w:sz w:val="21"/>
      <w:szCs w:val="21"/>
      <w:lang w:eastAsia="zh-CN" w:bidi="ar-SA"/>
    </w:rPr>
  </w:style>
  <w:style w:type="paragraph" w:customStyle="1" w:styleId="99">
    <w:name w:val="_Style 11"/>
    <w:basedOn w:val="1"/>
    <w:next w:val="1"/>
    <w:qFormat/>
    <w:uiPriority w:val="0"/>
    <w:pPr>
      <w:widowControl w:val="0"/>
      <w:pBdr>
        <w:top w:val="single" w:color="auto" w:sz="6" w:space="1"/>
      </w:pBdr>
      <w:spacing w:after="0" w:line="240" w:lineRule="auto"/>
      <w:jc w:val="center"/>
    </w:pPr>
    <w:rPr>
      <w:rFonts w:ascii="Arial" w:hAnsi="Times New Roman" w:eastAsia="宋体" w:cs="Times New Roman"/>
      <w:vanish/>
      <w:kern w:val="2"/>
      <w:sz w:val="16"/>
      <w:lang w:eastAsia="zh-CN" w:bidi="ar-SA"/>
    </w:rPr>
  </w:style>
  <w:style w:type="character" w:customStyle="1" w:styleId="100">
    <w:name w:val="正文文本 Char"/>
    <w:basedOn w:val="49"/>
    <w:link w:val="3"/>
    <w:qFormat/>
    <w:uiPriority w:val="0"/>
    <w:rPr>
      <w:rFonts w:ascii="Calibri" w:hAnsi="Calibri" w:eastAsia="宋体" w:cs="Times New Roman"/>
      <w:sz w:val="24"/>
      <w:szCs w:val="24"/>
      <w:lang w:eastAsia="zh-CN" w:bidi="ar-SA"/>
    </w:rPr>
  </w:style>
  <w:style w:type="character" w:customStyle="1" w:styleId="101">
    <w:name w:val="文档结构图 Char"/>
    <w:basedOn w:val="49"/>
    <w:link w:val="19"/>
    <w:qFormat/>
    <w:uiPriority w:val="0"/>
    <w:rPr>
      <w:rFonts w:ascii="宋体" w:hAnsi="Calibri" w:eastAsia="宋体" w:cs="Times New Roman"/>
      <w:sz w:val="18"/>
      <w:szCs w:val="18"/>
      <w:lang w:eastAsia="zh-CN" w:bidi="ar-SA"/>
    </w:rPr>
  </w:style>
  <w:style w:type="character" w:customStyle="1" w:styleId="102">
    <w:name w:val="批注文字 Char"/>
    <w:basedOn w:val="49"/>
    <w:link w:val="21"/>
    <w:qFormat/>
    <w:uiPriority w:val="0"/>
  </w:style>
  <w:style w:type="character" w:customStyle="1" w:styleId="103">
    <w:name w:val="正文文本 3 Char"/>
    <w:basedOn w:val="49"/>
    <w:link w:val="22"/>
    <w:qFormat/>
    <w:uiPriority w:val="0"/>
    <w:rPr>
      <w:sz w:val="16"/>
      <w:szCs w:val="16"/>
    </w:rPr>
  </w:style>
  <w:style w:type="character" w:customStyle="1" w:styleId="104">
    <w:name w:val="正文文本缩进 Char"/>
    <w:basedOn w:val="49"/>
    <w:link w:val="5"/>
    <w:qFormat/>
    <w:uiPriority w:val="0"/>
    <w:rPr>
      <w:rFonts w:ascii="Calibri" w:hAnsi="Calibri" w:eastAsia="宋体" w:cs="Times New Roman"/>
      <w:sz w:val="24"/>
      <w:szCs w:val="24"/>
      <w:lang w:eastAsia="zh-CN" w:bidi="ar-SA"/>
    </w:rPr>
  </w:style>
  <w:style w:type="character" w:customStyle="1" w:styleId="105">
    <w:name w:val="日期 Char"/>
    <w:basedOn w:val="49"/>
    <w:link w:val="30"/>
    <w:qFormat/>
    <w:uiPriority w:val="0"/>
  </w:style>
  <w:style w:type="character" w:customStyle="1" w:styleId="106">
    <w:name w:val="正文文本缩进 2 Char"/>
    <w:basedOn w:val="49"/>
    <w:link w:val="31"/>
    <w:qFormat/>
    <w:uiPriority w:val="0"/>
    <w:rPr>
      <w:rFonts w:ascii="Calibri" w:hAnsi="Calibri" w:eastAsia="宋体" w:cs="Times New Roman"/>
      <w:sz w:val="24"/>
      <w:szCs w:val="24"/>
      <w:lang w:eastAsia="zh-CN" w:bidi="ar-SA"/>
    </w:rPr>
  </w:style>
  <w:style w:type="character" w:customStyle="1" w:styleId="107">
    <w:name w:val="正文文本缩进 3 Char"/>
    <w:basedOn w:val="49"/>
    <w:link w:val="40"/>
    <w:qFormat/>
    <w:uiPriority w:val="0"/>
    <w:rPr>
      <w:sz w:val="16"/>
      <w:szCs w:val="16"/>
    </w:rPr>
  </w:style>
  <w:style w:type="character" w:customStyle="1" w:styleId="108">
    <w:name w:val="正文文本 2 Char"/>
    <w:basedOn w:val="49"/>
    <w:link w:val="43"/>
    <w:qFormat/>
    <w:uiPriority w:val="0"/>
  </w:style>
  <w:style w:type="character" w:customStyle="1" w:styleId="109">
    <w:name w:val="批注主题 Char"/>
    <w:basedOn w:val="102"/>
    <w:link w:val="46"/>
    <w:qFormat/>
    <w:uiPriority w:val="0"/>
    <w:rPr>
      <w:b/>
      <w:bCs/>
    </w:rPr>
  </w:style>
  <w:style w:type="character" w:customStyle="1" w:styleId="110">
    <w:name w:val="正文首行缩进 2 Char"/>
    <w:basedOn w:val="104"/>
    <w:link w:val="4"/>
    <w:qFormat/>
    <w:uiPriority w:val="0"/>
    <w:rPr>
      <w:rFonts w:ascii="宋体" w:hAnsi="宋体"/>
    </w:rPr>
  </w:style>
  <w:style w:type="character" w:customStyle="1" w:styleId="111">
    <w:name w:val="不明显强调1"/>
    <w:qFormat/>
    <w:uiPriority w:val="17"/>
    <w:rPr>
      <w:i/>
      <w:color w:val="404040"/>
      <w:w w:val="100"/>
      <w:sz w:val="21"/>
      <w:szCs w:val="21"/>
      <w:shd w:val="clear" w:color="auto" w:fill="auto"/>
    </w:rPr>
  </w:style>
  <w:style w:type="character" w:customStyle="1" w:styleId="112">
    <w:name w:val="明显强调1"/>
    <w:qFormat/>
    <w:uiPriority w:val="19"/>
    <w:rPr>
      <w:i/>
      <w:color w:val="5B9BD5"/>
      <w:w w:val="100"/>
      <w:sz w:val="21"/>
      <w:szCs w:val="21"/>
      <w:shd w:val="clear" w:color="auto" w:fill="auto"/>
    </w:rPr>
  </w:style>
  <w:style w:type="character" w:customStyle="1" w:styleId="113">
    <w:name w:val="不明显参考1"/>
    <w:qFormat/>
    <w:uiPriority w:val="23"/>
    <w:rPr>
      <w:smallCaps/>
      <w:color w:val="5A5A5A"/>
      <w:w w:val="100"/>
      <w:sz w:val="21"/>
      <w:szCs w:val="21"/>
      <w:shd w:val="clear" w:color="auto" w:fill="auto"/>
    </w:rPr>
  </w:style>
  <w:style w:type="character" w:customStyle="1" w:styleId="114">
    <w:name w:val="明显参考1"/>
    <w:qFormat/>
    <w:uiPriority w:val="24"/>
    <w:rPr>
      <w:b/>
      <w:smallCaps/>
      <w:color w:val="5B9BD5"/>
      <w:w w:val="100"/>
      <w:sz w:val="21"/>
      <w:szCs w:val="21"/>
      <w:shd w:val="clear" w:color="auto" w:fill="auto"/>
    </w:rPr>
  </w:style>
  <w:style w:type="character" w:customStyle="1" w:styleId="115">
    <w:name w:val="书籍标题1"/>
    <w:qFormat/>
    <w:uiPriority w:val="25"/>
    <w:rPr>
      <w:b/>
      <w:i/>
      <w:w w:val="100"/>
      <w:sz w:val="21"/>
      <w:szCs w:val="21"/>
      <w:shd w:val="clear" w:color="auto" w:fill="auto"/>
    </w:rPr>
  </w:style>
  <w:style w:type="paragraph" w:customStyle="1" w:styleId="116">
    <w:name w:val="TOC 标题1"/>
    <w:unhideWhenUsed/>
    <w:qFormat/>
    <w:uiPriority w:val="27"/>
    <w:pPr>
      <w:spacing w:after="0" w:line="240" w:lineRule="auto"/>
    </w:pPr>
    <w:rPr>
      <w:rFonts w:ascii="Times New Roman" w:hAnsi="Times New Roman" w:eastAsia="Times New Roman" w:cs="Times New Roman"/>
      <w:color w:val="2E74B5"/>
      <w:sz w:val="32"/>
      <w:szCs w:val="32"/>
      <w:lang w:val="en-US" w:eastAsia="zh-CN" w:bidi="ar-SA"/>
    </w:rPr>
  </w:style>
  <w:style w:type="paragraph" w:customStyle="1" w:styleId="117">
    <w:name w:val="_Style 2"/>
    <w:basedOn w:val="1"/>
    <w:next w:val="1"/>
    <w:qFormat/>
    <w:uiPriority w:val="0"/>
    <w:pPr>
      <w:spacing w:after="0" w:line="240" w:lineRule="auto"/>
      <w:ind w:firstLine="420"/>
      <w:jc w:val="both"/>
    </w:pPr>
    <w:rPr>
      <w:rFonts w:ascii="Calibri" w:hAnsi="Calibri" w:eastAsia="Calibri" w:cs="Times New Roman"/>
      <w:sz w:val="20"/>
      <w:szCs w:val="20"/>
      <w:lang w:eastAsia="zh-CN" w:bidi="ar-SA"/>
    </w:rPr>
  </w:style>
  <w:style w:type="paragraph" w:customStyle="1" w:styleId="118">
    <w:name w:val="Table Paragraph"/>
    <w:basedOn w:val="1"/>
    <w:qFormat/>
    <w:uiPriority w:val="1"/>
    <w:pPr>
      <w:spacing w:after="0" w:line="240" w:lineRule="auto"/>
      <w:jc w:val="both"/>
    </w:pPr>
    <w:rPr>
      <w:rFonts w:ascii="Calibri" w:hAnsi="Calibri" w:eastAsia="宋体" w:cs="Times New Roman"/>
      <w:sz w:val="24"/>
      <w:szCs w:val="24"/>
      <w:lang w:eastAsia="zh-CN" w:bidi="ar-SA"/>
    </w:rPr>
  </w:style>
  <w:style w:type="paragraph" w:customStyle="1" w:styleId="119">
    <w:name w:val="WPSOffice手动目录 1"/>
    <w:qFormat/>
    <w:uiPriority w:val="0"/>
    <w:pPr>
      <w:spacing w:after="0" w:line="240" w:lineRule="auto"/>
    </w:pPr>
    <w:rPr>
      <w:rFonts w:ascii="Times New Roman" w:hAnsi="Times New Roman" w:eastAsia="宋体" w:cs="Times New Roman"/>
      <w:sz w:val="20"/>
      <w:szCs w:val="20"/>
      <w:lang w:val="en-US" w:eastAsia="zh-CN" w:bidi="ar-SA"/>
    </w:rPr>
  </w:style>
  <w:style w:type="table" w:customStyle="1" w:styleId="120">
    <w:name w:val="Table Normal"/>
    <w:semiHidden/>
    <w:unhideWhenUsed/>
    <w:qFormat/>
    <w:uiPriority w:val="2"/>
    <w:pPr>
      <w:widowControl w:val="0"/>
      <w:spacing w:after="0" w:line="240" w:lineRule="auto"/>
    </w:pPr>
    <w:rPr>
      <w:rFonts w:ascii="Times New Roman" w:hAnsi="Times New Roman" w:eastAsia="宋体" w:cs="Times New Roman"/>
      <w:szCs w:val="20"/>
      <w:lang w:bidi="ar-SA"/>
    </w:rPr>
    <w:tblPr>
      <w:tblCellMar>
        <w:top w:w="0" w:type="dxa"/>
        <w:left w:w="0" w:type="dxa"/>
        <w:bottom w:w="0" w:type="dxa"/>
        <w:right w:w="0" w:type="dxa"/>
      </w:tblCellMar>
    </w:tblPr>
  </w:style>
  <w:style w:type="paragraph" w:customStyle="1" w:styleId="121">
    <w:name w:val="TOC 标题2"/>
    <w:basedOn w:val="7"/>
    <w:next w:val="1"/>
    <w:semiHidden/>
    <w:unhideWhenUsed/>
    <w:qFormat/>
    <w:uiPriority w:val="39"/>
    <w:pPr>
      <w:keepNext/>
      <w:keepLines/>
      <w:contextualSpacing w:val="0"/>
      <w:outlineLvl w:val="9"/>
    </w:pPr>
    <w:rPr>
      <w:b/>
      <w:bCs/>
      <w:smallCaps w:val="0"/>
      <w:color w:val="376092" w:themeColor="accent1" w:themeShade="BF"/>
      <w:spacing w:val="0"/>
      <w:sz w:val="28"/>
      <w:szCs w:val="28"/>
      <w:lang w:eastAsia="zh-CN" w:bidi="ar-SA"/>
    </w:rPr>
  </w:style>
  <w:style w:type="paragraph" w:customStyle="1" w:styleId="122">
    <w:name w:val="Body text|1"/>
    <w:basedOn w:val="1"/>
    <w:qFormat/>
    <w:uiPriority w:val="0"/>
    <w:pPr>
      <w:widowControl w:val="0"/>
      <w:spacing w:after="260" w:line="425" w:lineRule="atLeast"/>
      <w:ind w:left="5020"/>
      <w:jc w:val="both"/>
    </w:pPr>
    <w:rPr>
      <w:rFonts w:ascii="MingLiU" w:hAnsi="MingLiU" w:eastAsia="MingLiU" w:cs="MingLiU"/>
      <w:color w:val="000000"/>
      <w:sz w:val="21"/>
      <w:szCs w:val="20"/>
      <w:lang w:val="zh-TW" w:eastAsia="zh-TW" w:bidi="zh-TW"/>
    </w:rPr>
  </w:style>
  <w:style w:type="character" w:customStyle="1" w:styleId="123">
    <w:name w:val="标题5 Char Char"/>
    <w:link w:val="124"/>
    <w:qFormat/>
    <w:uiPriority w:val="0"/>
    <w:rPr>
      <w:rFonts w:ascii="Arial" w:hAnsi="Arial"/>
      <w:b/>
      <w:bCs/>
      <w:sz w:val="24"/>
      <w:szCs w:val="32"/>
    </w:rPr>
  </w:style>
  <w:style w:type="paragraph" w:customStyle="1" w:styleId="124">
    <w:name w:val="标题5"/>
    <w:basedOn w:val="9"/>
    <w:link w:val="123"/>
    <w:qFormat/>
    <w:uiPriority w:val="0"/>
    <w:pPr>
      <w:keepNext/>
      <w:keepLines/>
      <w:widowControl w:val="0"/>
      <w:wordWrap w:val="0"/>
      <w:topLinePunct/>
      <w:spacing w:before="0" w:line="413" w:lineRule="auto"/>
      <w:jc w:val="both"/>
    </w:pPr>
    <w:rPr>
      <w:rFonts w:ascii="Arial" w:hAnsi="Arial"/>
      <w:b/>
      <w:bCs/>
      <w:i w:val="0"/>
      <w:iCs w:val="0"/>
      <w:smallCaps w:val="0"/>
      <w:spacing w:val="0"/>
      <w:sz w:val="24"/>
      <w:szCs w:val="32"/>
    </w:rPr>
  </w:style>
  <w:style w:type="character" w:customStyle="1" w:styleId="125">
    <w:name w:val="批注文字 Char Char"/>
    <w:qFormat/>
    <w:uiPriority w:val="0"/>
    <w:rPr>
      <w:rFonts w:ascii="宋体" w:hAnsi="Times New Roman" w:eastAsia="宋体" w:cs="Times New Roman"/>
      <w:sz w:val="28"/>
      <w:szCs w:val="20"/>
    </w:rPr>
  </w:style>
  <w:style w:type="character" w:customStyle="1" w:styleId="126">
    <w:name w:val="书籍标题2"/>
    <w:qFormat/>
    <w:uiPriority w:val="0"/>
    <w:rPr>
      <w:rFonts w:ascii="Times New Roman" w:hAnsi="Times New Roman" w:eastAsia="宋体" w:cs="Times New Roman"/>
      <w:b/>
      <w:bCs/>
      <w:smallCaps/>
      <w:spacing w:val="5"/>
    </w:rPr>
  </w:style>
  <w:style w:type="character" w:customStyle="1" w:styleId="127">
    <w:name w:val="font41"/>
    <w:qFormat/>
    <w:uiPriority w:val="0"/>
    <w:rPr>
      <w:rFonts w:hint="eastAsia" w:ascii="宋体" w:hAnsi="宋体" w:eastAsia="宋体" w:cs="宋体"/>
      <w:b/>
      <w:color w:val="000000"/>
      <w:sz w:val="20"/>
      <w:szCs w:val="20"/>
      <w:u w:val="none"/>
    </w:rPr>
  </w:style>
  <w:style w:type="character" w:customStyle="1" w:styleId="128">
    <w:name w:val="标题 Char1"/>
    <w:qFormat/>
    <w:uiPriority w:val="0"/>
    <w:rPr>
      <w:rFonts w:ascii="Cambria" w:hAnsi="Cambria" w:eastAsia="宋体" w:cs="Times New Roman"/>
      <w:b/>
      <w:bCs/>
      <w:kern w:val="2"/>
      <w:sz w:val="32"/>
      <w:szCs w:val="32"/>
    </w:rPr>
  </w:style>
  <w:style w:type="character" w:customStyle="1" w:styleId="129">
    <w:name w:val="layui-this"/>
    <w:basedOn w:val="49"/>
    <w:qFormat/>
    <w:uiPriority w:val="0"/>
    <w:rPr>
      <w:rFonts w:ascii="Times New Roman" w:hAnsi="Times New Roman" w:eastAsia="宋体" w:cs="Times New Roman"/>
      <w:bdr w:val="single" w:color="EEEEEE" w:sz="6" w:space="0"/>
      <w:shd w:val="clear" w:color="auto" w:fill="FFFFFF"/>
    </w:rPr>
  </w:style>
  <w:style w:type="character" w:customStyle="1" w:styleId="130">
    <w:name w:val="日期 Char1"/>
    <w:qFormat/>
    <w:uiPriority w:val="0"/>
    <w:rPr>
      <w:rFonts w:ascii="Times New Roman" w:hAnsi="Times New Roman" w:eastAsia="宋体" w:cs="Times New Roman"/>
      <w:kern w:val="2"/>
      <w:sz w:val="21"/>
      <w:szCs w:val="22"/>
    </w:rPr>
  </w:style>
  <w:style w:type="character" w:customStyle="1" w:styleId="131">
    <w:name w:val="文档结构图 Char2"/>
    <w:qFormat/>
    <w:uiPriority w:val="0"/>
    <w:rPr>
      <w:rFonts w:ascii="宋体" w:hAnsi="Times New Roman" w:eastAsia="宋体" w:cs="Times New Roman"/>
      <w:kern w:val="2"/>
      <w:sz w:val="18"/>
      <w:szCs w:val="18"/>
    </w:rPr>
  </w:style>
  <w:style w:type="character" w:customStyle="1" w:styleId="132">
    <w:name w:val="layui-laypage-curr"/>
    <w:basedOn w:val="49"/>
    <w:qFormat/>
    <w:uiPriority w:val="0"/>
    <w:rPr>
      <w:rFonts w:ascii="Times New Roman" w:hAnsi="Times New Roman" w:eastAsia="宋体" w:cs="Times New Roman"/>
    </w:rPr>
  </w:style>
  <w:style w:type="character" w:customStyle="1" w:styleId="133">
    <w:name w:val="标题4 Char Char"/>
    <w:link w:val="134"/>
    <w:qFormat/>
    <w:uiPriority w:val="0"/>
    <w:rPr>
      <w:rFonts w:ascii="Arial" w:hAnsi="Arial"/>
      <w:b/>
      <w:bCs/>
      <w:sz w:val="24"/>
      <w:szCs w:val="32"/>
    </w:rPr>
  </w:style>
  <w:style w:type="paragraph" w:customStyle="1" w:styleId="134">
    <w:name w:val="标题4"/>
    <w:basedOn w:val="8"/>
    <w:next w:val="25"/>
    <w:link w:val="133"/>
    <w:qFormat/>
    <w:uiPriority w:val="0"/>
    <w:pPr>
      <w:keepNext/>
      <w:keepLines/>
      <w:widowControl w:val="0"/>
      <w:wordWrap w:val="0"/>
      <w:topLinePunct/>
      <w:spacing w:before="0" w:line="413" w:lineRule="auto"/>
    </w:pPr>
    <w:rPr>
      <w:rFonts w:ascii="Arial" w:hAnsi="Arial"/>
      <w:b/>
      <w:bCs/>
      <w:smallCaps w:val="0"/>
      <w:sz w:val="24"/>
      <w:szCs w:val="32"/>
    </w:rPr>
  </w:style>
  <w:style w:type="character" w:customStyle="1" w:styleId="135">
    <w:name w:val="明显引用 Char1"/>
    <w:qFormat/>
    <w:uiPriority w:val="0"/>
    <w:rPr>
      <w:rFonts w:ascii="Times New Roman" w:hAnsi="Times New Roman" w:eastAsia="Times New Roman"/>
      <w:i/>
      <w:color w:val="5B9BD5"/>
      <w:sz w:val="21"/>
      <w:szCs w:val="21"/>
    </w:rPr>
  </w:style>
  <w:style w:type="character" w:customStyle="1" w:styleId="136">
    <w:name w:val="first-child1"/>
    <w:basedOn w:val="49"/>
    <w:qFormat/>
    <w:uiPriority w:val="0"/>
    <w:rPr>
      <w:rFonts w:ascii="Times New Roman" w:hAnsi="Times New Roman" w:eastAsia="宋体" w:cs="Times New Roman"/>
    </w:rPr>
  </w:style>
  <w:style w:type="character" w:customStyle="1" w:styleId="137">
    <w:name w:val="Char Char18"/>
    <w:qFormat/>
    <w:uiPriority w:val="0"/>
    <w:rPr>
      <w:rFonts w:ascii="Calibri" w:hAnsi="Calibri" w:eastAsia="宋体" w:cs="Times New Roman"/>
      <w:b/>
      <w:bCs/>
      <w:kern w:val="44"/>
      <w:sz w:val="44"/>
      <w:szCs w:val="44"/>
      <w:lang w:val="en-US" w:eastAsia="zh-CN" w:bidi="ar-SA"/>
    </w:rPr>
  </w:style>
  <w:style w:type="character" w:customStyle="1" w:styleId="138">
    <w:name w:val="引用 Char1"/>
    <w:qFormat/>
    <w:uiPriority w:val="0"/>
    <w:rPr>
      <w:rFonts w:ascii="Times New Roman" w:hAnsi="Times New Roman" w:eastAsia="Times New Roman"/>
      <w:i/>
      <w:color w:val="404040"/>
      <w:sz w:val="21"/>
      <w:szCs w:val="21"/>
    </w:rPr>
  </w:style>
  <w:style w:type="character" w:customStyle="1" w:styleId="139">
    <w:name w:val="fontstrikethrough"/>
    <w:basedOn w:val="49"/>
    <w:qFormat/>
    <w:uiPriority w:val="0"/>
    <w:rPr>
      <w:rFonts w:ascii="Times New Roman" w:hAnsi="Times New Roman" w:eastAsia="宋体" w:cs="Times New Roman"/>
      <w:strike/>
    </w:rPr>
  </w:style>
  <w:style w:type="character" w:customStyle="1" w:styleId="140">
    <w:name w:val="third"/>
    <w:basedOn w:val="49"/>
    <w:qFormat/>
    <w:uiPriority w:val="0"/>
    <w:rPr>
      <w:rFonts w:ascii="Times New Roman" w:hAnsi="Times New Roman" w:eastAsia="宋体" w:cs="Times New Roman"/>
      <w:color w:val="5FB878"/>
    </w:rPr>
  </w:style>
  <w:style w:type="character" w:customStyle="1" w:styleId="141">
    <w:name w:val="正文文本 Char1"/>
    <w:qFormat/>
    <w:uiPriority w:val="0"/>
    <w:rPr>
      <w:rFonts w:ascii="Times New Roman" w:hAnsi="Times New Roman" w:eastAsia="宋体" w:cs="Times New Roman"/>
      <w:kern w:val="2"/>
      <w:sz w:val="21"/>
      <w:szCs w:val="22"/>
    </w:rPr>
  </w:style>
  <w:style w:type="character" w:customStyle="1" w:styleId="142">
    <w:name w:val="current-btn"/>
    <w:basedOn w:val="49"/>
    <w:qFormat/>
    <w:uiPriority w:val="0"/>
    <w:rPr>
      <w:rFonts w:ascii="Times New Roman" w:hAnsi="Times New Roman" w:eastAsia="宋体" w:cs="Times New Roman"/>
      <w:b/>
      <w:color w:val="FFFFFF"/>
      <w:sz w:val="19"/>
      <w:szCs w:val="19"/>
      <w:bdr w:val="single" w:color="A00100" w:sz="6" w:space="0"/>
      <w:shd w:val="clear" w:color="auto" w:fill="C00100"/>
    </w:rPr>
  </w:style>
  <w:style w:type="character" w:customStyle="1" w:styleId="143">
    <w:name w:val="first"/>
    <w:basedOn w:val="49"/>
    <w:qFormat/>
    <w:uiPriority w:val="0"/>
    <w:rPr>
      <w:rFonts w:ascii="Times New Roman" w:hAnsi="Times New Roman" w:eastAsia="宋体" w:cs="Times New Roman"/>
      <w:color w:val="FF5722"/>
    </w:rPr>
  </w:style>
  <w:style w:type="character" w:customStyle="1" w:styleId="144">
    <w:name w:val="hover17"/>
    <w:basedOn w:val="49"/>
    <w:qFormat/>
    <w:uiPriority w:val="0"/>
    <w:rPr>
      <w:rFonts w:ascii="Times New Roman" w:hAnsi="Times New Roman" w:eastAsia="宋体" w:cs="Times New Roman"/>
      <w:color w:val="5FB878"/>
    </w:rPr>
  </w:style>
  <w:style w:type="character" w:customStyle="1" w:styleId="145">
    <w:name w:val="NormalCharacter"/>
    <w:qFormat/>
    <w:uiPriority w:val="0"/>
    <w:rPr>
      <w:rFonts w:ascii="Tahoma" w:hAnsi="Tahoma"/>
      <w:sz w:val="24"/>
      <w:szCs w:val="20"/>
    </w:rPr>
  </w:style>
  <w:style w:type="character" w:customStyle="1" w:styleId="146">
    <w:name w:val="font161"/>
    <w:qFormat/>
    <w:uiPriority w:val="0"/>
    <w:rPr>
      <w:rFonts w:ascii="Times New Roman" w:hAnsi="Times New Roman" w:eastAsia="宋体" w:cs="Times New Roman"/>
      <w:b/>
      <w:bCs/>
      <w:sz w:val="32"/>
      <w:szCs w:val="32"/>
    </w:rPr>
  </w:style>
  <w:style w:type="character" w:customStyle="1" w:styleId="147">
    <w:name w:val="textcontents"/>
    <w:qFormat/>
    <w:uiPriority w:val="0"/>
    <w:rPr>
      <w:rFonts w:ascii="Times New Roman" w:hAnsi="Times New Roman" w:eastAsia="宋体" w:cs="Times New Roman"/>
    </w:rPr>
  </w:style>
  <w:style w:type="character" w:customStyle="1" w:styleId="148">
    <w:name w:val="name"/>
    <w:basedOn w:val="49"/>
    <w:qFormat/>
    <w:uiPriority w:val="0"/>
    <w:rPr>
      <w:rFonts w:ascii="Georgia" w:hAnsi="Georgia" w:eastAsia="Georgia" w:cs="Georgia"/>
      <w:i/>
      <w:sz w:val="21"/>
      <w:szCs w:val="21"/>
    </w:rPr>
  </w:style>
  <w:style w:type="character" w:customStyle="1" w:styleId="149">
    <w:name w:val="不明显强调2"/>
    <w:qFormat/>
    <w:uiPriority w:val="0"/>
    <w:rPr>
      <w:rFonts w:ascii="Times New Roman" w:hAnsi="Times New Roman" w:eastAsia="宋体" w:cs="Times New Roman"/>
      <w:i/>
      <w:iCs/>
      <w:color w:val="808080"/>
    </w:rPr>
  </w:style>
  <w:style w:type="character" w:customStyle="1" w:styleId="150">
    <w:name w:val="日期 Char2"/>
    <w:qFormat/>
    <w:uiPriority w:val="0"/>
    <w:rPr>
      <w:rFonts w:ascii="Times New Roman" w:hAnsi="Times New Roman" w:eastAsia="宋体" w:cs="Times New Roman"/>
      <w:kern w:val="2"/>
      <w:sz w:val="21"/>
      <w:szCs w:val="22"/>
    </w:rPr>
  </w:style>
  <w:style w:type="character" w:customStyle="1" w:styleId="151">
    <w:name w:val="second"/>
    <w:basedOn w:val="49"/>
    <w:qFormat/>
    <w:uiPriority w:val="0"/>
    <w:rPr>
      <w:rFonts w:ascii="Times New Roman" w:hAnsi="Times New Roman" w:eastAsia="宋体" w:cs="Times New Roman"/>
      <w:color w:val="FFB800"/>
    </w:rPr>
  </w:style>
  <w:style w:type="character" w:customStyle="1" w:styleId="152">
    <w:name w:val="批注框文本 Char2"/>
    <w:qFormat/>
    <w:uiPriority w:val="0"/>
    <w:rPr>
      <w:rFonts w:ascii="Times New Roman" w:hAnsi="Times New Roman" w:eastAsia="宋体" w:cs="Times New Roman"/>
      <w:kern w:val="2"/>
      <w:sz w:val="18"/>
      <w:szCs w:val="18"/>
    </w:rPr>
  </w:style>
  <w:style w:type="character" w:customStyle="1" w:styleId="153">
    <w:name w:val="hover19"/>
    <w:basedOn w:val="49"/>
    <w:qFormat/>
    <w:uiPriority w:val="0"/>
    <w:rPr>
      <w:rFonts w:ascii="Times New Roman" w:hAnsi="Times New Roman" w:eastAsia="宋体" w:cs="Times New Roman"/>
      <w:color w:val="FFFFFF"/>
    </w:rPr>
  </w:style>
  <w:style w:type="character" w:customStyle="1" w:styleId="154">
    <w:name w:val="明显强调2"/>
    <w:qFormat/>
    <w:uiPriority w:val="0"/>
    <w:rPr>
      <w:rFonts w:ascii="Times New Roman" w:hAnsi="Times New Roman" w:eastAsia="宋体" w:cs="Times New Roman"/>
      <w:b/>
      <w:bCs/>
      <w:i/>
      <w:iCs/>
      <w:color w:val="4F81BD"/>
    </w:rPr>
  </w:style>
  <w:style w:type="character" w:customStyle="1" w:styleId="155">
    <w:name w:val="明显参考2"/>
    <w:qFormat/>
    <w:uiPriority w:val="0"/>
    <w:rPr>
      <w:rFonts w:ascii="Times New Roman" w:hAnsi="Times New Roman" w:eastAsia="宋体" w:cs="Times New Roman"/>
      <w:b/>
      <w:bCs/>
      <w:smallCaps/>
      <w:color w:val="C0504D"/>
      <w:spacing w:val="5"/>
      <w:u w:val="single"/>
    </w:rPr>
  </w:style>
  <w:style w:type="character" w:customStyle="1" w:styleId="156">
    <w:name w:val="批注文字 Char1"/>
    <w:qFormat/>
    <w:uiPriority w:val="0"/>
    <w:rPr>
      <w:rFonts w:ascii="Times New Roman" w:hAnsi="Times New Roman" w:eastAsia="宋体" w:cs="Times New Roman"/>
      <w:kern w:val="2"/>
      <w:sz w:val="21"/>
      <w:szCs w:val="24"/>
    </w:rPr>
  </w:style>
  <w:style w:type="character" w:customStyle="1" w:styleId="157">
    <w:name w:val="fontborder"/>
    <w:basedOn w:val="49"/>
    <w:qFormat/>
    <w:uiPriority w:val="0"/>
    <w:rPr>
      <w:rFonts w:ascii="Times New Roman" w:hAnsi="Times New Roman" w:eastAsia="宋体" w:cs="Times New Roman"/>
      <w:bdr w:val="single" w:color="000000" w:sz="6" w:space="0"/>
    </w:rPr>
  </w:style>
  <w:style w:type="character" w:customStyle="1" w:styleId="158">
    <w:name w:val="副标题 Char1"/>
    <w:qFormat/>
    <w:uiPriority w:val="0"/>
    <w:rPr>
      <w:rFonts w:ascii="Times New Roman" w:hAnsi="Times New Roman" w:eastAsia="Times New Roman"/>
      <w:sz w:val="24"/>
      <w:szCs w:val="24"/>
    </w:rPr>
  </w:style>
  <w:style w:type="character" w:customStyle="1" w:styleId="159">
    <w:name w:val="不明显参考2"/>
    <w:qFormat/>
    <w:uiPriority w:val="0"/>
    <w:rPr>
      <w:rFonts w:ascii="Times New Roman" w:hAnsi="Times New Roman" w:eastAsia="宋体" w:cs="Times New Roman"/>
      <w:smallCaps/>
      <w:color w:val="C0504D"/>
      <w:u w:val="single"/>
    </w:rPr>
  </w:style>
  <w:style w:type="character" w:customStyle="1" w:styleId="160">
    <w:name w:val="文档结构图 Char1"/>
    <w:qFormat/>
    <w:uiPriority w:val="0"/>
    <w:rPr>
      <w:rFonts w:ascii="宋体" w:hAnsi="Times New Roman" w:eastAsia="宋体" w:cs="Times New Roman"/>
      <w:kern w:val="2"/>
      <w:sz w:val="18"/>
      <w:szCs w:val="18"/>
    </w:rPr>
  </w:style>
  <w:style w:type="character" w:customStyle="1" w:styleId="161">
    <w:name w:val="批注主题 Char2"/>
    <w:qFormat/>
    <w:uiPriority w:val="0"/>
    <w:rPr>
      <w:rFonts w:ascii="Times New Roman" w:hAnsi="Times New Roman" w:eastAsia="宋体" w:cs="Times New Roman"/>
      <w:b/>
      <w:bCs/>
      <w:kern w:val="2"/>
      <w:sz w:val="21"/>
      <w:szCs w:val="24"/>
    </w:rPr>
  </w:style>
  <w:style w:type="character" w:customStyle="1" w:styleId="162">
    <w:name w:val="普通文字 Char"/>
    <w:qFormat/>
    <w:uiPriority w:val="0"/>
    <w:rPr>
      <w:rFonts w:ascii="宋体" w:hAnsi="Courier New" w:eastAsia="幼圆" w:cs="Times New Roman"/>
      <w:kern w:val="2"/>
      <w:sz w:val="21"/>
      <w:lang w:val="en-US" w:eastAsia="zh-CN" w:bidi="ar-SA"/>
    </w:rPr>
  </w:style>
  <w:style w:type="character" w:customStyle="1" w:styleId="163">
    <w:name w:val="正文文本 Char2"/>
    <w:qFormat/>
    <w:uiPriority w:val="0"/>
    <w:rPr>
      <w:rFonts w:ascii="Times New Roman" w:hAnsi="Times New Roman" w:eastAsia="宋体" w:cs="Times New Roman"/>
      <w:kern w:val="2"/>
      <w:sz w:val="21"/>
      <w:szCs w:val="24"/>
    </w:rPr>
  </w:style>
  <w:style w:type="character" w:customStyle="1" w:styleId="164">
    <w:name w:val="Char Char17"/>
    <w:qFormat/>
    <w:uiPriority w:val="0"/>
    <w:rPr>
      <w:rFonts w:ascii="Cambria" w:hAnsi="Cambria" w:eastAsia="宋体" w:cs="Times New Roman"/>
      <w:b/>
      <w:bCs/>
      <w:kern w:val="2"/>
      <w:sz w:val="32"/>
      <w:szCs w:val="32"/>
      <w:lang w:val="en-US" w:eastAsia="zh-CN" w:bidi="ar-SA"/>
    </w:rPr>
  </w:style>
  <w:style w:type="character" w:customStyle="1" w:styleId="165">
    <w:name w:val="hover18"/>
    <w:basedOn w:val="49"/>
    <w:qFormat/>
    <w:uiPriority w:val="0"/>
    <w:rPr>
      <w:rFonts w:ascii="Times New Roman" w:hAnsi="Times New Roman" w:eastAsia="宋体" w:cs="Times New Roman"/>
      <w:color w:val="5FB878"/>
    </w:rPr>
  </w:style>
  <w:style w:type="character" w:customStyle="1" w:styleId="166">
    <w:name w:val="批注主题 Char1"/>
    <w:qFormat/>
    <w:uiPriority w:val="0"/>
    <w:rPr>
      <w:rFonts w:ascii="Times New Roman" w:hAnsi="Times New Roman" w:eastAsia="宋体" w:cs="Times New Roman"/>
      <w:b/>
      <w:bCs/>
      <w:kern w:val="2"/>
      <w:sz w:val="21"/>
      <w:szCs w:val="22"/>
    </w:rPr>
  </w:style>
  <w:style w:type="character" w:customStyle="1" w:styleId="167">
    <w:name w:val="正文文本 3 Char1"/>
    <w:qFormat/>
    <w:uiPriority w:val="0"/>
    <w:rPr>
      <w:rFonts w:ascii="Times New Roman" w:hAnsi="Times New Roman" w:eastAsia="宋体" w:cs="Times New Roman"/>
      <w:kern w:val="2"/>
      <w:sz w:val="16"/>
      <w:szCs w:val="16"/>
    </w:rPr>
  </w:style>
  <w:style w:type="character" w:customStyle="1" w:styleId="168">
    <w:name w:val="first-child"/>
    <w:basedOn w:val="49"/>
    <w:qFormat/>
    <w:uiPriority w:val="0"/>
    <w:rPr>
      <w:rFonts w:ascii="Times New Roman" w:hAnsi="Times New Roman" w:eastAsia="宋体" w:cs="Times New Roman"/>
    </w:rPr>
  </w:style>
  <w:style w:type="paragraph" w:customStyle="1" w:styleId="169">
    <w:name w:val="正文2"/>
    <w:basedOn w:val="1"/>
    <w:qFormat/>
    <w:uiPriority w:val="0"/>
    <w:pPr>
      <w:wordWrap w:val="0"/>
      <w:topLinePunct/>
      <w:spacing w:after="160" w:line="360" w:lineRule="auto"/>
      <w:ind w:firstLine="200" w:firstLineChars="200"/>
    </w:pPr>
    <w:rPr>
      <w:rFonts w:ascii="Times New Roman" w:hAnsi="Times New Roman" w:eastAsia="宋体" w:cs="Times New Roman"/>
      <w:kern w:val="2"/>
      <w:sz w:val="21"/>
      <w:szCs w:val="20"/>
      <w:lang w:eastAsia="zh-CN" w:bidi="ar-SA"/>
    </w:rPr>
  </w:style>
  <w:style w:type="paragraph" w:customStyle="1" w:styleId="170">
    <w:name w:val="正文_13_0"/>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customStyle="1" w:styleId="171">
    <w:name w:val="样式 标题 3 + (中文) 黑体 小四 非加粗 段前: 7.8 磅 段后: 0 磅 行距: 固定值 20 磅"/>
    <w:basedOn w:val="9"/>
    <w:qFormat/>
    <w:uiPriority w:val="0"/>
    <w:pPr>
      <w:keepNext/>
      <w:keepLines/>
      <w:widowControl w:val="0"/>
      <w:wordWrap w:val="0"/>
      <w:topLinePunct/>
      <w:spacing w:before="0" w:line="400" w:lineRule="exact"/>
      <w:jc w:val="both"/>
    </w:pPr>
    <w:rPr>
      <w:rFonts w:ascii="Times New Roman" w:hAnsi="Times New Roman" w:eastAsia="黑体" w:cs="宋体"/>
      <w:i w:val="0"/>
      <w:iCs w:val="0"/>
      <w:smallCaps w:val="0"/>
      <w:spacing w:val="0"/>
      <w:kern w:val="2"/>
      <w:sz w:val="24"/>
      <w:szCs w:val="20"/>
      <w:lang w:eastAsia="zh-CN" w:bidi="ar-SA"/>
    </w:rPr>
  </w:style>
  <w:style w:type="paragraph" w:customStyle="1" w:styleId="172">
    <w:name w:val="Char"/>
    <w:basedOn w:val="1"/>
    <w:qFormat/>
    <w:uiPriority w:val="0"/>
    <w:pPr>
      <w:widowControl w:val="0"/>
      <w:wordWrap w:val="0"/>
      <w:topLinePunct/>
      <w:spacing w:after="0" w:line="240" w:lineRule="auto"/>
      <w:jc w:val="both"/>
    </w:pPr>
    <w:rPr>
      <w:rFonts w:ascii="Times New Roman" w:hAnsi="Times New Roman" w:eastAsia="宋体" w:cs="Times New Roman"/>
      <w:kern w:val="2"/>
      <w:sz w:val="21"/>
      <w:szCs w:val="21"/>
      <w:lang w:eastAsia="zh-CN" w:bidi="ar-SA"/>
    </w:rPr>
  </w:style>
  <w:style w:type="paragraph" w:customStyle="1" w:styleId="173">
    <w:name w:val="6'"/>
    <w:basedOn w:val="1"/>
    <w:qFormat/>
    <w:uiPriority w:val="0"/>
    <w:pPr>
      <w:widowControl w:val="0"/>
      <w:wordWrap w:val="0"/>
      <w:topLinePunct/>
      <w:autoSpaceDE w:val="0"/>
      <w:autoSpaceDN w:val="0"/>
      <w:adjustRightInd w:val="0"/>
      <w:snapToGrid w:val="0"/>
      <w:spacing w:after="0" w:line="320" w:lineRule="exact"/>
      <w:jc w:val="center"/>
      <w:textAlignment w:val="baseline"/>
    </w:pPr>
    <w:rPr>
      <w:rFonts w:ascii="Times New Roman" w:hAnsi="Times New Roman" w:eastAsia="宋体" w:cs="Times New Roman"/>
      <w:spacing w:val="20"/>
      <w:kern w:val="28"/>
      <w:sz w:val="21"/>
      <w:szCs w:val="20"/>
      <w:lang w:eastAsia="zh-CN" w:bidi="ar-SA"/>
    </w:rPr>
  </w:style>
  <w:style w:type="paragraph" w:customStyle="1" w:styleId="174">
    <w:name w:val="Char Char Char Char"/>
    <w:basedOn w:val="19"/>
    <w:qFormat/>
    <w:uiPriority w:val="0"/>
    <w:pPr>
      <w:widowControl w:val="0"/>
      <w:shd w:val="clear" w:color="auto" w:fill="000080"/>
      <w:wordWrap w:val="0"/>
      <w:topLinePunct/>
    </w:pPr>
    <w:rPr>
      <w:rFonts w:ascii="Times New Roman" w:hAnsi="Times New Roman"/>
      <w:kern w:val="2"/>
      <w:sz w:val="21"/>
      <w:szCs w:val="20"/>
    </w:rPr>
  </w:style>
  <w:style w:type="paragraph" w:customStyle="1" w:styleId="175">
    <w:name w:val="Char2 Char Char Char Char Char Char"/>
    <w:basedOn w:val="1"/>
    <w:qFormat/>
    <w:uiPriority w:val="0"/>
    <w:pPr>
      <w:widowControl w:val="0"/>
      <w:wordWrap w:val="0"/>
      <w:topLinePunct/>
      <w:spacing w:after="0" w:line="240" w:lineRule="auto"/>
      <w:jc w:val="both"/>
    </w:pPr>
    <w:rPr>
      <w:rFonts w:ascii="仿宋_GB2312" w:hAnsi="Times New Roman" w:eastAsia="宋体" w:cs="Times New Roman"/>
      <w:b/>
      <w:kern w:val="2"/>
      <w:sz w:val="30"/>
      <w:szCs w:val="32"/>
      <w:lang w:eastAsia="zh-CN" w:bidi="ar-SA"/>
    </w:rPr>
  </w:style>
  <w:style w:type="character" w:customStyle="1" w:styleId="176">
    <w:name w:val="批注文字 Char2"/>
    <w:basedOn w:val="49"/>
    <w:link w:val="21"/>
    <w:qFormat/>
    <w:uiPriority w:val="0"/>
    <w:rPr>
      <w:rFonts w:ascii="Calibri" w:hAnsi="Calibri" w:eastAsia="宋体" w:cs="Times New Roman"/>
      <w:sz w:val="24"/>
      <w:szCs w:val="24"/>
      <w:lang w:eastAsia="zh-CN" w:bidi="ar-SA"/>
    </w:rPr>
  </w:style>
  <w:style w:type="character" w:customStyle="1" w:styleId="177">
    <w:name w:val="批注主题 Char3"/>
    <w:basedOn w:val="176"/>
    <w:link w:val="46"/>
    <w:qFormat/>
    <w:uiPriority w:val="0"/>
    <w:rPr>
      <w:rFonts w:ascii="宋体" w:hAnsiTheme="minorHAnsi" w:eastAsiaTheme="minorEastAsia" w:cstheme="minorBidi"/>
      <w:b/>
      <w:bCs/>
      <w:kern w:val="2"/>
      <w:sz w:val="28"/>
    </w:rPr>
  </w:style>
  <w:style w:type="paragraph" w:customStyle="1" w:styleId="178">
    <w:name w:val="dash6b63_65871"/>
    <w:basedOn w:val="1"/>
    <w:qFormat/>
    <w:uiPriority w:val="0"/>
    <w:pPr>
      <w:wordWrap w:val="0"/>
      <w:topLinePunct/>
      <w:spacing w:after="0" w:line="240" w:lineRule="auto"/>
      <w:jc w:val="both"/>
    </w:pPr>
    <w:rPr>
      <w:rFonts w:ascii="Calibri" w:hAnsi="Calibri" w:eastAsia="宋体" w:cs="Calibri"/>
      <w:sz w:val="20"/>
      <w:szCs w:val="20"/>
      <w:lang w:eastAsia="zh-CN" w:bidi="ar-SA"/>
    </w:rPr>
  </w:style>
  <w:style w:type="character" w:customStyle="1" w:styleId="179">
    <w:name w:val="日期 Char3"/>
    <w:basedOn w:val="49"/>
    <w:link w:val="30"/>
    <w:qFormat/>
    <w:uiPriority w:val="0"/>
    <w:rPr>
      <w:rFonts w:asciiTheme="minorHAnsi" w:hAnsiTheme="minorHAnsi" w:eastAsiaTheme="minorEastAsia" w:cstheme="minorBidi"/>
      <w:kern w:val="2"/>
      <w:sz w:val="21"/>
      <w:szCs w:val="24"/>
      <w:lang w:eastAsia="zh-CN" w:bidi="ar-SA"/>
    </w:rPr>
  </w:style>
  <w:style w:type="paragraph" w:customStyle="1" w:styleId="180">
    <w:name w:val="默认段落字体 Para Char Char Char Char"/>
    <w:basedOn w:val="1"/>
    <w:qFormat/>
    <w:uiPriority w:val="0"/>
    <w:pPr>
      <w:widowControl w:val="0"/>
      <w:wordWrap w:val="0"/>
      <w:topLinePunct/>
      <w:spacing w:after="0" w:line="240" w:lineRule="auto"/>
      <w:jc w:val="both"/>
    </w:pPr>
    <w:rPr>
      <w:rFonts w:ascii="Times New Roman" w:hAnsi="Times New Roman" w:eastAsia="宋体" w:cs="Times New Roman"/>
      <w:kern w:val="2"/>
      <w:sz w:val="21"/>
      <w:szCs w:val="21"/>
      <w:lang w:eastAsia="zh-CN" w:bidi="ar-SA"/>
    </w:rPr>
  </w:style>
  <w:style w:type="character" w:customStyle="1" w:styleId="181">
    <w:name w:val="正文文本 2 Char1"/>
    <w:basedOn w:val="49"/>
    <w:link w:val="43"/>
    <w:qFormat/>
    <w:uiPriority w:val="0"/>
    <w:rPr>
      <w:rFonts w:ascii="宋体" w:hAnsi="宋体" w:cs="宋体" w:eastAsiaTheme="minorEastAsia"/>
      <w:kern w:val="2"/>
      <w:sz w:val="24"/>
      <w:szCs w:val="24"/>
      <w:lang w:eastAsia="zh-CN" w:bidi="ar-SA"/>
    </w:rPr>
  </w:style>
  <w:style w:type="paragraph" w:customStyle="1" w:styleId="182">
    <w:name w:val="修订1"/>
    <w:qFormat/>
    <w:uiPriority w:val="0"/>
    <w:pPr>
      <w:spacing w:after="0" w:line="240" w:lineRule="auto"/>
    </w:pPr>
    <w:rPr>
      <w:rFonts w:ascii="Times New Roman" w:hAnsi="Times New Roman" w:eastAsia="宋体" w:cs="Times New Roman"/>
      <w:kern w:val="2"/>
      <w:sz w:val="21"/>
      <w:szCs w:val="24"/>
      <w:lang w:val="en-US" w:eastAsia="zh-CN" w:bidi="ar-SA"/>
    </w:rPr>
  </w:style>
  <w:style w:type="character" w:customStyle="1" w:styleId="183">
    <w:name w:val="正文文本 3 Char2"/>
    <w:basedOn w:val="49"/>
    <w:link w:val="22"/>
    <w:qFormat/>
    <w:uiPriority w:val="0"/>
    <w:rPr>
      <w:rFonts w:asciiTheme="minorHAnsi" w:hAnsiTheme="minorHAnsi" w:eastAsiaTheme="minorEastAsia" w:cstheme="minorBidi"/>
      <w:kern w:val="2"/>
      <w:sz w:val="16"/>
      <w:szCs w:val="16"/>
      <w:lang w:eastAsia="zh-CN" w:bidi="ar-SA"/>
    </w:rPr>
  </w:style>
  <w:style w:type="paragraph" w:customStyle="1" w:styleId="184">
    <w:name w:val="列出段落1"/>
    <w:basedOn w:val="1"/>
    <w:qFormat/>
    <w:uiPriority w:val="0"/>
    <w:pPr>
      <w:widowControl w:val="0"/>
      <w:wordWrap w:val="0"/>
      <w:topLinePunct/>
      <w:spacing w:after="0" w:line="240" w:lineRule="auto"/>
      <w:ind w:firstLine="420" w:firstLineChars="200"/>
      <w:jc w:val="both"/>
    </w:pPr>
    <w:rPr>
      <w:rFonts w:ascii="宋体" w:hAnsi="宋体" w:eastAsia="宋体" w:cs="宋体"/>
      <w:kern w:val="2"/>
      <w:sz w:val="21"/>
      <w:szCs w:val="21"/>
      <w:lang w:eastAsia="zh-CN" w:bidi="ar-SA"/>
    </w:rPr>
  </w:style>
  <w:style w:type="paragraph" w:customStyle="1" w:styleId="185">
    <w:name w:val="TOC 标题3"/>
    <w:basedOn w:val="7"/>
    <w:next w:val="1"/>
    <w:qFormat/>
    <w:uiPriority w:val="0"/>
    <w:pPr>
      <w:keepNext/>
      <w:keepLines/>
      <w:widowControl w:val="0"/>
      <w:wordWrap w:val="0"/>
      <w:topLinePunct/>
      <w:spacing w:before="340" w:after="330" w:line="576" w:lineRule="auto"/>
      <w:contextualSpacing w:val="0"/>
      <w:jc w:val="both"/>
      <w:outlineLvl w:val="9"/>
    </w:pPr>
    <w:rPr>
      <w:rFonts w:ascii="Calibri" w:hAnsi="Calibri" w:eastAsia="宋体" w:cs="Times New Roman"/>
      <w:b/>
      <w:bCs/>
      <w:smallCaps w:val="0"/>
      <w:spacing w:val="0"/>
      <w:kern w:val="44"/>
      <w:sz w:val="44"/>
      <w:szCs w:val="44"/>
      <w:lang w:eastAsia="zh-CN" w:bidi="ar-SA"/>
    </w:rPr>
  </w:style>
  <w:style w:type="character" w:customStyle="1" w:styleId="186">
    <w:name w:val="正文文本缩进 3 Char1"/>
    <w:basedOn w:val="49"/>
    <w:link w:val="40"/>
    <w:qFormat/>
    <w:uiPriority w:val="0"/>
    <w:rPr>
      <w:rFonts w:asciiTheme="minorHAnsi" w:hAnsiTheme="minorHAnsi" w:eastAsiaTheme="minorEastAsia" w:cstheme="minorBidi"/>
      <w:kern w:val="2"/>
      <w:sz w:val="16"/>
      <w:szCs w:val="16"/>
      <w:lang w:eastAsia="zh-CN" w:bidi="ar-SA"/>
    </w:rPr>
  </w:style>
  <w:style w:type="paragraph" w:customStyle="1" w:styleId="187">
    <w:name w:val="样式 标题 1 + 黑体 三号 非加粗 居中 段前: 6 磅 段后: 6 磅 行距: 固定值 20 磅"/>
    <w:basedOn w:val="7"/>
    <w:qFormat/>
    <w:uiPriority w:val="0"/>
    <w:pPr>
      <w:keepNext/>
      <w:keepLines/>
      <w:widowControl w:val="0"/>
      <w:wordWrap w:val="0"/>
      <w:topLinePunct/>
      <w:spacing w:before="120" w:after="120" w:line="400" w:lineRule="exact"/>
      <w:contextualSpacing w:val="0"/>
      <w:jc w:val="center"/>
    </w:pPr>
    <w:rPr>
      <w:rFonts w:ascii="黑体" w:hAnsi="黑体" w:eastAsia="黑体" w:cs="宋体"/>
      <w:smallCaps w:val="0"/>
      <w:spacing w:val="0"/>
      <w:kern w:val="44"/>
      <w:sz w:val="32"/>
      <w:szCs w:val="20"/>
      <w:lang w:eastAsia="zh-CN" w:bidi="ar-SA"/>
    </w:rPr>
  </w:style>
  <w:style w:type="paragraph" w:customStyle="1" w:styleId="188">
    <w:name w:val="Char1"/>
    <w:basedOn w:val="1"/>
    <w:qFormat/>
    <w:uiPriority w:val="0"/>
    <w:pPr>
      <w:widowControl w:val="0"/>
      <w:wordWrap w:val="0"/>
      <w:topLinePunct/>
      <w:spacing w:after="0" w:line="240" w:lineRule="auto"/>
      <w:jc w:val="both"/>
    </w:pPr>
    <w:rPr>
      <w:rFonts w:ascii="Tahoma" w:hAnsi="Tahoma" w:eastAsia="宋体" w:cs="Times New Roman"/>
      <w:kern w:val="2"/>
      <w:sz w:val="24"/>
      <w:szCs w:val="20"/>
      <w:lang w:eastAsia="zh-CN" w:bidi="ar-SA"/>
    </w:rPr>
  </w:style>
  <w:style w:type="paragraph" w:customStyle="1" w:styleId="189">
    <w:name w:val="1"/>
    <w:basedOn w:val="1"/>
    <w:qFormat/>
    <w:uiPriority w:val="0"/>
    <w:pPr>
      <w:widowControl w:val="0"/>
      <w:wordWrap w:val="0"/>
      <w:topLinePunct/>
      <w:spacing w:after="0" w:line="240" w:lineRule="auto"/>
      <w:jc w:val="both"/>
    </w:pPr>
    <w:rPr>
      <w:rFonts w:ascii="Times New Roman" w:hAnsi="Times New Roman" w:eastAsia="宋体" w:cs="Times New Roman"/>
      <w:kern w:val="2"/>
      <w:sz w:val="21"/>
      <w:szCs w:val="21"/>
      <w:lang w:eastAsia="zh-CN" w:bidi="ar-SA"/>
    </w:rPr>
  </w:style>
  <w:style w:type="paragraph" w:customStyle="1" w:styleId="190">
    <w:name w:val="空半行"/>
    <w:basedOn w:val="1"/>
    <w:qFormat/>
    <w:uiPriority w:val="0"/>
    <w:pPr>
      <w:widowControl w:val="0"/>
      <w:wordWrap w:val="0"/>
      <w:topLinePunct/>
      <w:adjustRightInd w:val="0"/>
      <w:spacing w:after="0" w:line="120" w:lineRule="exact"/>
      <w:jc w:val="both"/>
      <w:textAlignment w:val="baseline"/>
    </w:pPr>
    <w:rPr>
      <w:rFonts w:ascii="Times New Roman" w:hAnsi="Times New Roman" w:eastAsia="仿宋_GB2312" w:cs="Times New Roman"/>
      <w:color w:val="FFFFFF"/>
      <w:sz w:val="30"/>
      <w:szCs w:val="20"/>
      <w:lang w:eastAsia="zh-CN" w:bidi="ar-SA"/>
    </w:rPr>
  </w:style>
  <w:style w:type="paragraph" w:customStyle="1" w:styleId="191">
    <w:name w:val="表格文字"/>
    <w:basedOn w:val="1"/>
    <w:qFormat/>
    <w:uiPriority w:val="0"/>
    <w:pPr>
      <w:widowControl w:val="0"/>
      <w:wordWrap w:val="0"/>
      <w:topLinePunct/>
      <w:adjustRightInd w:val="0"/>
      <w:spacing w:after="0" w:line="420" w:lineRule="atLeast"/>
      <w:textAlignment w:val="baseline"/>
    </w:pPr>
    <w:rPr>
      <w:rFonts w:ascii="Times New Roman" w:hAnsi="Times New Roman" w:eastAsia="宋体" w:cs="Times New Roman"/>
      <w:sz w:val="21"/>
      <w:szCs w:val="20"/>
      <w:lang w:eastAsia="zh-CN" w:bidi="ar-SA"/>
    </w:rPr>
  </w:style>
  <w:style w:type="paragraph" w:customStyle="1" w:styleId="192">
    <w:name w:val="表格"/>
    <w:basedOn w:val="1"/>
    <w:qFormat/>
    <w:uiPriority w:val="0"/>
    <w:pPr>
      <w:widowControl w:val="0"/>
      <w:wordWrap w:val="0"/>
      <w:topLinePunct/>
      <w:spacing w:after="0" w:line="240" w:lineRule="auto"/>
      <w:jc w:val="center"/>
      <w:textAlignment w:val="center"/>
    </w:pPr>
    <w:rPr>
      <w:rFonts w:ascii="华文细黑" w:hAnsi="华文细黑" w:eastAsia="宋体" w:cs="Times New Roman"/>
      <w:sz w:val="21"/>
      <w:szCs w:val="20"/>
      <w:lang w:eastAsia="zh-CN" w:bidi="ar-SA"/>
    </w:rPr>
  </w:style>
  <w:style w:type="paragraph" w:customStyle="1" w:styleId="193">
    <w:name w:val="新正文"/>
    <w:basedOn w:val="1"/>
    <w:qFormat/>
    <w:uiPriority w:val="0"/>
    <w:pPr>
      <w:widowControl w:val="0"/>
      <w:tabs>
        <w:tab w:val="left" w:pos="1980"/>
      </w:tabs>
      <w:wordWrap w:val="0"/>
      <w:topLinePunct/>
      <w:spacing w:after="0" w:line="360" w:lineRule="auto"/>
      <w:jc w:val="both"/>
    </w:pPr>
    <w:rPr>
      <w:rFonts w:ascii="宋体" w:hAnsi="宋体" w:eastAsia="宋体" w:cs="宋体"/>
      <w:bCs/>
      <w:color w:val="000000"/>
      <w:sz w:val="24"/>
      <w:szCs w:val="24"/>
      <w:shd w:val="clear" w:color="auto" w:fill="FFFFFF"/>
      <w:lang w:eastAsia="zh-CN" w:bidi="ar-SA"/>
    </w:rPr>
  </w:style>
  <w:style w:type="paragraph" w:customStyle="1" w:styleId="194">
    <w:name w:val="表内文字"/>
    <w:basedOn w:val="28"/>
    <w:qFormat/>
    <w:uiPriority w:val="0"/>
    <w:pPr>
      <w:wordWrap w:val="0"/>
      <w:topLinePunct/>
      <w:spacing w:before="40" w:after="40"/>
    </w:pPr>
    <w:rPr>
      <w:rFonts w:ascii="Times New Roman" w:hAnsi="Times New Roman" w:eastAsia="仿宋_GB2312" w:cs="Courier New"/>
      <w:szCs w:val="21"/>
    </w:rPr>
  </w:style>
  <w:style w:type="paragraph" w:customStyle="1" w:styleId="195">
    <w:name w:val="无间隔1"/>
    <w:basedOn w:val="1"/>
    <w:qFormat/>
    <w:uiPriority w:val="0"/>
    <w:pPr>
      <w:widowControl w:val="0"/>
      <w:spacing w:after="0" w:line="400" w:lineRule="exact"/>
      <w:jc w:val="both"/>
    </w:pPr>
    <w:rPr>
      <w:rFonts w:ascii="Times New Roman" w:hAnsi="Times New Roman" w:eastAsia="宋体" w:cs="Times New Roman"/>
      <w:kern w:val="2"/>
      <w:sz w:val="24"/>
      <w:szCs w:val="24"/>
      <w:lang w:eastAsia="zh-CN" w:bidi="ar-SA"/>
    </w:rPr>
  </w:style>
  <w:style w:type="paragraph" w:customStyle="1" w:styleId="196">
    <w:name w:val="样式 标题 2 + Times New Roman 四号 非加粗 段前: 5 磅 段后: 0 磅 行距: 固定值 20..."/>
    <w:basedOn w:val="8"/>
    <w:qFormat/>
    <w:uiPriority w:val="0"/>
    <w:pPr>
      <w:keepNext/>
      <w:keepLines/>
      <w:widowControl w:val="0"/>
      <w:wordWrap w:val="0"/>
      <w:topLinePunct/>
      <w:spacing w:before="100" w:line="400" w:lineRule="exact"/>
    </w:pPr>
    <w:rPr>
      <w:rFonts w:ascii="Times New Roman" w:hAnsi="Times New Roman" w:eastAsia="宋体" w:cs="宋体"/>
      <w:smallCaps w:val="0"/>
      <w:szCs w:val="20"/>
      <w:lang w:eastAsia="zh-CN" w:bidi="ar-SA"/>
    </w:rPr>
  </w:style>
  <w:style w:type="paragraph" w:customStyle="1" w:styleId="197">
    <w:name w:val="xl26"/>
    <w:basedOn w:val="1"/>
    <w:qFormat/>
    <w:uiPriority w:val="0"/>
    <w:pPr>
      <w:wordWrap w:val="0"/>
      <w:topLinePunct/>
      <w:spacing w:before="100" w:beforeAutospacing="1" w:after="100" w:afterAutospacing="1" w:line="240" w:lineRule="auto"/>
    </w:pPr>
    <w:rPr>
      <w:rFonts w:hint="eastAsia" w:ascii="仿宋_GB2312" w:hAnsi="宋体" w:eastAsia="仿宋_GB2312" w:cs="Times New Roman"/>
      <w:sz w:val="32"/>
      <w:szCs w:val="32"/>
      <w:lang w:eastAsia="zh-CN" w:bidi="ar-SA"/>
    </w:rPr>
  </w:style>
  <w:style w:type="paragraph" w:customStyle="1" w:styleId="198">
    <w:name w:val="_Style 1"/>
    <w:basedOn w:val="1"/>
    <w:qFormat/>
    <w:uiPriority w:val="0"/>
    <w:pPr>
      <w:widowControl w:val="0"/>
      <w:wordWrap w:val="0"/>
      <w:topLinePunct/>
      <w:spacing w:after="0" w:line="240" w:lineRule="auto"/>
      <w:ind w:firstLine="420" w:firstLineChars="200"/>
      <w:jc w:val="both"/>
    </w:pPr>
    <w:rPr>
      <w:rFonts w:ascii="Times New Roman" w:hAnsi="Times New Roman" w:eastAsia="宋体" w:cs="Times New Roman"/>
      <w:kern w:val="2"/>
      <w:sz w:val="21"/>
      <w:szCs w:val="21"/>
      <w:lang w:eastAsia="zh-CN" w:bidi="ar-SA"/>
    </w:rPr>
  </w:style>
  <w:style w:type="paragraph" w:customStyle="1" w:styleId="199">
    <w:name w:val="大纲二"/>
    <w:basedOn w:val="1"/>
    <w:qFormat/>
    <w:uiPriority w:val="0"/>
    <w:pPr>
      <w:widowControl w:val="0"/>
      <w:tabs>
        <w:tab w:val="left" w:pos="432"/>
        <w:tab w:val="left" w:pos="576"/>
      </w:tabs>
      <w:wordWrap w:val="0"/>
      <w:topLinePunct/>
      <w:spacing w:beforeLines="50" w:after="0" w:line="360" w:lineRule="auto"/>
      <w:ind w:left="840" w:hanging="420"/>
      <w:jc w:val="both"/>
      <w:outlineLvl w:val="1"/>
    </w:pPr>
    <w:rPr>
      <w:rFonts w:ascii="微软雅黑" w:hAnsi="微软雅黑" w:eastAsia="微软雅黑" w:cs="Times New Roman"/>
      <w:b/>
      <w:kern w:val="2"/>
      <w:sz w:val="28"/>
      <w:szCs w:val="30"/>
      <w:lang w:eastAsia="zh-CN" w:bidi="ar-SA"/>
    </w:rPr>
  </w:style>
  <w:style w:type="paragraph" w:customStyle="1" w:styleId="200">
    <w:name w:val="外网二级标题"/>
    <w:basedOn w:val="8"/>
    <w:next w:val="201"/>
    <w:qFormat/>
    <w:uiPriority w:val="0"/>
    <w:pPr>
      <w:keepNext/>
      <w:keepLines/>
      <w:widowControl w:val="0"/>
      <w:wordWrap w:val="0"/>
      <w:topLinePunct/>
      <w:spacing w:before="0" w:line="520" w:lineRule="exact"/>
      <w:ind w:firstLine="200" w:firstLineChars="200"/>
    </w:pPr>
    <w:rPr>
      <w:rFonts w:ascii="Arial" w:hAnsi="Arial" w:eastAsia="楷体" w:cs="Times New Roman"/>
      <w:bCs/>
      <w:smallCaps w:val="0"/>
      <w:kern w:val="2"/>
      <w:sz w:val="24"/>
      <w:szCs w:val="21"/>
      <w:lang w:eastAsia="zh-CN" w:bidi="ar-SA"/>
    </w:rPr>
  </w:style>
  <w:style w:type="paragraph" w:customStyle="1" w:styleId="201">
    <w:name w:val="外网"/>
    <w:basedOn w:val="7"/>
    <w:qFormat/>
    <w:uiPriority w:val="0"/>
    <w:pPr>
      <w:keepNext/>
      <w:keepLines/>
      <w:widowControl w:val="0"/>
      <w:wordWrap w:val="0"/>
      <w:topLinePunct/>
      <w:spacing w:beforeLines="50" w:afterLines="50" w:line="520" w:lineRule="exact"/>
      <w:ind w:firstLine="200" w:firstLineChars="200"/>
      <w:contextualSpacing w:val="0"/>
      <w:jc w:val="both"/>
    </w:pPr>
    <w:rPr>
      <w:rFonts w:ascii="Times New Roman" w:hAnsi="Times New Roman" w:eastAsia="黑体" w:cs="Times New Roman"/>
      <w:bCs/>
      <w:smallCaps w:val="0"/>
      <w:spacing w:val="0"/>
      <w:kern w:val="44"/>
      <w:sz w:val="32"/>
      <w:szCs w:val="44"/>
      <w:lang w:eastAsia="zh-CN" w:bidi="ar-SA"/>
    </w:rPr>
  </w:style>
  <w:style w:type="paragraph" w:customStyle="1" w:styleId="202">
    <w:name w:val="大纲一"/>
    <w:basedOn w:val="1"/>
    <w:qFormat/>
    <w:uiPriority w:val="0"/>
    <w:pPr>
      <w:widowControl w:val="0"/>
      <w:tabs>
        <w:tab w:val="left" w:pos="432"/>
      </w:tabs>
      <w:wordWrap w:val="0"/>
      <w:topLinePunct/>
      <w:spacing w:beforeLines="50" w:after="0" w:line="360" w:lineRule="auto"/>
      <w:ind w:left="420" w:hanging="132"/>
      <w:jc w:val="both"/>
      <w:outlineLvl w:val="0"/>
    </w:pPr>
    <w:rPr>
      <w:rFonts w:ascii="微软雅黑" w:hAnsi="微软雅黑" w:eastAsia="微软雅黑" w:cs="Times New Roman"/>
      <w:b/>
      <w:kern w:val="2"/>
      <w:sz w:val="32"/>
      <w:lang w:eastAsia="zh-CN" w:bidi="ar-SA"/>
    </w:rPr>
  </w:style>
  <w:style w:type="paragraph" w:customStyle="1" w:styleId="203">
    <w:name w:val="flNote"/>
    <w:basedOn w:val="1"/>
    <w:qFormat/>
    <w:uiPriority w:val="0"/>
    <w:pPr>
      <w:widowControl w:val="0"/>
      <w:wordWrap w:val="0"/>
      <w:topLinePunct/>
      <w:adjustRightInd w:val="0"/>
      <w:spacing w:before="320" w:after="160" w:line="360" w:lineRule="atLeast"/>
      <w:jc w:val="center"/>
      <w:textAlignment w:val="baseline"/>
    </w:pPr>
    <w:rPr>
      <w:rFonts w:ascii="Arial" w:hAnsi="Times New Roman" w:eastAsia="黑体" w:cs="Times New Roman"/>
      <w:sz w:val="30"/>
      <w:szCs w:val="20"/>
      <w:lang w:eastAsia="zh-CN" w:bidi="ar-SA"/>
    </w:rPr>
  </w:style>
  <w:style w:type="paragraph" w:customStyle="1" w:styleId="204">
    <w:name w:val="Char Char10 Char Char Char Char"/>
    <w:basedOn w:val="1"/>
    <w:qFormat/>
    <w:uiPriority w:val="0"/>
    <w:pPr>
      <w:widowControl w:val="0"/>
      <w:wordWrap w:val="0"/>
      <w:topLinePunct/>
      <w:spacing w:after="0" w:line="240" w:lineRule="auto"/>
      <w:jc w:val="both"/>
    </w:pPr>
    <w:rPr>
      <w:rFonts w:ascii="Times New Roman" w:hAnsi="Times New Roman" w:eastAsia="宋体" w:cs="Times New Roman"/>
      <w:kern w:val="2"/>
      <w:sz w:val="21"/>
      <w:szCs w:val="21"/>
      <w:lang w:eastAsia="zh-CN" w:bidi="ar-SA"/>
    </w:rPr>
  </w:style>
  <w:style w:type="paragraph" w:customStyle="1" w:styleId="205">
    <w:name w:val="a2"/>
    <w:basedOn w:val="1"/>
    <w:qFormat/>
    <w:uiPriority w:val="0"/>
    <w:pPr>
      <w:wordWrap w:val="0"/>
      <w:topLinePunct/>
      <w:spacing w:before="100" w:beforeAutospacing="1" w:after="100" w:afterAutospacing="1" w:line="240" w:lineRule="auto"/>
    </w:pPr>
    <w:rPr>
      <w:rFonts w:ascii="宋体" w:hAnsi="宋体" w:eastAsia="宋体" w:cs="宋体"/>
      <w:sz w:val="24"/>
      <w:szCs w:val="21"/>
      <w:lang w:eastAsia="zh-CN" w:bidi="ar-SA"/>
    </w:rPr>
  </w:style>
  <w:style w:type="character" w:customStyle="1" w:styleId="206">
    <w:name w:val="information"/>
    <w:basedOn w:val="49"/>
    <w:qFormat/>
    <w:uiPriority w:val="0"/>
    <w:rPr>
      <w:sz w:val="21"/>
      <w:szCs w:val="21"/>
    </w:rPr>
  </w:style>
  <w:style w:type="paragraph" w:customStyle="1" w:styleId="207">
    <w:name w:val="Table Text"/>
    <w:basedOn w:val="1"/>
    <w:semiHidden/>
    <w:qFormat/>
    <w:uiPriority w:val="0"/>
    <w:rPr>
      <w:rFonts w:ascii="宋体" w:hAnsi="宋体" w:eastAsia="宋体" w:cs="宋体"/>
      <w:sz w:val="20"/>
      <w:szCs w:val="20"/>
      <w:lang w:val="en-US" w:eastAsia="en-US" w:bidi="ar-SA"/>
    </w:rPr>
  </w:style>
  <w:style w:type="paragraph" w:customStyle="1" w:styleId="208">
    <w:name w:val="正文首行缩进1"/>
    <w:basedOn w:val="3"/>
    <w:next w:val="1"/>
    <w:qFormat/>
    <w:uiPriority w:val="0"/>
    <w:pPr>
      <w:ind w:firstLine="420" w:firstLineChars="100"/>
    </w:pPr>
    <w:rPr>
      <w:rFonts w:ascii="宋体" w:hAnsi="宋体" w:cs="宋体"/>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ggzy\&#25307;E&#37319;&#24037;&#20855;\202\Simp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Simple</Template>
  <Company>Microsoft</Company>
  <Pages>97</Pages>
  <Words>46811</Words>
  <Characters>48341</Characters>
  <Lines>248</Lines>
  <Paragraphs>69</Paragraphs>
  <TotalTime>24</TotalTime>
  <ScaleCrop>false</ScaleCrop>
  <LinksUpToDate>false</LinksUpToDate>
  <CharactersWithSpaces>50002</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2020-06-09T11:14:00Z</dcterms:created>
  <dc:creator>河南呈祥工程咨询有限公司:013ac18c_河南呈祥工程咨询有限公司</dc:creator>
  <cp:lastModifiedBy>NTKO</cp:lastModifiedBy>
  <dcterms:modified xsi:type="dcterms:W3CDTF">2024-01-03T09:12:25Z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F670B6F33D3C4347B87CA1789411D88E_13</vt:lpwstr>
  </property>
</Properties>
</file>