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outlineLvl w:val="0"/>
        <w:rPr>
          <w:rFonts w:hint="eastAsia" w:ascii="宋体" w:hAnsi="宋体" w:cs="宋体"/>
          <w:b/>
          <w:bCs/>
          <w:sz w:val="32"/>
          <w:szCs w:val="32"/>
          <w:lang w:eastAsia="zh-CN"/>
        </w:rPr>
      </w:pPr>
      <w:r>
        <w:rPr>
          <w:rFonts w:hint="eastAsia" w:ascii="宋体" w:hAnsi="宋体" w:cs="宋体"/>
          <w:b/>
          <w:bCs/>
          <w:sz w:val="32"/>
          <w:szCs w:val="32"/>
          <w:lang w:eastAsia="zh-CN"/>
        </w:rPr>
        <w:drawing>
          <wp:inline distT="0" distB="0" distL="114300" distR="114300">
            <wp:extent cx="5803265" cy="8224520"/>
            <wp:effectExtent l="0" t="0" r="6985" b="5080"/>
            <wp:docPr id="3" name="图片 3" descr="99c236d4904c2ef38438b0c11b70f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9c236d4904c2ef38438b0c11b70f89"/>
                    <pic:cNvPicPr>
                      <a:picLocks noChangeAspect="1"/>
                    </pic:cNvPicPr>
                  </pic:nvPicPr>
                  <pic:blipFill>
                    <a:blip r:embed="rId8"/>
                    <a:stretch>
                      <a:fillRect/>
                    </a:stretch>
                  </pic:blipFill>
                  <pic:spPr>
                    <a:xfrm>
                      <a:off x="0" y="0"/>
                      <a:ext cx="5803265" cy="8224520"/>
                    </a:xfrm>
                    <a:prstGeom prst="rect">
                      <a:avLst/>
                    </a:prstGeom>
                  </pic:spPr>
                </pic:pic>
              </a:graphicData>
            </a:graphic>
          </wp:inline>
        </w:drawing>
      </w:r>
    </w:p>
    <w:p>
      <w:pPr>
        <w:spacing w:line="360" w:lineRule="auto"/>
        <w:ind w:firstLine="1928" w:firstLineChars="600"/>
        <w:jc w:val="both"/>
        <w:outlineLvl w:val="0"/>
        <w:rPr>
          <w:rFonts w:hint="eastAsia" w:ascii="宋体" w:hAnsi="宋体" w:cs="宋体"/>
          <w:b/>
          <w:bCs/>
          <w:sz w:val="32"/>
          <w:szCs w:val="32"/>
          <w:lang w:eastAsia="zh-CN"/>
        </w:rPr>
        <w:sectPr>
          <w:pgSz w:w="11900" w:h="16839"/>
          <w:pgMar w:top="1431" w:right="1367" w:bottom="0" w:left="1385" w:header="0" w:footer="0" w:gutter="0"/>
          <w:pgNumType w:fmt="decimal"/>
          <w:cols w:space="720" w:num="1"/>
        </w:sectPr>
      </w:pPr>
    </w:p>
    <w:p>
      <w:pPr>
        <w:jc w:val="center"/>
        <w:rPr>
          <w:rFonts w:ascii="宋体" w:hAnsi="宋体" w:cs="宋体"/>
          <w:b/>
          <w:bCs/>
          <w:sz w:val="36"/>
          <w:szCs w:val="36"/>
        </w:rPr>
      </w:pPr>
      <w:r>
        <w:rPr>
          <w:rFonts w:hint="eastAsia" w:ascii="宋体" w:hAnsi="宋体" w:cs="宋体"/>
          <w:b/>
          <w:bCs/>
          <w:sz w:val="36"/>
          <w:szCs w:val="36"/>
        </w:rPr>
        <w:t>目   录</w:t>
      </w:r>
    </w:p>
    <w:p>
      <w:pPr>
        <w:rPr>
          <w:rFonts w:ascii="宋体" w:hAnsi="宋体" w:cs="宋体"/>
          <w:bCs/>
          <w:sz w:val="36"/>
          <w:szCs w:val="36"/>
        </w:rPr>
      </w:pPr>
    </w:p>
    <w:p>
      <w:pPr>
        <w:pStyle w:val="13"/>
        <w:spacing w:line="480" w:lineRule="auto"/>
        <w:contextualSpacing/>
        <w:rPr>
          <w:rFonts w:asciiTheme="minorHAnsi" w:hAnsiTheme="minorHAnsi" w:eastAsiaTheme="minorEastAsia" w:cstheme="minorBidi"/>
          <w:caps w:val="0"/>
          <w:sz w:val="21"/>
          <w:szCs w:val="22"/>
        </w:rPr>
      </w:pPr>
      <w:r>
        <w:rPr>
          <w:rFonts w:hint="eastAsia" w:cs="宋体"/>
          <w:b/>
          <w:bCs/>
          <w:sz w:val="28"/>
          <w:szCs w:val="28"/>
        </w:rPr>
        <w:fldChar w:fldCharType="begin"/>
      </w:r>
      <w:r>
        <w:rPr>
          <w:rFonts w:hint="eastAsia" w:cs="宋体"/>
          <w:b/>
          <w:bCs/>
          <w:sz w:val="28"/>
          <w:szCs w:val="28"/>
        </w:rPr>
        <w:instrText xml:space="preserve"> TOC \o "1-3" \h \z </w:instrText>
      </w:r>
      <w:r>
        <w:rPr>
          <w:rFonts w:hint="eastAsia" w:cs="宋体"/>
          <w:b/>
          <w:bCs/>
          <w:sz w:val="28"/>
          <w:szCs w:val="28"/>
        </w:rPr>
        <w:fldChar w:fldCharType="separate"/>
      </w:r>
      <w:r>
        <w:fldChar w:fldCharType="begin"/>
      </w:r>
      <w:r>
        <w:instrText xml:space="preserve"> HYPERLINK \l "_Toc147941002" </w:instrText>
      </w:r>
      <w:r>
        <w:fldChar w:fldCharType="separate"/>
      </w:r>
      <w:r>
        <w:rPr>
          <w:rStyle w:val="21"/>
          <w:rFonts w:hint="eastAsia" w:cs="宋体"/>
        </w:rPr>
        <w:t>第一章</w:t>
      </w:r>
      <w:r>
        <w:rPr>
          <w:rStyle w:val="21"/>
          <w:rFonts w:cs="宋体"/>
        </w:rPr>
        <w:t xml:space="preserve">  </w:t>
      </w:r>
      <w:r>
        <w:rPr>
          <w:rStyle w:val="21"/>
          <w:rFonts w:hint="eastAsia" w:cs="宋体"/>
        </w:rPr>
        <w:t>竞争性磋商公告</w:t>
      </w:r>
      <w:r>
        <w:tab/>
      </w:r>
      <w:r>
        <w:fldChar w:fldCharType="begin"/>
      </w:r>
      <w:r>
        <w:instrText xml:space="preserve"> PAGEREF _Toc147941002 \h </w:instrText>
      </w:r>
      <w:r>
        <w:fldChar w:fldCharType="separate"/>
      </w:r>
      <w:r>
        <w:t>1</w:t>
      </w:r>
      <w:r>
        <w:fldChar w:fldCharType="end"/>
      </w:r>
      <w:r>
        <w:fldChar w:fldCharType="end"/>
      </w:r>
    </w:p>
    <w:p>
      <w:pPr>
        <w:pStyle w:val="13"/>
        <w:spacing w:line="480" w:lineRule="auto"/>
        <w:contextualSpacing/>
        <w:rPr>
          <w:rFonts w:asciiTheme="minorHAnsi" w:hAnsiTheme="minorHAnsi" w:eastAsiaTheme="minorEastAsia" w:cstheme="minorBidi"/>
          <w:caps w:val="0"/>
          <w:sz w:val="21"/>
          <w:szCs w:val="22"/>
        </w:rPr>
      </w:pPr>
      <w:r>
        <w:fldChar w:fldCharType="begin"/>
      </w:r>
      <w:r>
        <w:instrText xml:space="preserve"> HYPERLINK \l "_Toc147941003" </w:instrText>
      </w:r>
      <w:r>
        <w:fldChar w:fldCharType="separate"/>
      </w:r>
      <w:r>
        <w:rPr>
          <w:rStyle w:val="21"/>
          <w:rFonts w:hint="eastAsia" w:cs="宋体"/>
        </w:rPr>
        <w:t>第二章</w:t>
      </w:r>
      <w:r>
        <w:rPr>
          <w:rStyle w:val="21"/>
          <w:rFonts w:cs="宋体"/>
        </w:rPr>
        <w:t xml:space="preserve">  </w:t>
      </w:r>
      <w:r>
        <w:rPr>
          <w:rStyle w:val="21"/>
          <w:rFonts w:hint="eastAsia" w:cs="宋体"/>
        </w:rPr>
        <w:t>供应商须知</w:t>
      </w:r>
      <w:r>
        <w:tab/>
      </w:r>
      <w:r>
        <w:fldChar w:fldCharType="begin"/>
      </w:r>
      <w:r>
        <w:instrText xml:space="preserve"> PAGEREF _Toc147941003 \h </w:instrText>
      </w:r>
      <w:r>
        <w:fldChar w:fldCharType="separate"/>
      </w:r>
      <w:r>
        <w:t>6</w:t>
      </w:r>
      <w:r>
        <w:fldChar w:fldCharType="end"/>
      </w:r>
      <w:r>
        <w:fldChar w:fldCharType="end"/>
      </w:r>
    </w:p>
    <w:p>
      <w:pPr>
        <w:pStyle w:val="13"/>
        <w:spacing w:line="480" w:lineRule="auto"/>
        <w:contextualSpacing/>
        <w:rPr>
          <w:rFonts w:asciiTheme="minorHAnsi" w:hAnsiTheme="minorHAnsi" w:eastAsiaTheme="minorEastAsia" w:cstheme="minorBidi"/>
          <w:caps w:val="0"/>
          <w:sz w:val="21"/>
          <w:szCs w:val="22"/>
        </w:rPr>
      </w:pPr>
      <w:r>
        <w:fldChar w:fldCharType="begin"/>
      </w:r>
      <w:r>
        <w:instrText xml:space="preserve"> HYPERLINK \l "_Toc147941004" </w:instrText>
      </w:r>
      <w:r>
        <w:fldChar w:fldCharType="separate"/>
      </w:r>
      <w:r>
        <w:rPr>
          <w:rStyle w:val="21"/>
          <w:rFonts w:hint="eastAsia" w:cs="宋体"/>
        </w:rPr>
        <w:t>第三章</w:t>
      </w:r>
      <w:r>
        <w:rPr>
          <w:rStyle w:val="21"/>
          <w:rFonts w:cs="宋体"/>
        </w:rPr>
        <w:t xml:space="preserve">  </w:t>
      </w:r>
      <w:r>
        <w:rPr>
          <w:rStyle w:val="21"/>
          <w:rFonts w:hint="eastAsia" w:cs="宋体"/>
        </w:rPr>
        <w:t>评审办法</w:t>
      </w:r>
      <w:r>
        <w:tab/>
      </w:r>
      <w:r>
        <w:fldChar w:fldCharType="begin"/>
      </w:r>
      <w:r>
        <w:instrText xml:space="preserve"> PAGEREF _Toc147941004 \h </w:instrText>
      </w:r>
      <w:r>
        <w:fldChar w:fldCharType="separate"/>
      </w:r>
      <w:r>
        <w:t>22</w:t>
      </w:r>
      <w:r>
        <w:fldChar w:fldCharType="end"/>
      </w:r>
      <w:r>
        <w:fldChar w:fldCharType="end"/>
      </w:r>
    </w:p>
    <w:p>
      <w:pPr>
        <w:pStyle w:val="13"/>
        <w:spacing w:line="480" w:lineRule="auto"/>
        <w:contextualSpacing/>
        <w:rPr>
          <w:rFonts w:asciiTheme="minorHAnsi" w:hAnsiTheme="minorHAnsi" w:eastAsiaTheme="minorEastAsia" w:cstheme="minorBidi"/>
          <w:caps w:val="0"/>
          <w:sz w:val="21"/>
          <w:szCs w:val="22"/>
        </w:rPr>
      </w:pPr>
      <w:r>
        <w:fldChar w:fldCharType="begin"/>
      </w:r>
      <w:r>
        <w:instrText xml:space="preserve"> HYPERLINK \l "_Toc147941005" </w:instrText>
      </w:r>
      <w:r>
        <w:fldChar w:fldCharType="separate"/>
      </w:r>
      <w:r>
        <w:rPr>
          <w:rStyle w:val="21"/>
          <w:rFonts w:hint="eastAsia" w:cs="宋体"/>
        </w:rPr>
        <w:t>第四章</w:t>
      </w:r>
      <w:r>
        <w:rPr>
          <w:rStyle w:val="21"/>
          <w:rFonts w:cs="宋体"/>
        </w:rPr>
        <w:t xml:space="preserve">  </w:t>
      </w:r>
      <w:r>
        <w:rPr>
          <w:rStyle w:val="21"/>
          <w:rFonts w:hint="eastAsia" w:cs="宋体"/>
        </w:rPr>
        <w:t>合同主要条款（参考）</w:t>
      </w:r>
      <w:r>
        <w:tab/>
      </w:r>
      <w:r>
        <w:fldChar w:fldCharType="begin"/>
      </w:r>
      <w:r>
        <w:instrText xml:space="preserve"> PAGEREF _Toc147941005 \h </w:instrText>
      </w:r>
      <w:r>
        <w:fldChar w:fldCharType="separate"/>
      </w:r>
      <w:r>
        <w:t>29</w:t>
      </w:r>
      <w:r>
        <w:fldChar w:fldCharType="end"/>
      </w:r>
      <w:r>
        <w:fldChar w:fldCharType="end"/>
      </w:r>
    </w:p>
    <w:p>
      <w:pPr>
        <w:pStyle w:val="13"/>
        <w:spacing w:line="480" w:lineRule="auto"/>
        <w:contextualSpacing/>
        <w:rPr>
          <w:rFonts w:asciiTheme="minorHAnsi" w:hAnsiTheme="minorHAnsi" w:eastAsiaTheme="minorEastAsia" w:cstheme="minorBidi"/>
          <w:caps w:val="0"/>
          <w:sz w:val="21"/>
          <w:szCs w:val="22"/>
        </w:rPr>
      </w:pPr>
      <w:r>
        <w:fldChar w:fldCharType="begin"/>
      </w:r>
      <w:r>
        <w:instrText xml:space="preserve"> HYPERLINK \l "_Toc147941006" </w:instrText>
      </w:r>
      <w:r>
        <w:fldChar w:fldCharType="separate"/>
      </w:r>
      <w:r>
        <w:rPr>
          <w:rStyle w:val="21"/>
          <w:rFonts w:hint="eastAsia" w:cs="宋体"/>
        </w:rPr>
        <w:t>第五章</w:t>
      </w:r>
      <w:r>
        <w:rPr>
          <w:rStyle w:val="21"/>
          <w:rFonts w:cs="宋体"/>
        </w:rPr>
        <w:t xml:space="preserve">  </w:t>
      </w:r>
      <w:r>
        <w:rPr>
          <w:rStyle w:val="21"/>
          <w:rFonts w:hint="eastAsia" w:cs="宋体"/>
        </w:rPr>
        <w:t>工程量清单</w:t>
      </w:r>
      <w:r>
        <w:tab/>
      </w:r>
      <w:r>
        <w:fldChar w:fldCharType="begin"/>
      </w:r>
      <w:r>
        <w:instrText xml:space="preserve"> PAGEREF _Toc147941006 \h </w:instrText>
      </w:r>
      <w:r>
        <w:fldChar w:fldCharType="separate"/>
      </w:r>
      <w:r>
        <w:t>39</w:t>
      </w:r>
      <w:r>
        <w:fldChar w:fldCharType="end"/>
      </w:r>
      <w:r>
        <w:fldChar w:fldCharType="end"/>
      </w:r>
    </w:p>
    <w:p>
      <w:pPr>
        <w:pStyle w:val="13"/>
        <w:spacing w:line="480" w:lineRule="auto"/>
        <w:contextualSpacing/>
        <w:rPr>
          <w:rFonts w:asciiTheme="minorHAnsi" w:hAnsiTheme="minorHAnsi" w:eastAsiaTheme="minorEastAsia" w:cstheme="minorBidi"/>
          <w:caps w:val="0"/>
          <w:sz w:val="21"/>
          <w:szCs w:val="22"/>
        </w:rPr>
      </w:pPr>
      <w:r>
        <w:fldChar w:fldCharType="begin"/>
      </w:r>
      <w:r>
        <w:instrText xml:space="preserve"> HYPERLINK \l "_Toc147941007" </w:instrText>
      </w:r>
      <w:r>
        <w:fldChar w:fldCharType="separate"/>
      </w:r>
      <w:r>
        <w:rPr>
          <w:rStyle w:val="21"/>
          <w:rFonts w:hint="eastAsia" w:cs="宋体"/>
          <w:highlight w:val="none"/>
        </w:rPr>
        <w:t>第六章</w:t>
      </w:r>
      <w:r>
        <w:rPr>
          <w:rStyle w:val="21"/>
          <w:rFonts w:cs="宋体"/>
          <w:highlight w:val="none"/>
        </w:rPr>
        <w:t xml:space="preserve">  </w:t>
      </w:r>
      <w:r>
        <w:rPr>
          <w:rStyle w:val="21"/>
          <w:rFonts w:hint="eastAsia" w:cs="宋体"/>
          <w:highlight w:val="none"/>
        </w:rPr>
        <w:t>图纸</w:t>
      </w:r>
      <w:r>
        <w:tab/>
      </w:r>
      <w:r>
        <w:fldChar w:fldCharType="begin"/>
      </w:r>
      <w:r>
        <w:instrText xml:space="preserve"> PAGEREF _Toc147941007 \h </w:instrText>
      </w:r>
      <w:r>
        <w:fldChar w:fldCharType="separate"/>
      </w:r>
      <w:r>
        <w:t>40</w:t>
      </w:r>
      <w:r>
        <w:fldChar w:fldCharType="end"/>
      </w:r>
      <w:r>
        <w:fldChar w:fldCharType="end"/>
      </w:r>
    </w:p>
    <w:p>
      <w:pPr>
        <w:pStyle w:val="13"/>
        <w:spacing w:line="480" w:lineRule="auto"/>
        <w:contextualSpacing/>
        <w:rPr>
          <w:rFonts w:asciiTheme="minorHAnsi" w:hAnsiTheme="minorHAnsi" w:eastAsiaTheme="minorEastAsia" w:cstheme="minorBidi"/>
          <w:caps w:val="0"/>
          <w:sz w:val="21"/>
          <w:szCs w:val="22"/>
        </w:rPr>
      </w:pPr>
      <w:r>
        <w:fldChar w:fldCharType="begin"/>
      </w:r>
      <w:r>
        <w:instrText xml:space="preserve"> HYPERLINK \l "_Toc147941008" </w:instrText>
      </w:r>
      <w:r>
        <w:fldChar w:fldCharType="separate"/>
      </w:r>
      <w:r>
        <w:rPr>
          <w:rStyle w:val="21"/>
          <w:rFonts w:hint="eastAsia" w:cs="宋体"/>
        </w:rPr>
        <w:t>第七章</w:t>
      </w:r>
      <w:r>
        <w:rPr>
          <w:rStyle w:val="21"/>
          <w:rFonts w:cs="宋体"/>
        </w:rPr>
        <w:t xml:space="preserve">  </w:t>
      </w:r>
      <w:r>
        <w:rPr>
          <w:rStyle w:val="21"/>
          <w:rFonts w:hint="eastAsia" w:cs="宋体"/>
        </w:rPr>
        <w:t>技术标准和要求</w:t>
      </w:r>
      <w:r>
        <w:tab/>
      </w:r>
      <w:r>
        <w:fldChar w:fldCharType="begin"/>
      </w:r>
      <w:r>
        <w:instrText xml:space="preserve"> PAGEREF _Toc147941008 \h </w:instrText>
      </w:r>
      <w:r>
        <w:fldChar w:fldCharType="separate"/>
      </w:r>
      <w:r>
        <w:t>41</w:t>
      </w:r>
      <w:r>
        <w:fldChar w:fldCharType="end"/>
      </w:r>
      <w:r>
        <w:fldChar w:fldCharType="end"/>
      </w:r>
    </w:p>
    <w:p>
      <w:pPr>
        <w:pStyle w:val="13"/>
        <w:spacing w:line="480" w:lineRule="auto"/>
        <w:contextualSpacing/>
        <w:rPr>
          <w:rFonts w:asciiTheme="minorHAnsi" w:hAnsiTheme="minorHAnsi" w:eastAsiaTheme="minorEastAsia" w:cstheme="minorBidi"/>
          <w:caps w:val="0"/>
          <w:sz w:val="21"/>
          <w:szCs w:val="22"/>
        </w:rPr>
      </w:pPr>
      <w:r>
        <w:fldChar w:fldCharType="begin"/>
      </w:r>
      <w:r>
        <w:instrText xml:space="preserve"> HYPERLINK \l "_Toc147941009" </w:instrText>
      </w:r>
      <w:r>
        <w:fldChar w:fldCharType="separate"/>
      </w:r>
      <w:r>
        <w:rPr>
          <w:rStyle w:val="21"/>
          <w:rFonts w:hint="eastAsia" w:cs="宋体"/>
        </w:rPr>
        <w:t>第八章</w:t>
      </w:r>
      <w:r>
        <w:rPr>
          <w:rStyle w:val="21"/>
          <w:rFonts w:cs="宋体"/>
        </w:rPr>
        <w:t xml:space="preserve">  </w:t>
      </w:r>
      <w:r>
        <w:rPr>
          <w:rStyle w:val="21"/>
          <w:rFonts w:hint="eastAsia" w:cs="宋体"/>
        </w:rPr>
        <w:t>响应文件格式</w:t>
      </w:r>
      <w:r>
        <w:tab/>
      </w:r>
      <w:r>
        <w:fldChar w:fldCharType="begin"/>
      </w:r>
      <w:r>
        <w:instrText xml:space="preserve"> PAGEREF _Toc147941009 \h </w:instrText>
      </w:r>
      <w:r>
        <w:fldChar w:fldCharType="separate"/>
      </w:r>
      <w:r>
        <w:t>54</w:t>
      </w:r>
      <w:r>
        <w:fldChar w:fldCharType="end"/>
      </w:r>
      <w:r>
        <w:fldChar w:fldCharType="end"/>
      </w:r>
    </w:p>
    <w:p>
      <w:pPr>
        <w:spacing w:line="480" w:lineRule="auto"/>
        <w:contextualSpacing/>
        <w:rPr>
          <w:rFonts w:ascii="宋体" w:hAnsi="宋体" w:cs="宋体"/>
          <w:b/>
          <w:bCs/>
          <w:caps/>
          <w:sz w:val="24"/>
        </w:rPr>
      </w:pPr>
      <w:r>
        <w:rPr>
          <w:rFonts w:hint="eastAsia" w:ascii="宋体" w:hAnsi="宋体" w:cs="宋体"/>
          <w:b/>
          <w:bCs/>
          <w:caps/>
          <w:sz w:val="28"/>
          <w:szCs w:val="28"/>
        </w:rPr>
        <w:fldChar w:fldCharType="end"/>
      </w:r>
    </w:p>
    <w:p>
      <w:pPr>
        <w:rPr>
          <w:rFonts w:ascii="宋体" w:hAnsi="宋体" w:cs="宋体"/>
          <w:b/>
          <w:bCs/>
          <w:caps/>
          <w:sz w:val="24"/>
        </w:rPr>
      </w:pPr>
    </w:p>
    <w:p>
      <w:pPr>
        <w:rPr>
          <w:rFonts w:ascii="宋体" w:hAnsi="宋体" w:cs="宋体"/>
          <w:b/>
          <w:bCs/>
          <w:caps/>
          <w:sz w:val="24"/>
        </w:rPr>
      </w:pPr>
    </w:p>
    <w:p>
      <w:pPr>
        <w:rPr>
          <w:rFonts w:ascii="宋体" w:hAnsi="宋体" w:cs="宋体"/>
          <w:b/>
          <w:bCs/>
          <w:caps/>
          <w:sz w:val="24"/>
        </w:rPr>
      </w:pPr>
    </w:p>
    <w:p>
      <w:pPr>
        <w:rPr>
          <w:rFonts w:ascii="宋体" w:hAnsi="宋体" w:cs="宋体"/>
          <w:b/>
          <w:bCs/>
          <w:caps/>
          <w:sz w:val="24"/>
        </w:rPr>
      </w:pPr>
    </w:p>
    <w:p>
      <w:pPr>
        <w:rPr>
          <w:rFonts w:ascii="宋体" w:hAnsi="宋体" w:cs="宋体"/>
          <w:b/>
          <w:bCs/>
          <w:caps/>
          <w:sz w:val="24"/>
        </w:rPr>
      </w:pPr>
    </w:p>
    <w:p>
      <w:pPr>
        <w:rPr>
          <w:rFonts w:ascii="宋体" w:hAnsi="宋体" w:cs="宋体"/>
          <w:b/>
          <w:bCs/>
          <w:caps/>
          <w:sz w:val="24"/>
        </w:rPr>
      </w:pPr>
    </w:p>
    <w:p>
      <w:pPr>
        <w:rPr>
          <w:rFonts w:ascii="宋体" w:hAnsi="宋体" w:cs="宋体"/>
          <w:b/>
          <w:bCs/>
          <w:caps/>
          <w:sz w:val="24"/>
        </w:rPr>
      </w:pPr>
    </w:p>
    <w:p>
      <w:pPr>
        <w:rPr>
          <w:rFonts w:ascii="宋体" w:hAnsi="宋体" w:cs="宋体"/>
          <w:b/>
          <w:bCs/>
          <w:caps/>
          <w:sz w:val="24"/>
        </w:rPr>
      </w:pPr>
    </w:p>
    <w:p>
      <w:pPr>
        <w:rPr>
          <w:rFonts w:ascii="宋体" w:hAnsi="宋体" w:cs="宋体"/>
          <w:b/>
          <w:bCs/>
          <w:caps/>
          <w:sz w:val="24"/>
        </w:rPr>
      </w:pPr>
    </w:p>
    <w:p>
      <w:pPr>
        <w:rPr>
          <w:rFonts w:ascii="宋体" w:hAnsi="宋体" w:cs="宋体"/>
          <w:b/>
          <w:bCs/>
          <w:caps/>
          <w:sz w:val="24"/>
        </w:rPr>
      </w:pPr>
    </w:p>
    <w:p>
      <w:pPr>
        <w:rPr>
          <w:rFonts w:ascii="宋体" w:hAnsi="宋体" w:cs="宋体"/>
          <w:b/>
          <w:bCs/>
          <w:caps/>
          <w:sz w:val="24"/>
        </w:rPr>
      </w:pPr>
    </w:p>
    <w:p>
      <w:pPr>
        <w:rPr>
          <w:rFonts w:ascii="宋体" w:hAnsi="宋体" w:cs="宋体"/>
          <w:b/>
          <w:bCs/>
          <w:caps/>
          <w:sz w:val="24"/>
        </w:rPr>
        <w:sectPr>
          <w:headerReference r:id="rId3" w:type="default"/>
          <w:footerReference r:id="rId4" w:type="default"/>
          <w:pgSz w:w="11910" w:h="16840"/>
          <w:pgMar w:top="1500" w:right="1380" w:bottom="1780" w:left="1580" w:header="850" w:footer="1595" w:gutter="0"/>
          <w:pgNumType w:fmt="decimal" w:start="1"/>
          <w:cols w:space="720" w:num="1"/>
          <w:docGrid w:linePitch="299" w:charSpace="0"/>
        </w:sectPr>
      </w:pPr>
    </w:p>
    <w:p>
      <w:pPr>
        <w:pStyle w:val="3"/>
        <w:rPr>
          <w:rFonts w:ascii="宋体" w:hAnsi="宋体" w:eastAsia="宋体" w:cs="宋体"/>
        </w:rPr>
      </w:pPr>
      <w:bookmarkStart w:id="0" w:name="_Toc147941002"/>
      <w:r>
        <w:rPr>
          <w:rFonts w:hint="eastAsia" w:ascii="宋体" w:hAnsi="宋体" w:eastAsia="宋体" w:cs="宋体"/>
          <w:kern w:val="2"/>
          <w:sz w:val="36"/>
          <w:szCs w:val="36"/>
        </w:rPr>
        <w:t>第一章  竞争性磋商公告</w:t>
      </w:r>
      <w:bookmarkEnd w:id="0"/>
    </w:p>
    <w:p>
      <w:pPr>
        <w:pStyle w:val="3"/>
        <w:bidi w:val="0"/>
        <w:rPr>
          <w:rFonts w:ascii="宋体" w:hAnsi="宋体" w:cs="宋体"/>
          <w:b/>
          <w:bCs/>
          <w:sz w:val="24"/>
          <w:highlight w:val="none"/>
        </w:rPr>
      </w:pPr>
      <w:r>
        <w:rPr>
          <w:rFonts w:hint="eastAsia" w:ascii="宋体" w:hAnsi="宋体" w:eastAsia="宋体" w:cs="宋体"/>
          <w:b/>
          <w:bCs/>
          <w:kern w:val="2"/>
          <w:sz w:val="28"/>
          <w:szCs w:val="22"/>
          <w:highlight w:val="none"/>
          <w:lang w:val="en-US" w:eastAsia="zh-CN" w:bidi="ar-SA"/>
        </w:rPr>
        <w:t>南阳市光电产业集聚区基础设施维修工程项目</w:t>
      </w:r>
      <w:r>
        <w:rPr>
          <w:rFonts w:hint="eastAsia" w:ascii="宋体" w:hAnsi="宋体" w:cs="宋体"/>
          <w:b/>
          <w:bCs/>
          <w:sz w:val="28"/>
          <w:szCs w:val="22"/>
          <w:highlight w:val="none"/>
          <w:lang w:val="en-US" w:eastAsia="zh-CN"/>
        </w:rPr>
        <w:t>-</w:t>
      </w:r>
      <w:r>
        <w:rPr>
          <w:rFonts w:hint="eastAsia" w:ascii="宋体" w:hAnsi="宋体" w:cs="宋体"/>
          <w:b/>
          <w:bCs/>
          <w:sz w:val="28"/>
          <w:szCs w:val="22"/>
          <w:highlight w:val="none"/>
        </w:rPr>
        <w:t>竞争性磋商公告</w:t>
      </w:r>
    </w:p>
    <w:p>
      <w:pPr>
        <w:pStyle w:val="18"/>
        <w:spacing w:after="0" w:line="480" w:lineRule="exact"/>
        <w:ind w:left="0" w:leftChars="0" w:firstLine="480"/>
        <w:rPr>
          <w:rFonts w:ascii="宋体" w:hAnsi="宋体" w:cs="宋体"/>
          <w:b/>
          <w:bCs/>
          <w:sz w:val="24"/>
          <w:szCs w:val="24"/>
          <w:highlight w:val="none"/>
          <w:lang w:bidi="en-US"/>
        </w:rPr>
      </w:pPr>
      <w:r>
        <w:rPr>
          <w:rFonts w:hint="eastAsia" w:ascii="宋体" w:hAnsi="宋体" w:cs="宋体"/>
          <w:bCs/>
          <w:sz w:val="24"/>
          <w:szCs w:val="24"/>
          <w:highlight w:val="none"/>
          <w:lang w:val="en-US" w:eastAsia="zh-CN" w:bidi="en-US"/>
        </w:rPr>
        <w:t>南阳市光电产业集聚区基础设施维修工程项目</w:t>
      </w:r>
      <w:r>
        <w:rPr>
          <w:rFonts w:hint="eastAsia" w:ascii="宋体" w:hAnsi="宋体" w:cs="宋体"/>
          <w:bCs/>
          <w:sz w:val="24"/>
          <w:szCs w:val="24"/>
          <w:highlight w:val="none"/>
          <w:lang w:bidi="en-US"/>
        </w:rPr>
        <w:t>的潜在供应商应在《全国公共资源交易平台（河南省·南阳市·卧龙区）》网站按要求下载竞争性磋商文件，并于</w:t>
      </w:r>
      <w:r>
        <w:rPr>
          <w:rFonts w:hint="eastAsia" w:ascii="宋体" w:hAnsi="宋体" w:cs="宋体"/>
          <w:sz w:val="24"/>
          <w:szCs w:val="24"/>
          <w:highlight w:val="none"/>
          <w:lang w:bidi="en-US"/>
        </w:rPr>
        <w:t>2023年</w:t>
      </w:r>
      <w:r>
        <w:rPr>
          <w:rFonts w:hint="eastAsia" w:ascii="宋体" w:hAnsi="宋体" w:cs="宋体"/>
          <w:sz w:val="24"/>
          <w:szCs w:val="24"/>
          <w:highlight w:val="none"/>
          <w:lang w:val="en-US" w:eastAsia="zh-CN" w:bidi="en-US"/>
        </w:rPr>
        <w:t>12</w:t>
      </w:r>
      <w:r>
        <w:rPr>
          <w:rFonts w:hint="eastAsia" w:ascii="宋体" w:hAnsi="宋体" w:cs="宋体"/>
          <w:sz w:val="24"/>
          <w:szCs w:val="24"/>
          <w:highlight w:val="none"/>
          <w:lang w:bidi="en-US"/>
        </w:rPr>
        <w:t>月</w:t>
      </w:r>
      <w:r>
        <w:rPr>
          <w:rFonts w:hint="eastAsia" w:ascii="宋体" w:hAnsi="宋体" w:cs="宋体"/>
          <w:sz w:val="24"/>
          <w:szCs w:val="24"/>
          <w:highlight w:val="none"/>
          <w:lang w:val="en-US" w:eastAsia="zh-CN" w:bidi="en-US"/>
        </w:rPr>
        <w:t>20</w:t>
      </w:r>
      <w:r>
        <w:rPr>
          <w:rFonts w:hint="eastAsia" w:ascii="宋体" w:hAnsi="宋体" w:cs="宋体"/>
          <w:sz w:val="24"/>
          <w:szCs w:val="24"/>
          <w:highlight w:val="none"/>
          <w:lang w:bidi="en-US"/>
        </w:rPr>
        <w:t>日08:30</w:t>
      </w:r>
      <w:r>
        <w:rPr>
          <w:rFonts w:hint="eastAsia" w:ascii="宋体" w:hAnsi="宋体" w:cs="宋体"/>
          <w:bCs/>
          <w:sz w:val="24"/>
          <w:szCs w:val="24"/>
          <w:highlight w:val="none"/>
          <w:lang w:bidi="en-US"/>
        </w:rPr>
        <w:t>（北京时间）前提交响应文件。</w:t>
      </w:r>
    </w:p>
    <w:p>
      <w:pPr>
        <w:spacing w:line="480" w:lineRule="exact"/>
        <w:rPr>
          <w:rFonts w:ascii="宋体" w:hAnsi="宋体" w:cs="宋体"/>
          <w:b/>
          <w:sz w:val="24"/>
          <w:szCs w:val="24"/>
          <w:highlight w:val="none"/>
        </w:rPr>
      </w:pPr>
      <w:r>
        <w:rPr>
          <w:rFonts w:hint="eastAsia" w:ascii="宋体" w:hAnsi="宋体" w:cs="宋体"/>
          <w:b/>
          <w:sz w:val="24"/>
          <w:szCs w:val="24"/>
          <w:highlight w:val="none"/>
        </w:rPr>
        <w:t>一、项目基本情况</w:t>
      </w:r>
    </w:p>
    <w:p>
      <w:pPr>
        <w:ind w:firstLine="480" w:firstLineChars="200"/>
        <w:jc w:val="both"/>
        <w:outlineLvl w:val="0"/>
        <w:rPr>
          <w:rFonts w:hint="default" w:ascii="宋体" w:hAnsi="宋体" w:eastAsia="宋体" w:cs="宋体"/>
          <w:spacing w:val="-1"/>
          <w:sz w:val="24"/>
          <w:szCs w:val="24"/>
          <w:lang w:val="en-US" w:eastAsia="zh-CN"/>
        </w:rPr>
      </w:pPr>
      <w:r>
        <w:rPr>
          <w:rFonts w:hint="eastAsia" w:ascii="宋体" w:hAnsi="宋体" w:cs="宋体"/>
          <w:sz w:val="24"/>
          <w:szCs w:val="24"/>
          <w:highlight w:val="none"/>
        </w:rPr>
        <w:t>1、</w:t>
      </w:r>
      <w:r>
        <w:rPr>
          <w:rFonts w:hint="eastAsia" w:ascii="宋体" w:hAnsi="宋体" w:cs="宋体"/>
          <w:bCs/>
          <w:sz w:val="24"/>
          <w:szCs w:val="24"/>
          <w:highlight w:val="none"/>
          <w:lang w:bidi="en-US"/>
        </w:rPr>
        <w:t>项目编号：</w:t>
      </w:r>
      <w:r>
        <w:rPr>
          <w:rFonts w:hint="eastAsia" w:ascii="宋体" w:hAnsi="宋体" w:eastAsia="宋体" w:cs="宋体"/>
          <w:spacing w:val="-1"/>
          <w:sz w:val="24"/>
          <w:szCs w:val="24"/>
          <w:lang w:eastAsia="zh-CN"/>
        </w:rPr>
        <w:t>卧龙政采磋商</w:t>
      </w:r>
      <w:r>
        <w:rPr>
          <w:rFonts w:hint="eastAsia" w:ascii="宋体" w:hAnsi="宋体" w:eastAsia="宋体" w:cs="宋体"/>
          <w:spacing w:val="-1"/>
          <w:sz w:val="24"/>
          <w:szCs w:val="24"/>
          <w:lang w:val="en-US" w:eastAsia="zh-CN"/>
        </w:rPr>
        <w:t>-2023-3</w:t>
      </w:r>
      <w:r>
        <w:rPr>
          <w:rFonts w:hint="eastAsia" w:ascii="宋体" w:hAnsi="宋体" w:cs="宋体"/>
          <w:spacing w:val="-1"/>
          <w:sz w:val="24"/>
          <w:szCs w:val="24"/>
          <w:lang w:val="en-US" w:eastAsia="zh-CN"/>
        </w:rPr>
        <w:t>9</w:t>
      </w:r>
    </w:p>
    <w:p>
      <w:pPr>
        <w:spacing w:line="480" w:lineRule="exact"/>
        <w:ind w:firstLine="480" w:firstLineChars="200"/>
        <w:rPr>
          <w:rFonts w:ascii="宋体" w:hAnsi="宋体" w:eastAsia="宋体" w:cs="宋体"/>
          <w:spacing w:val="-1"/>
          <w:sz w:val="24"/>
          <w:szCs w:val="24"/>
        </w:rPr>
      </w:pPr>
      <w:r>
        <w:rPr>
          <w:rFonts w:hint="eastAsia" w:ascii="宋体" w:hAnsi="宋体" w:cs="宋体"/>
          <w:sz w:val="24"/>
          <w:szCs w:val="24"/>
          <w:highlight w:val="none"/>
        </w:rPr>
        <w:t>2、项目名称：</w:t>
      </w:r>
      <w:r>
        <w:rPr>
          <w:rFonts w:hint="eastAsia" w:ascii="宋体" w:hAnsi="宋体" w:cs="宋体"/>
          <w:bCs/>
          <w:sz w:val="24"/>
          <w:szCs w:val="24"/>
          <w:highlight w:val="none"/>
          <w:lang w:val="en-US" w:eastAsia="zh-CN" w:bidi="en-US"/>
        </w:rPr>
        <w:t>南阳市光电产业集聚区基础设施维修工程项目</w:t>
      </w:r>
    </w:p>
    <w:p>
      <w:pPr>
        <w:spacing w:line="480" w:lineRule="exact"/>
        <w:ind w:firstLine="480" w:firstLineChars="200"/>
        <w:rPr>
          <w:rFonts w:ascii="宋体" w:hAnsi="宋体" w:cs="宋体"/>
          <w:bCs/>
          <w:sz w:val="24"/>
          <w:szCs w:val="24"/>
          <w:highlight w:val="none"/>
          <w:lang w:bidi="en-US"/>
        </w:rPr>
      </w:pPr>
      <w:r>
        <w:rPr>
          <w:rFonts w:hint="eastAsia" w:ascii="宋体" w:hAnsi="宋体" w:cs="宋体"/>
          <w:bCs/>
          <w:sz w:val="24"/>
          <w:szCs w:val="24"/>
          <w:highlight w:val="none"/>
          <w:lang w:bidi="en-US"/>
        </w:rPr>
        <w:t>3、采购方式：竞争性磋商</w:t>
      </w:r>
    </w:p>
    <w:p>
      <w:pPr>
        <w:spacing w:line="480" w:lineRule="exact"/>
        <w:ind w:firstLine="480" w:firstLineChars="200"/>
        <w:rPr>
          <w:rFonts w:ascii="宋体" w:hAnsi="宋体" w:cs="宋体"/>
          <w:bCs/>
          <w:sz w:val="24"/>
          <w:szCs w:val="24"/>
          <w:highlight w:val="none"/>
          <w:lang w:bidi="en-US"/>
        </w:rPr>
      </w:pPr>
      <w:r>
        <w:rPr>
          <w:rFonts w:hint="eastAsia" w:ascii="宋体" w:hAnsi="宋体" w:cs="宋体"/>
          <w:bCs/>
          <w:sz w:val="24"/>
          <w:szCs w:val="24"/>
          <w:highlight w:val="none"/>
          <w:lang w:bidi="en-US"/>
        </w:rPr>
        <w:t>4、预算金额：</w:t>
      </w:r>
      <w:r>
        <w:rPr>
          <w:rFonts w:hint="eastAsia" w:ascii="宋体" w:hAnsi="宋体" w:cs="宋体"/>
          <w:bCs/>
          <w:sz w:val="24"/>
          <w:szCs w:val="24"/>
          <w:highlight w:val="none"/>
          <w:lang w:val="en-US" w:eastAsia="zh-CN" w:bidi="en-US"/>
        </w:rPr>
        <w:t>2373600.94</w:t>
      </w:r>
      <w:r>
        <w:rPr>
          <w:rFonts w:ascii="宋体" w:hAnsi="宋体" w:eastAsia="宋体" w:cs="宋体"/>
          <w:spacing w:val="-1"/>
          <w:sz w:val="24"/>
          <w:szCs w:val="24"/>
        </w:rPr>
        <w:t>元</w:t>
      </w:r>
      <w:r>
        <w:rPr>
          <w:rFonts w:hint="eastAsia" w:ascii="宋体" w:hAnsi="宋体" w:cs="宋体"/>
          <w:bCs/>
          <w:sz w:val="24"/>
          <w:szCs w:val="24"/>
          <w:highlight w:val="none"/>
          <w:lang w:bidi="en-US"/>
        </w:rPr>
        <w:t xml:space="preserve">   最高限价: </w:t>
      </w:r>
      <w:r>
        <w:rPr>
          <w:rFonts w:hint="eastAsia" w:ascii="宋体" w:hAnsi="宋体" w:cs="宋体"/>
          <w:bCs/>
          <w:sz w:val="24"/>
          <w:szCs w:val="24"/>
          <w:highlight w:val="none"/>
          <w:lang w:val="en-US" w:eastAsia="zh-CN" w:bidi="en-US"/>
        </w:rPr>
        <w:t>2373600.94</w:t>
      </w:r>
      <w:r>
        <w:rPr>
          <w:rFonts w:ascii="宋体" w:hAnsi="宋体" w:eastAsia="宋体" w:cs="宋体"/>
          <w:spacing w:val="-1"/>
          <w:sz w:val="24"/>
          <w:szCs w:val="24"/>
        </w:rPr>
        <w:t>元</w:t>
      </w:r>
    </w:p>
    <w:tbl>
      <w:tblPr>
        <w:tblStyle w:val="19"/>
        <w:tblW w:w="975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8"/>
        <w:gridCol w:w="1554"/>
        <w:gridCol w:w="1455"/>
        <w:gridCol w:w="1485"/>
        <w:gridCol w:w="1740"/>
        <w:gridCol w:w="1265"/>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blCellSpacing w:w="0" w:type="dxa"/>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bidi="en-US"/>
              </w:rPr>
              <w:t>序号</w:t>
            </w:r>
          </w:p>
        </w:tc>
        <w:tc>
          <w:tcPr>
            <w:tcW w:w="155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bidi="en-US"/>
              </w:rPr>
              <w:t>包号</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bidi="en-US"/>
              </w:rPr>
              <w:t>包名称</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bidi="en-US"/>
              </w:rPr>
              <w:t>包预算（元）</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bidi="en-US"/>
              </w:rPr>
              <w:t>包最高限价（元）</w:t>
            </w:r>
          </w:p>
        </w:tc>
        <w:tc>
          <w:tcPr>
            <w:tcW w:w="1265" w:type="dxa"/>
            <w:tcBorders>
              <w:top w:val="single" w:color="auto" w:sz="4" w:space="0"/>
              <w:left w:val="single" w:color="auto" w:sz="4" w:space="0"/>
              <w:bottom w:val="single" w:color="auto" w:sz="4" w:space="0"/>
              <w:right w:val="single" w:color="auto" w:sz="4" w:space="0"/>
            </w:tcBorders>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bidi="en-US"/>
              </w:rPr>
              <w:t>是否专门面向中小企业</w:t>
            </w:r>
          </w:p>
        </w:tc>
        <w:tc>
          <w:tcPr>
            <w:tcW w:w="1628" w:type="dxa"/>
            <w:tcBorders>
              <w:top w:val="single" w:color="auto" w:sz="4" w:space="0"/>
              <w:left w:val="single" w:color="auto" w:sz="4" w:space="0"/>
              <w:bottom w:val="single" w:color="auto" w:sz="4" w:space="0"/>
              <w:right w:val="single" w:color="auto" w:sz="4" w:space="0"/>
            </w:tcBorders>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bidi="en-US"/>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tblCellSpacing w:w="0" w:type="dxa"/>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bidi="en-US"/>
              </w:rPr>
              <w:t>1</w:t>
            </w:r>
          </w:p>
        </w:tc>
        <w:tc>
          <w:tcPr>
            <w:tcW w:w="1554" w:type="dxa"/>
            <w:tcBorders>
              <w:top w:val="single" w:color="auto" w:sz="4" w:space="0"/>
              <w:left w:val="single" w:color="auto" w:sz="4" w:space="0"/>
              <w:bottom w:val="single" w:color="auto" w:sz="4" w:space="0"/>
              <w:right w:val="single" w:color="auto" w:sz="4" w:space="0"/>
            </w:tcBorders>
            <w:vAlign w:val="center"/>
          </w:tcPr>
          <w:p>
            <w:pPr>
              <w:jc w:val="both"/>
              <w:outlineLvl w:val="0"/>
              <w:rPr>
                <w:rFonts w:ascii="宋体" w:hAnsi="宋体" w:cs="宋体"/>
                <w:bCs/>
                <w:sz w:val="24"/>
                <w:szCs w:val="24"/>
                <w:highlight w:val="none"/>
                <w:lang w:bidi="en-US"/>
              </w:rPr>
            </w:pPr>
            <w:r>
              <w:rPr>
                <w:rFonts w:hint="eastAsia" w:ascii="宋体" w:hAnsi="宋体" w:eastAsia="宋体" w:cs="宋体"/>
                <w:spacing w:val="-1"/>
                <w:sz w:val="24"/>
                <w:szCs w:val="24"/>
                <w:lang w:eastAsia="zh-CN"/>
              </w:rPr>
              <w:t>卧龙政采磋商</w:t>
            </w:r>
            <w:r>
              <w:rPr>
                <w:rFonts w:hint="eastAsia" w:ascii="宋体" w:hAnsi="宋体" w:eastAsia="宋体" w:cs="宋体"/>
                <w:spacing w:val="-1"/>
                <w:sz w:val="24"/>
                <w:szCs w:val="24"/>
                <w:lang w:val="en-US" w:eastAsia="zh-CN"/>
              </w:rPr>
              <w:t>-2023-3</w:t>
            </w:r>
            <w:r>
              <w:rPr>
                <w:rFonts w:hint="eastAsia" w:ascii="宋体" w:hAnsi="宋体" w:cs="宋体"/>
                <w:spacing w:val="-1"/>
                <w:sz w:val="24"/>
                <w:szCs w:val="24"/>
                <w:lang w:val="en-US" w:eastAsia="zh-CN"/>
              </w:rPr>
              <w:t>9</w:t>
            </w:r>
            <w:r>
              <w:rPr>
                <w:rFonts w:hint="eastAsia" w:ascii="宋体" w:hAnsi="宋体" w:cs="宋体"/>
                <w:bCs/>
                <w:sz w:val="24"/>
                <w:szCs w:val="24"/>
                <w:highlight w:val="none"/>
                <w:lang w:val="en-US" w:eastAsia="zh-CN" w:bidi="en-US"/>
              </w:rPr>
              <w:t>-</w:t>
            </w:r>
            <w:r>
              <w:rPr>
                <w:rFonts w:hint="eastAsia" w:ascii="宋体" w:hAnsi="宋体" w:cs="宋体"/>
                <w:bCs/>
                <w:sz w:val="24"/>
                <w:szCs w:val="24"/>
                <w:highlight w:val="none"/>
                <w:lang w:bidi="en-US"/>
              </w:rPr>
              <w:t>1</w:t>
            </w:r>
          </w:p>
        </w:tc>
        <w:tc>
          <w:tcPr>
            <w:tcW w:w="145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bCs/>
                <w:sz w:val="24"/>
                <w:szCs w:val="24"/>
                <w:highlight w:val="none"/>
                <w:lang w:bidi="en-US"/>
              </w:rPr>
            </w:pPr>
            <w:r>
              <w:rPr>
                <w:rFonts w:hint="eastAsia" w:ascii="宋体" w:hAnsi="宋体" w:cs="宋体"/>
                <w:bCs/>
                <w:sz w:val="24"/>
                <w:szCs w:val="24"/>
                <w:highlight w:val="none"/>
                <w:lang w:val="en-US" w:eastAsia="zh-CN" w:bidi="en-US"/>
              </w:rPr>
              <w:t>南阳市光电产业集聚区基础设施维修工程项目</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val="en-US" w:eastAsia="zh-CN" w:bidi="en-US"/>
              </w:rPr>
              <w:t>2373600.94</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val="en-US" w:eastAsia="zh-CN" w:bidi="en-US"/>
              </w:rPr>
              <w:t>2373600.94</w:t>
            </w:r>
          </w:p>
        </w:tc>
        <w:tc>
          <w:tcPr>
            <w:tcW w:w="126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bidi="en-US"/>
              </w:rPr>
              <w:t>是</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bCs/>
                <w:sz w:val="24"/>
                <w:szCs w:val="24"/>
                <w:highlight w:val="none"/>
                <w:lang w:bidi="en-US"/>
              </w:rPr>
            </w:pPr>
            <w:r>
              <w:rPr>
                <w:rFonts w:hint="eastAsia" w:ascii="宋体" w:hAnsi="宋体" w:cs="宋体"/>
                <w:bCs/>
                <w:sz w:val="24"/>
                <w:szCs w:val="24"/>
                <w:highlight w:val="none"/>
                <w:lang w:val="en-US" w:eastAsia="zh-CN" w:bidi="en-US"/>
              </w:rPr>
              <w:t>2373600.94</w:t>
            </w:r>
          </w:p>
        </w:tc>
      </w:tr>
    </w:tbl>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5、采购需求（包括但不限于标的的名称、数量、简要技术需求或服务要求等）</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5.1、采购内容：</w:t>
      </w:r>
      <w:r>
        <w:rPr>
          <w:rFonts w:hint="eastAsia" w:ascii="宋体" w:hAnsi="宋体" w:cs="宋体"/>
          <w:bCs/>
          <w:sz w:val="24"/>
          <w:szCs w:val="24"/>
          <w:highlight w:val="none"/>
          <w:lang w:val="en-US" w:eastAsia="zh-CN" w:bidi="en-US"/>
        </w:rPr>
        <w:t>南阳市光电产业集聚区基础设施维修工程项目</w:t>
      </w:r>
      <w:r>
        <w:rPr>
          <w:rFonts w:hint="eastAsia" w:ascii="宋体" w:hAnsi="宋体" w:cs="宋体"/>
          <w:sz w:val="24"/>
          <w:szCs w:val="24"/>
          <w:highlight w:val="none"/>
        </w:rPr>
        <w:t>（详见工程量清单）。</w:t>
      </w:r>
    </w:p>
    <w:p>
      <w:pPr>
        <w:spacing w:before="213" w:line="219" w:lineRule="auto"/>
        <w:ind w:firstLine="480" w:firstLineChars="200"/>
        <w:rPr>
          <w:rFonts w:ascii="宋体" w:hAnsi="宋体" w:eastAsia="宋体" w:cs="宋体"/>
          <w:spacing w:val="-1"/>
          <w:sz w:val="24"/>
          <w:szCs w:val="24"/>
        </w:rPr>
      </w:pPr>
      <w:r>
        <w:rPr>
          <w:rFonts w:hint="eastAsia" w:ascii="宋体" w:hAnsi="宋体" w:cs="宋体"/>
          <w:sz w:val="24"/>
          <w:szCs w:val="24"/>
          <w:highlight w:val="none"/>
        </w:rPr>
        <w:t>5.2、标段划分：</w:t>
      </w:r>
      <w:r>
        <w:rPr>
          <w:rFonts w:ascii="宋体" w:hAnsi="宋体" w:eastAsia="宋体" w:cs="宋体"/>
          <w:spacing w:val="-1"/>
          <w:sz w:val="24"/>
          <w:szCs w:val="24"/>
        </w:rPr>
        <w:t>本项目划分为1个标段</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5.3、工期：</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日历天。</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5.4、质量要求：合格。</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5.5、资金来源：财政资金，已落实。</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5.6、项目地点：南阳市卧龙区境内。</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6、合同履行期限：</w:t>
      </w:r>
      <w:r>
        <w:rPr>
          <w:rFonts w:hint="eastAsia" w:ascii="宋体" w:hAnsi="宋体" w:cs="宋体"/>
          <w:sz w:val="24"/>
          <w:szCs w:val="24"/>
          <w:highlight w:val="none"/>
          <w:lang w:eastAsia="zh-CN"/>
        </w:rPr>
        <w:t>同工期</w:t>
      </w:r>
      <w:r>
        <w:rPr>
          <w:rFonts w:hint="eastAsia" w:ascii="宋体" w:hAnsi="宋体" w:cs="宋体"/>
          <w:sz w:val="24"/>
          <w:szCs w:val="24"/>
          <w:highlight w:val="none"/>
        </w:rPr>
        <w:t>。</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7、本项目是否接受联合体投标：否。</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8、是否接受进口产品：否。</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9、是否专门面向中小企业：是。</w:t>
      </w:r>
    </w:p>
    <w:p>
      <w:pPr>
        <w:spacing w:line="500" w:lineRule="exact"/>
        <w:rPr>
          <w:rFonts w:ascii="宋体" w:hAnsi="宋体" w:cs="宋体"/>
          <w:b/>
          <w:sz w:val="24"/>
          <w:szCs w:val="24"/>
          <w:highlight w:val="none"/>
        </w:rPr>
      </w:pPr>
      <w:r>
        <w:rPr>
          <w:rFonts w:hint="eastAsia" w:ascii="宋体" w:hAnsi="宋体" w:cs="宋体"/>
          <w:b/>
          <w:sz w:val="24"/>
          <w:szCs w:val="24"/>
          <w:highlight w:val="none"/>
        </w:rPr>
        <w:t>二、</w:t>
      </w:r>
      <w:r>
        <w:rPr>
          <w:rFonts w:hint="eastAsia" w:ascii="宋体" w:hAnsi="宋体" w:cs="宋体"/>
          <w:b/>
          <w:sz w:val="24"/>
          <w:szCs w:val="24"/>
          <w:highlight w:val="none"/>
          <w:lang w:eastAsia="zh-CN"/>
        </w:rPr>
        <w:t>供应商</w:t>
      </w:r>
      <w:r>
        <w:rPr>
          <w:rFonts w:hint="eastAsia" w:ascii="宋体" w:hAnsi="宋体" w:cs="宋体"/>
          <w:b/>
          <w:sz w:val="24"/>
          <w:szCs w:val="24"/>
          <w:highlight w:val="none"/>
        </w:rPr>
        <w:t>的资格要求</w:t>
      </w:r>
    </w:p>
    <w:p>
      <w:pPr>
        <w:pStyle w:val="16"/>
        <w:keepNext w:val="0"/>
        <w:keepLines w:val="0"/>
        <w:widowControl/>
        <w:suppressLineNumbers w:val="0"/>
        <w:spacing w:before="0" w:beforeAutospacing="0" w:after="0" w:afterAutospacing="0" w:line="510" w:lineRule="atLeast"/>
        <w:ind w:left="0" w:right="0" w:firstLine="480"/>
        <w:jc w:val="both"/>
        <w:rPr>
          <w:rFonts w:hint="default" w:asciiTheme="minorHAnsi" w:hAnsiTheme="minorHAnsi" w:eastAsiaTheme="minorEastAsia" w:cstheme="minorBidi"/>
          <w:spacing w:val="1"/>
          <w:kern w:val="2"/>
          <w:sz w:val="24"/>
          <w:szCs w:val="24"/>
          <w:lang w:val="en-US" w:eastAsia="zh-CN" w:bidi="ar-SA"/>
        </w:rPr>
      </w:pPr>
      <w:r>
        <w:rPr>
          <w:rFonts w:hint="eastAsia" w:asciiTheme="minorHAnsi" w:hAnsiTheme="minorHAnsi" w:eastAsiaTheme="minorEastAsia" w:cstheme="minorBidi"/>
          <w:spacing w:val="1"/>
          <w:kern w:val="2"/>
          <w:sz w:val="24"/>
          <w:szCs w:val="24"/>
          <w:lang w:val="en-US" w:eastAsia="zh-CN" w:bidi="ar-SA"/>
        </w:rPr>
        <w:t>1.满足《中华人民共和国政府采购法》第二十二条规定；</w:t>
      </w:r>
    </w:p>
    <w:p>
      <w:pPr>
        <w:pStyle w:val="16"/>
        <w:keepNext w:val="0"/>
        <w:keepLines w:val="0"/>
        <w:widowControl/>
        <w:suppressLineNumbers w:val="0"/>
        <w:spacing w:before="0" w:beforeAutospacing="0" w:after="0" w:afterAutospacing="0" w:line="510" w:lineRule="atLeast"/>
        <w:ind w:left="0" w:right="0" w:firstLine="480"/>
        <w:jc w:val="both"/>
        <w:rPr>
          <w:rFonts w:hint="default" w:asciiTheme="minorHAnsi" w:hAnsiTheme="minorHAnsi" w:eastAsiaTheme="minorEastAsia" w:cstheme="minorBidi"/>
          <w:spacing w:val="1"/>
          <w:kern w:val="2"/>
          <w:sz w:val="24"/>
          <w:szCs w:val="24"/>
          <w:lang w:val="en-US" w:eastAsia="zh-CN" w:bidi="ar-SA"/>
        </w:rPr>
      </w:pPr>
      <w:r>
        <w:rPr>
          <w:rFonts w:hint="eastAsia" w:asciiTheme="minorHAnsi" w:hAnsiTheme="minorHAnsi" w:eastAsiaTheme="minorEastAsia" w:cstheme="minorBidi"/>
          <w:spacing w:val="1"/>
          <w:kern w:val="2"/>
          <w:sz w:val="24"/>
          <w:szCs w:val="24"/>
          <w:lang w:val="en-US" w:eastAsia="zh-CN" w:bidi="ar-SA"/>
        </w:rPr>
        <w:t>2.落实政府采购政策满足的资格要求：</w:t>
      </w:r>
    </w:p>
    <w:p>
      <w:pPr>
        <w:spacing w:line="510" w:lineRule="exact"/>
        <w:ind w:firstLine="484" w:firstLineChars="200"/>
        <w:rPr>
          <w:rFonts w:asciiTheme="minorEastAsia" w:hAnsiTheme="minorEastAsia" w:eastAsiaTheme="minorEastAsia" w:cstheme="minorEastAsia"/>
          <w:sz w:val="24"/>
          <w:szCs w:val="24"/>
        </w:rPr>
      </w:pPr>
      <w:r>
        <w:rPr>
          <w:rFonts w:hint="eastAsia" w:asciiTheme="minorHAnsi" w:hAnsiTheme="minorHAnsi" w:eastAsiaTheme="minorEastAsia" w:cstheme="minorBidi"/>
          <w:spacing w:val="1"/>
          <w:kern w:val="2"/>
          <w:sz w:val="24"/>
          <w:szCs w:val="24"/>
          <w:lang w:val="en-US" w:eastAsia="zh-CN" w:bidi="ar-SA"/>
        </w:rPr>
        <w:t>本项目执行节约能源、保护环境、扶持不发达地区和少数民族地区、促进中小企业发展、促进残疾人就业、促进监狱企业发展等政府采购政策。本项目支持河南省政府采购合同融资政策。</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3、本项目的特定资格要求：</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3.1供应商应具有独立承担民事责任的能力；具有有效的三证合一的营业执照；(提供有效的营业执照)具有履行合同所必需的设备和专业技术能力(提供承诺函);</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3.2供应商应具有独立法人资格，且具备公路工程施工总承包叁级及以上资质，并在人员配备、资金方面具备相应的施工能力，具备的安全生产许可证。拟派项目经理应具备公路工程专业贰级及以上注册建造师执业资格和有效的安全生产考核合格证书，且未担任其他在建工程项目的项目经理，(申请人自行承诺，格式自拟)。</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3.3具有良好的商业信誉和健全的财务会计制度(提供20</w:t>
      </w:r>
      <w:r>
        <w:rPr>
          <w:rFonts w:hint="eastAsia" w:ascii="宋体" w:hAnsi="宋体" w:cs="宋体"/>
          <w:snapToGrid/>
          <w:kern w:val="2"/>
          <w:sz w:val="24"/>
          <w:szCs w:val="24"/>
          <w:highlight w:val="none"/>
          <w:lang w:val="en-US" w:eastAsia="zh-CN"/>
        </w:rPr>
        <w:t>20</w:t>
      </w:r>
      <w:r>
        <w:rPr>
          <w:rFonts w:hint="eastAsia" w:ascii="宋体" w:hAnsi="宋体" w:eastAsia="宋体" w:cs="宋体"/>
          <w:snapToGrid/>
          <w:kern w:val="2"/>
          <w:sz w:val="24"/>
          <w:szCs w:val="24"/>
          <w:highlight w:val="none"/>
          <w:lang w:eastAsia="zh-CN"/>
        </w:rPr>
        <w:t>年-202</w:t>
      </w:r>
      <w:r>
        <w:rPr>
          <w:rFonts w:hint="eastAsia" w:ascii="宋体" w:hAnsi="宋体" w:cs="宋体"/>
          <w:snapToGrid/>
          <w:kern w:val="2"/>
          <w:sz w:val="24"/>
          <w:szCs w:val="24"/>
          <w:highlight w:val="none"/>
          <w:lang w:val="en-US" w:eastAsia="zh-CN"/>
        </w:rPr>
        <w:t>2</w:t>
      </w:r>
      <w:r>
        <w:rPr>
          <w:rFonts w:hint="eastAsia" w:ascii="宋体" w:hAnsi="宋体" w:eastAsia="宋体" w:cs="宋体"/>
          <w:snapToGrid/>
          <w:kern w:val="2"/>
          <w:sz w:val="24"/>
          <w:szCs w:val="24"/>
          <w:highlight w:val="none"/>
          <w:lang w:eastAsia="zh-CN"/>
        </w:rPr>
        <w:t>年度经审计的财务状况报告，不足年份提供财务报表);</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3.4具有依法缴纳税收和社会保障资金的良好记录(提供企业2022年1月1日以来任意三个月企业依法缴纳税收和社会保障资金的证明依法免税企业应提供相关证明文件);</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w:t>
      </w:r>
      <w:r>
        <w:rPr>
          <w:rFonts w:hint="eastAsia" w:ascii="宋体" w:hAnsi="宋体" w:eastAsia="宋体" w:cs="宋体"/>
          <w:snapToGrid/>
          <w:kern w:val="2"/>
          <w:sz w:val="24"/>
          <w:szCs w:val="24"/>
          <w:highlight w:val="none"/>
          <w:lang w:val="en-US" w:eastAsia="zh-CN"/>
        </w:rPr>
        <w:t>5</w:t>
      </w:r>
      <w:r>
        <w:rPr>
          <w:rFonts w:hint="eastAsia" w:ascii="宋体" w:hAnsi="宋体" w:eastAsia="宋体" w:cs="宋体"/>
          <w:snapToGrid/>
          <w:kern w:val="2"/>
          <w:sz w:val="24"/>
          <w:szCs w:val="24"/>
          <w:highlight w:val="none"/>
          <w:lang w:eastAsia="zh-CN"/>
        </w:rPr>
        <w:t>参加政府采购活动前三年内，在经营活动中没有重大违法记录(提供近三年无重大违法记录声明);需提供无行贿犯罪记录承诺函格式自拟(承诺对象包括：投标企业、法定代表人、委托代理人),并对其真实性负责，若承诺不实，所造成的后果由投标企业承担；</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w:t>
      </w:r>
      <w:r>
        <w:rPr>
          <w:rFonts w:hint="eastAsia" w:ascii="宋体" w:hAnsi="宋体" w:eastAsia="宋体" w:cs="宋体"/>
          <w:snapToGrid/>
          <w:kern w:val="2"/>
          <w:sz w:val="24"/>
          <w:szCs w:val="24"/>
          <w:highlight w:val="none"/>
          <w:lang w:val="en-US" w:eastAsia="zh-CN"/>
        </w:rPr>
        <w:t>6</w:t>
      </w:r>
      <w:r>
        <w:rPr>
          <w:rFonts w:hint="eastAsia" w:ascii="宋体" w:hAnsi="宋体" w:eastAsia="宋体" w:cs="宋体"/>
          <w:snapToGrid/>
          <w:kern w:val="2"/>
          <w:sz w:val="24"/>
          <w:szCs w:val="24"/>
          <w:highlight w:val="none"/>
          <w:lang w:eastAsia="zh-CN"/>
        </w:rPr>
        <w:t>依据《关于在公共资源交易活动中实施信用监管的通知》(宛公管办〔2020〕22号)文，投标人(供应商)在参与公共资源交易活动时须提供规范的信用报告，信用报告应从“信用中国”(www.creditchina.gov.cn)网站下载，信用报告的生成日期为本项目 递交投标文件截止时间前10日内，提供的内容要完整清晰并加盖电子公章；</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w:t>
      </w:r>
      <w:r>
        <w:rPr>
          <w:rFonts w:hint="eastAsia" w:ascii="宋体" w:hAnsi="宋体" w:eastAsia="宋体" w:cs="宋体"/>
          <w:snapToGrid/>
          <w:kern w:val="2"/>
          <w:sz w:val="24"/>
          <w:szCs w:val="24"/>
          <w:highlight w:val="none"/>
          <w:lang w:val="en-US" w:eastAsia="zh-CN"/>
        </w:rPr>
        <w:t>7</w:t>
      </w:r>
      <w:r>
        <w:rPr>
          <w:rFonts w:hint="eastAsia" w:ascii="宋体" w:hAnsi="宋体" w:eastAsia="宋体" w:cs="宋体"/>
          <w:snapToGrid/>
          <w:kern w:val="2"/>
          <w:sz w:val="24"/>
          <w:szCs w:val="24"/>
          <w:highlight w:val="none"/>
          <w:lang w:eastAsia="zh-CN"/>
        </w:rPr>
        <w:t>本次招标不接受联合体投标，不允许分包和转包。</w:t>
      </w:r>
    </w:p>
    <w:p>
      <w:pPr>
        <w:spacing w:line="500" w:lineRule="exact"/>
        <w:ind w:firstLine="482" w:firstLineChars="200"/>
        <w:rPr>
          <w:rFonts w:ascii="宋体" w:hAnsi="宋体" w:cs="宋体"/>
          <w:b/>
          <w:bCs/>
          <w:sz w:val="24"/>
          <w:highlight w:val="none"/>
          <w:lang w:val="zh-CN"/>
        </w:rPr>
      </w:pPr>
      <w:r>
        <w:rPr>
          <w:rFonts w:hint="eastAsia" w:ascii="宋体" w:hAnsi="宋体" w:cs="宋体"/>
          <w:b/>
          <w:bCs/>
          <w:sz w:val="24"/>
          <w:highlight w:val="none"/>
          <w:lang w:val="zh-CN"/>
        </w:rPr>
        <w:t>备注：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供应商承担责任。</w:t>
      </w:r>
    </w:p>
    <w:p>
      <w:pPr>
        <w:spacing w:line="500" w:lineRule="exact"/>
        <w:rPr>
          <w:rFonts w:ascii="宋体" w:hAnsi="宋体" w:cs="宋体"/>
          <w:b/>
          <w:sz w:val="24"/>
          <w:szCs w:val="24"/>
          <w:highlight w:val="none"/>
        </w:rPr>
      </w:pPr>
      <w:r>
        <w:rPr>
          <w:rFonts w:hint="eastAsia" w:ascii="宋体" w:hAnsi="宋体" w:cs="宋体"/>
          <w:b/>
          <w:sz w:val="24"/>
          <w:szCs w:val="24"/>
          <w:highlight w:val="none"/>
        </w:rPr>
        <w:t>三、获取采购文件</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1、时间：</w:t>
      </w:r>
      <w:r>
        <w:rPr>
          <w:rFonts w:hint="eastAsia" w:ascii="宋体" w:hAnsi="宋体" w:cs="宋体"/>
          <w:sz w:val="24"/>
          <w:szCs w:val="24"/>
          <w:highlight w:val="none"/>
          <w:lang w:bidi="en-US"/>
        </w:rPr>
        <w:t>2023年</w:t>
      </w:r>
      <w:r>
        <w:rPr>
          <w:rFonts w:hint="eastAsia" w:ascii="宋体" w:hAnsi="宋体" w:cs="宋体"/>
          <w:sz w:val="24"/>
          <w:szCs w:val="24"/>
          <w:highlight w:val="none"/>
          <w:lang w:val="en-US" w:eastAsia="zh-CN" w:bidi="en-US"/>
        </w:rPr>
        <w:t>12</w:t>
      </w:r>
      <w:r>
        <w:rPr>
          <w:rFonts w:hint="eastAsia" w:ascii="宋体" w:hAnsi="宋体" w:cs="宋体"/>
          <w:sz w:val="24"/>
          <w:szCs w:val="24"/>
          <w:highlight w:val="none"/>
          <w:lang w:bidi="en-US"/>
        </w:rPr>
        <w:t>月</w:t>
      </w:r>
      <w:r>
        <w:rPr>
          <w:rFonts w:hint="eastAsia" w:ascii="宋体" w:hAnsi="宋体" w:cs="宋体"/>
          <w:sz w:val="24"/>
          <w:szCs w:val="24"/>
          <w:highlight w:val="none"/>
          <w:lang w:val="en-US" w:eastAsia="zh-CN" w:bidi="en-US"/>
        </w:rPr>
        <w:t>4</w:t>
      </w:r>
      <w:r>
        <w:rPr>
          <w:rFonts w:hint="eastAsia" w:ascii="宋体" w:hAnsi="宋体" w:cs="宋体"/>
          <w:sz w:val="24"/>
          <w:szCs w:val="24"/>
          <w:highlight w:val="none"/>
          <w:lang w:bidi="en-US"/>
        </w:rPr>
        <w:t>日至2023年</w:t>
      </w:r>
      <w:r>
        <w:rPr>
          <w:rFonts w:hint="eastAsia" w:ascii="宋体" w:hAnsi="宋体" w:cs="宋体"/>
          <w:sz w:val="24"/>
          <w:szCs w:val="24"/>
          <w:highlight w:val="none"/>
          <w:lang w:val="en-US" w:eastAsia="zh-CN" w:bidi="en-US"/>
        </w:rPr>
        <w:t>12</w:t>
      </w:r>
      <w:r>
        <w:rPr>
          <w:rFonts w:hint="eastAsia" w:ascii="宋体" w:hAnsi="宋体" w:cs="宋体"/>
          <w:sz w:val="24"/>
          <w:szCs w:val="24"/>
          <w:highlight w:val="none"/>
          <w:lang w:bidi="en-US"/>
        </w:rPr>
        <w:t>月</w:t>
      </w:r>
      <w:r>
        <w:rPr>
          <w:rFonts w:hint="eastAsia" w:ascii="宋体" w:hAnsi="宋体" w:cs="宋体"/>
          <w:sz w:val="24"/>
          <w:szCs w:val="24"/>
          <w:highlight w:val="none"/>
          <w:lang w:val="en-US" w:eastAsia="zh-CN" w:bidi="en-US"/>
        </w:rPr>
        <w:t>20</w:t>
      </w:r>
      <w:r>
        <w:rPr>
          <w:rFonts w:hint="eastAsia" w:ascii="宋体" w:hAnsi="宋体" w:cs="宋体"/>
          <w:sz w:val="24"/>
          <w:szCs w:val="24"/>
          <w:highlight w:val="none"/>
          <w:lang w:bidi="en-US"/>
        </w:rPr>
        <w:t>日，每天上午08：00至12:00，下午12：00至18:00（法定节假日，法定公休日除外）</w:t>
      </w:r>
      <w:r>
        <w:rPr>
          <w:rFonts w:hint="eastAsia" w:ascii="宋体" w:hAnsi="宋体" w:cs="宋体"/>
          <w:sz w:val="24"/>
          <w:szCs w:val="24"/>
          <w:highlight w:val="none"/>
        </w:rPr>
        <w:t>。</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2、地点:《全国公共资源交易平台（河南省﹒南阳市﹒卧龙区）》（http://ggzyjy.nanyang.gov.cn/WLQWeb/）。</w:t>
      </w:r>
    </w:p>
    <w:p>
      <w:pPr>
        <w:spacing w:line="500" w:lineRule="exact"/>
        <w:ind w:firstLine="480" w:firstLineChars="200"/>
        <w:rPr>
          <w:rFonts w:ascii="宋体" w:hAnsi="宋体" w:cs="宋体"/>
          <w:sz w:val="24"/>
          <w:szCs w:val="24"/>
          <w:highlight w:val="none"/>
          <w:lang w:bidi="en-US"/>
        </w:rPr>
      </w:pPr>
      <w:r>
        <w:rPr>
          <w:rFonts w:hint="eastAsia" w:ascii="宋体" w:hAnsi="宋体" w:cs="宋体"/>
          <w:sz w:val="24"/>
          <w:szCs w:val="24"/>
          <w:highlight w:val="none"/>
        </w:rPr>
        <w:t>3</w:t>
      </w:r>
      <w:r>
        <w:rPr>
          <w:rFonts w:hint="eastAsia" w:ascii="宋体" w:hAnsi="宋体" w:cs="宋体"/>
          <w:sz w:val="24"/>
          <w:szCs w:val="24"/>
          <w:highlight w:val="none"/>
          <w:lang w:val="zh-CN"/>
        </w:rPr>
        <w:t>、</w:t>
      </w:r>
      <w:r>
        <w:rPr>
          <w:rFonts w:hint="eastAsia" w:ascii="宋体" w:hAnsi="宋体" w:cs="宋体"/>
          <w:sz w:val="24"/>
          <w:szCs w:val="24"/>
          <w:highlight w:val="none"/>
        </w:rPr>
        <w:t>方式：登录“《全国公共资源交易平台（河南省·南阳市·卧龙区）》http://ggzyjy.nanyang.gov.cn/WLQWeb/”网站，注册后凭办理的企业身份认证锁（CA数字证书）或标证通登录会员系统按网上提示下载招标文件(*.nyzf格式)及资料（操作程序详见南阳市公共资源交易中心网站下载专区）。</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4、售价：0元。</w:t>
      </w:r>
    </w:p>
    <w:p>
      <w:pPr>
        <w:spacing w:line="500" w:lineRule="exact"/>
        <w:rPr>
          <w:rFonts w:ascii="宋体" w:hAnsi="宋体" w:cs="宋体"/>
          <w:b/>
          <w:sz w:val="24"/>
          <w:szCs w:val="24"/>
          <w:highlight w:val="none"/>
        </w:rPr>
      </w:pPr>
      <w:r>
        <w:rPr>
          <w:rFonts w:hint="eastAsia" w:ascii="宋体" w:hAnsi="宋体" w:cs="宋体"/>
          <w:b/>
          <w:sz w:val="24"/>
          <w:szCs w:val="24"/>
          <w:highlight w:val="none"/>
        </w:rPr>
        <w:t>四、响应文件提交</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1、时间：</w:t>
      </w:r>
      <w:r>
        <w:rPr>
          <w:rFonts w:hint="eastAsia" w:ascii="宋体" w:hAnsi="宋体" w:cs="宋体"/>
          <w:sz w:val="24"/>
          <w:szCs w:val="24"/>
          <w:highlight w:val="none"/>
          <w:lang w:bidi="en-US"/>
        </w:rPr>
        <w:t>2023年</w:t>
      </w:r>
      <w:r>
        <w:rPr>
          <w:rFonts w:hint="eastAsia" w:ascii="宋体" w:hAnsi="宋体" w:cs="宋体"/>
          <w:sz w:val="24"/>
          <w:szCs w:val="24"/>
          <w:highlight w:val="none"/>
          <w:lang w:val="en-US" w:eastAsia="zh-CN" w:bidi="en-US"/>
        </w:rPr>
        <w:t>12</w:t>
      </w:r>
      <w:r>
        <w:rPr>
          <w:rFonts w:hint="eastAsia" w:ascii="宋体" w:hAnsi="宋体" w:cs="宋体"/>
          <w:sz w:val="24"/>
          <w:szCs w:val="24"/>
          <w:highlight w:val="none"/>
          <w:lang w:bidi="en-US"/>
        </w:rPr>
        <w:t>月</w:t>
      </w:r>
      <w:r>
        <w:rPr>
          <w:rFonts w:hint="eastAsia" w:ascii="宋体" w:hAnsi="宋体" w:cs="宋体"/>
          <w:sz w:val="24"/>
          <w:szCs w:val="24"/>
          <w:highlight w:val="none"/>
          <w:lang w:val="en-US" w:eastAsia="zh-CN" w:bidi="en-US"/>
        </w:rPr>
        <w:t>20</w:t>
      </w:r>
      <w:r>
        <w:rPr>
          <w:rFonts w:hint="eastAsia" w:ascii="宋体" w:hAnsi="宋体" w:cs="宋体"/>
          <w:sz w:val="24"/>
          <w:szCs w:val="24"/>
          <w:highlight w:val="none"/>
          <w:lang w:bidi="en-US"/>
        </w:rPr>
        <w:t>日08:30</w:t>
      </w:r>
      <w:r>
        <w:rPr>
          <w:rFonts w:hint="eastAsia" w:ascii="宋体" w:hAnsi="宋体" w:cs="宋体"/>
          <w:sz w:val="24"/>
          <w:szCs w:val="24"/>
          <w:highlight w:val="none"/>
        </w:rPr>
        <w:t>（北京时间）</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2、地点：加密电子投标文件应在采购文件规定的投标截止时间前到达卧龙区公共资源交易中心的交易系统，逾期上传的，采购人不予受理，视为无效投标。</w:t>
      </w:r>
    </w:p>
    <w:p>
      <w:pPr>
        <w:spacing w:line="500" w:lineRule="exact"/>
        <w:rPr>
          <w:rFonts w:ascii="宋体" w:hAnsi="宋体" w:cs="宋体"/>
          <w:b/>
          <w:sz w:val="24"/>
          <w:szCs w:val="24"/>
          <w:highlight w:val="none"/>
        </w:rPr>
      </w:pPr>
      <w:r>
        <w:rPr>
          <w:rFonts w:hint="eastAsia" w:ascii="宋体" w:hAnsi="宋体" w:cs="宋体"/>
          <w:b/>
          <w:sz w:val="24"/>
          <w:szCs w:val="24"/>
          <w:highlight w:val="none"/>
        </w:rPr>
        <w:t>五、响应文件开启</w:t>
      </w:r>
    </w:p>
    <w:p>
      <w:pPr>
        <w:adjustRightInd w:val="0"/>
        <w:spacing w:line="500" w:lineRule="exact"/>
        <w:ind w:firstLine="480" w:firstLineChars="200"/>
        <w:jc w:val="left"/>
        <w:rPr>
          <w:rFonts w:ascii="宋体" w:hAnsi="宋体" w:cs="宋体"/>
          <w:b/>
          <w:sz w:val="24"/>
          <w:szCs w:val="24"/>
          <w:highlight w:val="none"/>
        </w:rPr>
      </w:pPr>
      <w:r>
        <w:rPr>
          <w:rFonts w:hint="eastAsia" w:ascii="宋体" w:hAnsi="宋体" w:cs="宋体"/>
          <w:sz w:val="24"/>
          <w:szCs w:val="24"/>
          <w:highlight w:val="none"/>
        </w:rPr>
        <w:t>1、时间：</w:t>
      </w:r>
      <w:r>
        <w:rPr>
          <w:rFonts w:hint="eastAsia" w:ascii="宋体" w:hAnsi="宋体" w:cs="宋体"/>
          <w:sz w:val="24"/>
          <w:szCs w:val="24"/>
          <w:highlight w:val="none"/>
          <w:lang w:bidi="en-US"/>
        </w:rPr>
        <w:t>2023年</w:t>
      </w:r>
      <w:r>
        <w:rPr>
          <w:rFonts w:hint="eastAsia" w:ascii="宋体" w:hAnsi="宋体" w:cs="宋体"/>
          <w:sz w:val="24"/>
          <w:szCs w:val="24"/>
          <w:highlight w:val="none"/>
          <w:lang w:val="en-US" w:eastAsia="zh-CN" w:bidi="en-US"/>
        </w:rPr>
        <w:t>12</w:t>
      </w:r>
      <w:r>
        <w:rPr>
          <w:rFonts w:hint="eastAsia" w:ascii="宋体" w:hAnsi="宋体" w:cs="宋体"/>
          <w:sz w:val="24"/>
          <w:szCs w:val="24"/>
          <w:highlight w:val="none"/>
          <w:lang w:bidi="en-US"/>
        </w:rPr>
        <w:t>月</w:t>
      </w:r>
      <w:r>
        <w:rPr>
          <w:rFonts w:hint="eastAsia" w:ascii="宋体" w:hAnsi="宋体" w:cs="宋体"/>
          <w:sz w:val="24"/>
          <w:szCs w:val="24"/>
          <w:highlight w:val="none"/>
          <w:lang w:val="en-US" w:eastAsia="zh-CN" w:bidi="en-US"/>
        </w:rPr>
        <w:t>20</w:t>
      </w:r>
      <w:r>
        <w:rPr>
          <w:rFonts w:hint="eastAsia" w:ascii="宋体" w:hAnsi="宋体" w:cs="宋体"/>
          <w:sz w:val="24"/>
          <w:szCs w:val="24"/>
          <w:highlight w:val="none"/>
          <w:lang w:bidi="en-US"/>
        </w:rPr>
        <w:t>日08:30</w:t>
      </w:r>
      <w:r>
        <w:rPr>
          <w:rFonts w:hint="eastAsia" w:ascii="宋体" w:hAnsi="宋体" w:cs="宋体"/>
          <w:sz w:val="24"/>
          <w:szCs w:val="24"/>
          <w:highlight w:val="none"/>
        </w:rPr>
        <w:t>（北京时间）</w:t>
      </w:r>
    </w:p>
    <w:p>
      <w:pPr>
        <w:adjustRightInd w:val="0"/>
        <w:spacing w:line="500" w:lineRule="exact"/>
        <w:ind w:firstLine="480" w:firstLineChars="200"/>
        <w:jc w:val="left"/>
        <w:rPr>
          <w:rFonts w:ascii="宋体" w:hAnsi="宋体" w:cs="宋体"/>
          <w:kern w:val="0"/>
          <w:sz w:val="24"/>
          <w:szCs w:val="24"/>
          <w:highlight w:val="none"/>
          <w:lang w:bidi="en-US"/>
        </w:rPr>
      </w:pPr>
      <w:r>
        <w:rPr>
          <w:rFonts w:hint="eastAsia" w:ascii="宋体" w:hAnsi="宋体" w:cs="宋体"/>
          <w:sz w:val="24"/>
          <w:szCs w:val="24"/>
          <w:highlight w:val="none"/>
        </w:rPr>
        <w:t>2、地点：本项目采用“远程不见面”开标方式，不见面开标大厅地址https://ggzyjy.nanyang.gov.cn/BidOpening/bidopeninghallaction/hall/login，投标人无需到南阳市卧龙区公共资源交易中心现场参加开标会议，无需到达现场提交原件资料。投标人应当在投标截止时间前，登录远程开标大厅，在线准时参加开标活动并进行文件解密、答疑澄清等。各投标人应在规定时间内对本单位的投标文件现场解密，因加密电子投标文件未能成功上传或误传而导致的解密失败，投标将被拒绝。</w:t>
      </w:r>
    </w:p>
    <w:p>
      <w:pPr>
        <w:spacing w:line="500" w:lineRule="exact"/>
        <w:rPr>
          <w:rFonts w:ascii="宋体" w:hAnsi="宋体" w:cs="宋体"/>
          <w:b/>
          <w:sz w:val="24"/>
          <w:szCs w:val="24"/>
          <w:highlight w:val="none"/>
        </w:rPr>
      </w:pPr>
      <w:r>
        <w:rPr>
          <w:rFonts w:hint="eastAsia" w:ascii="宋体" w:hAnsi="宋体" w:cs="宋体"/>
          <w:b/>
          <w:sz w:val="24"/>
          <w:szCs w:val="24"/>
          <w:highlight w:val="none"/>
        </w:rPr>
        <w:t>六、发布公告的媒介及招标公告期限</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本项目竞争性磋商公告同时在</w:t>
      </w:r>
      <w:r>
        <w:rPr>
          <w:rFonts w:hint="eastAsia" w:ascii="宋体" w:hAnsi="宋体" w:cs="宋体"/>
          <w:bCs/>
          <w:sz w:val="24"/>
          <w:szCs w:val="24"/>
          <w:highlight w:val="none"/>
          <w:lang w:bidi="en-US"/>
        </w:rPr>
        <w:t>《河南省政府采购网》《河南省电子招标投标公共服务平台》《全国公共资源交易平台（河南省·南阳市·卧龙区）》网</w:t>
      </w:r>
      <w:r>
        <w:rPr>
          <w:rFonts w:hint="eastAsia" w:ascii="宋体" w:hAnsi="宋体" w:cs="宋体"/>
          <w:sz w:val="24"/>
          <w:szCs w:val="24"/>
          <w:highlight w:val="none"/>
        </w:rPr>
        <w:t>上发布。公告期限为五个工作日。</w:t>
      </w:r>
    </w:p>
    <w:p>
      <w:pPr>
        <w:spacing w:line="500" w:lineRule="exact"/>
        <w:rPr>
          <w:rFonts w:ascii="宋体" w:hAnsi="宋体" w:cs="宋体"/>
          <w:b/>
          <w:sz w:val="24"/>
          <w:szCs w:val="24"/>
          <w:highlight w:val="none"/>
        </w:rPr>
      </w:pPr>
      <w:r>
        <w:rPr>
          <w:rFonts w:hint="eastAsia" w:ascii="宋体" w:hAnsi="宋体" w:cs="宋体"/>
          <w:b/>
          <w:sz w:val="24"/>
          <w:szCs w:val="24"/>
          <w:highlight w:val="none"/>
        </w:rPr>
        <w:t>七、其他补充事宜</w:t>
      </w:r>
    </w:p>
    <w:p>
      <w:pPr>
        <w:spacing w:line="500" w:lineRule="exact"/>
        <w:ind w:firstLine="480" w:firstLineChars="200"/>
        <w:rPr>
          <w:rFonts w:ascii="宋体" w:hAnsi="宋体" w:cs="宋体"/>
          <w:bCs/>
          <w:sz w:val="24"/>
          <w:szCs w:val="24"/>
          <w:highlight w:val="none"/>
          <w:lang w:bidi="en-US"/>
        </w:rPr>
      </w:pPr>
      <w:r>
        <w:rPr>
          <w:rFonts w:hint="eastAsia" w:ascii="宋体" w:hAnsi="宋体" w:cs="宋体"/>
          <w:bCs/>
          <w:sz w:val="24"/>
          <w:szCs w:val="24"/>
          <w:highlight w:val="none"/>
          <w:lang w:bidi="en-US"/>
        </w:rPr>
        <w:t>1、本项目为电子评标项目，供应商须提供电子响应文件，电子响应文件需要使用电子投标文件制作工具制作，制作工具及操作手册可登录“卧龙区公共资源交易中心</w:t>
      </w:r>
      <w:r>
        <w:rPr>
          <w:rFonts w:hint="eastAsia"/>
          <w:bCs/>
          <w:sz w:val="24"/>
          <w:szCs w:val="24"/>
          <w:highlight w:val="none"/>
          <w:lang w:bidi="en-US"/>
        </w:rPr>
        <w:t>（网址：</w:t>
      </w:r>
      <w:r>
        <w:rPr>
          <w:bCs/>
          <w:sz w:val="24"/>
          <w:szCs w:val="24"/>
          <w:highlight w:val="none"/>
          <w:lang w:bidi="en-US"/>
        </w:rPr>
        <w:t>http://ggzyjy.nanyang.gov.cn/WLQWeb/</w:t>
      </w:r>
      <w:r>
        <w:rPr>
          <w:rFonts w:hint="eastAsia" w:ascii="宋体" w:hAnsi="宋体" w:cs="宋体"/>
          <w:bCs/>
          <w:sz w:val="24"/>
          <w:szCs w:val="24"/>
          <w:highlight w:val="none"/>
          <w:lang w:bidi="en-US"/>
        </w:rPr>
        <w:t>）”，在“下载专区”中下载。</w:t>
      </w:r>
    </w:p>
    <w:p>
      <w:pPr>
        <w:spacing w:line="500" w:lineRule="exact"/>
        <w:ind w:firstLine="480" w:firstLineChars="200"/>
        <w:rPr>
          <w:rFonts w:ascii="宋体" w:hAnsi="宋体" w:cs="宋体"/>
          <w:bCs/>
          <w:sz w:val="24"/>
          <w:szCs w:val="24"/>
          <w:highlight w:val="none"/>
          <w:lang w:bidi="en-US"/>
        </w:rPr>
      </w:pPr>
      <w:r>
        <w:rPr>
          <w:rFonts w:hint="eastAsia" w:ascii="宋体" w:hAnsi="宋体" w:cs="宋体"/>
          <w:bCs/>
          <w:sz w:val="24"/>
          <w:szCs w:val="24"/>
          <w:highlight w:val="none"/>
          <w:lang w:bidi="en-US"/>
        </w:rPr>
        <w:t>2、因加密电子投标文件未能成功上传或未在规定时间内解密的，其投标将被拒绝。</w:t>
      </w:r>
    </w:p>
    <w:p>
      <w:pPr>
        <w:spacing w:line="500" w:lineRule="exact"/>
        <w:ind w:firstLine="480" w:firstLineChars="200"/>
        <w:rPr>
          <w:rFonts w:ascii="宋体" w:hAnsi="宋体" w:cs="宋体"/>
          <w:bCs/>
          <w:sz w:val="24"/>
          <w:szCs w:val="24"/>
          <w:highlight w:val="none"/>
          <w:lang w:bidi="en-US"/>
        </w:rPr>
      </w:pPr>
      <w:r>
        <w:rPr>
          <w:rFonts w:hint="eastAsia" w:ascii="宋体" w:hAnsi="宋体" w:cs="宋体"/>
          <w:bCs/>
          <w:sz w:val="24"/>
          <w:szCs w:val="24"/>
          <w:highlight w:val="none"/>
          <w:lang w:bidi="en-US"/>
        </w:rPr>
        <w:t>3、本项目采用“远程不见面”开标方式，投标人无需到现场提交原件资料、无需到卧龙区公共资源交易中心现场参加开标会议；投标人应当在开标截止时间前,用CA数字证书或标证通登录卧龙区公共资源交易中心并进入“不见面开标大厅”等候开标,在线准时参加开标活动并进行投标文件解密、答疑澄清等（开标过程中，如投标人准备不到位，造成无法及时解密、网络问题等情况造成开标无法继续的，视为错过解密时长，本次项目解密时长为30分钟，错过解密时长者视为自动放弃本次投标）。</w:t>
      </w:r>
    </w:p>
    <w:p>
      <w:pPr>
        <w:spacing w:line="500" w:lineRule="exact"/>
        <w:ind w:firstLine="480" w:firstLineChars="200"/>
        <w:rPr>
          <w:rFonts w:ascii="宋体" w:hAnsi="宋体" w:cs="宋体"/>
          <w:bCs/>
          <w:sz w:val="24"/>
          <w:szCs w:val="24"/>
          <w:highlight w:val="none"/>
          <w:lang w:bidi="en-US"/>
        </w:rPr>
      </w:pPr>
      <w:r>
        <w:rPr>
          <w:rFonts w:hint="eastAsia" w:ascii="宋体" w:hAnsi="宋体" w:cs="宋体"/>
          <w:bCs/>
          <w:sz w:val="24"/>
          <w:szCs w:val="24"/>
          <w:highlight w:val="none"/>
          <w:lang w:bidi="en-US"/>
        </w:rPr>
        <w:t>4、二次磋商时请供应商在接收到报价提示信息及时进行二次报价,若因其他原因未能及时报价，后果自负。</w:t>
      </w:r>
    </w:p>
    <w:p>
      <w:pPr>
        <w:spacing w:line="500" w:lineRule="exact"/>
        <w:ind w:firstLine="482" w:firstLineChars="200"/>
        <w:rPr>
          <w:rFonts w:ascii="宋体" w:hAnsi="宋体" w:cs="宋体"/>
          <w:b/>
          <w:bCs/>
          <w:sz w:val="24"/>
          <w:highlight w:val="none"/>
          <w:lang w:bidi="en-US"/>
        </w:rPr>
      </w:pPr>
      <w:r>
        <w:rPr>
          <w:rFonts w:hint="eastAsia" w:ascii="宋体" w:hAnsi="宋体" w:cs="宋体"/>
          <w:b/>
          <w:bCs/>
          <w:sz w:val="24"/>
          <w:highlight w:val="none"/>
          <w:lang w:bidi="en-US"/>
        </w:rPr>
        <w:t>注：请各潜在供应商在获取文件后及时关注网站更新信息，若因其他原因未能及时看到网上更新信息而造成的损失，采购人及采购代理机构将不负任何责任。</w:t>
      </w:r>
    </w:p>
    <w:p>
      <w:pPr>
        <w:rPr>
          <w:rFonts w:hint="eastAsia" w:ascii="宋体" w:hAnsi="宋体" w:cs="宋体"/>
          <w:bCs/>
          <w:sz w:val="24"/>
          <w:highlight w:val="none"/>
          <w:lang w:bidi="en-US"/>
        </w:rPr>
      </w:pPr>
      <w:r>
        <w:rPr>
          <w:rFonts w:hint="eastAsia" w:ascii="宋体" w:hAnsi="宋体" w:cs="宋体"/>
          <w:b/>
          <w:sz w:val="24"/>
          <w:highlight w:val="none"/>
        </w:rPr>
        <w:t>八、凡对本次采购提出询问，请按以下方式联系</w:t>
      </w: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bidi="en-US"/>
        </w:rPr>
        <w:t>南阳市卧龙区公共资源交易中心</w:t>
      </w: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bidi="en-US"/>
        </w:rPr>
        <w:t>地址：南阳市文化路488号</w:t>
      </w: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bidi="en-US"/>
        </w:rPr>
        <w:t>电子交易系统技术支持电话：400-998-0000</w:t>
      </w:r>
    </w:p>
    <w:p>
      <w:pPr>
        <w:pStyle w:val="18"/>
        <w:spacing w:line="480" w:lineRule="exact"/>
        <w:ind w:left="0" w:leftChars="0" w:firstLine="0" w:firstLineChars="0"/>
        <w:rPr>
          <w:highlight w:val="none"/>
          <w:lang w:bidi="en-US"/>
        </w:rPr>
      </w:pP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val="en-US" w:eastAsia="zh-CN" w:bidi="en-US"/>
        </w:rPr>
        <w:t>1、</w:t>
      </w:r>
      <w:r>
        <w:rPr>
          <w:rFonts w:hint="eastAsia" w:ascii="宋体" w:hAnsi="宋体" w:cs="宋体"/>
          <w:bCs/>
          <w:sz w:val="24"/>
          <w:highlight w:val="none"/>
          <w:lang w:bidi="en-US"/>
        </w:rPr>
        <w:t>监督人信息</w:t>
      </w: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bidi="en-US"/>
        </w:rPr>
        <w:t>名  称：南阳市卧龙区财政局</w:t>
      </w: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bidi="en-US"/>
        </w:rPr>
        <w:t>统一社会信用代码：11411303006002410D</w:t>
      </w: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bidi="en-US"/>
        </w:rPr>
        <w:t>联系人：马飞</w:t>
      </w: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bidi="en-US"/>
        </w:rPr>
        <w:t>电  话：0377-63136873</w:t>
      </w: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bidi="en-US"/>
        </w:rPr>
        <w:t>地  址：南阳市文化路518号</w:t>
      </w:r>
    </w:p>
    <w:p>
      <w:pPr>
        <w:spacing w:line="480" w:lineRule="exact"/>
        <w:ind w:firstLine="480" w:firstLineChars="200"/>
        <w:rPr>
          <w:rFonts w:ascii="宋体" w:hAnsi="宋体" w:cs="宋体"/>
          <w:bCs/>
          <w:sz w:val="24"/>
          <w:highlight w:val="none"/>
          <w:lang w:bidi="en-US"/>
        </w:rPr>
      </w:pP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val="en-US" w:eastAsia="zh-CN" w:bidi="en-US"/>
        </w:rPr>
        <w:t>2、</w:t>
      </w:r>
      <w:r>
        <w:rPr>
          <w:rFonts w:hint="eastAsia" w:ascii="宋体" w:hAnsi="宋体" w:cs="宋体"/>
          <w:bCs/>
          <w:sz w:val="24"/>
          <w:highlight w:val="none"/>
          <w:lang w:bidi="en-US"/>
        </w:rPr>
        <w:t>采购人信息</w:t>
      </w:r>
    </w:p>
    <w:p>
      <w:pPr>
        <w:spacing w:before="234" w:line="240" w:lineRule="auto"/>
        <w:ind w:left="3" w:right="33" w:firstLine="482"/>
        <w:rPr>
          <w:rFonts w:hint="eastAsia" w:ascii="宋体" w:hAnsi="宋体" w:eastAsia="宋体" w:cs="宋体"/>
          <w:spacing w:val="5"/>
          <w:sz w:val="24"/>
          <w:szCs w:val="24"/>
          <w:lang w:eastAsia="zh-CN"/>
        </w:rPr>
      </w:pPr>
      <w:r>
        <w:rPr>
          <w:rFonts w:hint="eastAsia" w:ascii="宋体" w:hAnsi="宋体" w:cs="宋体"/>
          <w:bCs/>
          <w:sz w:val="24"/>
          <w:highlight w:val="none"/>
          <w:lang w:bidi="en-US"/>
        </w:rPr>
        <w:t>名称:</w:t>
      </w:r>
      <w:r>
        <w:rPr>
          <w:rFonts w:hint="eastAsia" w:ascii="宋体" w:hAnsi="宋体" w:eastAsia="宋体" w:cs="宋体"/>
          <w:spacing w:val="5"/>
          <w:sz w:val="24"/>
          <w:szCs w:val="24"/>
          <w:lang w:eastAsia="zh-CN"/>
        </w:rPr>
        <w:t>南阳市卧龙区公路事业发展中心</w:t>
      </w:r>
    </w:p>
    <w:p>
      <w:pPr>
        <w:spacing w:line="480" w:lineRule="exact"/>
        <w:ind w:firstLine="480" w:firstLineChars="200"/>
        <w:rPr>
          <w:rFonts w:hint="eastAsia" w:ascii="宋体" w:hAnsi="宋体" w:cs="宋体"/>
          <w:bCs/>
          <w:sz w:val="24"/>
          <w:highlight w:val="none"/>
          <w:lang w:val="en-US" w:eastAsia="zh-CN" w:bidi="en-US"/>
        </w:rPr>
      </w:pPr>
      <w:r>
        <w:rPr>
          <w:rFonts w:hint="eastAsia" w:ascii="宋体" w:hAnsi="宋体" w:cs="宋体"/>
          <w:bCs/>
          <w:sz w:val="24"/>
          <w:highlight w:val="none"/>
          <w:lang w:bidi="en-US"/>
        </w:rPr>
        <w:t xml:space="preserve">统一社会信用代码: </w:t>
      </w:r>
      <w:r>
        <w:rPr>
          <w:rFonts w:hint="eastAsia" w:ascii="宋体" w:hAnsi="宋体" w:cs="宋体"/>
          <w:bCs/>
          <w:sz w:val="24"/>
          <w:highlight w:val="none"/>
          <w:lang w:val="en-US" w:eastAsia="zh-CN" w:bidi="en-US"/>
        </w:rPr>
        <w:t>124113034190467296</w:t>
      </w:r>
    </w:p>
    <w:p>
      <w:pPr>
        <w:spacing w:line="480" w:lineRule="exact"/>
        <w:ind w:firstLine="480" w:firstLineChars="200"/>
        <w:rPr>
          <w:rFonts w:hint="default" w:ascii="宋体" w:hAnsi="宋体" w:eastAsia="宋体" w:cs="宋体"/>
          <w:bCs/>
          <w:sz w:val="24"/>
          <w:highlight w:val="none"/>
          <w:lang w:val="en-US" w:eastAsia="zh-CN" w:bidi="en-US"/>
        </w:rPr>
      </w:pPr>
      <w:r>
        <w:rPr>
          <w:rFonts w:hint="eastAsia" w:ascii="宋体" w:hAnsi="宋体" w:cs="宋体"/>
          <w:bCs/>
          <w:sz w:val="24"/>
          <w:highlight w:val="none"/>
          <w:lang w:bidi="en-US"/>
        </w:rPr>
        <w:t>地址:南阳市</w:t>
      </w:r>
      <w:r>
        <w:rPr>
          <w:rFonts w:hint="eastAsia" w:ascii="宋体" w:hAnsi="宋体" w:cs="宋体"/>
          <w:bCs/>
          <w:sz w:val="24"/>
          <w:highlight w:val="none"/>
          <w:lang w:eastAsia="zh-CN" w:bidi="en-US"/>
        </w:rPr>
        <w:t>卧龙区八一路</w:t>
      </w:r>
      <w:r>
        <w:rPr>
          <w:rFonts w:hint="eastAsia" w:ascii="宋体" w:hAnsi="宋体" w:cs="宋体"/>
          <w:bCs/>
          <w:sz w:val="24"/>
          <w:highlight w:val="none"/>
          <w:lang w:val="en-US" w:eastAsia="zh-CN" w:bidi="en-US"/>
        </w:rPr>
        <w:t>翡翠苑</w:t>
      </w:r>
    </w:p>
    <w:p>
      <w:pPr>
        <w:spacing w:line="480" w:lineRule="exact"/>
        <w:ind w:firstLine="480" w:firstLineChars="200"/>
        <w:rPr>
          <w:rFonts w:hint="eastAsia" w:ascii="宋体" w:hAnsi="宋体" w:eastAsia="宋体" w:cs="宋体"/>
          <w:spacing w:val="5"/>
          <w:sz w:val="24"/>
          <w:szCs w:val="24"/>
          <w:lang w:eastAsia="zh-CN"/>
        </w:rPr>
      </w:pPr>
      <w:r>
        <w:rPr>
          <w:rFonts w:hint="eastAsia" w:ascii="宋体" w:hAnsi="宋体" w:cs="宋体"/>
          <w:bCs/>
          <w:sz w:val="24"/>
          <w:highlight w:val="none"/>
          <w:lang w:bidi="en-US"/>
        </w:rPr>
        <w:t>联系人:</w:t>
      </w:r>
      <w:r>
        <w:rPr>
          <w:rFonts w:hint="eastAsia" w:ascii="宋体" w:hAnsi="宋体" w:eastAsia="宋体" w:cs="宋体"/>
          <w:spacing w:val="5"/>
          <w:sz w:val="24"/>
          <w:szCs w:val="24"/>
          <w:lang w:eastAsia="zh-CN"/>
        </w:rPr>
        <w:t>杨璐</w:t>
      </w: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bidi="en-US"/>
        </w:rPr>
        <w:t>联系方式:</w:t>
      </w:r>
      <w:r>
        <w:rPr>
          <w:rFonts w:hint="eastAsia" w:ascii="宋体" w:hAnsi="宋体" w:eastAsia="宋体" w:cs="宋体"/>
          <w:spacing w:val="5"/>
          <w:sz w:val="24"/>
          <w:szCs w:val="24"/>
          <w:lang w:val="en-US" w:eastAsia="zh-CN"/>
        </w:rPr>
        <w:t>13838752071</w:t>
      </w:r>
    </w:p>
    <w:p>
      <w:pPr>
        <w:spacing w:line="480" w:lineRule="exact"/>
        <w:ind w:firstLine="480" w:firstLineChars="200"/>
        <w:rPr>
          <w:rFonts w:ascii="宋体" w:hAnsi="宋体" w:cs="宋体"/>
          <w:bCs/>
          <w:sz w:val="24"/>
          <w:highlight w:val="none"/>
          <w:lang w:bidi="en-US"/>
        </w:rPr>
      </w:pPr>
    </w:p>
    <w:p>
      <w:pPr>
        <w:spacing w:line="480" w:lineRule="exact"/>
        <w:ind w:firstLine="480" w:firstLineChars="200"/>
        <w:rPr>
          <w:rFonts w:ascii="宋体" w:hAnsi="宋体" w:cs="宋体"/>
          <w:bCs/>
          <w:sz w:val="24"/>
          <w:highlight w:val="none"/>
          <w:lang w:bidi="en-US"/>
        </w:rPr>
      </w:pPr>
      <w:r>
        <w:rPr>
          <w:rFonts w:hint="eastAsia" w:ascii="宋体" w:hAnsi="宋体" w:cs="宋体"/>
          <w:bCs/>
          <w:sz w:val="24"/>
          <w:highlight w:val="none"/>
          <w:lang w:val="en-US" w:eastAsia="zh-CN" w:bidi="en-US"/>
        </w:rPr>
        <w:t>3、</w:t>
      </w:r>
      <w:r>
        <w:rPr>
          <w:rFonts w:hint="eastAsia" w:ascii="宋体" w:hAnsi="宋体" w:cs="宋体"/>
          <w:bCs/>
          <w:sz w:val="24"/>
          <w:highlight w:val="none"/>
          <w:lang w:bidi="en-US"/>
        </w:rPr>
        <w:t>采购代理机构信息</w:t>
      </w:r>
    </w:p>
    <w:p>
      <w:pPr>
        <w:spacing w:before="217" w:line="219" w:lineRule="auto"/>
        <w:ind w:left="499"/>
        <w:rPr>
          <w:rFonts w:hint="eastAsia" w:ascii="宋体" w:hAnsi="宋体" w:eastAsia="宋体" w:cs="宋体"/>
          <w:spacing w:val="-4"/>
          <w:sz w:val="24"/>
          <w:szCs w:val="24"/>
          <w:lang w:eastAsia="zh-CN"/>
        </w:rPr>
      </w:pPr>
      <w:r>
        <w:rPr>
          <w:rFonts w:hint="eastAsia" w:ascii="宋体" w:hAnsi="宋体" w:cs="宋体"/>
          <w:bCs/>
          <w:sz w:val="24"/>
          <w:highlight w:val="none"/>
          <w:lang w:bidi="en-US"/>
        </w:rPr>
        <w:t>名称：</w:t>
      </w:r>
      <w:r>
        <w:rPr>
          <w:rFonts w:hint="eastAsia" w:ascii="宋体" w:hAnsi="宋体" w:eastAsia="宋体" w:cs="宋体"/>
          <w:spacing w:val="-4"/>
          <w:sz w:val="24"/>
          <w:szCs w:val="24"/>
          <w:lang w:val="en-US" w:eastAsia="zh-CN"/>
        </w:rPr>
        <w:t>旭航工程咨询有限公司</w:t>
      </w:r>
    </w:p>
    <w:p>
      <w:pPr>
        <w:spacing w:line="480" w:lineRule="exact"/>
        <w:ind w:firstLine="480" w:firstLineChars="200"/>
        <w:rPr>
          <w:rFonts w:hint="default" w:ascii="宋体" w:hAnsi="宋体" w:eastAsia="宋体" w:cs="宋体"/>
          <w:bCs/>
          <w:sz w:val="24"/>
          <w:highlight w:val="none"/>
          <w:lang w:val="en-US" w:eastAsia="zh-CN" w:bidi="en-US"/>
        </w:rPr>
      </w:pPr>
      <w:r>
        <w:rPr>
          <w:rFonts w:hint="eastAsia" w:ascii="宋体" w:hAnsi="宋体" w:cs="宋体"/>
          <w:bCs/>
          <w:sz w:val="24"/>
          <w:highlight w:val="none"/>
          <w:lang w:bidi="en-US"/>
        </w:rPr>
        <w:t>统一社会信用代码：914</w:t>
      </w:r>
      <w:r>
        <w:rPr>
          <w:rFonts w:hint="eastAsia" w:ascii="宋体" w:hAnsi="宋体" w:cs="宋体"/>
          <w:bCs/>
          <w:sz w:val="24"/>
          <w:highlight w:val="none"/>
          <w:lang w:val="en-US" w:eastAsia="zh-CN" w:bidi="en-US"/>
        </w:rPr>
        <w:t>10105MA44WXD05R</w:t>
      </w:r>
    </w:p>
    <w:p>
      <w:pPr>
        <w:spacing w:before="217" w:line="219" w:lineRule="auto"/>
        <w:ind w:left="499"/>
        <w:rPr>
          <w:rFonts w:ascii="宋体" w:hAnsi="宋体" w:cs="宋体"/>
          <w:bCs/>
          <w:sz w:val="24"/>
          <w:highlight w:val="none"/>
          <w:lang w:bidi="en-US"/>
        </w:rPr>
      </w:pPr>
      <w:r>
        <w:rPr>
          <w:rFonts w:hint="eastAsia" w:ascii="宋体" w:hAnsi="宋体" w:cs="宋体"/>
          <w:bCs/>
          <w:sz w:val="24"/>
          <w:highlight w:val="none"/>
          <w:lang w:bidi="en-US"/>
        </w:rPr>
        <w:t>地址：</w:t>
      </w:r>
      <w:r>
        <w:rPr>
          <w:rFonts w:hint="eastAsia" w:ascii="宋体" w:hAnsi="宋体" w:cs="宋体"/>
          <w:bCs/>
          <w:sz w:val="24"/>
          <w:highlight w:val="none"/>
          <w:lang w:eastAsia="zh-CN" w:bidi="en-US"/>
        </w:rPr>
        <w:t>南</w:t>
      </w:r>
      <w:r>
        <w:rPr>
          <w:rFonts w:hint="eastAsia" w:ascii="宋体" w:hAnsi="宋体" w:eastAsia="宋体" w:cs="宋体"/>
          <w:spacing w:val="-4"/>
          <w:sz w:val="24"/>
          <w:szCs w:val="24"/>
          <w:lang w:val="en-US" w:eastAsia="zh-CN"/>
        </w:rPr>
        <w:t>阳市卧龙区雪枫西路明伦现代城二期1-2-11</w:t>
      </w:r>
    </w:p>
    <w:p>
      <w:pPr>
        <w:spacing w:line="480" w:lineRule="exact"/>
        <w:ind w:firstLine="480" w:firstLineChars="200"/>
        <w:rPr>
          <w:rFonts w:hint="eastAsia" w:ascii="宋体" w:hAnsi="宋体" w:eastAsia="宋体" w:cs="宋体"/>
          <w:bCs/>
          <w:sz w:val="24"/>
          <w:highlight w:val="none"/>
          <w:lang w:eastAsia="zh-CN" w:bidi="en-US"/>
        </w:rPr>
      </w:pPr>
      <w:r>
        <w:rPr>
          <w:rFonts w:hint="eastAsia" w:ascii="宋体" w:hAnsi="宋体" w:cs="宋体"/>
          <w:bCs/>
          <w:sz w:val="24"/>
          <w:highlight w:val="none"/>
          <w:lang w:bidi="en-US"/>
        </w:rPr>
        <w:t>联系人：</w:t>
      </w:r>
      <w:r>
        <w:rPr>
          <w:rFonts w:hint="eastAsia" w:ascii="宋体" w:hAnsi="宋体" w:cs="宋体"/>
          <w:bCs/>
          <w:sz w:val="24"/>
          <w:highlight w:val="none"/>
          <w:lang w:eastAsia="zh-CN" w:bidi="en-US"/>
        </w:rPr>
        <w:t>闫蒙蒙</w:t>
      </w:r>
    </w:p>
    <w:p>
      <w:pPr>
        <w:spacing w:line="480" w:lineRule="exact"/>
        <w:ind w:firstLine="480" w:firstLineChars="200"/>
        <w:rPr>
          <w:rFonts w:hint="default" w:ascii="宋体" w:hAnsi="宋体" w:eastAsia="宋体" w:cs="宋体"/>
          <w:bCs/>
          <w:kern w:val="0"/>
          <w:sz w:val="24"/>
          <w:highlight w:val="none"/>
          <w:lang w:val="en-US" w:eastAsia="zh-CN" w:bidi="en-US"/>
        </w:rPr>
      </w:pPr>
      <w:r>
        <w:rPr>
          <w:rFonts w:hint="eastAsia" w:ascii="宋体" w:hAnsi="宋体" w:cs="宋体"/>
          <w:bCs/>
          <w:kern w:val="0"/>
          <w:sz w:val="24"/>
          <w:highlight w:val="none"/>
          <w:lang w:bidi="en-US"/>
        </w:rPr>
        <w:t>电话：</w:t>
      </w:r>
      <w:r>
        <w:rPr>
          <w:rFonts w:hint="eastAsia" w:ascii="宋体" w:hAnsi="宋体" w:cs="宋体"/>
          <w:bCs/>
          <w:kern w:val="0"/>
          <w:sz w:val="24"/>
          <w:highlight w:val="none"/>
          <w:lang w:val="en-US" w:eastAsia="zh-CN" w:bidi="en-US"/>
        </w:rPr>
        <w:t>13598251916</w:t>
      </w:r>
    </w:p>
    <w:p>
      <w:pPr>
        <w:pStyle w:val="18"/>
        <w:rPr>
          <w:lang w:bidi="en-US"/>
        </w:rPr>
      </w:pPr>
    </w:p>
    <w:p>
      <w:pPr>
        <w:rPr>
          <w:lang w:bidi="en-US"/>
        </w:rPr>
      </w:pPr>
      <w:r>
        <w:rPr>
          <w:lang w:bidi="en-US"/>
        </w:rPr>
        <w:br w:type="page"/>
      </w:r>
    </w:p>
    <w:p>
      <w:pPr>
        <w:pStyle w:val="3"/>
        <w:rPr>
          <w:rFonts w:ascii="宋体" w:hAnsi="宋体" w:cs="宋体"/>
          <w:b w:val="0"/>
          <w:bCs w:val="0"/>
          <w:kern w:val="0"/>
          <w:sz w:val="24"/>
        </w:rPr>
      </w:pPr>
      <w:bookmarkStart w:id="1" w:name="_Toc147941003"/>
      <w:r>
        <w:rPr>
          <w:rFonts w:hint="eastAsia" w:ascii="宋体" w:hAnsi="宋体" w:eastAsia="宋体" w:cs="宋体"/>
          <w:kern w:val="2"/>
          <w:sz w:val="36"/>
          <w:szCs w:val="36"/>
        </w:rPr>
        <w:t>第二章  供应商须知</w:t>
      </w:r>
      <w:bookmarkEnd w:id="1"/>
    </w:p>
    <w:p>
      <w:pPr>
        <w:jc w:val="left"/>
        <w:rPr>
          <w:rFonts w:ascii="宋体" w:hAnsi="宋体" w:cs="宋体"/>
          <w:b/>
          <w:bCs/>
          <w:sz w:val="24"/>
          <w:szCs w:val="24"/>
        </w:rPr>
      </w:pPr>
      <w:r>
        <w:rPr>
          <w:rFonts w:hint="eastAsia" w:ascii="宋体" w:hAnsi="宋体" w:cs="宋体"/>
          <w:b/>
          <w:bCs/>
          <w:sz w:val="24"/>
          <w:szCs w:val="24"/>
        </w:rPr>
        <w:t>供应商须知前附表</w:t>
      </w:r>
    </w:p>
    <w:tbl>
      <w:tblPr>
        <w:tblStyle w:val="19"/>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44"/>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jc w:val="center"/>
        </w:trPr>
        <w:tc>
          <w:tcPr>
            <w:tcW w:w="1036" w:type="dxa"/>
            <w:vAlign w:val="bottom"/>
          </w:tcPr>
          <w:p>
            <w:pPr>
              <w:spacing w:line="420" w:lineRule="exact"/>
              <w:jc w:val="center"/>
              <w:rPr>
                <w:rFonts w:ascii="宋体" w:hAnsi="宋体" w:cs="宋体"/>
                <w:b/>
                <w:bCs/>
                <w:sz w:val="24"/>
              </w:rPr>
            </w:pPr>
            <w:r>
              <w:rPr>
                <w:rFonts w:hint="eastAsia" w:ascii="宋体" w:hAnsi="宋体" w:cs="宋体"/>
                <w:b/>
                <w:bCs/>
                <w:sz w:val="24"/>
              </w:rPr>
              <w:t>条款号</w:t>
            </w:r>
          </w:p>
        </w:tc>
        <w:tc>
          <w:tcPr>
            <w:tcW w:w="1844" w:type="dxa"/>
            <w:vAlign w:val="bottom"/>
          </w:tcPr>
          <w:p>
            <w:pPr>
              <w:spacing w:line="420" w:lineRule="exact"/>
              <w:jc w:val="center"/>
              <w:rPr>
                <w:rFonts w:ascii="宋体" w:hAnsi="宋体" w:cs="宋体"/>
                <w:b/>
                <w:bCs/>
                <w:sz w:val="24"/>
              </w:rPr>
            </w:pPr>
            <w:r>
              <w:rPr>
                <w:rFonts w:hint="eastAsia" w:ascii="宋体" w:hAnsi="宋体" w:cs="宋体"/>
                <w:b/>
                <w:bCs/>
                <w:sz w:val="24"/>
              </w:rPr>
              <w:t>条款名称</w:t>
            </w:r>
          </w:p>
        </w:tc>
        <w:tc>
          <w:tcPr>
            <w:tcW w:w="7128" w:type="dxa"/>
            <w:vAlign w:val="bottom"/>
          </w:tcPr>
          <w:p>
            <w:pPr>
              <w:spacing w:line="420" w:lineRule="exact"/>
              <w:jc w:val="center"/>
              <w:rPr>
                <w:rFonts w:ascii="宋体" w:hAnsi="宋体" w:cs="宋体"/>
                <w:b/>
                <w:bCs/>
                <w:sz w:val="24"/>
              </w:rPr>
            </w:pPr>
            <w:r>
              <w:rPr>
                <w:rFonts w:hint="eastAsia" w:ascii="宋体" w:hAnsi="宋体" w:cs="宋体"/>
                <w:b/>
                <w:bCs/>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1.2.1</w:t>
            </w:r>
          </w:p>
        </w:tc>
        <w:tc>
          <w:tcPr>
            <w:tcW w:w="1844" w:type="dxa"/>
            <w:vAlign w:val="center"/>
          </w:tcPr>
          <w:p>
            <w:pPr>
              <w:spacing w:line="420" w:lineRule="exact"/>
              <w:jc w:val="left"/>
              <w:rPr>
                <w:rFonts w:ascii="宋体" w:hAnsi="宋体" w:cs="宋体"/>
                <w:sz w:val="24"/>
              </w:rPr>
            </w:pPr>
            <w:r>
              <w:rPr>
                <w:rFonts w:hint="eastAsia" w:ascii="宋体" w:hAnsi="宋体" w:cs="宋体"/>
                <w:sz w:val="24"/>
              </w:rPr>
              <w:t>采购人</w:t>
            </w:r>
          </w:p>
        </w:tc>
        <w:tc>
          <w:tcPr>
            <w:tcW w:w="7128" w:type="dxa"/>
            <w:vAlign w:val="center"/>
          </w:tcPr>
          <w:p>
            <w:pPr>
              <w:spacing w:before="234" w:line="240" w:lineRule="auto"/>
              <w:ind w:left="3" w:right="33" w:firstLine="482"/>
              <w:jc w:val="both"/>
              <w:rPr>
                <w:rFonts w:hint="eastAsia" w:ascii="宋体" w:hAnsi="宋体" w:eastAsia="宋体" w:cs="宋体"/>
                <w:spacing w:val="5"/>
                <w:sz w:val="24"/>
                <w:szCs w:val="24"/>
                <w:lang w:eastAsia="zh-CN"/>
              </w:rPr>
            </w:pPr>
            <w:r>
              <w:rPr>
                <w:rFonts w:hint="eastAsia" w:ascii="宋体" w:hAnsi="宋体" w:cs="宋体"/>
                <w:bCs/>
                <w:sz w:val="24"/>
                <w:highlight w:val="none"/>
                <w:lang w:bidi="en-US"/>
              </w:rPr>
              <w:t>名称:</w:t>
            </w:r>
            <w:r>
              <w:rPr>
                <w:highlight w:val="none"/>
              </w:rPr>
              <w:t xml:space="preserve"> </w:t>
            </w:r>
            <w:r>
              <w:rPr>
                <w:rFonts w:hint="eastAsia" w:ascii="宋体" w:hAnsi="宋体" w:eastAsia="宋体" w:cs="宋体"/>
                <w:spacing w:val="5"/>
                <w:sz w:val="24"/>
                <w:szCs w:val="24"/>
                <w:lang w:eastAsia="zh-CN"/>
              </w:rPr>
              <w:t>南阳市卧龙区公路事业发展中心</w:t>
            </w:r>
          </w:p>
          <w:p>
            <w:pPr>
              <w:spacing w:line="480" w:lineRule="exact"/>
              <w:ind w:firstLine="480" w:firstLineChars="200"/>
              <w:jc w:val="both"/>
              <w:rPr>
                <w:rFonts w:hint="eastAsia" w:ascii="宋体" w:hAnsi="宋体" w:cs="宋体"/>
                <w:bCs/>
                <w:sz w:val="24"/>
                <w:highlight w:val="none"/>
                <w:lang w:val="en-US" w:eastAsia="zh-CN" w:bidi="en-US"/>
              </w:rPr>
            </w:pPr>
            <w:r>
              <w:rPr>
                <w:rFonts w:hint="eastAsia" w:ascii="宋体" w:hAnsi="宋体" w:cs="宋体"/>
                <w:bCs/>
                <w:sz w:val="24"/>
                <w:highlight w:val="none"/>
                <w:lang w:bidi="en-US"/>
              </w:rPr>
              <w:t xml:space="preserve">统一社会信用代码: </w:t>
            </w:r>
            <w:r>
              <w:rPr>
                <w:rFonts w:hint="eastAsia" w:ascii="宋体" w:hAnsi="宋体" w:cs="宋体"/>
                <w:bCs/>
                <w:sz w:val="24"/>
                <w:highlight w:val="none"/>
                <w:lang w:val="en-US" w:eastAsia="zh-CN" w:bidi="en-US"/>
              </w:rPr>
              <w:t>124113034190467296</w:t>
            </w:r>
          </w:p>
          <w:p>
            <w:pPr>
              <w:spacing w:line="480" w:lineRule="exact"/>
              <w:ind w:firstLine="480" w:firstLineChars="200"/>
              <w:jc w:val="both"/>
              <w:rPr>
                <w:rFonts w:hint="default" w:ascii="宋体" w:hAnsi="宋体" w:eastAsia="宋体" w:cs="宋体"/>
                <w:bCs/>
                <w:sz w:val="24"/>
                <w:highlight w:val="none"/>
                <w:lang w:val="en-US" w:eastAsia="zh-CN" w:bidi="en-US"/>
              </w:rPr>
            </w:pPr>
            <w:r>
              <w:rPr>
                <w:rFonts w:hint="eastAsia" w:ascii="宋体" w:hAnsi="宋体" w:cs="宋体"/>
                <w:bCs/>
                <w:sz w:val="24"/>
                <w:highlight w:val="none"/>
                <w:lang w:bidi="en-US"/>
              </w:rPr>
              <w:t>地址: 南阳市</w:t>
            </w:r>
            <w:r>
              <w:rPr>
                <w:rFonts w:hint="eastAsia" w:ascii="宋体" w:hAnsi="宋体" w:cs="宋体"/>
                <w:bCs/>
                <w:sz w:val="24"/>
                <w:highlight w:val="none"/>
                <w:lang w:eastAsia="zh-CN" w:bidi="en-US"/>
              </w:rPr>
              <w:t>卧龙区八一路</w:t>
            </w:r>
            <w:r>
              <w:rPr>
                <w:rFonts w:hint="eastAsia" w:ascii="宋体" w:hAnsi="宋体" w:cs="宋体"/>
                <w:bCs/>
                <w:sz w:val="24"/>
                <w:highlight w:val="none"/>
                <w:lang w:val="en-US" w:eastAsia="zh-CN" w:bidi="en-US"/>
              </w:rPr>
              <w:t>翡翠苑</w:t>
            </w:r>
          </w:p>
          <w:p>
            <w:pPr>
              <w:spacing w:line="480" w:lineRule="exact"/>
              <w:ind w:firstLine="480" w:firstLineChars="200"/>
              <w:jc w:val="both"/>
              <w:rPr>
                <w:rFonts w:hint="eastAsia" w:ascii="宋体" w:hAnsi="宋体" w:eastAsia="宋体" w:cs="宋体"/>
                <w:spacing w:val="5"/>
                <w:sz w:val="24"/>
                <w:szCs w:val="24"/>
                <w:lang w:eastAsia="zh-CN"/>
              </w:rPr>
            </w:pPr>
            <w:r>
              <w:rPr>
                <w:rFonts w:hint="eastAsia" w:ascii="宋体" w:hAnsi="宋体" w:cs="宋体"/>
                <w:bCs/>
                <w:sz w:val="24"/>
                <w:highlight w:val="none"/>
                <w:lang w:bidi="en-US"/>
              </w:rPr>
              <w:t>联系人:</w:t>
            </w:r>
            <w:r>
              <w:rPr>
                <w:rFonts w:hint="eastAsia" w:ascii="宋体" w:hAnsi="宋体" w:eastAsia="宋体" w:cs="宋体"/>
                <w:spacing w:val="5"/>
                <w:sz w:val="24"/>
                <w:szCs w:val="24"/>
                <w:lang w:eastAsia="zh-CN"/>
              </w:rPr>
              <w:t>杨璐</w:t>
            </w:r>
          </w:p>
          <w:p>
            <w:pPr>
              <w:spacing w:line="480" w:lineRule="exact"/>
              <w:ind w:firstLine="480" w:firstLineChars="200"/>
              <w:jc w:val="both"/>
              <w:rPr>
                <w:rFonts w:ascii="宋体" w:hAnsi="宋体" w:cs="宋体"/>
                <w:bCs/>
                <w:sz w:val="24"/>
                <w:highlight w:val="yellow"/>
                <w:lang w:bidi="en-US"/>
              </w:rPr>
            </w:pPr>
            <w:r>
              <w:rPr>
                <w:rFonts w:hint="eastAsia" w:ascii="宋体" w:hAnsi="宋体" w:cs="宋体"/>
                <w:bCs/>
                <w:sz w:val="24"/>
                <w:highlight w:val="none"/>
                <w:lang w:bidi="en-US"/>
              </w:rPr>
              <w:t>联系方式:</w:t>
            </w:r>
            <w:r>
              <w:rPr>
                <w:rFonts w:hint="eastAsia" w:ascii="宋体" w:hAnsi="宋体" w:eastAsia="宋体" w:cs="宋体"/>
                <w:spacing w:val="5"/>
                <w:sz w:val="24"/>
                <w:szCs w:val="24"/>
                <w:lang w:val="en-US" w:eastAsia="zh-CN"/>
              </w:rPr>
              <w:t>13838752071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1.2.2</w:t>
            </w:r>
          </w:p>
        </w:tc>
        <w:tc>
          <w:tcPr>
            <w:tcW w:w="1844" w:type="dxa"/>
            <w:vAlign w:val="center"/>
          </w:tcPr>
          <w:p>
            <w:pPr>
              <w:spacing w:line="420" w:lineRule="exact"/>
              <w:jc w:val="left"/>
              <w:rPr>
                <w:rFonts w:ascii="宋体" w:hAnsi="宋体" w:cs="宋体"/>
                <w:sz w:val="24"/>
              </w:rPr>
            </w:pPr>
            <w:r>
              <w:rPr>
                <w:rFonts w:hint="eastAsia" w:ascii="宋体" w:hAnsi="宋体" w:cs="宋体"/>
                <w:sz w:val="24"/>
              </w:rPr>
              <w:t>采购代理机构</w:t>
            </w:r>
          </w:p>
        </w:tc>
        <w:tc>
          <w:tcPr>
            <w:tcW w:w="7128" w:type="dxa"/>
            <w:vAlign w:val="center"/>
          </w:tcPr>
          <w:p>
            <w:pPr>
              <w:spacing w:before="217" w:line="219" w:lineRule="auto"/>
              <w:ind w:left="499"/>
              <w:jc w:val="both"/>
              <w:rPr>
                <w:rFonts w:hint="eastAsia" w:ascii="宋体" w:hAnsi="宋体" w:eastAsia="宋体" w:cs="宋体"/>
                <w:spacing w:val="-4"/>
                <w:sz w:val="24"/>
                <w:szCs w:val="24"/>
                <w:lang w:eastAsia="zh-CN"/>
              </w:rPr>
            </w:pPr>
            <w:r>
              <w:rPr>
                <w:rFonts w:hint="eastAsia" w:ascii="宋体" w:hAnsi="宋体" w:cs="宋体"/>
                <w:bCs/>
                <w:sz w:val="24"/>
                <w:highlight w:val="none"/>
                <w:lang w:bidi="en-US"/>
              </w:rPr>
              <w:t>名称：</w:t>
            </w:r>
            <w:r>
              <w:rPr>
                <w:rFonts w:hint="eastAsia" w:ascii="宋体" w:hAnsi="宋体" w:eastAsia="宋体" w:cs="宋体"/>
                <w:spacing w:val="-4"/>
                <w:sz w:val="24"/>
                <w:szCs w:val="24"/>
                <w:lang w:val="en-US" w:eastAsia="zh-CN"/>
              </w:rPr>
              <w:t>旭航工程咨询有限公司</w:t>
            </w:r>
          </w:p>
          <w:p>
            <w:pPr>
              <w:spacing w:line="480" w:lineRule="exact"/>
              <w:ind w:firstLine="480" w:firstLineChars="200"/>
              <w:jc w:val="both"/>
              <w:rPr>
                <w:rFonts w:hint="default" w:ascii="宋体" w:hAnsi="宋体" w:eastAsia="宋体" w:cs="宋体"/>
                <w:bCs/>
                <w:sz w:val="24"/>
                <w:highlight w:val="none"/>
                <w:lang w:val="en-US" w:eastAsia="zh-CN" w:bidi="en-US"/>
              </w:rPr>
            </w:pPr>
            <w:r>
              <w:rPr>
                <w:rFonts w:hint="eastAsia" w:ascii="宋体" w:hAnsi="宋体" w:cs="宋体"/>
                <w:bCs/>
                <w:sz w:val="24"/>
                <w:highlight w:val="none"/>
                <w:lang w:bidi="en-US"/>
              </w:rPr>
              <w:t>统一社会信用代码：914</w:t>
            </w:r>
            <w:r>
              <w:rPr>
                <w:rFonts w:hint="eastAsia" w:ascii="宋体" w:hAnsi="宋体" w:cs="宋体"/>
                <w:bCs/>
                <w:sz w:val="24"/>
                <w:highlight w:val="none"/>
                <w:lang w:val="en-US" w:eastAsia="zh-CN" w:bidi="en-US"/>
              </w:rPr>
              <w:t>10105MA44WXD05R</w:t>
            </w:r>
          </w:p>
          <w:p>
            <w:pPr>
              <w:spacing w:before="217" w:line="219" w:lineRule="auto"/>
              <w:ind w:left="499"/>
              <w:jc w:val="both"/>
              <w:rPr>
                <w:rFonts w:ascii="宋体" w:hAnsi="宋体" w:cs="宋体"/>
                <w:bCs/>
                <w:sz w:val="24"/>
                <w:highlight w:val="none"/>
                <w:lang w:bidi="en-US"/>
              </w:rPr>
            </w:pPr>
            <w:r>
              <w:rPr>
                <w:rFonts w:hint="eastAsia" w:ascii="宋体" w:hAnsi="宋体" w:cs="宋体"/>
                <w:bCs/>
                <w:sz w:val="24"/>
                <w:highlight w:val="none"/>
                <w:lang w:bidi="en-US"/>
              </w:rPr>
              <w:t>地址：</w:t>
            </w:r>
            <w:r>
              <w:rPr>
                <w:rFonts w:hint="eastAsia" w:ascii="宋体" w:hAnsi="宋体" w:cs="宋体"/>
                <w:bCs/>
                <w:sz w:val="24"/>
                <w:highlight w:val="none"/>
                <w:lang w:eastAsia="zh-CN" w:bidi="en-US"/>
              </w:rPr>
              <w:t>南</w:t>
            </w:r>
            <w:r>
              <w:rPr>
                <w:rFonts w:hint="eastAsia" w:ascii="宋体" w:hAnsi="宋体" w:eastAsia="宋体" w:cs="宋体"/>
                <w:spacing w:val="-4"/>
                <w:sz w:val="24"/>
                <w:szCs w:val="24"/>
                <w:lang w:val="en-US" w:eastAsia="zh-CN"/>
              </w:rPr>
              <w:t>阳市卧龙区雪枫西路明伦现代城二期1-2-11</w:t>
            </w:r>
          </w:p>
          <w:p>
            <w:pPr>
              <w:spacing w:line="480" w:lineRule="exact"/>
              <w:ind w:firstLine="480" w:firstLineChars="200"/>
              <w:jc w:val="both"/>
              <w:rPr>
                <w:rFonts w:hint="eastAsia" w:ascii="宋体" w:hAnsi="宋体" w:eastAsia="宋体" w:cs="宋体"/>
                <w:bCs/>
                <w:sz w:val="24"/>
                <w:highlight w:val="none"/>
                <w:lang w:eastAsia="zh-CN" w:bidi="en-US"/>
              </w:rPr>
            </w:pPr>
            <w:r>
              <w:rPr>
                <w:rFonts w:hint="eastAsia" w:ascii="宋体" w:hAnsi="宋体" w:cs="宋体"/>
                <w:bCs/>
                <w:sz w:val="24"/>
                <w:highlight w:val="none"/>
                <w:lang w:bidi="en-US"/>
              </w:rPr>
              <w:t>联系人：</w:t>
            </w:r>
            <w:r>
              <w:rPr>
                <w:rFonts w:hint="eastAsia" w:ascii="宋体" w:hAnsi="宋体" w:cs="宋体"/>
                <w:bCs/>
                <w:sz w:val="24"/>
                <w:highlight w:val="none"/>
                <w:lang w:eastAsia="zh-CN" w:bidi="en-US"/>
              </w:rPr>
              <w:t>闫蒙蒙</w:t>
            </w:r>
          </w:p>
          <w:p>
            <w:pPr>
              <w:spacing w:line="480" w:lineRule="exact"/>
              <w:ind w:firstLine="480" w:firstLineChars="200"/>
              <w:jc w:val="both"/>
              <w:rPr>
                <w:rFonts w:ascii="宋体" w:hAnsi="宋体" w:cs="宋体"/>
                <w:sz w:val="24"/>
              </w:rPr>
            </w:pPr>
            <w:r>
              <w:rPr>
                <w:rFonts w:hint="eastAsia" w:ascii="宋体" w:hAnsi="宋体" w:cs="宋体"/>
                <w:bCs/>
                <w:kern w:val="0"/>
                <w:sz w:val="24"/>
                <w:highlight w:val="none"/>
                <w:lang w:bidi="en-US"/>
              </w:rPr>
              <w:t>电话：</w:t>
            </w:r>
            <w:r>
              <w:rPr>
                <w:rFonts w:hint="eastAsia" w:ascii="宋体" w:hAnsi="宋体" w:cs="宋体"/>
                <w:bCs/>
                <w:kern w:val="0"/>
                <w:sz w:val="24"/>
                <w:highlight w:val="none"/>
                <w:lang w:val="en-US" w:eastAsia="zh-CN" w:bidi="en-US"/>
              </w:rPr>
              <w:t>13598251916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6" w:type="dxa"/>
            <w:vMerge w:val="restart"/>
            <w:vAlign w:val="center"/>
          </w:tcPr>
          <w:p>
            <w:pPr>
              <w:spacing w:line="420" w:lineRule="exact"/>
              <w:jc w:val="center"/>
              <w:rPr>
                <w:rFonts w:ascii="宋体" w:hAnsi="宋体" w:cs="宋体"/>
                <w:sz w:val="24"/>
              </w:rPr>
            </w:pPr>
            <w:r>
              <w:rPr>
                <w:rFonts w:hint="eastAsia" w:ascii="宋体" w:hAnsi="宋体" w:cs="宋体"/>
                <w:sz w:val="24"/>
              </w:rPr>
              <w:t>1.2.3</w:t>
            </w:r>
          </w:p>
        </w:tc>
        <w:tc>
          <w:tcPr>
            <w:tcW w:w="1844" w:type="dxa"/>
            <w:vMerge w:val="restart"/>
            <w:vAlign w:val="center"/>
          </w:tcPr>
          <w:p>
            <w:pPr>
              <w:widowControl/>
              <w:spacing w:line="420" w:lineRule="exact"/>
              <w:jc w:val="left"/>
              <w:rPr>
                <w:rFonts w:hint="eastAsia" w:ascii="宋体" w:hAnsi="宋体" w:eastAsia="宋体" w:cs="宋体"/>
                <w:bCs/>
                <w:sz w:val="24"/>
                <w:lang w:eastAsia="zh-CN"/>
              </w:rPr>
            </w:pPr>
            <w:r>
              <w:rPr>
                <w:rFonts w:hint="eastAsia" w:ascii="宋体" w:hAnsi="宋体" w:cs="宋体"/>
                <w:bCs/>
                <w:sz w:val="24"/>
              </w:rPr>
              <w:t>项目名称</w:t>
            </w:r>
            <w:r>
              <w:rPr>
                <w:rFonts w:hint="eastAsia" w:ascii="宋体" w:hAnsi="宋体" w:cs="宋体"/>
                <w:bCs/>
                <w:sz w:val="24"/>
                <w:lang w:eastAsia="zh-CN"/>
              </w:rPr>
              <w:t>及项目编号</w:t>
            </w:r>
          </w:p>
        </w:tc>
        <w:tc>
          <w:tcPr>
            <w:tcW w:w="7128" w:type="dxa"/>
            <w:vAlign w:val="center"/>
          </w:tcPr>
          <w:p>
            <w:pPr>
              <w:pStyle w:val="3"/>
              <w:bidi w:val="0"/>
              <w:jc w:val="both"/>
              <w:rPr>
                <w:rFonts w:ascii="宋体" w:hAnsi="宋体" w:cs="宋体"/>
                <w:bCs/>
                <w:sz w:val="24"/>
              </w:rPr>
            </w:pPr>
            <w:r>
              <w:rPr>
                <w:rFonts w:hint="eastAsia" w:ascii="宋体" w:hAnsi="宋体" w:eastAsia="宋体" w:cs="宋体"/>
                <w:spacing w:val="-1"/>
                <w:sz w:val="24"/>
                <w:szCs w:val="24"/>
                <w:lang w:eastAsia="zh-CN"/>
              </w:rPr>
              <w:t>项目名称：</w:t>
            </w:r>
            <w:r>
              <w:rPr>
                <w:rFonts w:hint="eastAsia" w:ascii="宋体" w:hAnsi="宋体" w:eastAsia="宋体" w:cs="宋体"/>
                <w:b w:val="0"/>
                <w:bCs w:val="0"/>
                <w:spacing w:val="-4"/>
                <w:kern w:val="2"/>
                <w:sz w:val="24"/>
                <w:szCs w:val="24"/>
                <w:lang w:val="en-US" w:eastAsia="zh-CN" w:bidi="ar-SA"/>
              </w:rPr>
              <w:t>南阳市光电产业集聚区基础设施维修工程项目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6" w:type="dxa"/>
            <w:vMerge w:val="continue"/>
            <w:vAlign w:val="center"/>
          </w:tcPr>
          <w:p>
            <w:pPr>
              <w:spacing w:line="420" w:lineRule="exact"/>
              <w:jc w:val="center"/>
              <w:rPr>
                <w:rFonts w:hint="eastAsia" w:ascii="宋体" w:hAnsi="宋体" w:cs="宋体"/>
                <w:sz w:val="24"/>
              </w:rPr>
            </w:pPr>
          </w:p>
        </w:tc>
        <w:tc>
          <w:tcPr>
            <w:tcW w:w="1844" w:type="dxa"/>
            <w:vMerge w:val="continue"/>
            <w:vAlign w:val="center"/>
          </w:tcPr>
          <w:p>
            <w:pPr>
              <w:widowControl/>
              <w:spacing w:line="420" w:lineRule="exact"/>
              <w:jc w:val="left"/>
              <w:rPr>
                <w:rFonts w:hint="eastAsia" w:ascii="宋体" w:hAnsi="宋体" w:cs="宋体"/>
                <w:bCs/>
                <w:sz w:val="24"/>
              </w:rPr>
            </w:pPr>
          </w:p>
        </w:tc>
        <w:tc>
          <w:tcPr>
            <w:tcW w:w="7128" w:type="dxa"/>
            <w:vAlign w:val="center"/>
          </w:tcPr>
          <w:p>
            <w:pPr>
              <w:jc w:val="both"/>
              <w:outlineLvl w:val="0"/>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项目编号：卧龙政采磋商</w:t>
            </w:r>
            <w:r>
              <w:rPr>
                <w:rFonts w:hint="eastAsia" w:ascii="宋体" w:hAnsi="宋体" w:eastAsia="宋体" w:cs="宋体"/>
                <w:spacing w:val="-1"/>
                <w:sz w:val="24"/>
                <w:szCs w:val="24"/>
                <w:lang w:val="en-US" w:eastAsia="zh-CN"/>
              </w:rPr>
              <w:t>-2023-3</w:t>
            </w:r>
            <w:r>
              <w:rPr>
                <w:rFonts w:hint="eastAsia" w:ascii="宋体" w:hAnsi="宋体" w:cs="宋体"/>
                <w:spacing w:val="-1"/>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1.2.4</w:t>
            </w:r>
          </w:p>
        </w:tc>
        <w:tc>
          <w:tcPr>
            <w:tcW w:w="1844" w:type="dxa"/>
            <w:vAlign w:val="center"/>
          </w:tcPr>
          <w:p>
            <w:pPr>
              <w:widowControl/>
              <w:spacing w:line="420" w:lineRule="exact"/>
              <w:jc w:val="left"/>
              <w:rPr>
                <w:rFonts w:ascii="宋体" w:hAnsi="宋体" w:cs="宋体"/>
                <w:bCs/>
                <w:sz w:val="24"/>
              </w:rPr>
            </w:pPr>
            <w:r>
              <w:rPr>
                <w:rFonts w:hint="eastAsia" w:ascii="宋体" w:hAnsi="宋体" w:cs="宋体"/>
                <w:bCs/>
                <w:sz w:val="24"/>
              </w:rPr>
              <w:t>项目建设地点</w:t>
            </w:r>
          </w:p>
        </w:tc>
        <w:tc>
          <w:tcPr>
            <w:tcW w:w="7128" w:type="dxa"/>
            <w:vAlign w:val="center"/>
          </w:tcPr>
          <w:p>
            <w:pPr>
              <w:widowControl/>
              <w:spacing w:line="420" w:lineRule="exact"/>
              <w:rPr>
                <w:rFonts w:ascii="宋体" w:hAnsi="宋体" w:cs="宋体"/>
                <w:bCs/>
                <w:sz w:val="24"/>
              </w:rPr>
            </w:pPr>
            <w:r>
              <w:rPr>
                <w:rFonts w:hint="eastAsia" w:ascii="宋体" w:hAnsi="宋体" w:cs="宋体"/>
                <w:bCs/>
                <w:sz w:val="24"/>
                <w:lang w:bidi="en-US"/>
              </w:rPr>
              <w:t>南阳市卧龙区境内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1.2.5</w:t>
            </w:r>
          </w:p>
        </w:tc>
        <w:tc>
          <w:tcPr>
            <w:tcW w:w="1844" w:type="dxa"/>
            <w:vAlign w:val="center"/>
          </w:tcPr>
          <w:p>
            <w:pPr>
              <w:widowControl/>
              <w:spacing w:line="420" w:lineRule="exact"/>
              <w:jc w:val="left"/>
              <w:rPr>
                <w:rFonts w:ascii="宋体" w:hAnsi="宋体" w:cs="宋体"/>
                <w:bCs/>
                <w:sz w:val="24"/>
              </w:rPr>
            </w:pPr>
            <w:r>
              <w:rPr>
                <w:rFonts w:hint="eastAsia" w:ascii="宋体" w:hAnsi="宋体" w:cs="宋体"/>
                <w:bCs/>
                <w:sz w:val="24"/>
              </w:rPr>
              <w:t>采购方式</w:t>
            </w:r>
          </w:p>
        </w:tc>
        <w:tc>
          <w:tcPr>
            <w:tcW w:w="7128" w:type="dxa"/>
            <w:vAlign w:val="center"/>
          </w:tcPr>
          <w:p>
            <w:pPr>
              <w:widowControl/>
              <w:spacing w:line="420" w:lineRule="exact"/>
              <w:rPr>
                <w:rFonts w:ascii="宋体" w:hAnsi="宋体" w:cs="宋体"/>
                <w:bCs/>
                <w:sz w:val="24"/>
              </w:rPr>
            </w:pPr>
            <w:r>
              <w:rPr>
                <w:rFonts w:hint="eastAsia" w:ascii="宋体" w:hAnsi="宋体" w:cs="宋体"/>
                <w:bCs/>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.1</w:t>
            </w:r>
          </w:p>
        </w:tc>
        <w:tc>
          <w:tcPr>
            <w:tcW w:w="1844" w:type="dxa"/>
            <w:vAlign w:val="center"/>
          </w:tcPr>
          <w:p>
            <w:pPr>
              <w:widowControl/>
              <w:spacing w:line="420" w:lineRule="exact"/>
              <w:jc w:val="left"/>
              <w:rPr>
                <w:rFonts w:ascii="宋体" w:hAnsi="宋体" w:cs="宋体"/>
                <w:bCs/>
                <w:sz w:val="24"/>
              </w:rPr>
            </w:pPr>
            <w:r>
              <w:rPr>
                <w:rFonts w:hint="eastAsia" w:ascii="宋体" w:hAnsi="宋体" w:cs="宋体"/>
                <w:bCs/>
                <w:sz w:val="24"/>
              </w:rPr>
              <w:t>磋商内容</w:t>
            </w:r>
          </w:p>
        </w:tc>
        <w:tc>
          <w:tcPr>
            <w:tcW w:w="7128" w:type="dxa"/>
            <w:vAlign w:val="center"/>
          </w:tcPr>
          <w:p>
            <w:pPr>
              <w:widowControl/>
              <w:spacing w:line="440" w:lineRule="exact"/>
              <w:rPr>
                <w:rFonts w:ascii="宋体" w:hAnsi="宋体" w:cs="宋体"/>
                <w:bCs/>
                <w:sz w:val="24"/>
                <w:lang w:bidi="en-US"/>
              </w:rPr>
            </w:pPr>
            <w:r>
              <w:rPr>
                <w:rFonts w:hint="eastAsia" w:ascii="宋体" w:hAnsi="宋体" w:eastAsia="宋体" w:cs="宋体"/>
                <w:b w:val="0"/>
                <w:bCs w:val="0"/>
                <w:spacing w:val="-4"/>
                <w:kern w:val="2"/>
                <w:sz w:val="24"/>
                <w:szCs w:val="24"/>
                <w:lang w:val="en-US" w:eastAsia="zh-CN" w:bidi="ar-SA"/>
              </w:rPr>
              <w:t>南阳市光电产业集聚区基础设施维修工程项目</w:t>
            </w:r>
            <w:r>
              <w:rPr>
                <w:rFonts w:hint="eastAsia" w:ascii="宋体" w:hAnsi="宋体" w:cs="宋体"/>
                <w:sz w:val="24"/>
              </w:rPr>
              <w:t>（详见工程量清单）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.2</w:t>
            </w:r>
          </w:p>
        </w:tc>
        <w:tc>
          <w:tcPr>
            <w:tcW w:w="1844" w:type="dxa"/>
            <w:vAlign w:val="center"/>
          </w:tcPr>
          <w:p>
            <w:pPr>
              <w:widowControl/>
              <w:spacing w:line="420" w:lineRule="exact"/>
              <w:jc w:val="left"/>
              <w:rPr>
                <w:rFonts w:ascii="宋体" w:hAnsi="宋体" w:cs="宋体"/>
                <w:bCs/>
                <w:sz w:val="24"/>
              </w:rPr>
            </w:pPr>
            <w:r>
              <w:rPr>
                <w:rFonts w:hint="eastAsia" w:ascii="宋体" w:hAnsi="宋体" w:cs="宋体"/>
                <w:bCs/>
                <w:sz w:val="24"/>
              </w:rPr>
              <w:t>工期</w:t>
            </w:r>
          </w:p>
        </w:tc>
        <w:tc>
          <w:tcPr>
            <w:tcW w:w="7128" w:type="dxa"/>
            <w:vAlign w:val="center"/>
          </w:tcPr>
          <w:p>
            <w:pPr>
              <w:widowControl/>
              <w:spacing w:line="420" w:lineRule="exact"/>
              <w:rPr>
                <w:rFonts w:ascii="宋体" w:hAnsi="宋体" w:cs="宋体"/>
                <w:bCs/>
                <w:sz w:val="24"/>
              </w:rPr>
            </w:pPr>
            <w:r>
              <w:rPr>
                <w:rFonts w:hint="eastAsia" w:ascii="宋体" w:hAnsi="宋体" w:cs="宋体"/>
                <w:bCs/>
                <w:sz w:val="24"/>
                <w:highlight w:val="none"/>
                <w:lang w:val="en-US" w:eastAsia="zh-CN"/>
              </w:rPr>
              <w:t>30</w:t>
            </w:r>
            <w:r>
              <w:rPr>
                <w:rFonts w:hint="eastAsia" w:ascii="宋体" w:hAnsi="宋体" w:cs="宋体"/>
                <w:bCs/>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.3</w:t>
            </w:r>
          </w:p>
        </w:tc>
        <w:tc>
          <w:tcPr>
            <w:tcW w:w="1844" w:type="dxa"/>
            <w:vAlign w:val="center"/>
          </w:tcPr>
          <w:p>
            <w:pPr>
              <w:widowControl/>
              <w:spacing w:line="420" w:lineRule="exact"/>
              <w:jc w:val="left"/>
              <w:rPr>
                <w:rFonts w:ascii="宋体" w:hAnsi="宋体" w:cs="宋体"/>
                <w:bCs/>
                <w:sz w:val="24"/>
              </w:rPr>
            </w:pPr>
            <w:r>
              <w:rPr>
                <w:rFonts w:hint="eastAsia" w:ascii="宋体" w:hAnsi="宋体" w:cs="宋体"/>
                <w:bCs/>
                <w:sz w:val="24"/>
              </w:rPr>
              <w:t>质量要求</w:t>
            </w:r>
          </w:p>
        </w:tc>
        <w:tc>
          <w:tcPr>
            <w:tcW w:w="7128" w:type="dxa"/>
            <w:vAlign w:val="center"/>
          </w:tcPr>
          <w:p>
            <w:pPr>
              <w:widowControl/>
              <w:spacing w:line="420" w:lineRule="exact"/>
              <w:rPr>
                <w:rFonts w:ascii="宋体" w:hAnsi="宋体" w:cs="宋体"/>
                <w:bCs/>
                <w:sz w:val="24"/>
              </w:rPr>
            </w:pPr>
            <w:r>
              <w:rPr>
                <w:rFonts w:hint="eastAsia" w:ascii="宋体" w:hAnsi="宋体" w:cs="宋体"/>
                <w:bCs/>
                <w:sz w:val="24"/>
                <w:lang w:bidi="en-US"/>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.1</w:t>
            </w:r>
          </w:p>
        </w:tc>
        <w:tc>
          <w:tcPr>
            <w:tcW w:w="1844" w:type="dxa"/>
            <w:vAlign w:val="center"/>
          </w:tcPr>
          <w:p>
            <w:pPr>
              <w:widowControl/>
              <w:spacing w:line="420" w:lineRule="exact"/>
              <w:jc w:val="left"/>
              <w:rPr>
                <w:rFonts w:ascii="宋体" w:hAnsi="宋体" w:cs="宋体"/>
                <w:bCs/>
                <w:sz w:val="24"/>
              </w:rPr>
            </w:pPr>
            <w:r>
              <w:rPr>
                <w:rFonts w:hint="eastAsia" w:ascii="宋体" w:hAnsi="宋体" w:cs="宋体"/>
                <w:bCs/>
                <w:sz w:val="24"/>
              </w:rPr>
              <w:t>供应商资质及能力要求</w:t>
            </w:r>
          </w:p>
        </w:tc>
        <w:tc>
          <w:tcPr>
            <w:tcW w:w="7128" w:type="dxa"/>
            <w:vAlign w:val="center"/>
          </w:tcPr>
          <w:p>
            <w:pPr>
              <w:pStyle w:val="16"/>
              <w:keepNext w:val="0"/>
              <w:keepLines w:val="0"/>
              <w:widowControl/>
              <w:suppressLineNumbers w:val="0"/>
              <w:spacing w:before="0" w:beforeAutospacing="0" w:after="0" w:afterAutospacing="0" w:line="510" w:lineRule="atLeast"/>
              <w:ind w:left="0" w:right="0" w:firstLine="480"/>
              <w:jc w:val="both"/>
              <w:rPr>
                <w:rFonts w:hint="default" w:asciiTheme="minorHAnsi" w:hAnsiTheme="minorHAnsi" w:eastAsiaTheme="minorEastAsia" w:cstheme="minorBidi"/>
                <w:spacing w:val="1"/>
                <w:kern w:val="2"/>
                <w:sz w:val="24"/>
                <w:szCs w:val="24"/>
                <w:lang w:val="en-US" w:eastAsia="zh-CN" w:bidi="ar-SA"/>
              </w:rPr>
            </w:pPr>
            <w:r>
              <w:rPr>
                <w:rFonts w:hint="eastAsia" w:asciiTheme="minorHAnsi" w:hAnsiTheme="minorHAnsi" w:eastAsiaTheme="minorEastAsia" w:cstheme="minorBidi"/>
                <w:spacing w:val="1"/>
                <w:kern w:val="2"/>
                <w:sz w:val="24"/>
                <w:szCs w:val="24"/>
                <w:lang w:val="en-US" w:eastAsia="zh-CN" w:bidi="ar-SA"/>
              </w:rPr>
              <w:t>1.满足《中华人民共和国政府采购法》第二十二条规定；</w:t>
            </w:r>
          </w:p>
          <w:p>
            <w:pPr>
              <w:pStyle w:val="16"/>
              <w:keepNext w:val="0"/>
              <w:keepLines w:val="0"/>
              <w:widowControl/>
              <w:suppressLineNumbers w:val="0"/>
              <w:spacing w:before="0" w:beforeAutospacing="0" w:after="0" w:afterAutospacing="0" w:line="510" w:lineRule="atLeast"/>
              <w:ind w:left="0" w:right="0" w:firstLine="480"/>
              <w:jc w:val="both"/>
              <w:rPr>
                <w:rFonts w:hint="default" w:asciiTheme="minorHAnsi" w:hAnsiTheme="minorHAnsi" w:eastAsiaTheme="minorEastAsia" w:cstheme="minorBidi"/>
                <w:spacing w:val="1"/>
                <w:kern w:val="2"/>
                <w:sz w:val="24"/>
                <w:szCs w:val="24"/>
                <w:lang w:val="en-US" w:eastAsia="zh-CN" w:bidi="ar-SA"/>
              </w:rPr>
            </w:pPr>
            <w:r>
              <w:rPr>
                <w:rFonts w:hint="eastAsia" w:asciiTheme="minorHAnsi" w:hAnsiTheme="minorHAnsi" w:eastAsiaTheme="minorEastAsia" w:cstheme="minorBidi"/>
                <w:spacing w:val="1"/>
                <w:kern w:val="2"/>
                <w:sz w:val="24"/>
                <w:szCs w:val="24"/>
                <w:lang w:val="en-US" w:eastAsia="zh-CN" w:bidi="ar-SA"/>
              </w:rPr>
              <w:t>2.落实政府采购政策满足的资格要求：</w:t>
            </w:r>
          </w:p>
          <w:p>
            <w:pPr>
              <w:spacing w:line="510" w:lineRule="exact"/>
              <w:ind w:firstLine="484" w:firstLineChars="200"/>
              <w:rPr>
                <w:rFonts w:asciiTheme="minorEastAsia" w:hAnsiTheme="minorEastAsia" w:eastAsiaTheme="minorEastAsia" w:cstheme="minorEastAsia"/>
                <w:sz w:val="24"/>
                <w:szCs w:val="24"/>
              </w:rPr>
            </w:pPr>
            <w:r>
              <w:rPr>
                <w:rFonts w:hint="eastAsia" w:asciiTheme="minorHAnsi" w:hAnsiTheme="minorHAnsi" w:eastAsiaTheme="minorEastAsia" w:cstheme="minorBidi"/>
                <w:spacing w:val="1"/>
                <w:kern w:val="2"/>
                <w:sz w:val="24"/>
                <w:szCs w:val="24"/>
                <w:lang w:val="en-US" w:eastAsia="zh-CN" w:bidi="ar-SA"/>
              </w:rPr>
              <w:t>本项目执行节约能源、保护环境、扶持不发达地区和少数民族地区、促进中小企业发展、促进残疾人就业、促进监狱企业发展等政府采购政策。本项目支持河南省政府采购合同融资政策。</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3、本项目的特定资格要求：</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3.1供应商应具有独立承担民事责任的能力；具有有效的三证合一的营业执照；(提供有效的营业执照)具有履行合同所必需的设备和专业技术能力(提供承诺函);</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3.2供应商应具有独立法人资格，且具备公路工程施工总承包叁级及以上资质，并在人员配备、资金方面具备相应的施工能力，具备的安全生产许可证。拟派项目经理应具备公路工程专业贰级及以上注册建造师执业资格和有效的安全生产考核合格证书，且未担任其他在建工程项目的项目经理，(申请人自行承诺，格式自拟)。</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3.3具有良好的商业信誉和健全的财务会计制度(提供20</w:t>
            </w:r>
            <w:r>
              <w:rPr>
                <w:rFonts w:hint="eastAsia" w:ascii="宋体" w:hAnsi="宋体" w:cs="宋体"/>
                <w:snapToGrid/>
                <w:kern w:val="2"/>
                <w:sz w:val="24"/>
                <w:szCs w:val="24"/>
                <w:highlight w:val="none"/>
                <w:lang w:val="en-US" w:eastAsia="zh-CN"/>
              </w:rPr>
              <w:t>20</w:t>
            </w:r>
            <w:r>
              <w:rPr>
                <w:rFonts w:hint="eastAsia" w:ascii="宋体" w:hAnsi="宋体" w:eastAsia="宋体" w:cs="宋体"/>
                <w:snapToGrid/>
                <w:kern w:val="2"/>
                <w:sz w:val="24"/>
                <w:szCs w:val="24"/>
                <w:highlight w:val="none"/>
                <w:lang w:eastAsia="zh-CN"/>
              </w:rPr>
              <w:t>年-202</w:t>
            </w:r>
            <w:r>
              <w:rPr>
                <w:rFonts w:hint="eastAsia" w:ascii="宋体" w:hAnsi="宋体" w:cs="宋体"/>
                <w:snapToGrid/>
                <w:kern w:val="2"/>
                <w:sz w:val="24"/>
                <w:szCs w:val="24"/>
                <w:highlight w:val="none"/>
                <w:lang w:val="en-US" w:eastAsia="zh-CN"/>
              </w:rPr>
              <w:t>2</w:t>
            </w:r>
            <w:r>
              <w:rPr>
                <w:rFonts w:hint="eastAsia" w:ascii="宋体" w:hAnsi="宋体" w:eastAsia="宋体" w:cs="宋体"/>
                <w:snapToGrid/>
                <w:kern w:val="2"/>
                <w:sz w:val="24"/>
                <w:szCs w:val="24"/>
                <w:highlight w:val="none"/>
                <w:lang w:eastAsia="zh-CN"/>
              </w:rPr>
              <w:t>年度经审计的财务状况报告，不足年份提供财务报表);</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3.4具有依法缴纳税收和社会保障资金的良好记录(提供企业2022年1月1日以来任意三个月企业依法缴纳税收和社会保障资金的证明依法免税企业应提供相关证明文件);</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w:t>
            </w:r>
            <w:r>
              <w:rPr>
                <w:rFonts w:hint="eastAsia" w:ascii="宋体" w:hAnsi="宋体" w:eastAsia="宋体" w:cs="宋体"/>
                <w:snapToGrid/>
                <w:kern w:val="2"/>
                <w:sz w:val="24"/>
                <w:szCs w:val="24"/>
                <w:highlight w:val="none"/>
                <w:lang w:val="en-US" w:eastAsia="zh-CN"/>
              </w:rPr>
              <w:t>5</w:t>
            </w:r>
            <w:r>
              <w:rPr>
                <w:rFonts w:hint="eastAsia" w:ascii="宋体" w:hAnsi="宋体" w:eastAsia="宋体" w:cs="宋体"/>
                <w:snapToGrid/>
                <w:kern w:val="2"/>
                <w:sz w:val="24"/>
                <w:szCs w:val="24"/>
                <w:highlight w:val="none"/>
                <w:lang w:eastAsia="zh-CN"/>
              </w:rPr>
              <w:t>参加政府采购活动前三年内，在经营活动中没有重大违法记录(提供近三年无重大违法记录声明);需提供无行贿犯罪记录承诺函格式自拟(承诺对象包括：投标企业、法定代表人、委托代理人),并对其真实性负责，若承诺不实，所造成的后果由投标企业承担；</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w:t>
            </w:r>
            <w:r>
              <w:rPr>
                <w:rFonts w:hint="eastAsia" w:ascii="宋体" w:hAnsi="宋体" w:eastAsia="宋体" w:cs="宋体"/>
                <w:snapToGrid/>
                <w:kern w:val="2"/>
                <w:sz w:val="24"/>
                <w:szCs w:val="24"/>
                <w:highlight w:val="none"/>
                <w:lang w:val="en-US" w:eastAsia="zh-CN"/>
              </w:rPr>
              <w:t>6</w:t>
            </w:r>
            <w:r>
              <w:rPr>
                <w:rFonts w:hint="eastAsia" w:ascii="宋体" w:hAnsi="宋体" w:eastAsia="宋体" w:cs="宋体"/>
                <w:snapToGrid/>
                <w:kern w:val="2"/>
                <w:sz w:val="24"/>
                <w:szCs w:val="24"/>
                <w:highlight w:val="none"/>
                <w:lang w:eastAsia="zh-CN"/>
              </w:rPr>
              <w:t>依据《关于在公共资源交易活动中实施信用监管的通知》(宛公管办〔2020〕22号)文，投标人(供应商)在参与公共资源交易活动时须提供规范的信用报告，信用报告应从“信用中国”(www.creditchina.gov.cn)网站下载，信用报告的生成日期为本项目 递交投标文件截止时间前10日内，提供的内容要完整清晰并加盖电子公章；</w:t>
            </w:r>
          </w:p>
          <w:p>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3.</w:t>
            </w:r>
            <w:r>
              <w:rPr>
                <w:rFonts w:hint="eastAsia" w:ascii="宋体" w:hAnsi="宋体" w:eastAsia="宋体" w:cs="宋体"/>
                <w:snapToGrid/>
                <w:kern w:val="2"/>
                <w:sz w:val="24"/>
                <w:szCs w:val="24"/>
                <w:highlight w:val="none"/>
                <w:lang w:val="en-US" w:eastAsia="zh-CN"/>
              </w:rPr>
              <w:t>7</w:t>
            </w:r>
            <w:r>
              <w:rPr>
                <w:rFonts w:hint="eastAsia" w:ascii="宋体" w:hAnsi="宋体" w:eastAsia="宋体" w:cs="宋体"/>
                <w:snapToGrid/>
                <w:kern w:val="2"/>
                <w:sz w:val="24"/>
                <w:szCs w:val="24"/>
                <w:highlight w:val="none"/>
                <w:lang w:eastAsia="zh-CN"/>
              </w:rPr>
              <w:t>本次招标不接受联合体投标，不允许分包和转包。</w:t>
            </w:r>
          </w:p>
          <w:p>
            <w:pPr>
              <w:spacing w:line="500" w:lineRule="exact"/>
              <w:ind w:firstLine="482" w:firstLineChars="200"/>
              <w:rPr>
                <w:rFonts w:ascii="宋体" w:hAnsi="宋体" w:cs="宋体"/>
                <w:b/>
                <w:bCs/>
                <w:sz w:val="24"/>
                <w:highlight w:val="none"/>
                <w:lang w:val="zh-CN"/>
              </w:rPr>
            </w:pPr>
            <w:r>
              <w:rPr>
                <w:rFonts w:hint="eastAsia" w:ascii="宋体" w:hAnsi="宋体" w:cs="宋体"/>
                <w:b/>
                <w:bCs/>
                <w:sz w:val="24"/>
                <w:highlight w:val="none"/>
                <w:lang w:val="zh-CN"/>
              </w:rPr>
              <w:t>备注：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供应商承担责任。</w:t>
            </w:r>
          </w:p>
          <w:p>
            <w:pPr>
              <w:spacing w:line="240" w:lineRule="auto"/>
              <w:rPr>
                <w:rFonts w:hint="eastAsia" w:ascii="宋体" w:hAnsi="宋体" w:eastAsia="宋体" w:cs="宋体"/>
                <w:bCs/>
                <w:sz w:val="24"/>
                <w:lang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.2</w:t>
            </w:r>
          </w:p>
        </w:tc>
        <w:tc>
          <w:tcPr>
            <w:tcW w:w="1844" w:type="dxa"/>
            <w:vAlign w:val="center"/>
          </w:tcPr>
          <w:p>
            <w:pPr>
              <w:widowControl/>
              <w:spacing w:line="420" w:lineRule="exact"/>
              <w:rPr>
                <w:rFonts w:ascii="宋体" w:hAnsi="宋体" w:cs="宋体"/>
                <w:bCs/>
                <w:sz w:val="24"/>
              </w:rPr>
            </w:pPr>
            <w:r>
              <w:rPr>
                <w:rFonts w:hint="eastAsia" w:ascii="宋体" w:hAnsi="宋体" w:cs="宋体"/>
                <w:bCs/>
                <w:sz w:val="24"/>
              </w:rPr>
              <w:t>是否接受联合体</w:t>
            </w:r>
          </w:p>
        </w:tc>
        <w:tc>
          <w:tcPr>
            <w:tcW w:w="7128" w:type="dxa"/>
            <w:vAlign w:val="center"/>
          </w:tcPr>
          <w:p>
            <w:pPr>
              <w:widowControl/>
              <w:spacing w:line="420" w:lineRule="exact"/>
              <w:rPr>
                <w:rFonts w:ascii="宋体" w:hAnsi="宋体" w:cs="宋体"/>
                <w:bCs/>
                <w:sz w:val="24"/>
              </w:rPr>
            </w:pPr>
            <w:r>
              <w:rPr>
                <w:rFonts w:hint="eastAsia" w:ascii="宋体" w:hAnsi="宋体" w:cs="宋体"/>
                <w:bCs/>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hint="default" w:ascii="宋体" w:hAnsi="宋体" w:eastAsia="宋体" w:cs="宋体"/>
                <w:sz w:val="24"/>
                <w:lang w:val="en-US" w:eastAsia="zh-CN"/>
              </w:rPr>
            </w:pPr>
            <w:r>
              <w:rPr>
                <w:rFonts w:hint="eastAsia" w:ascii="宋体" w:hAnsi="宋体" w:cs="宋体"/>
                <w:sz w:val="24"/>
                <w:lang w:val="en-US" w:eastAsia="zh-CN"/>
              </w:rPr>
              <w:t>1.9</w:t>
            </w:r>
          </w:p>
        </w:tc>
        <w:tc>
          <w:tcPr>
            <w:tcW w:w="1844" w:type="dxa"/>
            <w:vAlign w:val="center"/>
          </w:tcPr>
          <w:p>
            <w:pPr>
              <w:widowControl/>
              <w:spacing w:line="420" w:lineRule="exact"/>
              <w:rPr>
                <w:rFonts w:hint="eastAsia" w:ascii="宋体" w:hAnsi="宋体" w:cs="宋体"/>
                <w:bCs/>
                <w:sz w:val="24"/>
              </w:rPr>
            </w:pPr>
            <w:r>
              <w:rPr>
                <w:rFonts w:hint="eastAsia" w:ascii="宋体" w:hAnsi="宋体" w:cs="宋体"/>
                <w:bCs/>
                <w:sz w:val="24"/>
              </w:rPr>
              <w:t>踏勘现场</w:t>
            </w:r>
          </w:p>
        </w:tc>
        <w:tc>
          <w:tcPr>
            <w:tcW w:w="7128" w:type="dxa"/>
            <w:vAlign w:val="center"/>
          </w:tcPr>
          <w:p>
            <w:pPr>
              <w:widowControl/>
              <w:spacing w:line="420" w:lineRule="exact"/>
              <w:rPr>
                <w:rFonts w:hint="eastAsia" w:ascii="宋体" w:hAnsi="宋体" w:cs="宋体"/>
                <w:bCs/>
                <w:sz w:val="24"/>
              </w:rPr>
            </w:pPr>
            <w:r>
              <w:rPr>
                <w:rFonts w:hint="eastAsia" w:ascii="宋体" w:hAnsi="宋体" w:cs="宋体"/>
                <w:bCs/>
                <w:sz w:val="24"/>
                <w:lang w:eastAsia="zh-CN"/>
              </w:rPr>
              <w:t>不组织</w:t>
            </w:r>
            <w:r>
              <w:rPr>
                <w:rFonts w:hint="eastAsia" w:ascii="宋体" w:hAnsi="宋体" w:cs="宋体"/>
                <w:bCs/>
                <w:sz w:val="24"/>
              </w:rPr>
              <w:t>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1.10</w:t>
            </w:r>
          </w:p>
        </w:tc>
        <w:tc>
          <w:tcPr>
            <w:tcW w:w="1844" w:type="dxa"/>
            <w:vAlign w:val="bottom"/>
          </w:tcPr>
          <w:p>
            <w:pPr>
              <w:widowControl/>
              <w:spacing w:line="420" w:lineRule="exact"/>
              <w:rPr>
                <w:rFonts w:ascii="宋体" w:hAnsi="宋体" w:cs="宋体"/>
                <w:bCs/>
                <w:sz w:val="24"/>
              </w:rPr>
            </w:pPr>
            <w:r>
              <w:rPr>
                <w:rFonts w:hint="eastAsia" w:ascii="宋体" w:hAnsi="宋体" w:cs="宋体"/>
                <w:bCs/>
                <w:sz w:val="24"/>
              </w:rPr>
              <w:t>预备会</w:t>
            </w:r>
          </w:p>
        </w:tc>
        <w:tc>
          <w:tcPr>
            <w:tcW w:w="7128" w:type="dxa"/>
            <w:vAlign w:val="center"/>
          </w:tcPr>
          <w:p>
            <w:pPr>
              <w:widowControl/>
              <w:spacing w:line="420" w:lineRule="exact"/>
              <w:rPr>
                <w:rFonts w:ascii="宋体" w:hAnsi="宋体" w:cs="宋体"/>
                <w:bCs/>
                <w:sz w:val="24"/>
              </w:rPr>
            </w:pPr>
            <w:r>
              <w:rPr>
                <w:rFonts w:hint="eastAsia" w:ascii="宋体" w:hAnsi="宋体" w:cs="宋体"/>
                <w:bCs/>
                <w:sz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1.11</w:t>
            </w:r>
          </w:p>
        </w:tc>
        <w:tc>
          <w:tcPr>
            <w:tcW w:w="1844" w:type="dxa"/>
          </w:tcPr>
          <w:p>
            <w:pPr>
              <w:pStyle w:val="23"/>
              <w:spacing w:before="107"/>
              <w:rPr>
                <w:sz w:val="24"/>
                <w:lang w:eastAsia="en-US"/>
              </w:rPr>
            </w:pPr>
            <w:r>
              <w:rPr>
                <w:rFonts w:hint="eastAsia"/>
                <w:sz w:val="24"/>
                <w:lang w:eastAsia="en-US"/>
              </w:rPr>
              <w:t>分包</w:t>
            </w:r>
          </w:p>
        </w:tc>
        <w:tc>
          <w:tcPr>
            <w:tcW w:w="7128" w:type="dxa"/>
          </w:tcPr>
          <w:p>
            <w:pPr>
              <w:pStyle w:val="23"/>
              <w:spacing w:before="107"/>
              <w:rPr>
                <w:sz w:val="24"/>
              </w:rPr>
            </w:pPr>
            <w:r>
              <w:rPr>
                <w:rFonts w:hint="eastAsia"/>
                <w:sz w:val="24"/>
                <w:lang w:eastAsia="en-US"/>
              </w:rPr>
              <w:t>不允许</w:t>
            </w:r>
            <w:r>
              <w:rPr>
                <w:rFonts w:hint="eastAsia"/>
                <w:sz w:val="24"/>
              </w:rPr>
              <w:t>违法分包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hint="default" w:ascii="宋体" w:hAnsi="宋体" w:eastAsia="宋体" w:cs="宋体"/>
                <w:sz w:val="24"/>
                <w:lang w:val="en-US" w:eastAsia="zh-CN"/>
              </w:rPr>
            </w:pPr>
            <w:r>
              <w:rPr>
                <w:rFonts w:hint="eastAsia" w:ascii="宋体" w:hAnsi="宋体" w:cs="宋体"/>
                <w:sz w:val="24"/>
                <w:lang w:val="en-US" w:eastAsia="zh-CN"/>
              </w:rPr>
              <w:t>2.1.1</w:t>
            </w:r>
          </w:p>
        </w:tc>
        <w:tc>
          <w:tcPr>
            <w:tcW w:w="1844" w:type="dxa"/>
          </w:tcPr>
          <w:p>
            <w:pPr>
              <w:pStyle w:val="23"/>
              <w:spacing w:before="107"/>
              <w:rPr>
                <w:rFonts w:hint="eastAsia"/>
                <w:sz w:val="24"/>
                <w:lang w:eastAsia="en-US"/>
              </w:rPr>
            </w:pPr>
            <w:r>
              <w:rPr>
                <w:rFonts w:hint="eastAsia" w:asciiTheme="minorEastAsia" w:hAnsiTheme="minorEastAsia" w:eastAsiaTheme="minorEastAsia" w:cstheme="minorEastAsia"/>
                <w:sz w:val="24"/>
                <w:szCs w:val="24"/>
              </w:rPr>
              <w:t>构成磋商文件的其他材料</w:t>
            </w:r>
          </w:p>
        </w:tc>
        <w:tc>
          <w:tcPr>
            <w:tcW w:w="7128" w:type="dxa"/>
          </w:tcPr>
          <w:p>
            <w:pPr>
              <w:pStyle w:val="23"/>
              <w:spacing w:before="107"/>
              <w:rPr>
                <w:rFonts w:hint="eastAsia"/>
                <w:sz w:val="24"/>
                <w:lang w:eastAsia="en-US"/>
              </w:rPr>
            </w:pPr>
            <w:r>
              <w:rPr>
                <w:rFonts w:hint="eastAsia" w:asciiTheme="minorEastAsia" w:hAnsiTheme="minorEastAsia" w:eastAsiaTheme="minorEastAsia" w:cstheme="minorEastAsia"/>
                <w:sz w:val="24"/>
                <w:szCs w:val="24"/>
              </w:rPr>
              <w:t>除磋商文件外，采购人在磋商期间发出的澄清、修改、补充、补遗和其它有效正式函件等内容均是磋商文件的组成部分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hint="default" w:ascii="宋体" w:hAnsi="宋体" w:cs="宋体"/>
                <w:sz w:val="24"/>
                <w:lang w:val="en-US" w:eastAsia="zh-CN"/>
              </w:rPr>
            </w:pPr>
            <w:r>
              <w:rPr>
                <w:rFonts w:hint="eastAsia" w:ascii="宋体" w:hAnsi="宋体" w:cs="宋体"/>
                <w:sz w:val="24"/>
                <w:lang w:val="en-US" w:eastAsia="zh-CN"/>
              </w:rPr>
              <w:t>2.2.1</w:t>
            </w:r>
          </w:p>
        </w:tc>
        <w:tc>
          <w:tcPr>
            <w:tcW w:w="1844" w:type="dxa"/>
            <w:vAlign w:val="bottom"/>
          </w:tcPr>
          <w:p>
            <w:pPr>
              <w:widowControl/>
              <w:spacing w:line="44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响应人要求澄清竞争性磋商</w:t>
            </w:r>
          </w:p>
          <w:p>
            <w:pPr>
              <w:widowControl/>
              <w:spacing w:line="44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文件</w:t>
            </w:r>
            <w:r>
              <w:rPr>
                <w:spacing w:val="-2"/>
              </w:rPr>
              <w:t>的截止时间</w:t>
            </w:r>
          </w:p>
        </w:tc>
        <w:tc>
          <w:tcPr>
            <w:tcW w:w="7128" w:type="dxa"/>
            <w:vAlign w:val="center"/>
          </w:tcPr>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递交响应文件截止之日 5 日历天前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hint="default" w:ascii="宋体" w:hAnsi="宋体" w:cs="宋体"/>
                <w:sz w:val="24"/>
                <w:lang w:val="en-US" w:eastAsia="zh-CN"/>
              </w:rPr>
            </w:pPr>
            <w:r>
              <w:rPr>
                <w:rFonts w:hint="eastAsia" w:ascii="宋体" w:hAnsi="宋体" w:cs="宋体"/>
                <w:sz w:val="24"/>
                <w:lang w:val="en-US" w:eastAsia="zh-CN"/>
              </w:rPr>
              <w:t>2.2.2</w:t>
            </w:r>
          </w:p>
        </w:tc>
        <w:tc>
          <w:tcPr>
            <w:tcW w:w="1844" w:type="dxa"/>
            <w:vAlign w:val="bottom"/>
          </w:tcPr>
          <w:p>
            <w:pPr>
              <w:widowControl/>
              <w:spacing w:line="44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采购人澄清的时间</w:t>
            </w:r>
          </w:p>
        </w:tc>
        <w:tc>
          <w:tcPr>
            <w:tcW w:w="7128" w:type="dxa"/>
            <w:vAlign w:val="center"/>
          </w:tcPr>
          <w:p>
            <w:pPr>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递交响应文件截止之日 5 日历天前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hint="default" w:ascii="宋体" w:hAnsi="宋体" w:cs="宋体"/>
                <w:sz w:val="24"/>
                <w:lang w:val="en-US" w:eastAsia="zh-CN"/>
              </w:rPr>
            </w:pPr>
            <w:r>
              <w:rPr>
                <w:rFonts w:hint="eastAsia" w:ascii="宋体" w:hAnsi="宋体" w:cs="宋体"/>
                <w:sz w:val="24"/>
                <w:lang w:val="en-US" w:eastAsia="zh-CN"/>
              </w:rPr>
              <w:t>2.2.3</w:t>
            </w:r>
          </w:p>
        </w:tc>
        <w:tc>
          <w:tcPr>
            <w:tcW w:w="1844" w:type="dxa"/>
            <w:vAlign w:val="center"/>
          </w:tcPr>
          <w:p>
            <w:pPr>
              <w:widowControl/>
              <w:spacing w:line="420" w:lineRule="exact"/>
              <w:rPr>
                <w:rFonts w:hint="eastAsia" w:asciiTheme="minorEastAsia" w:hAnsiTheme="minorEastAsia" w:eastAsiaTheme="minorEastAsia" w:cstheme="minorEastAsia"/>
                <w:sz w:val="24"/>
                <w:szCs w:val="24"/>
              </w:rPr>
            </w:pPr>
            <w:r>
              <w:rPr>
                <w:rFonts w:hint="eastAsia" w:ascii="宋体" w:hAnsi="宋体" w:cs="宋体"/>
                <w:bCs/>
                <w:sz w:val="24"/>
              </w:rPr>
              <w:t>供应商确认收到磋商文件澄清的时间</w:t>
            </w:r>
          </w:p>
        </w:tc>
        <w:tc>
          <w:tcPr>
            <w:tcW w:w="7128" w:type="dxa"/>
            <w:vAlign w:val="center"/>
          </w:tcPr>
          <w:p>
            <w:pPr>
              <w:widowControl/>
              <w:spacing w:line="420" w:lineRule="exact"/>
              <w:rPr>
                <w:rFonts w:hint="eastAsia" w:asciiTheme="minorEastAsia" w:hAnsiTheme="minorEastAsia" w:eastAsiaTheme="minorEastAsia" w:cstheme="minorEastAsia"/>
                <w:sz w:val="24"/>
                <w:szCs w:val="24"/>
              </w:rPr>
            </w:pPr>
            <w:r>
              <w:rPr>
                <w:rFonts w:hint="eastAsia" w:ascii="宋体" w:hAnsi="宋体" w:cs="宋体"/>
                <w:bCs/>
                <w:sz w:val="24"/>
              </w:rPr>
              <w:t>请各潜在供应商在获取文件后及时关注网站更新信息，若因其他原因未能及时看到网上更新信息而造成的损失，采购人及采购代理机构将不负任何责任。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hint="default" w:ascii="宋体" w:hAnsi="宋体" w:cs="宋体"/>
                <w:sz w:val="24"/>
                <w:lang w:val="en-US" w:eastAsia="zh-CN"/>
              </w:rPr>
            </w:pPr>
            <w:r>
              <w:rPr>
                <w:rFonts w:hint="eastAsia" w:ascii="宋体" w:hAnsi="宋体" w:cs="宋体"/>
                <w:sz w:val="24"/>
                <w:lang w:val="en-US" w:eastAsia="zh-CN"/>
              </w:rPr>
              <w:t>2.2.4</w:t>
            </w:r>
          </w:p>
        </w:tc>
        <w:tc>
          <w:tcPr>
            <w:tcW w:w="1844" w:type="dxa"/>
            <w:vAlign w:val="center"/>
          </w:tcPr>
          <w:p>
            <w:pPr>
              <w:widowControl/>
              <w:spacing w:line="420" w:lineRule="exact"/>
              <w:rPr>
                <w:rFonts w:hint="eastAsia" w:asciiTheme="minorEastAsia" w:hAnsiTheme="minorEastAsia" w:eastAsiaTheme="minorEastAsia" w:cstheme="minorEastAsia"/>
                <w:sz w:val="24"/>
                <w:szCs w:val="24"/>
              </w:rPr>
            </w:pPr>
            <w:r>
              <w:rPr>
                <w:rFonts w:hint="eastAsia" w:ascii="宋体" w:hAnsi="宋体" w:cs="宋体"/>
                <w:bCs/>
                <w:sz w:val="24"/>
              </w:rPr>
              <w:t>供应商确认收到磋商文件修改的时间</w:t>
            </w:r>
          </w:p>
        </w:tc>
        <w:tc>
          <w:tcPr>
            <w:tcW w:w="7128" w:type="dxa"/>
            <w:vAlign w:val="center"/>
          </w:tcPr>
          <w:p>
            <w:pPr>
              <w:widowControl/>
              <w:spacing w:line="420" w:lineRule="exact"/>
              <w:rPr>
                <w:rFonts w:hint="eastAsia" w:asciiTheme="minorEastAsia" w:hAnsiTheme="minorEastAsia" w:eastAsiaTheme="minorEastAsia" w:cstheme="minorEastAsia"/>
                <w:sz w:val="24"/>
                <w:szCs w:val="24"/>
              </w:rPr>
            </w:pPr>
            <w:r>
              <w:rPr>
                <w:rFonts w:hint="eastAsia" w:ascii="宋体" w:hAnsi="宋体" w:cs="宋体"/>
                <w:bCs/>
                <w:sz w:val="24"/>
              </w:rPr>
              <w:t>请各潜在供应商在获取文件后及时关注网站更新信息，若因其他原因未能及时看到网上更新信息而造成的损失，采购人及采购代理机构将不负任何责任。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hint="default" w:ascii="宋体" w:hAnsi="宋体" w:cs="宋体"/>
                <w:sz w:val="24"/>
                <w:lang w:val="en-US" w:eastAsia="zh-CN"/>
              </w:rPr>
            </w:pPr>
            <w:r>
              <w:rPr>
                <w:rFonts w:hint="eastAsia" w:ascii="宋体" w:hAnsi="宋体" w:cs="宋体"/>
                <w:sz w:val="24"/>
                <w:lang w:val="en-US" w:eastAsia="zh-CN"/>
              </w:rPr>
              <w:t>3.1.1</w:t>
            </w:r>
          </w:p>
        </w:tc>
        <w:tc>
          <w:tcPr>
            <w:tcW w:w="1844" w:type="dxa"/>
            <w:vAlign w:val="center"/>
          </w:tcPr>
          <w:p>
            <w:pPr>
              <w:widowControl/>
              <w:spacing w:line="420" w:lineRule="exact"/>
              <w:rPr>
                <w:rFonts w:hint="eastAsia" w:asciiTheme="minorEastAsia" w:hAnsiTheme="minorEastAsia" w:eastAsiaTheme="minorEastAsia" w:cstheme="minorEastAsia"/>
                <w:sz w:val="24"/>
                <w:szCs w:val="24"/>
              </w:rPr>
            </w:pPr>
            <w:r>
              <w:rPr>
                <w:rFonts w:hint="eastAsia" w:ascii="宋体" w:hAnsi="宋体" w:cs="宋体"/>
                <w:bCs/>
                <w:sz w:val="24"/>
              </w:rPr>
              <w:t>构成响应文件的其他材料</w:t>
            </w:r>
          </w:p>
        </w:tc>
        <w:tc>
          <w:tcPr>
            <w:tcW w:w="7128" w:type="dxa"/>
            <w:vAlign w:val="center"/>
          </w:tcPr>
          <w:p>
            <w:pPr>
              <w:widowControl/>
              <w:spacing w:line="420" w:lineRule="exact"/>
              <w:rPr>
                <w:rFonts w:hint="eastAsia" w:asciiTheme="minorEastAsia" w:hAnsiTheme="minorEastAsia" w:eastAsiaTheme="minorEastAsia" w:cstheme="minorEastAsia"/>
                <w:sz w:val="24"/>
                <w:szCs w:val="24"/>
              </w:rPr>
            </w:pPr>
            <w:r>
              <w:rPr>
                <w:rFonts w:hint="eastAsia" w:ascii="宋体" w:hAnsi="宋体" w:cs="宋体"/>
                <w:bCs/>
                <w:sz w:val="24"/>
              </w:rPr>
              <w:t>供应商认为需要提交的其他证明材料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widowControl/>
              <w:spacing w:line="420" w:lineRule="exact"/>
              <w:rPr>
                <w:rFonts w:hint="eastAsia" w:ascii="宋体" w:hAnsi="宋体" w:eastAsia="宋体" w:cs="宋体"/>
                <w:bCs/>
                <w:sz w:val="24"/>
              </w:rPr>
            </w:pPr>
            <w:r>
              <w:rPr>
                <w:rFonts w:hint="eastAsia" w:ascii="宋体" w:hAnsi="宋体" w:cs="宋体"/>
                <w:sz w:val="24"/>
                <w:lang w:val="en-US" w:eastAsia="zh-CN"/>
              </w:rPr>
              <w:t>3.3.1</w:t>
            </w:r>
          </w:p>
        </w:tc>
        <w:tc>
          <w:tcPr>
            <w:tcW w:w="1844" w:type="dxa"/>
            <w:vAlign w:val="center"/>
          </w:tcPr>
          <w:p>
            <w:pPr>
              <w:widowControl/>
              <w:spacing w:line="420" w:lineRule="exact"/>
              <w:rPr>
                <w:rFonts w:hint="eastAsia" w:ascii="宋体" w:hAnsi="宋体" w:eastAsia="宋体" w:cs="宋体"/>
                <w:bCs/>
                <w:sz w:val="24"/>
              </w:rPr>
            </w:pPr>
            <w:r>
              <w:rPr>
                <w:rFonts w:hint="eastAsia" w:ascii="宋体" w:hAnsi="宋体" w:eastAsia="宋体" w:cs="宋体"/>
                <w:bCs/>
                <w:sz w:val="24"/>
              </w:rPr>
              <w:t>磋商有效期</w:t>
            </w:r>
          </w:p>
        </w:tc>
        <w:tc>
          <w:tcPr>
            <w:tcW w:w="7128" w:type="dxa"/>
            <w:vAlign w:val="center"/>
          </w:tcPr>
          <w:p>
            <w:pPr>
              <w:widowControl/>
              <w:spacing w:line="420" w:lineRule="exact"/>
              <w:rPr>
                <w:rFonts w:ascii="宋体" w:hAnsi="宋体" w:cs="宋体"/>
                <w:bCs/>
                <w:sz w:val="24"/>
              </w:rPr>
            </w:pPr>
            <w:r>
              <w:rPr>
                <w:rFonts w:hint="eastAsia" w:ascii="宋体" w:hAnsi="宋体" w:cs="宋体"/>
                <w:bCs/>
                <w:sz w:val="24"/>
              </w:rPr>
              <w:t>60日历天（响应文件递交截止之日起）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widowControl/>
              <w:spacing w:line="420" w:lineRule="exact"/>
              <w:rPr>
                <w:rFonts w:hint="default" w:ascii="宋体" w:hAnsi="宋体" w:cs="宋体"/>
                <w:sz w:val="24"/>
                <w:lang w:val="en-US" w:eastAsia="zh-CN"/>
              </w:rPr>
            </w:pPr>
            <w:r>
              <w:rPr>
                <w:rFonts w:hint="eastAsia" w:ascii="宋体" w:hAnsi="宋体" w:cs="宋体"/>
                <w:sz w:val="24"/>
                <w:lang w:val="en-US" w:eastAsia="zh-CN"/>
              </w:rPr>
              <w:t>3.3.4</w:t>
            </w:r>
          </w:p>
        </w:tc>
        <w:tc>
          <w:tcPr>
            <w:tcW w:w="1844" w:type="dxa"/>
            <w:vAlign w:val="center"/>
          </w:tcPr>
          <w:p>
            <w:pPr>
              <w:spacing w:line="500" w:lineRule="exact"/>
              <w:rPr>
                <w:rFonts w:hint="eastAsia" w:ascii="宋体" w:hAnsi="宋体" w:eastAsia="宋体" w:cs="宋体"/>
                <w:bCs/>
                <w:sz w:val="24"/>
              </w:rPr>
            </w:pPr>
            <w:r>
              <w:rPr>
                <w:rFonts w:hint="eastAsia" w:ascii="宋体" w:hAnsi="宋体" w:cs="宋体"/>
                <w:sz w:val="24"/>
              </w:rPr>
              <w:t>投标保证金</w:t>
            </w:r>
          </w:p>
        </w:tc>
        <w:tc>
          <w:tcPr>
            <w:tcW w:w="7128" w:type="dxa"/>
            <w:vAlign w:val="center"/>
          </w:tcPr>
          <w:p>
            <w:pPr>
              <w:spacing w:line="500" w:lineRule="exact"/>
              <w:rPr>
                <w:rFonts w:hint="eastAsia" w:ascii="宋体" w:hAnsi="宋体" w:cs="宋体"/>
                <w:bCs/>
                <w:sz w:val="24"/>
              </w:rPr>
            </w:pPr>
            <w:r>
              <w:rPr>
                <w:rFonts w:hint="eastAsia" w:ascii="宋体" w:hAnsi="宋体" w:cs="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hint="default" w:ascii="宋体" w:hAnsi="宋体" w:eastAsia="宋体" w:cs="宋体"/>
                <w:sz w:val="24"/>
                <w:lang w:val="en-US" w:eastAsia="zh-CN"/>
              </w:rPr>
            </w:pPr>
            <w:r>
              <w:rPr>
                <w:rFonts w:hint="eastAsia" w:ascii="宋体" w:hAnsi="宋体" w:cs="宋体"/>
                <w:sz w:val="24"/>
              </w:rPr>
              <w:t>3.6</w:t>
            </w:r>
            <w:r>
              <w:rPr>
                <w:rFonts w:hint="eastAsia" w:ascii="宋体" w:hAnsi="宋体" w:cs="宋体"/>
                <w:sz w:val="24"/>
                <w:lang w:val="en-US" w:eastAsia="zh-CN"/>
              </w:rPr>
              <w:t>.1</w:t>
            </w:r>
          </w:p>
        </w:tc>
        <w:tc>
          <w:tcPr>
            <w:tcW w:w="1844" w:type="dxa"/>
            <w:vAlign w:val="center"/>
          </w:tcPr>
          <w:p>
            <w:pPr>
              <w:widowControl/>
              <w:spacing w:line="420" w:lineRule="exact"/>
              <w:rPr>
                <w:rFonts w:ascii="宋体" w:hAnsi="宋体" w:cs="宋体"/>
                <w:bCs/>
                <w:sz w:val="24"/>
              </w:rPr>
            </w:pPr>
            <w:r>
              <w:rPr>
                <w:rFonts w:hint="eastAsia" w:ascii="宋体" w:hAnsi="宋体" w:cs="宋体"/>
                <w:bCs/>
                <w:sz w:val="24"/>
              </w:rPr>
              <w:t>备选方案</w:t>
            </w:r>
          </w:p>
        </w:tc>
        <w:tc>
          <w:tcPr>
            <w:tcW w:w="7128" w:type="dxa"/>
            <w:vAlign w:val="center"/>
          </w:tcPr>
          <w:p>
            <w:pPr>
              <w:widowControl/>
              <w:spacing w:line="420" w:lineRule="exact"/>
              <w:rPr>
                <w:rFonts w:ascii="宋体" w:hAnsi="宋体" w:cs="宋体"/>
                <w:bCs/>
                <w:sz w:val="24"/>
              </w:rPr>
            </w:pPr>
            <w:r>
              <w:rPr>
                <w:rFonts w:hint="eastAsia" w:ascii="宋体" w:hAnsi="宋体" w:cs="宋体"/>
                <w:bCs/>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hint="default" w:ascii="宋体" w:hAnsi="宋体" w:eastAsia="宋体" w:cs="宋体"/>
                <w:sz w:val="24"/>
                <w:lang w:val="en-US" w:eastAsia="zh-CN"/>
              </w:rPr>
            </w:pPr>
            <w:r>
              <w:rPr>
                <w:rFonts w:hint="eastAsia" w:ascii="宋体" w:hAnsi="宋体" w:cs="宋体"/>
                <w:sz w:val="24"/>
              </w:rPr>
              <w:t>3.7</w:t>
            </w:r>
            <w:r>
              <w:rPr>
                <w:rFonts w:hint="eastAsia" w:ascii="宋体" w:hAnsi="宋体" w:cs="宋体"/>
                <w:sz w:val="24"/>
                <w:lang w:val="en-US" w:eastAsia="zh-CN"/>
              </w:rPr>
              <w:t>.1</w:t>
            </w:r>
          </w:p>
        </w:tc>
        <w:tc>
          <w:tcPr>
            <w:tcW w:w="1844" w:type="dxa"/>
            <w:vAlign w:val="center"/>
          </w:tcPr>
          <w:p>
            <w:pPr>
              <w:widowControl/>
              <w:spacing w:line="420" w:lineRule="exact"/>
              <w:rPr>
                <w:rFonts w:ascii="宋体" w:hAnsi="宋体" w:cs="宋体"/>
                <w:bCs/>
                <w:sz w:val="24"/>
              </w:rPr>
            </w:pPr>
            <w:r>
              <w:rPr>
                <w:rFonts w:hint="eastAsia" w:ascii="宋体" w:hAnsi="宋体" w:cs="宋体"/>
                <w:bCs/>
                <w:sz w:val="24"/>
              </w:rPr>
              <w:t>响应文件的编制</w:t>
            </w:r>
          </w:p>
        </w:tc>
        <w:tc>
          <w:tcPr>
            <w:tcW w:w="7128" w:type="dxa"/>
          </w:tcPr>
          <w:p>
            <w:pPr>
              <w:widowControl/>
              <w:spacing w:line="440" w:lineRule="exact"/>
              <w:ind w:firstLine="480" w:firstLineChars="200"/>
              <w:rPr>
                <w:rFonts w:ascii="宋体" w:hAnsi="宋体" w:cs="宋体"/>
                <w:sz w:val="24"/>
                <w:lang w:bidi="en-US"/>
              </w:rPr>
            </w:pPr>
            <w:r>
              <w:rPr>
                <w:rFonts w:hint="eastAsia" w:ascii="宋体" w:hAnsi="宋体" w:cs="宋体"/>
                <w:sz w:val="24"/>
                <w:lang w:bidi="en-US"/>
              </w:rPr>
              <w:t>1、响应文件应按“第八章  响应文件格式”进行编写。如有漏项或代理机构、采购人认为其响应文件有明显缺陷的，造成的后果由供应商自己承担。</w:t>
            </w:r>
          </w:p>
          <w:p>
            <w:pPr>
              <w:widowControl/>
              <w:spacing w:line="440" w:lineRule="exact"/>
              <w:ind w:firstLine="480" w:firstLineChars="200"/>
              <w:rPr>
                <w:rFonts w:ascii="宋体" w:hAnsi="宋体" w:cs="宋体"/>
                <w:sz w:val="24"/>
                <w:lang w:bidi="en-US"/>
              </w:rPr>
            </w:pPr>
            <w:r>
              <w:rPr>
                <w:rFonts w:hint="eastAsia" w:ascii="宋体" w:hAnsi="宋体" w:cs="宋体"/>
                <w:sz w:val="24"/>
                <w:lang w:bidi="en-US"/>
              </w:rPr>
              <w:t>2、电子响应文件需要使用“电子投标文件制作工具”制作，并使用 CA 数字证书认证并加密，具体详见《操作手册》 。</w:t>
            </w:r>
          </w:p>
          <w:p>
            <w:pPr>
              <w:widowControl/>
              <w:spacing w:line="440" w:lineRule="exact"/>
              <w:ind w:firstLine="480" w:firstLineChars="200"/>
              <w:rPr>
                <w:rFonts w:ascii="宋体" w:hAnsi="宋体" w:cs="宋体"/>
                <w:sz w:val="24"/>
              </w:rPr>
            </w:pPr>
            <w:r>
              <w:rPr>
                <w:rFonts w:hint="eastAsia" w:ascii="宋体" w:hAnsi="宋体" w:cs="宋体"/>
                <w:sz w:val="24"/>
                <w:lang w:bidi="en-US"/>
              </w:rPr>
              <w:t>3、电子响应文件中的图片应清晰可辨，否则所导致的一切后果由供应商自行承担。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hint="default" w:ascii="宋体" w:hAnsi="宋体" w:eastAsia="宋体" w:cs="宋体"/>
                <w:sz w:val="24"/>
                <w:lang w:val="en-US" w:eastAsia="zh-CN"/>
              </w:rPr>
            </w:pPr>
            <w:r>
              <w:rPr>
                <w:rFonts w:hint="eastAsia" w:ascii="宋体" w:hAnsi="宋体" w:cs="宋体"/>
                <w:sz w:val="24"/>
                <w:lang w:val="en-US" w:eastAsia="zh-CN"/>
              </w:rPr>
              <w:t>3.7.4</w:t>
            </w:r>
          </w:p>
        </w:tc>
        <w:tc>
          <w:tcPr>
            <w:tcW w:w="1844" w:type="dxa"/>
            <w:vAlign w:val="center"/>
          </w:tcPr>
          <w:p>
            <w:pPr>
              <w:widowControl/>
              <w:spacing w:line="420" w:lineRule="exact"/>
              <w:rPr>
                <w:rFonts w:hint="eastAsia" w:ascii="宋体" w:hAnsi="宋体" w:cs="宋体"/>
                <w:bCs/>
                <w:sz w:val="24"/>
              </w:rPr>
            </w:pPr>
            <w:r>
              <w:rPr>
                <w:rFonts w:hint="eastAsia" w:ascii="宋体" w:hAnsi="宋体" w:cs="宋体"/>
                <w:bCs/>
                <w:sz w:val="24"/>
              </w:rPr>
              <w:t>签字盖章要求</w:t>
            </w:r>
          </w:p>
        </w:tc>
        <w:tc>
          <w:tcPr>
            <w:tcW w:w="7128" w:type="dxa"/>
            <w:vAlign w:val="bottom"/>
          </w:tcPr>
          <w:p>
            <w:pPr>
              <w:widowControl/>
              <w:autoSpaceDE w:val="0"/>
              <w:autoSpaceDN w:val="0"/>
              <w:adjustRightInd w:val="0"/>
              <w:spacing w:line="420" w:lineRule="exact"/>
              <w:jc w:val="left"/>
              <w:rPr>
                <w:rFonts w:hint="eastAsia" w:ascii="宋体" w:hAnsi="宋体" w:cs="宋体"/>
                <w:sz w:val="24"/>
                <w:lang w:bidi="en-US"/>
              </w:rPr>
            </w:pPr>
            <w:r>
              <w:rPr>
                <w:rFonts w:hint="eastAsia" w:ascii="宋体" w:hAnsi="宋体" w:cs="宋体"/>
                <w:sz w:val="24"/>
              </w:rPr>
              <w:t>电</w:t>
            </w:r>
            <w:r>
              <w:rPr>
                <w:rFonts w:hint="eastAsia" w:ascii="宋体" w:hAnsi="宋体" w:cs="宋体"/>
                <w:bCs/>
                <w:sz w:val="24"/>
              </w:rPr>
              <w:t>子响应文件须按采购文件要求签章（响应文件中需要供应商加盖公章的地方都应用供应商单位的CA印章,所有要求法定代表人或其委托代理人签章（字）的地方都应用法定代表人CA章。其他签章（字）可用签章（字）的扫描件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4.1</w:t>
            </w:r>
          </w:p>
        </w:tc>
        <w:tc>
          <w:tcPr>
            <w:tcW w:w="1844" w:type="dxa"/>
            <w:vAlign w:val="center"/>
          </w:tcPr>
          <w:p>
            <w:pPr>
              <w:widowControl/>
              <w:spacing w:line="420" w:lineRule="exact"/>
              <w:rPr>
                <w:rFonts w:ascii="宋体" w:hAnsi="宋体" w:cs="宋体"/>
                <w:bCs/>
                <w:sz w:val="24"/>
              </w:rPr>
            </w:pPr>
            <w:r>
              <w:rPr>
                <w:rFonts w:hint="eastAsia" w:ascii="宋体" w:hAnsi="宋体" w:cs="宋体"/>
                <w:bCs/>
                <w:sz w:val="24"/>
              </w:rPr>
              <w:t>响应文件的递交</w:t>
            </w:r>
          </w:p>
        </w:tc>
        <w:tc>
          <w:tcPr>
            <w:tcW w:w="7128" w:type="dxa"/>
          </w:tcPr>
          <w:p>
            <w:pPr>
              <w:pStyle w:val="25"/>
              <w:spacing w:before="71" w:line="335" w:lineRule="auto"/>
              <w:ind w:left="13" w:right="57" w:hanging="4"/>
              <w:jc w:val="both"/>
              <w:rPr>
                <w:rFonts w:ascii="宋体" w:hAnsi="宋体" w:cs="宋体"/>
                <w:sz w:val="24"/>
                <w:lang w:bidi="en-US"/>
              </w:rPr>
            </w:pPr>
            <w:r>
              <w:rPr>
                <w:rFonts w:hint="eastAsia" w:ascii="宋体" w:hAnsi="宋体" w:eastAsia="宋体" w:cs="宋体"/>
                <w:bCs/>
                <w:kern w:val="2"/>
                <w:sz w:val="24"/>
                <w:szCs w:val="24"/>
                <w:highlight w:val="none"/>
                <w:lang w:val="en-US" w:eastAsia="zh-CN" w:bidi="en-US"/>
              </w:rPr>
              <w:t>供应商电子响应文件应在磋商文件规定的投标截止时间前上传交易系统，未在投标截止时间前完成上传或送达的，视为逾期送达。逾期上传的响应文件，采购人不予受理。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ascii="宋体" w:hAnsi="宋体" w:cs="宋体"/>
                <w:sz w:val="24"/>
                <w:highlight w:val="none"/>
              </w:rPr>
            </w:pPr>
            <w:r>
              <w:rPr>
                <w:rFonts w:hint="eastAsia" w:ascii="宋体" w:hAnsi="宋体" w:cs="宋体"/>
                <w:sz w:val="24"/>
                <w:highlight w:val="none"/>
              </w:rPr>
              <w:t>4.1.1</w:t>
            </w:r>
          </w:p>
        </w:tc>
        <w:tc>
          <w:tcPr>
            <w:tcW w:w="1844" w:type="dxa"/>
            <w:vAlign w:val="bottom"/>
          </w:tcPr>
          <w:p>
            <w:pPr>
              <w:widowControl/>
              <w:spacing w:line="420" w:lineRule="exact"/>
              <w:rPr>
                <w:rFonts w:ascii="宋体" w:hAnsi="宋体" w:cs="宋体"/>
                <w:bCs/>
                <w:sz w:val="24"/>
                <w:highlight w:val="none"/>
              </w:rPr>
            </w:pPr>
            <w:r>
              <w:rPr>
                <w:rFonts w:hint="eastAsia" w:ascii="宋体" w:hAnsi="宋体" w:cs="宋体"/>
                <w:bCs/>
                <w:sz w:val="24"/>
                <w:highlight w:val="none"/>
              </w:rPr>
              <w:t>提交响应文件截止时间</w:t>
            </w:r>
          </w:p>
        </w:tc>
        <w:tc>
          <w:tcPr>
            <w:tcW w:w="7128" w:type="dxa"/>
            <w:vAlign w:val="center"/>
          </w:tcPr>
          <w:p>
            <w:pPr>
              <w:widowControl/>
              <w:spacing w:line="420" w:lineRule="exact"/>
              <w:rPr>
                <w:rFonts w:ascii="宋体" w:hAnsi="宋体" w:cs="宋体"/>
                <w:bCs/>
                <w:sz w:val="24"/>
                <w:highlight w:val="none"/>
              </w:rPr>
            </w:pPr>
            <w:r>
              <w:rPr>
                <w:rFonts w:hint="eastAsia" w:ascii="宋体" w:hAnsi="宋体" w:cs="宋体"/>
                <w:bCs/>
                <w:sz w:val="24"/>
                <w:highlight w:val="none"/>
                <w:lang w:bidi="en-US"/>
              </w:rPr>
              <w:t>2023年</w:t>
            </w:r>
            <w:r>
              <w:rPr>
                <w:rFonts w:hint="eastAsia" w:ascii="宋体" w:hAnsi="宋体" w:cs="宋体"/>
                <w:bCs/>
                <w:sz w:val="24"/>
                <w:highlight w:val="none"/>
                <w:lang w:val="en-US" w:eastAsia="zh-CN" w:bidi="en-US"/>
              </w:rPr>
              <w:t>12</w:t>
            </w:r>
            <w:r>
              <w:rPr>
                <w:rFonts w:hint="eastAsia" w:ascii="宋体" w:hAnsi="宋体" w:cs="宋体"/>
                <w:bCs/>
                <w:sz w:val="24"/>
                <w:highlight w:val="none"/>
                <w:lang w:bidi="en-US"/>
              </w:rPr>
              <w:t>月</w:t>
            </w:r>
            <w:r>
              <w:rPr>
                <w:rFonts w:hint="eastAsia" w:ascii="宋体" w:hAnsi="宋体" w:cs="宋体"/>
                <w:bCs/>
                <w:sz w:val="24"/>
                <w:highlight w:val="none"/>
                <w:lang w:val="en-US" w:eastAsia="zh-CN" w:bidi="en-US"/>
              </w:rPr>
              <w:t>20</w:t>
            </w:r>
            <w:r>
              <w:rPr>
                <w:rFonts w:hint="eastAsia" w:ascii="宋体" w:hAnsi="宋体" w:cs="宋体"/>
                <w:bCs/>
                <w:sz w:val="24"/>
                <w:highlight w:val="none"/>
                <w:lang w:bidi="en-US"/>
              </w:rPr>
              <w:t>日08:30</w:t>
            </w:r>
            <w:r>
              <w:rPr>
                <w:rFonts w:hint="eastAsia" w:ascii="宋体" w:hAnsi="宋体" w:cs="宋体"/>
                <w:bCs/>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jc w:val="center"/>
        </w:trPr>
        <w:tc>
          <w:tcPr>
            <w:tcW w:w="1036" w:type="dxa"/>
            <w:vAlign w:val="center"/>
          </w:tcPr>
          <w:p>
            <w:pPr>
              <w:spacing w:line="420" w:lineRule="exact"/>
              <w:jc w:val="center"/>
              <w:rPr>
                <w:rFonts w:ascii="宋体" w:hAnsi="宋体" w:cs="宋体"/>
                <w:sz w:val="24"/>
                <w:highlight w:val="none"/>
              </w:rPr>
            </w:pPr>
            <w:r>
              <w:rPr>
                <w:rFonts w:hint="eastAsia" w:ascii="宋体" w:hAnsi="宋体" w:cs="宋体"/>
                <w:sz w:val="24"/>
                <w:highlight w:val="none"/>
              </w:rPr>
              <w:t>4.1.2</w:t>
            </w:r>
          </w:p>
        </w:tc>
        <w:tc>
          <w:tcPr>
            <w:tcW w:w="1844" w:type="dxa"/>
            <w:vAlign w:val="bottom"/>
          </w:tcPr>
          <w:p>
            <w:pPr>
              <w:widowControl/>
              <w:spacing w:line="420" w:lineRule="exact"/>
              <w:rPr>
                <w:rFonts w:ascii="宋体" w:hAnsi="宋体" w:cs="宋体"/>
                <w:bCs/>
                <w:sz w:val="24"/>
                <w:highlight w:val="none"/>
              </w:rPr>
            </w:pPr>
            <w:r>
              <w:rPr>
                <w:rFonts w:hint="eastAsia" w:ascii="宋体" w:hAnsi="宋体" w:cs="宋体"/>
                <w:bCs/>
                <w:sz w:val="24"/>
                <w:highlight w:val="none"/>
              </w:rPr>
              <w:t>递交响应文件的地点</w:t>
            </w:r>
          </w:p>
        </w:tc>
        <w:tc>
          <w:tcPr>
            <w:tcW w:w="7128" w:type="dxa"/>
            <w:vAlign w:val="center"/>
          </w:tcPr>
          <w:p>
            <w:pPr>
              <w:widowControl/>
              <w:spacing w:line="420" w:lineRule="exact"/>
              <w:rPr>
                <w:rFonts w:ascii="宋体" w:hAnsi="宋体" w:cs="宋体"/>
                <w:bCs/>
                <w:sz w:val="24"/>
                <w:highlight w:val="none"/>
                <w:lang w:bidi="en-US"/>
              </w:rPr>
            </w:pPr>
            <w:r>
              <w:rPr>
                <w:rFonts w:hint="eastAsia" w:ascii="宋体" w:hAnsi="宋体" w:cs="宋体"/>
                <w:bCs/>
                <w:sz w:val="24"/>
                <w:highlight w:val="none"/>
                <w:lang w:bidi="en-US"/>
              </w:rPr>
              <w:t>南阳市卧龙区公共资源交易中心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1036" w:type="dxa"/>
            <w:vAlign w:val="center"/>
          </w:tcPr>
          <w:p>
            <w:pPr>
              <w:spacing w:line="420" w:lineRule="exact"/>
              <w:jc w:val="center"/>
              <w:rPr>
                <w:rFonts w:hint="default" w:ascii="宋体" w:hAnsi="宋体" w:eastAsia="宋体" w:cs="宋体"/>
                <w:sz w:val="24"/>
                <w:lang w:val="en-US" w:eastAsia="zh-CN"/>
              </w:rPr>
            </w:pPr>
            <w:r>
              <w:rPr>
                <w:rFonts w:hint="eastAsia" w:ascii="宋体" w:hAnsi="宋体" w:cs="宋体"/>
                <w:sz w:val="24"/>
              </w:rPr>
              <w:t>5.1</w:t>
            </w:r>
            <w:r>
              <w:rPr>
                <w:rFonts w:hint="eastAsia" w:ascii="宋体" w:hAnsi="宋体" w:cs="宋体"/>
                <w:sz w:val="24"/>
                <w:lang w:val="en-US" w:eastAsia="zh-CN"/>
              </w:rPr>
              <w:t>.1</w:t>
            </w:r>
          </w:p>
        </w:tc>
        <w:tc>
          <w:tcPr>
            <w:tcW w:w="1844" w:type="dxa"/>
            <w:vAlign w:val="center"/>
          </w:tcPr>
          <w:p>
            <w:pPr>
              <w:widowControl/>
              <w:spacing w:line="420" w:lineRule="exact"/>
              <w:rPr>
                <w:rFonts w:ascii="宋体" w:hAnsi="宋体" w:cs="宋体"/>
                <w:bCs/>
                <w:sz w:val="24"/>
              </w:rPr>
            </w:pPr>
            <w:r>
              <w:rPr>
                <w:rFonts w:hint="eastAsia" w:ascii="宋体" w:hAnsi="宋体" w:cs="宋体"/>
                <w:bCs/>
                <w:sz w:val="24"/>
              </w:rPr>
              <w:t>磋商时间和地点</w:t>
            </w:r>
          </w:p>
        </w:tc>
        <w:tc>
          <w:tcPr>
            <w:tcW w:w="7128" w:type="dxa"/>
          </w:tcPr>
          <w:p>
            <w:pPr>
              <w:widowControl/>
              <w:spacing w:line="420" w:lineRule="exact"/>
              <w:rPr>
                <w:rFonts w:ascii="宋体" w:hAnsi="宋体" w:cs="宋体"/>
                <w:bCs/>
                <w:sz w:val="24"/>
              </w:rPr>
            </w:pPr>
            <w:r>
              <w:rPr>
                <w:rFonts w:hint="eastAsia" w:ascii="宋体" w:hAnsi="宋体" w:cs="宋体"/>
                <w:bCs/>
                <w:sz w:val="24"/>
              </w:rPr>
              <w:t>磋商时间：同提交响应文件截止时间</w:t>
            </w:r>
          </w:p>
          <w:p>
            <w:pPr>
              <w:widowControl/>
              <w:spacing w:line="420" w:lineRule="exact"/>
              <w:rPr>
                <w:rFonts w:ascii="宋体" w:hAnsi="宋体" w:cs="宋体"/>
                <w:bCs/>
                <w:sz w:val="24"/>
              </w:rPr>
            </w:pPr>
            <w:r>
              <w:rPr>
                <w:rFonts w:hint="eastAsia" w:ascii="宋体" w:hAnsi="宋体" w:cs="宋体"/>
                <w:bCs/>
                <w:sz w:val="24"/>
              </w:rPr>
              <w:t>磋商地点：</w:t>
            </w:r>
            <w:r>
              <w:rPr>
                <w:rFonts w:hint="eastAsia" w:ascii="宋体" w:hAnsi="宋体" w:cs="宋体"/>
                <w:sz w:val="24"/>
              </w:rPr>
              <w:t>南阳市卧龙区公共资源交易中心评标室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1036" w:type="dxa"/>
            <w:vAlign w:val="center"/>
          </w:tcPr>
          <w:p>
            <w:pPr>
              <w:spacing w:line="42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5.2.1</w:t>
            </w:r>
          </w:p>
        </w:tc>
        <w:tc>
          <w:tcPr>
            <w:tcW w:w="1844" w:type="dxa"/>
            <w:vAlign w:val="top"/>
          </w:tcPr>
          <w:p>
            <w:pPr>
              <w:widowControl/>
              <w:spacing w:line="420" w:lineRule="exact"/>
              <w:rPr>
                <w:rFonts w:hint="eastAsia" w:ascii="宋体" w:hAnsi="宋体" w:eastAsia="宋体" w:cs="宋体"/>
                <w:bCs/>
                <w:sz w:val="24"/>
              </w:rPr>
            </w:pPr>
          </w:p>
          <w:p>
            <w:pPr>
              <w:widowControl/>
              <w:spacing w:line="420" w:lineRule="exact"/>
              <w:rPr>
                <w:rFonts w:hint="eastAsia" w:ascii="宋体" w:hAnsi="宋体" w:eastAsia="宋体" w:cs="宋体"/>
                <w:bCs/>
                <w:sz w:val="24"/>
              </w:rPr>
            </w:pPr>
          </w:p>
          <w:p>
            <w:pPr>
              <w:widowControl/>
              <w:spacing w:line="420" w:lineRule="exact"/>
              <w:rPr>
                <w:rFonts w:hint="eastAsia" w:ascii="宋体" w:hAnsi="宋体" w:eastAsia="宋体" w:cs="宋体"/>
                <w:bCs/>
                <w:sz w:val="24"/>
              </w:rPr>
            </w:pPr>
          </w:p>
          <w:p>
            <w:pPr>
              <w:widowControl/>
              <w:spacing w:line="420" w:lineRule="exact"/>
              <w:rPr>
                <w:rFonts w:hint="eastAsia" w:ascii="宋体" w:hAnsi="宋体" w:eastAsia="宋体" w:cs="宋体"/>
                <w:bCs/>
                <w:sz w:val="24"/>
              </w:rPr>
            </w:pPr>
          </w:p>
          <w:p>
            <w:pPr>
              <w:widowControl/>
              <w:spacing w:line="420" w:lineRule="exact"/>
              <w:rPr>
                <w:rFonts w:hint="eastAsia" w:ascii="宋体" w:hAnsi="宋体" w:eastAsia="宋体" w:cs="宋体"/>
                <w:bCs/>
                <w:sz w:val="24"/>
              </w:rPr>
            </w:pPr>
            <w:r>
              <w:rPr>
                <w:rFonts w:hint="eastAsia" w:ascii="宋体" w:hAnsi="宋体" w:eastAsia="宋体" w:cs="宋体"/>
                <w:bCs/>
                <w:sz w:val="24"/>
              </w:rPr>
              <w:t>开标程序</w:t>
            </w:r>
          </w:p>
        </w:tc>
        <w:tc>
          <w:tcPr>
            <w:tcW w:w="7128" w:type="dxa"/>
            <w:vAlign w:val="top"/>
          </w:tcPr>
          <w:p>
            <w:pPr>
              <w:widowControl/>
              <w:spacing w:line="420" w:lineRule="exact"/>
              <w:rPr>
                <w:rFonts w:hint="eastAsia" w:ascii="宋体" w:hAnsi="宋体" w:eastAsia="宋体" w:cs="宋体"/>
                <w:bCs/>
                <w:sz w:val="24"/>
              </w:rPr>
            </w:pPr>
            <w:r>
              <w:rPr>
                <w:rFonts w:hint="eastAsia" w:ascii="宋体" w:hAnsi="宋体" w:eastAsia="宋体" w:cs="宋体"/>
                <w:bCs/>
                <w:sz w:val="24"/>
              </w:rPr>
              <w:t>1、供应商须持本单位 CA 数字证书提前登录不见面开标系统并</w:t>
            </w:r>
          </w:p>
          <w:p>
            <w:pPr>
              <w:widowControl/>
              <w:spacing w:line="420" w:lineRule="exact"/>
              <w:rPr>
                <w:rFonts w:hint="eastAsia" w:ascii="宋体" w:hAnsi="宋体" w:eastAsia="宋体" w:cs="宋体"/>
                <w:bCs/>
                <w:sz w:val="24"/>
              </w:rPr>
            </w:pPr>
            <w:r>
              <w:rPr>
                <w:rFonts w:hint="eastAsia" w:ascii="宋体" w:hAnsi="宋体" w:eastAsia="宋体" w:cs="宋体"/>
                <w:bCs/>
                <w:sz w:val="24"/>
              </w:rPr>
              <w:t>在线签到；</w:t>
            </w:r>
          </w:p>
          <w:p>
            <w:pPr>
              <w:widowControl/>
              <w:spacing w:line="420" w:lineRule="exact"/>
              <w:rPr>
                <w:rFonts w:hint="eastAsia" w:ascii="宋体" w:hAnsi="宋体" w:eastAsia="宋体" w:cs="宋体"/>
                <w:bCs/>
                <w:sz w:val="24"/>
              </w:rPr>
            </w:pPr>
            <w:r>
              <w:rPr>
                <w:rFonts w:hint="eastAsia" w:ascii="宋体" w:hAnsi="宋体" w:eastAsia="宋体" w:cs="宋体"/>
                <w:bCs/>
                <w:sz w:val="24"/>
              </w:rPr>
              <w:t>2、供应商解密：在解密时间到达后，系统做出解密提示，请各供应商自行解密即可。开标解密时未解密成功的视为撤销其投标文件（因电子开标系统原因除外）；</w:t>
            </w:r>
          </w:p>
          <w:p>
            <w:pPr>
              <w:widowControl/>
              <w:spacing w:line="420" w:lineRule="exact"/>
              <w:rPr>
                <w:rFonts w:hint="eastAsia" w:ascii="宋体" w:hAnsi="宋体" w:eastAsia="宋体" w:cs="宋体"/>
                <w:bCs/>
                <w:sz w:val="24"/>
              </w:rPr>
            </w:pPr>
            <w:r>
              <w:rPr>
                <w:rFonts w:hint="eastAsia" w:ascii="宋体" w:hAnsi="宋体" w:eastAsia="宋体" w:cs="宋体"/>
                <w:bCs/>
                <w:sz w:val="24"/>
              </w:rPr>
              <w:t>3、查看开标记录信息；</w:t>
            </w:r>
          </w:p>
          <w:p>
            <w:pPr>
              <w:widowControl/>
              <w:spacing w:line="420" w:lineRule="exact"/>
              <w:rPr>
                <w:rFonts w:hint="eastAsia" w:ascii="宋体" w:hAnsi="宋体" w:eastAsia="宋体" w:cs="宋体"/>
                <w:bCs/>
                <w:sz w:val="24"/>
              </w:rPr>
            </w:pPr>
            <w:r>
              <w:rPr>
                <w:rFonts w:hint="eastAsia" w:ascii="宋体" w:hAnsi="宋体" w:eastAsia="宋体" w:cs="宋体"/>
                <w:bCs/>
                <w:sz w:val="24"/>
              </w:rPr>
              <w:t>4、采购人、监督人等相关人员在开标记录表上签字确认；</w:t>
            </w:r>
          </w:p>
          <w:p>
            <w:pPr>
              <w:widowControl/>
              <w:spacing w:line="420" w:lineRule="exact"/>
              <w:rPr>
                <w:rFonts w:hint="eastAsia" w:ascii="宋体" w:hAnsi="宋体" w:eastAsia="宋体" w:cs="宋体"/>
                <w:bCs/>
                <w:sz w:val="24"/>
              </w:rPr>
            </w:pPr>
            <w:r>
              <w:rPr>
                <w:rFonts w:hint="eastAsia" w:ascii="宋体" w:hAnsi="宋体" w:eastAsia="宋体" w:cs="宋体"/>
                <w:bCs/>
                <w:sz w:val="24"/>
              </w:rPr>
              <w:t>5、招标代理机构宣布开标结束，并进行“投标文件导入 ”。</w:t>
            </w:r>
          </w:p>
          <w:p>
            <w:pPr>
              <w:widowControl/>
              <w:spacing w:line="420" w:lineRule="exact"/>
              <w:rPr>
                <w:rFonts w:hint="eastAsia" w:ascii="宋体" w:hAnsi="宋体" w:eastAsia="宋体" w:cs="宋体"/>
                <w:bCs/>
                <w:sz w:val="24"/>
              </w:rPr>
            </w:pPr>
            <w:r>
              <w:rPr>
                <w:rFonts w:hint="eastAsia" w:ascii="宋体" w:hAnsi="宋体" w:eastAsia="宋体" w:cs="宋体"/>
                <w:bCs/>
                <w:sz w:val="24"/>
              </w:rPr>
              <w:t>6、供应商等待进行二次报价，二次报价结束后方可离开。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spacing w:line="420" w:lineRule="exact"/>
              <w:jc w:val="center"/>
              <w:rPr>
                <w:rFonts w:hint="default" w:ascii="宋体" w:hAnsi="宋体" w:eastAsia="宋体" w:cs="宋体"/>
                <w:sz w:val="24"/>
                <w:lang w:val="en-US" w:eastAsia="zh-CN"/>
              </w:rPr>
            </w:pPr>
            <w:r>
              <w:rPr>
                <w:rFonts w:hint="eastAsia" w:ascii="宋体" w:hAnsi="宋体" w:cs="宋体"/>
                <w:sz w:val="24"/>
              </w:rPr>
              <w:t>6.1</w:t>
            </w:r>
            <w:r>
              <w:rPr>
                <w:rFonts w:hint="eastAsia" w:ascii="宋体" w:hAnsi="宋体" w:cs="宋体"/>
                <w:sz w:val="24"/>
                <w:lang w:val="en-US" w:eastAsia="zh-CN"/>
              </w:rPr>
              <w:t>.1</w:t>
            </w:r>
          </w:p>
        </w:tc>
        <w:tc>
          <w:tcPr>
            <w:tcW w:w="1844" w:type="dxa"/>
            <w:vAlign w:val="center"/>
          </w:tcPr>
          <w:p>
            <w:pPr>
              <w:widowControl/>
              <w:spacing w:line="420" w:lineRule="exact"/>
              <w:rPr>
                <w:rFonts w:hint="eastAsia" w:ascii="宋体" w:hAnsi="宋体" w:eastAsia="宋体" w:cs="宋体"/>
                <w:bCs/>
                <w:sz w:val="24"/>
                <w:lang w:eastAsia="zh-CN"/>
              </w:rPr>
            </w:pPr>
            <w:r>
              <w:rPr>
                <w:rFonts w:hint="eastAsia" w:ascii="宋体" w:hAnsi="宋体" w:cs="宋体"/>
                <w:bCs/>
                <w:sz w:val="24"/>
              </w:rPr>
              <w:t>磋商小组</w:t>
            </w:r>
            <w:r>
              <w:rPr>
                <w:rFonts w:hint="eastAsia" w:ascii="宋体" w:hAnsi="宋体" w:cs="宋体"/>
                <w:bCs/>
                <w:sz w:val="24"/>
                <w:lang w:eastAsia="zh-CN"/>
              </w:rPr>
              <w:t>组建</w:t>
            </w:r>
          </w:p>
        </w:tc>
        <w:tc>
          <w:tcPr>
            <w:tcW w:w="7128" w:type="dxa"/>
          </w:tcPr>
          <w:p>
            <w:pPr>
              <w:widowControl/>
              <w:spacing w:line="420" w:lineRule="exact"/>
              <w:rPr>
                <w:rFonts w:ascii="宋体" w:hAnsi="宋体" w:cs="宋体"/>
                <w:bCs/>
                <w:sz w:val="24"/>
              </w:rPr>
            </w:pPr>
            <w:r>
              <w:rPr>
                <w:rFonts w:hint="eastAsia" w:ascii="宋体" w:hAnsi="宋体" w:cs="宋体"/>
                <w:bCs/>
                <w:sz w:val="24"/>
              </w:rPr>
              <w:t>磋商小组构成：共3 人，其中采购人代表1人，专家评委 2人；</w:t>
            </w:r>
          </w:p>
          <w:p>
            <w:pPr>
              <w:widowControl/>
              <w:spacing w:line="420" w:lineRule="exact"/>
              <w:rPr>
                <w:rFonts w:ascii="宋体" w:hAnsi="宋体" w:cs="宋体"/>
                <w:bCs/>
                <w:sz w:val="24"/>
              </w:rPr>
            </w:pPr>
            <w:r>
              <w:rPr>
                <w:rFonts w:hint="eastAsia" w:ascii="宋体" w:hAnsi="宋体" w:cs="宋体"/>
                <w:bCs/>
                <w:sz w:val="24"/>
              </w:rPr>
              <w:t>专家确定方式：</w:t>
            </w:r>
            <w:r>
              <w:rPr>
                <w:rFonts w:hint="eastAsia" w:ascii="宋体" w:hAnsi="宋体" w:cs="宋体"/>
                <w:bCs/>
                <w:sz w:val="24"/>
                <w:lang w:bidi="en-US"/>
              </w:rPr>
              <w:t>从财政部门组建的相关专家库中随机抽取</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widowControl/>
              <w:spacing w:line="420" w:lineRule="exact"/>
              <w:rPr>
                <w:rFonts w:hint="default" w:ascii="宋体" w:hAnsi="宋体" w:eastAsia="宋体" w:cs="宋体"/>
                <w:bCs/>
                <w:sz w:val="24"/>
                <w:lang w:val="en-US" w:eastAsia="zh-CN"/>
              </w:rPr>
            </w:pPr>
            <w:r>
              <w:rPr>
                <w:rFonts w:hint="eastAsia" w:ascii="宋体" w:hAnsi="宋体" w:eastAsia="宋体" w:cs="宋体"/>
                <w:bCs/>
                <w:sz w:val="24"/>
                <w:lang w:val="en-US" w:eastAsia="zh-CN"/>
              </w:rPr>
              <w:t>7.1.1</w:t>
            </w:r>
          </w:p>
        </w:tc>
        <w:tc>
          <w:tcPr>
            <w:tcW w:w="1844" w:type="dxa"/>
            <w:vAlign w:val="top"/>
          </w:tcPr>
          <w:p>
            <w:pPr>
              <w:widowControl/>
              <w:spacing w:line="420" w:lineRule="exact"/>
              <w:rPr>
                <w:rFonts w:hint="eastAsia" w:ascii="宋体" w:hAnsi="宋体" w:eastAsia="宋体" w:cs="宋体"/>
                <w:bCs/>
                <w:sz w:val="24"/>
              </w:rPr>
            </w:pPr>
            <w:r>
              <w:rPr>
                <w:rFonts w:hint="eastAsia" w:ascii="宋体" w:hAnsi="宋体" w:eastAsia="宋体" w:cs="宋体"/>
                <w:bCs/>
                <w:sz w:val="24"/>
              </w:rPr>
              <w:t>是否授权磋商小组会确定成交人</w:t>
            </w:r>
          </w:p>
        </w:tc>
        <w:tc>
          <w:tcPr>
            <w:tcW w:w="7128" w:type="dxa"/>
            <w:vAlign w:val="top"/>
          </w:tcPr>
          <w:p>
            <w:pPr>
              <w:widowControl/>
              <w:spacing w:line="420" w:lineRule="exact"/>
              <w:rPr>
                <w:rFonts w:hint="eastAsia" w:ascii="宋体" w:hAnsi="宋体" w:eastAsia="宋体" w:cs="宋体"/>
                <w:bCs/>
                <w:sz w:val="24"/>
              </w:rPr>
            </w:pPr>
          </w:p>
          <w:p>
            <w:pPr>
              <w:widowControl/>
              <w:spacing w:line="420" w:lineRule="exact"/>
              <w:rPr>
                <w:rFonts w:hint="eastAsia" w:ascii="宋体" w:hAnsi="宋体" w:eastAsia="宋体" w:cs="宋体"/>
                <w:bCs/>
                <w:sz w:val="24"/>
              </w:rPr>
            </w:pPr>
            <w:r>
              <w:rPr>
                <w:rFonts w:hint="eastAsia" w:ascii="宋体" w:hAnsi="宋体" w:eastAsia="宋体" w:cs="宋体"/>
                <w:bCs/>
                <w:sz w:val="24"/>
              </w:rPr>
              <w:t>否；由磋商小组推荐</w:t>
            </w:r>
            <w:r>
              <w:rPr>
                <w:rFonts w:hint="eastAsia" w:ascii="宋体" w:hAnsi="宋体" w:eastAsia="宋体" w:cs="宋体"/>
                <w:bCs/>
                <w:sz w:val="24"/>
                <w:lang w:val="en-US" w:eastAsia="zh-CN"/>
              </w:rPr>
              <w:t>1-</w:t>
            </w:r>
            <w:r>
              <w:rPr>
                <w:rFonts w:hint="eastAsia" w:ascii="宋体" w:hAnsi="宋体" w:eastAsia="宋体" w:cs="宋体"/>
                <w:bCs/>
                <w:sz w:val="24"/>
              </w:rPr>
              <w:t>3名成交候选人。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widowControl/>
              <w:spacing w:line="420" w:lineRule="exact"/>
              <w:rPr>
                <w:rFonts w:hint="default" w:ascii="宋体" w:hAnsi="宋体" w:eastAsia="宋体" w:cs="宋体"/>
                <w:bCs/>
                <w:sz w:val="24"/>
                <w:lang w:val="en-US" w:eastAsia="zh-CN"/>
              </w:rPr>
            </w:pPr>
            <w:r>
              <w:rPr>
                <w:rFonts w:hint="eastAsia" w:ascii="宋体" w:hAnsi="宋体" w:eastAsia="宋体" w:cs="宋体"/>
                <w:bCs/>
                <w:sz w:val="24"/>
                <w:lang w:val="en-US" w:eastAsia="zh-CN"/>
              </w:rPr>
              <w:t>7.2.1</w:t>
            </w:r>
          </w:p>
        </w:tc>
        <w:tc>
          <w:tcPr>
            <w:tcW w:w="1844" w:type="dxa"/>
            <w:vAlign w:val="top"/>
          </w:tcPr>
          <w:p>
            <w:pPr>
              <w:widowControl/>
              <w:spacing w:line="420" w:lineRule="exact"/>
              <w:rPr>
                <w:rFonts w:hint="eastAsia" w:ascii="宋体" w:hAnsi="宋体" w:eastAsia="宋体" w:cs="宋体"/>
                <w:bCs/>
                <w:sz w:val="24"/>
              </w:rPr>
            </w:pPr>
          </w:p>
          <w:p>
            <w:pPr>
              <w:widowControl/>
              <w:spacing w:line="420" w:lineRule="exact"/>
              <w:rPr>
                <w:rFonts w:hint="eastAsia" w:ascii="宋体" w:hAnsi="宋体" w:eastAsia="宋体" w:cs="宋体"/>
                <w:bCs/>
                <w:sz w:val="24"/>
              </w:rPr>
            </w:pPr>
            <w:r>
              <w:rPr>
                <w:rFonts w:hint="eastAsia" w:ascii="宋体" w:hAnsi="宋体" w:eastAsia="宋体" w:cs="宋体"/>
                <w:bCs/>
                <w:sz w:val="24"/>
              </w:rPr>
              <w:t>中标公示媒介</w:t>
            </w:r>
          </w:p>
        </w:tc>
        <w:tc>
          <w:tcPr>
            <w:tcW w:w="7128" w:type="dxa"/>
            <w:vAlign w:val="top"/>
          </w:tcPr>
          <w:p>
            <w:pPr>
              <w:widowControl/>
              <w:spacing w:line="420" w:lineRule="exact"/>
              <w:rPr>
                <w:rFonts w:hint="eastAsia" w:ascii="宋体" w:hAnsi="宋体" w:eastAsia="宋体" w:cs="宋体"/>
                <w:bCs/>
                <w:sz w:val="24"/>
              </w:rPr>
            </w:pPr>
            <w:r>
              <w:rPr>
                <w:rFonts w:hint="eastAsia" w:ascii="宋体" w:hAnsi="宋体" w:eastAsia="宋体" w:cs="宋体"/>
                <w:bCs/>
                <w:sz w:val="24"/>
              </w:rPr>
              <w:t>本公告同时在《河南省电子招标投标公共服务平台》、《河南省政府采购网》、《全国公共资源交易平台（河南省·南阳市·卧龙区）》上发布。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widowControl/>
              <w:spacing w:line="420" w:lineRule="exact"/>
              <w:jc w:val="center"/>
              <w:rPr>
                <w:rFonts w:ascii="宋体" w:hAnsi="宋体" w:cs="宋体"/>
                <w:bCs/>
                <w:sz w:val="24"/>
              </w:rPr>
            </w:pPr>
            <w:r>
              <w:rPr>
                <w:rFonts w:hint="eastAsia" w:ascii="宋体" w:hAnsi="宋体" w:cs="宋体"/>
                <w:bCs/>
                <w:sz w:val="24"/>
              </w:rPr>
              <w:t>7.2.3</w:t>
            </w:r>
          </w:p>
        </w:tc>
        <w:tc>
          <w:tcPr>
            <w:tcW w:w="1844" w:type="dxa"/>
            <w:vAlign w:val="center"/>
          </w:tcPr>
          <w:p>
            <w:pPr>
              <w:widowControl/>
              <w:spacing w:line="312" w:lineRule="auto"/>
              <w:ind w:right="-161"/>
              <w:jc w:val="left"/>
              <w:rPr>
                <w:rFonts w:ascii="宋体" w:hAnsi="宋体" w:cs="宋体"/>
                <w:sz w:val="24"/>
              </w:rPr>
            </w:pPr>
            <w:r>
              <w:rPr>
                <w:rFonts w:hint="eastAsia" w:ascii="宋体" w:hAnsi="宋体" w:cs="宋体"/>
                <w:bCs/>
                <w:sz w:val="24"/>
                <w:lang w:bidi="en-US"/>
              </w:rPr>
              <w:t>成交通知书</w:t>
            </w:r>
          </w:p>
        </w:tc>
        <w:tc>
          <w:tcPr>
            <w:tcW w:w="7128" w:type="dxa"/>
            <w:vAlign w:val="center"/>
          </w:tcPr>
          <w:p>
            <w:pPr>
              <w:widowControl/>
              <w:spacing w:line="312" w:lineRule="auto"/>
              <w:rPr>
                <w:rFonts w:ascii="宋体" w:hAnsi="宋体" w:cs="宋体"/>
                <w:bCs/>
                <w:sz w:val="24"/>
                <w:lang w:bidi="en-US"/>
              </w:rPr>
            </w:pPr>
            <w:r>
              <w:rPr>
                <w:rFonts w:hint="eastAsia" w:ascii="宋体" w:hAnsi="宋体" w:cs="宋体"/>
                <w:bCs/>
                <w:sz w:val="24"/>
                <w:lang w:bidi="en-US"/>
              </w:rPr>
              <w:t>成交通知书由采购人(代理机构)在卧龙区公共资源交易平台在线签章发放，采购人(代理机构)要在法定的时限内在线签章发放成交通知书，涉密项目遵照有关规定执行。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widowControl/>
              <w:spacing w:line="420" w:lineRule="exact"/>
              <w:jc w:val="center"/>
              <w:rPr>
                <w:rFonts w:ascii="宋体" w:hAnsi="宋体" w:cs="宋体"/>
                <w:bCs/>
                <w:sz w:val="24"/>
              </w:rPr>
            </w:pPr>
            <w:r>
              <w:rPr>
                <w:rFonts w:hint="eastAsia" w:ascii="宋体" w:hAnsi="宋体" w:cs="宋体"/>
                <w:bCs/>
                <w:sz w:val="24"/>
              </w:rPr>
              <w:t>7.3.1</w:t>
            </w:r>
          </w:p>
        </w:tc>
        <w:tc>
          <w:tcPr>
            <w:tcW w:w="1844" w:type="dxa"/>
            <w:vAlign w:val="center"/>
          </w:tcPr>
          <w:p>
            <w:pPr>
              <w:widowControl/>
              <w:spacing w:line="312" w:lineRule="auto"/>
              <w:ind w:right="-161"/>
              <w:jc w:val="left"/>
              <w:rPr>
                <w:rFonts w:ascii="宋体" w:hAnsi="宋体" w:cs="宋体"/>
                <w:sz w:val="24"/>
              </w:rPr>
            </w:pPr>
            <w:r>
              <w:rPr>
                <w:rFonts w:hint="eastAsia" w:ascii="宋体" w:hAnsi="宋体" w:cs="宋体"/>
                <w:sz w:val="24"/>
              </w:rPr>
              <w:t>合同签订</w:t>
            </w:r>
          </w:p>
        </w:tc>
        <w:tc>
          <w:tcPr>
            <w:tcW w:w="7128" w:type="dxa"/>
            <w:vAlign w:val="center"/>
          </w:tcPr>
          <w:p>
            <w:pPr>
              <w:widowControl/>
              <w:spacing w:line="312" w:lineRule="auto"/>
              <w:rPr>
                <w:rFonts w:ascii="宋体" w:hAnsi="宋体" w:cs="宋体"/>
                <w:bCs/>
                <w:sz w:val="24"/>
                <w:lang w:bidi="en-US"/>
              </w:rPr>
            </w:pPr>
            <w:r>
              <w:rPr>
                <w:rFonts w:hint="eastAsia" w:ascii="宋体" w:hAnsi="宋体" w:cs="宋体"/>
                <w:bCs/>
                <w:sz w:val="24"/>
                <w:lang w:bidi="en-US"/>
              </w:rPr>
              <w:t>采购人、成交供应商要在法定的时限内通过卧龙区公共资源交易平台系统完成合同的在线签订工作。涉密项目遵照有关规定执行。成交供应商无正当理由拒签合同，在签订合同时向采购人提出附加条件，或不按照竞争性磋商文件要求提交履约保证金的，采购人取消其中标资格，其投标保证金不予退还；给采购人造成的损失超过投标保证金数额的，成交供应商还应对超过部分予以赔偿，采购人与成交供应商在签订合同时应以招标代理机构发出的纸质成交通知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widowControl/>
              <w:spacing w:line="420" w:lineRule="exact"/>
              <w:jc w:val="center"/>
              <w:rPr>
                <w:rFonts w:hint="default" w:ascii="宋体" w:hAnsi="宋体" w:eastAsia="宋体" w:cs="宋体"/>
                <w:bCs/>
                <w:sz w:val="24"/>
                <w:lang w:val="en-US" w:eastAsia="zh-CN"/>
              </w:rPr>
            </w:pPr>
            <w:r>
              <w:rPr>
                <w:rFonts w:hint="eastAsia" w:ascii="宋体" w:hAnsi="宋体" w:cs="宋体"/>
                <w:bCs/>
                <w:sz w:val="24"/>
                <w:lang w:val="en-US" w:eastAsia="zh-CN"/>
              </w:rPr>
              <w:t>7.4</w:t>
            </w:r>
          </w:p>
        </w:tc>
        <w:tc>
          <w:tcPr>
            <w:tcW w:w="1844" w:type="dxa"/>
            <w:vAlign w:val="center"/>
          </w:tcPr>
          <w:p>
            <w:pPr>
              <w:spacing w:line="500" w:lineRule="exact"/>
              <w:rPr>
                <w:rFonts w:hint="eastAsia" w:ascii="宋体" w:hAnsi="宋体" w:cs="宋体"/>
                <w:sz w:val="24"/>
              </w:rPr>
            </w:pPr>
            <w:r>
              <w:rPr>
                <w:rFonts w:hint="eastAsia" w:ascii="宋体" w:hAnsi="宋体" w:cs="宋体"/>
                <w:sz w:val="24"/>
              </w:rPr>
              <w:t>履约担保</w:t>
            </w:r>
          </w:p>
        </w:tc>
        <w:tc>
          <w:tcPr>
            <w:tcW w:w="7128" w:type="dxa"/>
            <w:vAlign w:val="center"/>
          </w:tcPr>
          <w:p>
            <w:pPr>
              <w:spacing w:line="500" w:lineRule="exact"/>
              <w:rPr>
                <w:rFonts w:hint="eastAsia" w:ascii="宋体" w:hAnsi="宋体" w:cs="宋体"/>
                <w:bCs/>
                <w:sz w:val="24"/>
                <w:lang w:bidi="en-US"/>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008" w:type="dxa"/>
            <w:gridSpan w:val="3"/>
            <w:vAlign w:val="center"/>
          </w:tcPr>
          <w:p>
            <w:pPr>
              <w:widowControl/>
              <w:spacing w:line="312" w:lineRule="auto"/>
              <w:rPr>
                <w:rFonts w:ascii="宋体" w:hAnsi="宋体" w:cs="宋体"/>
                <w:bCs/>
                <w:sz w:val="24"/>
                <w:lang w:bidi="en-US"/>
              </w:rPr>
            </w:pPr>
            <w:r>
              <w:rPr>
                <w:rFonts w:hint="eastAsia" w:ascii="宋体" w:hAnsi="宋体" w:cs="宋体"/>
                <w:bCs/>
                <w:sz w:val="24"/>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10.1</w:t>
            </w:r>
          </w:p>
        </w:tc>
        <w:tc>
          <w:tcPr>
            <w:tcW w:w="1844" w:type="dxa"/>
            <w:vAlign w:val="center"/>
          </w:tcPr>
          <w:p>
            <w:pPr>
              <w:widowControl/>
              <w:spacing w:line="420" w:lineRule="exact"/>
              <w:jc w:val="center"/>
              <w:rPr>
                <w:rFonts w:ascii="宋体" w:hAnsi="宋体" w:cs="宋体"/>
                <w:bCs/>
                <w:sz w:val="24"/>
              </w:rPr>
            </w:pPr>
            <w:r>
              <w:rPr>
                <w:rFonts w:hint="eastAsia" w:ascii="宋体" w:hAnsi="宋体" w:cs="宋体"/>
                <w:bCs/>
                <w:sz w:val="24"/>
              </w:rPr>
              <w:t>解释权</w:t>
            </w:r>
          </w:p>
        </w:tc>
        <w:tc>
          <w:tcPr>
            <w:tcW w:w="7128" w:type="dxa"/>
            <w:vAlign w:val="bottom"/>
          </w:tcPr>
          <w:p>
            <w:pPr>
              <w:widowControl/>
              <w:spacing w:line="420" w:lineRule="exact"/>
              <w:ind w:firstLine="480" w:firstLineChars="200"/>
              <w:rPr>
                <w:rFonts w:ascii="宋体" w:hAnsi="宋体" w:cs="宋体"/>
                <w:bCs/>
                <w:sz w:val="24"/>
              </w:rPr>
            </w:pPr>
            <w:r>
              <w:rPr>
                <w:rFonts w:hint="eastAsia" w:ascii="宋体" w:hAnsi="宋体" w:cs="宋体"/>
                <w:bCs/>
                <w:sz w:val="24"/>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竞争性磋商公告、供应商须知前附表、评标办法、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widowControl/>
              <w:autoSpaceDE w:val="0"/>
              <w:autoSpaceDN w:val="0"/>
              <w:adjustRightInd w:val="0"/>
              <w:spacing w:line="420" w:lineRule="exact"/>
              <w:jc w:val="left"/>
              <w:rPr>
                <w:rFonts w:hint="eastAsia" w:ascii="宋体" w:hAnsi="宋体" w:eastAsia="宋体" w:cs="宋体"/>
                <w:bCs/>
                <w:sz w:val="24"/>
              </w:rPr>
            </w:pPr>
            <w:r>
              <w:rPr>
                <w:rFonts w:hint="eastAsia" w:ascii="宋体" w:hAnsi="宋体" w:eastAsia="宋体" w:cs="宋体"/>
                <w:bCs/>
                <w:sz w:val="24"/>
              </w:rPr>
              <w:t>10.2</w:t>
            </w:r>
          </w:p>
        </w:tc>
        <w:tc>
          <w:tcPr>
            <w:tcW w:w="1844" w:type="dxa"/>
            <w:vAlign w:val="top"/>
          </w:tcPr>
          <w:p>
            <w:pPr>
              <w:widowControl/>
              <w:autoSpaceDE w:val="0"/>
              <w:autoSpaceDN w:val="0"/>
              <w:adjustRightInd w:val="0"/>
              <w:spacing w:line="420" w:lineRule="exact"/>
              <w:jc w:val="left"/>
              <w:rPr>
                <w:rFonts w:hint="eastAsia" w:ascii="宋体" w:hAnsi="宋体" w:eastAsia="宋体" w:cs="宋体"/>
                <w:bCs/>
                <w:sz w:val="24"/>
              </w:rPr>
            </w:pPr>
            <w:r>
              <w:rPr>
                <w:rFonts w:hint="eastAsia" w:ascii="宋体" w:hAnsi="宋体" w:eastAsia="宋体" w:cs="宋体"/>
                <w:bCs/>
                <w:sz w:val="24"/>
              </w:rPr>
              <w:t>采购预算</w:t>
            </w:r>
          </w:p>
        </w:tc>
        <w:tc>
          <w:tcPr>
            <w:tcW w:w="7128" w:type="dxa"/>
            <w:vAlign w:val="top"/>
          </w:tcPr>
          <w:p>
            <w:pPr>
              <w:widowControl/>
              <w:autoSpaceDE w:val="0"/>
              <w:autoSpaceDN w:val="0"/>
              <w:adjustRightInd w:val="0"/>
              <w:spacing w:line="420" w:lineRule="exact"/>
              <w:jc w:val="left"/>
              <w:rPr>
                <w:rFonts w:hint="eastAsia" w:ascii="宋体" w:hAnsi="宋体" w:eastAsia="宋体" w:cs="宋体"/>
                <w:bCs/>
                <w:sz w:val="24"/>
              </w:rPr>
            </w:pPr>
            <w:r>
              <w:rPr>
                <w:rFonts w:hint="eastAsia" w:ascii="宋体" w:hAnsi="宋体" w:eastAsia="宋体" w:cs="宋体"/>
                <w:bCs/>
                <w:sz w:val="24"/>
              </w:rPr>
              <w:t>即最高限价：</w:t>
            </w:r>
            <w:r>
              <w:rPr>
                <w:rFonts w:hint="eastAsia" w:ascii="宋体" w:hAnsi="宋体" w:cs="宋体"/>
                <w:bCs/>
                <w:sz w:val="24"/>
                <w:lang w:val="en-US" w:eastAsia="zh-CN"/>
              </w:rPr>
              <w:t>2373600.94</w:t>
            </w:r>
            <w:r>
              <w:rPr>
                <w:rFonts w:hint="eastAsia" w:ascii="宋体" w:hAnsi="宋体" w:eastAsia="宋体" w:cs="宋体"/>
                <w:bCs/>
                <w:sz w:val="24"/>
              </w:rPr>
              <w:t>元</w:t>
            </w:r>
          </w:p>
          <w:p>
            <w:pPr>
              <w:widowControl/>
              <w:autoSpaceDE w:val="0"/>
              <w:autoSpaceDN w:val="0"/>
              <w:adjustRightInd w:val="0"/>
              <w:spacing w:line="420" w:lineRule="exact"/>
              <w:jc w:val="left"/>
              <w:rPr>
                <w:rFonts w:hint="eastAsia" w:ascii="宋体" w:hAnsi="宋体" w:eastAsia="宋体" w:cs="宋体"/>
                <w:bCs/>
                <w:sz w:val="24"/>
              </w:rPr>
            </w:pPr>
            <w:r>
              <w:rPr>
                <w:rFonts w:hint="eastAsia" w:ascii="宋体" w:hAnsi="宋体" w:eastAsia="宋体" w:cs="宋体"/>
                <w:bCs/>
                <w:sz w:val="24"/>
              </w:rPr>
              <w:t>供应商报价超过采购预算按废标处理。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10.3</w:t>
            </w:r>
          </w:p>
        </w:tc>
        <w:tc>
          <w:tcPr>
            <w:tcW w:w="1844" w:type="dxa"/>
            <w:vAlign w:val="center"/>
          </w:tcPr>
          <w:p>
            <w:pPr>
              <w:spacing w:line="440" w:lineRule="exact"/>
              <w:rPr>
                <w:rFonts w:ascii="宋体" w:hAnsi="宋体" w:cs="宋体"/>
                <w:bCs/>
                <w:sz w:val="24"/>
              </w:rPr>
            </w:pPr>
            <w:r>
              <w:rPr>
                <w:rFonts w:hint="eastAsia" w:ascii="宋体" w:hAnsi="宋体" w:cs="宋体"/>
                <w:sz w:val="24"/>
              </w:rPr>
              <w:t>付款方式</w:t>
            </w:r>
          </w:p>
        </w:tc>
        <w:tc>
          <w:tcPr>
            <w:tcW w:w="7128" w:type="dxa"/>
            <w:vAlign w:val="center"/>
          </w:tcPr>
          <w:p>
            <w:pPr>
              <w:spacing w:line="440" w:lineRule="exact"/>
              <w:rPr>
                <w:rFonts w:ascii="宋体" w:hAnsi="宋体" w:cs="宋体"/>
                <w:bCs/>
                <w:sz w:val="24"/>
              </w:rPr>
            </w:pPr>
            <w:r>
              <w:rPr>
                <w:rFonts w:hint="eastAsia" w:ascii="宋体" w:hAnsi="宋体" w:cs="宋体"/>
                <w:sz w:val="24"/>
              </w:rPr>
              <w:t>双方在合同中约定。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spacing w:line="420" w:lineRule="exact"/>
              <w:jc w:val="center"/>
              <w:rPr>
                <w:rFonts w:ascii="宋体" w:hAnsi="宋体" w:cs="宋体"/>
                <w:sz w:val="24"/>
                <w:highlight w:val="none"/>
              </w:rPr>
            </w:pPr>
            <w:r>
              <w:rPr>
                <w:rFonts w:hint="eastAsia" w:ascii="宋体" w:hAnsi="宋体" w:cs="宋体"/>
                <w:sz w:val="24"/>
                <w:highlight w:val="none"/>
              </w:rPr>
              <w:t>10.4</w:t>
            </w:r>
          </w:p>
        </w:tc>
        <w:tc>
          <w:tcPr>
            <w:tcW w:w="1844" w:type="dxa"/>
            <w:vAlign w:val="center"/>
          </w:tcPr>
          <w:p>
            <w:pPr>
              <w:widowControl/>
              <w:spacing w:line="420" w:lineRule="exact"/>
              <w:jc w:val="both"/>
              <w:rPr>
                <w:rFonts w:ascii="宋体" w:hAnsi="宋体" w:cs="宋体"/>
                <w:bCs/>
                <w:sz w:val="24"/>
                <w:highlight w:val="none"/>
              </w:rPr>
            </w:pPr>
            <w:r>
              <w:rPr>
                <w:rFonts w:hint="eastAsia" w:ascii="宋体" w:hAnsi="宋体" w:cs="宋体"/>
                <w:bCs/>
                <w:sz w:val="24"/>
                <w:highlight w:val="none"/>
              </w:rPr>
              <w:t>代理服务费</w:t>
            </w:r>
          </w:p>
        </w:tc>
        <w:tc>
          <w:tcPr>
            <w:tcW w:w="7128" w:type="dxa"/>
            <w:vAlign w:val="bottom"/>
          </w:tcPr>
          <w:p>
            <w:pPr>
              <w:widowControl/>
              <w:spacing w:line="420" w:lineRule="exact"/>
              <w:rPr>
                <w:rFonts w:ascii="宋体" w:hAnsi="宋体" w:cs="宋体"/>
                <w:bCs/>
                <w:sz w:val="24"/>
                <w:highlight w:val="none"/>
              </w:rPr>
            </w:pPr>
            <w:r>
              <w:rPr>
                <w:rFonts w:hint="eastAsia" w:ascii="宋体" w:hAnsi="宋体" w:cs="宋体"/>
                <w:bCs/>
                <w:sz w:val="24"/>
                <w:highlight w:val="none"/>
              </w:rPr>
              <w:t>代理服务费参照豫招协[2023]002号文的规定</w:t>
            </w:r>
            <w:r>
              <w:rPr>
                <w:rFonts w:hint="eastAsia" w:ascii="宋体" w:hAnsi="宋体" w:cs="宋体"/>
                <w:bCs/>
                <w:sz w:val="24"/>
                <w:highlight w:val="none"/>
                <w:lang w:eastAsia="zh-CN"/>
              </w:rPr>
              <w:t>由采购人按照合同约定向代理机构支付。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spacing w:line="420" w:lineRule="exact"/>
              <w:jc w:val="center"/>
              <w:rPr>
                <w:rFonts w:ascii="宋体" w:hAnsi="宋体" w:cs="宋体"/>
                <w:sz w:val="24"/>
              </w:rPr>
            </w:pPr>
            <w:r>
              <w:rPr>
                <w:rFonts w:hint="eastAsia" w:ascii="宋体" w:hAnsi="宋体" w:cs="宋体"/>
                <w:sz w:val="24"/>
              </w:rPr>
              <w:t>10.5</w:t>
            </w:r>
          </w:p>
        </w:tc>
        <w:tc>
          <w:tcPr>
            <w:tcW w:w="1844" w:type="dxa"/>
            <w:vAlign w:val="center"/>
          </w:tcPr>
          <w:p>
            <w:pPr>
              <w:widowControl/>
              <w:spacing w:line="420" w:lineRule="exact"/>
              <w:rPr>
                <w:rFonts w:ascii="宋体" w:hAnsi="宋体" w:cs="宋体"/>
                <w:bCs/>
                <w:sz w:val="24"/>
              </w:rPr>
            </w:pPr>
            <w:r>
              <w:rPr>
                <w:rFonts w:hint="eastAsia" w:ascii="宋体" w:hAnsi="宋体" w:cs="宋体"/>
                <w:sz w:val="24"/>
              </w:rPr>
              <w:t>响应文件制作器码相似度</w:t>
            </w:r>
          </w:p>
        </w:tc>
        <w:tc>
          <w:tcPr>
            <w:tcW w:w="7128" w:type="dxa"/>
            <w:vAlign w:val="center"/>
          </w:tcPr>
          <w:p>
            <w:pPr>
              <w:widowControl/>
              <w:spacing w:line="420" w:lineRule="exact"/>
              <w:ind w:firstLine="480" w:firstLineChars="200"/>
              <w:jc w:val="left"/>
              <w:rPr>
                <w:rFonts w:ascii="宋体" w:hAnsi="宋体" w:cs="宋体"/>
                <w:bCs/>
                <w:sz w:val="24"/>
              </w:rPr>
            </w:pPr>
            <w:r>
              <w:rPr>
                <w:rFonts w:hint="eastAsia" w:ascii="宋体" w:hAnsi="宋体" w:cs="宋体"/>
                <w:sz w:val="24"/>
              </w:rPr>
              <w:t>响应文件制作器码相似度依据豫发改公管（2019）198号文要求，供应商响应文件制作器码一致视为串通投标行为，做废标处理，需供应商自行承担责任。投标函相关内容以系统生成的为准。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widowControl/>
              <w:spacing w:line="420" w:lineRule="exact"/>
              <w:jc w:val="center"/>
              <w:rPr>
                <w:rFonts w:hint="eastAsia" w:ascii="宋体" w:hAnsi="宋体" w:eastAsia="宋体" w:cs="宋体"/>
                <w:bCs/>
                <w:sz w:val="24"/>
                <w:lang w:eastAsia="zh-CN"/>
              </w:rPr>
            </w:pPr>
            <w:r>
              <w:rPr>
                <w:rFonts w:hint="eastAsia" w:ascii="宋体" w:hAnsi="宋体" w:cs="宋体"/>
                <w:bCs/>
                <w:sz w:val="24"/>
              </w:rPr>
              <w:t>10.</w:t>
            </w:r>
            <w:r>
              <w:rPr>
                <w:rFonts w:hint="eastAsia" w:ascii="宋体" w:hAnsi="宋体" w:cs="宋体"/>
                <w:bCs/>
                <w:sz w:val="24"/>
                <w:lang w:val="en-US" w:eastAsia="zh-CN"/>
              </w:rPr>
              <w:t>6</w:t>
            </w:r>
          </w:p>
        </w:tc>
        <w:tc>
          <w:tcPr>
            <w:tcW w:w="1844" w:type="dxa"/>
            <w:vAlign w:val="center"/>
          </w:tcPr>
          <w:p>
            <w:pPr>
              <w:widowControl/>
              <w:spacing w:line="420" w:lineRule="exact"/>
              <w:jc w:val="center"/>
              <w:rPr>
                <w:rFonts w:ascii="宋体" w:hAnsi="宋体" w:cs="宋体"/>
                <w:bCs/>
                <w:sz w:val="24"/>
              </w:rPr>
            </w:pPr>
            <w:r>
              <w:rPr>
                <w:rFonts w:hint="eastAsia" w:ascii="宋体" w:hAnsi="宋体" w:cs="宋体"/>
                <w:bCs/>
                <w:sz w:val="24"/>
              </w:rPr>
              <w:t>相关政府采购政府落实情况</w:t>
            </w:r>
          </w:p>
        </w:tc>
        <w:tc>
          <w:tcPr>
            <w:tcW w:w="7128" w:type="dxa"/>
            <w:vAlign w:val="bottom"/>
          </w:tcPr>
          <w:p>
            <w:pPr>
              <w:autoSpaceDE w:val="0"/>
              <w:autoSpaceDN w:val="0"/>
              <w:adjustRightInd w:val="0"/>
              <w:spacing w:line="420" w:lineRule="exact"/>
              <w:rPr>
                <w:rFonts w:ascii="宋体" w:hAnsi="宋体" w:cs="宋体"/>
                <w:sz w:val="24"/>
              </w:rPr>
            </w:pPr>
            <w:r>
              <w:rPr>
                <w:rFonts w:hint="eastAsia" w:ascii="宋体" w:hAnsi="宋体" w:cs="宋体"/>
                <w:b/>
                <w:bCs/>
                <w:sz w:val="24"/>
              </w:rPr>
              <w:t>政府采购相关政策</w:t>
            </w:r>
            <w:r>
              <w:rPr>
                <w:rFonts w:hint="eastAsia" w:ascii="宋体" w:hAnsi="宋体" w:cs="宋体"/>
                <w:sz w:val="24"/>
              </w:rPr>
              <w:t>：</w:t>
            </w:r>
          </w:p>
          <w:p>
            <w:pPr>
              <w:widowControl/>
              <w:numPr>
                <w:ilvl w:val="0"/>
                <w:numId w:val="1"/>
              </w:numPr>
              <w:spacing w:line="420" w:lineRule="exact"/>
              <w:rPr>
                <w:rFonts w:ascii="宋体" w:hAnsi="宋体" w:cs="宋体"/>
                <w:kern w:val="0"/>
                <w:sz w:val="24"/>
              </w:rPr>
            </w:pPr>
            <w:r>
              <w:rPr>
                <w:rFonts w:hint="eastAsia" w:ascii="宋体" w:hAnsi="宋体" w:cs="宋体"/>
                <w:kern w:val="0"/>
                <w:sz w:val="24"/>
              </w:rPr>
              <w:t>为贯彻落实财库〔2020〕46号《财政部、工信部关于印发&lt;政府采购促进中小企业发展管理办法&gt;的通知》、豫财购〔2013〕14号《河南省财政厅、河南省工业和信息化厅关于政府采购促进小型微型企业发展的实施意见》，本项目鼓励中小企业参与投标，中小企业划型标准以工信部联企业〔2011〕300号《工业和信息化部、国家统计局、国家发展和改革委员会、财政部关于印发中小企业划型标准规定的通知》为依据。</w:t>
            </w:r>
          </w:p>
          <w:p>
            <w:pPr>
              <w:widowControl/>
              <w:numPr>
                <w:ilvl w:val="0"/>
                <w:numId w:val="1"/>
              </w:numPr>
              <w:spacing w:line="420" w:lineRule="exact"/>
              <w:rPr>
                <w:rFonts w:ascii="宋体" w:hAnsi="宋体" w:cs="宋体"/>
                <w:kern w:val="0"/>
                <w:sz w:val="24"/>
              </w:rPr>
            </w:pPr>
            <w:r>
              <w:rPr>
                <w:rFonts w:hint="eastAsia" w:ascii="宋体" w:hAnsi="宋体" w:cs="宋体"/>
                <w:kern w:val="0"/>
                <w:sz w:val="24"/>
              </w:rPr>
              <w:t>关于投标报价评分中给予小微企业优惠的说明：评审时给予小型或微型企业3%的价格扣除，用扣除后的价格参与评审。供应商须提供</w:t>
            </w:r>
            <w:r>
              <w:rPr>
                <w:rFonts w:hint="eastAsia" w:ascii="宋体" w:hAnsi="宋体" w:cs="宋体"/>
                <w:kern w:val="0"/>
                <w:sz w:val="24"/>
                <w:lang w:eastAsia="zh-CN"/>
              </w:rPr>
              <w:t>小微</w:t>
            </w:r>
            <w:r>
              <w:rPr>
                <w:rFonts w:hint="eastAsia" w:ascii="宋体" w:hAnsi="宋体" w:cs="宋体"/>
                <w:kern w:val="0"/>
                <w:sz w:val="24"/>
              </w:rPr>
              <w:t>企业声明函，否则不予认可（小型、微型企业提供中型企业制造的货物的，视同为中型企业）</w:t>
            </w:r>
            <w:r>
              <w:rPr>
                <w:rFonts w:hint="eastAsia" w:ascii="宋体" w:hAnsi="宋体" w:cs="宋体"/>
                <w:kern w:val="0"/>
                <w:sz w:val="24"/>
                <w:lang w:eastAsia="zh-CN"/>
              </w:rPr>
              <w:t>。</w:t>
            </w:r>
          </w:p>
          <w:p>
            <w:pPr>
              <w:widowControl/>
              <w:spacing w:line="420" w:lineRule="exact"/>
              <w:rPr>
                <w:rFonts w:ascii="宋体" w:hAnsi="宋体" w:cs="宋体"/>
                <w:kern w:val="0"/>
                <w:sz w:val="24"/>
              </w:rPr>
            </w:pPr>
            <w:r>
              <w:rPr>
                <w:rFonts w:hint="eastAsia" w:ascii="宋体" w:hAnsi="宋体" w:cs="宋体"/>
                <w:kern w:val="0"/>
                <w:sz w:val="24"/>
              </w:rPr>
              <w:t>大中型企业评标报价=投标报价</w:t>
            </w:r>
          </w:p>
          <w:p>
            <w:pPr>
              <w:widowControl/>
              <w:spacing w:line="420" w:lineRule="exact"/>
              <w:rPr>
                <w:rFonts w:ascii="宋体" w:hAnsi="宋体" w:cs="宋体"/>
                <w:kern w:val="0"/>
                <w:sz w:val="24"/>
              </w:rPr>
            </w:pPr>
            <w:r>
              <w:rPr>
                <w:rFonts w:hint="eastAsia" w:ascii="宋体" w:hAnsi="宋体" w:cs="宋体"/>
                <w:kern w:val="0"/>
                <w:sz w:val="24"/>
              </w:rPr>
              <w:t>小型或微型企业评标报价=投标报价*（1-3%）</w:t>
            </w:r>
          </w:p>
          <w:p>
            <w:pPr>
              <w:widowControl/>
              <w:spacing w:line="420" w:lineRule="exact"/>
              <w:rPr>
                <w:b/>
              </w:rPr>
            </w:pPr>
            <w:r>
              <w:rPr>
                <w:rFonts w:hint="eastAsia"/>
                <w:b/>
              </w:rPr>
              <w:t>注：若专门面向中小企业采购的项目或者采购包，不再执行价格评审优惠的扶持政策。</w:t>
            </w:r>
          </w:p>
          <w:p>
            <w:pPr>
              <w:widowControl/>
              <w:numPr>
                <w:ilvl w:val="0"/>
                <w:numId w:val="1"/>
              </w:numPr>
              <w:spacing w:line="420" w:lineRule="exact"/>
              <w:rPr>
                <w:rFonts w:ascii="宋体" w:hAnsi="宋体" w:cs="宋体"/>
                <w:kern w:val="0"/>
                <w:sz w:val="24"/>
              </w:rPr>
            </w:pPr>
            <w:r>
              <w:rPr>
                <w:rFonts w:hint="eastAsia" w:ascii="宋体" w:hAnsi="宋体" w:cs="宋体"/>
                <w:kern w:val="0"/>
                <w:sz w:val="24"/>
              </w:rPr>
              <w:t>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pPr>
              <w:widowControl/>
              <w:numPr>
                <w:ilvl w:val="0"/>
                <w:numId w:val="1"/>
              </w:numPr>
              <w:spacing w:line="420" w:lineRule="exact"/>
              <w:rPr>
                <w:rFonts w:ascii="宋体" w:hAnsi="宋体" w:cs="宋体"/>
                <w:kern w:val="0"/>
                <w:sz w:val="24"/>
              </w:rPr>
            </w:pPr>
            <w:r>
              <w:rPr>
                <w:rFonts w:hint="eastAsia" w:ascii="宋体" w:hAnsi="宋体" w:cs="宋体"/>
                <w:kern w:val="0"/>
                <w:sz w:val="24"/>
              </w:rPr>
              <w:t>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pPr>
              <w:widowControl/>
              <w:numPr>
                <w:ilvl w:val="0"/>
                <w:numId w:val="1"/>
              </w:numPr>
              <w:spacing w:line="420" w:lineRule="exact"/>
              <w:rPr>
                <w:rFonts w:ascii="宋体" w:hAnsi="宋体" w:cs="宋体"/>
                <w:kern w:val="0"/>
                <w:sz w:val="24"/>
              </w:rPr>
            </w:pPr>
            <w:r>
              <w:rPr>
                <w:rFonts w:hint="eastAsia" w:ascii="宋体" w:hAnsi="宋体" w:cs="宋体"/>
                <w:kern w:val="0"/>
                <w:sz w:val="24"/>
              </w:rPr>
              <w:t>根据财库[2019]9号《财政部、发展改革委、生态环境部、市场监管总局关于调整优化节能产品、环境标志产品政府采购执行机制的通知》、财库[2019]18号《财政部、生态环境部关于印发环境标志产品政府采购品目清单的通知》、财库[2019]19号《财政部、发展改革委关于印发节能产品政府采购品目清单的通知》文件规定，本项目如涉及到节能产品、环境标志产品政府采购品目清单内的产品，将依据国家确定的认证机构出具的、处于有效期之内的节能产品、环境标志产品认证证书，对获得证书的产品实施优先采购或强制采购。</w:t>
            </w:r>
          </w:p>
          <w:p>
            <w:pPr>
              <w:widowControl/>
              <w:numPr>
                <w:ilvl w:val="0"/>
                <w:numId w:val="1"/>
              </w:numPr>
              <w:spacing w:line="420" w:lineRule="exact"/>
              <w:rPr>
                <w:rFonts w:ascii="宋体" w:hAnsi="宋体" w:cs="宋体"/>
                <w:kern w:val="0"/>
                <w:sz w:val="24"/>
              </w:rPr>
            </w:pPr>
            <w:r>
              <w:rPr>
                <w:rFonts w:hint="eastAsia" w:ascii="宋体" w:hAnsi="宋体" w:cs="宋体"/>
                <w:kern w:val="0"/>
                <w:sz w:val="24"/>
              </w:rPr>
              <w:t>根据《政府采购进口产品管理办法》（财库[2007]119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pPr>
              <w:widowControl/>
              <w:numPr>
                <w:ilvl w:val="0"/>
                <w:numId w:val="1"/>
              </w:numPr>
              <w:spacing w:line="420" w:lineRule="exact"/>
              <w:rPr>
                <w:rFonts w:ascii="宋体" w:hAnsi="宋体" w:cs="宋体"/>
                <w:kern w:val="0"/>
                <w:sz w:val="24"/>
              </w:rPr>
            </w:pPr>
            <w:r>
              <w:rPr>
                <w:rFonts w:hint="eastAsia" w:ascii="宋体" w:hAnsi="宋体" w:cs="宋体"/>
                <w:kern w:val="0"/>
                <w:sz w:val="24"/>
              </w:rPr>
              <w:t>根据政府采购政策，本项目如涉及到自主创新首购产品，应当采购由财政部会同科技部等部门制定的《政府采购自主创新产品目录》内的产品。</w:t>
            </w:r>
          </w:p>
          <w:p>
            <w:pPr>
              <w:widowControl/>
              <w:numPr>
                <w:ilvl w:val="0"/>
                <w:numId w:val="1"/>
              </w:numPr>
              <w:spacing w:line="420" w:lineRule="exact"/>
              <w:rPr>
                <w:rFonts w:ascii="宋体" w:hAnsi="宋体" w:cs="宋体"/>
                <w:kern w:val="0"/>
                <w:sz w:val="24"/>
              </w:rPr>
            </w:pPr>
            <w:r>
              <w:rPr>
                <w:rFonts w:hint="eastAsia" w:ascii="宋体" w:hAnsi="宋体" w:cs="宋体"/>
                <w:kern w:val="0"/>
                <w:sz w:val="24"/>
              </w:rPr>
              <w:t>根据政府采购政策，本项目如涉及到无线局域网产品，应当优先采购《无线局域网认证产品政府采购清单》内的产品，如涉及到信息安全产品，应当采购经国家认证的信息安全产品。</w:t>
            </w:r>
          </w:p>
          <w:p>
            <w:pPr>
              <w:widowControl/>
              <w:numPr>
                <w:ilvl w:val="0"/>
                <w:numId w:val="1"/>
              </w:numPr>
              <w:spacing w:line="420" w:lineRule="exact"/>
              <w:rPr>
                <w:rFonts w:ascii="宋体" w:hAnsi="宋体" w:cs="宋体"/>
                <w:kern w:val="0"/>
                <w:sz w:val="24"/>
              </w:rPr>
            </w:pPr>
            <w:r>
              <w:rPr>
                <w:rFonts w:hint="eastAsia" w:ascii="宋体" w:hAnsi="宋体" w:cs="宋体"/>
                <w:kern w:val="0"/>
                <w:sz w:val="24"/>
              </w:rPr>
              <w:t>根据政府采购政策，本项目如涉及到计算机办公设备产品，供应商所投产品必须是预装正版操作系统软件的计算机产品。</w:t>
            </w:r>
          </w:p>
          <w:p>
            <w:pPr>
              <w:widowControl/>
              <w:spacing w:line="420" w:lineRule="exact"/>
              <w:rPr>
                <w:rFonts w:ascii="宋体" w:hAnsi="宋体" w:cs="宋体"/>
                <w:bCs/>
                <w:sz w:val="24"/>
              </w:rPr>
            </w:pPr>
            <w:r>
              <w:rPr>
                <w:rFonts w:hint="eastAsia" w:ascii="宋体" w:hAnsi="宋体" w:cs="宋体"/>
                <w:kern w:val="0"/>
                <w:sz w:val="24"/>
                <w:lang w:val="en-US" w:eastAsia="zh-CN"/>
              </w:rPr>
              <w:t>J</w:t>
            </w:r>
            <w:r>
              <w:rPr>
                <w:rFonts w:hint="eastAsia" w:ascii="宋体" w:hAnsi="宋体" w:cs="宋体"/>
                <w:kern w:val="0"/>
                <w:sz w:val="24"/>
              </w:rPr>
              <w:t>、其它未尽事宜，按国家有关法律、法规执行。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36" w:type="dxa"/>
            <w:vAlign w:val="center"/>
          </w:tcPr>
          <w:p>
            <w:pPr>
              <w:widowControl/>
              <w:spacing w:line="312" w:lineRule="auto"/>
              <w:rPr>
                <w:rFonts w:hint="eastAsia" w:ascii="宋体" w:hAnsi="宋体" w:eastAsia="宋体" w:cs="宋体"/>
                <w:bCs/>
                <w:sz w:val="24"/>
                <w:lang w:val="en-US" w:eastAsia="zh-CN"/>
              </w:rPr>
            </w:pPr>
            <w:r>
              <w:rPr>
                <w:rFonts w:hint="eastAsia" w:ascii="宋体" w:hAnsi="宋体" w:cs="宋体"/>
                <w:bCs/>
                <w:sz w:val="24"/>
              </w:rPr>
              <w:t>10.</w:t>
            </w:r>
            <w:r>
              <w:rPr>
                <w:rFonts w:hint="eastAsia" w:ascii="宋体" w:hAnsi="宋体" w:cs="宋体"/>
                <w:bCs/>
                <w:sz w:val="24"/>
                <w:lang w:val="en-US" w:eastAsia="zh-CN"/>
              </w:rPr>
              <w:t>8</w:t>
            </w:r>
          </w:p>
        </w:tc>
        <w:tc>
          <w:tcPr>
            <w:tcW w:w="8972" w:type="dxa"/>
            <w:gridSpan w:val="2"/>
            <w:vAlign w:val="center"/>
          </w:tcPr>
          <w:p>
            <w:pPr>
              <w:spacing w:line="360" w:lineRule="auto"/>
              <w:contextualSpacing/>
              <w:rPr>
                <w:rFonts w:ascii="宋体" w:hAnsi="宋体" w:cs="宋体"/>
                <w:bCs/>
                <w:sz w:val="22"/>
                <w:szCs w:val="22"/>
                <w:lang w:bidi="en-US"/>
              </w:rPr>
            </w:pPr>
            <w:r>
              <w:rPr>
                <w:rFonts w:hint="eastAsia" w:ascii="宋体" w:hAnsi="宋体" w:cs="宋体"/>
                <w:bCs/>
                <w:sz w:val="22"/>
                <w:szCs w:val="22"/>
                <w:lang w:bidi="en-US"/>
              </w:rPr>
              <w:t>依据</w:t>
            </w:r>
            <w:r>
              <w:rPr>
                <w:rFonts w:hint="eastAsia" w:ascii="宋体" w:hAnsi="宋体" w:cs="宋体"/>
                <w:b/>
                <w:bCs/>
                <w:sz w:val="22"/>
                <w:szCs w:val="22"/>
                <w:lang w:bidi="en-US"/>
              </w:rPr>
              <w:t>豫财办﹝2020﹞33号《河南省财政厅关于印发深入推进政府采购合同融资工作实施方案的通知》</w:t>
            </w:r>
            <w:r>
              <w:rPr>
                <w:rFonts w:hint="eastAsia" w:ascii="宋体" w:hAnsi="宋体" w:cs="宋体"/>
                <w:bCs/>
                <w:sz w:val="22"/>
                <w:szCs w:val="22"/>
                <w:lang w:bidi="en-US"/>
              </w:rPr>
              <w:t>参与政府采购活动的供应商，在中标成交后可以持政府采购合同向融资机构申请贷款。其告知函如下：</w:t>
            </w:r>
          </w:p>
          <w:p>
            <w:pPr>
              <w:spacing w:line="360" w:lineRule="auto"/>
              <w:contextualSpacing/>
              <w:jc w:val="center"/>
              <w:rPr>
                <w:rFonts w:ascii="宋体" w:hAnsi="宋体" w:cs="宋体"/>
                <w:b/>
                <w:bCs/>
                <w:sz w:val="22"/>
                <w:szCs w:val="22"/>
                <w:lang w:bidi="en-US"/>
              </w:rPr>
            </w:pPr>
            <w:r>
              <w:rPr>
                <w:rFonts w:hint="eastAsia" w:ascii="宋体" w:hAnsi="宋体" w:cs="宋体"/>
                <w:b/>
                <w:bCs/>
                <w:sz w:val="22"/>
                <w:szCs w:val="22"/>
                <w:lang w:bidi="en-US"/>
              </w:rPr>
              <w:t>河南省政府采购合同融资政策告知函</w:t>
            </w:r>
          </w:p>
          <w:p>
            <w:pPr>
              <w:spacing w:line="360" w:lineRule="auto"/>
              <w:contextualSpacing/>
              <w:rPr>
                <w:rFonts w:ascii="宋体" w:hAnsi="宋体" w:cs="宋体"/>
                <w:bCs/>
                <w:sz w:val="22"/>
                <w:szCs w:val="22"/>
                <w:lang w:bidi="en-US"/>
              </w:rPr>
            </w:pPr>
            <w:r>
              <w:rPr>
                <w:rFonts w:hint="eastAsia" w:ascii="宋体" w:hAnsi="宋体" w:cs="宋体"/>
                <w:bCs/>
                <w:sz w:val="22"/>
                <w:szCs w:val="22"/>
                <w:lang w:bidi="en-US"/>
              </w:rPr>
              <w:t>各供应商：</w:t>
            </w:r>
          </w:p>
          <w:p>
            <w:pPr>
              <w:spacing w:line="360" w:lineRule="auto"/>
              <w:contextualSpacing/>
              <w:rPr>
                <w:rFonts w:ascii="宋体" w:hAnsi="宋体" w:cs="宋体"/>
                <w:bCs/>
                <w:sz w:val="22"/>
                <w:szCs w:val="22"/>
                <w:lang w:bidi="en-US"/>
              </w:rPr>
            </w:pPr>
            <w:r>
              <w:rPr>
                <w:rFonts w:hint="eastAsia" w:ascii="宋体" w:hAnsi="宋体" w:cs="宋体"/>
                <w:bCs/>
                <w:sz w:val="22"/>
                <w:szCs w:val="22"/>
                <w:lang w:bidi="en-US"/>
              </w:rPr>
              <w:t>欢迎贵公司参与河南省政府采购活动！</w:t>
            </w:r>
          </w:p>
          <w:p>
            <w:pPr>
              <w:spacing w:line="360" w:lineRule="auto"/>
              <w:contextualSpacing/>
              <w:rPr>
                <w:rFonts w:ascii="宋体" w:hAnsi="宋体" w:cs="宋体"/>
                <w:bCs/>
                <w:sz w:val="22"/>
                <w:szCs w:val="22"/>
                <w:lang w:bidi="en-US"/>
              </w:rPr>
            </w:pPr>
            <w:r>
              <w:rPr>
                <w:rFonts w:hint="eastAsia" w:ascii="宋体" w:hAnsi="宋体" w:cs="宋体"/>
                <w:bCs/>
                <w:sz w:val="22"/>
                <w:szCs w:val="22"/>
                <w:lang w:bidi="en-US"/>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pacing w:line="312" w:lineRule="auto"/>
              <w:rPr>
                <w:rFonts w:ascii="宋体" w:hAnsi="宋体" w:cs="宋体"/>
                <w:bCs/>
                <w:sz w:val="24"/>
              </w:rPr>
            </w:pPr>
            <w:r>
              <w:rPr>
                <w:rFonts w:hint="eastAsia" w:ascii="宋体" w:hAnsi="宋体" w:cs="宋体"/>
                <w:bCs/>
                <w:sz w:val="22"/>
                <w:szCs w:val="22"/>
                <w:lang w:bidi="en-US"/>
              </w:rPr>
              <w:t>贷款渠道和提供贷款的金融机构，可在河南省政府采购网“河南省政府采购合同融资平台”查询联系。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008" w:type="dxa"/>
            <w:gridSpan w:val="3"/>
            <w:vAlign w:val="center"/>
          </w:tcPr>
          <w:p>
            <w:pPr>
              <w:widowControl/>
              <w:spacing w:line="420" w:lineRule="exact"/>
              <w:jc w:val="left"/>
              <w:rPr>
                <w:rFonts w:ascii="宋体" w:hAnsi="宋体" w:cs="宋体"/>
                <w:b/>
                <w:bCs/>
                <w:sz w:val="24"/>
              </w:rPr>
            </w:pPr>
            <w:r>
              <w:rPr>
                <w:rFonts w:hint="eastAsia" w:ascii="宋体" w:hAnsi="宋体" w:cs="宋体"/>
                <w:b/>
                <w:bCs/>
                <w:sz w:val="24"/>
              </w:rPr>
              <w:t>注意事项:</w:t>
            </w:r>
          </w:p>
          <w:p>
            <w:pPr>
              <w:widowControl/>
              <w:spacing w:line="312" w:lineRule="auto"/>
              <w:rPr>
                <w:rFonts w:ascii="宋体" w:hAnsi="宋体" w:cs="宋体"/>
                <w:b/>
                <w:bCs/>
                <w:sz w:val="24"/>
                <w:lang w:bidi="en-US"/>
              </w:rPr>
            </w:pPr>
            <w:r>
              <w:rPr>
                <w:rFonts w:hint="eastAsia" w:ascii="宋体" w:hAnsi="宋体" w:cs="宋体"/>
                <w:b/>
                <w:bCs/>
                <w:sz w:val="24"/>
                <w:lang w:bidi="en-US"/>
              </w:rPr>
              <w:t>1、响应文件递交、解密完成后，供应商需继续等待，并提前登录会员系统，评审结束前保持在线状态，确保可以及时接收磋商小组提出的磋商及最终报价要求。</w:t>
            </w:r>
          </w:p>
          <w:p>
            <w:pPr>
              <w:widowControl/>
              <w:spacing w:line="312" w:lineRule="auto"/>
              <w:rPr>
                <w:rFonts w:ascii="宋体" w:hAnsi="宋体" w:cs="宋体"/>
                <w:b/>
                <w:bCs/>
                <w:sz w:val="24"/>
                <w:lang w:bidi="en-US"/>
              </w:rPr>
            </w:pPr>
            <w:r>
              <w:rPr>
                <w:rFonts w:hint="eastAsia" w:ascii="宋体" w:hAnsi="宋体" w:cs="宋体"/>
                <w:b/>
                <w:bCs/>
                <w:sz w:val="24"/>
                <w:lang w:bidi="en-US"/>
              </w:rPr>
              <w:t>2、供应商应时刻关注会员系统消息提醒，在规定时间内及时回应磋商小组提出的磋商及最终报价要求。</w:t>
            </w:r>
          </w:p>
          <w:p>
            <w:pPr>
              <w:widowControl/>
              <w:spacing w:line="312" w:lineRule="auto"/>
              <w:rPr>
                <w:rFonts w:hint="eastAsia" w:ascii="宋体" w:hAnsi="宋体" w:cs="宋体"/>
                <w:bCs/>
                <w:szCs w:val="21"/>
                <w:lang w:bidi="en-US"/>
              </w:rPr>
            </w:pPr>
            <w:r>
              <w:rPr>
                <w:rFonts w:hint="eastAsia" w:ascii="宋体" w:hAnsi="宋体" w:cs="宋体"/>
                <w:b/>
                <w:bCs/>
                <w:sz w:val="24"/>
                <w:lang w:bidi="en-US"/>
              </w:rPr>
              <w:t>3、未按上述要求操作，造成不能参加磋商及最终报价的，后果由有关供应商承担。</w:t>
            </w:r>
          </w:p>
        </w:tc>
      </w:tr>
    </w:tbl>
    <w:p>
      <w:pPr>
        <w:rPr>
          <w:rFonts w:hint="eastAsia" w:ascii="宋体" w:hAnsi="宋体" w:cs="宋体"/>
          <w:b/>
          <w:sz w:val="24"/>
        </w:rPr>
      </w:pPr>
      <w:r>
        <w:rPr>
          <w:rFonts w:hint="eastAsia" w:ascii="宋体" w:hAnsi="宋体" w:cs="宋体"/>
          <w:b/>
          <w:sz w:val="24"/>
        </w:rPr>
        <w:br w:type="page"/>
      </w:r>
    </w:p>
    <w:p>
      <w:pPr>
        <w:spacing w:line="500" w:lineRule="exact"/>
        <w:ind w:firstLine="482" w:firstLineChars="200"/>
        <w:rPr>
          <w:rFonts w:ascii="宋体" w:hAnsi="宋体" w:cs="宋体"/>
          <w:b/>
          <w:sz w:val="24"/>
        </w:rPr>
      </w:pPr>
      <w:r>
        <w:rPr>
          <w:rFonts w:hint="eastAsia" w:ascii="宋体" w:hAnsi="宋体" w:cs="宋体"/>
          <w:b/>
          <w:sz w:val="24"/>
        </w:rPr>
        <w:t>1、总则</w:t>
      </w:r>
    </w:p>
    <w:p>
      <w:pPr>
        <w:spacing w:line="500" w:lineRule="exact"/>
        <w:ind w:firstLine="480" w:firstLineChars="200"/>
        <w:rPr>
          <w:rFonts w:ascii="宋体" w:hAnsi="宋体" w:cs="宋体"/>
          <w:sz w:val="24"/>
        </w:rPr>
      </w:pPr>
      <w:r>
        <w:rPr>
          <w:rFonts w:hint="eastAsia" w:ascii="宋体" w:hAnsi="宋体" w:cs="宋体"/>
          <w:sz w:val="24"/>
        </w:rPr>
        <w:t>1.1 适用范围</w:t>
      </w:r>
    </w:p>
    <w:p>
      <w:pPr>
        <w:spacing w:line="500" w:lineRule="exact"/>
        <w:ind w:firstLine="480" w:firstLineChars="200"/>
        <w:rPr>
          <w:rFonts w:ascii="宋体" w:hAnsi="宋体" w:cs="宋体"/>
          <w:sz w:val="20"/>
          <w:szCs w:val="20"/>
        </w:rPr>
      </w:pPr>
      <w:r>
        <w:rPr>
          <w:rFonts w:hint="eastAsia" w:ascii="宋体" w:hAnsi="宋体" w:cs="宋体"/>
          <w:sz w:val="24"/>
        </w:rPr>
        <w:t>1.1.1 根据《中华人民共和国政府采购法》等有关法律、法规和规章的规定，编制本项目磋商文件。</w:t>
      </w:r>
    </w:p>
    <w:p>
      <w:pPr>
        <w:spacing w:line="500" w:lineRule="exact"/>
        <w:ind w:firstLine="480" w:firstLineChars="200"/>
        <w:rPr>
          <w:rFonts w:ascii="宋体" w:hAnsi="宋体" w:cs="宋体"/>
          <w:sz w:val="24"/>
        </w:rPr>
      </w:pPr>
      <w:r>
        <w:rPr>
          <w:rFonts w:hint="eastAsia" w:ascii="宋体" w:hAnsi="宋体" w:cs="宋体"/>
          <w:sz w:val="24"/>
        </w:rPr>
        <w:t>1.2 采购项目说明</w:t>
      </w:r>
    </w:p>
    <w:p>
      <w:pPr>
        <w:spacing w:line="500" w:lineRule="exact"/>
        <w:ind w:firstLine="480" w:firstLineChars="200"/>
        <w:rPr>
          <w:rFonts w:ascii="宋体" w:hAnsi="宋体" w:cs="宋体"/>
          <w:sz w:val="20"/>
          <w:szCs w:val="20"/>
        </w:rPr>
      </w:pPr>
      <w:r>
        <w:rPr>
          <w:rFonts w:hint="eastAsia" w:ascii="宋体" w:hAnsi="宋体" w:cs="宋体"/>
          <w:sz w:val="24"/>
        </w:rPr>
        <w:t>1.2.1 本项目采购人：见供应商须知前附表。</w:t>
      </w:r>
    </w:p>
    <w:p>
      <w:pPr>
        <w:spacing w:line="500" w:lineRule="exact"/>
        <w:ind w:firstLine="480" w:firstLineChars="200"/>
        <w:rPr>
          <w:rFonts w:ascii="宋体" w:hAnsi="宋体" w:cs="宋体"/>
          <w:sz w:val="20"/>
          <w:szCs w:val="20"/>
        </w:rPr>
      </w:pPr>
      <w:r>
        <w:rPr>
          <w:rFonts w:hint="eastAsia" w:ascii="宋体" w:hAnsi="宋体" w:cs="宋体"/>
          <w:sz w:val="24"/>
        </w:rPr>
        <w:t>1.2.2 本项目采购代理机构：见供应商须知前附表。</w:t>
      </w:r>
    </w:p>
    <w:p>
      <w:pPr>
        <w:spacing w:line="500" w:lineRule="exact"/>
        <w:ind w:firstLine="480" w:firstLineChars="200"/>
        <w:rPr>
          <w:rFonts w:ascii="宋体" w:hAnsi="宋体" w:cs="宋体"/>
          <w:sz w:val="24"/>
        </w:rPr>
      </w:pPr>
      <w:r>
        <w:rPr>
          <w:rFonts w:hint="eastAsia" w:ascii="宋体" w:hAnsi="宋体" w:cs="宋体"/>
          <w:sz w:val="24"/>
        </w:rPr>
        <w:t>1.2.3 本项目名称</w:t>
      </w:r>
      <w:r>
        <w:rPr>
          <w:rFonts w:hint="eastAsia" w:ascii="宋体" w:hAnsi="宋体" w:cs="宋体"/>
          <w:sz w:val="24"/>
          <w:lang w:eastAsia="zh-CN"/>
        </w:rPr>
        <w:t>及项目编号</w:t>
      </w:r>
      <w:r>
        <w:rPr>
          <w:rFonts w:hint="eastAsia" w:ascii="宋体" w:hAnsi="宋体" w:cs="宋体"/>
          <w:sz w:val="24"/>
        </w:rPr>
        <w:t>：见供应商须知前附表。</w:t>
      </w:r>
    </w:p>
    <w:p>
      <w:pPr>
        <w:spacing w:line="500" w:lineRule="exact"/>
        <w:ind w:firstLine="480" w:firstLineChars="200"/>
        <w:rPr>
          <w:rFonts w:ascii="宋体" w:hAnsi="宋体" w:cs="宋体"/>
          <w:sz w:val="24"/>
        </w:rPr>
      </w:pPr>
      <w:r>
        <w:rPr>
          <w:rFonts w:hint="eastAsia" w:ascii="宋体" w:hAnsi="宋体" w:cs="宋体"/>
          <w:sz w:val="24"/>
        </w:rPr>
        <w:t>1.2.4本项目建设地点：见供应商须知前附表。</w:t>
      </w:r>
    </w:p>
    <w:p>
      <w:pPr>
        <w:spacing w:line="500" w:lineRule="exact"/>
        <w:ind w:firstLine="480" w:firstLineChars="200"/>
        <w:rPr>
          <w:rFonts w:ascii="宋体" w:hAnsi="宋体" w:cs="宋体"/>
          <w:sz w:val="24"/>
        </w:rPr>
      </w:pPr>
      <w:r>
        <w:rPr>
          <w:rFonts w:hint="eastAsia" w:ascii="宋体" w:hAnsi="宋体" w:cs="宋体"/>
          <w:sz w:val="24"/>
        </w:rPr>
        <w:t>1.2.5本项目采购方式：见供应商须知前附表。</w:t>
      </w:r>
    </w:p>
    <w:p>
      <w:pPr>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 xml:space="preserve"> 采购内容及要求</w:t>
      </w:r>
    </w:p>
    <w:p>
      <w:pPr>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.1 本次磋商内容：见供应商须知前附表。</w:t>
      </w:r>
    </w:p>
    <w:p>
      <w:pPr>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.2 本项目的工期：见供应商须知前附表。</w:t>
      </w:r>
    </w:p>
    <w:p>
      <w:pPr>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.3 本项目的质量要求：见供应商须知前附表。</w:t>
      </w:r>
    </w:p>
    <w:p>
      <w:pPr>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 xml:space="preserve"> 供应商资质条件和能力</w:t>
      </w:r>
    </w:p>
    <w:p>
      <w:pPr>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.1 供应商资质及能力要求：见供应商须知前附表。</w:t>
      </w:r>
    </w:p>
    <w:p>
      <w:pPr>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.2 是否接受联合体：见供应商须知前附表。</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费用承担</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供应商准备和参加磋商活动发生的费用自理，不论磋商的结果如何，采购人和采购代理机构在任何情况下均无义务和责任承担这些费用。</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 xml:space="preserve"> 保密</w:t>
      </w:r>
    </w:p>
    <w:p>
      <w:pPr>
        <w:spacing w:line="500" w:lineRule="exact"/>
        <w:ind w:firstLine="480" w:firstLineChars="200"/>
        <w:rPr>
          <w:rFonts w:ascii="宋体" w:hAnsi="宋体" w:cs="宋体"/>
          <w:sz w:val="24"/>
        </w:rPr>
      </w:pPr>
      <w:r>
        <w:rPr>
          <w:rFonts w:hint="eastAsia" w:ascii="宋体" w:hAnsi="宋体" w:cs="宋体"/>
          <w:sz w:val="24"/>
        </w:rPr>
        <w:t>参与磋商活动的各方应对磋商文件和响应文件中的商业和技术等秘密保密，违者应对由此造成的后果承担法律责任。</w:t>
      </w:r>
    </w:p>
    <w:p>
      <w:pPr>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 xml:space="preserve"> 语言文字</w:t>
      </w:r>
    </w:p>
    <w:p>
      <w:pPr>
        <w:spacing w:line="500" w:lineRule="exact"/>
        <w:ind w:firstLine="480" w:firstLineChars="200"/>
        <w:rPr>
          <w:rFonts w:ascii="宋体" w:hAnsi="宋体" w:cs="宋体"/>
          <w:sz w:val="24"/>
        </w:rPr>
      </w:pPr>
      <w:r>
        <w:rPr>
          <w:rFonts w:hint="eastAsia" w:ascii="宋体" w:hAnsi="宋体" w:cs="宋体"/>
          <w:sz w:val="24"/>
        </w:rPr>
        <w:t>除专用术语外，与磋商有关的语言均使用中文。必要时专用术语应附有中文注释，对不同文字文本响应文件的解释发生异议的，以中文文本为准。</w:t>
      </w:r>
    </w:p>
    <w:p>
      <w:pPr>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 xml:space="preserve"> 计量单位</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所有计量均采用中华人民共和国法定计量单位。</w:t>
      </w:r>
    </w:p>
    <w:p>
      <w:pPr>
        <w:spacing w:line="50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1.9 勘察现场：不组织</w:t>
      </w:r>
    </w:p>
    <w:p>
      <w:pPr>
        <w:spacing w:line="500" w:lineRule="exact"/>
        <w:ind w:firstLine="480" w:firstLineChars="200"/>
        <w:rPr>
          <w:rFonts w:ascii="宋体" w:hAnsi="宋体" w:cs="宋体"/>
          <w:sz w:val="24"/>
        </w:rPr>
      </w:pPr>
      <w:r>
        <w:rPr>
          <w:rFonts w:hint="eastAsia" w:ascii="宋体" w:hAnsi="宋体" w:eastAsia="宋体" w:cs="宋体"/>
          <w:sz w:val="24"/>
        </w:rPr>
        <w:t>1.10 预备会</w:t>
      </w:r>
      <w:r>
        <w:rPr>
          <w:rFonts w:hint="eastAsia" w:ascii="宋体" w:hAnsi="宋体" w:eastAsia="宋体" w:cs="宋体"/>
          <w:sz w:val="24"/>
          <w:lang w:eastAsia="zh-CN"/>
        </w:rPr>
        <w:t>：</w:t>
      </w:r>
      <w:r>
        <w:rPr>
          <w:rFonts w:hint="eastAsia" w:ascii="宋体" w:hAnsi="宋体" w:cs="宋体"/>
          <w:sz w:val="24"/>
        </w:rPr>
        <w:t>不召开。</w:t>
      </w:r>
    </w:p>
    <w:p>
      <w:pPr>
        <w:spacing w:line="500" w:lineRule="exact"/>
        <w:ind w:firstLine="480" w:firstLineChars="200"/>
        <w:rPr>
          <w:rFonts w:ascii="宋体" w:hAnsi="宋体" w:cs="宋体"/>
          <w:sz w:val="24"/>
        </w:rPr>
      </w:pPr>
      <w:r>
        <w:rPr>
          <w:rFonts w:hint="eastAsia" w:ascii="宋体" w:hAnsi="宋体" w:cs="宋体"/>
          <w:sz w:val="24"/>
        </w:rPr>
        <w:t>1.11 是否允许分包：见供应商须知前附表。</w:t>
      </w:r>
    </w:p>
    <w:p>
      <w:pPr>
        <w:spacing w:line="500" w:lineRule="exact"/>
        <w:ind w:firstLine="482" w:firstLineChars="200"/>
        <w:rPr>
          <w:rFonts w:ascii="宋体" w:hAnsi="宋体" w:cs="宋体"/>
          <w:b/>
          <w:sz w:val="24"/>
        </w:rPr>
      </w:pPr>
      <w:r>
        <w:rPr>
          <w:rFonts w:hint="eastAsia" w:ascii="宋体" w:hAnsi="宋体" w:cs="宋体"/>
          <w:b/>
          <w:sz w:val="24"/>
        </w:rPr>
        <w:t>2. 磋商文件</w:t>
      </w:r>
    </w:p>
    <w:p>
      <w:pPr>
        <w:spacing w:line="500" w:lineRule="exact"/>
        <w:ind w:firstLine="480" w:firstLineChars="200"/>
        <w:rPr>
          <w:rFonts w:ascii="宋体" w:hAnsi="宋体" w:cs="宋体"/>
          <w:sz w:val="24"/>
        </w:rPr>
      </w:pPr>
      <w:r>
        <w:rPr>
          <w:rFonts w:hint="eastAsia" w:ascii="宋体" w:hAnsi="宋体" w:cs="宋体"/>
          <w:sz w:val="24"/>
        </w:rPr>
        <w:t>2.1 磋商文件的组成</w:t>
      </w:r>
    </w:p>
    <w:p>
      <w:pPr>
        <w:spacing w:line="500" w:lineRule="exact"/>
        <w:ind w:firstLine="480" w:firstLineChars="200"/>
        <w:rPr>
          <w:rFonts w:ascii="宋体" w:hAnsi="宋体" w:cs="宋体"/>
          <w:sz w:val="24"/>
        </w:rPr>
      </w:pPr>
      <w:r>
        <w:rPr>
          <w:rFonts w:hint="eastAsia" w:ascii="宋体" w:hAnsi="宋体" w:cs="宋体"/>
          <w:sz w:val="24"/>
        </w:rPr>
        <w:t>本磋商文件包括：</w:t>
      </w:r>
    </w:p>
    <w:p>
      <w:pPr>
        <w:spacing w:line="500" w:lineRule="exact"/>
        <w:ind w:firstLine="480" w:firstLineChars="200"/>
        <w:rPr>
          <w:rFonts w:ascii="宋体" w:hAnsi="宋体" w:cs="宋体"/>
          <w:sz w:val="24"/>
        </w:rPr>
      </w:pPr>
      <w:r>
        <w:rPr>
          <w:rFonts w:hint="eastAsia" w:ascii="宋体" w:hAnsi="宋体" w:cs="宋体"/>
          <w:sz w:val="24"/>
        </w:rPr>
        <w:t>（1）磋商公告</w:t>
      </w:r>
    </w:p>
    <w:p>
      <w:pPr>
        <w:spacing w:line="500" w:lineRule="exact"/>
        <w:ind w:firstLine="480" w:firstLineChars="200"/>
        <w:rPr>
          <w:rFonts w:ascii="宋体" w:hAnsi="宋体" w:cs="宋体"/>
          <w:sz w:val="24"/>
        </w:rPr>
      </w:pPr>
      <w:r>
        <w:rPr>
          <w:rFonts w:hint="eastAsia" w:ascii="宋体" w:hAnsi="宋体" w:cs="宋体"/>
          <w:sz w:val="24"/>
        </w:rPr>
        <w:t>（2）供应商须知</w:t>
      </w:r>
    </w:p>
    <w:p>
      <w:pPr>
        <w:spacing w:line="500" w:lineRule="exact"/>
        <w:ind w:firstLine="480" w:firstLineChars="200"/>
        <w:rPr>
          <w:rFonts w:ascii="宋体" w:hAnsi="宋体" w:cs="宋体"/>
          <w:sz w:val="24"/>
        </w:rPr>
      </w:pPr>
      <w:r>
        <w:rPr>
          <w:rFonts w:hint="eastAsia" w:ascii="宋体" w:hAnsi="宋体" w:cs="宋体"/>
          <w:sz w:val="24"/>
        </w:rPr>
        <w:t>（3）评审办法</w:t>
      </w:r>
    </w:p>
    <w:p>
      <w:pPr>
        <w:spacing w:line="500" w:lineRule="exact"/>
        <w:ind w:firstLine="480" w:firstLineChars="200"/>
        <w:rPr>
          <w:rFonts w:ascii="宋体" w:hAnsi="宋体" w:cs="宋体"/>
          <w:sz w:val="24"/>
        </w:rPr>
      </w:pPr>
      <w:r>
        <w:rPr>
          <w:rFonts w:hint="eastAsia" w:ascii="宋体" w:hAnsi="宋体" w:cs="宋体"/>
          <w:sz w:val="24"/>
        </w:rPr>
        <w:t>（4）合同主要条款</w:t>
      </w:r>
    </w:p>
    <w:p>
      <w:pPr>
        <w:spacing w:line="500" w:lineRule="exact"/>
        <w:ind w:firstLine="480" w:firstLineChars="200"/>
        <w:rPr>
          <w:rFonts w:ascii="宋体" w:hAnsi="宋体" w:cs="宋体"/>
          <w:sz w:val="24"/>
        </w:rPr>
      </w:pPr>
      <w:r>
        <w:rPr>
          <w:rFonts w:hint="eastAsia" w:ascii="宋体" w:hAnsi="宋体" w:cs="宋体"/>
          <w:sz w:val="24"/>
        </w:rPr>
        <w:t>（5）工程量清单</w:t>
      </w:r>
    </w:p>
    <w:p>
      <w:pPr>
        <w:spacing w:line="500" w:lineRule="exact"/>
        <w:ind w:firstLine="480" w:firstLineChars="200"/>
        <w:rPr>
          <w:rFonts w:hint="eastAsia" w:ascii="宋体" w:hAnsi="宋体" w:eastAsia="宋体" w:cs="宋体"/>
          <w:sz w:val="24"/>
          <w:lang w:eastAsia="zh-CN"/>
        </w:rPr>
      </w:pPr>
      <w:r>
        <w:rPr>
          <w:rFonts w:hint="eastAsia" w:ascii="宋体" w:hAnsi="宋体" w:cs="宋体"/>
          <w:sz w:val="24"/>
        </w:rPr>
        <w:t>（6）图纸</w:t>
      </w:r>
      <w:r>
        <w:rPr>
          <w:rFonts w:hint="eastAsia" w:ascii="宋体" w:hAnsi="宋体" w:cs="宋体"/>
          <w:sz w:val="24"/>
          <w:lang w:eastAsia="zh-CN"/>
        </w:rPr>
        <w:t>（如有）</w:t>
      </w:r>
    </w:p>
    <w:p>
      <w:pPr>
        <w:spacing w:line="500" w:lineRule="exact"/>
        <w:ind w:firstLine="480" w:firstLineChars="200"/>
        <w:rPr>
          <w:rFonts w:ascii="宋体" w:hAnsi="宋体" w:cs="宋体"/>
          <w:sz w:val="24"/>
        </w:rPr>
      </w:pPr>
      <w:r>
        <w:rPr>
          <w:rFonts w:hint="eastAsia" w:ascii="宋体" w:hAnsi="宋体" w:cs="宋体"/>
          <w:sz w:val="24"/>
        </w:rPr>
        <w:t>（7）技术标准和要求</w:t>
      </w:r>
    </w:p>
    <w:p>
      <w:pPr>
        <w:spacing w:line="500" w:lineRule="exact"/>
        <w:ind w:firstLine="480" w:firstLineChars="200"/>
        <w:rPr>
          <w:rFonts w:ascii="宋体" w:hAnsi="宋体" w:cs="宋体"/>
          <w:sz w:val="24"/>
        </w:rPr>
      </w:pPr>
      <w:r>
        <w:rPr>
          <w:rFonts w:hint="eastAsia" w:ascii="宋体" w:hAnsi="宋体" w:cs="宋体"/>
          <w:sz w:val="24"/>
        </w:rPr>
        <w:t>（8）响应文件格式</w:t>
      </w:r>
    </w:p>
    <w:p>
      <w:pPr>
        <w:spacing w:line="500" w:lineRule="exact"/>
        <w:ind w:firstLine="480" w:firstLineChars="200"/>
        <w:rPr>
          <w:rFonts w:ascii="宋体" w:hAnsi="宋体" w:cs="宋体"/>
          <w:sz w:val="24"/>
        </w:rPr>
      </w:pPr>
      <w:r>
        <w:rPr>
          <w:rFonts w:hint="eastAsia" w:ascii="宋体" w:hAnsi="宋体" w:cs="宋体"/>
          <w:sz w:val="24"/>
        </w:rPr>
        <w:t>根据本章第 2.2 款和第 2.3 款对磋商文件所作的澄清、修改，构成磋商文件的组成部分。</w:t>
      </w:r>
    </w:p>
    <w:p>
      <w:pPr>
        <w:spacing w:line="500" w:lineRule="exact"/>
        <w:ind w:firstLine="480" w:firstLineChars="200"/>
        <w:rPr>
          <w:rFonts w:ascii="宋体" w:hAnsi="宋体" w:cs="宋体"/>
          <w:sz w:val="24"/>
        </w:rPr>
      </w:pPr>
      <w:r>
        <w:rPr>
          <w:rFonts w:hint="eastAsia" w:ascii="宋体" w:hAnsi="宋体" w:cs="宋体"/>
          <w:sz w:val="24"/>
        </w:rPr>
        <w:t>2.2 磋商文件的澄清</w:t>
      </w:r>
    </w:p>
    <w:p>
      <w:pPr>
        <w:spacing w:line="500" w:lineRule="exact"/>
        <w:ind w:firstLine="480" w:firstLineChars="200"/>
        <w:rPr>
          <w:rFonts w:ascii="宋体" w:hAnsi="宋体" w:cs="宋体"/>
          <w:sz w:val="24"/>
        </w:rPr>
      </w:pPr>
      <w:r>
        <w:rPr>
          <w:rFonts w:hint="eastAsia" w:ascii="宋体" w:hAnsi="宋体" w:cs="宋体"/>
          <w:sz w:val="24"/>
        </w:rPr>
        <w:t>2.2.1 供应商应仔细阅读和检查磋商文件的全部内容。如发现缺页或附件不全，应及时向采购人提出，以便补齐。如有疑问，应在供应商须知前附表规定的时间前，要求采购人对磋商文件予以澄清，否则由此引起的任何后果均由供应商自己承担，采购人与采购代理机构均不承担任何责任。</w:t>
      </w:r>
    </w:p>
    <w:p>
      <w:pPr>
        <w:spacing w:line="500" w:lineRule="exact"/>
        <w:ind w:firstLine="480" w:firstLineChars="200"/>
        <w:rPr>
          <w:rFonts w:ascii="宋体" w:hAnsi="宋体" w:cs="宋体"/>
          <w:sz w:val="24"/>
        </w:rPr>
      </w:pPr>
      <w:r>
        <w:rPr>
          <w:rFonts w:hint="eastAsia" w:ascii="宋体" w:hAnsi="宋体" w:cs="宋体"/>
          <w:sz w:val="24"/>
        </w:rPr>
        <w:t>2.2.2 磋商文件的澄清将在供应商须知前附表规定的提交响应文件截止时间 5 天前以</w:t>
      </w:r>
      <w:r>
        <w:rPr>
          <w:rFonts w:hint="eastAsia" w:ascii="宋体" w:hAnsi="宋体" w:cs="宋体"/>
          <w:sz w:val="24"/>
          <w:lang w:bidi="en-US"/>
        </w:rPr>
        <w:t>发布磋商公告的同一网站上发布更正公告</w:t>
      </w:r>
      <w:r>
        <w:rPr>
          <w:rFonts w:hint="eastAsia" w:ascii="宋体" w:hAnsi="宋体" w:cs="宋体"/>
          <w:sz w:val="24"/>
        </w:rPr>
        <w:t>。如果澄清发出的时间距提交响应文件截止时间不足 5 天，相应延长提交响应文件截止时间。</w:t>
      </w:r>
    </w:p>
    <w:p>
      <w:pPr>
        <w:spacing w:line="500" w:lineRule="exact"/>
        <w:ind w:firstLine="480" w:firstLineChars="200"/>
        <w:rPr>
          <w:rFonts w:ascii="宋体" w:hAnsi="宋体" w:cs="宋体"/>
          <w:sz w:val="24"/>
        </w:rPr>
      </w:pPr>
      <w:r>
        <w:rPr>
          <w:rFonts w:hint="eastAsia" w:ascii="宋体" w:hAnsi="宋体" w:cs="宋体"/>
          <w:sz w:val="24"/>
        </w:rPr>
        <w:t>2.3 磋商文件的修改</w:t>
      </w:r>
    </w:p>
    <w:p>
      <w:pPr>
        <w:spacing w:line="500" w:lineRule="exact"/>
        <w:ind w:firstLine="480" w:firstLineChars="200"/>
        <w:rPr>
          <w:rFonts w:ascii="宋体" w:hAnsi="宋体" w:cs="宋体"/>
          <w:sz w:val="24"/>
        </w:rPr>
      </w:pPr>
      <w:r>
        <w:rPr>
          <w:rFonts w:hint="eastAsia" w:ascii="宋体" w:hAnsi="宋体" w:cs="宋体"/>
          <w:sz w:val="24"/>
        </w:rPr>
        <w:t>2.3.1 在提交响应文件截止 5 天前，采购人可以书面形式修改磋商文件，采购人可以在供应商须知前附表规定的提交响应文件截止时间 5 天前以</w:t>
      </w:r>
      <w:r>
        <w:rPr>
          <w:rFonts w:hint="eastAsia" w:ascii="宋体" w:hAnsi="宋体" w:cs="宋体"/>
          <w:sz w:val="24"/>
          <w:lang w:bidi="en-US"/>
        </w:rPr>
        <w:t>发布磋商公告的同一网站上发布更正公告</w:t>
      </w:r>
      <w:r>
        <w:rPr>
          <w:rFonts w:hint="eastAsia" w:ascii="宋体" w:hAnsi="宋体" w:cs="宋体"/>
          <w:sz w:val="24"/>
        </w:rPr>
        <w:t>。时间不足 5 天，相应延长提交响应文件截止时间。</w:t>
      </w:r>
    </w:p>
    <w:p>
      <w:pPr>
        <w:spacing w:line="500" w:lineRule="exact"/>
        <w:ind w:firstLine="480" w:firstLineChars="200"/>
        <w:rPr>
          <w:rFonts w:ascii="宋体" w:hAnsi="宋体" w:cs="宋体"/>
          <w:sz w:val="24"/>
        </w:rPr>
      </w:pPr>
      <w:r>
        <w:rPr>
          <w:rFonts w:hint="eastAsia" w:ascii="宋体" w:hAnsi="宋体" w:cs="宋体"/>
          <w:sz w:val="24"/>
        </w:rPr>
        <w:t>2.4供应商在投标截止时间前，应通过</w:t>
      </w:r>
      <w:r>
        <w:rPr>
          <w:rFonts w:hint="eastAsia" w:ascii="宋体" w:hAnsi="宋体" w:cs="宋体"/>
          <w:b/>
          <w:sz w:val="24"/>
        </w:rPr>
        <w:t>“卧龙区公共资源交易中心网站”</w:t>
      </w:r>
      <w:r>
        <w:rPr>
          <w:rFonts w:hint="eastAsia" w:ascii="宋体" w:hAnsi="宋体" w:cs="宋体"/>
          <w:sz w:val="24"/>
        </w:rPr>
        <w:t>随时查看有关该项目竞争性磋商的澄清、修改(招标答疑、补遗文件)公示等内容。否则，其风险应由供应商自行承担。</w:t>
      </w:r>
    </w:p>
    <w:p>
      <w:pPr>
        <w:spacing w:line="500" w:lineRule="exact"/>
        <w:ind w:firstLine="482" w:firstLineChars="200"/>
        <w:rPr>
          <w:rFonts w:ascii="宋体" w:hAnsi="宋体" w:cs="宋体"/>
          <w:b/>
          <w:sz w:val="24"/>
        </w:rPr>
      </w:pPr>
      <w:r>
        <w:rPr>
          <w:rFonts w:hint="eastAsia" w:ascii="宋体" w:hAnsi="宋体" w:cs="宋体"/>
          <w:b/>
          <w:sz w:val="24"/>
        </w:rPr>
        <w:t>3、响应文件</w:t>
      </w:r>
    </w:p>
    <w:p>
      <w:pPr>
        <w:spacing w:line="500" w:lineRule="exact"/>
        <w:ind w:firstLine="480" w:firstLineChars="200"/>
        <w:rPr>
          <w:rFonts w:ascii="宋体" w:hAnsi="宋体" w:cs="宋体"/>
          <w:sz w:val="24"/>
        </w:rPr>
      </w:pPr>
      <w:r>
        <w:rPr>
          <w:rFonts w:hint="eastAsia" w:ascii="宋体" w:hAnsi="宋体" w:cs="宋体"/>
          <w:sz w:val="24"/>
        </w:rPr>
        <w:t>3.1 响应文件的组成</w:t>
      </w:r>
    </w:p>
    <w:p>
      <w:pPr>
        <w:spacing w:line="500" w:lineRule="exact"/>
        <w:ind w:firstLine="480" w:firstLineChars="200"/>
        <w:rPr>
          <w:rFonts w:ascii="宋体" w:hAnsi="宋体" w:cs="宋体"/>
          <w:sz w:val="24"/>
        </w:rPr>
      </w:pPr>
      <w:r>
        <w:rPr>
          <w:rFonts w:hint="eastAsia" w:ascii="宋体" w:hAnsi="宋体" w:cs="宋体"/>
          <w:sz w:val="24"/>
        </w:rPr>
        <w:t>详见第八章“响应文件格式”</w:t>
      </w:r>
    </w:p>
    <w:p>
      <w:pPr>
        <w:spacing w:line="500" w:lineRule="exact"/>
        <w:ind w:firstLine="480" w:firstLineChars="200"/>
        <w:rPr>
          <w:rFonts w:ascii="宋体" w:hAnsi="宋体" w:cs="宋体"/>
          <w:sz w:val="24"/>
        </w:rPr>
      </w:pPr>
      <w:r>
        <w:rPr>
          <w:rFonts w:hint="eastAsia" w:ascii="宋体" w:hAnsi="宋体" w:cs="宋体"/>
          <w:sz w:val="24"/>
        </w:rPr>
        <w:t>3.2 磋商报价</w:t>
      </w:r>
    </w:p>
    <w:p>
      <w:pPr>
        <w:spacing w:line="500" w:lineRule="exact"/>
        <w:ind w:firstLine="480" w:firstLineChars="200"/>
        <w:rPr>
          <w:rFonts w:ascii="宋体" w:hAnsi="宋体" w:cs="宋体"/>
          <w:sz w:val="24"/>
        </w:rPr>
      </w:pPr>
      <w:r>
        <w:rPr>
          <w:rFonts w:hint="eastAsia" w:ascii="宋体" w:hAnsi="宋体" w:cs="宋体"/>
          <w:sz w:val="24"/>
        </w:rPr>
        <w:t>3.2.1 磋商报价应为完成本项目采购内容及要求等内容的所有费用。</w:t>
      </w:r>
    </w:p>
    <w:p>
      <w:pPr>
        <w:spacing w:line="500" w:lineRule="exact"/>
        <w:ind w:firstLine="480" w:firstLineChars="200"/>
        <w:rPr>
          <w:rFonts w:ascii="宋体" w:hAnsi="宋体" w:cs="宋体"/>
          <w:sz w:val="24"/>
        </w:rPr>
      </w:pPr>
      <w:r>
        <w:rPr>
          <w:rFonts w:hint="eastAsia" w:ascii="宋体" w:hAnsi="宋体" w:cs="宋体"/>
          <w:sz w:val="24"/>
        </w:rPr>
        <w:t>3.2.2 成交总报价为成交人在磋商文件中提出的各项支付金额的总和</w:t>
      </w:r>
    </w:p>
    <w:p>
      <w:pPr>
        <w:spacing w:line="500" w:lineRule="exact"/>
        <w:ind w:firstLine="480" w:firstLineChars="200"/>
        <w:rPr>
          <w:rFonts w:ascii="宋体" w:hAnsi="宋体" w:cs="宋体"/>
          <w:sz w:val="24"/>
        </w:rPr>
      </w:pPr>
      <w:r>
        <w:rPr>
          <w:rFonts w:hint="eastAsia" w:ascii="宋体" w:hAnsi="宋体" w:cs="宋体"/>
          <w:sz w:val="24"/>
        </w:rPr>
        <w:t>3.2.3 成交人的磋商报价均包括完成该工程项目的成本、利润、税金、风险等所有伴随的其他费用。</w:t>
      </w:r>
    </w:p>
    <w:p>
      <w:pPr>
        <w:spacing w:line="500" w:lineRule="exact"/>
        <w:ind w:firstLine="480" w:firstLineChars="200"/>
        <w:rPr>
          <w:rFonts w:ascii="宋体" w:hAnsi="宋体" w:cs="宋体"/>
          <w:sz w:val="24"/>
        </w:rPr>
      </w:pPr>
      <w:r>
        <w:rPr>
          <w:rFonts w:hint="eastAsia" w:ascii="宋体" w:hAnsi="宋体" w:cs="宋体"/>
          <w:sz w:val="24"/>
        </w:rPr>
        <w:t>3.2.4磋商响应文件递交时的报价为第一轮报价，本报价不是最终报价。</w:t>
      </w:r>
    </w:p>
    <w:p>
      <w:pPr>
        <w:pStyle w:val="10"/>
        <w:spacing w:line="500" w:lineRule="exact"/>
        <w:ind w:firstLine="464" w:firstLineChars="200"/>
        <w:rPr>
          <w:rFonts w:hAnsi="宋体" w:cs="宋体"/>
          <w:spacing w:val="-4"/>
          <w:sz w:val="24"/>
        </w:rPr>
      </w:pPr>
      <w:r>
        <w:rPr>
          <w:rFonts w:hint="eastAsia" w:hAnsi="宋体" w:cs="宋体"/>
          <w:spacing w:val="-4"/>
          <w:sz w:val="24"/>
        </w:rPr>
        <w:t>首次磋商结束后，磋商小组将要求所有实质性响应的供应商在规定时间内提交的最后报价（最终报价不能高于上次报价，高于上次报价视为无效标）。</w:t>
      </w:r>
    </w:p>
    <w:p>
      <w:pPr>
        <w:pStyle w:val="10"/>
        <w:spacing w:line="500" w:lineRule="exact"/>
        <w:ind w:firstLine="464" w:firstLineChars="200"/>
        <w:rPr>
          <w:rFonts w:hAnsi="宋体" w:cs="宋体"/>
          <w:spacing w:val="-4"/>
          <w:sz w:val="24"/>
        </w:rPr>
      </w:pPr>
      <w:r>
        <w:rPr>
          <w:rFonts w:hint="eastAsia" w:hAnsi="宋体" w:cs="宋体"/>
          <w:spacing w:val="-4"/>
          <w:sz w:val="24"/>
        </w:rPr>
        <w:t>最后报价是供应商磋商响应文件的有效组成部分。</w:t>
      </w:r>
    </w:p>
    <w:p>
      <w:pPr>
        <w:pStyle w:val="10"/>
        <w:spacing w:line="500" w:lineRule="exact"/>
        <w:ind w:firstLine="464" w:firstLineChars="200"/>
        <w:rPr>
          <w:rFonts w:hAnsi="宋体" w:cs="宋体"/>
          <w:spacing w:val="-4"/>
          <w:sz w:val="24"/>
        </w:rPr>
      </w:pPr>
      <w:r>
        <w:rPr>
          <w:rFonts w:hint="eastAsia" w:hAnsi="宋体" w:cs="宋体"/>
          <w:spacing w:val="-4"/>
          <w:sz w:val="24"/>
        </w:rPr>
        <w:t>已提交磋商响应文件的供应商，在提交最后报价之前，可以根据磋商情况退出磋商。</w:t>
      </w:r>
    </w:p>
    <w:p>
      <w:pPr>
        <w:pStyle w:val="10"/>
        <w:spacing w:line="500" w:lineRule="exact"/>
        <w:ind w:firstLine="480" w:firstLineChars="200"/>
        <w:rPr>
          <w:rFonts w:hAnsi="宋体" w:cs="宋体"/>
          <w:sz w:val="24"/>
        </w:rPr>
      </w:pPr>
      <w:r>
        <w:rPr>
          <w:rFonts w:hint="eastAsia" w:hAnsi="宋体" w:cs="宋体"/>
          <w:sz w:val="24"/>
        </w:rPr>
        <w:t>经提交最后报价的供应商后，由磋商小组采用综合评分法对提交最后报价的供应商的响应文件和最后报价进行综合评分。</w:t>
      </w:r>
    </w:p>
    <w:p>
      <w:pPr>
        <w:spacing w:line="500" w:lineRule="exact"/>
        <w:ind w:firstLine="480" w:firstLineChars="200"/>
        <w:rPr>
          <w:rFonts w:ascii="宋体" w:hAnsi="宋体" w:cs="宋体"/>
          <w:sz w:val="24"/>
        </w:rPr>
      </w:pPr>
      <w:r>
        <w:rPr>
          <w:rFonts w:hint="eastAsia" w:ascii="宋体" w:hAnsi="宋体" w:cs="宋体"/>
          <w:sz w:val="24"/>
        </w:rPr>
        <w:t>3.3 磋商有效期</w:t>
      </w:r>
    </w:p>
    <w:p>
      <w:pPr>
        <w:spacing w:line="500" w:lineRule="exact"/>
        <w:ind w:firstLine="480" w:firstLineChars="200"/>
        <w:rPr>
          <w:rFonts w:ascii="宋体" w:hAnsi="宋体" w:cs="宋体"/>
          <w:sz w:val="24"/>
        </w:rPr>
      </w:pPr>
      <w:r>
        <w:rPr>
          <w:rFonts w:hint="eastAsia" w:ascii="宋体" w:hAnsi="宋体" w:cs="宋体"/>
          <w:sz w:val="24"/>
        </w:rPr>
        <w:t>3.3.1 在供应商须知前附表规定的磋商有效期内，供应商不得要求撤销或修改其响应文件。</w:t>
      </w:r>
    </w:p>
    <w:p>
      <w:pPr>
        <w:spacing w:line="500" w:lineRule="exact"/>
        <w:ind w:firstLine="480" w:firstLineChars="200"/>
        <w:rPr>
          <w:rFonts w:ascii="宋体" w:hAnsi="宋体" w:cs="宋体"/>
          <w:sz w:val="24"/>
        </w:rPr>
      </w:pPr>
      <w:r>
        <w:rPr>
          <w:rFonts w:hint="eastAsia" w:ascii="宋体" w:hAnsi="宋体" w:cs="宋体"/>
          <w:sz w:val="24"/>
        </w:rPr>
        <w:t>3.3.2 出现特殊情况需要延长磋商有效期的，采购人以书面形式通知所有供应商延长磋商有效期。供应商同意延长的，不得要求或被允许修改或撤销其响应文件；供应商拒绝延长的，其响应文件失效。</w:t>
      </w:r>
    </w:p>
    <w:p>
      <w:pPr>
        <w:spacing w:line="500" w:lineRule="exact"/>
        <w:ind w:firstLine="480" w:firstLineChars="200"/>
        <w:rPr>
          <w:rFonts w:ascii="宋体" w:hAnsi="宋体" w:cs="宋体"/>
          <w:sz w:val="24"/>
        </w:rPr>
      </w:pPr>
      <w:r>
        <w:rPr>
          <w:rFonts w:hint="eastAsia" w:ascii="宋体" w:hAnsi="宋体" w:cs="宋体"/>
          <w:sz w:val="24"/>
        </w:rPr>
        <w:t>3.4 投标保证金</w:t>
      </w:r>
    </w:p>
    <w:p>
      <w:pPr>
        <w:autoSpaceDE w:val="0"/>
        <w:autoSpaceDN w:val="0"/>
        <w:adjustRightInd w:val="0"/>
        <w:spacing w:line="500" w:lineRule="exact"/>
        <w:ind w:firstLine="480" w:firstLineChars="200"/>
        <w:jc w:val="left"/>
        <w:rPr>
          <w:rFonts w:ascii="宋体" w:hAnsi="宋体" w:cs="宋体"/>
          <w:kern w:val="0"/>
          <w:sz w:val="24"/>
        </w:rPr>
      </w:pPr>
      <w:r>
        <w:rPr>
          <w:rFonts w:hint="eastAsia" w:ascii="宋体" w:hAnsi="宋体" w:cs="宋体"/>
          <w:kern w:val="0"/>
          <w:sz w:val="24"/>
        </w:rPr>
        <w:t>无。</w:t>
      </w:r>
    </w:p>
    <w:p>
      <w:pPr>
        <w:spacing w:line="500" w:lineRule="exact"/>
        <w:ind w:firstLine="480" w:firstLineChars="200"/>
        <w:rPr>
          <w:rFonts w:ascii="宋体" w:hAnsi="宋体" w:cs="宋体"/>
          <w:sz w:val="24"/>
        </w:rPr>
      </w:pPr>
      <w:r>
        <w:rPr>
          <w:rFonts w:hint="eastAsia" w:ascii="宋体" w:hAnsi="宋体" w:cs="宋体"/>
          <w:sz w:val="24"/>
        </w:rPr>
        <w:t>3.5 资格审查资料</w:t>
      </w:r>
    </w:p>
    <w:p>
      <w:pPr>
        <w:spacing w:line="500" w:lineRule="exact"/>
        <w:ind w:firstLine="480" w:firstLineChars="200"/>
        <w:rPr>
          <w:rFonts w:ascii="宋体" w:hAnsi="宋体" w:cs="宋体"/>
          <w:sz w:val="24"/>
        </w:rPr>
      </w:pPr>
      <w:r>
        <w:rPr>
          <w:rFonts w:hint="eastAsia" w:ascii="宋体" w:hAnsi="宋体" w:cs="宋体"/>
          <w:sz w:val="24"/>
        </w:rPr>
        <w:t>见供应商须知前附表1.</w:t>
      </w:r>
      <w:r>
        <w:rPr>
          <w:rFonts w:hint="eastAsia" w:ascii="宋体" w:hAnsi="宋体" w:cs="宋体"/>
          <w:sz w:val="24"/>
          <w:lang w:val="en-US" w:eastAsia="zh-CN"/>
        </w:rPr>
        <w:t>4</w:t>
      </w:r>
      <w:r>
        <w:rPr>
          <w:rFonts w:hint="eastAsia" w:ascii="宋体" w:hAnsi="宋体" w:cs="宋体"/>
          <w:sz w:val="24"/>
        </w:rPr>
        <w:t>.1。</w:t>
      </w:r>
    </w:p>
    <w:p>
      <w:pPr>
        <w:spacing w:line="500" w:lineRule="exact"/>
        <w:ind w:firstLine="480" w:firstLineChars="200"/>
        <w:rPr>
          <w:rFonts w:ascii="宋体" w:hAnsi="宋体" w:cs="宋体"/>
          <w:sz w:val="24"/>
        </w:rPr>
      </w:pPr>
      <w:r>
        <w:rPr>
          <w:rFonts w:hint="eastAsia" w:ascii="宋体" w:hAnsi="宋体" w:cs="宋体"/>
          <w:sz w:val="24"/>
        </w:rPr>
        <w:t>3.6 备选方案</w:t>
      </w:r>
    </w:p>
    <w:p>
      <w:pPr>
        <w:spacing w:line="500" w:lineRule="exact"/>
        <w:ind w:firstLine="480" w:firstLineChars="200"/>
        <w:rPr>
          <w:rFonts w:ascii="宋体" w:hAnsi="宋体" w:cs="宋体"/>
          <w:sz w:val="24"/>
        </w:rPr>
      </w:pPr>
      <w:r>
        <w:rPr>
          <w:rFonts w:hint="eastAsia" w:ascii="宋体" w:hAnsi="宋体" w:cs="宋体"/>
          <w:sz w:val="24"/>
        </w:rPr>
        <w:t>除供应商须知前附表另有规定外，供应商不得递交备选磋商方案。</w:t>
      </w:r>
    </w:p>
    <w:p>
      <w:pPr>
        <w:spacing w:line="500" w:lineRule="exact"/>
        <w:ind w:firstLine="480" w:firstLineChars="200"/>
        <w:rPr>
          <w:rFonts w:ascii="宋体" w:hAnsi="宋体" w:cs="宋体"/>
          <w:sz w:val="24"/>
        </w:rPr>
      </w:pPr>
      <w:r>
        <w:rPr>
          <w:rFonts w:hint="eastAsia" w:ascii="宋体" w:hAnsi="宋体" w:cs="宋体"/>
          <w:sz w:val="24"/>
        </w:rPr>
        <w:t>3.7 响应文件的编制</w:t>
      </w:r>
    </w:p>
    <w:p>
      <w:pPr>
        <w:spacing w:line="500" w:lineRule="exact"/>
        <w:ind w:firstLine="480" w:firstLineChars="200"/>
        <w:rPr>
          <w:rFonts w:ascii="宋体" w:hAnsi="宋体" w:cs="宋体"/>
          <w:sz w:val="24"/>
        </w:rPr>
      </w:pPr>
      <w:r>
        <w:rPr>
          <w:rFonts w:hint="eastAsia" w:ascii="宋体" w:hAnsi="宋体" w:cs="宋体"/>
          <w:sz w:val="24"/>
        </w:rPr>
        <w:t>3.7.1 响应文件应按第八章“响应文件格式”进行编写，如有必要，可以增加附页，作为响应文件的组成部分。其中，投标函附录在满足磋商文件实质性要求的基础上，可以提出比磋商文件要求更有利于采购人的承诺。</w:t>
      </w:r>
    </w:p>
    <w:p>
      <w:pPr>
        <w:spacing w:line="500" w:lineRule="exact"/>
        <w:ind w:firstLine="480" w:firstLineChars="200"/>
        <w:rPr>
          <w:rFonts w:ascii="宋体" w:hAnsi="宋体" w:cs="宋体"/>
          <w:sz w:val="24"/>
        </w:rPr>
      </w:pPr>
      <w:r>
        <w:rPr>
          <w:rFonts w:hint="eastAsia" w:ascii="宋体" w:hAnsi="宋体" w:cs="宋体"/>
          <w:sz w:val="24"/>
        </w:rPr>
        <w:t>3.7.2 响应文件应当对磋商文件有关工期、磋商有效期、质量要求、采购内容等实质性内容作出响应。</w:t>
      </w:r>
    </w:p>
    <w:p>
      <w:pPr>
        <w:spacing w:line="500" w:lineRule="exact"/>
        <w:ind w:firstLine="480" w:firstLineChars="200"/>
        <w:rPr>
          <w:rFonts w:ascii="宋体" w:hAnsi="宋体" w:cs="宋体"/>
          <w:sz w:val="24"/>
        </w:rPr>
      </w:pPr>
      <w:r>
        <w:rPr>
          <w:rFonts w:hint="eastAsia" w:ascii="宋体" w:hAnsi="宋体" w:cs="宋体"/>
          <w:sz w:val="24"/>
        </w:rPr>
        <w:t>3.7.3响应文件文字：响应文件均以中文印制，中文以外的文字应附以中文译文，中外文不符时以中文为准。</w:t>
      </w:r>
    </w:p>
    <w:p>
      <w:pPr>
        <w:spacing w:line="500" w:lineRule="exact"/>
        <w:ind w:firstLine="480" w:firstLineChars="200"/>
        <w:rPr>
          <w:rFonts w:ascii="宋体" w:hAnsi="宋体" w:cs="宋体"/>
          <w:sz w:val="24"/>
        </w:rPr>
      </w:pPr>
      <w:r>
        <w:rPr>
          <w:rFonts w:hint="eastAsia" w:ascii="宋体" w:hAnsi="宋体" w:cs="宋体"/>
          <w:sz w:val="24"/>
        </w:rPr>
        <w:t>3.7.4响应文件签署及修改</w:t>
      </w:r>
    </w:p>
    <w:p>
      <w:pPr>
        <w:autoSpaceDE w:val="0"/>
        <w:autoSpaceDN w:val="0"/>
        <w:adjustRightInd w:val="0"/>
        <w:spacing w:line="500" w:lineRule="exact"/>
        <w:ind w:firstLine="480" w:firstLineChars="200"/>
        <w:jc w:val="left"/>
        <w:rPr>
          <w:rFonts w:ascii="宋体" w:hAnsi="宋体" w:cs="宋体"/>
          <w:kern w:val="0"/>
          <w:sz w:val="24"/>
        </w:rPr>
      </w:pPr>
      <w:r>
        <w:rPr>
          <w:rFonts w:hint="eastAsia" w:ascii="宋体" w:hAnsi="宋体" w:cs="宋体"/>
          <w:kern w:val="0"/>
          <w:sz w:val="24"/>
        </w:rPr>
        <w:t>（1）所有要求供应商电子签章处都须加盖供应商的CA 印章。</w:t>
      </w:r>
    </w:p>
    <w:p>
      <w:pPr>
        <w:autoSpaceDE w:val="0"/>
        <w:autoSpaceDN w:val="0"/>
        <w:adjustRightInd w:val="0"/>
        <w:spacing w:line="500" w:lineRule="exact"/>
        <w:ind w:firstLine="480" w:firstLineChars="200"/>
        <w:jc w:val="left"/>
        <w:rPr>
          <w:rFonts w:ascii="宋体" w:hAnsi="宋体" w:cs="宋体"/>
          <w:kern w:val="0"/>
          <w:sz w:val="24"/>
        </w:rPr>
      </w:pPr>
      <w:r>
        <w:rPr>
          <w:rFonts w:hint="eastAsia" w:ascii="宋体" w:hAnsi="宋体" w:cs="宋体"/>
          <w:kern w:val="0"/>
          <w:sz w:val="24"/>
        </w:rPr>
        <w:t>（2）所有要求法定代表人电子签章处都须加盖供应商法定代表人CA印章。</w:t>
      </w:r>
    </w:p>
    <w:p>
      <w:pPr>
        <w:spacing w:line="500" w:lineRule="exact"/>
        <w:ind w:firstLine="482" w:firstLineChars="200"/>
        <w:rPr>
          <w:rFonts w:ascii="宋体" w:hAnsi="宋体" w:cs="宋体"/>
          <w:b/>
          <w:sz w:val="24"/>
        </w:rPr>
      </w:pPr>
      <w:r>
        <w:rPr>
          <w:rFonts w:hint="eastAsia" w:ascii="宋体" w:hAnsi="宋体" w:cs="宋体"/>
          <w:b/>
          <w:sz w:val="24"/>
        </w:rPr>
        <w:t>4、磋商</w:t>
      </w:r>
    </w:p>
    <w:p>
      <w:pPr>
        <w:spacing w:line="500" w:lineRule="exact"/>
        <w:ind w:firstLine="480" w:firstLineChars="200"/>
        <w:rPr>
          <w:rFonts w:ascii="宋体" w:hAnsi="宋体" w:cs="宋体"/>
          <w:sz w:val="24"/>
        </w:rPr>
      </w:pPr>
      <w:r>
        <w:rPr>
          <w:rFonts w:hint="eastAsia" w:ascii="宋体" w:hAnsi="宋体" w:cs="宋体"/>
          <w:sz w:val="24"/>
        </w:rPr>
        <w:t>4.1 响应文件的递交</w:t>
      </w:r>
    </w:p>
    <w:p>
      <w:pPr>
        <w:spacing w:line="500" w:lineRule="exact"/>
        <w:ind w:firstLine="480" w:firstLineChars="200"/>
        <w:rPr>
          <w:rFonts w:ascii="宋体" w:hAnsi="宋体" w:cs="宋体"/>
          <w:sz w:val="24"/>
        </w:rPr>
      </w:pPr>
      <w:r>
        <w:rPr>
          <w:rFonts w:hint="eastAsia" w:ascii="宋体" w:hAnsi="宋体" w:cs="宋体"/>
          <w:sz w:val="24"/>
        </w:rPr>
        <w:t>4.1.1供应商应在本章规定的投标截止时间前递交响应文件。</w:t>
      </w:r>
    </w:p>
    <w:p>
      <w:pPr>
        <w:spacing w:line="500" w:lineRule="exact"/>
        <w:ind w:firstLine="480" w:firstLineChars="200"/>
        <w:rPr>
          <w:rFonts w:ascii="宋体" w:hAnsi="宋体" w:cs="宋体"/>
          <w:sz w:val="24"/>
        </w:rPr>
      </w:pPr>
      <w:r>
        <w:rPr>
          <w:rFonts w:hint="eastAsia" w:ascii="宋体" w:hAnsi="宋体" w:cs="宋体"/>
          <w:sz w:val="24"/>
        </w:rPr>
        <w:t>4.1.2</w:t>
      </w:r>
      <w:r>
        <w:rPr>
          <w:rFonts w:hint="eastAsia" w:ascii="宋体" w:hAnsi="宋体" w:cs="宋体"/>
          <w:kern w:val="0"/>
          <w:sz w:val="24"/>
        </w:rPr>
        <w:t>供应商递交响应文件的地点：见供应商须知前附表。</w:t>
      </w:r>
    </w:p>
    <w:p>
      <w:pPr>
        <w:spacing w:line="500" w:lineRule="exact"/>
        <w:ind w:firstLine="480" w:firstLineChars="200"/>
        <w:rPr>
          <w:rFonts w:ascii="宋体" w:hAnsi="宋体" w:cs="宋体"/>
          <w:sz w:val="24"/>
        </w:rPr>
      </w:pPr>
      <w:r>
        <w:rPr>
          <w:rFonts w:hint="eastAsia" w:ascii="宋体" w:hAnsi="宋体" w:cs="宋体"/>
          <w:sz w:val="24"/>
        </w:rPr>
        <w:t>4.1.3</w:t>
      </w:r>
      <w:r>
        <w:rPr>
          <w:rFonts w:hint="eastAsia" w:ascii="宋体" w:hAnsi="宋体" w:cs="宋体"/>
          <w:kern w:val="0"/>
          <w:sz w:val="24"/>
        </w:rPr>
        <w:t>逾期送达的或者未送达指定地点的响应文件，采购人不予受理。</w:t>
      </w:r>
    </w:p>
    <w:p>
      <w:pPr>
        <w:spacing w:line="500" w:lineRule="exact"/>
        <w:ind w:firstLine="480" w:firstLineChars="200"/>
        <w:rPr>
          <w:rFonts w:ascii="宋体" w:hAnsi="宋体" w:cs="宋体"/>
          <w:sz w:val="24"/>
        </w:rPr>
      </w:pPr>
      <w:r>
        <w:rPr>
          <w:rFonts w:hint="eastAsia" w:ascii="宋体" w:hAnsi="宋体" w:cs="宋体"/>
          <w:sz w:val="24"/>
        </w:rPr>
        <w:t>4.2 响应文件的修改与撤回</w:t>
      </w:r>
    </w:p>
    <w:p>
      <w:pPr>
        <w:spacing w:line="500" w:lineRule="exact"/>
        <w:ind w:firstLine="480" w:firstLineChars="200"/>
        <w:rPr>
          <w:rFonts w:ascii="宋体" w:hAnsi="宋体" w:cs="宋体"/>
          <w:sz w:val="24"/>
        </w:rPr>
      </w:pPr>
      <w:r>
        <w:rPr>
          <w:rFonts w:hint="eastAsia" w:ascii="宋体" w:hAnsi="宋体" w:cs="宋体"/>
          <w:sz w:val="24"/>
        </w:rPr>
        <w:t>4.2.1 在本章第4.1.1项规定的响应文件递交截止时间前，供应商可以修改或撤回已递交的响应文件，但应以书面形式通知采购人。</w:t>
      </w:r>
    </w:p>
    <w:p>
      <w:pPr>
        <w:spacing w:line="500" w:lineRule="exact"/>
        <w:ind w:firstLine="480" w:firstLineChars="200"/>
        <w:rPr>
          <w:rFonts w:ascii="宋体" w:hAnsi="宋体" w:cs="宋体"/>
          <w:sz w:val="24"/>
        </w:rPr>
      </w:pPr>
      <w:r>
        <w:rPr>
          <w:rFonts w:hint="eastAsia" w:ascii="宋体" w:hAnsi="宋体" w:cs="宋体"/>
          <w:sz w:val="24"/>
        </w:rPr>
        <w:t>4.2.2 供应商修改或撤回已递交响应文件的书面通知应按照磋商文件要求签字或盖章。</w:t>
      </w:r>
    </w:p>
    <w:p>
      <w:pPr>
        <w:spacing w:line="500" w:lineRule="exact"/>
        <w:ind w:firstLine="482" w:firstLineChars="200"/>
        <w:rPr>
          <w:rFonts w:ascii="宋体" w:hAnsi="宋体" w:cs="宋体"/>
          <w:b/>
          <w:sz w:val="24"/>
        </w:rPr>
      </w:pPr>
      <w:r>
        <w:rPr>
          <w:rFonts w:hint="eastAsia" w:ascii="宋体" w:hAnsi="宋体" w:cs="宋体"/>
          <w:b/>
          <w:sz w:val="24"/>
        </w:rPr>
        <w:t>5、磋商开始</w:t>
      </w:r>
    </w:p>
    <w:p>
      <w:pPr>
        <w:spacing w:line="500" w:lineRule="exact"/>
        <w:ind w:firstLine="480" w:firstLineChars="200"/>
        <w:rPr>
          <w:rFonts w:ascii="宋体" w:hAnsi="宋体" w:cs="宋体"/>
          <w:sz w:val="24"/>
        </w:rPr>
      </w:pPr>
      <w:r>
        <w:rPr>
          <w:rFonts w:hint="eastAsia" w:ascii="宋体" w:hAnsi="宋体" w:cs="宋体"/>
          <w:sz w:val="24"/>
        </w:rPr>
        <w:t>5.1 磋商时间和地点</w:t>
      </w:r>
    </w:p>
    <w:p>
      <w:pPr>
        <w:spacing w:line="500" w:lineRule="exact"/>
        <w:ind w:firstLine="480" w:firstLineChars="200"/>
        <w:rPr>
          <w:rFonts w:ascii="宋体" w:hAnsi="宋体" w:cs="宋体"/>
          <w:sz w:val="24"/>
        </w:rPr>
      </w:pPr>
      <w:r>
        <w:rPr>
          <w:rFonts w:hint="eastAsia" w:ascii="宋体" w:hAnsi="宋体" w:cs="宋体"/>
          <w:sz w:val="24"/>
        </w:rPr>
        <w:t>采购人在供应商须知前附表5.1规定的时间和地点进行磋商</w:t>
      </w:r>
      <w:r>
        <w:rPr>
          <w:rFonts w:hint="eastAsia" w:ascii="宋体" w:hAnsi="宋体" w:cs="宋体"/>
          <w:b/>
          <w:bCs/>
          <w:sz w:val="24"/>
        </w:rPr>
        <w:t>。</w:t>
      </w:r>
    </w:p>
    <w:p>
      <w:pPr>
        <w:spacing w:line="500" w:lineRule="exact"/>
        <w:ind w:firstLine="480" w:firstLineChars="200"/>
        <w:rPr>
          <w:rFonts w:ascii="宋体" w:hAnsi="宋体" w:cs="宋体"/>
          <w:sz w:val="24"/>
        </w:rPr>
      </w:pPr>
      <w:r>
        <w:rPr>
          <w:rFonts w:hint="eastAsia" w:ascii="宋体" w:hAnsi="宋体" w:cs="宋体"/>
          <w:sz w:val="24"/>
        </w:rPr>
        <w:t>5.2 磋商程序</w:t>
      </w:r>
    </w:p>
    <w:p>
      <w:pPr>
        <w:spacing w:line="500" w:lineRule="exact"/>
        <w:ind w:firstLine="480" w:firstLineChars="200"/>
        <w:rPr>
          <w:rFonts w:ascii="宋体" w:hAnsi="宋体" w:cs="宋体"/>
          <w:sz w:val="24"/>
        </w:rPr>
      </w:pPr>
      <w:r>
        <w:rPr>
          <w:rFonts w:hint="eastAsia" w:ascii="宋体" w:hAnsi="宋体" w:cs="宋体"/>
          <w:sz w:val="24"/>
        </w:rPr>
        <w:t>5.2.1 磋商小组对磋商文件进行熟悉确认。</w:t>
      </w:r>
    </w:p>
    <w:p>
      <w:pPr>
        <w:spacing w:line="500" w:lineRule="exact"/>
        <w:ind w:firstLine="480" w:firstLineChars="200"/>
        <w:rPr>
          <w:rFonts w:ascii="宋体" w:hAnsi="宋体" w:cs="宋体"/>
          <w:sz w:val="24"/>
        </w:rPr>
      </w:pPr>
      <w:r>
        <w:rPr>
          <w:rFonts w:hint="eastAsia" w:ascii="宋体" w:hAnsi="宋体" w:cs="宋体"/>
          <w:sz w:val="24"/>
        </w:rPr>
        <w:t>5.2.2 磋商小组推选组长，讨论、通过磋商工作流程和磋商要点。</w:t>
      </w:r>
    </w:p>
    <w:p>
      <w:pPr>
        <w:spacing w:line="500" w:lineRule="exact"/>
        <w:ind w:firstLine="480" w:firstLineChars="200"/>
        <w:rPr>
          <w:rFonts w:ascii="宋体" w:hAnsi="宋体" w:cs="宋体"/>
          <w:sz w:val="24"/>
        </w:rPr>
      </w:pPr>
      <w:r>
        <w:rPr>
          <w:rFonts w:hint="eastAsia" w:ascii="宋体" w:hAnsi="宋体" w:cs="宋体"/>
          <w:sz w:val="24"/>
        </w:rPr>
        <w:t>5.2.3 形式评审审查：磋商开始后，磋商小组依据磋商文件规定，对响应文件中的形式评审进行审查，以确定磋商供应商是否具备参与磋商的资格。</w:t>
      </w:r>
    </w:p>
    <w:p>
      <w:pPr>
        <w:spacing w:line="500" w:lineRule="exact"/>
        <w:ind w:firstLine="480" w:firstLineChars="200"/>
        <w:rPr>
          <w:rFonts w:ascii="宋体" w:hAnsi="宋体" w:cs="宋体"/>
          <w:sz w:val="24"/>
        </w:rPr>
      </w:pPr>
      <w:r>
        <w:rPr>
          <w:rFonts w:hint="eastAsia" w:ascii="宋体" w:hAnsi="宋体" w:cs="宋体"/>
          <w:sz w:val="24"/>
        </w:rPr>
        <w:t>5.2.4 资格评审审查：磋商开始后，磋商小组依据磋商文件规定，对通过形式评审的供应商进行审查，以确定磋商供应商是否具备参与磋商的资格。</w:t>
      </w:r>
    </w:p>
    <w:p>
      <w:pPr>
        <w:spacing w:line="500" w:lineRule="exact"/>
        <w:ind w:firstLine="480" w:firstLineChars="200"/>
        <w:rPr>
          <w:rFonts w:ascii="宋体" w:hAnsi="宋体" w:cs="宋体"/>
          <w:sz w:val="24"/>
        </w:rPr>
      </w:pPr>
      <w:r>
        <w:rPr>
          <w:rFonts w:hint="eastAsia" w:ascii="宋体" w:hAnsi="宋体" w:cs="宋体"/>
          <w:sz w:val="24"/>
        </w:rPr>
        <w:t>5.2.5 响应性评审审查：磋商开始后，磋商小组依据磋商文件规定，对通过资格评审的供应商进行审查，以确定磋商供应商是否具备参与磋商的资格。</w:t>
      </w:r>
    </w:p>
    <w:p>
      <w:pPr>
        <w:spacing w:line="500" w:lineRule="exact"/>
        <w:ind w:firstLine="480" w:firstLineChars="200"/>
        <w:rPr>
          <w:rFonts w:ascii="宋体" w:hAnsi="宋体" w:cs="宋体"/>
          <w:sz w:val="24"/>
        </w:rPr>
      </w:pPr>
      <w:r>
        <w:rPr>
          <w:rFonts w:hint="eastAsia" w:ascii="宋体" w:hAnsi="宋体" w:cs="宋体"/>
          <w:sz w:val="24"/>
        </w:rPr>
        <w:t>5.2.6 磋商小组对通过资格性和符合性审查的响应文件进行评估，确定与各供应商磋商的具体内容。</w:t>
      </w:r>
    </w:p>
    <w:p>
      <w:pPr>
        <w:spacing w:line="500" w:lineRule="exact"/>
        <w:ind w:firstLine="480" w:firstLineChars="200"/>
        <w:rPr>
          <w:rFonts w:ascii="宋体" w:hAnsi="宋体" w:cs="宋体"/>
          <w:sz w:val="24"/>
        </w:rPr>
      </w:pPr>
      <w:r>
        <w:rPr>
          <w:rFonts w:hint="eastAsia" w:ascii="宋体" w:hAnsi="宋体" w:cs="宋体"/>
          <w:sz w:val="24"/>
        </w:rPr>
        <w:t>5.2.7 围绕磋商要点，磋商小组全体成员集中与单一供应商分别进行磋商。按各供应商递交响应文件的顺序进行磋商。</w:t>
      </w:r>
    </w:p>
    <w:p>
      <w:pPr>
        <w:spacing w:line="500" w:lineRule="exact"/>
        <w:ind w:firstLine="480" w:firstLineChars="200"/>
        <w:rPr>
          <w:rFonts w:ascii="宋体" w:hAnsi="宋体" w:cs="宋体"/>
          <w:sz w:val="24"/>
        </w:rPr>
      </w:pPr>
      <w:r>
        <w:rPr>
          <w:rFonts w:hint="eastAsia" w:ascii="宋体" w:hAnsi="宋体" w:cs="宋体"/>
          <w:sz w:val="24"/>
        </w:rPr>
        <w:t>5.2.8 磋商过程中，磋商小组不得变动磋商文件中的实质性变动。</w:t>
      </w:r>
    </w:p>
    <w:p>
      <w:pPr>
        <w:spacing w:line="500" w:lineRule="exact"/>
        <w:ind w:firstLine="480" w:firstLineChars="200"/>
        <w:rPr>
          <w:rFonts w:ascii="宋体" w:hAnsi="宋体" w:cs="宋体"/>
          <w:sz w:val="24"/>
        </w:rPr>
      </w:pPr>
      <w:r>
        <w:rPr>
          <w:rFonts w:hint="eastAsia" w:ascii="宋体" w:hAnsi="宋体" w:cs="宋体"/>
          <w:sz w:val="24"/>
        </w:rPr>
        <w:t>5.2.9 磋商小组对符合采购需求的供应商进行两轮报价；供应商只有通过形式评审、资格评审、响应性评审后方可进入下一轮报价，在规定的时间内同时提交报价，最终报价不得超过响应文件中报价。</w:t>
      </w:r>
    </w:p>
    <w:p>
      <w:pPr>
        <w:spacing w:line="500" w:lineRule="exact"/>
        <w:ind w:firstLine="480" w:firstLineChars="200"/>
        <w:rPr>
          <w:rFonts w:ascii="宋体" w:hAnsi="宋体" w:cs="宋体"/>
          <w:sz w:val="24"/>
        </w:rPr>
      </w:pPr>
      <w:r>
        <w:rPr>
          <w:rFonts w:hint="eastAsia" w:ascii="宋体" w:hAnsi="宋体" w:cs="宋体"/>
          <w:sz w:val="24"/>
        </w:rPr>
        <w:t>5.2.10 经磋商确定最终采购需求，由磋商小组采用综合评分法对通过初步评审的供应商的响应文件进行综合评分。</w:t>
      </w:r>
    </w:p>
    <w:p>
      <w:pPr>
        <w:spacing w:line="500" w:lineRule="exact"/>
        <w:ind w:firstLine="482" w:firstLineChars="200"/>
        <w:rPr>
          <w:rFonts w:ascii="宋体" w:hAnsi="宋体" w:cs="宋体"/>
          <w:b/>
          <w:sz w:val="24"/>
        </w:rPr>
      </w:pPr>
      <w:r>
        <w:rPr>
          <w:rFonts w:hint="eastAsia" w:ascii="宋体" w:hAnsi="宋体" w:cs="宋体"/>
          <w:b/>
          <w:sz w:val="24"/>
        </w:rPr>
        <w:t>6、磋商小组</w:t>
      </w:r>
    </w:p>
    <w:p>
      <w:pPr>
        <w:spacing w:line="500" w:lineRule="exact"/>
        <w:ind w:firstLine="480" w:firstLineChars="200"/>
        <w:rPr>
          <w:rFonts w:ascii="宋体" w:hAnsi="宋体" w:cs="宋体"/>
          <w:sz w:val="24"/>
        </w:rPr>
      </w:pPr>
      <w:r>
        <w:rPr>
          <w:rFonts w:hint="eastAsia" w:ascii="宋体" w:hAnsi="宋体" w:cs="宋体"/>
          <w:sz w:val="24"/>
        </w:rPr>
        <w:t>6.1 磋商小组</w:t>
      </w:r>
    </w:p>
    <w:p>
      <w:pPr>
        <w:spacing w:line="500" w:lineRule="exact"/>
        <w:ind w:firstLine="480" w:firstLineChars="200"/>
        <w:rPr>
          <w:rFonts w:ascii="宋体" w:hAnsi="宋体" w:cs="宋体"/>
          <w:sz w:val="24"/>
        </w:rPr>
      </w:pPr>
      <w:r>
        <w:rPr>
          <w:rFonts w:hint="eastAsia" w:ascii="宋体" w:hAnsi="宋体" w:cs="宋体"/>
          <w:sz w:val="24"/>
        </w:rPr>
        <w:t>磋商由采购人依法组建的磋商小组负责。磋商小组由采购人代表以及有关技术、经济等方面的专家组成。磋商小组成员人数以及技术、经济等方面专家的确定方式见供应商须知前附表。</w:t>
      </w:r>
    </w:p>
    <w:p>
      <w:pPr>
        <w:spacing w:line="500" w:lineRule="exact"/>
        <w:ind w:firstLine="480" w:firstLineChars="200"/>
        <w:rPr>
          <w:rFonts w:ascii="宋体" w:hAnsi="宋体" w:cs="宋体"/>
          <w:sz w:val="24"/>
        </w:rPr>
      </w:pPr>
      <w:r>
        <w:rPr>
          <w:rFonts w:hint="eastAsia" w:ascii="宋体" w:hAnsi="宋体" w:cs="宋体"/>
          <w:sz w:val="24"/>
        </w:rPr>
        <w:t>竞争性磋商小组成员有下列情形之一的，应当回避：</w:t>
      </w:r>
    </w:p>
    <w:p>
      <w:pPr>
        <w:spacing w:line="500" w:lineRule="exact"/>
        <w:ind w:firstLine="480" w:firstLineChars="200"/>
        <w:rPr>
          <w:rFonts w:ascii="宋体" w:hAnsi="宋体" w:cs="宋体"/>
          <w:sz w:val="24"/>
        </w:rPr>
      </w:pPr>
      <w:r>
        <w:rPr>
          <w:rFonts w:hint="eastAsia" w:ascii="宋体" w:hAnsi="宋体" w:cs="宋体"/>
          <w:sz w:val="24"/>
        </w:rPr>
        <w:t xml:space="preserve">（1）供应商或供应商的主要负责人的近亲属； </w:t>
      </w:r>
    </w:p>
    <w:p>
      <w:pPr>
        <w:spacing w:line="500" w:lineRule="exact"/>
        <w:ind w:firstLine="480" w:firstLineChars="200"/>
        <w:rPr>
          <w:rFonts w:ascii="宋体" w:hAnsi="宋体" w:cs="宋体"/>
          <w:sz w:val="24"/>
        </w:rPr>
      </w:pPr>
      <w:r>
        <w:rPr>
          <w:rFonts w:hint="eastAsia" w:ascii="宋体" w:hAnsi="宋体" w:cs="宋体"/>
          <w:sz w:val="24"/>
        </w:rPr>
        <w:t>（2）项目主管部门或者行政监督部门的人员；</w:t>
      </w:r>
    </w:p>
    <w:p>
      <w:pPr>
        <w:spacing w:line="500" w:lineRule="exact"/>
        <w:ind w:firstLine="480" w:firstLineChars="200"/>
        <w:rPr>
          <w:rFonts w:ascii="宋体" w:hAnsi="宋体" w:cs="宋体"/>
          <w:sz w:val="24"/>
        </w:rPr>
      </w:pPr>
      <w:r>
        <w:rPr>
          <w:rFonts w:hint="eastAsia" w:ascii="宋体" w:hAnsi="宋体" w:cs="宋体"/>
          <w:sz w:val="24"/>
        </w:rPr>
        <w:t>（3）与供应商有经济利益关系，可能影响对竞争性磋商公正评审的；</w:t>
      </w:r>
    </w:p>
    <w:p>
      <w:pPr>
        <w:spacing w:line="500" w:lineRule="exact"/>
        <w:ind w:firstLine="480" w:firstLineChars="200"/>
        <w:rPr>
          <w:rFonts w:ascii="宋体" w:hAnsi="宋体" w:cs="宋体"/>
          <w:sz w:val="24"/>
        </w:rPr>
      </w:pPr>
      <w:r>
        <w:rPr>
          <w:rFonts w:hint="eastAsia" w:ascii="宋体" w:hAnsi="宋体" w:cs="宋体"/>
          <w:sz w:val="24"/>
        </w:rPr>
        <w:t>（4）曾因在招标、评标以及其他与招标投标有关活动中从事违法行为而受过行政处罚或刑事处罚的；</w:t>
      </w:r>
    </w:p>
    <w:p>
      <w:pPr>
        <w:spacing w:line="500" w:lineRule="exact"/>
        <w:ind w:firstLine="480" w:firstLineChars="200"/>
        <w:rPr>
          <w:rFonts w:ascii="宋体" w:hAnsi="宋体" w:cs="宋体"/>
          <w:sz w:val="24"/>
        </w:rPr>
      </w:pPr>
      <w:r>
        <w:rPr>
          <w:rFonts w:hint="eastAsia" w:ascii="宋体" w:hAnsi="宋体" w:cs="宋体"/>
          <w:sz w:val="24"/>
        </w:rPr>
        <w:t>（5）与供应商有其他利害关系的。</w:t>
      </w:r>
    </w:p>
    <w:p>
      <w:pPr>
        <w:spacing w:line="500" w:lineRule="exact"/>
        <w:ind w:firstLine="480" w:firstLineChars="200"/>
        <w:rPr>
          <w:rFonts w:ascii="宋体" w:hAnsi="宋体" w:cs="宋体"/>
          <w:sz w:val="24"/>
        </w:rPr>
      </w:pPr>
      <w:r>
        <w:rPr>
          <w:rFonts w:hint="eastAsia" w:ascii="宋体" w:hAnsi="宋体" w:cs="宋体"/>
          <w:sz w:val="24"/>
        </w:rPr>
        <w:t>6.2 磋商原则</w:t>
      </w:r>
    </w:p>
    <w:p>
      <w:pPr>
        <w:spacing w:line="500" w:lineRule="exact"/>
        <w:ind w:firstLine="480" w:firstLineChars="200"/>
        <w:rPr>
          <w:rFonts w:ascii="宋体" w:hAnsi="宋体" w:cs="宋体"/>
          <w:sz w:val="24"/>
        </w:rPr>
      </w:pPr>
      <w:r>
        <w:rPr>
          <w:rFonts w:hint="eastAsia" w:ascii="宋体" w:hAnsi="宋体" w:cs="宋体"/>
          <w:sz w:val="24"/>
        </w:rPr>
        <w:t>磋商活动遵循公平、公正、科学和择优的原则。</w:t>
      </w:r>
    </w:p>
    <w:p>
      <w:pPr>
        <w:spacing w:line="500" w:lineRule="exact"/>
        <w:ind w:firstLine="480" w:firstLineChars="200"/>
        <w:rPr>
          <w:rFonts w:ascii="宋体" w:hAnsi="宋体" w:cs="宋体"/>
          <w:sz w:val="24"/>
        </w:rPr>
      </w:pPr>
      <w:r>
        <w:rPr>
          <w:rFonts w:hint="eastAsia" w:ascii="宋体" w:hAnsi="宋体" w:cs="宋体"/>
          <w:sz w:val="24"/>
        </w:rPr>
        <w:t>6.3 磋商</w:t>
      </w:r>
    </w:p>
    <w:p>
      <w:pPr>
        <w:spacing w:line="500" w:lineRule="exact"/>
        <w:ind w:firstLine="480" w:firstLineChars="200"/>
        <w:rPr>
          <w:rFonts w:ascii="宋体" w:hAnsi="宋体" w:cs="宋体"/>
          <w:sz w:val="24"/>
        </w:rPr>
      </w:pPr>
      <w:r>
        <w:rPr>
          <w:rFonts w:hint="eastAsia" w:ascii="宋体" w:hAnsi="宋体" w:cs="宋体"/>
          <w:sz w:val="24"/>
        </w:rPr>
        <w:t>磋商小组按照第三章“评标办法”规定的方法、评审因素、标准和程序对响应文件进行评审。第三章“评标办法”没有规定的方法、评审因素和标准，不作为评标依据。</w:t>
      </w:r>
    </w:p>
    <w:p>
      <w:pPr>
        <w:spacing w:line="500" w:lineRule="exact"/>
        <w:ind w:firstLine="482" w:firstLineChars="200"/>
        <w:rPr>
          <w:rFonts w:ascii="宋体" w:hAnsi="宋体" w:cs="宋体"/>
          <w:b/>
          <w:sz w:val="24"/>
        </w:rPr>
      </w:pPr>
      <w:r>
        <w:rPr>
          <w:rFonts w:hint="eastAsia" w:ascii="宋体" w:hAnsi="宋体" w:cs="宋体"/>
          <w:b/>
          <w:sz w:val="24"/>
        </w:rPr>
        <w:t>7、合同授予</w:t>
      </w:r>
    </w:p>
    <w:p>
      <w:pPr>
        <w:spacing w:line="500" w:lineRule="exact"/>
        <w:ind w:firstLine="480" w:firstLineChars="200"/>
        <w:rPr>
          <w:rFonts w:ascii="宋体" w:hAnsi="宋体" w:cs="宋体"/>
          <w:sz w:val="24"/>
        </w:rPr>
      </w:pPr>
      <w:r>
        <w:rPr>
          <w:rFonts w:hint="eastAsia" w:ascii="宋体" w:hAnsi="宋体" w:cs="宋体"/>
          <w:sz w:val="24"/>
        </w:rPr>
        <w:t>7.1 定标方式</w:t>
      </w:r>
    </w:p>
    <w:p>
      <w:pPr>
        <w:spacing w:line="500" w:lineRule="exact"/>
        <w:ind w:firstLine="480" w:firstLineChars="200"/>
        <w:rPr>
          <w:rFonts w:ascii="宋体" w:hAnsi="宋体" w:cs="宋体"/>
          <w:sz w:val="24"/>
        </w:rPr>
      </w:pPr>
      <w:r>
        <w:rPr>
          <w:rFonts w:hint="eastAsia" w:ascii="宋体" w:hAnsi="宋体" w:cs="宋体"/>
          <w:sz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pPr>
        <w:spacing w:line="500" w:lineRule="exact"/>
        <w:ind w:firstLine="480" w:firstLineChars="200"/>
        <w:rPr>
          <w:rFonts w:ascii="宋体" w:hAnsi="宋体" w:cs="宋体"/>
          <w:sz w:val="24"/>
        </w:rPr>
      </w:pPr>
      <w:r>
        <w:rPr>
          <w:rFonts w:hint="eastAsia" w:ascii="宋体" w:hAnsi="宋体" w:cs="宋体"/>
          <w:sz w:val="24"/>
        </w:rPr>
        <w:t>7.2 成交通知</w:t>
      </w:r>
    </w:p>
    <w:p>
      <w:pPr>
        <w:spacing w:line="500" w:lineRule="exact"/>
        <w:ind w:firstLine="480" w:firstLineChars="200"/>
        <w:rPr>
          <w:rFonts w:ascii="宋体" w:hAnsi="宋体" w:cs="宋体"/>
          <w:sz w:val="24"/>
        </w:rPr>
      </w:pPr>
      <w:r>
        <w:rPr>
          <w:rFonts w:hint="eastAsia" w:ascii="宋体" w:hAnsi="宋体" w:cs="宋体"/>
          <w:sz w:val="24"/>
        </w:rPr>
        <w:t>7.2.1</w:t>
      </w:r>
      <w:r>
        <w:rPr>
          <w:rFonts w:hint="eastAsia" w:ascii="宋体" w:hAnsi="宋体" w:cs="宋体"/>
          <w:kern w:val="0"/>
          <w:sz w:val="24"/>
        </w:rPr>
        <w:t>代理机构应当在评审结束后</w:t>
      </w:r>
      <w:r>
        <w:rPr>
          <w:rFonts w:hint="eastAsia" w:ascii="宋体" w:hAnsi="宋体" w:cs="宋体"/>
          <w:b/>
          <w:kern w:val="0"/>
          <w:sz w:val="24"/>
        </w:rPr>
        <w:t>2个工作日内</w:t>
      </w:r>
      <w:r>
        <w:rPr>
          <w:rFonts w:hint="eastAsia" w:ascii="宋体" w:hAnsi="宋体" w:cs="宋体"/>
          <w:kern w:val="0"/>
          <w:sz w:val="24"/>
        </w:rPr>
        <w:t>将</w:t>
      </w:r>
      <w:r>
        <w:rPr>
          <w:rFonts w:hint="eastAsia" w:ascii="宋体" w:hAnsi="宋体" w:cs="宋体"/>
          <w:sz w:val="24"/>
        </w:rPr>
        <w:t>竞争性磋商</w:t>
      </w:r>
      <w:r>
        <w:rPr>
          <w:rFonts w:hint="eastAsia" w:ascii="宋体" w:hAnsi="宋体" w:cs="宋体"/>
          <w:kern w:val="0"/>
          <w:sz w:val="24"/>
        </w:rPr>
        <w:t>报告送采购人确认。</w:t>
      </w:r>
    </w:p>
    <w:p>
      <w:pPr>
        <w:spacing w:line="500" w:lineRule="exact"/>
        <w:ind w:firstLine="480" w:firstLineChars="200"/>
        <w:rPr>
          <w:rFonts w:ascii="宋体" w:hAnsi="宋体" w:cs="宋体"/>
          <w:sz w:val="24"/>
        </w:rPr>
      </w:pPr>
      <w:r>
        <w:rPr>
          <w:rFonts w:hint="eastAsia" w:ascii="宋体" w:hAnsi="宋体" w:cs="宋体"/>
          <w:sz w:val="24"/>
        </w:rPr>
        <w:t>7.2.2</w:t>
      </w:r>
      <w:r>
        <w:rPr>
          <w:rFonts w:hint="eastAsia" w:ascii="宋体" w:hAnsi="宋体" w:cs="宋体"/>
          <w:kern w:val="0"/>
          <w:sz w:val="24"/>
        </w:rPr>
        <w:t>采购人应当在收到</w:t>
      </w:r>
      <w:r>
        <w:rPr>
          <w:rFonts w:hint="eastAsia" w:ascii="宋体" w:hAnsi="宋体" w:cs="宋体"/>
          <w:sz w:val="24"/>
        </w:rPr>
        <w:t>竞争性磋商</w:t>
      </w:r>
      <w:r>
        <w:rPr>
          <w:rFonts w:hint="eastAsia" w:ascii="宋体" w:hAnsi="宋体" w:cs="宋体"/>
          <w:kern w:val="0"/>
          <w:sz w:val="24"/>
        </w:rPr>
        <w:t>报告后</w:t>
      </w:r>
      <w:r>
        <w:rPr>
          <w:rFonts w:hint="eastAsia" w:ascii="宋体" w:hAnsi="宋体" w:cs="宋体"/>
          <w:b/>
          <w:kern w:val="0"/>
          <w:sz w:val="24"/>
        </w:rPr>
        <w:t>5个工作日内</w:t>
      </w:r>
      <w:r>
        <w:rPr>
          <w:rFonts w:hint="eastAsia" w:ascii="宋体" w:hAnsi="宋体" w:cs="宋体"/>
          <w:kern w:val="0"/>
          <w:sz w:val="24"/>
        </w:rPr>
        <w:t>，从</w:t>
      </w:r>
      <w:r>
        <w:rPr>
          <w:rFonts w:hint="eastAsia" w:ascii="宋体" w:hAnsi="宋体" w:cs="宋体"/>
          <w:sz w:val="24"/>
        </w:rPr>
        <w:t>竞争性磋商</w:t>
      </w:r>
      <w:r>
        <w:rPr>
          <w:rFonts w:hint="eastAsia" w:ascii="宋体" w:hAnsi="宋体" w:cs="宋体"/>
          <w:kern w:val="0"/>
          <w:sz w:val="24"/>
        </w:rPr>
        <w:t>报告提出的中标候选供应商中，按照排序由高到低的原则确定中标供应商，也可以书面授权评标委员会直接确定中标供应商。采购人逾期未确定中标供应商且不提出异议的，视为确定</w:t>
      </w:r>
      <w:r>
        <w:rPr>
          <w:rFonts w:hint="eastAsia" w:ascii="宋体" w:hAnsi="宋体" w:cs="宋体"/>
          <w:sz w:val="24"/>
        </w:rPr>
        <w:t>竞争性磋商</w:t>
      </w:r>
      <w:r>
        <w:rPr>
          <w:rFonts w:hint="eastAsia" w:ascii="宋体" w:hAnsi="宋体" w:cs="宋体"/>
          <w:kern w:val="0"/>
          <w:sz w:val="24"/>
        </w:rPr>
        <w:t>报告提出的排序第一的供应商为中标人。</w:t>
      </w:r>
    </w:p>
    <w:p>
      <w:pPr>
        <w:spacing w:line="500" w:lineRule="exact"/>
        <w:ind w:firstLine="480" w:firstLineChars="200"/>
        <w:rPr>
          <w:rFonts w:ascii="宋体" w:hAnsi="宋体" w:cs="宋体"/>
          <w:kern w:val="0"/>
          <w:sz w:val="24"/>
        </w:rPr>
      </w:pPr>
      <w:r>
        <w:rPr>
          <w:rFonts w:hint="eastAsia" w:ascii="宋体" w:hAnsi="宋体" w:cs="宋体"/>
          <w:sz w:val="24"/>
        </w:rPr>
        <w:t>7.2.3</w:t>
      </w:r>
      <w:r>
        <w:rPr>
          <w:rFonts w:hint="eastAsia" w:ascii="宋体" w:hAnsi="宋体" w:cs="宋体"/>
          <w:kern w:val="0"/>
          <w:sz w:val="24"/>
        </w:rPr>
        <w:t>根据采购人确定的中标人，代理机构在发布磋商公告的网站上发布成交公告，同时向中标人发出成交通知书。成交通知书为签订政府招标合同的依据，是合同的有效组成部分。成交通知书由采购人(代理机构)在卧龙区公共资源交易平台在线签章发放，采购人(代理机构)要在法定的时限内在线签章发放成交通知书，涉密项目遵照有关规定执行。</w:t>
      </w:r>
    </w:p>
    <w:p>
      <w:pPr>
        <w:spacing w:line="500" w:lineRule="exact"/>
        <w:ind w:firstLine="480" w:firstLineChars="200"/>
        <w:rPr>
          <w:rFonts w:ascii="宋体" w:hAnsi="宋体" w:cs="宋体"/>
          <w:sz w:val="24"/>
        </w:rPr>
      </w:pPr>
      <w:r>
        <w:rPr>
          <w:rFonts w:hint="eastAsia" w:ascii="宋体" w:hAnsi="宋体" w:cs="宋体"/>
          <w:sz w:val="24"/>
        </w:rPr>
        <w:t>7.3 签订合同</w:t>
      </w:r>
    </w:p>
    <w:p>
      <w:pPr>
        <w:spacing w:line="500" w:lineRule="exact"/>
        <w:ind w:firstLine="480" w:firstLineChars="200"/>
        <w:rPr>
          <w:rFonts w:ascii="宋体" w:hAnsi="宋体" w:cs="宋体"/>
          <w:sz w:val="24"/>
        </w:rPr>
      </w:pPr>
      <w:r>
        <w:rPr>
          <w:rFonts w:hint="eastAsia" w:ascii="宋体" w:hAnsi="宋体" w:cs="宋体"/>
          <w:sz w:val="24"/>
        </w:rPr>
        <w:t>7.3.1采购人、成交供应商要在法定的时限内通过卧龙区公共资源交易平台系统完成合同的在线签订工作。涉密项目遵照有关规定执行。成交供应商无正当理由拒签合同，在签订合同时向采购人提出附加条件，或不按照竞争性磋商文件要求提交履约保证金的，采购人取消其中标资格，其投标保证金不予退还；给采购人造成的损失超过投标保证金数额的，成交供应商还应对超过部分予以赔偿，采购人与成交供应商在签订合同时应以招标代理机构发出的纸质成交通知书为准。</w:t>
      </w:r>
    </w:p>
    <w:p>
      <w:pPr>
        <w:spacing w:line="500" w:lineRule="exact"/>
        <w:ind w:firstLine="480" w:firstLineChars="200"/>
        <w:rPr>
          <w:rFonts w:ascii="宋体" w:hAnsi="宋体" w:cs="宋体"/>
          <w:sz w:val="24"/>
        </w:rPr>
      </w:pPr>
      <w:r>
        <w:rPr>
          <w:rFonts w:hint="eastAsia" w:ascii="宋体" w:hAnsi="宋体" w:cs="宋体"/>
          <w:sz w:val="24"/>
        </w:rPr>
        <w:t>7.4 履约担保</w:t>
      </w:r>
    </w:p>
    <w:p>
      <w:pPr>
        <w:spacing w:line="500" w:lineRule="exact"/>
        <w:ind w:firstLine="480" w:firstLineChars="200"/>
        <w:rPr>
          <w:rFonts w:ascii="宋体" w:hAnsi="宋体" w:cs="宋体"/>
          <w:sz w:val="24"/>
        </w:rPr>
      </w:pPr>
      <w:r>
        <w:rPr>
          <w:rFonts w:hint="eastAsia" w:ascii="宋体" w:hAnsi="宋体" w:cs="宋体"/>
          <w:sz w:val="24"/>
        </w:rPr>
        <w:t>无</w:t>
      </w:r>
    </w:p>
    <w:p>
      <w:pPr>
        <w:spacing w:line="500" w:lineRule="exact"/>
        <w:ind w:firstLine="482" w:firstLineChars="200"/>
        <w:rPr>
          <w:rFonts w:ascii="宋体" w:hAnsi="宋体" w:cs="宋体"/>
          <w:b/>
          <w:sz w:val="24"/>
        </w:rPr>
      </w:pPr>
      <w:r>
        <w:rPr>
          <w:rFonts w:hint="eastAsia" w:ascii="宋体" w:hAnsi="宋体" w:cs="宋体"/>
          <w:b/>
          <w:sz w:val="24"/>
        </w:rPr>
        <w:t>8、重新招标</w:t>
      </w:r>
    </w:p>
    <w:p>
      <w:pPr>
        <w:spacing w:line="500" w:lineRule="exact"/>
        <w:ind w:firstLine="480" w:firstLineChars="200"/>
        <w:rPr>
          <w:rFonts w:ascii="宋体" w:hAnsi="宋体" w:cs="宋体"/>
          <w:sz w:val="24"/>
        </w:rPr>
      </w:pPr>
      <w:r>
        <w:rPr>
          <w:rFonts w:hint="eastAsia" w:ascii="宋体" w:hAnsi="宋体" w:cs="宋体"/>
          <w:sz w:val="24"/>
        </w:rPr>
        <w:t>有下列情形之一的，采购人将重新招标：</w:t>
      </w:r>
    </w:p>
    <w:p>
      <w:pPr>
        <w:spacing w:line="500" w:lineRule="exact"/>
        <w:ind w:firstLine="480" w:firstLineChars="200"/>
        <w:rPr>
          <w:rFonts w:ascii="宋体" w:hAnsi="宋体" w:cs="宋体"/>
          <w:sz w:val="24"/>
        </w:rPr>
      </w:pPr>
      <w:r>
        <w:rPr>
          <w:rFonts w:hint="eastAsia" w:ascii="宋体" w:hAnsi="宋体" w:cs="宋体"/>
          <w:sz w:val="24"/>
        </w:rPr>
        <w:t>（1）提交响应文件截止时间止，供应商少于 3 个的；</w:t>
      </w:r>
    </w:p>
    <w:p>
      <w:pPr>
        <w:spacing w:line="500" w:lineRule="exact"/>
        <w:ind w:firstLine="480" w:firstLineChars="200"/>
        <w:rPr>
          <w:rFonts w:ascii="宋体" w:hAnsi="宋体" w:cs="宋体"/>
          <w:sz w:val="24"/>
        </w:rPr>
      </w:pPr>
      <w:r>
        <w:rPr>
          <w:rFonts w:hint="eastAsia" w:ascii="宋体" w:hAnsi="宋体" w:cs="宋体"/>
          <w:sz w:val="24"/>
        </w:rPr>
        <w:t>（2）经磋商小组评审后否决所有响应文件的。</w:t>
      </w:r>
    </w:p>
    <w:p>
      <w:pPr>
        <w:spacing w:line="500" w:lineRule="exact"/>
        <w:ind w:firstLine="482" w:firstLineChars="200"/>
        <w:rPr>
          <w:rFonts w:ascii="宋体" w:hAnsi="宋体" w:cs="宋体"/>
          <w:b/>
          <w:sz w:val="24"/>
        </w:rPr>
      </w:pPr>
      <w:r>
        <w:rPr>
          <w:rFonts w:hint="eastAsia" w:ascii="宋体" w:hAnsi="宋体" w:cs="宋体"/>
          <w:b/>
          <w:sz w:val="24"/>
        </w:rPr>
        <w:t>9、纪律和监督</w:t>
      </w:r>
    </w:p>
    <w:p>
      <w:pPr>
        <w:spacing w:line="500" w:lineRule="exact"/>
        <w:ind w:firstLine="480" w:firstLineChars="200"/>
        <w:rPr>
          <w:rFonts w:ascii="宋体" w:hAnsi="宋体" w:cs="宋体"/>
          <w:sz w:val="24"/>
        </w:rPr>
      </w:pPr>
      <w:r>
        <w:rPr>
          <w:rFonts w:hint="eastAsia" w:ascii="宋体" w:hAnsi="宋体" w:cs="宋体"/>
          <w:sz w:val="24"/>
        </w:rPr>
        <w:t>9.1 对采购人的纪律要求</w:t>
      </w:r>
    </w:p>
    <w:p>
      <w:pPr>
        <w:spacing w:line="500" w:lineRule="exact"/>
        <w:ind w:firstLine="480" w:firstLineChars="200"/>
        <w:rPr>
          <w:rFonts w:ascii="宋体" w:hAnsi="宋体" w:cs="宋体"/>
          <w:sz w:val="24"/>
        </w:rPr>
      </w:pPr>
      <w:r>
        <w:rPr>
          <w:rFonts w:hint="eastAsia" w:ascii="宋体" w:hAnsi="宋体" w:cs="宋体"/>
          <w:sz w:val="24"/>
        </w:rPr>
        <w:t>采购人不得泄露磋商活动中应当保密的情况和资料，不得与供应商串通损害国家利益、社会公共利益或者他人合法权益。</w:t>
      </w:r>
    </w:p>
    <w:p>
      <w:pPr>
        <w:spacing w:line="500" w:lineRule="exact"/>
        <w:ind w:firstLine="480" w:firstLineChars="200"/>
        <w:rPr>
          <w:rFonts w:ascii="宋体" w:hAnsi="宋体" w:cs="宋体"/>
          <w:sz w:val="24"/>
        </w:rPr>
      </w:pPr>
      <w:r>
        <w:rPr>
          <w:rFonts w:hint="eastAsia" w:ascii="宋体" w:hAnsi="宋体" w:cs="宋体"/>
          <w:sz w:val="24"/>
        </w:rPr>
        <w:t>9.2 对供应商的纪律要求</w:t>
      </w:r>
    </w:p>
    <w:p>
      <w:pPr>
        <w:spacing w:line="500" w:lineRule="exact"/>
        <w:ind w:firstLine="480" w:firstLineChars="200"/>
        <w:rPr>
          <w:rFonts w:ascii="宋体" w:hAnsi="宋体" w:cs="宋体"/>
          <w:sz w:val="24"/>
        </w:rPr>
      </w:pPr>
      <w:r>
        <w:rPr>
          <w:rFonts w:hint="eastAsia" w:ascii="宋体" w:hAnsi="宋体" w:cs="宋体"/>
          <w:sz w:val="24"/>
        </w:rPr>
        <w:t>供应商不得相互串通或者与采购人串通，不得向采购人或者磋商小组行贿谋取成交，不得以他人名义或者以其他方式弄虚作假骗取成交；供应商不得以任何方式干扰、影响评审工作。</w:t>
      </w:r>
    </w:p>
    <w:p>
      <w:pPr>
        <w:spacing w:line="500" w:lineRule="exact"/>
        <w:ind w:firstLine="480" w:firstLineChars="200"/>
        <w:rPr>
          <w:rFonts w:ascii="宋体" w:hAnsi="宋体" w:cs="宋体"/>
          <w:sz w:val="24"/>
        </w:rPr>
      </w:pPr>
      <w:r>
        <w:rPr>
          <w:rFonts w:hint="eastAsia" w:ascii="宋体" w:hAnsi="宋体" w:cs="宋体"/>
          <w:sz w:val="24"/>
        </w:rPr>
        <w:t>9.3 对磋商小组成员的纪律要求</w:t>
      </w:r>
    </w:p>
    <w:p>
      <w:pPr>
        <w:spacing w:line="500" w:lineRule="exact"/>
        <w:ind w:firstLine="480" w:firstLineChars="200"/>
        <w:rPr>
          <w:rFonts w:ascii="宋体" w:hAnsi="宋体" w:cs="宋体"/>
          <w:sz w:val="24"/>
        </w:rPr>
      </w:pPr>
      <w:r>
        <w:rPr>
          <w:rFonts w:hint="eastAsia" w:ascii="宋体" w:hAnsi="宋体" w:cs="宋体"/>
          <w:sz w:val="24"/>
        </w:rPr>
        <w:t>磋商小组成员不得收受他人的财物或者其他好处，不得向他人</w:t>
      </w:r>
      <w:r>
        <w:rPr>
          <w:rFonts w:ascii="宋体" w:hAnsi="宋体" w:cs="宋体"/>
          <w:sz w:val="24"/>
        </w:rPr>
        <w:t>透露</w:t>
      </w:r>
      <w:r>
        <w:rPr>
          <w:rFonts w:hint="eastAsia" w:ascii="宋体" w:hAnsi="宋体" w:cs="宋体"/>
          <w:sz w:val="24"/>
        </w:rPr>
        <w:t>对响应文件的评审和比较、成交候选人的推荐情况以及评标有关的其他情况。在磋商活动中，磋商小组成员不得擅离职守，影响评标程序正常进行，不得使用第三章“评标办法”没有规定的评审因素和标准进行评标。</w:t>
      </w:r>
    </w:p>
    <w:p>
      <w:pPr>
        <w:spacing w:line="500" w:lineRule="exact"/>
        <w:ind w:firstLine="480" w:firstLineChars="200"/>
        <w:rPr>
          <w:rFonts w:ascii="宋体" w:hAnsi="宋体" w:cs="宋体"/>
          <w:sz w:val="24"/>
        </w:rPr>
      </w:pPr>
      <w:r>
        <w:rPr>
          <w:rFonts w:hint="eastAsia" w:ascii="宋体" w:hAnsi="宋体" w:cs="宋体"/>
          <w:sz w:val="24"/>
        </w:rPr>
        <w:t>9.4 对与评标活动有关的工作人员的纪律要求</w:t>
      </w:r>
    </w:p>
    <w:p>
      <w:pPr>
        <w:spacing w:line="500" w:lineRule="exact"/>
        <w:ind w:firstLine="480" w:firstLineChars="200"/>
        <w:rPr>
          <w:rFonts w:ascii="宋体" w:hAnsi="宋体" w:cs="宋体"/>
          <w:sz w:val="24"/>
        </w:rPr>
      </w:pPr>
      <w:r>
        <w:rPr>
          <w:rFonts w:hint="eastAsia" w:ascii="宋体" w:hAnsi="宋体" w:cs="宋体"/>
          <w:sz w:val="24"/>
        </w:rPr>
        <w:t>与评标活动有关的工作人员不得收受他人的财物或者其他好处，不得向他人透</w:t>
      </w:r>
      <w:r>
        <w:rPr>
          <w:rFonts w:ascii="宋体" w:hAnsi="宋体" w:cs="宋体"/>
          <w:sz w:val="24"/>
        </w:rPr>
        <w:t>露</w:t>
      </w:r>
      <w:r>
        <w:rPr>
          <w:rFonts w:hint="eastAsia" w:ascii="宋体" w:hAnsi="宋体" w:cs="宋体"/>
          <w:sz w:val="24"/>
        </w:rPr>
        <w:t>对响应文件的评审和比较、成交候选人的推荐情况以及评标有关的其他情况。在评标活动中，与评标活动有关的工作人员不得擅离职守，影响评标程序正常进行。</w:t>
      </w:r>
    </w:p>
    <w:p>
      <w:pPr>
        <w:spacing w:line="500" w:lineRule="exact"/>
        <w:ind w:firstLine="480" w:firstLineChars="200"/>
        <w:rPr>
          <w:rFonts w:ascii="宋体" w:hAnsi="宋体" w:cs="宋体"/>
          <w:sz w:val="24"/>
        </w:rPr>
      </w:pPr>
      <w:r>
        <w:rPr>
          <w:rFonts w:hint="eastAsia" w:ascii="宋体" w:hAnsi="宋体" w:cs="宋体"/>
          <w:sz w:val="24"/>
        </w:rPr>
        <w:t>9.5 投诉</w:t>
      </w:r>
    </w:p>
    <w:p>
      <w:pPr>
        <w:spacing w:line="500" w:lineRule="exact"/>
        <w:ind w:firstLine="480" w:firstLineChars="200"/>
        <w:rPr>
          <w:rFonts w:ascii="宋体" w:hAnsi="宋体" w:cs="宋体"/>
          <w:sz w:val="24"/>
        </w:rPr>
      </w:pPr>
      <w:r>
        <w:rPr>
          <w:rFonts w:hint="eastAsia" w:ascii="宋体" w:hAnsi="宋体" w:cs="宋体"/>
          <w:sz w:val="24"/>
        </w:rPr>
        <w:t>供应商和其他利害关系人认为本次磋商活动违反法律、法规和规章规定的，有权向有关行政监督部门投诉。</w:t>
      </w:r>
    </w:p>
    <w:p>
      <w:pPr>
        <w:spacing w:line="500" w:lineRule="exact"/>
        <w:ind w:firstLine="482" w:firstLineChars="200"/>
        <w:rPr>
          <w:rFonts w:ascii="宋体" w:hAnsi="宋体" w:cs="宋体"/>
          <w:b/>
          <w:sz w:val="24"/>
        </w:rPr>
      </w:pPr>
      <w:r>
        <w:rPr>
          <w:rFonts w:hint="eastAsia" w:ascii="宋体" w:hAnsi="宋体" w:cs="宋体"/>
          <w:b/>
          <w:sz w:val="24"/>
        </w:rPr>
        <w:t>10、需要补充的其他内容</w:t>
      </w:r>
    </w:p>
    <w:p>
      <w:pPr>
        <w:spacing w:line="500" w:lineRule="exact"/>
        <w:ind w:firstLine="480" w:firstLineChars="200"/>
        <w:rPr>
          <w:rFonts w:ascii="宋体" w:hAnsi="宋体" w:cs="宋体"/>
        </w:rPr>
      </w:pPr>
      <w:r>
        <w:rPr>
          <w:rFonts w:hint="eastAsia" w:ascii="宋体" w:hAnsi="宋体" w:cs="宋体"/>
          <w:sz w:val="24"/>
        </w:rPr>
        <w:t>需要补充的其他内容：见供应商须知前附表。</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r>
        <w:br w:type="page"/>
      </w:r>
    </w:p>
    <w:p>
      <w:pPr>
        <w:pStyle w:val="3"/>
        <w:rPr>
          <w:rFonts w:ascii="宋体" w:hAnsi="宋体" w:eastAsia="宋体" w:cs="宋体"/>
          <w:kern w:val="2"/>
          <w:sz w:val="36"/>
          <w:szCs w:val="36"/>
        </w:rPr>
      </w:pPr>
      <w:bookmarkStart w:id="2" w:name="_Toc147941004"/>
      <w:r>
        <w:rPr>
          <w:rFonts w:hint="eastAsia" w:ascii="宋体" w:hAnsi="宋体" w:eastAsia="宋体" w:cs="宋体"/>
          <w:kern w:val="2"/>
          <w:sz w:val="36"/>
          <w:szCs w:val="36"/>
        </w:rPr>
        <w:t>第三章  评审办法</w:t>
      </w:r>
      <w:bookmarkEnd w:id="2"/>
    </w:p>
    <w:tbl>
      <w:tblPr>
        <w:tblStyle w:val="19"/>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016"/>
        <w:gridCol w:w="2444"/>
        <w:gridCol w:w="4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1558" w:type="dxa"/>
            <w:gridSpan w:val="2"/>
            <w:vAlign w:val="center"/>
          </w:tcPr>
          <w:p>
            <w:pPr>
              <w:spacing w:line="460" w:lineRule="exact"/>
              <w:jc w:val="center"/>
              <w:rPr>
                <w:rFonts w:ascii="宋体" w:hAnsi="宋体" w:cs="宋体"/>
                <w:b/>
                <w:sz w:val="24"/>
              </w:rPr>
            </w:pPr>
            <w:r>
              <w:rPr>
                <w:rFonts w:hint="eastAsia" w:ascii="宋体" w:hAnsi="宋体" w:cs="宋体"/>
                <w:b/>
                <w:sz w:val="24"/>
              </w:rPr>
              <w:t>条款号</w:t>
            </w:r>
          </w:p>
        </w:tc>
        <w:tc>
          <w:tcPr>
            <w:tcW w:w="2444" w:type="dxa"/>
            <w:vAlign w:val="center"/>
          </w:tcPr>
          <w:p>
            <w:pPr>
              <w:spacing w:line="460" w:lineRule="exact"/>
              <w:jc w:val="center"/>
              <w:rPr>
                <w:rFonts w:ascii="宋体" w:hAnsi="宋体" w:cs="宋体"/>
                <w:b/>
                <w:sz w:val="24"/>
              </w:rPr>
            </w:pPr>
            <w:r>
              <w:rPr>
                <w:rFonts w:hint="eastAsia" w:ascii="宋体" w:hAnsi="宋体" w:cs="宋体"/>
                <w:b/>
                <w:sz w:val="24"/>
              </w:rPr>
              <w:t>评审因素</w:t>
            </w:r>
          </w:p>
        </w:tc>
        <w:tc>
          <w:tcPr>
            <w:tcW w:w="4796" w:type="dxa"/>
            <w:vAlign w:val="center"/>
          </w:tcPr>
          <w:p>
            <w:pPr>
              <w:spacing w:line="460" w:lineRule="exact"/>
              <w:jc w:val="center"/>
              <w:rPr>
                <w:rFonts w:ascii="宋体" w:hAnsi="宋体" w:cs="宋体"/>
                <w:b/>
                <w:sz w:val="24"/>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42" w:type="dxa"/>
            <w:vMerge w:val="restart"/>
            <w:vAlign w:val="center"/>
          </w:tcPr>
          <w:p>
            <w:pPr>
              <w:spacing w:line="360" w:lineRule="auto"/>
              <w:jc w:val="center"/>
              <w:rPr>
                <w:rFonts w:ascii="宋体" w:hAnsi="宋体" w:cs="宋体"/>
                <w:sz w:val="24"/>
                <w:szCs w:val="24"/>
              </w:rPr>
            </w:pPr>
            <w:r>
              <w:rPr>
                <w:rFonts w:hint="eastAsia" w:ascii="宋体" w:hAnsi="宋体" w:cs="宋体"/>
                <w:sz w:val="24"/>
                <w:szCs w:val="24"/>
              </w:rPr>
              <w:t>2.1.1</w:t>
            </w:r>
          </w:p>
        </w:tc>
        <w:tc>
          <w:tcPr>
            <w:tcW w:w="1016" w:type="dxa"/>
            <w:vMerge w:val="restart"/>
            <w:vAlign w:val="center"/>
          </w:tcPr>
          <w:p>
            <w:pPr>
              <w:spacing w:line="360" w:lineRule="auto"/>
              <w:jc w:val="center"/>
              <w:rPr>
                <w:rFonts w:ascii="宋体" w:hAnsi="宋体" w:cs="宋体"/>
                <w:sz w:val="24"/>
                <w:szCs w:val="24"/>
              </w:rPr>
            </w:pPr>
            <w:r>
              <w:rPr>
                <w:rFonts w:hint="eastAsia" w:ascii="宋体" w:hAnsi="宋体" w:cs="宋体"/>
                <w:sz w:val="24"/>
                <w:szCs w:val="24"/>
              </w:rPr>
              <w:t>形式评审标准</w:t>
            </w: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供应商名称</w:t>
            </w:r>
          </w:p>
        </w:tc>
        <w:tc>
          <w:tcPr>
            <w:tcW w:w="4796" w:type="dxa"/>
            <w:vAlign w:val="center"/>
          </w:tcPr>
          <w:p>
            <w:pPr>
              <w:spacing w:line="360" w:lineRule="auto"/>
              <w:jc w:val="left"/>
              <w:rPr>
                <w:rFonts w:ascii="宋体" w:hAnsi="宋体" w:cs="宋体"/>
                <w:sz w:val="24"/>
                <w:szCs w:val="24"/>
              </w:rPr>
            </w:pPr>
            <w:r>
              <w:rPr>
                <w:rFonts w:hint="eastAsia" w:ascii="宋体" w:hAnsi="宋体" w:cs="宋体"/>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投标文件签字盖章</w:t>
            </w:r>
          </w:p>
        </w:tc>
        <w:tc>
          <w:tcPr>
            <w:tcW w:w="4796" w:type="dxa"/>
            <w:vAlign w:val="center"/>
          </w:tcPr>
          <w:p>
            <w:pPr>
              <w:spacing w:line="360" w:lineRule="auto"/>
              <w:rPr>
                <w:rFonts w:ascii="宋体" w:hAnsi="宋体" w:cs="宋体"/>
                <w:sz w:val="24"/>
                <w:szCs w:val="24"/>
              </w:rPr>
            </w:pPr>
            <w:r>
              <w:rPr>
                <w:rFonts w:hint="eastAsia" w:ascii="宋体" w:hAnsi="宋体" w:cs="宋体"/>
                <w:sz w:val="24"/>
                <w:szCs w:val="24"/>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响应文件格式</w:t>
            </w:r>
          </w:p>
        </w:tc>
        <w:tc>
          <w:tcPr>
            <w:tcW w:w="4796" w:type="dxa"/>
            <w:vAlign w:val="center"/>
          </w:tcPr>
          <w:p>
            <w:pPr>
              <w:spacing w:line="360" w:lineRule="auto"/>
              <w:jc w:val="left"/>
              <w:rPr>
                <w:rFonts w:ascii="宋体" w:hAnsi="宋体" w:cs="宋体"/>
                <w:sz w:val="24"/>
                <w:szCs w:val="24"/>
              </w:rPr>
            </w:pPr>
            <w:r>
              <w:rPr>
                <w:rFonts w:hint="eastAsia" w:ascii="宋体" w:hAnsi="宋体" w:cs="宋体"/>
                <w:sz w:val="24"/>
                <w:szCs w:val="24"/>
              </w:rPr>
              <w:t>符合“响应文件格式”的要求；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报价唯一</w:t>
            </w:r>
          </w:p>
        </w:tc>
        <w:tc>
          <w:tcPr>
            <w:tcW w:w="4796" w:type="dxa"/>
            <w:vAlign w:val="center"/>
          </w:tcPr>
          <w:p>
            <w:pPr>
              <w:spacing w:line="360" w:lineRule="auto"/>
              <w:jc w:val="left"/>
              <w:rPr>
                <w:rFonts w:ascii="宋体" w:hAnsi="宋体" w:cs="宋体"/>
                <w:sz w:val="24"/>
                <w:szCs w:val="24"/>
              </w:rPr>
            </w:pPr>
            <w:r>
              <w:rPr>
                <w:rFonts w:hint="eastAsia" w:ascii="宋体" w:hAnsi="宋体" w:cs="宋体"/>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42" w:type="dxa"/>
            <w:vMerge w:val="restart"/>
            <w:vAlign w:val="center"/>
          </w:tcPr>
          <w:p>
            <w:pPr>
              <w:spacing w:line="360" w:lineRule="auto"/>
              <w:jc w:val="center"/>
              <w:rPr>
                <w:rFonts w:ascii="宋体" w:hAnsi="宋体" w:cs="宋体"/>
                <w:sz w:val="24"/>
                <w:szCs w:val="24"/>
              </w:rPr>
            </w:pPr>
            <w:r>
              <w:rPr>
                <w:rFonts w:hint="eastAsia" w:ascii="宋体" w:hAnsi="宋体" w:cs="宋体"/>
                <w:sz w:val="24"/>
                <w:szCs w:val="24"/>
              </w:rPr>
              <w:t>2.1.2</w:t>
            </w:r>
          </w:p>
        </w:tc>
        <w:tc>
          <w:tcPr>
            <w:tcW w:w="1016" w:type="dxa"/>
            <w:vMerge w:val="restart"/>
            <w:vAlign w:val="center"/>
          </w:tcPr>
          <w:p>
            <w:pPr>
              <w:spacing w:line="360" w:lineRule="auto"/>
              <w:jc w:val="center"/>
              <w:rPr>
                <w:rFonts w:ascii="宋体" w:hAnsi="宋体" w:cs="宋体"/>
                <w:sz w:val="24"/>
                <w:szCs w:val="24"/>
              </w:rPr>
            </w:pPr>
            <w:r>
              <w:rPr>
                <w:rFonts w:hint="eastAsia" w:ascii="宋体" w:hAnsi="宋体" w:cs="宋体"/>
                <w:sz w:val="24"/>
                <w:szCs w:val="24"/>
              </w:rPr>
              <w:t>资格评审标准</w:t>
            </w: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营业执照</w:t>
            </w:r>
          </w:p>
        </w:tc>
        <w:tc>
          <w:tcPr>
            <w:tcW w:w="4796" w:type="dxa"/>
            <w:vAlign w:val="center"/>
          </w:tcPr>
          <w:p>
            <w:pPr>
              <w:spacing w:line="360" w:lineRule="auto"/>
              <w:jc w:val="left"/>
              <w:rPr>
                <w:rFonts w:ascii="宋体" w:hAnsi="宋体" w:cs="宋体"/>
                <w:sz w:val="24"/>
                <w:szCs w:val="24"/>
              </w:rPr>
            </w:pPr>
            <w:r>
              <w:rPr>
                <w:rFonts w:hint="eastAsia" w:ascii="宋体" w:hAnsi="宋体" w:cs="宋体"/>
                <w:sz w:val="24"/>
                <w:szCs w:val="24"/>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资质要求</w:t>
            </w:r>
          </w:p>
        </w:tc>
        <w:tc>
          <w:tcPr>
            <w:tcW w:w="4796" w:type="dxa"/>
            <w:vAlign w:val="center"/>
          </w:tcPr>
          <w:p>
            <w:pPr>
              <w:spacing w:line="360" w:lineRule="auto"/>
              <w:jc w:val="left"/>
              <w:rPr>
                <w:rFonts w:ascii="宋体" w:hAnsi="宋体" w:cs="宋体"/>
                <w:sz w:val="24"/>
                <w:szCs w:val="24"/>
              </w:rPr>
            </w:pPr>
            <w:r>
              <w:rPr>
                <w:rFonts w:hint="eastAsia" w:ascii="宋体" w:hAnsi="宋体" w:cs="宋体"/>
                <w:sz w:val="24"/>
                <w:szCs w:val="24"/>
              </w:rPr>
              <w:t>符合供应商须知前附表第1.</w:t>
            </w:r>
            <w:r>
              <w:rPr>
                <w:rFonts w:hint="eastAsia" w:ascii="宋体" w:hAnsi="宋体" w:cs="宋体"/>
                <w:sz w:val="24"/>
                <w:szCs w:val="24"/>
                <w:lang w:val="en-US" w:eastAsia="zh-CN"/>
              </w:rPr>
              <w:t>4</w:t>
            </w:r>
            <w:r>
              <w:rPr>
                <w:rFonts w:hint="eastAsia" w:ascii="宋体" w:hAnsi="宋体" w:cs="宋体"/>
                <w:sz w:val="24"/>
                <w:szCs w:val="24"/>
              </w:rPr>
              <w:t>.1条要求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良好的商业信誉和健全的财务会计制度</w:t>
            </w:r>
          </w:p>
        </w:tc>
        <w:tc>
          <w:tcPr>
            <w:tcW w:w="4796" w:type="dxa"/>
            <w:vAlign w:val="center"/>
          </w:tcPr>
          <w:p>
            <w:pPr>
              <w:spacing w:line="360" w:lineRule="auto"/>
              <w:jc w:val="left"/>
              <w:rPr>
                <w:rFonts w:ascii="宋体" w:hAnsi="宋体" w:cs="宋体"/>
                <w:sz w:val="24"/>
                <w:szCs w:val="24"/>
              </w:rPr>
            </w:pPr>
            <w:r>
              <w:rPr>
                <w:rFonts w:hint="eastAsia" w:ascii="宋体" w:hAnsi="宋体" w:cs="宋体"/>
                <w:sz w:val="24"/>
                <w:szCs w:val="24"/>
              </w:rPr>
              <w:t>符合供应商须知前附表第1.</w:t>
            </w:r>
            <w:r>
              <w:rPr>
                <w:rFonts w:hint="eastAsia" w:ascii="宋体" w:hAnsi="宋体" w:cs="宋体"/>
                <w:sz w:val="24"/>
                <w:szCs w:val="24"/>
                <w:lang w:val="en-US" w:eastAsia="zh-CN"/>
              </w:rPr>
              <w:t>4</w:t>
            </w:r>
            <w:r>
              <w:rPr>
                <w:rFonts w:hint="eastAsia" w:ascii="宋体" w:hAnsi="宋体" w:cs="宋体"/>
                <w:sz w:val="24"/>
                <w:szCs w:val="24"/>
              </w:rPr>
              <w:t>.1条要求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依法缴纳税收和社会保障资金的良好记录</w:t>
            </w:r>
          </w:p>
        </w:tc>
        <w:tc>
          <w:tcPr>
            <w:tcW w:w="4796" w:type="dxa"/>
            <w:vAlign w:val="center"/>
          </w:tcPr>
          <w:p>
            <w:pPr>
              <w:rPr>
                <w:sz w:val="24"/>
                <w:szCs w:val="24"/>
              </w:rPr>
            </w:pPr>
            <w:r>
              <w:rPr>
                <w:rFonts w:hint="eastAsia" w:ascii="宋体" w:hAnsi="宋体" w:cs="宋体"/>
                <w:sz w:val="24"/>
                <w:szCs w:val="24"/>
              </w:rPr>
              <w:t>符合供应商须知前附表第1.</w:t>
            </w:r>
            <w:r>
              <w:rPr>
                <w:rFonts w:hint="eastAsia" w:ascii="宋体" w:hAnsi="宋体" w:cs="宋体"/>
                <w:sz w:val="24"/>
                <w:szCs w:val="24"/>
                <w:lang w:val="en-US" w:eastAsia="zh-CN"/>
              </w:rPr>
              <w:t>4</w:t>
            </w:r>
            <w:r>
              <w:rPr>
                <w:rFonts w:hint="eastAsia" w:ascii="宋体" w:hAnsi="宋体" w:cs="宋体"/>
                <w:sz w:val="24"/>
                <w:szCs w:val="24"/>
              </w:rPr>
              <w:t>.1条要求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近三年无重大违法记录</w:t>
            </w:r>
          </w:p>
        </w:tc>
        <w:tc>
          <w:tcPr>
            <w:tcW w:w="4796" w:type="dxa"/>
            <w:vAlign w:val="center"/>
          </w:tcPr>
          <w:p>
            <w:pPr>
              <w:rPr>
                <w:sz w:val="24"/>
                <w:szCs w:val="24"/>
              </w:rPr>
            </w:pPr>
            <w:r>
              <w:rPr>
                <w:rFonts w:hint="eastAsia" w:ascii="宋体" w:hAnsi="宋体" w:cs="宋体"/>
                <w:sz w:val="24"/>
                <w:szCs w:val="24"/>
              </w:rPr>
              <w:t>符合供应商须知前附表第1.</w:t>
            </w:r>
            <w:r>
              <w:rPr>
                <w:rFonts w:hint="eastAsia" w:ascii="宋体" w:hAnsi="宋体" w:cs="宋体"/>
                <w:sz w:val="24"/>
                <w:szCs w:val="24"/>
                <w:lang w:val="en-US" w:eastAsia="zh-CN"/>
              </w:rPr>
              <w:t>4</w:t>
            </w:r>
            <w:r>
              <w:rPr>
                <w:rFonts w:hint="eastAsia" w:ascii="宋体" w:hAnsi="宋体" w:cs="宋体"/>
                <w:sz w:val="24"/>
                <w:szCs w:val="24"/>
              </w:rPr>
              <w:t>.1条要求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项目经理</w:t>
            </w:r>
          </w:p>
        </w:tc>
        <w:tc>
          <w:tcPr>
            <w:tcW w:w="4796" w:type="dxa"/>
            <w:vAlign w:val="center"/>
          </w:tcPr>
          <w:p>
            <w:pPr>
              <w:rPr>
                <w:sz w:val="24"/>
                <w:szCs w:val="24"/>
              </w:rPr>
            </w:pPr>
            <w:r>
              <w:rPr>
                <w:rFonts w:hint="eastAsia" w:ascii="宋体" w:hAnsi="宋体" w:cs="宋体"/>
                <w:sz w:val="24"/>
                <w:szCs w:val="24"/>
              </w:rPr>
              <w:t>符合供应商须知前附表第1.</w:t>
            </w:r>
            <w:r>
              <w:rPr>
                <w:rFonts w:hint="eastAsia" w:ascii="宋体" w:hAnsi="宋体" w:cs="宋体"/>
                <w:sz w:val="24"/>
                <w:szCs w:val="24"/>
                <w:lang w:val="en-US" w:eastAsia="zh-CN"/>
              </w:rPr>
              <w:t>4</w:t>
            </w:r>
            <w:r>
              <w:rPr>
                <w:rFonts w:hint="eastAsia" w:ascii="宋体" w:hAnsi="宋体" w:cs="宋体"/>
                <w:sz w:val="24"/>
                <w:szCs w:val="24"/>
              </w:rPr>
              <w:t>.1条要求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信用中国</w:t>
            </w:r>
          </w:p>
        </w:tc>
        <w:tc>
          <w:tcPr>
            <w:tcW w:w="4796" w:type="dxa"/>
            <w:vAlign w:val="center"/>
          </w:tcPr>
          <w:p>
            <w:pPr>
              <w:rPr>
                <w:sz w:val="24"/>
                <w:szCs w:val="24"/>
              </w:rPr>
            </w:pPr>
            <w:r>
              <w:rPr>
                <w:rFonts w:hint="eastAsia" w:ascii="宋体" w:hAnsi="宋体" w:cs="宋体"/>
                <w:sz w:val="24"/>
                <w:szCs w:val="24"/>
              </w:rPr>
              <w:t>符合供应商须知前附表第1.</w:t>
            </w:r>
            <w:r>
              <w:rPr>
                <w:rFonts w:hint="eastAsia" w:ascii="宋体" w:hAnsi="宋体" w:cs="宋体"/>
                <w:sz w:val="24"/>
                <w:szCs w:val="24"/>
                <w:lang w:val="en-US" w:eastAsia="zh-CN"/>
              </w:rPr>
              <w:t>4</w:t>
            </w:r>
            <w:r>
              <w:rPr>
                <w:rFonts w:hint="eastAsia" w:ascii="宋体" w:hAnsi="宋体" w:cs="宋体"/>
                <w:sz w:val="24"/>
                <w:szCs w:val="24"/>
              </w:rPr>
              <w:t>.1条要求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无行贿</w:t>
            </w:r>
          </w:p>
        </w:tc>
        <w:tc>
          <w:tcPr>
            <w:tcW w:w="4796" w:type="dxa"/>
            <w:vAlign w:val="center"/>
          </w:tcPr>
          <w:p>
            <w:pPr>
              <w:rPr>
                <w:sz w:val="24"/>
                <w:szCs w:val="24"/>
              </w:rPr>
            </w:pPr>
            <w:r>
              <w:rPr>
                <w:rFonts w:hint="eastAsia" w:ascii="宋体" w:hAnsi="宋体" w:cs="宋体"/>
                <w:sz w:val="24"/>
                <w:szCs w:val="24"/>
              </w:rPr>
              <w:t>符合供应商须知前附表第1.</w:t>
            </w:r>
            <w:r>
              <w:rPr>
                <w:rFonts w:hint="eastAsia" w:ascii="宋体" w:hAnsi="宋体" w:cs="宋体"/>
                <w:sz w:val="24"/>
                <w:szCs w:val="24"/>
                <w:lang w:val="en-US" w:eastAsia="zh-CN"/>
              </w:rPr>
              <w:t>4</w:t>
            </w:r>
            <w:r>
              <w:rPr>
                <w:rFonts w:hint="eastAsia" w:ascii="宋体" w:hAnsi="宋体" w:cs="宋体"/>
                <w:sz w:val="24"/>
                <w:szCs w:val="24"/>
              </w:rPr>
              <w:t>.1条要求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4796" w:type="dxa"/>
            <w:vAlign w:val="center"/>
          </w:tcPr>
          <w:p>
            <w:pPr>
              <w:spacing w:line="360" w:lineRule="auto"/>
              <w:jc w:val="left"/>
              <w:rPr>
                <w:rFonts w:ascii="宋体" w:hAnsi="宋体" w:cs="宋体"/>
                <w:sz w:val="24"/>
                <w:szCs w:val="24"/>
              </w:rPr>
            </w:pPr>
            <w:r>
              <w:rPr>
                <w:rFonts w:hint="eastAsia" w:ascii="宋体" w:hAnsi="宋体" w:cs="宋体"/>
                <w:sz w:val="24"/>
                <w:szCs w:val="24"/>
              </w:rPr>
              <w:t>符合供应商须知前附表第1.</w:t>
            </w:r>
            <w:r>
              <w:rPr>
                <w:rFonts w:hint="eastAsia" w:ascii="宋体" w:hAnsi="宋体" w:cs="宋体"/>
                <w:sz w:val="24"/>
                <w:szCs w:val="24"/>
                <w:lang w:val="en-US" w:eastAsia="zh-CN"/>
              </w:rPr>
              <w:t>4</w:t>
            </w:r>
            <w:r>
              <w:rPr>
                <w:rFonts w:hint="eastAsia" w:ascii="宋体" w:hAnsi="宋体" w:cs="宋体"/>
                <w:sz w:val="24"/>
                <w:szCs w:val="24"/>
              </w:rPr>
              <w:t>.1条要求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42" w:type="dxa"/>
            <w:vMerge w:val="restart"/>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rPr>
              <w:t>2.1.3</w:t>
            </w:r>
          </w:p>
        </w:tc>
        <w:tc>
          <w:tcPr>
            <w:tcW w:w="1016" w:type="dxa"/>
            <w:vMerge w:val="restart"/>
            <w:vAlign w:val="center"/>
          </w:tcPr>
          <w:p>
            <w:pPr>
              <w:spacing w:line="360" w:lineRule="auto"/>
              <w:jc w:val="center"/>
              <w:rPr>
                <w:rFonts w:ascii="宋体" w:hAnsi="宋体" w:cs="宋体"/>
                <w:sz w:val="24"/>
                <w:szCs w:val="24"/>
              </w:rPr>
            </w:pPr>
            <w:r>
              <w:rPr>
                <w:rFonts w:hint="eastAsia" w:ascii="宋体" w:hAnsi="宋体" w:cs="宋体"/>
                <w:sz w:val="24"/>
                <w:szCs w:val="24"/>
              </w:rPr>
              <w:t>响应性评审标准</w:t>
            </w: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工期</w:t>
            </w:r>
          </w:p>
        </w:tc>
        <w:tc>
          <w:tcPr>
            <w:tcW w:w="4796" w:type="dxa"/>
            <w:vAlign w:val="center"/>
          </w:tcPr>
          <w:p>
            <w:pPr>
              <w:spacing w:line="360" w:lineRule="auto"/>
              <w:jc w:val="left"/>
              <w:rPr>
                <w:rFonts w:ascii="宋体" w:hAnsi="宋体" w:cs="宋体"/>
                <w:sz w:val="24"/>
                <w:szCs w:val="24"/>
              </w:rPr>
            </w:pPr>
            <w:r>
              <w:rPr>
                <w:rFonts w:hint="eastAsia" w:ascii="宋体" w:hAnsi="宋体" w:cs="宋体"/>
                <w:sz w:val="24"/>
                <w:szCs w:val="24"/>
              </w:rPr>
              <w:t>符合磋商公告要求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ascii="宋体" w:hAnsi="宋体" w:cs="宋体"/>
                <w:sz w:val="24"/>
                <w:szCs w:val="24"/>
              </w:rPr>
            </w:pPr>
            <w:r>
              <w:rPr>
                <w:rFonts w:hint="eastAsia" w:ascii="宋体" w:hAnsi="宋体" w:cs="宋体"/>
                <w:sz w:val="24"/>
                <w:szCs w:val="24"/>
              </w:rPr>
              <w:t>质量要求</w:t>
            </w:r>
          </w:p>
        </w:tc>
        <w:tc>
          <w:tcPr>
            <w:tcW w:w="4796" w:type="dxa"/>
            <w:vAlign w:val="center"/>
          </w:tcPr>
          <w:p>
            <w:pPr>
              <w:spacing w:line="360" w:lineRule="auto"/>
              <w:jc w:val="left"/>
              <w:rPr>
                <w:rFonts w:ascii="宋体" w:hAnsi="宋体" w:cs="宋体"/>
                <w:sz w:val="24"/>
                <w:szCs w:val="24"/>
              </w:rPr>
            </w:pPr>
            <w:r>
              <w:rPr>
                <w:rFonts w:hint="eastAsia" w:ascii="宋体" w:hAnsi="宋体" w:cs="宋体"/>
                <w:sz w:val="24"/>
                <w:szCs w:val="24"/>
              </w:rPr>
              <w:t>符合磋商公告要求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42" w:type="dxa"/>
            <w:vMerge w:val="continue"/>
            <w:vAlign w:val="center"/>
          </w:tcPr>
          <w:p>
            <w:pPr>
              <w:widowControl/>
              <w:jc w:val="left"/>
              <w:rPr>
                <w:rFonts w:ascii="宋体" w:hAnsi="宋体" w:cs="宋体"/>
                <w:sz w:val="24"/>
                <w:szCs w:val="24"/>
              </w:rPr>
            </w:pPr>
          </w:p>
        </w:tc>
        <w:tc>
          <w:tcPr>
            <w:tcW w:w="1016" w:type="dxa"/>
            <w:vMerge w:val="continue"/>
            <w:vAlign w:val="center"/>
          </w:tcPr>
          <w:p>
            <w:pPr>
              <w:widowControl/>
              <w:jc w:val="left"/>
              <w:rPr>
                <w:rFonts w:ascii="宋体" w:hAnsi="宋体" w:cs="宋体"/>
                <w:sz w:val="24"/>
                <w:szCs w:val="24"/>
              </w:rPr>
            </w:pPr>
          </w:p>
        </w:tc>
        <w:tc>
          <w:tcPr>
            <w:tcW w:w="2444" w:type="dxa"/>
            <w:vAlign w:val="center"/>
          </w:tcPr>
          <w:p>
            <w:pPr>
              <w:spacing w:line="360" w:lineRule="auto"/>
              <w:jc w:val="center"/>
              <w:rPr>
                <w:rFonts w:hint="eastAsia"/>
                <w:sz w:val="24"/>
                <w:szCs w:val="24"/>
                <w:lang w:val="en-US" w:eastAsia="zh-CN"/>
              </w:rPr>
            </w:pPr>
            <w:r>
              <w:rPr>
                <w:rFonts w:hint="eastAsia" w:ascii="宋体" w:hAnsi="宋体" w:cs="宋体"/>
                <w:sz w:val="24"/>
                <w:szCs w:val="24"/>
              </w:rPr>
              <w:t>磋商有效期</w:t>
            </w:r>
          </w:p>
        </w:tc>
        <w:tc>
          <w:tcPr>
            <w:tcW w:w="4796" w:type="dxa"/>
            <w:vAlign w:val="center"/>
          </w:tcPr>
          <w:p>
            <w:pPr>
              <w:spacing w:line="240" w:lineRule="auto"/>
              <w:jc w:val="left"/>
              <w:rPr>
                <w:rFonts w:ascii="宋体" w:hAnsi="宋体" w:cs="宋体"/>
                <w:sz w:val="24"/>
                <w:szCs w:val="24"/>
              </w:rPr>
            </w:pPr>
            <w:r>
              <w:rPr>
                <w:rFonts w:hint="eastAsia" w:ascii="宋体" w:hAnsi="宋体" w:cs="宋体"/>
                <w:sz w:val="24"/>
                <w:szCs w:val="24"/>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98" w:type="dxa"/>
            <w:gridSpan w:val="4"/>
            <w:vAlign w:val="center"/>
          </w:tcPr>
          <w:p>
            <w:pPr>
              <w:spacing w:line="360" w:lineRule="auto"/>
              <w:rPr>
                <w:rFonts w:ascii="宋体" w:hAnsi="宋体" w:cs="宋体"/>
                <w:sz w:val="24"/>
                <w:szCs w:val="24"/>
                <w:lang w:bidi="en-US"/>
              </w:rPr>
            </w:pPr>
            <w:r>
              <w:rPr>
                <w:rFonts w:hint="eastAsia" w:ascii="宋体" w:hAnsi="宋体" w:cs="宋体"/>
                <w:sz w:val="24"/>
                <w:szCs w:val="24"/>
                <w:lang w:bidi="en-US"/>
              </w:rPr>
              <w:t>价格优惠说明：</w:t>
            </w:r>
          </w:p>
          <w:p>
            <w:pPr>
              <w:spacing w:line="360" w:lineRule="auto"/>
              <w:ind w:firstLine="360" w:firstLineChars="150"/>
              <w:rPr>
                <w:rFonts w:ascii="宋体" w:hAnsi="宋体" w:cs="宋体"/>
                <w:sz w:val="24"/>
                <w:szCs w:val="24"/>
                <w:lang w:bidi="en-US"/>
              </w:rPr>
            </w:pPr>
            <w:r>
              <w:rPr>
                <w:rFonts w:hint="eastAsia" w:ascii="宋体" w:hAnsi="宋体" w:cs="宋体"/>
                <w:sz w:val="24"/>
                <w:szCs w:val="24"/>
                <w:lang w:bidi="en-US"/>
              </w:rPr>
              <w:t>1、</w:t>
            </w:r>
            <w:r>
              <w:rPr>
                <w:rFonts w:hint="eastAsia" w:ascii="宋体" w:hAnsi="宋体" w:cs="宋体"/>
                <w:kern w:val="0"/>
                <w:sz w:val="24"/>
                <w:szCs w:val="24"/>
              </w:rPr>
              <w:t>为贯彻落实财库〔2020〕46号《关于印发《政府采购促进中小企业发展管理办法》的通知》</w:t>
            </w:r>
            <w:r>
              <w:rPr>
                <w:rFonts w:hint="eastAsia" w:ascii="宋体" w:hAnsi="宋体" w:cs="宋体"/>
                <w:sz w:val="24"/>
                <w:szCs w:val="24"/>
                <w:lang w:bidi="en-US"/>
              </w:rPr>
              <w:t>，本项目鼓励中小企业参与，</w:t>
            </w:r>
            <w:r>
              <w:rPr>
                <w:rFonts w:hint="eastAsia" w:ascii="宋体" w:hAnsi="宋体" w:cs="宋体"/>
                <w:sz w:val="24"/>
                <w:szCs w:val="24"/>
                <w:lang w:eastAsia="zh-CN" w:bidi="en-US"/>
              </w:rPr>
              <w:t>小微</w:t>
            </w:r>
            <w:r>
              <w:rPr>
                <w:rFonts w:hint="eastAsia" w:ascii="宋体" w:hAnsi="宋体" w:cs="宋体"/>
                <w:sz w:val="24"/>
                <w:szCs w:val="24"/>
                <w:lang w:bidi="en-US"/>
              </w:rPr>
              <w:t>型企业须提交《</w:t>
            </w:r>
            <w:r>
              <w:rPr>
                <w:rFonts w:hint="eastAsia" w:ascii="宋体" w:hAnsi="宋体" w:cs="宋体"/>
                <w:sz w:val="24"/>
                <w:szCs w:val="24"/>
                <w:lang w:eastAsia="zh-CN" w:bidi="en-US"/>
              </w:rPr>
              <w:t>小微</w:t>
            </w:r>
            <w:r>
              <w:rPr>
                <w:rFonts w:hint="eastAsia" w:ascii="宋体" w:hAnsi="宋体" w:cs="宋体"/>
                <w:sz w:val="24"/>
                <w:szCs w:val="24"/>
                <w:lang w:bidi="en-US"/>
              </w:rPr>
              <w:t>企业声明函》，（声明函格式详见附件）。</w:t>
            </w:r>
          </w:p>
          <w:p>
            <w:pPr>
              <w:spacing w:line="360" w:lineRule="auto"/>
              <w:rPr>
                <w:rFonts w:ascii="宋体" w:hAnsi="宋体" w:cs="宋体"/>
                <w:sz w:val="24"/>
                <w:szCs w:val="24"/>
                <w:lang w:bidi="en-US"/>
              </w:rPr>
            </w:pPr>
            <w:r>
              <w:rPr>
                <w:rFonts w:hint="eastAsia" w:ascii="宋体" w:hAnsi="宋体" w:cs="宋体"/>
                <w:sz w:val="24"/>
                <w:szCs w:val="24"/>
                <w:lang w:bidi="en-US"/>
              </w:rPr>
              <w:t xml:space="preserve">   2、中小企业划型标准以工信部联企业〔2011〕300号《工业和信息化部国家统计局国家发展和改革委财政部关于印发中小企业划型标准规定的通知》及《</w:t>
            </w:r>
            <w:r>
              <w:rPr>
                <w:rFonts w:hint="eastAsia" w:ascii="宋体" w:hAnsi="宋体" w:cs="宋体"/>
                <w:kern w:val="0"/>
                <w:sz w:val="24"/>
                <w:szCs w:val="24"/>
              </w:rPr>
              <w:t>政府采购促进中小企业发展管理办法</w:t>
            </w:r>
            <w:r>
              <w:rPr>
                <w:rFonts w:hint="eastAsia" w:ascii="宋体" w:hAnsi="宋体" w:cs="宋体"/>
                <w:sz w:val="24"/>
                <w:szCs w:val="24"/>
                <w:lang w:bidi="en-US"/>
              </w:rPr>
              <w:t>》财库〔2020〕46号为依据。</w:t>
            </w:r>
          </w:p>
          <w:p>
            <w:pPr>
              <w:spacing w:line="360" w:lineRule="auto"/>
              <w:ind w:firstLine="360" w:firstLineChars="150"/>
              <w:rPr>
                <w:rFonts w:ascii="宋体" w:hAnsi="宋体" w:cs="宋体"/>
                <w:sz w:val="24"/>
                <w:szCs w:val="24"/>
                <w:lang w:bidi="en-US"/>
              </w:rPr>
            </w:pPr>
            <w:r>
              <w:rPr>
                <w:rFonts w:hint="eastAsia" w:ascii="宋体" w:hAnsi="宋体" w:cs="宋体"/>
                <w:sz w:val="24"/>
                <w:szCs w:val="24"/>
                <w:lang w:bidi="en-US"/>
              </w:rPr>
              <w:t>3、监狱企业及残疾人福利性单位视同小微企业。</w:t>
            </w:r>
          </w:p>
          <w:p>
            <w:pPr>
              <w:spacing w:line="240" w:lineRule="auto"/>
              <w:ind w:firstLine="482" w:firstLineChars="200"/>
              <w:jc w:val="left"/>
              <w:rPr>
                <w:rFonts w:hint="eastAsia" w:ascii="宋体" w:hAnsi="宋体" w:cs="宋体"/>
                <w:sz w:val="24"/>
                <w:szCs w:val="24"/>
              </w:rPr>
            </w:pPr>
            <w:r>
              <w:rPr>
                <w:rFonts w:hint="eastAsia" w:ascii="宋体" w:hAnsi="宋体" w:cs="宋体"/>
                <w:b/>
                <w:sz w:val="24"/>
                <w:szCs w:val="24"/>
                <w:lang w:bidi="en-US"/>
              </w:rPr>
              <w:t>4、注：若专门面向中小企业采购的项目或者采购包，不再执行价格评审优惠的扶持政策。</w:t>
            </w:r>
          </w:p>
        </w:tc>
      </w:tr>
    </w:tbl>
    <w:tbl>
      <w:tblPr>
        <w:tblStyle w:val="26"/>
        <w:tblW w:w="8800" w:type="dxa"/>
        <w:tblInd w:w="-2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1177"/>
        <w:gridCol w:w="1440"/>
        <w:gridCol w:w="819"/>
        <w:gridCol w:w="4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2139" w:type="dxa"/>
            <w:gridSpan w:val="2"/>
            <w:tcBorders>
              <w:top w:val="single" w:color="auto" w:sz="4" w:space="0"/>
            </w:tcBorders>
            <w:vAlign w:val="top"/>
          </w:tcPr>
          <w:p>
            <w:pPr>
              <w:pStyle w:val="25"/>
              <w:spacing w:line="311" w:lineRule="auto"/>
            </w:pPr>
          </w:p>
          <w:p>
            <w:pPr>
              <w:pStyle w:val="25"/>
              <w:spacing w:line="312" w:lineRule="auto"/>
            </w:pPr>
          </w:p>
          <w:p>
            <w:pPr>
              <w:spacing w:before="78" w:line="184" w:lineRule="auto"/>
              <w:ind w:left="954"/>
              <w:rPr>
                <w:rFonts w:ascii="宋体" w:hAnsi="宋体" w:eastAsia="宋体" w:cs="宋体"/>
                <w:sz w:val="24"/>
                <w:szCs w:val="24"/>
              </w:rPr>
            </w:pPr>
            <w:r>
              <w:rPr>
                <w:rFonts w:ascii="宋体" w:hAnsi="宋体" w:eastAsia="宋体" w:cs="宋体"/>
                <w:sz w:val="24"/>
                <w:szCs w:val="24"/>
              </w:rPr>
              <w:t>1</w:t>
            </w:r>
          </w:p>
        </w:tc>
        <w:tc>
          <w:tcPr>
            <w:tcW w:w="2259" w:type="dxa"/>
            <w:gridSpan w:val="2"/>
            <w:tcBorders>
              <w:top w:val="single" w:color="auto" w:sz="4" w:space="0"/>
            </w:tcBorders>
            <w:vAlign w:val="top"/>
          </w:tcPr>
          <w:p>
            <w:pPr>
              <w:pStyle w:val="25"/>
              <w:spacing w:line="394" w:lineRule="auto"/>
              <w:rPr>
                <w:rFonts w:ascii="宋体" w:hAnsi="宋体" w:eastAsia="宋体" w:cs="宋体"/>
                <w:kern w:val="2"/>
                <w:sz w:val="24"/>
                <w:szCs w:val="24"/>
                <w:lang w:val="en-US" w:eastAsia="zh-CN" w:bidi="ar-SA"/>
              </w:rPr>
            </w:pPr>
          </w:p>
          <w:p>
            <w:pPr>
              <w:spacing w:before="78" w:line="464" w:lineRule="exact"/>
              <w:ind w:left="122"/>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分值构成(100分)</w:t>
            </w:r>
          </w:p>
        </w:tc>
        <w:tc>
          <w:tcPr>
            <w:tcW w:w="4402" w:type="dxa"/>
            <w:tcBorders>
              <w:top w:val="single" w:color="auto" w:sz="4" w:space="0"/>
            </w:tcBorders>
            <w:vAlign w:val="top"/>
          </w:tcPr>
          <w:p>
            <w:pPr>
              <w:spacing w:before="242" w:line="218" w:lineRule="auto"/>
              <w:ind w:left="134"/>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投标报价评分标准：30分</w:t>
            </w:r>
          </w:p>
          <w:p>
            <w:pPr>
              <w:spacing w:before="198" w:line="219" w:lineRule="auto"/>
              <w:ind w:left="134"/>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技术标的评分标准：50分</w:t>
            </w:r>
          </w:p>
          <w:p>
            <w:pPr>
              <w:spacing w:before="165" w:line="219" w:lineRule="auto"/>
              <w:ind w:left="134"/>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综合(信用)标的评分标准：20分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2139" w:type="dxa"/>
            <w:gridSpan w:val="2"/>
            <w:vAlign w:val="top"/>
          </w:tcPr>
          <w:p>
            <w:pPr>
              <w:pStyle w:val="25"/>
              <w:spacing w:line="254" w:lineRule="auto"/>
            </w:pPr>
          </w:p>
          <w:p>
            <w:pPr>
              <w:pStyle w:val="25"/>
              <w:spacing w:line="255" w:lineRule="auto"/>
            </w:pPr>
          </w:p>
          <w:p>
            <w:pPr>
              <w:pStyle w:val="25"/>
              <w:spacing w:line="255" w:lineRule="auto"/>
            </w:pPr>
          </w:p>
          <w:p>
            <w:pPr>
              <w:pStyle w:val="25"/>
              <w:spacing w:line="255" w:lineRule="auto"/>
            </w:pPr>
          </w:p>
          <w:p>
            <w:pPr>
              <w:spacing w:before="78" w:line="183" w:lineRule="auto"/>
              <w:ind w:left="954"/>
              <w:rPr>
                <w:rFonts w:ascii="宋体" w:hAnsi="宋体" w:eastAsia="宋体" w:cs="宋体"/>
                <w:sz w:val="24"/>
                <w:szCs w:val="24"/>
              </w:rPr>
            </w:pPr>
            <w:r>
              <w:rPr>
                <w:rFonts w:ascii="宋体" w:hAnsi="宋体" w:eastAsia="宋体" w:cs="宋体"/>
                <w:sz w:val="24"/>
                <w:szCs w:val="24"/>
              </w:rPr>
              <w:t>2</w:t>
            </w:r>
          </w:p>
        </w:tc>
        <w:tc>
          <w:tcPr>
            <w:tcW w:w="2259" w:type="dxa"/>
            <w:gridSpan w:val="2"/>
            <w:vAlign w:val="top"/>
          </w:tcPr>
          <w:p>
            <w:pPr>
              <w:pStyle w:val="25"/>
              <w:spacing w:line="265" w:lineRule="auto"/>
              <w:rPr>
                <w:rFonts w:ascii="宋体" w:hAnsi="宋体" w:eastAsia="宋体" w:cs="宋体"/>
                <w:kern w:val="2"/>
                <w:sz w:val="24"/>
                <w:szCs w:val="24"/>
                <w:lang w:val="en-US" w:eastAsia="zh-CN" w:bidi="ar-SA"/>
              </w:rPr>
            </w:pPr>
          </w:p>
          <w:p>
            <w:pPr>
              <w:pStyle w:val="25"/>
              <w:spacing w:line="265" w:lineRule="auto"/>
              <w:rPr>
                <w:rFonts w:ascii="宋体" w:hAnsi="宋体" w:eastAsia="宋体" w:cs="宋体"/>
                <w:kern w:val="2"/>
                <w:sz w:val="24"/>
                <w:szCs w:val="24"/>
                <w:lang w:val="en-US" w:eastAsia="zh-CN" w:bidi="ar-SA"/>
              </w:rPr>
            </w:pPr>
          </w:p>
          <w:p>
            <w:pPr>
              <w:pStyle w:val="25"/>
              <w:spacing w:line="266" w:lineRule="auto"/>
              <w:rPr>
                <w:rFonts w:ascii="宋体" w:hAnsi="宋体" w:eastAsia="宋体" w:cs="宋体"/>
                <w:kern w:val="2"/>
                <w:sz w:val="24"/>
                <w:szCs w:val="24"/>
                <w:lang w:val="en-US" w:eastAsia="zh-CN" w:bidi="ar-SA"/>
              </w:rPr>
            </w:pPr>
          </w:p>
          <w:p>
            <w:pPr>
              <w:spacing w:before="78" w:line="473" w:lineRule="exact"/>
              <w:ind w:left="102"/>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投标报价的评分</w:t>
            </w:r>
          </w:p>
          <w:p>
            <w:pPr>
              <w:spacing w:line="220" w:lineRule="auto"/>
              <w:ind w:left="102"/>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标准(30分)</w:t>
            </w:r>
          </w:p>
        </w:tc>
        <w:tc>
          <w:tcPr>
            <w:tcW w:w="4402" w:type="dxa"/>
            <w:vAlign w:val="top"/>
          </w:tcPr>
          <w:p>
            <w:pPr>
              <w:spacing w:before="178" w:line="356" w:lineRule="auto"/>
              <w:ind w:left="134" w:right="268" w:firstLine="240"/>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价格分应当采用低价优先法计算，即满足磋商文件要求且最后报价最低的投标报价为评标基准价，其价格分为满分。其他供应商的价格分统一按照下列公式计算：投标报价得分=(评标基准价/最终投标报价)×30。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139" w:type="dxa"/>
            <w:gridSpan w:val="2"/>
            <w:vAlign w:val="top"/>
          </w:tcPr>
          <w:p>
            <w:pPr>
              <w:spacing w:before="170" w:line="214" w:lineRule="auto"/>
              <w:ind w:left="658"/>
              <w:rPr>
                <w:rFonts w:ascii="宋体" w:hAnsi="宋体" w:eastAsia="宋体" w:cs="宋体"/>
                <w:sz w:val="24"/>
                <w:szCs w:val="24"/>
              </w:rPr>
            </w:pPr>
            <w:r>
              <w:rPr>
                <w:rFonts w:ascii="宋体" w:hAnsi="宋体" w:eastAsia="宋体" w:cs="宋体"/>
                <w:b/>
                <w:bCs/>
                <w:spacing w:val="-6"/>
                <w:sz w:val="24"/>
                <w:szCs w:val="24"/>
              </w:rPr>
              <w:t>条款号</w:t>
            </w:r>
          </w:p>
        </w:tc>
        <w:tc>
          <w:tcPr>
            <w:tcW w:w="2259" w:type="dxa"/>
            <w:gridSpan w:val="2"/>
            <w:vAlign w:val="top"/>
          </w:tcPr>
          <w:p>
            <w:pPr>
              <w:spacing w:before="170" w:line="214" w:lineRule="auto"/>
              <w:ind w:left="806"/>
              <w:rPr>
                <w:rFonts w:ascii="宋体" w:hAnsi="宋体" w:eastAsia="宋体" w:cs="宋体"/>
                <w:sz w:val="24"/>
                <w:szCs w:val="24"/>
              </w:rPr>
            </w:pPr>
            <w:r>
              <w:rPr>
                <w:rFonts w:ascii="宋体" w:hAnsi="宋体" w:eastAsia="宋体" w:cs="宋体"/>
                <w:b/>
                <w:bCs/>
                <w:spacing w:val="-5"/>
                <w:sz w:val="24"/>
                <w:szCs w:val="24"/>
              </w:rPr>
              <w:t>评分因素</w:t>
            </w:r>
          </w:p>
        </w:tc>
        <w:tc>
          <w:tcPr>
            <w:tcW w:w="4402" w:type="dxa"/>
            <w:vAlign w:val="top"/>
          </w:tcPr>
          <w:p>
            <w:pPr>
              <w:spacing w:before="170" w:line="214" w:lineRule="auto"/>
              <w:ind w:left="2268"/>
              <w:rPr>
                <w:rFonts w:ascii="宋体" w:hAnsi="宋体" w:eastAsia="宋体" w:cs="宋体"/>
                <w:sz w:val="24"/>
                <w:szCs w:val="24"/>
              </w:rPr>
            </w:pPr>
            <w:r>
              <w:rPr>
                <w:rFonts w:ascii="宋体" w:hAnsi="宋体" w:eastAsia="宋体" w:cs="宋体"/>
                <w:b/>
                <w:bCs/>
                <w:spacing w:val="-5"/>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962" w:type="dxa"/>
            <w:vMerge w:val="restart"/>
            <w:vAlign w:val="top"/>
          </w:tcPr>
          <w:p>
            <w:pPr>
              <w:pStyle w:val="25"/>
              <w:spacing w:line="249" w:lineRule="auto"/>
            </w:pPr>
          </w:p>
          <w:p>
            <w:pPr>
              <w:pStyle w:val="25"/>
              <w:spacing w:line="249" w:lineRule="auto"/>
            </w:pPr>
          </w:p>
          <w:p>
            <w:pPr>
              <w:pStyle w:val="25"/>
              <w:spacing w:line="249" w:lineRule="auto"/>
            </w:pPr>
          </w:p>
          <w:p>
            <w:pPr>
              <w:pStyle w:val="25"/>
              <w:spacing w:line="249" w:lineRule="auto"/>
            </w:pPr>
          </w:p>
          <w:p>
            <w:pPr>
              <w:pStyle w:val="25"/>
              <w:spacing w:line="249" w:lineRule="auto"/>
            </w:pPr>
          </w:p>
          <w:p>
            <w:pPr>
              <w:pStyle w:val="25"/>
              <w:spacing w:line="249" w:lineRule="auto"/>
            </w:pPr>
          </w:p>
          <w:p>
            <w:pPr>
              <w:pStyle w:val="25"/>
              <w:spacing w:line="249" w:lineRule="auto"/>
            </w:pPr>
          </w:p>
          <w:p>
            <w:pPr>
              <w:pStyle w:val="25"/>
              <w:spacing w:line="249" w:lineRule="auto"/>
            </w:pPr>
          </w:p>
          <w:p>
            <w:pPr>
              <w:pStyle w:val="25"/>
              <w:spacing w:line="249" w:lineRule="auto"/>
            </w:pPr>
          </w:p>
          <w:p>
            <w:pPr>
              <w:pStyle w:val="25"/>
              <w:spacing w:line="249" w:lineRule="auto"/>
            </w:pPr>
          </w:p>
          <w:p>
            <w:pPr>
              <w:pStyle w:val="25"/>
              <w:spacing w:line="249" w:lineRule="auto"/>
            </w:pPr>
          </w:p>
          <w:p>
            <w:pPr>
              <w:pStyle w:val="25"/>
              <w:spacing w:line="249" w:lineRule="auto"/>
            </w:pPr>
          </w:p>
          <w:p>
            <w:pPr>
              <w:pStyle w:val="25"/>
              <w:spacing w:line="249" w:lineRule="auto"/>
            </w:pPr>
          </w:p>
          <w:p>
            <w:pPr>
              <w:pStyle w:val="25"/>
              <w:spacing w:line="250" w:lineRule="auto"/>
            </w:pPr>
          </w:p>
          <w:p>
            <w:pPr>
              <w:pStyle w:val="25"/>
              <w:spacing w:line="250" w:lineRule="auto"/>
            </w:pPr>
          </w:p>
          <w:p>
            <w:pPr>
              <w:spacing w:before="78" w:line="510" w:lineRule="exact"/>
              <w:ind w:left="144"/>
              <w:rPr>
                <w:rFonts w:hint="default" w:ascii="宋体" w:hAnsi="宋体" w:eastAsia="宋体" w:cs="宋体"/>
                <w:sz w:val="24"/>
                <w:szCs w:val="24"/>
                <w:lang w:val="en-US" w:eastAsia="zh-CN"/>
              </w:rPr>
            </w:pPr>
            <w:r>
              <w:rPr>
                <w:rFonts w:hint="eastAsia" w:ascii="宋体" w:hAnsi="宋体" w:cs="宋体"/>
                <w:sz w:val="24"/>
                <w:szCs w:val="24"/>
                <w:lang w:val="en-US" w:eastAsia="zh-CN"/>
              </w:rPr>
              <w:t>3(1)</w:t>
            </w:r>
          </w:p>
        </w:tc>
        <w:tc>
          <w:tcPr>
            <w:tcW w:w="1177" w:type="dxa"/>
            <w:vMerge w:val="restart"/>
            <w:vAlign w:val="top"/>
          </w:tcPr>
          <w:p>
            <w:pPr>
              <w:pStyle w:val="25"/>
              <w:spacing w:line="254" w:lineRule="auto"/>
              <w:rPr>
                <w:rFonts w:ascii="宋体" w:hAnsi="宋体" w:eastAsia="宋体" w:cs="宋体"/>
                <w:kern w:val="2"/>
                <w:sz w:val="24"/>
                <w:szCs w:val="24"/>
                <w:lang w:val="en-US" w:eastAsia="zh-CN" w:bidi="ar-SA"/>
              </w:rPr>
            </w:pPr>
          </w:p>
          <w:p>
            <w:pPr>
              <w:pStyle w:val="25"/>
              <w:spacing w:line="254" w:lineRule="auto"/>
              <w:rPr>
                <w:rFonts w:ascii="宋体" w:hAnsi="宋体" w:eastAsia="宋体" w:cs="宋体"/>
                <w:kern w:val="2"/>
                <w:sz w:val="24"/>
                <w:szCs w:val="24"/>
                <w:lang w:val="en-US" w:eastAsia="zh-CN" w:bidi="ar-SA"/>
              </w:rPr>
            </w:pPr>
          </w:p>
          <w:p>
            <w:pPr>
              <w:pStyle w:val="25"/>
              <w:spacing w:line="254" w:lineRule="auto"/>
              <w:rPr>
                <w:rFonts w:ascii="宋体" w:hAnsi="宋体" w:eastAsia="宋体" w:cs="宋体"/>
                <w:kern w:val="2"/>
                <w:sz w:val="24"/>
                <w:szCs w:val="24"/>
                <w:lang w:val="en-US" w:eastAsia="zh-CN" w:bidi="ar-SA"/>
              </w:rPr>
            </w:pPr>
          </w:p>
          <w:p>
            <w:pPr>
              <w:pStyle w:val="25"/>
              <w:spacing w:line="254" w:lineRule="auto"/>
              <w:rPr>
                <w:rFonts w:ascii="宋体" w:hAnsi="宋体" w:eastAsia="宋体" w:cs="宋体"/>
                <w:kern w:val="2"/>
                <w:sz w:val="24"/>
                <w:szCs w:val="24"/>
                <w:lang w:val="en-US" w:eastAsia="zh-CN" w:bidi="ar-SA"/>
              </w:rPr>
            </w:pPr>
          </w:p>
          <w:p>
            <w:pPr>
              <w:pStyle w:val="25"/>
              <w:spacing w:line="254" w:lineRule="auto"/>
              <w:rPr>
                <w:rFonts w:ascii="宋体" w:hAnsi="宋体" w:eastAsia="宋体" w:cs="宋体"/>
                <w:kern w:val="2"/>
                <w:sz w:val="24"/>
                <w:szCs w:val="24"/>
                <w:lang w:val="en-US" w:eastAsia="zh-CN" w:bidi="ar-SA"/>
              </w:rPr>
            </w:pPr>
          </w:p>
          <w:p>
            <w:pPr>
              <w:pStyle w:val="25"/>
              <w:spacing w:line="254" w:lineRule="auto"/>
              <w:rPr>
                <w:rFonts w:ascii="宋体" w:hAnsi="宋体" w:eastAsia="宋体" w:cs="宋体"/>
                <w:kern w:val="2"/>
                <w:sz w:val="24"/>
                <w:szCs w:val="24"/>
                <w:lang w:val="en-US" w:eastAsia="zh-CN" w:bidi="ar-SA"/>
              </w:rPr>
            </w:pPr>
          </w:p>
          <w:p>
            <w:pPr>
              <w:pStyle w:val="25"/>
              <w:spacing w:line="254" w:lineRule="auto"/>
              <w:rPr>
                <w:rFonts w:ascii="宋体" w:hAnsi="宋体" w:eastAsia="宋体" w:cs="宋体"/>
                <w:kern w:val="2"/>
                <w:sz w:val="24"/>
                <w:szCs w:val="24"/>
                <w:lang w:val="en-US" w:eastAsia="zh-CN" w:bidi="ar-SA"/>
              </w:rPr>
            </w:pPr>
          </w:p>
          <w:p>
            <w:pPr>
              <w:pStyle w:val="25"/>
              <w:spacing w:line="254" w:lineRule="auto"/>
              <w:rPr>
                <w:rFonts w:ascii="宋体" w:hAnsi="宋体" w:eastAsia="宋体" w:cs="宋体"/>
                <w:kern w:val="2"/>
                <w:sz w:val="24"/>
                <w:szCs w:val="24"/>
                <w:lang w:val="en-US" w:eastAsia="zh-CN" w:bidi="ar-SA"/>
              </w:rPr>
            </w:pPr>
          </w:p>
          <w:p>
            <w:pPr>
              <w:pStyle w:val="25"/>
              <w:spacing w:line="254" w:lineRule="auto"/>
              <w:rPr>
                <w:rFonts w:ascii="宋体" w:hAnsi="宋体" w:eastAsia="宋体" w:cs="宋体"/>
                <w:kern w:val="2"/>
                <w:sz w:val="24"/>
                <w:szCs w:val="24"/>
                <w:lang w:val="en-US" w:eastAsia="zh-CN" w:bidi="ar-SA"/>
              </w:rPr>
            </w:pPr>
          </w:p>
          <w:p>
            <w:pPr>
              <w:pStyle w:val="25"/>
              <w:spacing w:line="255" w:lineRule="auto"/>
              <w:rPr>
                <w:rFonts w:ascii="宋体" w:hAnsi="宋体" w:eastAsia="宋体" w:cs="宋体"/>
                <w:kern w:val="2"/>
                <w:sz w:val="24"/>
                <w:szCs w:val="24"/>
                <w:lang w:val="en-US" w:eastAsia="zh-CN" w:bidi="ar-SA"/>
              </w:rPr>
            </w:pPr>
          </w:p>
          <w:p>
            <w:pPr>
              <w:pStyle w:val="25"/>
              <w:spacing w:line="255" w:lineRule="auto"/>
              <w:rPr>
                <w:rFonts w:ascii="宋体" w:hAnsi="宋体" w:eastAsia="宋体" w:cs="宋体"/>
                <w:kern w:val="2"/>
                <w:sz w:val="24"/>
                <w:szCs w:val="24"/>
                <w:lang w:val="en-US" w:eastAsia="zh-CN" w:bidi="ar-SA"/>
              </w:rPr>
            </w:pPr>
          </w:p>
          <w:p>
            <w:pPr>
              <w:pStyle w:val="25"/>
              <w:spacing w:line="255" w:lineRule="auto"/>
              <w:rPr>
                <w:rFonts w:ascii="宋体" w:hAnsi="宋体" w:eastAsia="宋体" w:cs="宋体"/>
                <w:kern w:val="2"/>
                <w:sz w:val="24"/>
                <w:szCs w:val="24"/>
                <w:lang w:val="en-US" w:eastAsia="zh-CN" w:bidi="ar-SA"/>
              </w:rPr>
            </w:pPr>
          </w:p>
          <w:p>
            <w:pPr>
              <w:spacing w:before="78" w:line="222" w:lineRule="auto"/>
              <w:ind w:left="191"/>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施工组织</w:t>
            </w:r>
          </w:p>
          <w:p>
            <w:pPr>
              <w:spacing w:before="158" w:line="220" w:lineRule="auto"/>
              <w:ind w:left="191"/>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设计评分</w:t>
            </w:r>
          </w:p>
          <w:p>
            <w:pPr>
              <w:spacing w:before="184" w:line="220" w:lineRule="auto"/>
              <w:ind w:left="431"/>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标准</w:t>
            </w:r>
          </w:p>
          <w:p>
            <w:pPr>
              <w:spacing w:before="183" w:line="220" w:lineRule="auto"/>
              <w:ind w:left="310"/>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(50分)</w:t>
            </w:r>
          </w:p>
        </w:tc>
        <w:tc>
          <w:tcPr>
            <w:tcW w:w="2259" w:type="dxa"/>
            <w:gridSpan w:val="2"/>
            <w:vAlign w:val="top"/>
          </w:tcPr>
          <w:p>
            <w:pPr>
              <w:spacing w:before="78" w:line="254" w:lineRule="auto"/>
              <w:ind w:left="102" w:right="291"/>
              <w:rPr>
                <w:rFonts w:hint="default"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1.总体施工组织布置及规划</w:t>
            </w:r>
            <w:r>
              <w:rPr>
                <w:rFonts w:hint="eastAsia" w:ascii="宋体" w:hAnsi="宋体" w:cs="宋体"/>
                <w:kern w:val="2"/>
                <w:sz w:val="24"/>
                <w:szCs w:val="24"/>
                <w:lang w:val="en-US" w:eastAsia="zh-CN" w:bidi="ar-SA"/>
              </w:rPr>
              <w:t>1-6分</w:t>
            </w:r>
          </w:p>
        </w:tc>
        <w:tc>
          <w:tcPr>
            <w:tcW w:w="4402" w:type="dxa"/>
            <w:vAlign w:val="top"/>
          </w:tcPr>
          <w:p>
            <w:pPr>
              <w:spacing w:before="123" w:line="260" w:lineRule="auto"/>
              <w:ind w:left="134" w:right="271"/>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响应文件编制内容完整，对招标范围内的各专业工程有叙述，施工组织措施编制针对性强，切实可行内容具体全面得6分，内容一般得3分内容较差得1分。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962" w:type="dxa"/>
            <w:vMerge w:val="continue"/>
            <w:vAlign w:val="top"/>
          </w:tcPr>
          <w:p>
            <w:pPr>
              <w:pStyle w:val="25"/>
            </w:pPr>
          </w:p>
        </w:tc>
        <w:tc>
          <w:tcPr>
            <w:tcW w:w="1177" w:type="dxa"/>
            <w:vMerge w:val="continue"/>
            <w:vAlign w:val="top"/>
          </w:tcPr>
          <w:p>
            <w:pPr>
              <w:pStyle w:val="25"/>
              <w:rPr>
                <w:rFonts w:ascii="宋体" w:hAnsi="宋体" w:eastAsia="宋体" w:cs="宋体"/>
                <w:kern w:val="2"/>
                <w:sz w:val="24"/>
                <w:szCs w:val="24"/>
                <w:lang w:val="en-US" w:eastAsia="zh-CN" w:bidi="ar-SA"/>
              </w:rPr>
            </w:pPr>
          </w:p>
        </w:tc>
        <w:tc>
          <w:tcPr>
            <w:tcW w:w="2259" w:type="dxa"/>
            <w:gridSpan w:val="2"/>
            <w:vAlign w:val="top"/>
          </w:tcPr>
          <w:p>
            <w:pPr>
              <w:spacing w:before="315" w:line="268" w:lineRule="auto"/>
              <w:ind w:right="259"/>
              <w:jc w:val="both"/>
              <w:rPr>
                <w:rFonts w:hint="default"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2.主要工程项目的施工方案、方法与技术措施</w:t>
            </w:r>
            <w:r>
              <w:rPr>
                <w:rFonts w:hint="eastAsia" w:ascii="宋体" w:hAnsi="宋体" w:cs="宋体"/>
                <w:kern w:val="2"/>
                <w:sz w:val="24"/>
                <w:szCs w:val="24"/>
                <w:lang w:val="en-US" w:eastAsia="zh-CN" w:bidi="ar-SA"/>
              </w:rPr>
              <w:t>3-10分</w:t>
            </w:r>
          </w:p>
        </w:tc>
        <w:tc>
          <w:tcPr>
            <w:tcW w:w="4402" w:type="dxa"/>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施工方案及施工方法先进、可行，针对性强，技术措施针对工程质量、工期和施工安全生产有保障；切实可行内容具体全面得10分，内容一般得 6分，内容较差得3分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962" w:type="dxa"/>
            <w:vMerge w:val="continue"/>
            <w:vAlign w:val="top"/>
          </w:tcPr>
          <w:p>
            <w:pPr>
              <w:pStyle w:val="25"/>
            </w:pPr>
          </w:p>
        </w:tc>
        <w:tc>
          <w:tcPr>
            <w:tcW w:w="1177" w:type="dxa"/>
            <w:vMerge w:val="continue"/>
            <w:vAlign w:val="top"/>
          </w:tcPr>
          <w:p>
            <w:pPr>
              <w:pStyle w:val="25"/>
              <w:rPr>
                <w:rFonts w:ascii="宋体" w:hAnsi="宋体" w:eastAsia="宋体" w:cs="宋体"/>
                <w:kern w:val="2"/>
                <w:sz w:val="24"/>
                <w:szCs w:val="24"/>
                <w:lang w:val="en-US" w:eastAsia="zh-CN" w:bidi="ar-SA"/>
              </w:rPr>
            </w:pPr>
          </w:p>
        </w:tc>
        <w:tc>
          <w:tcPr>
            <w:tcW w:w="2259" w:type="dxa"/>
            <w:gridSpan w:val="2"/>
            <w:vAlign w:val="top"/>
          </w:tcPr>
          <w:p>
            <w:pPr>
              <w:spacing w:before="309" w:line="256" w:lineRule="auto"/>
              <w:ind w:right="282"/>
              <w:rPr>
                <w:rFonts w:hint="default" w:ascii="宋体" w:hAnsi="宋体" w:eastAsia="宋体" w:cs="宋体"/>
                <w:kern w:val="2"/>
                <w:sz w:val="24"/>
                <w:szCs w:val="24"/>
                <w:highlight w:val="none"/>
                <w:lang w:val="en-US" w:eastAsia="zh-CN" w:bidi="ar-SA"/>
              </w:rPr>
            </w:pPr>
            <w:r>
              <w:rPr>
                <w:rFonts w:ascii="宋体" w:hAnsi="宋体" w:eastAsia="宋体" w:cs="宋体"/>
                <w:kern w:val="2"/>
                <w:sz w:val="24"/>
                <w:szCs w:val="24"/>
                <w:highlight w:val="none"/>
                <w:lang w:val="en-US" w:eastAsia="zh-CN" w:bidi="ar-SA"/>
              </w:rPr>
              <w:t>3.工期保证体系及保证措施</w:t>
            </w:r>
            <w:r>
              <w:rPr>
                <w:rFonts w:hint="eastAsia" w:ascii="宋体" w:hAnsi="宋体" w:cs="宋体"/>
                <w:kern w:val="2"/>
                <w:sz w:val="24"/>
                <w:szCs w:val="24"/>
                <w:highlight w:val="none"/>
                <w:lang w:val="en-US" w:eastAsia="zh-CN" w:bidi="ar-SA"/>
              </w:rPr>
              <w:t>3-10分</w:t>
            </w:r>
          </w:p>
        </w:tc>
        <w:tc>
          <w:tcPr>
            <w:tcW w:w="4402" w:type="dxa"/>
            <w:vAlign w:val="top"/>
          </w:tcPr>
          <w:p>
            <w:pPr>
              <w:spacing w:before="146" w:line="252" w:lineRule="auto"/>
              <w:ind w:left="134" w:right="271"/>
              <w:jc w:val="both"/>
              <w:rPr>
                <w:rFonts w:ascii="宋体" w:hAnsi="宋体" w:eastAsia="宋体" w:cs="宋体"/>
                <w:kern w:val="2"/>
                <w:sz w:val="24"/>
                <w:szCs w:val="24"/>
                <w:highlight w:val="none"/>
                <w:lang w:val="en-US" w:eastAsia="zh-CN" w:bidi="ar-SA"/>
              </w:rPr>
            </w:pPr>
            <w:r>
              <w:rPr>
                <w:rFonts w:ascii="宋体" w:hAnsi="宋体" w:eastAsia="宋体" w:cs="宋体"/>
                <w:kern w:val="2"/>
                <w:sz w:val="24"/>
                <w:szCs w:val="24"/>
                <w:highlight w:val="none"/>
                <w:lang w:val="en-US" w:eastAsia="zh-CN" w:bidi="ar-SA"/>
              </w:rPr>
              <w:t>工期保证体系完善，保证措施合理、可行、详实、得力全面得10分，内容一般得7分，内容较差得3分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5" w:hRule="atLeast"/>
        </w:trPr>
        <w:tc>
          <w:tcPr>
            <w:tcW w:w="962" w:type="dxa"/>
            <w:vMerge w:val="continue"/>
            <w:vAlign w:val="top"/>
          </w:tcPr>
          <w:p>
            <w:pPr>
              <w:pStyle w:val="25"/>
            </w:pPr>
          </w:p>
        </w:tc>
        <w:tc>
          <w:tcPr>
            <w:tcW w:w="1177" w:type="dxa"/>
            <w:vMerge w:val="continue"/>
            <w:vAlign w:val="top"/>
          </w:tcPr>
          <w:p>
            <w:pPr>
              <w:pStyle w:val="25"/>
            </w:pPr>
          </w:p>
        </w:tc>
        <w:tc>
          <w:tcPr>
            <w:tcW w:w="2259" w:type="dxa"/>
            <w:gridSpan w:val="2"/>
            <w:vAlign w:val="top"/>
          </w:tcPr>
          <w:p>
            <w:pPr>
              <w:spacing w:before="135" w:line="264" w:lineRule="auto"/>
              <w:ind w:left="134" w:right="264"/>
              <w:jc w:val="both"/>
              <w:rPr>
                <w:rFonts w:hint="default"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4.工程质量管理体系及保证措施</w:t>
            </w:r>
            <w:r>
              <w:rPr>
                <w:rFonts w:hint="eastAsia" w:ascii="宋体" w:hAnsi="宋体" w:cs="宋体"/>
                <w:kern w:val="2"/>
                <w:sz w:val="24"/>
                <w:szCs w:val="24"/>
                <w:lang w:val="en-US" w:eastAsia="zh-CN" w:bidi="ar-SA"/>
              </w:rPr>
              <w:t>1-6分</w:t>
            </w:r>
          </w:p>
        </w:tc>
        <w:tc>
          <w:tcPr>
            <w:tcW w:w="4402" w:type="dxa"/>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有安全管理体系和保证措施且安全保证体系合理完整、安全管理制度严谨可行内容具体全面得6分，内容一般得3分，内容较差得1分。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962" w:type="dxa"/>
            <w:vMerge w:val="continue"/>
            <w:vAlign w:val="top"/>
          </w:tcPr>
          <w:p>
            <w:pPr>
              <w:pStyle w:val="25"/>
            </w:pPr>
          </w:p>
        </w:tc>
        <w:tc>
          <w:tcPr>
            <w:tcW w:w="1177" w:type="dxa"/>
            <w:vMerge w:val="continue"/>
            <w:vAlign w:val="top"/>
          </w:tcPr>
          <w:p>
            <w:pPr>
              <w:pStyle w:val="25"/>
            </w:pPr>
          </w:p>
        </w:tc>
        <w:tc>
          <w:tcPr>
            <w:tcW w:w="2259" w:type="dxa"/>
            <w:gridSpan w:val="2"/>
            <w:vAlign w:val="top"/>
          </w:tcPr>
          <w:p>
            <w:pPr>
              <w:spacing w:before="135" w:line="264" w:lineRule="auto"/>
              <w:ind w:left="134" w:right="264"/>
              <w:jc w:val="both"/>
              <w:rPr>
                <w:rFonts w:hint="default"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5.安全生产管理体系及保证措施</w:t>
            </w:r>
            <w:r>
              <w:rPr>
                <w:rFonts w:hint="eastAsia" w:ascii="宋体" w:hAnsi="宋体" w:cs="宋体"/>
                <w:kern w:val="2"/>
                <w:sz w:val="24"/>
                <w:szCs w:val="24"/>
                <w:lang w:val="en-US" w:eastAsia="zh-CN" w:bidi="ar-SA"/>
              </w:rPr>
              <w:t>1-6分</w:t>
            </w:r>
          </w:p>
        </w:tc>
        <w:tc>
          <w:tcPr>
            <w:tcW w:w="4402" w:type="dxa"/>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环境保护管理体系与措施合理、可行，内容具体全面得6分，内容一般得3分，内容较差得1分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962" w:type="dxa"/>
            <w:vMerge w:val="continue"/>
            <w:vAlign w:val="top"/>
          </w:tcPr>
          <w:p>
            <w:pPr>
              <w:pStyle w:val="25"/>
            </w:pPr>
          </w:p>
        </w:tc>
        <w:tc>
          <w:tcPr>
            <w:tcW w:w="1177" w:type="dxa"/>
            <w:vMerge w:val="continue"/>
            <w:vAlign w:val="top"/>
          </w:tcPr>
          <w:p>
            <w:pPr>
              <w:pStyle w:val="25"/>
            </w:pPr>
          </w:p>
        </w:tc>
        <w:tc>
          <w:tcPr>
            <w:tcW w:w="2259" w:type="dxa"/>
            <w:gridSpan w:val="2"/>
            <w:vAlign w:val="top"/>
          </w:tcPr>
          <w:p>
            <w:pPr>
              <w:spacing w:before="135" w:line="264" w:lineRule="auto"/>
              <w:ind w:left="134" w:right="264"/>
              <w:jc w:val="both"/>
              <w:rPr>
                <w:rFonts w:hint="default"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6.环境保护、水土保持保证体系及保证措施</w:t>
            </w:r>
            <w:r>
              <w:rPr>
                <w:rFonts w:hint="eastAsia" w:ascii="宋体" w:hAnsi="宋体" w:cs="宋体"/>
                <w:kern w:val="2"/>
                <w:sz w:val="24"/>
                <w:szCs w:val="24"/>
                <w:lang w:val="en-US" w:eastAsia="zh-CN" w:bidi="ar-SA"/>
              </w:rPr>
              <w:t>1-5分</w:t>
            </w:r>
          </w:p>
        </w:tc>
        <w:tc>
          <w:tcPr>
            <w:tcW w:w="4402" w:type="dxa"/>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内容具体全面、合理、可行，得5分，内容一般得3分，内容较差得1分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962" w:type="dxa"/>
            <w:vMerge w:val="continue"/>
            <w:vAlign w:val="top"/>
          </w:tcPr>
          <w:p>
            <w:pPr>
              <w:pStyle w:val="25"/>
            </w:pPr>
          </w:p>
        </w:tc>
        <w:tc>
          <w:tcPr>
            <w:tcW w:w="1177" w:type="dxa"/>
            <w:vMerge w:val="continue"/>
            <w:vAlign w:val="top"/>
          </w:tcPr>
          <w:p>
            <w:pPr>
              <w:pStyle w:val="25"/>
            </w:pPr>
          </w:p>
        </w:tc>
        <w:tc>
          <w:tcPr>
            <w:tcW w:w="2259" w:type="dxa"/>
            <w:gridSpan w:val="2"/>
            <w:vAlign w:val="top"/>
          </w:tcPr>
          <w:p>
            <w:pPr>
              <w:spacing w:before="135" w:line="264" w:lineRule="auto"/>
              <w:ind w:left="134" w:right="264"/>
              <w:jc w:val="both"/>
              <w:rPr>
                <w:rFonts w:hint="default"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7.文明施工、文物保护保证体系及保证措施</w:t>
            </w:r>
            <w:r>
              <w:rPr>
                <w:rFonts w:hint="eastAsia" w:ascii="宋体" w:hAnsi="宋体" w:cs="宋体"/>
                <w:kern w:val="2"/>
                <w:sz w:val="24"/>
                <w:szCs w:val="24"/>
                <w:lang w:val="en-US" w:eastAsia="zh-CN" w:bidi="ar-SA"/>
              </w:rPr>
              <w:t>1-4分</w:t>
            </w:r>
          </w:p>
        </w:tc>
        <w:tc>
          <w:tcPr>
            <w:tcW w:w="4402" w:type="dxa"/>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内容具体全面、合理、可行，得4分，内容一般得2分，内容较差得1分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962" w:type="dxa"/>
            <w:vMerge w:val="continue"/>
            <w:vAlign w:val="top"/>
          </w:tcPr>
          <w:p>
            <w:pPr>
              <w:pStyle w:val="25"/>
            </w:pPr>
          </w:p>
        </w:tc>
        <w:tc>
          <w:tcPr>
            <w:tcW w:w="1177" w:type="dxa"/>
            <w:vMerge w:val="continue"/>
            <w:vAlign w:val="top"/>
          </w:tcPr>
          <w:p>
            <w:pPr>
              <w:pStyle w:val="25"/>
            </w:pPr>
          </w:p>
        </w:tc>
        <w:tc>
          <w:tcPr>
            <w:tcW w:w="2259" w:type="dxa"/>
            <w:gridSpan w:val="2"/>
            <w:vAlign w:val="top"/>
          </w:tcPr>
          <w:p>
            <w:pPr>
              <w:spacing w:before="135" w:line="264" w:lineRule="auto"/>
              <w:ind w:left="134" w:right="264"/>
              <w:jc w:val="both"/>
              <w:rPr>
                <w:rFonts w:hint="default"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8.项目风险预测与防范，事故应急预案</w:t>
            </w:r>
            <w:r>
              <w:rPr>
                <w:rFonts w:hint="eastAsia" w:ascii="宋体" w:hAnsi="宋体" w:cs="宋体"/>
                <w:kern w:val="2"/>
                <w:sz w:val="24"/>
                <w:szCs w:val="24"/>
                <w:lang w:val="en-US" w:eastAsia="zh-CN" w:bidi="ar-SA"/>
              </w:rPr>
              <w:t>1-3分</w:t>
            </w:r>
          </w:p>
        </w:tc>
        <w:tc>
          <w:tcPr>
            <w:tcW w:w="4402" w:type="dxa"/>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内容具体全面、合理、可行，得3分，内容一般得2分，内容较差得1分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800" w:type="dxa"/>
            <w:gridSpan w:val="5"/>
            <w:vAlign w:val="top"/>
          </w:tcPr>
          <w:p>
            <w:pPr>
              <w:spacing w:before="69" w:line="219" w:lineRule="auto"/>
              <w:ind w:left="1928"/>
              <w:rPr>
                <w:rFonts w:ascii="宋体" w:hAnsi="宋体" w:eastAsia="宋体" w:cs="宋体"/>
                <w:sz w:val="23"/>
                <w:szCs w:val="23"/>
              </w:rPr>
            </w:pPr>
            <w:r>
              <w:rPr>
                <w:rFonts w:ascii="宋体" w:hAnsi="宋体" w:eastAsia="宋体" w:cs="宋体"/>
                <w:b/>
                <w:bCs/>
                <w:spacing w:val="-3"/>
                <w:sz w:val="23"/>
                <w:szCs w:val="23"/>
              </w:rPr>
              <w:t>如有缺项的，该缺项按0分计，不缺项者，不低于最低分。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962" w:type="dxa"/>
            <w:vMerge w:val="restart"/>
            <w:tcBorders>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p>
            <w:pPr>
              <w:spacing w:before="135" w:line="264" w:lineRule="auto"/>
              <w:ind w:left="134" w:right="264"/>
              <w:jc w:val="both"/>
              <w:rPr>
                <w:rFonts w:ascii="宋体" w:hAnsi="宋体" w:eastAsia="宋体" w:cs="宋体"/>
                <w:kern w:val="2"/>
                <w:sz w:val="24"/>
                <w:szCs w:val="24"/>
                <w:lang w:val="en-US" w:eastAsia="zh-CN" w:bidi="ar-SA"/>
              </w:rPr>
            </w:pPr>
          </w:p>
          <w:p>
            <w:pPr>
              <w:spacing w:before="135" w:line="264" w:lineRule="auto"/>
              <w:ind w:left="134" w:right="264"/>
              <w:jc w:val="both"/>
              <w:rPr>
                <w:rFonts w:ascii="宋体" w:hAnsi="宋体" w:eastAsia="宋体" w:cs="宋体"/>
                <w:kern w:val="2"/>
                <w:sz w:val="24"/>
                <w:szCs w:val="24"/>
                <w:lang w:val="en-US" w:eastAsia="zh-CN" w:bidi="ar-SA"/>
              </w:rPr>
            </w:pPr>
          </w:p>
          <w:p>
            <w:pPr>
              <w:spacing w:before="135" w:line="264" w:lineRule="auto"/>
              <w:ind w:left="134" w:right="264"/>
              <w:jc w:val="both"/>
              <w:rPr>
                <w:rFonts w:ascii="宋体" w:hAnsi="宋体" w:eastAsia="宋体" w:cs="宋体"/>
                <w:kern w:val="2"/>
                <w:sz w:val="24"/>
                <w:szCs w:val="24"/>
                <w:lang w:val="en-US" w:eastAsia="zh-CN" w:bidi="ar-SA"/>
              </w:rPr>
            </w:pPr>
          </w:p>
          <w:p>
            <w:pPr>
              <w:spacing w:before="135" w:line="264" w:lineRule="auto"/>
              <w:ind w:left="134" w:right="264"/>
              <w:jc w:val="both"/>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3(2)</w:t>
            </w:r>
          </w:p>
        </w:tc>
        <w:tc>
          <w:tcPr>
            <w:tcW w:w="1177" w:type="dxa"/>
            <w:vMerge w:val="restart"/>
            <w:tcBorders>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p>
            <w:pPr>
              <w:spacing w:before="135" w:line="264" w:lineRule="auto"/>
              <w:ind w:left="134" w:right="264"/>
              <w:jc w:val="both"/>
              <w:rPr>
                <w:rFonts w:ascii="宋体" w:hAnsi="宋体" w:eastAsia="宋体" w:cs="宋体"/>
                <w:kern w:val="2"/>
                <w:sz w:val="24"/>
                <w:szCs w:val="24"/>
                <w:lang w:val="en-US" w:eastAsia="zh-CN" w:bidi="ar-SA"/>
              </w:rPr>
            </w:pPr>
          </w:p>
          <w:p>
            <w:pPr>
              <w:spacing w:before="135" w:line="264" w:lineRule="auto"/>
              <w:ind w:left="134" w:right="264"/>
              <w:jc w:val="both"/>
              <w:rPr>
                <w:rFonts w:ascii="宋体" w:hAnsi="宋体" w:eastAsia="宋体" w:cs="宋体"/>
                <w:kern w:val="2"/>
                <w:sz w:val="24"/>
                <w:szCs w:val="24"/>
                <w:lang w:val="en-US" w:eastAsia="zh-CN" w:bidi="ar-SA"/>
              </w:rPr>
            </w:pPr>
          </w:p>
          <w:p>
            <w:pPr>
              <w:spacing w:before="135" w:line="264" w:lineRule="auto"/>
              <w:ind w:left="134" w:right="264"/>
              <w:jc w:val="both"/>
              <w:rPr>
                <w:rFonts w:ascii="宋体" w:hAnsi="宋体" w:eastAsia="宋体" w:cs="宋体"/>
                <w:kern w:val="2"/>
                <w:sz w:val="24"/>
                <w:szCs w:val="24"/>
                <w:lang w:val="en-US" w:eastAsia="zh-CN" w:bidi="ar-SA"/>
              </w:rPr>
            </w:pPr>
          </w:p>
          <w:p>
            <w:pPr>
              <w:spacing w:before="135" w:line="264" w:lineRule="auto"/>
              <w:ind w:left="134" w:right="264"/>
              <w:jc w:val="both"/>
              <w:rPr>
                <w:rFonts w:ascii="宋体" w:hAnsi="宋体" w:eastAsia="宋体" w:cs="宋体"/>
                <w:kern w:val="2"/>
                <w:sz w:val="24"/>
                <w:szCs w:val="24"/>
                <w:lang w:val="en-US" w:eastAsia="zh-CN" w:bidi="ar-SA"/>
              </w:rPr>
            </w:pPr>
          </w:p>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综合(信用)</w:t>
            </w:r>
          </w:p>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标的评分标准(20分 )</w:t>
            </w:r>
          </w:p>
        </w:tc>
        <w:tc>
          <w:tcPr>
            <w:tcW w:w="1440" w:type="dxa"/>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项目部主要人员(3分)</w:t>
            </w:r>
          </w:p>
        </w:tc>
        <w:tc>
          <w:tcPr>
            <w:tcW w:w="5221" w:type="dxa"/>
            <w:gridSpan w:val="2"/>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拟派施工员、安全员、质量员以及材料员具有上岗证且齐全者得3分，每缺少一个扣1分，扣完为止。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trPr>
        <w:tc>
          <w:tcPr>
            <w:tcW w:w="962" w:type="dxa"/>
            <w:vMerge w:val="continue"/>
            <w:tcBorders>
              <w:top w:val="nil"/>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1177" w:type="dxa"/>
            <w:vMerge w:val="continue"/>
            <w:tcBorders>
              <w:top w:val="nil"/>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1440" w:type="dxa"/>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企业业绩(6分)</w:t>
            </w:r>
          </w:p>
        </w:tc>
        <w:tc>
          <w:tcPr>
            <w:tcW w:w="5221" w:type="dxa"/>
            <w:gridSpan w:val="2"/>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供应商2020年以来具有类似工程施工业绩(以中标通知书、合同同时具备有效，以合同签订时间为准),每有一份得2分，最多得6分。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962" w:type="dxa"/>
            <w:vMerge w:val="continue"/>
            <w:tcBorders>
              <w:top w:val="nil"/>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1177" w:type="dxa"/>
            <w:vMerge w:val="continue"/>
            <w:tcBorders>
              <w:top w:val="nil"/>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1440" w:type="dxa"/>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项目经理任职资格(4分)</w:t>
            </w:r>
          </w:p>
        </w:tc>
        <w:tc>
          <w:tcPr>
            <w:tcW w:w="5221" w:type="dxa"/>
            <w:gridSpan w:val="2"/>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拟派项目经理职称、学历：具有中级及以上职称得2分，具有相关专业专科及以上学历得2分，最高得4分；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962" w:type="dxa"/>
            <w:vMerge w:val="continue"/>
            <w:tcBorders>
              <w:top w:val="nil"/>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1177" w:type="dxa"/>
            <w:vMerge w:val="continue"/>
            <w:tcBorders>
              <w:top w:val="nil"/>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1440" w:type="dxa"/>
            <w:vMerge w:val="restart"/>
            <w:tcBorders>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优惠承诺</w:t>
            </w:r>
          </w:p>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(7分)</w:t>
            </w:r>
          </w:p>
        </w:tc>
        <w:tc>
          <w:tcPr>
            <w:tcW w:w="5221" w:type="dxa"/>
            <w:gridSpan w:val="2"/>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优惠承诺应是书面的符合工程实际情况，确保依法依规，优惠合理，详实可行，得7分。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962" w:type="dxa"/>
            <w:vMerge w:val="continue"/>
            <w:tcBorders>
              <w:top w:val="nil"/>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1177" w:type="dxa"/>
            <w:vMerge w:val="continue"/>
            <w:tcBorders>
              <w:top w:val="nil"/>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1440" w:type="dxa"/>
            <w:vMerge w:val="continue"/>
            <w:tcBorders>
              <w:top w:val="nil"/>
              <w:bottom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5221" w:type="dxa"/>
            <w:gridSpan w:val="2"/>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优惠承诺符合工程实际情况，确保依法依规，优惠基本合理，基本详实可行，得4分。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962" w:type="dxa"/>
            <w:vMerge w:val="continue"/>
            <w:tcBorders>
              <w:top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1177" w:type="dxa"/>
            <w:vMerge w:val="continue"/>
            <w:tcBorders>
              <w:top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1440" w:type="dxa"/>
            <w:vMerge w:val="continue"/>
            <w:tcBorders>
              <w:top w:val="nil"/>
            </w:tcBorders>
            <w:vAlign w:val="top"/>
          </w:tcPr>
          <w:p>
            <w:pPr>
              <w:spacing w:before="135" w:line="264" w:lineRule="auto"/>
              <w:ind w:left="134" w:right="264"/>
              <w:jc w:val="both"/>
              <w:rPr>
                <w:rFonts w:ascii="宋体" w:hAnsi="宋体" w:eastAsia="宋体" w:cs="宋体"/>
                <w:kern w:val="2"/>
                <w:sz w:val="24"/>
                <w:szCs w:val="24"/>
                <w:lang w:val="en-US" w:eastAsia="zh-CN" w:bidi="ar-SA"/>
              </w:rPr>
            </w:pPr>
          </w:p>
        </w:tc>
        <w:tc>
          <w:tcPr>
            <w:tcW w:w="5221" w:type="dxa"/>
            <w:gridSpan w:val="2"/>
            <w:vAlign w:val="top"/>
          </w:tcPr>
          <w:p>
            <w:pPr>
              <w:spacing w:before="135" w:line="264" w:lineRule="auto"/>
              <w:ind w:left="134" w:right="264"/>
              <w:jc w:val="both"/>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优惠承诺符合工程实际情况，确保依法依规，优惠基本合理，基本详实可行，得1分。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8800" w:type="dxa"/>
            <w:gridSpan w:val="5"/>
            <w:vAlign w:val="top"/>
          </w:tcPr>
          <w:p>
            <w:pPr>
              <w:spacing w:before="135" w:line="264" w:lineRule="auto"/>
              <w:ind w:left="134" w:right="264" w:firstLine="482" w:firstLineChars="200"/>
              <w:jc w:val="both"/>
              <w:rPr>
                <w:rFonts w:ascii="宋体" w:hAnsi="宋体" w:eastAsia="宋体" w:cs="宋体"/>
                <w:kern w:val="2"/>
                <w:sz w:val="24"/>
                <w:szCs w:val="24"/>
                <w:lang w:val="en-US" w:eastAsia="zh-CN" w:bidi="ar-SA"/>
              </w:rPr>
            </w:pPr>
            <w:r>
              <w:rPr>
                <w:rFonts w:ascii="宋体" w:hAnsi="宋体" w:eastAsia="宋体" w:cs="宋体"/>
                <w:b/>
                <w:bCs/>
                <w:kern w:val="2"/>
                <w:sz w:val="24"/>
                <w:szCs w:val="24"/>
                <w:lang w:val="en-US" w:eastAsia="zh-CN" w:bidi="ar-SA"/>
              </w:rPr>
              <w:t>注：以上需提供的原件、证明文件、证明材料在开标时以诚信库上传扫描件为准，未上传扫描件或上传的扫描件与投标文件中复印件不一致的不得分。</w:t>
            </w:r>
          </w:p>
        </w:tc>
      </w:tr>
    </w:tbl>
    <w:p>
      <w:pPr>
        <w:rPr>
          <w:rFonts w:hint="eastAsia" w:ascii="宋体" w:hAnsi="宋体" w:cs="宋体"/>
          <w:sz w:val="24"/>
        </w:rPr>
      </w:pPr>
      <w:r>
        <w:rPr>
          <w:rFonts w:hint="eastAsia" w:ascii="宋体" w:hAnsi="宋体" w:cs="宋体"/>
          <w:sz w:val="24"/>
        </w:rPr>
        <w:br w:type="page"/>
      </w:r>
    </w:p>
    <w:p>
      <w:pPr>
        <w:spacing w:line="460" w:lineRule="exact"/>
        <w:ind w:firstLine="480" w:firstLineChars="200"/>
        <w:rPr>
          <w:rFonts w:ascii="宋体" w:hAnsi="宋体" w:cs="宋体"/>
          <w:sz w:val="24"/>
        </w:rPr>
      </w:pPr>
      <w:r>
        <w:rPr>
          <w:rFonts w:hint="eastAsia" w:ascii="宋体" w:hAnsi="宋体" w:cs="宋体"/>
          <w:sz w:val="24"/>
        </w:rPr>
        <w:t>1、评审方法</w:t>
      </w:r>
    </w:p>
    <w:p>
      <w:pPr>
        <w:spacing w:line="460" w:lineRule="exact"/>
        <w:ind w:firstLine="480" w:firstLineChars="200"/>
        <w:rPr>
          <w:rFonts w:ascii="宋体" w:hAnsi="宋体" w:cs="宋体"/>
          <w:sz w:val="24"/>
        </w:rPr>
      </w:pPr>
      <w:r>
        <w:rPr>
          <w:rFonts w:hint="eastAsia" w:ascii="宋体" w:hAnsi="宋体" w:cs="宋体"/>
          <w:sz w:val="24"/>
        </w:rPr>
        <w:t>本次评审采用综合评分法。磋商小组对满足磋商文件实质性要求的响应文件，按照本章规定的评分标准进行打分，并按得分由高到低顺序推荐成交候选人，综合评分相等时，以报价得分高的优先；报价得分也相等的，由采购人自行确定。</w:t>
      </w:r>
    </w:p>
    <w:p>
      <w:pPr>
        <w:spacing w:line="46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评审标准</w:t>
      </w:r>
    </w:p>
    <w:p>
      <w:pPr>
        <w:spacing w:line="460" w:lineRule="exact"/>
        <w:ind w:firstLine="480" w:firstLineChars="200"/>
        <w:rPr>
          <w:rFonts w:ascii="宋体" w:hAnsi="宋体" w:cs="宋体"/>
          <w:sz w:val="24"/>
        </w:rPr>
      </w:pPr>
      <w:r>
        <w:rPr>
          <w:rFonts w:hint="eastAsia" w:ascii="宋体" w:hAnsi="宋体" w:cs="宋体"/>
          <w:sz w:val="24"/>
        </w:rPr>
        <w:t>2.1初步评审标准</w:t>
      </w:r>
    </w:p>
    <w:p>
      <w:pPr>
        <w:spacing w:line="460" w:lineRule="exact"/>
        <w:ind w:firstLine="480" w:firstLineChars="200"/>
        <w:rPr>
          <w:rFonts w:ascii="宋体" w:hAnsi="宋体" w:cs="宋体"/>
          <w:sz w:val="24"/>
        </w:rPr>
      </w:pPr>
      <w:r>
        <w:rPr>
          <w:rFonts w:hint="eastAsia" w:ascii="宋体" w:hAnsi="宋体" w:cs="宋体"/>
          <w:sz w:val="24"/>
        </w:rPr>
        <w:t>2.1.1形式检查评审标准：见评审办法前附表。</w:t>
      </w:r>
    </w:p>
    <w:p>
      <w:pPr>
        <w:spacing w:line="460" w:lineRule="exact"/>
        <w:ind w:firstLine="480" w:firstLineChars="200"/>
        <w:rPr>
          <w:rFonts w:ascii="宋体" w:hAnsi="宋体" w:cs="宋体"/>
          <w:sz w:val="24"/>
        </w:rPr>
      </w:pPr>
      <w:r>
        <w:rPr>
          <w:rFonts w:hint="eastAsia" w:ascii="宋体" w:hAnsi="宋体" w:cs="宋体"/>
          <w:sz w:val="24"/>
        </w:rPr>
        <w:t>2.1.2资格检查评审标准：见评审办法前附表。</w:t>
      </w:r>
    </w:p>
    <w:p>
      <w:pPr>
        <w:spacing w:line="460" w:lineRule="exact"/>
        <w:ind w:firstLine="480" w:firstLineChars="200"/>
        <w:rPr>
          <w:rFonts w:ascii="宋体" w:hAnsi="宋体" w:cs="宋体"/>
          <w:sz w:val="24"/>
        </w:rPr>
      </w:pPr>
      <w:r>
        <w:rPr>
          <w:rFonts w:hint="eastAsia" w:ascii="宋体" w:hAnsi="宋体" w:cs="宋体"/>
          <w:sz w:val="24"/>
        </w:rPr>
        <w:t>2.1.3响应性检查评审标准：见评审办法前附表。</w:t>
      </w:r>
    </w:p>
    <w:p>
      <w:pPr>
        <w:spacing w:line="460" w:lineRule="exact"/>
        <w:ind w:firstLine="480" w:firstLineChars="200"/>
        <w:rPr>
          <w:rFonts w:ascii="宋体" w:hAnsi="宋体" w:cs="宋体"/>
          <w:sz w:val="24"/>
        </w:rPr>
      </w:pPr>
      <w:r>
        <w:rPr>
          <w:rFonts w:hint="eastAsia" w:ascii="宋体" w:hAnsi="宋体" w:cs="宋体"/>
          <w:sz w:val="24"/>
        </w:rPr>
        <w:t>2.2分值构成与评分标准</w:t>
      </w:r>
    </w:p>
    <w:p>
      <w:pPr>
        <w:spacing w:line="460" w:lineRule="exact"/>
        <w:ind w:firstLine="480" w:firstLineChars="200"/>
        <w:rPr>
          <w:rFonts w:ascii="宋体" w:hAnsi="宋体" w:cs="宋体"/>
          <w:sz w:val="24"/>
        </w:rPr>
      </w:pPr>
      <w:r>
        <w:rPr>
          <w:rFonts w:hint="eastAsia" w:ascii="宋体" w:hAnsi="宋体" w:cs="宋体"/>
          <w:sz w:val="24"/>
        </w:rPr>
        <w:t>（1）商务标（报价）评分标准：见评审办法前附表；</w:t>
      </w:r>
    </w:p>
    <w:p>
      <w:pPr>
        <w:spacing w:line="460" w:lineRule="exact"/>
        <w:ind w:firstLine="480" w:firstLineChars="200"/>
        <w:rPr>
          <w:rFonts w:ascii="宋体" w:hAnsi="宋体" w:cs="宋体"/>
          <w:sz w:val="24"/>
        </w:rPr>
      </w:pPr>
      <w:r>
        <w:rPr>
          <w:rFonts w:hint="eastAsia" w:ascii="宋体" w:hAnsi="宋体" w:cs="宋体"/>
          <w:sz w:val="24"/>
        </w:rPr>
        <w:t>（2）技术评分标准：见评审办法前附表；</w:t>
      </w:r>
    </w:p>
    <w:p>
      <w:pPr>
        <w:spacing w:line="460" w:lineRule="exact"/>
        <w:ind w:firstLine="480" w:firstLineChars="200"/>
        <w:rPr>
          <w:rFonts w:ascii="宋体" w:hAnsi="宋体" w:cs="宋体"/>
          <w:sz w:val="24"/>
        </w:rPr>
      </w:pPr>
      <w:r>
        <w:rPr>
          <w:rFonts w:hint="eastAsia" w:ascii="宋体" w:hAnsi="宋体" w:cs="宋体"/>
          <w:sz w:val="24"/>
        </w:rPr>
        <w:t>（3）综合的评分标准：见评审办法前附表；</w:t>
      </w:r>
    </w:p>
    <w:p>
      <w:pPr>
        <w:spacing w:line="460" w:lineRule="exact"/>
        <w:ind w:firstLine="480" w:firstLineChars="200"/>
        <w:rPr>
          <w:rFonts w:ascii="宋体" w:hAnsi="宋体" w:cs="宋体"/>
          <w:sz w:val="24"/>
        </w:rPr>
      </w:pPr>
      <w:r>
        <w:rPr>
          <w:rFonts w:hint="eastAsia" w:ascii="宋体" w:hAnsi="宋体" w:cs="宋体"/>
          <w:sz w:val="24"/>
        </w:rPr>
        <w:t>评审程序</w:t>
      </w:r>
    </w:p>
    <w:p>
      <w:pPr>
        <w:spacing w:line="460" w:lineRule="exact"/>
        <w:ind w:firstLine="480" w:firstLineChars="200"/>
        <w:rPr>
          <w:rFonts w:ascii="宋体" w:hAnsi="宋体" w:cs="宋体"/>
          <w:sz w:val="24"/>
        </w:rPr>
      </w:pPr>
      <w:r>
        <w:rPr>
          <w:rFonts w:hint="eastAsia" w:ascii="宋体" w:hAnsi="宋体" w:cs="宋体"/>
          <w:sz w:val="24"/>
        </w:rPr>
        <w:t>3.1初步评审</w:t>
      </w:r>
    </w:p>
    <w:p>
      <w:pPr>
        <w:spacing w:line="460" w:lineRule="exact"/>
        <w:ind w:firstLine="480" w:firstLineChars="200"/>
        <w:rPr>
          <w:rFonts w:ascii="宋体" w:hAnsi="宋体" w:cs="宋体"/>
          <w:sz w:val="24"/>
        </w:rPr>
      </w:pPr>
      <w:r>
        <w:rPr>
          <w:rFonts w:hint="eastAsia" w:ascii="宋体" w:hAnsi="宋体" w:cs="宋体"/>
          <w:sz w:val="24"/>
        </w:rPr>
        <w:t>3.1.1磋商小组依据本章第 2.1 款规定的标准对响应文件进行初步评审。有一项不符合评审标准的，作废标处理。</w:t>
      </w:r>
    </w:p>
    <w:p>
      <w:pPr>
        <w:spacing w:line="460" w:lineRule="exact"/>
        <w:ind w:firstLine="480" w:firstLineChars="200"/>
        <w:rPr>
          <w:rFonts w:ascii="宋体" w:hAnsi="宋体" w:cs="宋体"/>
          <w:sz w:val="24"/>
        </w:rPr>
      </w:pPr>
      <w:r>
        <w:rPr>
          <w:rFonts w:hint="eastAsia" w:ascii="宋体" w:hAnsi="宋体" w:cs="宋体"/>
          <w:sz w:val="24"/>
        </w:rPr>
        <w:t>3.1.2供应商有以下情形之一的，其响应文件作无效处理：</w:t>
      </w:r>
    </w:p>
    <w:p>
      <w:pPr>
        <w:spacing w:line="460" w:lineRule="exact"/>
        <w:ind w:firstLine="480" w:firstLineChars="200"/>
        <w:rPr>
          <w:rFonts w:ascii="宋体" w:hAnsi="宋体" w:cs="宋体"/>
          <w:sz w:val="24"/>
        </w:rPr>
      </w:pPr>
      <w:r>
        <w:rPr>
          <w:rFonts w:hint="eastAsia" w:ascii="宋体" w:hAnsi="宋体" w:cs="宋体"/>
          <w:sz w:val="24"/>
        </w:rPr>
        <w:t>（1）未按照竞争性磋商文件规定要求签字、签章的；</w:t>
      </w:r>
    </w:p>
    <w:p>
      <w:pPr>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bCs/>
          <w:kern w:val="0"/>
          <w:sz w:val="24"/>
          <w:szCs w:val="28"/>
          <w:lang w:bidi="en-US"/>
        </w:rPr>
        <w:t>不具备竞争性磋商文件中规定的资格要求的；</w:t>
      </w:r>
    </w:p>
    <w:p>
      <w:pPr>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bCs/>
          <w:kern w:val="0"/>
          <w:sz w:val="24"/>
          <w:lang w:bidi="en-US"/>
        </w:rPr>
        <w:t>电子响应文件未使用CA数字证书认证并加密的；</w:t>
      </w:r>
    </w:p>
    <w:p>
      <w:pPr>
        <w:spacing w:line="460" w:lineRule="exact"/>
        <w:ind w:firstLine="480" w:firstLineChars="200"/>
        <w:rPr>
          <w:rFonts w:ascii="宋体" w:hAnsi="宋体" w:cs="宋体"/>
          <w:sz w:val="24"/>
        </w:rPr>
      </w:pPr>
      <w:r>
        <w:rPr>
          <w:rFonts w:hint="eastAsia" w:ascii="宋体" w:hAnsi="宋体" w:cs="宋体"/>
          <w:sz w:val="24"/>
        </w:rPr>
        <w:t>（4）响应文件附有采购人不能接受的条件；</w:t>
      </w:r>
    </w:p>
    <w:p>
      <w:pPr>
        <w:spacing w:line="460" w:lineRule="exact"/>
        <w:ind w:firstLine="480" w:firstLineChars="200"/>
        <w:rPr>
          <w:rFonts w:ascii="宋体" w:hAnsi="宋体" w:cs="宋体"/>
          <w:sz w:val="24"/>
        </w:rPr>
      </w:pPr>
      <w:r>
        <w:rPr>
          <w:rFonts w:hint="eastAsia" w:ascii="宋体" w:hAnsi="宋体" w:cs="宋体"/>
          <w:sz w:val="24"/>
        </w:rPr>
        <w:t>（5）不符合磋商文件规定的其他实质性要</w:t>
      </w:r>
      <w:r>
        <w:rPr>
          <w:rFonts w:hint="eastAsia" w:ascii="宋体" w:hAnsi="宋体" w:cs="宋体"/>
          <w:sz w:val="24"/>
          <w:lang w:eastAsia="zh-CN"/>
        </w:rPr>
        <w:t>求</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（6）串通或弄虚作假或有其他违法行为的。</w:t>
      </w:r>
    </w:p>
    <w:p>
      <w:pPr>
        <w:spacing w:line="460" w:lineRule="exact"/>
        <w:ind w:firstLine="480" w:firstLineChars="200"/>
        <w:rPr>
          <w:rFonts w:ascii="宋体" w:hAnsi="宋体" w:cs="宋体"/>
          <w:sz w:val="24"/>
        </w:rPr>
      </w:pPr>
      <w:r>
        <w:rPr>
          <w:rFonts w:hint="eastAsia" w:ascii="宋体" w:hAnsi="宋体" w:cs="宋体"/>
          <w:sz w:val="24"/>
        </w:rPr>
        <w:t>（7）法律、法规和磋商文件规定的其他无效情形；</w:t>
      </w:r>
    </w:p>
    <w:p>
      <w:pPr>
        <w:spacing w:line="460" w:lineRule="exact"/>
        <w:ind w:firstLine="480" w:firstLineChars="200"/>
        <w:rPr>
          <w:rFonts w:ascii="宋体" w:hAnsi="宋体" w:cs="宋体"/>
          <w:sz w:val="24"/>
        </w:rPr>
      </w:pPr>
      <w:r>
        <w:rPr>
          <w:rFonts w:hint="eastAsia" w:ascii="宋体" w:hAnsi="宋体" w:cs="宋体"/>
          <w:sz w:val="24"/>
        </w:rPr>
        <w:t>（8）供应商投标文件制作器码一致时。</w:t>
      </w:r>
    </w:p>
    <w:p>
      <w:pPr>
        <w:spacing w:line="460" w:lineRule="exact"/>
        <w:ind w:firstLine="480" w:firstLineChars="200"/>
        <w:rPr>
          <w:rFonts w:ascii="宋体" w:hAnsi="宋体" w:cs="宋体"/>
          <w:sz w:val="24"/>
        </w:rPr>
      </w:pPr>
      <w:r>
        <w:rPr>
          <w:rFonts w:hint="eastAsia" w:ascii="宋体" w:hAnsi="宋体" w:cs="宋体"/>
          <w:sz w:val="24"/>
        </w:rPr>
        <w:t>3.1.3在招标采购中，出现下列情形之一的，应予废标：</w:t>
      </w:r>
    </w:p>
    <w:p>
      <w:pPr>
        <w:spacing w:line="460" w:lineRule="exact"/>
        <w:ind w:firstLine="480" w:firstLineChars="200"/>
        <w:rPr>
          <w:rFonts w:ascii="宋体" w:hAnsi="宋体" w:cs="宋体"/>
          <w:sz w:val="24"/>
        </w:rPr>
      </w:pPr>
      <w:r>
        <w:rPr>
          <w:rFonts w:hint="eastAsia" w:ascii="宋体" w:hAnsi="宋体" w:cs="宋体"/>
          <w:sz w:val="24"/>
        </w:rPr>
        <w:t>（1）符合专业条件的供应商或者对磋商文件作实质性响应的供应商不足三家的；</w:t>
      </w:r>
    </w:p>
    <w:p>
      <w:pPr>
        <w:spacing w:line="460" w:lineRule="exact"/>
        <w:ind w:firstLine="480" w:firstLineChars="200"/>
        <w:rPr>
          <w:rFonts w:ascii="宋体" w:hAnsi="宋体" w:cs="宋体"/>
          <w:sz w:val="24"/>
        </w:rPr>
      </w:pPr>
      <w:r>
        <w:rPr>
          <w:rFonts w:hint="eastAsia" w:ascii="宋体" w:hAnsi="宋体" w:cs="宋体"/>
          <w:sz w:val="24"/>
        </w:rPr>
        <w:t>（2）出现影响采购公正的违法、违规行为的；</w:t>
      </w:r>
    </w:p>
    <w:p>
      <w:pPr>
        <w:spacing w:line="460" w:lineRule="exact"/>
        <w:ind w:firstLine="480" w:firstLineChars="200"/>
        <w:rPr>
          <w:rFonts w:ascii="宋体" w:hAnsi="宋体" w:cs="宋体"/>
          <w:sz w:val="24"/>
        </w:rPr>
      </w:pPr>
      <w:r>
        <w:rPr>
          <w:rFonts w:hint="eastAsia" w:ascii="宋体" w:hAnsi="宋体" w:cs="宋体"/>
          <w:sz w:val="24"/>
        </w:rPr>
        <w:t>（3）供应商的报价均超过了采购预算，采购人不能支付的；</w:t>
      </w:r>
    </w:p>
    <w:p>
      <w:pPr>
        <w:spacing w:line="460" w:lineRule="exact"/>
        <w:ind w:firstLine="480" w:firstLineChars="200"/>
        <w:rPr>
          <w:rFonts w:ascii="宋体" w:hAnsi="宋体" w:cs="宋体"/>
          <w:sz w:val="24"/>
        </w:rPr>
      </w:pPr>
      <w:r>
        <w:rPr>
          <w:rFonts w:hint="eastAsia" w:ascii="宋体" w:hAnsi="宋体" w:cs="宋体"/>
          <w:sz w:val="24"/>
        </w:rPr>
        <w:t>（4）因重大变故，采购任务取消的。</w:t>
      </w:r>
    </w:p>
    <w:p>
      <w:pPr>
        <w:spacing w:line="460" w:lineRule="exact"/>
        <w:ind w:firstLine="480" w:firstLineChars="200"/>
        <w:rPr>
          <w:rFonts w:ascii="宋体" w:hAnsi="宋体" w:cs="宋体"/>
          <w:sz w:val="24"/>
        </w:rPr>
      </w:pPr>
      <w:r>
        <w:rPr>
          <w:rFonts w:hint="eastAsia" w:ascii="宋体" w:hAnsi="宋体" w:cs="宋体"/>
          <w:sz w:val="24"/>
        </w:rPr>
        <w:t>3.1.4有下列情形之一的，视为供应商串通投标，其投标无效：</w:t>
      </w:r>
    </w:p>
    <w:p>
      <w:pPr>
        <w:spacing w:line="460" w:lineRule="exact"/>
        <w:ind w:firstLine="480" w:firstLineChars="200"/>
        <w:rPr>
          <w:rFonts w:ascii="宋体" w:hAnsi="宋体" w:cs="宋体"/>
          <w:sz w:val="24"/>
        </w:rPr>
      </w:pPr>
      <w:r>
        <w:rPr>
          <w:rFonts w:hint="eastAsia" w:ascii="宋体" w:hAnsi="宋体" w:cs="宋体"/>
          <w:sz w:val="24"/>
        </w:rPr>
        <w:t>（一）不同供应商的投标文件由同一单位或者个人编制；</w:t>
      </w:r>
    </w:p>
    <w:p>
      <w:pPr>
        <w:spacing w:line="460" w:lineRule="exact"/>
        <w:ind w:firstLine="480" w:firstLineChars="200"/>
        <w:rPr>
          <w:rFonts w:ascii="宋体" w:hAnsi="宋体" w:cs="宋体"/>
          <w:sz w:val="24"/>
        </w:rPr>
      </w:pPr>
      <w:r>
        <w:rPr>
          <w:rFonts w:hint="eastAsia" w:ascii="宋体" w:hAnsi="宋体" w:cs="宋体"/>
          <w:sz w:val="24"/>
        </w:rPr>
        <w:t>（二）不同供应商委托同一单位或者个人办理投标事宜；</w:t>
      </w:r>
    </w:p>
    <w:p>
      <w:pPr>
        <w:spacing w:line="460" w:lineRule="exact"/>
        <w:ind w:firstLine="480" w:firstLineChars="200"/>
        <w:rPr>
          <w:rFonts w:ascii="宋体" w:hAnsi="宋体" w:cs="宋体"/>
          <w:sz w:val="24"/>
        </w:rPr>
      </w:pPr>
      <w:r>
        <w:rPr>
          <w:rFonts w:hint="eastAsia" w:ascii="宋体" w:hAnsi="宋体" w:cs="宋体"/>
          <w:sz w:val="24"/>
        </w:rPr>
        <w:t>（三）不同供应商的投标文件载明的项目管理成员或者联系人员为同一人；</w:t>
      </w:r>
    </w:p>
    <w:p>
      <w:pPr>
        <w:spacing w:line="460" w:lineRule="exact"/>
        <w:ind w:firstLine="480" w:firstLineChars="200"/>
        <w:rPr>
          <w:rFonts w:ascii="宋体" w:hAnsi="宋体" w:cs="宋体"/>
          <w:sz w:val="24"/>
        </w:rPr>
      </w:pPr>
      <w:r>
        <w:rPr>
          <w:rFonts w:hint="eastAsia" w:ascii="宋体" w:hAnsi="宋体" w:cs="宋体"/>
          <w:sz w:val="24"/>
        </w:rPr>
        <w:t>（四）不同供应商的投标文件异常一致或者投标报价呈规律性差异。</w:t>
      </w:r>
    </w:p>
    <w:p>
      <w:pPr>
        <w:spacing w:line="460" w:lineRule="exact"/>
        <w:ind w:firstLine="480" w:firstLineChars="200"/>
        <w:rPr>
          <w:rFonts w:ascii="宋体" w:hAnsi="宋体" w:cs="宋体"/>
          <w:sz w:val="24"/>
        </w:rPr>
      </w:pPr>
      <w:r>
        <w:rPr>
          <w:rFonts w:hint="eastAsia" w:ascii="宋体" w:hAnsi="宋体" w:cs="宋体"/>
          <w:sz w:val="24"/>
        </w:rPr>
        <w:t>3.2详细评审</w:t>
      </w:r>
    </w:p>
    <w:p>
      <w:pPr>
        <w:spacing w:line="460" w:lineRule="exact"/>
        <w:ind w:firstLine="480" w:firstLineChars="200"/>
        <w:rPr>
          <w:rFonts w:ascii="宋体" w:hAnsi="宋体" w:cs="宋体"/>
          <w:sz w:val="24"/>
        </w:rPr>
      </w:pPr>
      <w:r>
        <w:rPr>
          <w:rFonts w:hint="eastAsia" w:ascii="宋体" w:hAnsi="宋体" w:cs="宋体"/>
          <w:sz w:val="24"/>
        </w:rPr>
        <w:t>3.2.1磋商小组按本章第 2.2 款规定的量化因素和分值进行打分，并计算出综合评分得分。</w:t>
      </w:r>
    </w:p>
    <w:p>
      <w:pPr>
        <w:spacing w:line="460" w:lineRule="exact"/>
        <w:ind w:firstLine="480" w:firstLineChars="200"/>
        <w:rPr>
          <w:rFonts w:ascii="宋体" w:hAnsi="宋体" w:cs="宋体"/>
          <w:sz w:val="24"/>
        </w:rPr>
      </w:pPr>
      <w:r>
        <w:rPr>
          <w:rFonts w:hint="eastAsia" w:ascii="宋体" w:hAnsi="宋体" w:cs="宋体"/>
          <w:sz w:val="24"/>
        </w:rPr>
        <w:t>3.2.2评分分值计算保留小数点后两位，小数点后第三位“四舍五入”。</w:t>
      </w:r>
    </w:p>
    <w:p>
      <w:pPr>
        <w:spacing w:line="460" w:lineRule="exact"/>
        <w:ind w:firstLine="480" w:firstLineChars="200"/>
        <w:rPr>
          <w:rFonts w:ascii="宋体" w:hAnsi="宋体" w:cs="宋体"/>
          <w:sz w:val="24"/>
        </w:rPr>
      </w:pPr>
      <w:r>
        <w:rPr>
          <w:rFonts w:hint="eastAsia" w:ascii="宋体" w:hAnsi="宋体" w:cs="宋体"/>
          <w:sz w:val="24"/>
        </w:rPr>
        <w:t>3.2.3供应商的最终得分以全部小组成员打分的算术平均值为准，作为该供应商的最终得分。</w:t>
      </w:r>
    </w:p>
    <w:p>
      <w:pPr>
        <w:spacing w:line="460" w:lineRule="exact"/>
        <w:ind w:firstLine="480" w:firstLineChars="200"/>
        <w:rPr>
          <w:rFonts w:ascii="宋体" w:hAnsi="宋体" w:cs="宋体"/>
          <w:sz w:val="24"/>
        </w:rPr>
      </w:pPr>
      <w:r>
        <w:rPr>
          <w:rFonts w:hint="eastAsia" w:ascii="宋体" w:hAnsi="宋体" w:cs="宋体"/>
          <w:sz w:val="24"/>
        </w:rPr>
        <w:t>3.2.4在磋商过程中，凡遇到磋商文件中无界定或界定不清、前后不一致使磋商小组意见有分歧且又难以协商一致的问题，均由磋商小组予以表决，获半数以上同意的即为通过，未获半数同意的即为否决。</w:t>
      </w:r>
    </w:p>
    <w:p>
      <w:pPr>
        <w:spacing w:line="460" w:lineRule="exact"/>
        <w:ind w:firstLine="480" w:firstLineChars="200"/>
        <w:rPr>
          <w:rFonts w:ascii="宋体" w:hAnsi="宋体" w:cs="宋体"/>
          <w:sz w:val="24"/>
        </w:rPr>
      </w:pPr>
      <w:r>
        <w:rPr>
          <w:rFonts w:hint="eastAsia" w:ascii="宋体" w:hAnsi="宋体" w:cs="宋体"/>
          <w:sz w:val="24"/>
        </w:rPr>
        <w:t>3.3响应文件的澄清和补正</w:t>
      </w:r>
    </w:p>
    <w:p>
      <w:pPr>
        <w:spacing w:line="460" w:lineRule="exact"/>
        <w:ind w:firstLine="480" w:firstLineChars="200"/>
        <w:rPr>
          <w:rFonts w:ascii="宋体" w:hAnsi="宋体" w:cs="宋体"/>
          <w:sz w:val="24"/>
        </w:rPr>
      </w:pPr>
      <w:r>
        <w:rPr>
          <w:rFonts w:hint="eastAsia" w:ascii="宋体" w:hAnsi="宋体" w:cs="宋体"/>
          <w:sz w:val="24"/>
        </w:rPr>
        <w:t>3.3.1在磋商过程中，磋商小组可以书面形式要求供应商对所提交的响应文件中不明确的内容进行书面澄清或说明，或者对细微偏离进行补正。磋商小组不接受供应商主动提出的澄清、说明或补正。</w:t>
      </w:r>
    </w:p>
    <w:p>
      <w:pPr>
        <w:spacing w:line="460" w:lineRule="exact"/>
        <w:ind w:firstLine="480" w:firstLineChars="200"/>
        <w:rPr>
          <w:rFonts w:ascii="宋体" w:hAnsi="宋体" w:cs="宋体"/>
          <w:sz w:val="24"/>
        </w:rPr>
      </w:pPr>
      <w:r>
        <w:rPr>
          <w:rFonts w:hint="eastAsia" w:ascii="宋体" w:hAnsi="宋体" w:cs="宋体"/>
          <w:sz w:val="24"/>
        </w:rPr>
        <w:t>3.3.2澄清、说明和补正不得超出响应文件的范围或者改变响应文件的实质性内容（算术性错误修正的除外）。供应商的书面澄清、说明和补正属于响应文件的组成部分。</w:t>
      </w:r>
    </w:p>
    <w:p>
      <w:pPr>
        <w:spacing w:line="460" w:lineRule="exact"/>
        <w:ind w:firstLine="480" w:firstLineChars="200"/>
        <w:rPr>
          <w:rFonts w:ascii="宋体" w:hAnsi="宋体" w:cs="宋体"/>
          <w:sz w:val="24"/>
        </w:rPr>
      </w:pPr>
      <w:r>
        <w:rPr>
          <w:rFonts w:hint="eastAsia" w:ascii="宋体" w:hAnsi="宋体" w:cs="宋体"/>
          <w:sz w:val="24"/>
        </w:rPr>
        <w:t>3.3.3</w:t>
      </w:r>
      <w:r>
        <w:rPr>
          <w:rFonts w:hint="eastAsia" w:ascii="宋体" w:hAnsi="宋体" w:cs="宋体"/>
          <w:kern w:val="0"/>
          <w:sz w:val="24"/>
        </w:rPr>
        <w:t>算术错误将按以下方法更正：</w:t>
      </w:r>
    </w:p>
    <w:p>
      <w:pPr>
        <w:spacing w:line="460" w:lineRule="exact"/>
        <w:ind w:firstLine="480" w:firstLineChars="200"/>
        <w:rPr>
          <w:rFonts w:ascii="宋体" w:hAnsi="宋体" w:cs="宋体"/>
          <w:kern w:val="0"/>
          <w:sz w:val="24"/>
        </w:rPr>
      </w:pPr>
      <w:r>
        <w:rPr>
          <w:rFonts w:hint="eastAsia" w:ascii="宋体" w:hAnsi="宋体" w:cs="宋体"/>
          <w:sz w:val="24"/>
        </w:rPr>
        <w:t>（1）</w:t>
      </w:r>
      <w:r>
        <w:rPr>
          <w:rFonts w:hint="eastAsia" w:ascii="宋体" w:hAnsi="宋体" w:cs="宋体"/>
          <w:kern w:val="0"/>
          <w:sz w:val="24"/>
        </w:rPr>
        <w:t>大写金额和小写金额不一致的，以大写金额为准；</w:t>
      </w:r>
    </w:p>
    <w:p>
      <w:pPr>
        <w:spacing w:line="460" w:lineRule="exact"/>
        <w:ind w:firstLine="480" w:firstLineChars="200"/>
        <w:rPr>
          <w:rFonts w:ascii="宋体" w:hAnsi="宋体" w:cs="宋体"/>
          <w:kern w:val="0"/>
          <w:sz w:val="24"/>
        </w:rPr>
      </w:pPr>
      <w:r>
        <w:rPr>
          <w:rFonts w:hint="eastAsia" w:ascii="宋体" w:hAnsi="宋体" w:cs="宋体"/>
          <w:kern w:val="0"/>
          <w:sz w:val="24"/>
        </w:rPr>
        <w:t>（2）单价金额小数点或者百分比有明显错位的，以投标函附录的总价为准，并修改单价；</w:t>
      </w:r>
    </w:p>
    <w:p>
      <w:pPr>
        <w:spacing w:line="460" w:lineRule="exact"/>
        <w:ind w:firstLine="480" w:firstLineChars="200"/>
        <w:rPr>
          <w:rFonts w:ascii="宋体" w:hAnsi="宋体" w:cs="宋体"/>
          <w:kern w:val="0"/>
          <w:sz w:val="24"/>
        </w:rPr>
      </w:pPr>
      <w:r>
        <w:rPr>
          <w:rFonts w:hint="eastAsia" w:ascii="宋体" w:hAnsi="宋体" w:cs="宋体"/>
          <w:kern w:val="0"/>
          <w:sz w:val="24"/>
        </w:rPr>
        <w:t>（3）单价计算的结果与总价不一致，以单价为准修改总价；</w:t>
      </w:r>
    </w:p>
    <w:p>
      <w:pPr>
        <w:spacing w:line="460" w:lineRule="exact"/>
        <w:ind w:firstLine="480" w:firstLineChars="200"/>
        <w:rPr>
          <w:rFonts w:ascii="宋体" w:hAnsi="宋体" w:cs="宋体"/>
          <w:kern w:val="0"/>
          <w:sz w:val="24"/>
        </w:rPr>
      </w:pPr>
      <w:r>
        <w:rPr>
          <w:rFonts w:hint="eastAsia" w:ascii="宋体" w:hAnsi="宋体" w:cs="宋体"/>
          <w:sz w:val="24"/>
        </w:rPr>
        <w:t>（4）</w:t>
      </w:r>
      <w:r>
        <w:rPr>
          <w:rFonts w:hint="eastAsia" w:ascii="宋体" w:hAnsi="宋体" w:cs="宋体"/>
          <w:kern w:val="0"/>
          <w:sz w:val="24"/>
        </w:rPr>
        <w:t>字表示的数值与数字表示的数值不一致，以文字表示的数值为准；</w:t>
      </w:r>
    </w:p>
    <w:p>
      <w:pPr>
        <w:spacing w:line="460" w:lineRule="exact"/>
        <w:ind w:firstLine="480" w:firstLineChars="200"/>
        <w:rPr>
          <w:rFonts w:ascii="宋体" w:hAnsi="宋体" w:cs="宋体"/>
          <w:sz w:val="24"/>
        </w:rPr>
      </w:pPr>
      <w:r>
        <w:rPr>
          <w:rFonts w:hint="eastAsia" w:ascii="宋体" w:hAnsi="宋体" w:cs="宋体"/>
          <w:kern w:val="0"/>
          <w:sz w:val="24"/>
        </w:rPr>
        <w:t>（5）供应商不接受对其错误的更正，其投标将被拒绝。</w:t>
      </w:r>
    </w:p>
    <w:p>
      <w:pPr>
        <w:spacing w:line="460" w:lineRule="exact"/>
        <w:ind w:firstLine="480" w:firstLineChars="200"/>
        <w:rPr>
          <w:rFonts w:ascii="宋体" w:hAnsi="宋体" w:cs="宋体"/>
          <w:sz w:val="24"/>
        </w:rPr>
      </w:pPr>
      <w:r>
        <w:rPr>
          <w:rFonts w:hint="eastAsia" w:ascii="宋体" w:hAnsi="宋体" w:cs="宋体"/>
          <w:sz w:val="24"/>
        </w:rPr>
        <w:t>3.3.4磋商小组对供应商提交的澄清、说明或补正有疑问的，可以要求供应商进一步澄清、说明或补正，直至满足磋商小组的要求。</w:t>
      </w:r>
    </w:p>
    <w:p>
      <w:pPr>
        <w:spacing w:line="460" w:lineRule="exact"/>
        <w:ind w:firstLine="480" w:firstLineChars="200"/>
        <w:rPr>
          <w:rFonts w:ascii="宋体" w:hAnsi="宋体" w:cs="宋体"/>
          <w:sz w:val="24"/>
        </w:rPr>
      </w:pPr>
      <w:r>
        <w:rPr>
          <w:rFonts w:hint="eastAsia" w:ascii="宋体" w:hAnsi="宋体" w:cs="宋体"/>
          <w:sz w:val="24"/>
        </w:rPr>
        <w:t>3.4评审结果</w:t>
      </w:r>
    </w:p>
    <w:p>
      <w:pPr>
        <w:spacing w:line="460" w:lineRule="exact"/>
        <w:ind w:firstLine="480" w:firstLineChars="200"/>
        <w:rPr>
          <w:rFonts w:ascii="宋体" w:hAnsi="宋体" w:cs="宋体"/>
          <w:sz w:val="24"/>
        </w:rPr>
      </w:pPr>
      <w:r>
        <w:rPr>
          <w:rFonts w:hint="eastAsia" w:ascii="宋体" w:hAnsi="宋体" w:cs="宋体"/>
          <w:sz w:val="24"/>
        </w:rPr>
        <w:t>3.4.1除第二章“供应商须知”前附表授权直接确定成交人外，磋商小组按照得分由高到低的顺序推荐成交候选人。</w:t>
      </w:r>
    </w:p>
    <w:p>
      <w:pPr>
        <w:spacing w:line="460" w:lineRule="exact"/>
        <w:ind w:firstLine="480" w:firstLineChars="200"/>
        <w:rPr>
          <w:rFonts w:ascii="宋体" w:hAnsi="宋体" w:cs="宋体"/>
          <w:sz w:val="24"/>
        </w:rPr>
      </w:pPr>
      <w:r>
        <w:rPr>
          <w:rFonts w:hint="eastAsia" w:ascii="宋体" w:hAnsi="宋体" w:cs="宋体"/>
          <w:sz w:val="24"/>
        </w:rPr>
        <w:t>3.4.2磋商小组完成评审后，应当向采购人提交书面竞争性磋商报告。</w:t>
      </w:r>
    </w:p>
    <w:p>
      <w:pPr>
        <w:spacing w:line="360" w:lineRule="auto"/>
        <w:ind w:firstLine="482" w:firstLineChars="200"/>
        <w:contextualSpacing/>
        <w:rPr>
          <w:rFonts w:ascii="宋体" w:hAnsi="宋体"/>
          <w:b/>
          <w:sz w:val="24"/>
        </w:rPr>
      </w:pPr>
      <w:r>
        <w:rPr>
          <w:rFonts w:hint="eastAsia" w:ascii="宋体" w:hAnsi="宋体"/>
          <w:b/>
          <w:sz w:val="24"/>
        </w:rPr>
        <w:t>根据豫采购【2021】6号文，工程领域招标投标行政主管部门对供应商串通投标的处理处罚结果，在我省政府采购活动中可以直接采信。</w:t>
      </w:r>
    </w:p>
    <w:p>
      <w:pPr>
        <w:spacing w:line="360" w:lineRule="auto"/>
        <w:ind w:firstLine="482" w:firstLineChars="200"/>
        <w:contextualSpacing/>
        <w:rPr>
          <w:rFonts w:ascii="宋体" w:hAnsi="宋体"/>
          <w:b/>
          <w:sz w:val="24"/>
        </w:rPr>
      </w:pPr>
      <w:r>
        <w:rPr>
          <w:rFonts w:hint="eastAsia" w:ascii="宋体" w:hAnsi="宋体"/>
          <w:b/>
          <w:sz w:val="24"/>
        </w:rPr>
        <w:t>参与同一个标段（包）的投标人（供应商）存在下列情形之一的，其投标（响应）文件无效：</w:t>
      </w:r>
    </w:p>
    <w:p>
      <w:pPr>
        <w:spacing w:line="360" w:lineRule="auto"/>
        <w:ind w:firstLine="480" w:firstLineChars="200"/>
        <w:contextualSpacing/>
        <w:rPr>
          <w:rFonts w:ascii="宋体" w:hAnsi="宋体"/>
          <w:sz w:val="24"/>
        </w:rPr>
      </w:pPr>
      <w:r>
        <w:rPr>
          <w:rFonts w:hint="eastAsia" w:ascii="宋体" w:hAnsi="宋体"/>
          <w:sz w:val="24"/>
        </w:rPr>
        <w:t>（一）不同供应商的电子投标（响应）文件上传计算机的网卡MAC地址、CPU序列号和硬盘序列号等硬件信息相同的；</w:t>
      </w:r>
    </w:p>
    <w:p>
      <w:pPr>
        <w:spacing w:line="360" w:lineRule="auto"/>
        <w:ind w:firstLine="480" w:firstLineChars="200"/>
        <w:contextualSpacing/>
        <w:rPr>
          <w:rFonts w:ascii="宋体" w:hAnsi="宋体"/>
          <w:sz w:val="24"/>
        </w:rPr>
      </w:pPr>
      <w:r>
        <w:rPr>
          <w:rFonts w:hint="eastAsia" w:ascii="宋体" w:hAnsi="宋体"/>
          <w:sz w:val="24"/>
        </w:rPr>
        <w:t>（二）不同供应商的投标（响应）文件由同一电子设备编制、打印加密或者上传；</w:t>
      </w:r>
    </w:p>
    <w:p>
      <w:pPr>
        <w:spacing w:line="360" w:lineRule="auto"/>
        <w:ind w:firstLine="480" w:firstLineChars="200"/>
        <w:contextualSpacing/>
        <w:rPr>
          <w:rFonts w:ascii="宋体" w:hAnsi="宋体"/>
          <w:sz w:val="24"/>
        </w:rPr>
      </w:pPr>
      <w:r>
        <w:rPr>
          <w:rFonts w:hint="eastAsia" w:ascii="宋体" w:hAnsi="宋体"/>
          <w:sz w:val="24"/>
        </w:rPr>
        <w:t>（三）不同供应商的投标（响应）文件由同一电子设备打印、复印；</w:t>
      </w:r>
    </w:p>
    <w:p>
      <w:pPr>
        <w:spacing w:line="360" w:lineRule="auto"/>
        <w:ind w:firstLine="480" w:firstLineChars="200"/>
        <w:contextualSpacing/>
        <w:rPr>
          <w:rFonts w:ascii="宋体" w:hAnsi="宋体"/>
          <w:sz w:val="24"/>
        </w:rPr>
      </w:pPr>
      <w:r>
        <w:rPr>
          <w:rFonts w:hint="eastAsia" w:ascii="宋体" w:hAnsi="宋体"/>
          <w:sz w:val="24"/>
        </w:rPr>
        <w:t>（四）不同供应商的投标（响应）文件由同一人送达或者分发，或者不同供应商联系人为同一人或不同联系人的联系电话一致的；</w:t>
      </w:r>
    </w:p>
    <w:p>
      <w:pPr>
        <w:spacing w:line="360" w:lineRule="auto"/>
        <w:ind w:firstLine="480" w:firstLineChars="200"/>
        <w:contextualSpacing/>
        <w:rPr>
          <w:rFonts w:ascii="宋体" w:hAnsi="宋体"/>
          <w:sz w:val="24"/>
        </w:rPr>
      </w:pPr>
      <w:r>
        <w:rPr>
          <w:rFonts w:hint="eastAsia" w:ascii="宋体" w:hAnsi="宋体"/>
          <w:sz w:val="24"/>
        </w:rPr>
        <w:t>（五）不同供应商的投标（响应）文件的内容存在两处以上细节错误一致；</w:t>
      </w:r>
    </w:p>
    <w:p>
      <w:pPr>
        <w:spacing w:line="360" w:lineRule="auto"/>
        <w:ind w:firstLine="480" w:firstLineChars="200"/>
        <w:contextualSpacing/>
        <w:rPr>
          <w:rFonts w:ascii="宋体" w:hAnsi="宋体"/>
          <w:sz w:val="24"/>
        </w:rPr>
      </w:pPr>
      <w:r>
        <w:rPr>
          <w:rFonts w:hint="eastAsia" w:ascii="宋体" w:hAnsi="宋体"/>
          <w:sz w:val="24"/>
        </w:rPr>
        <w:t>（六）不同供应商的法定代表人、委托代理人、项目经理、项目负责人等由同一个单位缴纳社会保险或者领取报酬的；</w:t>
      </w:r>
    </w:p>
    <w:p>
      <w:pPr>
        <w:spacing w:line="360" w:lineRule="auto"/>
        <w:ind w:firstLine="480" w:firstLineChars="200"/>
        <w:contextualSpacing/>
        <w:rPr>
          <w:rFonts w:ascii="宋体" w:hAnsi="宋体"/>
          <w:sz w:val="24"/>
        </w:rPr>
      </w:pPr>
      <w:r>
        <w:rPr>
          <w:rFonts w:hint="eastAsia" w:ascii="宋体" w:hAnsi="宋体"/>
          <w:sz w:val="24"/>
        </w:rPr>
        <w:t>（七）不同供应商投标（响应）文件中法定代表人或者负责人签字出自同一人之手；</w:t>
      </w:r>
    </w:p>
    <w:p>
      <w:pPr>
        <w:spacing w:line="460" w:lineRule="exact"/>
        <w:ind w:firstLine="480" w:firstLineChars="200"/>
        <w:rPr>
          <w:rFonts w:hint="eastAsia" w:ascii="宋体" w:hAnsi="宋体"/>
          <w:sz w:val="24"/>
        </w:rPr>
      </w:pPr>
      <w:r>
        <w:rPr>
          <w:rFonts w:hint="eastAsia" w:ascii="宋体" w:hAnsi="宋体"/>
          <w:sz w:val="24"/>
        </w:rPr>
        <w:t>（八）其它涉嫌串通的情形。</w:t>
      </w:r>
    </w:p>
    <w:p>
      <w:r>
        <w:br w:type="page"/>
      </w:r>
    </w:p>
    <w:p>
      <w:pPr>
        <w:pStyle w:val="3"/>
        <w:rPr>
          <w:rFonts w:ascii="宋体" w:hAnsi="宋体" w:cs="宋体"/>
        </w:rPr>
      </w:pPr>
      <w:bookmarkStart w:id="3" w:name="_Toc147941005"/>
      <w:r>
        <w:rPr>
          <w:rFonts w:hint="eastAsia" w:ascii="宋体" w:hAnsi="宋体" w:eastAsia="宋体" w:cs="宋体"/>
          <w:kern w:val="2"/>
          <w:sz w:val="36"/>
          <w:szCs w:val="36"/>
        </w:rPr>
        <w:t>第四章  合同主要条款</w:t>
      </w:r>
      <w:bookmarkEnd w:id="3"/>
    </w:p>
    <w:p>
      <w:pPr>
        <w:pStyle w:val="3"/>
        <w:rPr>
          <w:rFonts w:ascii="宋体" w:hAnsi="宋体" w:eastAsia="宋体" w:cs="宋体"/>
          <w:b w:val="0"/>
          <w:bCs w:val="0"/>
          <w:kern w:val="2"/>
          <w:sz w:val="28"/>
          <w:szCs w:val="28"/>
        </w:rPr>
      </w:pPr>
      <w:bookmarkStart w:id="4" w:name="_bookmark273"/>
      <w:bookmarkEnd w:id="4"/>
      <w:bookmarkStart w:id="5" w:name="_Toc147941006"/>
      <w:r>
        <w:rPr>
          <w:rFonts w:hint="eastAsia" w:ascii="宋体" w:hAnsi="宋体" w:eastAsia="宋体" w:cs="宋体"/>
          <w:b w:val="0"/>
          <w:bCs w:val="0"/>
          <w:kern w:val="2"/>
          <w:sz w:val="28"/>
          <w:szCs w:val="28"/>
        </w:rPr>
        <w:t>（</w:t>
      </w:r>
      <w:r>
        <w:rPr>
          <w:rFonts w:hint="eastAsia" w:ascii="宋体" w:hAnsi="宋体" w:eastAsia="宋体" w:cs="宋体"/>
          <w:b w:val="0"/>
          <w:bCs w:val="0"/>
          <w:kern w:val="2"/>
          <w:sz w:val="28"/>
          <w:szCs w:val="28"/>
          <w:lang w:eastAsia="zh-CN"/>
        </w:rPr>
        <w:t>双方自行协商</w:t>
      </w:r>
      <w:r>
        <w:rPr>
          <w:rFonts w:hint="eastAsia" w:ascii="宋体" w:hAnsi="宋体" w:eastAsia="宋体" w:cs="宋体"/>
          <w:b w:val="0"/>
          <w:bCs w:val="0"/>
          <w:kern w:val="2"/>
          <w:sz w:val="28"/>
          <w:szCs w:val="28"/>
        </w:rPr>
        <w:t>）</w:t>
      </w:r>
    </w:p>
    <w:p>
      <w:pPr>
        <w:rPr>
          <w:rFonts w:hint="eastAsia" w:ascii="宋体" w:hAnsi="宋体" w:eastAsia="宋体" w:cs="宋体"/>
          <w:kern w:val="2"/>
          <w:sz w:val="36"/>
          <w:szCs w:val="36"/>
        </w:rPr>
      </w:pPr>
      <w:r>
        <w:rPr>
          <w:rFonts w:hint="eastAsia" w:ascii="宋体" w:hAnsi="宋体" w:eastAsia="宋体" w:cs="宋体"/>
          <w:kern w:val="2"/>
          <w:sz w:val="36"/>
          <w:szCs w:val="36"/>
        </w:rPr>
        <w:br w:type="page"/>
      </w:r>
    </w:p>
    <w:p>
      <w:pPr>
        <w:pStyle w:val="3"/>
        <w:rPr>
          <w:rFonts w:ascii="宋体" w:hAnsi="宋体" w:cs="宋体"/>
        </w:rPr>
      </w:pPr>
      <w:r>
        <w:rPr>
          <w:rFonts w:hint="eastAsia" w:ascii="宋体" w:hAnsi="宋体" w:eastAsia="宋体" w:cs="宋体"/>
          <w:kern w:val="2"/>
          <w:sz w:val="36"/>
          <w:szCs w:val="36"/>
        </w:rPr>
        <w:t>第五章  工程量清单</w:t>
      </w:r>
      <w:bookmarkEnd w:id="5"/>
    </w:p>
    <w:p>
      <w:pPr>
        <w:jc w:val="center"/>
        <w:rPr>
          <w:rFonts w:ascii="宋体" w:hAnsi="宋体" w:cs="宋体"/>
        </w:rPr>
      </w:pPr>
      <w:r>
        <w:rPr>
          <w:rFonts w:hint="eastAsia"/>
        </w:rPr>
        <w:t>从附件中下载</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rPr>
          <w:rFonts w:ascii="宋体" w:hAnsi="宋体" w:cs="宋体"/>
        </w:rPr>
      </w:pPr>
    </w:p>
    <w:p>
      <w:pPr>
        <w:pStyle w:val="18"/>
      </w:pPr>
    </w:p>
    <w:p>
      <w:pPr>
        <w:pStyle w:val="18"/>
      </w:pPr>
    </w:p>
    <w:p>
      <w:pPr>
        <w:pStyle w:val="18"/>
      </w:pPr>
    </w:p>
    <w:p>
      <w:pPr>
        <w:pStyle w:val="3"/>
        <w:rPr>
          <w:rFonts w:hint="eastAsia" w:ascii="宋体" w:hAnsi="宋体" w:eastAsia="宋体" w:cs="宋体"/>
          <w:kern w:val="2"/>
          <w:sz w:val="36"/>
          <w:szCs w:val="36"/>
          <w:lang w:eastAsia="zh-CN"/>
        </w:rPr>
      </w:pPr>
      <w:bookmarkStart w:id="6" w:name="_Toc147941007"/>
      <w:r>
        <w:rPr>
          <w:rFonts w:hint="eastAsia" w:ascii="宋体" w:hAnsi="宋体" w:eastAsia="宋体" w:cs="宋体"/>
          <w:kern w:val="2"/>
          <w:sz w:val="36"/>
          <w:szCs w:val="36"/>
        </w:rPr>
        <w:t>第六章  图纸</w:t>
      </w:r>
      <w:bookmarkEnd w:id="6"/>
      <w:r>
        <w:rPr>
          <w:rFonts w:hint="eastAsia" w:ascii="宋体" w:hAnsi="宋体" w:eastAsia="宋体" w:cs="宋体"/>
          <w:kern w:val="2"/>
          <w:sz w:val="36"/>
          <w:szCs w:val="36"/>
          <w:lang w:eastAsia="zh-CN"/>
        </w:rPr>
        <w:t>（如有）</w:t>
      </w:r>
    </w:p>
    <w:p>
      <w:pPr>
        <w:jc w:val="center"/>
      </w:pPr>
      <w:r>
        <w:rPr>
          <w:rFonts w:hint="eastAsia"/>
        </w:rPr>
        <w:t>从附件中下载</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3"/>
      </w:pPr>
      <w:bookmarkStart w:id="7" w:name="_Toc16314"/>
      <w:bookmarkStart w:id="8" w:name="_Toc147941008"/>
      <w:r>
        <w:rPr>
          <w:rFonts w:hint="eastAsia" w:ascii="宋体" w:hAnsi="宋体" w:eastAsia="宋体" w:cs="宋体"/>
          <w:kern w:val="2"/>
          <w:sz w:val="36"/>
          <w:szCs w:val="36"/>
        </w:rPr>
        <w:t>第七章  技术标准和要求</w:t>
      </w:r>
      <w:bookmarkEnd w:id="7"/>
      <w:bookmarkEnd w:id="8"/>
    </w:p>
    <w:p>
      <w:pPr>
        <w:pStyle w:val="18"/>
        <w:spacing w:after="0"/>
        <w:ind w:left="0" w:leftChars="0" w:firstLine="0" w:firstLineChars="0"/>
      </w:pPr>
    </w:p>
    <w:p>
      <w:pPr>
        <w:numPr>
          <w:ilvl w:val="0"/>
          <w:numId w:val="0"/>
        </w:numPr>
        <w:jc w:val="center"/>
        <w:rPr>
          <w:sz w:val="24"/>
          <w:szCs w:val="24"/>
        </w:rPr>
      </w:pPr>
      <w:r>
        <w:rPr>
          <w:rFonts w:hint="eastAsia" w:ascii="宋体" w:hAnsi="宋体" w:cs="宋体"/>
          <w:sz w:val="24"/>
          <w:szCs w:val="24"/>
          <w:lang w:bidi="ar"/>
        </w:rPr>
        <w:t>（符合国家行业有关规定、相关技术规范、技术标准及要求）</w:t>
      </w:r>
    </w:p>
    <w:p>
      <w:pPr>
        <w:pStyle w:val="18"/>
        <w:spacing w:after="0"/>
        <w:ind w:left="0" w:leftChars="0" w:firstLine="0" w:firstLineChars="0"/>
      </w:pPr>
    </w:p>
    <w:p>
      <w:pPr>
        <w:pStyle w:val="18"/>
        <w:spacing w:after="0"/>
        <w:ind w:left="0" w:leftChars="0" w:firstLine="0" w:firstLineChars="0"/>
      </w:pPr>
    </w:p>
    <w:p>
      <w:pPr>
        <w:pStyle w:val="18"/>
        <w:spacing w:after="0"/>
        <w:ind w:left="0" w:leftChars="0" w:firstLine="0" w:firstLineChars="0"/>
      </w:pPr>
    </w:p>
    <w:p>
      <w:pPr>
        <w:pStyle w:val="18"/>
        <w:spacing w:after="0"/>
        <w:ind w:left="0" w:leftChars="0" w:firstLine="0" w:firstLineChars="0"/>
      </w:pPr>
    </w:p>
    <w:p>
      <w:pPr>
        <w:pStyle w:val="18"/>
        <w:spacing w:after="0"/>
        <w:ind w:left="0" w:leftChars="0" w:firstLine="0" w:firstLineChars="0"/>
      </w:pPr>
    </w:p>
    <w:p>
      <w:pPr>
        <w:pStyle w:val="18"/>
        <w:spacing w:after="0"/>
        <w:ind w:left="0" w:leftChars="0" w:firstLine="0" w:firstLineChars="0"/>
      </w:pPr>
    </w:p>
    <w:p>
      <w:pPr>
        <w:pStyle w:val="18"/>
        <w:spacing w:after="0"/>
        <w:ind w:left="0" w:leftChars="0" w:firstLine="0" w:firstLineChars="0"/>
      </w:pPr>
    </w:p>
    <w:p>
      <w:pPr>
        <w:pStyle w:val="18"/>
        <w:spacing w:after="0"/>
        <w:ind w:left="0" w:leftChars="0" w:firstLine="0" w:firstLineChars="0"/>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rPr>
          <w:rFonts w:ascii="Calibri" w:hAnsi="Calibri"/>
          <w:szCs w:val="21"/>
        </w:rPr>
      </w:pPr>
      <w:r>
        <w:rPr>
          <w:rFonts w:ascii="Calibri" w:hAnsi="Calibri"/>
          <w:szCs w:val="21"/>
        </w:rPr>
        <w:br w:type="page"/>
      </w:r>
    </w:p>
    <w:p>
      <w:pPr>
        <w:pStyle w:val="3"/>
        <w:rPr>
          <w:rFonts w:ascii="宋体" w:hAnsi="宋体" w:eastAsia="宋体" w:cs="宋体"/>
          <w:kern w:val="2"/>
          <w:sz w:val="36"/>
          <w:szCs w:val="36"/>
        </w:rPr>
      </w:pPr>
      <w:bookmarkStart w:id="9" w:name="_Toc147941009"/>
      <w:r>
        <w:rPr>
          <w:rFonts w:hint="eastAsia" w:ascii="宋体" w:hAnsi="宋体" w:eastAsia="宋体" w:cs="宋体"/>
          <w:kern w:val="2"/>
          <w:sz w:val="36"/>
          <w:szCs w:val="36"/>
        </w:rPr>
        <w:t>第八章  响应文件格式</w:t>
      </w:r>
      <w:bookmarkEnd w:id="9"/>
    </w:p>
    <w:p>
      <w:pPr>
        <w:autoSpaceDE w:val="0"/>
        <w:autoSpaceDN w:val="0"/>
        <w:adjustRightInd w:val="0"/>
        <w:spacing w:line="480" w:lineRule="exact"/>
        <w:jc w:val="right"/>
        <w:rPr>
          <w:rFonts w:ascii="宋体" w:hAnsi="宋体" w:cs="宋体"/>
          <w:kern w:val="0"/>
          <w:sz w:val="20"/>
          <w:szCs w:val="20"/>
        </w:rPr>
      </w:pPr>
    </w:p>
    <w:p>
      <w:pPr>
        <w:autoSpaceDE w:val="0"/>
        <w:autoSpaceDN w:val="0"/>
        <w:adjustRightInd w:val="0"/>
        <w:spacing w:line="480" w:lineRule="exact"/>
        <w:jc w:val="center"/>
        <w:rPr>
          <w:rFonts w:ascii="宋体" w:hAnsi="宋体" w:cs="宋体"/>
          <w:kern w:val="0"/>
          <w:sz w:val="20"/>
          <w:szCs w:val="20"/>
        </w:rPr>
      </w:pPr>
    </w:p>
    <w:p>
      <w:pPr>
        <w:spacing w:line="360" w:lineRule="auto"/>
        <w:jc w:val="center"/>
        <w:rPr>
          <w:rFonts w:ascii="宋体" w:hAnsi="宋体" w:cs="宋体"/>
          <w:b/>
          <w:bCs/>
          <w:kern w:val="0"/>
          <w:sz w:val="44"/>
          <w:szCs w:val="44"/>
        </w:rPr>
      </w:pPr>
      <w:r>
        <w:rPr>
          <w:rFonts w:hint="eastAsia" w:ascii="宋体" w:hAnsi="宋体" w:cs="宋体"/>
          <w:b/>
          <w:bCs/>
          <w:sz w:val="44"/>
          <w:szCs w:val="44"/>
          <w:u w:val="single"/>
        </w:rPr>
        <w:t xml:space="preserve">               （</w:t>
      </w:r>
      <w:r>
        <w:rPr>
          <w:rFonts w:hint="eastAsia" w:ascii="宋体" w:hAnsi="宋体" w:cs="宋体"/>
          <w:b/>
          <w:bCs/>
          <w:sz w:val="44"/>
          <w:szCs w:val="44"/>
        </w:rPr>
        <w:t>项目名称）</w:t>
      </w:r>
    </w:p>
    <w:p>
      <w:pPr>
        <w:spacing w:line="360" w:lineRule="auto"/>
        <w:jc w:val="center"/>
        <w:rPr>
          <w:rFonts w:ascii="宋体" w:hAnsi="宋体" w:cs="宋体"/>
          <w:b/>
          <w:bCs/>
          <w:kern w:val="0"/>
          <w:sz w:val="48"/>
          <w:szCs w:val="48"/>
        </w:rPr>
      </w:pPr>
      <w:r>
        <w:rPr>
          <w:rFonts w:hint="eastAsia" w:ascii="宋体" w:hAnsi="宋体" w:cs="宋体"/>
          <w:b/>
          <w:bCs/>
          <w:kern w:val="0"/>
          <w:sz w:val="48"/>
          <w:szCs w:val="48"/>
        </w:rPr>
        <w:t xml:space="preserve"> </w:t>
      </w:r>
    </w:p>
    <w:p>
      <w:pPr>
        <w:spacing w:after="120"/>
        <w:ind w:left="420" w:leftChars="200" w:firstLine="964" w:firstLineChars="200"/>
        <w:rPr>
          <w:rFonts w:ascii="宋体" w:hAnsi="宋体" w:cs="宋体"/>
          <w:b/>
          <w:bCs/>
          <w:kern w:val="0"/>
          <w:sz w:val="48"/>
          <w:szCs w:val="48"/>
        </w:rPr>
      </w:pPr>
      <w:r>
        <w:rPr>
          <w:rFonts w:hint="eastAsia" w:ascii="宋体" w:hAnsi="宋体" w:cs="宋体"/>
          <w:b/>
          <w:bCs/>
          <w:kern w:val="0"/>
          <w:sz w:val="48"/>
          <w:szCs w:val="48"/>
        </w:rPr>
        <w:t xml:space="preserve"> </w:t>
      </w:r>
    </w:p>
    <w:p>
      <w:pPr>
        <w:pStyle w:val="4"/>
        <w:rPr>
          <w:rFonts w:ascii="宋体" w:hAnsi="宋体" w:eastAsia="宋体" w:cs="宋体"/>
        </w:rPr>
      </w:pPr>
    </w:p>
    <w:p>
      <w:pPr>
        <w:spacing w:line="360" w:lineRule="auto"/>
        <w:jc w:val="center"/>
        <w:rPr>
          <w:rFonts w:ascii="宋体" w:hAnsi="宋体" w:cs="宋体"/>
          <w:b/>
          <w:bCs/>
          <w:sz w:val="48"/>
          <w:szCs w:val="48"/>
        </w:rPr>
      </w:pPr>
      <w:r>
        <w:rPr>
          <w:rFonts w:hint="eastAsia" w:ascii="宋体" w:hAnsi="宋体" w:cs="宋体"/>
          <w:b/>
          <w:bCs/>
          <w:sz w:val="48"/>
          <w:szCs w:val="48"/>
        </w:rPr>
        <w:t xml:space="preserve"> </w:t>
      </w:r>
      <w:r>
        <w:rPr>
          <w:rFonts w:hint="eastAsia" w:ascii="宋体" w:hAnsi="宋体" w:cs="宋体"/>
          <w:b/>
          <w:bCs/>
          <w:sz w:val="84"/>
          <w:szCs w:val="84"/>
        </w:rPr>
        <w:t>响应文件</w:t>
      </w:r>
      <w:r>
        <w:rPr>
          <w:rFonts w:hint="eastAsia" w:ascii="宋体" w:hAnsi="宋体" w:cs="宋体"/>
          <w:b/>
          <w:bCs/>
          <w:sz w:val="48"/>
          <w:szCs w:val="48"/>
        </w:rPr>
        <w:t xml:space="preserve">    </w:t>
      </w:r>
    </w:p>
    <w:p>
      <w:pPr>
        <w:spacing w:line="360" w:lineRule="auto"/>
        <w:jc w:val="center"/>
        <w:rPr>
          <w:rFonts w:ascii="宋体" w:hAnsi="宋体" w:cs="宋体"/>
          <w:b/>
          <w:bCs/>
          <w:sz w:val="32"/>
          <w:szCs w:val="32"/>
        </w:rPr>
      </w:pPr>
      <w:r>
        <w:rPr>
          <w:rFonts w:hint="eastAsia" w:ascii="宋体" w:hAnsi="宋体" w:cs="宋体"/>
          <w:b/>
          <w:bCs/>
          <w:sz w:val="32"/>
          <w:szCs w:val="32"/>
        </w:rPr>
        <w:t>项目编号：</w:t>
      </w:r>
    </w:p>
    <w:p>
      <w:pPr>
        <w:spacing w:line="360" w:lineRule="auto"/>
        <w:ind w:firstLine="460" w:firstLineChars="192"/>
        <w:rPr>
          <w:rFonts w:ascii="宋体" w:hAnsi="宋体" w:cs="宋体"/>
          <w:sz w:val="24"/>
        </w:rPr>
      </w:pPr>
      <w:r>
        <w:rPr>
          <w:rFonts w:hint="eastAsia" w:ascii="宋体" w:hAnsi="宋体" w:cs="宋体"/>
          <w:sz w:val="24"/>
        </w:rPr>
        <w:t xml:space="preserve"> </w:t>
      </w:r>
    </w:p>
    <w:p>
      <w:pPr>
        <w:spacing w:line="360" w:lineRule="auto"/>
        <w:ind w:firstLine="460" w:firstLineChars="192"/>
        <w:rPr>
          <w:rFonts w:ascii="宋体" w:hAnsi="宋体" w:cs="宋体"/>
          <w:sz w:val="24"/>
        </w:rPr>
      </w:pPr>
      <w:r>
        <w:rPr>
          <w:rFonts w:hint="eastAsia" w:ascii="宋体" w:hAnsi="宋体" w:cs="宋体"/>
          <w:sz w:val="24"/>
        </w:rPr>
        <w:t xml:space="preserve"> </w:t>
      </w:r>
    </w:p>
    <w:p>
      <w:pPr>
        <w:spacing w:line="360" w:lineRule="auto"/>
        <w:ind w:firstLine="460" w:firstLineChars="192"/>
        <w:rPr>
          <w:rFonts w:ascii="宋体" w:hAnsi="宋体" w:cs="宋体"/>
          <w:sz w:val="24"/>
        </w:rPr>
      </w:pPr>
      <w:r>
        <w:rPr>
          <w:rFonts w:hint="eastAsia" w:ascii="宋体" w:hAnsi="宋体" w:cs="宋体"/>
          <w:sz w:val="24"/>
        </w:rPr>
        <w:t xml:space="preserve"> </w:t>
      </w:r>
    </w:p>
    <w:p>
      <w:pPr>
        <w:spacing w:line="360" w:lineRule="auto"/>
        <w:ind w:firstLine="460" w:firstLineChars="192"/>
        <w:rPr>
          <w:rFonts w:ascii="宋体" w:hAnsi="宋体" w:cs="宋体"/>
          <w:sz w:val="24"/>
        </w:rPr>
      </w:pPr>
      <w:r>
        <w:rPr>
          <w:rFonts w:hint="eastAsia" w:ascii="宋体" w:hAnsi="宋体" w:cs="宋体"/>
          <w:sz w:val="24"/>
        </w:rPr>
        <w:t xml:space="preserve"> </w:t>
      </w:r>
    </w:p>
    <w:p>
      <w:pPr>
        <w:spacing w:line="360" w:lineRule="auto"/>
        <w:rPr>
          <w:rFonts w:ascii="宋体" w:hAnsi="宋体" w:cs="宋体"/>
          <w:b/>
          <w:bCs/>
          <w:sz w:val="32"/>
          <w:szCs w:val="32"/>
        </w:rPr>
      </w:pPr>
      <w:r>
        <w:rPr>
          <w:rFonts w:hint="eastAsia" w:ascii="宋体" w:hAnsi="宋体" w:cs="宋体"/>
          <w:b/>
          <w:bCs/>
          <w:sz w:val="32"/>
          <w:szCs w:val="32"/>
        </w:rPr>
        <w:t xml:space="preserve"> </w:t>
      </w:r>
    </w:p>
    <w:p>
      <w:pPr>
        <w:spacing w:line="360" w:lineRule="auto"/>
        <w:ind w:left="735" w:leftChars="350" w:firstLine="617" w:firstLineChars="192"/>
        <w:rPr>
          <w:rFonts w:ascii="宋体" w:hAnsi="宋体" w:cs="宋体"/>
          <w:b/>
          <w:bCs/>
          <w:sz w:val="32"/>
          <w:szCs w:val="32"/>
        </w:rPr>
      </w:pPr>
      <w:r>
        <w:rPr>
          <w:rFonts w:hint="eastAsia" w:ascii="宋体" w:hAnsi="宋体" w:cs="宋体"/>
          <w:b/>
          <w:bCs/>
          <w:sz w:val="32"/>
          <w:szCs w:val="32"/>
        </w:rPr>
        <w:t xml:space="preserve"> </w:t>
      </w:r>
    </w:p>
    <w:p>
      <w:pPr>
        <w:spacing w:line="360" w:lineRule="auto"/>
        <w:ind w:left="735" w:leftChars="350" w:firstLine="617" w:firstLineChars="192"/>
        <w:rPr>
          <w:rFonts w:ascii="宋体" w:hAnsi="宋体" w:cs="宋体"/>
          <w:b/>
          <w:bCs/>
          <w:sz w:val="32"/>
          <w:szCs w:val="32"/>
        </w:rPr>
      </w:pPr>
      <w:r>
        <w:rPr>
          <w:rFonts w:hint="eastAsia" w:ascii="宋体" w:hAnsi="宋体" w:cs="宋体"/>
          <w:b/>
          <w:bCs/>
          <w:sz w:val="32"/>
          <w:szCs w:val="32"/>
        </w:rPr>
        <w:t>供应商（电子签章）：</w:t>
      </w:r>
    </w:p>
    <w:p>
      <w:pPr>
        <w:spacing w:line="360" w:lineRule="auto"/>
        <w:ind w:left="735" w:leftChars="350" w:firstLine="617" w:firstLineChars="192"/>
        <w:rPr>
          <w:rFonts w:ascii="宋体" w:hAnsi="宋体" w:cs="宋体"/>
          <w:b/>
          <w:bCs/>
          <w:sz w:val="32"/>
          <w:szCs w:val="32"/>
        </w:rPr>
      </w:pPr>
      <w:r>
        <w:rPr>
          <w:rFonts w:hint="eastAsia" w:ascii="宋体" w:hAnsi="宋体" w:cs="宋体"/>
          <w:b/>
          <w:bCs/>
          <w:sz w:val="32"/>
          <w:szCs w:val="32"/>
        </w:rPr>
        <w:t>法定代表人或授权代表（电子签名）：</w:t>
      </w:r>
    </w:p>
    <w:p>
      <w:pPr>
        <w:spacing w:line="360" w:lineRule="auto"/>
        <w:ind w:left="735" w:leftChars="350" w:firstLine="617" w:firstLineChars="192"/>
        <w:rPr>
          <w:rFonts w:ascii="宋体" w:hAnsi="宋体" w:cs="宋体"/>
          <w:b/>
          <w:bCs/>
          <w:sz w:val="32"/>
          <w:szCs w:val="32"/>
        </w:rPr>
      </w:pPr>
      <w:r>
        <w:rPr>
          <w:rFonts w:hint="eastAsia" w:ascii="宋体" w:hAnsi="宋体" w:cs="宋体"/>
          <w:b/>
          <w:bCs/>
          <w:sz w:val="32"/>
          <w:szCs w:val="32"/>
        </w:rPr>
        <w:t>日  期：    年   月   日</w:t>
      </w:r>
    </w:p>
    <w:p>
      <w:pPr>
        <w:spacing w:line="360" w:lineRule="auto"/>
        <w:ind w:left="899" w:leftChars="428"/>
        <w:rPr>
          <w:rFonts w:ascii="宋体" w:hAnsi="宋体" w:cs="宋体"/>
          <w:sz w:val="24"/>
        </w:rPr>
      </w:pPr>
      <w:r>
        <w:rPr>
          <w:rFonts w:hint="eastAsia" w:ascii="宋体" w:hAnsi="宋体" w:cs="宋体"/>
          <w:sz w:val="24"/>
        </w:rPr>
        <w:t xml:space="preserve"> </w:t>
      </w:r>
    </w:p>
    <w:p>
      <w:pPr>
        <w:pStyle w:val="17"/>
        <w:ind w:firstLine="240"/>
        <w:rPr>
          <w:rFonts w:ascii="宋体" w:hAnsi="宋体" w:cs="宋体"/>
          <w:sz w:val="24"/>
        </w:rPr>
      </w:pPr>
    </w:p>
    <w:p>
      <w:pPr>
        <w:pStyle w:val="18"/>
        <w:rPr>
          <w:rFonts w:ascii="宋体" w:hAnsi="宋体" w:cs="宋体"/>
        </w:rPr>
      </w:pPr>
    </w:p>
    <w:p>
      <w:pPr>
        <w:pStyle w:val="18"/>
        <w:rPr>
          <w:rFonts w:ascii="宋体" w:hAnsi="宋体" w:cs="宋体"/>
        </w:rPr>
      </w:pPr>
    </w:p>
    <w:p>
      <w:pPr>
        <w:spacing w:line="360" w:lineRule="auto"/>
        <w:rPr>
          <w:rFonts w:ascii="宋体" w:hAnsi="宋体" w:cs="宋体"/>
          <w:sz w:val="24"/>
        </w:rPr>
      </w:pPr>
    </w:p>
    <w:p>
      <w:pPr>
        <w:spacing w:line="360" w:lineRule="auto"/>
        <w:jc w:val="center"/>
        <w:outlineLvl w:val="0"/>
        <w:rPr>
          <w:rFonts w:hint="eastAsia" w:ascii="宋体" w:hAnsi="宋体" w:cs="宋体"/>
          <w:b/>
          <w:bCs/>
          <w:sz w:val="28"/>
          <w:szCs w:val="28"/>
        </w:rPr>
      </w:pPr>
      <w:r>
        <w:rPr>
          <w:rFonts w:hint="eastAsia" w:ascii="宋体" w:hAnsi="宋体" w:cs="宋体"/>
          <w:b/>
          <w:bCs/>
          <w:sz w:val="28"/>
          <w:szCs w:val="28"/>
        </w:rPr>
        <w:t>目录</w:t>
      </w:r>
    </w:p>
    <w:p>
      <w:pPr>
        <w:spacing w:line="360" w:lineRule="auto"/>
        <w:jc w:val="center"/>
        <w:outlineLvl w:val="0"/>
        <w:rPr>
          <w:rFonts w:ascii="宋体" w:hAnsi="宋体" w:cs="宋体"/>
          <w:b w:val="0"/>
          <w:bCs w:val="0"/>
          <w:sz w:val="28"/>
          <w:szCs w:val="28"/>
        </w:rPr>
      </w:pPr>
      <w:bookmarkStart w:id="10" w:name="_Toc18059"/>
      <w:r>
        <w:rPr>
          <w:rFonts w:hint="eastAsia" w:ascii="宋体" w:hAnsi="宋体" w:cs="宋体"/>
          <w:b w:val="0"/>
          <w:bCs w:val="0"/>
          <w:sz w:val="28"/>
          <w:szCs w:val="28"/>
        </w:rPr>
        <w:t>（由供应商自行编制）</w:t>
      </w:r>
      <w:bookmarkEnd w:id="10"/>
      <w:bookmarkStart w:id="11" w:name="_Toc29675"/>
      <w:bookmarkEnd w:id="11"/>
    </w:p>
    <w:p>
      <w:pPr>
        <w:spacing w:line="360" w:lineRule="auto"/>
        <w:jc w:val="center"/>
        <w:outlineLvl w:val="0"/>
        <w:rPr>
          <w:rFonts w:ascii="宋体" w:hAnsi="宋体" w:cs="宋体"/>
          <w:b/>
          <w:bCs/>
          <w:color w:val="000000"/>
        </w:rPr>
      </w:pPr>
      <w:r>
        <w:rPr>
          <w:rFonts w:hint="eastAsia" w:ascii="宋体" w:hAnsi="宋体" w:cs="宋体"/>
          <w:b/>
          <w:bCs/>
          <w:sz w:val="24"/>
        </w:rPr>
        <w:br w:type="page"/>
      </w:r>
      <w:bookmarkStart w:id="12" w:name="_Toc27605"/>
      <w:bookmarkEnd w:id="12"/>
      <w:bookmarkStart w:id="13" w:name="_Toc515267590"/>
      <w:bookmarkEnd w:id="13"/>
      <w:bookmarkStart w:id="14" w:name="_Toc8459"/>
      <w:r>
        <w:rPr>
          <w:rFonts w:hint="eastAsia" w:ascii="宋体" w:hAnsi="宋体" w:cs="宋体"/>
          <w:b/>
          <w:bCs/>
          <w:color w:val="000000"/>
          <w:sz w:val="28"/>
          <w:szCs w:val="28"/>
        </w:rPr>
        <w:t>一、投标函及投标函附录</w:t>
      </w:r>
      <w:bookmarkEnd w:id="14"/>
    </w:p>
    <w:p>
      <w:pPr>
        <w:pStyle w:val="5"/>
        <w:jc w:val="center"/>
        <w:rPr>
          <w:rFonts w:ascii="宋体" w:hAnsi="宋体" w:eastAsia="宋体" w:cs="宋体"/>
        </w:rPr>
      </w:pPr>
      <w:bookmarkStart w:id="15" w:name="_Toc14966"/>
      <w:bookmarkEnd w:id="15"/>
      <w:bookmarkStart w:id="16" w:name="_Toc393096120"/>
      <w:bookmarkEnd w:id="16"/>
      <w:bookmarkStart w:id="17" w:name="_Toc23967"/>
      <w:bookmarkEnd w:id="17"/>
      <w:bookmarkStart w:id="18" w:name="_Toc147941010"/>
      <w:bookmarkStart w:id="19" w:name="_Toc97735995"/>
      <w:bookmarkStart w:id="20" w:name="_Toc110183422"/>
      <w:bookmarkStart w:id="21" w:name="_Toc10382"/>
      <w:r>
        <w:rPr>
          <w:rFonts w:hint="eastAsia" w:ascii="宋体" w:hAnsi="宋体" w:eastAsia="宋体" w:cs="宋体"/>
        </w:rPr>
        <w:t>（一）投标函</w:t>
      </w:r>
      <w:bookmarkEnd w:id="18"/>
      <w:bookmarkEnd w:id="19"/>
      <w:bookmarkEnd w:id="20"/>
      <w:bookmarkEnd w:id="21"/>
    </w:p>
    <w:p>
      <w:pPr>
        <w:spacing w:line="4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pPr>
        <w:spacing w:line="400" w:lineRule="exact"/>
        <w:ind w:firstLine="480" w:firstLineChars="200"/>
        <w:rPr>
          <w:rFonts w:ascii="宋体" w:hAnsi="宋体" w:cs="宋体"/>
          <w:sz w:val="24"/>
        </w:rPr>
      </w:pPr>
      <w:r>
        <w:rPr>
          <w:rFonts w:hint="eastAsia" w:ascii="宋体" w:hAnsi="宋体" w:cs="宋体"/>
          <w:sz w:val="24"/>
        </w:rPr>
        <w:t>在考察现场并充分研究</w:t>
      </w:r>
      <w:r>
        <w:rPr>
          <w:rFonts w:hint="eastAsia" w:ascii="宋体" w:hAnsi="宋体" w:cs="宋体"/>
          <w:sz w:val="24"/>
          <w:u w:val="single"/>
        </w:rPr>
        <w:t xml:space="preserve">                 </w:t>
      </w:r>
      <w:r>
        <w:rPr>
          <w:rFonts w:hint="eastAsia" w:ascii="宋体" w:hAnsi="宋体" w:cs="宋体"/>
          <w:sz w:val="24"/>
        </w:rPr>
        <w:t>（项目名称）（以下简称“本工程”）磋商文件的全部内容后，我方兹以：投标报价人民币（大写）：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的投标价格和按合同约定有权得到的其它金额，并严格按照合同约定，完成本项目的实施工作。</w:t>
      </w:r>
    </w:p>
    <w:p>
      <w:pPr>
        <w:spacing w:line="400" w:lineRule="exact"/>
        <w:ind w:left="239" w:leftChars="114" w:firstLine="240" w:firstLineChars="100"/>
        <w:rPr>
          <w:rFonts w:hint="eastAsia" w:ascii="宋体" w:hAnsi="宋体" w:cs="宋体"/>
          <w:sz w:val="24"/>
          <w:u w:val="none"/>
        </w:rPr>
      </w:pPr>
      <w:r>
        <w:rPr>
          <w:rFonts w:hint="eastAsia" w:ascii="宋体" w:hAnsi="宋体" w:cs="宋体"/>
          <w:sz w:val="24"/>
        </w:rPr>
        <w:t>如果我方中标，我方保证按照合同约定的日期开始本工程的实施工作，</w:t>
      </w:r>
      <w:r>
        <w:rPr>
          <w:rFonts w:hint="eastAsia" w:ascii="宋体" w:hAnsi="宋体" w:cs="宋体"/>
          <w:sz w:val="24"/>
          <w:u w:val="single"/>
        </w:rPr>
        <w:t xml:space="preserve">     </w:t>
      </w:r>
    </w:p>
    <w:p>
      <w:pPr>
        <w:spacing w:line="400" w:lineRule="exact"/>
        <w:ind w:left="239" w:leftChars="114" w:firstLine="240" w:firstLineChars="100"/>
        <w:rPr>
          <w:rFonts w:ascii="宋体" w:hAnsi="宋体" w:cs="宋体"/>
          <w:sz w:val="24"/>
        </w:rPr>
      </w:pPr>
      <w:r>
        <w:rPr>
          <w:rFonts w:hint="eastAsia" w:ascii="宋体" w:hAnsi="宋体" w:cs="宋体"/>
          <w:sz w:val="24"/>
        </w:rPr>
        <w:t>日历天内完成，并确保质量达到</w:t>
      </w:r>
      <w:r>
        <w:rPr>
          <w:rFonts w:hint="eastAsia" w:ascii="宋体" w:hAnsi="宋体" w:cs="宋体"/>
          <w:sz w:val="24"/>
          <w:u w:val="single"/>
        </w:rPr>
        <w:t xml:space="preserve">      </w:t>
      </w:r>
      <w:r>
        <w:rPr>
          <w:rFonts w:hint="eastAsia" w:ascii="宋体" w:hAnsi="宋体" w:cs="宋体"/>
          <w:sz w:val="24"/>
        </w:rPr>
        <w:t>，项目经理</w:t>
      </w:r>
      <w:r>
        <w:rPr>
          <w:rFonts w:hint="eastAsia" w:ascii="宋体" w:hAnsi="宋体" w:cs="宋体"/>
          <w:sz w:val="24"/>
          <w:u w:val="single"/>
        </w:rPr>
        <w:t xml:space="preserve">           </w:t>
      </w:r>
      <w:r>
        <w:rPr>
          <w:rFonts w:hint="eastAsia" w:ascii="宋体" w:hAnsi="宋体" w:cs="宋体"/>
          <w:sz w:val="24"/>
        </w:rPr>
        <w:t>磋商有效期为</w:t>
      </w:r>
      <w:r>
        <w:rPr>
          <w:rFonts w:hint="eastAsia" w:ascii="宋体" w:hAnsi="宋体" w:cs="宋体"/>
          <w:sz w:val="24"/>
          <w:u w:val="single"/>
        </w:rPr>
        <w:t xml:space="preserve">     </w:t>
      </w:r>
      <w:r>
        <w:rPr>
          <w:rFonts w:hint="eastAsia" w:ascii="宋体" w:hAnsi="宋体" w:cs="宋体"/>
          <w:sz w:val="24"/>
        </w:rPr>
        <w:t>。我方同意本投标函在磋商文件规定的提交响应文件截止时间后，在磋商文件规定的投标有效期期满前对我方具有约束力，且随时准备接受你方发出的成交通知书。</w:t>
      </w:r>
    </w:p>
    <w:p>
      <w:pPr>
        <w:spacing w:line="400" w:lineRule="exact"/>
        <w:ind w:firstLine="480" w:firstLineChars="200"/>
        <w:rPr>
          <w:rFonts w:ascii="宋体" w:hAnsi="宋体" w:cs="宋体"/>
          <w:sz w:val="24"/>
        </w:rPr>
      </w:pPr>
      <w:r>
        <w:rPr>
          <w:rFonts w:hint="eastAsia" w:ascii="宋体" w:hAnsi="宋体" w:cs="宋体"/>
          <w:sz w:val="24"/>
        </w:rPr>
        <w:t>随本投标函递交的投标函附录是本投标函的组成部分，对我方构成约束力。</w:t>
      </w:r>
    </w:p>
    <w:p>
      <w:pPr>
        <w:spacing w:line="400" w:lineRule="exact"/>
        <w:ind w:firstLine="480" w:firstLineChars="200"/>
        <w:rPr>
          <w:rFonts w:ascii="宋体" w:hAnsi="宋体" w:cs="宋体"/>
          <w:sz w:val="24"/>
        </w:rPr>
      </w:pPr>
      <w:r>
        <w:rPr>
          <w:rFonts w:hint="eastAsia" w:ascii="宋体" w:hAnsi="宋体" w:cs="宋体"/>
          <w:sz w:val="24"/>
        </w:rPr>
        <w:t>在签署协议书之前，你方的成交通知书连同本投标函，包括投标函附录，对双方具有约束力。</w:t>
      </w:r>
    </w:p>
    <w:p>
      <w:pPr>
        <w:spacing w:line="400" w:lineRule="exact"/>
        <w:ind w:firstLine="480" w:firstLineChars="200"/>
        <w:rPr>
          <w:rFonts w:ascii="宋体" w:hAnsi="宋体" w:cs="宋体"/>
          <w:sz w:val="24"/>
        </w:rPr>
      </w:pPr>
      <w:r>
        <w:rPr>
          <w:rFonts w:hint="eastAsia" w:ascii="宋体" w:hAnsi="宋体" w:cs="宋体"/>
          <w:sz w:val="24"/>
        </w:rPr>
        <w:t xml:space="preserve"> </w:t>
      </w:r>
    </w:p>
    <w:p>
      <w:pPr>
        <w:spacing w:line="400" w:lineRule="exact"/>
        <w:ind w:firstLine="480" w:firstLineChars="200"/>
        <w:jc w:val="center"/>
        <w:rPr>
          <w:rFonts w:ascii="宋体" w:hAnsi="宋体" w:cs="宋体"/>
          <w:sz w:val="24"/>
        </w:rPr>
      </w:pPr>
    </w:p>
    <w:p>
      <w:pPr>
        <w:spacing w:line="360" w:lineRule="auto"/>
        <w:ind w:firstLine="480" w:firstLineChars="200"/>
        <w:jc w:val="left"/>
        <w:rPr>
          <w:rFonts w:ascii="宋体" w:hAnsi="宋体" w:cs="宋体"/>
          <w:sz w:val="24"/>
        </w:rPr>
      </w:pPr>
      <w:r>
        <w:rPr>
          <w:rFonts w:hint="eastAsia" w:ascii="宋体" w:hAnsi="宋体" w:cs="宋体"/>
          <w:sz w:val="24"/>
        </w:rPr>
        <w:t>供应商（电子签章）：</w:t>
      </w:r>
    </w:p>
    <w:p>
      <w:pPr>
        <w:spacing w:line="360" w:lineRule="auto"/>
        <w:ind w:firstLine="480" w:firstLineChars="200"/>
        <w:jc w:val="left"/>
        <w:rPr>
          <w:rFonts w:ascii="宋体" w:hAnsi="宋体" w:cs="宋体"/>
          <w:sz w:val="24"/>
        </w:rPr>
      </w:pPr>
      <w:r>
        <w:rPr>
          <w:rFonts w:hint="eastAsia" w:ascii="宋体" w:hAnsi="宋体" w:cs="宋体"/>
          <w:sz w:val="24"/>
        </w:rPr>
        <w:t>法定代表人（电子签名）：</w:t>
      </w:r>
    </w:p>
    <w:p>
      <w:pPr>
        <w:spacing w:line="360" w:lineRule="auto"/>
        <w:ind w:firstLine="480" w:firstLineChars="200"/>
        <w:jc w:val="left"/>
        <w:rPr>
          <w:rFonts w:ascii="宋体" w:hAnsi="宋体" w:cs="宋体"/>
          <w:sz w:val="24"/>
        </w:rPr>
      </w:pPr>
      <w:r>
        <w:rPr>
          <w:rFonts w:hint="eastAsia" w:ascii="宋体" w:hAnsi="宋体" w:cs="宋体"/>
          <w:sz w:val="24"/>
        </w:rPr>
        <w:t>日期：    年   月   日</w:t>
      </w:r>
    </w:p>
    <w:p>
      <w:pPr>
        <w:spacing w:line="520" w:lineRule="exact"/>
        <w:ind w:firstLine="3307" w:firstLineChars="1575"/>
        <w:jc w:val="right"/>
        <w:rPr>
          <w:rFonts w:ascii="宋体" w:hAnsi="宋体" w:cs="宋体"/>
        </w:rPr>
      </w:pPr>
      <w:r>
        <w:rPr>
          <w:rFonts w:hint="eastAsia" w:ascii="宋体" w:hAnsi="宋体" w:cs="宋体"/>
        </w:rPr>
        <w:t xml:space="preserve"> </w:t>
      </w:r>
    </w:p>
    <w:p>
      <w:pPr>
        <w:spacing w:line="520" w:lineRule="exact"/>
        <w:ind w:firstLine="3307" w:firstLineChars="1575"/>
        <w:jc w:val="right"/>
        <w:rPr>
          <w:rFonts w:ascii="宋体" w:hAnsi="宋体" w:cs="宋体"/>
          <w:color w:val="000000"/>
        </w:rPr>
      </w:pPr>
      <w:r>
        <w:rPr>
          <w:rFonts w:hint="eastAsia" w:ascii="宋体" w:hAnsi="宋体" w:cs="宋体"/>
          <w:color w:val="000000"/>
        </w:rPr>
        <w:br w:type="page"/>
      </w:r>
    </w:p>
    <w:p>
      <w:pPr>
        <w:pStyle w:val="5"/>
        <w:jc w:val="center"/>
        <w:rPr>
          <w:rFonts w:ascii="宋体" w:hAnsi="宋体" w:eastAsia="宋体" w:cs="宋体"/>
        </w:rPr>
      </w:pPr>
      <w:bookmarkStart w:id="22" w:name="_Toc19156"/>
      <w:bookmarkEnd w:id="22"/>
      <w:bookmarkStart w:id="23" w:name="_Toc16565"/>
      <w:bookmarkEnd w:id="23"/>
      <w:bookmarkStart w:id="24" w:name="_Toc97735996"/>
      <w:bookmarkStart w:id="25" w:name="_Toc32101"/>
      <w:bookmarkStart w:id="26" w:name="_Toc147941011"/>
      <w:bookmarkStart w:id="27" w:name="_Toc110183423"/>
      <w:r>
        <w:rPr>
          <w:rFonts w:hint="eastAsia" w:ascii="宋体" w:hAnsi="宋体" w:eastAsia="宋体" w:cs="宋体"/>
        </w:rPr>
        <w:t>（二）投标函附录</w:t>
      </w:r>
      <w:bookmarkEnd w:id="24"/>
      <w:bookmarkEnd w:id="25"/>
      <w:bookmarkEnd w:id="26"/>
      <w:bookmarkEnd w:id="27"/>
    </w:p>
    <w:tbl>
      <w:tblPr>
        <w:tblStyle w:val="19"/>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3297"/>
        <w:gridCol w:w="1199"/>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rPr>
            </w:pPr>
            <w:r>
              <w:rPr>
                <w:rFonts w:hint="eastAsia" w:ascii="宋体" w:hAnsi="宋体" w:cs="宋体"/>
              </w:rPr>
              <w:t>项目名称</w:t>
            </w:r>
          </w:p>
        </w:tc>
        <w:tc>
          <w:tcPr>
            <w:tcW w:w="6877" w:type="dxa"/>
            <w:gridSpan w:val="3"/>
            <w:tcBorders>
              <w:top w:val="single" w:color="auto" w:sz="4" w:space="0"/>
              <w:left w:val="nil"/>
              <w:bottom w:val="single" w:color="auto" w:sz="4" w:space="0"/>
              <w:right w:val="single" w:color="auto" w:sz="4" w:space="0"/>
            </w:tcBorders>
          </w:tcPr>
          <w:p>
            <w:pPr>
              <w:spacing w:line="3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rPr>
            </w:pPr>
            <w:r>
              <w:rPr>
                <w:rFonts w:hint="eastAsia" w:ascii="宋体" w:hAnsi="宋体" w:cs="宋体"/>
              </w:rPr>
              <w:t>供应商</w:t>
            </w:r>
          </w:p>
        </w:tc>
        <w:tc>
          <w:tcPr>
            <w:tcW w:w="6877" w:type="dxa"/>
            <w:gridSpan w:val="3"/>
            <w:tcBorders>
              <w:top w:val="single" w:color="auto" w:sz="4" w:space="0"/>
              <w:left w:val="nil"/>
              <w:bottom w:val="single" w:color="auto" w:sz="4" w:space="0"/>
              <w:right w:val="single" w:color="auto" w:sz="4" w:space="0"/>
            </w:tcBorders>
          </w:tcPr>
          <w:p>
            <w:pPr>
              <w:spacing w:line="3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rPr>
            </w:pPr>
            <w:r>
              <w:rPr>
                <w:rFonts w:hint="eastAsia" w:ascii="宋体" w:hAnsi="宋体" w:cs="宋体"/>
                <w:lang w:eastAsia="zh-CN"/>
              </w:rPr>
              <w:t>磋商</w:t>
            </w:r>
            <w:r>
              <w:rPr>
                <w:rFonts w:hint="eastAsia" w:ascii="宋体" w:hAnsi="宋体" w:cs="宋体"/>
              </w:rPr>
              <w:t>范围</w:t>
            </w:r>
          </w:p>
        </w:tc>
        <w:tc>
          <w:tcPr>
            <w:tcW w:w="6877" w:type="dxa"/>
            <w:gridSpan w:val="3"/>
            <w:tcBorders>
              <w:top w:val="single" w:color="auto" w:sz="4" w:space="0"/>
              <w:left w:val="nil"/>
              <w:bottom w:val="single" w:color="auto" w:sz="4" w:space="0"/>
              <w:right w:val="single" w:color="auto" w:sz="4" w:space="0"/>
            </w:tcBorders>
          </w:tcPr>
          <w:p>
            <w:pPr>
              <w:spacing w:line="3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rPr>
            </w:pPr>
            <w:r>
              <w:rPr>
                <w:rFonts w:hint="eastAsia" w:ascii="宋体" w:hAnsi="宋体" w:cs="宋体"/>
                <w:lang w:eastAsia="zh-CN"/>
              </w:rPr>
              <w:t>磋商</w:t>
            </w:r>
            <w:r>
              <w:rPr>
                <w:rFonts w:hint="eastAsia" w:ascii="宋体" w:hAnsi="宋体" w:cs="宋体"/>
              </w:rPr>
              <w:t>报价</w:t>
            </w:r>
          </w:p>
        </w:tc>
        <w:tc>
          <w:tcPr>
            <w:tcW w:w="6877"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rPr>
            </w:pPr>
            <w:r>
              <w:rPr>
                <w:rFonts w:hint="eastAsia" w:ascii="宋体" w:hAnsi="宋体" w:cs="宋体"/>
                <w:b/>
                <w:bCs/>
                <w:lang w:eastAsia="zh-CN"/>
              </w:rPr>
              <w:t>磋商</w:t>
            </w:r>
            <w:r>
              <w:rPr>
                <w:rFonts w:hint="eastAsia" w:ascii="宋体" w:hAnsi="宋体" w:cs="宋体"/>
                <w:b/>
                <w:bCs/>
              </w:rPr>
              <w:t>报价：人民币（大写）：</w:t>
            </w:r>
            <w:r>
              <w:rPr>
                <w:rFonts w:hint="eastAsia" w:ascii="宋体" w:hAnsi="宋体" w:cs="宋体"/>
                <w:b/>
                <w:bCs/>
                <w:u w:val="single"/>
              </w:rPr>
              <w:t xml:space="preserve">            </w:t>
            </w:r>
            <w:r>
              <w:rPr>
                <w:rFonts w:hint="eastAsia" w:ascii="宋体" w:hAnsi="宋体" w:cs="宋体"/>
                <w:b/>
                <w:bCs/>
              </w:rPr>
              <w:t>；小写￥：</w:t>
            </w:r>
            <w:r>
              <w:rPr>
                <w:rFonts w:hint="eastAsia" w:ascii="宋体" w:hAnsi="宋体" w:cs="宋体"/>
                <w:b/>
                <w:bCs/>
                <w:u w:val="single"/>
              </w:rPr>
              <w:t xml:space="preserve">            </w:t>
            </w:r>
            <w:r>
              <w:rPr>
                <w:rFonts w:hint="eastAsia" w:ascii="宋体" w:hAnsi="宋体" w:cs="宋体"/>
                <w:b/>
                <w:bCs/>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rPr>
            </w:pPr>
            <w:r>
              <w:rPr>
                <w:rFonts w:hint="eastAsia" w:ascii="宋体" w:hAnsi="宋体" w:cs="宋体"/>
              </w:rPr>
              <w:t>工期</w:t>
            </w:r>
          </w:p>
        </w:tc>
        <w:tc>
          <w:tcPr>
            <w:tcW w:w="6877" w:type="dxa"/>
            <w:gridSpan w:val="3"/>
            <w:tcBorders>
              <w:top w:val="single" w:color="auto" w:sz="4" w:space="0"/>
              <w:left w:val="nil"/>
              <w:bottom w:val="single" w:color="auto" w:sz="4" w:space="0"/>
              <w:right w:val="single" w:color="auto" w:sz="4" w:space="0"/>
            </w:tcBorders>
          </w:tcPr>
          <w:p>
            <w:pPr>
              <w:spacing w:line="300" w:lineRule="exact"/>
              <w:ind w:firstLine="630" w:firstLineChars="300"/>
              <w:rPr>
                <w:rFonts w:ascii="宋体" w:hAnsi="宋体" w:cs="宋体"/>
              </w:rPr>
            </w:pPr>
            <w:r>
              <w:rPr>
                <w:rFonts w:hint="eastAsia" w:ascii="宋体" w:hAnsi="宋体" w:cs="宋体"/>
                <w:u w:val="single"/>
              </w:rPr>
              <w:t xml:space="preserve">       </w:t>
            </w:r>
            <w:r>
              <w:rPr>
                <w:rFonts w:hint="eastAsia" w:ascii="宋体" w:hAnsi="宋体" w:cs="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rPr>
            </w:pPr>
            <w:r>
              <w:rPr>
                <w:rFonts w:hint="eastAsia" w:ascii="宋体" w:hAnsi="宋体" w:cs="宋体"/>
              </w:rPr>
              <w:t>质量要求</w:t>
            </w:r>
          </w:p>
        </w:tc>
        <w:tc>
          <w:tcPr>
            <w:tcW w:w="6877" w:type="dxa"/>
            <w:gridSpan w:val="3"/>
            <w:tcBorders>
              <w:top w:val="single" w:color="auto" w:sz="4" w:space="0"/>
              <w:left w:val="nil"/>
              <w:bottom w:val="single" w:color="auto" w:sz="4" w:space="0"/>
              <w:right w:val="single" w:color="auto" w:sz="4" w:space="0"/>
            </w:tcBorders>
          </w:tcPr>
          <w:p>
            <w:pPr>
              <w:spacing w:line="3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rPr>
            </w:pPr>
            <w:r>
              <w:rPr>
                <w:rFonts w:hint="eastAsia" w:ascii="宋体" w:hAnsi="宋体" w:cs="宋体"/>
              </w:rPr>
              <w:t>项目经理姓名</w:t>
            </w:r>
          </w:p>
        </w:tc>
        <w:tc>
          <w:tcPr>
            <w:tcW w:w="3297"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199" w:type="dxa"/>
            <w:tcBorders>
              <w:top w:val="single" w:color="auto" w:sz="4" w:space="0"/>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证书编号</w:t>
            </w:r>
          </w:p>
        </w:tc>
        <w:tc>
          <w:tcPr>
            <w:tcW w:w="2381"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6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rPr>
            </w:pPr>
            <w:r>
              <w:rPr>
                <w:rFonts w:hint="eastAsia" w:ascii="宋体" w:hAnsi="宋体" w:cs="宋体"/>
              </w:rPr>
              <w:t>联系人</w:t>
            </w:r>
          </w:p>
        </w:tc>
        <w:tc>
          <w:tcPr>
            <w:tcW w:w="3297"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199" w:type="dxa"/>
            <w:tcBorders>
              <w:top w:val="single" w:color="auto" w:sz="4" w:space="0"/>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联系电话（手机）</w:t>
            </w:r>
          </w:p>
        </w:tc>
        <w:tc>
          <w:tcPr>
            <w:tcW w:w="2381"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rPr>
            </w:pPr>
            <w:r>
              <w:rPr>
                <w:rFonts w:hint="eastAsia" w:ascii="宋体" w:hAnsi="宋体" w:cs="宋体"/>
              </w:rPr>
              <w:t>其他</w:t>
            </w:r>
          </w:p>
        </w:tc>
        <w:tc>
          <w:tcPr>
            <w:tcW w:w="6877" w:type="dxa"/>
            <w:gridSpan w:val="3"/>
            <w:tcBorders>
              <w:top w:val="single" w:color="auto" w:sz="4" w:space="0"/>
              <w:left w:val="nil"/>
              <w:bottom w:val="single" w:color="auto" w:sz="4" w:space="0"/>
              <w:right w:val="single" w:color="auto" w:sz="4" w:space="0"/>
            </w:tcBorders>
          </w:tcPr>
          <w:p>
            <w:pPr>
              <w:spacing w:line="300" w:lineRule="exact"/>
              <w:rPr>
                <w:rFonts w:ascii="宋体" w:hAnsi="宋体" w:cs="宋体"/>
              </w:rPr>
            </w:pPr>
          </w:p>
        </w:tc>
      </w:tr>
    </w:tbl>
    <w:p>
      <w:pPr>
        <w:spacing w:line="300" w:lineRule="exact"/>
        <w:jc w:val="right"/>
        <w:rPr>
          <w:rFonts w:ascii="宋体" w:hAnsi="宋体" w:cs="宋体"/>
          <w:sz w:val="24"/>
        </w:rPr>
      </w:pPr>
      <w:r>
        <w:rPr>
          <w:rFonts w:hint="eastAsia" w:ascii="宋体" w:hAnsi="宋体" w:cs="宋体"/>
          <w:sz w:val="24"/>
        </w:rPr>
        <w:t xml:space="preserve"> </w:t>
      </w:r>
    </w:p>
    <w:p>
      <w:pPr>
        <w:spacing w:line="360" w:lineRule="auto"/>
        <w:jc w:val="right"/>
        <w:rPr>
          <w:rFonts w:ascii="宋体" w:hAnsi="宋体" w:cs="宋体"/>
        </w:rPr>
      </w:pPr>
    </w:p>
    <w:p>
      <w:pPr>
        <w:spacing w:line="360" w:lineRule="auto"/>
        <w:rPr>
          <w:rFonts w:ascii="宋体" w:hAnsi="宋体" w:cs="宋体"/>
        </w:rPr>
      </w:pPr>
      <w:r>
        <w:rPr>
          <w:rFonts w:hint="eastAsia" w:ascii="宋体" w:hAnsi="宋体" w:cs="宋体"/>
        </w:rPr>
        <w:t>供应商（电子签章）：</w:t>
      </w:r>
    </w:p>
    <w:p>
      <w:pPr>
        <w:spacing w:line="360" w:lineRule="auto"/>
        <w:rPr>
          <w:rFonts w:ascii="宋体" w:hAnsi="宋体" w:cs="宋体"/>
        </w:rPr>
      </w:pPr>
      <w:r>
        <w:rPr>
          <w:rFonts w:hint="eastAsia" w:ascii="宋体" w:hAnsi="宋体" w:cs="宋体"/>
        </w:rPr>
        <w:t>法定代表人（电子签名）：</w:t>
      </w:r>
    </w:p>
    <w:p>
      <w:pPr>
        <w:spacing w:line="360" w:lineRule="auto"/>
        <w:rPr>
          <w:rFonts w:ascii="宋体" w:hAnsi="宋体" w:cs="宋体"/>
        </w:rPr>
      </w:pPr>
      <w:r>
        <w:rPr>
          <w:rFonts w:hint="eastAsia" w:ascii="宋体" w:hAnsi="宋体" w:cs="宋体"/>
        </w:rPr>
        <w:t>日期：    年   月   日</w:t>
      </w:r>
    </w:p>
    <w:p>
      <w:pPr>
        <w:rPr>
          <w:rFonts w:ascii="宋体" w:hAnsi="宋体" w:cs="宋体"/>
        </w:rPr>
      </w:pPr>
      <w:r>
        <w:rPr>
          <w:rFonts w:hint="eastAsia" w:ascii="宋体" w:hAnsi="宋体" w:cs="宋体"/>
        </w:rPr>
        <w:t xml:space="preserve"> </w:t>
      </w:r>
    </w:p>
    <w:p>
      <w:pPr>
        <w:spacing w:line="520" w:lineRule="exact"/>
        <w:rPr>
          <w:rFonts w:ascii="宋体" w:hAnsi="宋体" w:cs="宋体"/>
        </w:rPr>
      </w:pPr>
      <w:r>
        <w:rPr>
          <w:rFonts w:hint="eastAsia" w:ascii="宋体" w:hAnsi="宋体" w:cs="宋体"/>
          <w:b/>
          <w:bCs/>
          <w:sz w:val="24"/>
        </w:rPr>
        <w:t>注：供应商应严格按照本表格格式填写，投标函附录必须与投标函保持一致。</w:t>
      </w:r>
    </w:p>
    <w:p>
      <w:pPr>
        <w:spacing w:beforeLines="100" w:afterLines="50" w:line="520" w:lineRule="exact"/>
        <w:jc w:val="center"/>
        <w:outlineLvl w:val="0"/>
        <w:rPr>
          <w:rFonts w:ascii="宋体" w:hAnsi="宋体" w:cs="宋体"/>
          <w:b/>
          <w:bCs/>
          <w:color w:val="000000"/>
        </w:rPr>
      </w:pPr>
      <w:r>
        <w:rPr>
          <w:rFonts w:hint="eastAsia" w:ascii="宋体" w:hAnsi="宋体" w:cs="宋体"/>
          <w:color w:val="000000"/>
        </w:rPr>
        <w:br w:type="page"/>
      </w:r>
      <w:bookmarkStart w:id="28" w:name="_Toc6316"/>
      <w:bookmarkEnd w:id="28"/>
      <w:bookmarkStart w:id="29" w:name="_Toc4961"/>
      <w:bookmarkEnd w:id="29"/>
      <w:bookmarkStart w:id="30" w:name="_Toc381955654"/>
      <w:bookmarkEnd w:id="30"/>
      <w:bookmarkStart w:id="31" w:name="_Toc17442"/>
      <w:bookmarkEnd w:id="31"/>
      <w:bookmarkStart w:id="32" w:name="_Toc18395"/>
      <w:bookmarkStart w:id="33" w:name="_Toc14175"/>
      <w:r>
        <w:rPr>
          <w:rFonts w:hint="eastAsia" w:ascii="宋体" w:hAnsi="宋体" w:cs="宋体"/>
          <w:b/>
          <w:bCs/>
          <w:color w:val="000000"/>
          <w:sz w:val="28"/>
          <w:szCs w:val="28"/>
        </w:rPr>
        <w:t>二、法定代表人身份证明</w:t>
      </w:r>
      <w:bookmarkEnd w:id="32"/>
      <w:bookmarkEnd w:id="33"/>
    </w:p>
    <w:p>
      <w:pPr>
        <w:spacing w:line="520" w:lineRule="exact"/>
        <w:rPr>
          <w:rFonts w:ascii="宋体" w:hAnsi="宋体" w:cs="宋体"/>
          <w:color w:val="000000"/>
        </w:rPr>
      </w:pPr>
      <w:r>
        <w:rPr>
          <w:rFonts w:hint="eastAsia" w:ascii="宋体" w:hAnsi="宋体" w:cs="宋体"/>
          <w:color w:val="000000"/>
        </w:rPr>
        <w:t>供 应 商：</w:t>
      </w:r>
      <w:r>
        <w:rPr>
          <w:rFonts w:hint="eastAsia" w:ascii="宋体" w:hAnsi="宋体" w:cs="宋体"/>
          <w:color w:val="000000"/>
          <w:u w:val="single"/>
        </w:rPr>
        <w:t xml:space="preserve">                                                        </w:t>
      </w:r>
    </w:p>
    <w:p>
      <w:pPr>
        <w:spacing w:line="520" w:lineRule="exact"/>
        <w:rPr>
          <w:rFonts w:ascii="宋体" w:hAnsi="宋体" w:cs="宋体"/>
          <w:color w:val="000000"/>
        </w:rPr>
      </w:pPr>
      <w:r>
        <w:rPr>
          <w:rFonts w:hint="eastAsia" w:ascii="宋体" w:hAnsi="宋体" w:cs="宋体"/>
          <w:color w:val="000000"/>
        </w:rPr>
        <w:t>单位性质：</w:t>
      </w:r>
      <w:r>
        <w:rPr>
          <w:rFonts w:hint="eastAsia" w:ascii="宋体" w:hAnsi="宋体" w:cs="宋体"/>
          <w:color w:val="000000"/>
          <w:u w:val="single"/>
        </w:rPr>
        <w:t xml:space="preserve">                                                        </w:t>
      </w:r>
    </w:p>
    <w:p>
      <w:pPr>
        <w:spacing w:line="520" w:lineRule="exact"/>
        <w:rPr>
          <w:rFonts w:ascii="宋体" w:hAnsi="宋体" w:cs="宋体"/>
          <w:color w:val="000000"/>
        </w:rPr>
      </w:pPr>
      <w:r>
        <w:rPr>
          <w:rFonts w:hint="eastAsia" w:ascii="宋体" w:hAnsi="宋体" w:cs="宋体"/>
          <w:color w:val="000000"/>
        </w:rPr>
        <w:t>地    址：</w:t>
      </w:r>
      <w:r>
        <w:rPr>
          <w:rFonts w:hint="eastAsia" w:ascii="宋体" w:hAnsi="宋体" w:cs="宋体"/>
          <w:color w:val="000000"/>
          <w:u w:val="single"/>
        </w:rPr>
        <w:t xml:space="preserve">                                                        </w:t>
      </w:r>
    </w:p>
    <w:p>
      <w:pPr>
        <w:spacing w:line="520" w:lineRule="exact"/>
        <w:rPr>
          <w:rFonts w:ascii="宋体" w:hAnsi="宋体" w:cs="宋体"/>
          <w:color w:val="000000"/>
        </w:rPr>
      </w:pPr>
      <w:r>
        <w:rPr>
          <w:rFonts w:hint="eastAsia" w:ascii="宋体" w:hAnsi="宋体" w:cs="宋体"/>
          <w:color w:val="000000"/>
        </w:rPr>
        <w:t>成立时间：</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w:t>
      </w:r>
    </w:p>
    <w:p>
      <w:pPr>
        <w:spacing w:line="520" w:lineRule="exact"/>
        <w:rPr>
          <w:rFonts w:ascii="宋体" w:hAnsi="宋体" w:cs="宋体"/>
          <w:color w:val="000000"/>
        </w:rPr>
      </w:pPr>
      <w:r>
        <w:rPr>
          <w:rFonts w:hint="eastAsia" w:ascii="宋体" w:hAnsi="宋体" w:cs="宋体"/>
          <w:color w:val="000000"/>
        </w:rPr>
        <w:t>经营期限：</w:t>
      </w:r>
      <w:r>
        <w:rPr>
          <w:rFonts w:hint="eastAsia" w:ascii="宋体" w:hAnsi="宋体" w:cs="宋体"/>
          <w:color w:val="000000"/>
          <w:u w:val="single"/>
        </w:rPr>
        <w:t xml:space="preserve">                                                        </w:t>
      </w:r>
    </w:p>
    <w:p>
      <w:pPr>
        <w:spacing w:line="520" w:lineRule="exact"/>
        <w:rPr>
          <w:rFonts w:ascii="宋体" w:hAnsi="宋体" w:cs="宋体"/>
          <w:color w:val="000000"/>
        </w:rPr>
      </w:pPr>
      <w:r>
        <w:rPr>
          <w:rFonts w:hint="eastAsia" w:ascii="宋体" w:hAnsi="宋体" w:cs="宋体"/>
          <w:color w:val="000000"/>
        </w:rPr>
        <w:t>姓    名：</w:t>
      </w:r>
      <w:r>
        <w:rPr>
          <w:rFonts w:hint="eastAsia" w:ascii="宋体" w:hAnsi="宋体" w:cs="宋体"/>
          <w:color w:val="000000"/>
          <w:u w:val="single"/>
        </w:rPr>
        <w:t xml:space="preserve">                           </w:t>
      </w:r>
      <w:r>
        <w:rPr>
          <w:rFonts w:hint="eastAsia" w:ascii="宋体" w:hAnsi="宋体" w:cs="宋体"/>
          <w:color w:val="000000"/>
        </w:rPr>
        <w:t>性        别：</w:t>
      </w:r>
      <w:r>
        <w:rPr>
          <w:rFonts w:hint="eastAsia" w:ascii="宋体" w:hAnsi="宋体" w:cs="宋体"/>
          <w:color w:val="000000"/>
          <w:u w:val="single"/>
        </w:rPr>
        <w:t xml:space="preserve">                </w:t>
      </w:r>
    </w:p>
    <w:p>
      <w:pPr>
        <w:spacing w:line="520" w:lineRule="exact"/>
        <w:rPr>
          <w:rFonts w:ascii="宋体" w:hAnsi="宋体" w:cs="宋体"/>
          <w:color w:val="000000"/>
        </w:rPr>
      </w:pPr>
      <w:r>
        <w:rPr>
          <w:rFonts w:hint="eastAsia" w:ascii="宋体" w:hAnsi="宋体" w:cs="宋体"/>
          <w:color w:val="000000"/>
        </w:rPr>
        <w:t>年    龄：</w:t>
      </w:r>
      <w:r>
        <w:rPr>
          <w:rFonts w:hint="eastAsia" w:ascii="宋体" w:hAnsi="宋体" w:cs="宋体"/>
          <w:color w:val="000000"/>
          <w:u w:val="single"/>
        </w:rPr>
        <w:t xml:space="preserve">                           </w:t>
      </w:r>
      <w:r>
        <w:rPr>
          <w:rFonts w:hint="eastAsia" w:ascii="宋体" w:hAnsi="宋体" w:cs="宋体"/>
          <w:color w:val="000000"/>
        </w:rPr>
        <w:t>职        务：</w:t>
      </w:r>
      <w:r>
        <w:rPr>
          <w:rFonts w:hint="eastAsia" w:ascii="宋体" w:hAnsi="宋体" w:cs="宋体"/>
          <w:color w:val="000000"/>
          <w:u w:val="single"/>
        </w:rPr>
        <w:t xml:space="preserve">                </w:t>
      </w:r>
    </w:p>
    <w:p>
      <w:pPr>
        <w:spacing w:line="520" w:lineRule="exact"/>
        <w:rPr>
          <w:rFonts w:ascii="宋体" w:hAnsi="宋体" w:cs="宋体"/>
          <w:color w:val="000000"/>
        </w:rPr>
      </w:pPr>
      <w:r>
        <w:rPr>
          <w:rFonts w:hint="eastAsia" w:ascii="宋体" w:hAnsi="宋体" w:cs="宋体"/>
          <w:color w:val="000000"/>
        </w:rPr>
        <w:t>系</w:t>
      </w:r>
      <w:r>
        <w:rPr>
          <w:rFonts w:hint="eastAsia" w:ascii="宋体" w:hAnsi="宋体" w:cs="宋体"/>
          <w:color w:val="000000"/>
          <w:u w:val="single"/>
        </w:rPr>
        <w:t xml:space="preserve">                                                 </w:t>
      </w:r>
      <w:r>
        <w:rPr>
          <w:rFonts w:hint="eastAsia" w:ascii="宋体" w:hAnsi="宋体" w:cs="宋体"/>
          <w:color w:val="000000"/>
        </w:rPr>
        <w:t>（供应商名称）的法定代表人。</w:t>
      </w:r>
    </w:p>
    <w:p>
      <w:pPr>
        <w:spacing w:line="520" w:lineRule="exact"/>
        <w:rPr>
          <w:rFonts w:ascii="宋体" w:hAnsi="宋体" w:cs="宋体"/>
          <w:color w:val="000000"/>
        </w:rPr>
      </w:pPr>
      <w:r>
        <w:rPr>
          <w:rFonts w:hint="eastAsia" w:ascii="宋体" w:hAnsi="宋体" w:cs="宋体"/>
          <w:color w:val="000000"/>
        </w:rPr>
        <w:t>特此证明。</w:t>
      </w:r>
    </w:p>
    <w:p>
      <w:pPr>
        <w:spacing w:line="520" w:lineRule="exact"/>
        <w:rPr>
          <w:rFonts w:ascii="宋体" w:hAnsi="宋体" w:cs="宋体"/>
          <w:color w:val="000000"/>
        </w:rPr>
      </w:pPr>
      <w:r>
        <w:rPr>
          <w:rFonts w:hint="eastAsia" w:ascii="宋体" w:hAnsi="宋体" w:cs="宋体"/>
          <w:color w:val="000000"/>
        </w:rPr>
        <w:t xml:space="preserve"> </w:t>
      </w:r>
    </w:p>
    <w:p>
      <w:pPr>
        <w:spacing w:line="520" w:lineRule="exact"/>
        <w:jc w:val="left"/>
        <w:rPr>
          <w:rFonts w:ascii="宋体" w:hAnsi="宋体" w:cs="宋体"/>
          <w:color w:val="000000"/>
        </w:rPr>
      </w:pPr>
      <w:r>
        <w:rPr>
          <w:rFonts w:hint="eastAsia" w:ascii="宋体" w:hAnsi="宋体" w:cs="宋体"/>
          <w:color w:val="000000"/>
        </w:rPr>
        <w:t xml:space="preserve"> </w:t>
      </w:r>
    </w:p>
    <w:p>
      <w:pPr>
        <w:spacing w:line="520" w:lineRule="exact"/>
        <w:jc w:val="left"/>
        <w:rPr>
          <w:rFonts w:ascii="宋体" w:hAnsi="宋体" w:cs="宋体"/>
          <w:color w:val="000000"/>
        </w:rPr>
      </w:pPr>
      <w:r>
        <w:rPr>
          <w:rFonts w:hint="eastAsia" w:ascii="宋体" w:hAnsi="宋体" w:cs="宋体"/>
          <w:color w:val="000000"/>
        </w:rPr>
        <w:t>供应商（电子签章）：</w:t>
      </w:r>
    </w:p>
    <w:p>
      <w:pPr>
        <w:spacing w:line="520" w:lineRule="exact"/>
        <w:jc w:val="left"/>
        <w:rPr>
          <w:rFonts w:ascii="宋体" w:hAnsi="宋体" w:cs="宋体"/>
          <w:color w:val="000000"/>
        </w:rPr>
      </w:pPr>
      <w:r>
        <w:rPr>
          <w:rFonts w:hint="eastAsia" w:ascii="宋体" w:hAnsi="宋体" w:cs="宋体"/>
          <w:color w:val="000000"/>
        </w:rPr>
        <w:t>法定代表人（电子签名）：</w:t>
      </w:r>
    </w:p>
    <w:p>
      <w:pPr>
        <w:spacing w:line="520" w:lineRule="exact"/>
        <w:jc w:val="left"/>
        <w:rPr>
          <w:rFonts w:ascii="宋体" w:hAnsi="宋体" w:cs="宋体"/>
          <w:color w:val="000000"/>
        </w:rPr>
      </w:pPr>
      <w:r>
        <w:rPr>
          <w:rFonts w:hint="eastAsia" w:ascii="宋体" w:hAnsi="宋体" w:cs="宋体"/>
          <w:color w:val="000000"/>
        </w:rPr>
        <w:t>日期：    年   月   日</w:t>
      </w:r>
    </w:p>
    <w:p>
      <w:pPr>
        <w:spacing w:line="520" w:lineRule="exact"/>
        <w:jc w:val="left"/>
        <w:rPr>
          <w:rFonts w:ascii="宋体" w:hAnsi="宋体" w:cs="宋体"/>
          <w:color w:val="000000"/>
        </w:rPr>
      </w:pPr>
      <w:r>
        <w:rPr>
          <w:rFonts w:hint="eastAsia" w:ascii="宋体" w:hAnsi="宋体" w:cs="宋体"/>
          <w:color w:val="000000"/>
        </w:rPr>
        <w:t xml:space="preserve">        </w:t>
      </w:r>
    </w:p>
    <w:p>
      <w:pPr>
        <w:spacing w:beforeLines="100" w:afterLines="50" w:line="520" w:lineRule="exact"/>
        <w:jc w:val="center"/>
        <w:outlineLvl w:val="0"/>
        <w:rPr>
          <w:rFonts w:ascii="宋体" w:hAnsi="宋体" w:cs="宋体"/>
          <w:b/>
          <w:bCs/>
          <w:color w:val="000000"/>
        </w:rPr>
      </w:pPr>
      <w:r>
        <w:rPr>
          <w:rFonts w:hint="eastAsia" w:ascii="宋体" w:hAnsi="宋体" w:cs="宋体"/>
          <w:color w:val="000000"/>
        </w:rPr>
        <w:br w:type="page"/>
      </w:r>
      <w:bookmarkStart w:id="34" w:name="_Toc14927"/>
      <w:bookmarkEnd w:id="34"/>
      <w:bookmarkStart w:id="35" w:name="_Toc5580"/>
      <w:bookmarkEnd w:id="35"/>
      <w:bookmarkStart w:id="36" w:name="_Toc381955655"/>
      <w:bookmarkEnd w:id="36"/>
      <w:bookmarkStart w:id="37" w:name="_Toc10289"/>
      <w:bookmarkEnd w:id="37"/>
      <w:bookmarkStart w:id="38" w:name="_Toc1818"/>
      <w:bookmarkStart w:id="39" w:name="_Toc11809"/>
      <w:r>
        <w:rPr>
          <w:rFonts w:hint="eastAsia" w:ascii="宋体" w:hAnsi="宋体" w:cs="宋体"/>
          <w:b/>
          <w:bCs/>
          <w:color w:val="000000"/>
          <w:sz w:val="28"/>
          <w:szCs w:val="28"/>
        </w:rPr>
        <w:t>三、授权委托书</w:t>
      </w:r>
      <w:bookmarkEnd w:id="38"/>
      <w:bookmarkEnd w:id="39"/>
    </w:p>
    <w:p>
      <w:pPr>
        <w:spacing w:line="520" w:lineRule="exact"/>
        <w:ind w:firstLine="420" w:firstLineChars="200"/>
        <w:rPr>
          <w:rFonts w:ascii="宋体" w:hAnsi="宋体" w:cs="宋体"/>
          <w:color w:val="000000"/>
        </w:rPr>
      </w:pPr>
      <w:r>
        <w:rPr>
          <w:rFonts w:hint="eastAsia" w:ascii="宋体" w:hAnsi="宋体" w:cs="宋体"/>
          <w:color w:val="000000"/>
        </w:rPr>
        <w:t>本人</w:t>
      </w:r>
      <w:r>
        <w:rPr>
          <w:rFonts w:hint="eastAsia" w:ascii="宋体" w:hAnsi="宋体" w:cs="宋体"/>
          <w:color w:val="000000"/>
          <w:u w:val="single"/>
        </w:rPr>
        <w:t xml:space="preserve">         </w:t>
      </w:r>
      <w:r>
        <w:rPr>
          <w:rFonts w:hint="eastAsia" w:ascii="宋体" w:hAnsi="宋体" w:cs="宋体"/>
          <w:color w:val="000000"/>
        </w:rPr>
        <w:t>（姓名）系</w:t>
      </w:r>
      <w:r>
        <w:rPr>
          <w:rFonts w:hint="eastAsia" w:ascii="宋体" w:hAnsi="宋体" w:cs="宋体"/>
          <w:color w:val="000000"/>
          <w:u w:val="single"/>
        </w:rPr>
        <w:t xml:space="preserve">         </w:t>
      </w:r>
      <w:r>
        <w:rPr>
          <w:rFonts w:hint="eastAsia" w:ascii="宋体" w:hAnsi="宋体" w:cs="宋体"/>
          <w:color w:val="000000"/>
        </w:rPr>
        <w:t>（供应商名称）的法定代表人，现委托</w:t>
      </w:r>
      <w:r>
        <w:rPr>
          <w:rFonts w:hint="eastAsia" w:ascii="宋体" w:hAnsi="宋体" w:cs="宋体"/>
          <w:color w:val="000000"/>
          <w:u w:val="single"/>
        </w:rPr>
        <w:t xml:space="preserve">      </w:t>
      </w:r>
      <w:r>
        <w:rPr>
          <w:rFonts w:hint="eastAsia" w:ascii="宋体" w:hAnsi="宋体" w:cs="宋体"/>
          <w:color w:val="000000"/>
        </w:rPr>
        <w:t>（姓名）为我方代理人。代理人根据授权，以我方名义签署、澄清、说明、补正、递交、撤回、修改</w:t>
      </w:r>
      <w:r>
        <w:rPr>
          <w:rFonts w:hint="eastAsia" w:ascii="宋体" w:hAnsi="宋体" w:cs="宋体"/>
          <w:color w:val="000000"/>
          <w:u w:val="single"/>
        </w:rPr>
        <w:t xml:space="preserve">             </w:t>
      </w:r>
      <w:r>
        <w:rPr>
          <w:rFonts w:hint="eastAsia" w:ascii="宋体" w:hAnsi="宋体" w:cs="宋体"/>
          <w:color w:val="000000"/>
        </w:rPr>
        <w:t>（项目名称）响应文件、签订合同和处理有关事宜，其法律后果由我方承担。</w:t>
      </w:r>
    </w:p>
    <w:p>
      <w:pPr>
        <w:spacing w:beforeLines="50" w:line="520" w:lineRule="exact"/>
        <w:ind w:firstLine="420" w:firstLineChars="200"/>
        <w:rPr>
          <w:rFonts w:ascii="宋体" w:hAnsi="宋体" w:cs="宋体"/>
          <w:color w:val="000000"/>
        </w:rPr>
      </w:pPr>
      <w:r>
        <w:rPr>
          <w:rFonts w:hint="eastAsia" w:ascii="宋体" w:hAnsi="宋体" w:cs="宋体"/>
          <w:color w:val="000000"/>
        </w:rPr>
        <w:t>委托期限：</w:t>
      </w:r>
      <w:r>
        <w:rPr>
          <w:rFonts w:hint="eastAsia" w:ascii="宋体" w:hAnsi="宋体" w:cs="宋体"/>
          <w:color w:val="000000"/>
          <w:u w:val="single"/>
        </w:rPr>
        <w:t xml:space="preserve">                                                          </w:t>
      </w:r>
    </w:p>
    <w:p>
      <w:pPr>
        <w:spacing w:beforeLines="100" w:afterLines="100" w:line="520" w:lineRule="exact"/>
        <w:ind w:firstLine="420" w:firstLineChars="200"/>
        <w:rPr>
          <w:rFonts w:ascii="宋体" w:hAnsi="宋体" w:cs="宋体"/>
          <w:color w:val="000000"/>
        </w:rPr>
      </w:pPr>
      <w:r>
        <w:rPr>
          <w:rFonts w:hint="eastAsia" w:ascii="宋体" w:hAnsi="宋体" w:cs="宋体"/>
          <w:color w:val="000000"/>
        </w:rPr>
        <w:t>代理人无转委托权。</w:t>
      </w:r>
    </w:p>
    <w:p>
      <w:pPr>
        <w:spacing w:afterLines="100" w:line="520" w:lineRule="exact"/>
        <w:ind w:firstLine="420" w:firstLineChars="200"/>
        <w:rPr>
          <w:rFonts w:ascii="宋体" w:hAnsi="宋体" w:cs="宋体"/>
          <w:color w:val="000000"/>
        </w:rPr>
      </w:pPr>
      <w:r>
        <w:rPr>
          <w:rFonts w:hint="eastAsia" w:ascii="宋体" w:hAnsi="宋体" w:cs="宋体"/>
          <w:color w:val="000000"/>
        </w:rPr>
        <w:t>附：法定代表人和委托代理人身份证复印件</w:t>
      </w:r>
    </w:p>
    <w:p>
      <w:pPr>
        <w:spacing w:line="520" w:lineRule="exact"/>
        <w:rPr>
          <w:rFonts w:ascii="宋体" w:hAnsi="宋体" w:cs="宋体"/>
          <w:color w:val="000000"/>
        </w:rPr>
      </w:pPr>
      <w:r>
        <w:rPr>
          <w:rFonts w:hint="eastAsia" w:ascii="宋体" w:hAnsi="宋体" w:cs="宋体"/>
          <w:color w:val="000000"/>
        </w:rPr>
        <w:t xml:space="preserve"> </w:t>
      </w:r>
    </w:p>
    <w:p>
      <w:pPr>
        <w:spacing w:line="520" w:lineRule="exact"/>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 xml:space="preserve">                        </w:t>
      </w:r>
      <w:r>
        <w:rPr>
          <w:rFonts w:hint="eastAsia" w:ascii="宋体" w:hAnsi="宋体" w:cs="宋体"/>
          <w:color w:val="000000"/>
        </w:rPr>
        <w:t xml:space="preserve">（电子签章） </w:t>
      </w:r>
    </w:p>
    <w:p>
      <w:pPr>
        <w:spacing w:line="520" w:lineRule="exact"/>
        <w:rPr>
          <w:rFonts w:ascii="宋体" w:hAnsi="宋体" w:cs="宋体"/>
          <w:color w:val="000000"/>
        </w:rPr>
      </w:pPr>
      <w:r>
        <w:rPr>
          <w:rFonts w:hint="eastAsia" w:ascii="宋体" w:hAnsi="宋体" w:cs="宋体"/>
          <w:color w:val="000000"/>
        </w:rPr>
        <w:t>法定代表人：</w:t>
      </w:r>
      <w:r>
        <w:rPr>
          <w:rFonts w:hint="eastAsia" w:ascii="宋体" w:hAnsi="宋体" w:cs="宋体"/>
          <w:color w:val="000000"/>
          <w:u w:val="single"/>
        </w:rPr>
        <w:t xml:space="preserve">                            </w:t>
      </w:r>
      <w:r>
        <w:rPr>
          <w:rFonts w:hint="eastAsia" w:ascii="宋体" w:hAnsi="宋体" w:cs="宋体"/>
          <w:color w:val="000000"/>
        </w:rPr>
        <w:t xml:space="preserve">（电子签名） </w:t>
      </w:r>
    </w:p>
    <w:p>
      <w:pPr>
        <w:spacing w:line="360" w:lineRule="auto"/>
        <w:jc w:val="left"/>
        <w:rPr>
          <w:rFonts w:ascii="宋体" w:hAnsi="宋体" w:cs="宋体"/>
          <w:color w:val="000000"/>
        </w:rPr>
      </w:pPr>
    </w:p>
    <w:p>
      <w:pPr>
        <w:spacing w:line="360" w:lineRule="auto"/>
        <w:jc w:val="left"/>
        <w:rPr>
          <w:rFonts w:ascii="宋体" w:hAnsi="宋体" w:cs="宋体"/>
          <w:color w:val="000000"/>
        </w:rPr>
      </w:pPr>
      <w:r>
        <w:rPr>
          <w:rFonts w:hint="eastAsia" w:ascii="宋体" w:hAnsi="宋体" w:cs="宋体"/>
          <w:color w:val="000000"/>
        </w:rPr>
        <w:t>日期：     年   月   日</w:t>
      </w:r>
      <w:r>
        <w:rPr>
          <w:rFonts w:hint="eastAsia" w:ascii="宋体" w:hAnsi="宋体" w:cs="宋体"/>
          <w:color w:val="000000"/>
        </w:rPr>
        <w:br w:type="page"/>
      </w:r>
      <w:bookmarkStart w:id="40" w:name="_Toc381955657"/>
      <w:bookmarkEnd w:id="40"/>
      <w:bookmarkStart w:id="41" w:name="_Toc26789"/>
      <w:bookmarkEnd w:id="41"/>
      <w:bookmarkStart w:id="42" w:name="_Toc15136"/>
      <w:bookmarkEnd w:id="42"/>
      <w:bookmarkStart w:id="43" w:name="_Toc3650"/>
      <w:bookmarkEnd w:id="43"/>
    </w:p>
    <w:p>
      <w:pPr>
        <w:spacing w:beforeLines="50" w:afterLines="50" w:line="520" w:lineRule="exact"/>
        <w:jc w:val="center"/>
        <w:outlineLvl w:val="0"/>
      </w:pPr>
      <w:r>
        <w:rPr>
          <w:rFonts w:hint="eastAsia" w:ascii="宋体" w:hAnsi="宋体" w:cs="宋体"/>
          <w:b/>
          <w:bCs/>
          <w:color w:val="000000"/>
          <w:sz w:val="30"/>
          <w:szCs w:val="30"/>
        </w:rPr>
        <w:t>四、已标价工程量清单</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r>
        <w:br w:type="page"/>
      </w:r>
    </w:p>
    <w:p>
      <w:pPr>
        <w:spacing w:beforeLines="50" w:afterLines="50" w:line="520" w:lineRule="exact"/>
        <w:jc w:val="center"/>
        <w:outlineLvl w:val="0"/>
        <w:rPr>
          <w:rFonts w:ascii="宋体" w:hAnsi="宋体" w:cs="宋体"/>
          <w:color w:val="000000"/>
        </w:rPr>
      </w:pPr>
      <w:bookmarkStart w:id="44" w:name="_Toc10194"/>
      <w:bookmarkEnd w:id="44"/>
      <w:bookmarkStart w:id="45" w:name="_Toc29992"/>
      <w:bookmarkEnd w:id="45"/>
      <w:bookmarkStart w:id="46" w:name="_Toc7824"/>
      <w:bookmarkEnd w:id="46"/>
      <w:bookmarkStart w:id="47" w:name="_Toc8490"/>
      <w:bookmarkEnd w:id="47"/>
      <w:bookmarkStart w:id="48" w:name="_Toc8026"/>
      <w:bookmarkEnd w:id="48"/>
      <w:bookmarkStart w:id="49" w:name="_Toc5394"/>
      <w:bookmarkEnd w:id="49"/>
      <w:bookmarkStart w:id="50" w:name="_Toc381955659"/>
      <w:bookmarkEnd w:id="50"/>
      <w:bookmarkStart w:id="51" w:name="_Toc27723"/>
      <w:bookmarkStart w:id="52" w:name="_Toc10219"/>
      <w:r>
        <w:rPr>
          <w:rFonts w:hint="eastAsia" w:ascii="宋体" w:hAnsi="宋体" w:cs="宋体"/>
          <w:b/>
          <w:bCs/>
          <w:color w:val="000000"/>
          <w:sz w:val="30"/>
          <w:szCs w:val="30"/>
        </w:rPr>
        <w:t>五、</w:t>
      </w:r>
      <w:bookmarkEnd w:id="51"/>
      <w:bookmarkEnd w:id="52"/>
      <w:r>
        <w:rPr>
          <w:rFonts w:hint="eastAsia" w:ascii="宋体" w:hAnsi="宋体" w:cs="宋体"/>
          <w:b/>
          <w:bCs/>
          <w:color w:val="000000"/>
          <w:sz w:val="30"/>
          <w:szCs w:val="30"/>
        </w:rPr>
        <w:t>技术标</w:t>
      </w:r>
    </w:p>
    <w:p>
      <w:pPr>
        <w:spacing w:line="520" w:lineRule="exact"/>
        <w:jc w:val="center"/>
        <w:rPr>
          <w:rFonts w:ascii="宋体" w:hAnsi="宋体" w:cs="宋体"/>
          <w:color w:val="000000"/>
        </w:rPr>
      </w:pPr>
      <w:r>
        <w:rPr>
          <w:rFonts w:hint="eastAsia" w:ascii="宋体" w:hAnsi="宋体" w:cs="宋体"/>
          <w:color w:val="000000"/>
        </w:rPr>
        <w:t>按磋商文件和评审办法编制，包含但不限于上述内容。</w:t>
      </w:r>
    </w:p>
    <w:p>
      <w:pPr>
        <w:rPr>
          <w:rFonts w:hint="eastAsia" w:ascii="宋体" w:hAnsi="宋体" w:cs="宋体"/>
          <w:b/>
          <w:bCs/>
          <w:color w:val="000000"/>
          <w:sz w:val="28"/>
          <w:szCs w:val="28"/>
        </w:rPr>
      </w:pPr>
      <w:bookmarkStart w:id="53" w:name="_Toc7846"/>
      <w:bookmarkEnd w:id="53"/>
      <w:bookmarkStart w:id="54" w:name="_Toc6898"/>
      <w:bookmarkEnd w:id="54"/>
      <w:bookmarkStart w:id="55" w:name="_Toc32503"/>
      <w:bookmarkEnd w:id="55"/>
      <w:bookmarkStart w:id="56" w:name="_Toc16352"/>
      <w:bookmarkStart w:id="57" w:name="_Toc20613"/>
      <w:r>
        <w:rPr>
          <w:rFonts w:hint="eastAsia" w:ascii="宋体" w:hAnsi="宋体" w:cs="宋体"/>
          <w:b/>
          <w:bCs/>
          <w:color w:val="000000"/>
          <w:sz w:val="28"/>
          <w:szCs w:val="28"/>
        </w:rPr>
        <w:br w:type="page"/>
      </w:r>
    </w:p>
    <w:p>
      <w:pPr>
        <w:spacing w:beforeLines="50" w:afterLines="50" w:line="520" w:lineRule="exact"/>
        <w:jc w:val="center"/>
        <w:outlineLvl w:val="0"/>
        <w:rPr>
          <w:rFonts w:ascii="宋体" w:hAnsi="宋体" w:cs="宋体"/>
          <w:b/>
          <w:bCs/>
          <w:color w:val="000000"/>
          <w:sz w:val="28"/>
          <w:szCs w:val="28"/>
        </w:rPr>
      </w:pPr>
      <w:r>
        <w:rPr>
          <w:rFonts w:hint="eastAsia" w:ascii="宋体" w:hAnsi="宋体" w:cs="宋体"/>
          <w:b/>
          <w:bCs/>
          <w:color w:val="000000"/>
          <w:sz w:val="28"/>
          <w:szCs w:val="28"/>
        </w:rPr>
        <w:t>六、项目管理机构</w:t>
      </w:r>
      <w:bookmarkEnd w:id="56"/>
      <w:bookmarkEnd w:id="57"/>
    </w:p>
    <w:p>
      <w:pPr>
        <w:pStyle w:val="5"/>
        <w:jc w:val="center"/>
        <w:rPr>
          <w:rFonts w:ascii="宋体" w:hAnsi="宋体" w:eastAsia="宋体" w:cs="宋体"/>
          <w:sz w:val="21"/>
          <w:szCs w:val="21"/>
        </w:rPr>
      </w:pPr>
      <w:bookmarkStart w:id="58" w:name="_Toc5993"/>
      <w:bookmarkEnd w:id="58"/>
      <w:bookmarkStart w:id="59" w:name="_Toc31602"/>
      <w:bookmarkEnd w:id="59"/>
      <w:bookmarkStart w:id="60" w:name="_Toc381955661"/>
      <w:bookmarkEnd w:id="60"/>
      <w:bookmarkStart w:id="61" w:name="_Toc393096134"/>
      <w:bookmarkEnd w:id="61"/>
      <w:bookmarkStart w:id="62" w:name="_Toc16286"/>
      <w:bookmarkEnd w:id="62"/>
      <w:bookmarkStart w:id="63" w:name="_Toc97735997"/>
      <w:bookmarkStart w:id="64" w:name="_Toc147941012"/>
      <w:bookmarkStart w:id="65" w:name="_Toc110183424"/>
      <w:bookmarkStart w:id="66" w:name="_Toc381955664"/>
      <w:r>
        <w:rPr>
          <w:rFonts w:hint="eastAsia" w:ascii="宋体" w:hAnsi="宋体" w:eastAsia="宋体" w:cs="宋体"/>
          <w:sz w:val="21"/>
          <w:szCs w:val="21"/>
        </w:rPr>
        <w:t>（一）项目管理机构组成表</w:t>
      </w:r>
      <w:bookmarkEnd w:id="63"/>
      <w:bookmarkEnd w:id="64"/>
      <w:bookmarkEnd w:id="65"/>
      <w:bookmarkEnd w:id="66"/>
    </w:p>
    <w:tbl>
      <w:tblPr>
        <w:tblStyle w:val="19"/>
        <w:tblW w:w="8786"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87"/>
        <w:gridCol w:w="787"/>
        <w:gridCol w:w="1581"/>
        <w:gridCol w:w="1258"/>
        <w:gridCol w:w="1118"/>
        <w:gridCol w:w="1423"/>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87"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职务</w:t>
            </w:r>
          </w:p>
        </w:tc>
        <w:tc>
          <w:tcPr>
            <w:tcW w:w="787" w:type="dxa"/>
            <w:vMerge w:val="restart"/>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姓名</w:t>
            </w:r>
          </w:p>
        </w:tc>
        <w:tc>
          <w:tcPr>
            <w:tcW w:w="787" w:type="dxa"/>
            <w:vMerge w:val="restart"/>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职称</w:t>
            </w:r>
          </w:p>
        </w:tc>
        <w:tc>
          <w:tcPr>
            <w:tcW w:w="5379" w:type="dxa"/>
            <w:gridSpan w:val="4"/>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执业或职业资格证明</w:t>
            </w:r>
          </w:p>
        </w:tc>
        <w:tc>
          <w:tcPr>
            <w:tcW w:w="1045" w:type="dxa"/>
            <w:vMerge w:val="restart"/>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rPr>
            </w:pPr>
          </w:p>
        </w:tc>
        <w:tc>
          <w:tcPr>
            <w:tcW w:w="78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rPr>
            </w:pPr>
          </w:p>
        </w:tc>
        <w:tc>
          <w:tcPr>
            <w:tcW w:w="78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rPr>
            </w:pPr>
          </w:p>
        </w:tc>
        <w:tc>
          <w:tcPr>
            <w:tcW w:w="158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证书名称</w:t>
            </w:r>
          </w:p>
        </w:tc>
        <w:tc>
          <w:tcPr>
            <w:tcW w:w="125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级别</w:t>
            </w:r>
          </w:p>
        </w:tc>
        <w:tc>
          <w:tcPr>
            <w:tcW w:w="111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证号</w:t>
            </w:r>
          </w:p>
        </w:tc>
        <w:tc>
          <w:tcPr>
            <w:tcW w:w="142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专业</w:t>
            </w:r>
          </w:p>
        </w:tc>
        <w:tc>
          <w:tcPr>
            <w:tcW w:w="104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58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11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42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045"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58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11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42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045"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58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11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42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045"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58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11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42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045"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58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11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42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045"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58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11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42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045"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58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11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42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045"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58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11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42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045"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787"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58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25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118"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42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045"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bl>
    <w:p>
      <w:pPr>
        <w:jc w:val="center"/>
        <w:rPr>
          <w:rFonts w:hint="eastAsia" w:ascii="宋体" w:hAnsi="宋体" w:eastAsia="宋体" w:cs="宋体"/>
          <w:b/>
          <w:bCs/>
          <w:kern w:val="2"/>
          <w:sz w:val="21"/>
          <w:szCs w:val="21"/>
          <w:lang w:val="en-US" w:eastAsia="zh-CN" w:bidi="ar-SA"/>
        </w:rPr>
      </w:pPr>
      <w:r>
        <w:rPr>
          <w:rFonts w:hint="eastAsia" w:ascii="宋体" w:hAnsi="宋体" w:cs="宋体"/>
          <w:color w:val="000000"/>
        </w:rPr>
        <w:br w:type="page"/>
      </w:r>
      <w:bookmarkStart w:id="67" w:name="_Toc17144"/>
      <w:bookmarkEnd w:id="67"/>
      <w:bookmarkStart w:id="68" w:name="_Toc393096135"/>
      <w:bookmarkEnd w:id="68"/>
      <w:bookmarkStart w:id="69" w:name="_Toc381955662"/>
      <w:r>
        <w:rPr>
          <w:rFonts w:hint="eastAsia" w:ascii="宋体" w:hAnsi="宋体" w:eastAsia="宋体" w:cs="宋体"/>
          <w:b/>
          <w:bCs/>
          <w:kern w:val="2"/>
          <w:sz w:val="21"/>
          <w:szCs w:val="21"/>
          <w:lang w:val="en-US" w:eastAsia="zh-CN" w:bidi="ar-SA"/>
        </w:rPr>
        <w:t>（二）主要人员简历表</w:t>
      </w:r>
      <w:bookmarkEnd w:id="69"/>
    </w:p>
    <w:p>
      <w:pPr>
        <w:topLinePunct/>
        <w:spacing w:line="440" w:lineRule="exact"/>
        <w:jc w:val="both"/>
        <w:rPr>
          <w:rFonts w:ascii="宋体" w:hAnsi="宋体" w:cs="宋体"/>
          <w:b/>
          <w:bCs/>
        </w:rPr>
      </w:pPr>
      <w:r>
        <w:rPr>
          <w:rFonts w:hint="eastAsia" w:ascii="宋体" w:hAnsi="宋体" w:cs="宋体"/>
          <w:b/>
          <w:bCs/>
        </w:rPr>
        <w:t>附1：项目经理简历表</w:t>
      </w:r>
    </w:p>
    <w:p>
      <w:pPr>
        <w:spacing w:line="520" w:lineRule="exact"/>
        <w:ind w:firstLine="840" w:firstLineChars="400"/>
        <w:jc w:val="both"/>
        <w:rPr>
          <w:rFonts w:hint="eastAsia" w:ascii="宋体" w:hAnsi="宋体" w:cs="宋体"/>
        </w:rPr>
      </w:pPr>
      <w:r>
        <w:rPr>
          <w:rFonts w:hint="eastAsia" w:ascii="宋体" w:hAnsi="宋体" w:cs="宋体"/>
        </w:rPr>
        <w:t>项目经理应附身份证等相关证明材料。</w:t>
      </w:r>
    </w:p>
    <w:tbl>
      <w:tblPr>
        <w:tblStyle w:val="19"/>
        <w:tblW w:w="7625" w:type="dxa"/>
        <w:tblInd w:w="730" w:type="dxa"/>
        <w:tblLayout w:type="fixed"/>
        <w:tblCellMar>
          <w:top w:w="0" w:type="dxa"/>
          <w:left w:w="108" w:type="dxa"/>
          <w:bottom w:w="0" w:type="dxa"/>
          <w:right w:w="108" w:type="dxa"/>
        </w:tblCellMar>
      </w:tblPr>
      <w:tblGrid>
        <w:gridCol w:w="831"/>
        <w:gridCol w:w="347"/>
        <w:gridCol w:w="1589"/>
        <w:gridCol w:w="1056"/>
        <w:gridCol w:w="439"/>
        <w:gridCol w:w="969"/>
        <w:gridCol w:w="306"/>
        <w:gridCol w:w="1630"/>
        <w:gridCol w:w="458"/>
      </w:tblGrid>
      <w:tr>
        <w:tblPrEx>
          <w:tblCellMar>
            <w:top w:w="0" w:type="dxa"/>
            <w:left w:w="108" w:type="dxa"/>
            <w:bottom w:w="0" w:type="dxa"/>
            <w:right w:w="108" w:type="dxa"/>
          </w:tblCellMar>
        </w:tblPrEx>
        <w:trPr>
          <w:trHeight w:val="512" w:hRule="atLeast"/>
        </w:trPr>
        <w:tc>
          <w:tcPr>
            <w:tcW w:w="1178" w:type="dxa"/>
            <w:gridSpan w:val="2"/>
            <w:tcBorders>
              <w:top w:val="single" w:color="000000" w:sz="4" w:space="0"/>
              <w:left w:val="single" w:color="000000" w:sz="4" w:space="0"/>
              <w:bottom w:val="single" w:color="000000" w:sz="4" w:space="0"/>
              <w:right w:val="nil"/>
            </w:tcBorders>
            <w:vAlign w:val="center"/>
          </w:tcPr>
          <w:p>
            <w:pPr>
              <w:spacing w:line="520" w:lineRule="exact"/>
              <w:jc w:val="center"/>
              <w:rPr>
                <w:rFonts w:ascii="宋体" w:hAnsi="宋体" w:cs="宋体"/>
              </w:rPr>
            </w:pPr>
            <w:r>
              <w:rPr>
                <w:rFonts w:hint="eastAsia" w:ascii="宋体" w:hAnsi="宋体" w:cs="宋体"/>
              </w:rPr>
              <w:t>姓名</w:t>
            </w:r>
          </w:p>
        </w:tc>
        <w:tc>
          <w:tcPr>
            <w:tcW w:w="1589" w:type="dxa"/>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056" w:type="dxa"/>
            <w:tcBorders>
              <w:top w:val="single" w:color="000000" w:sz="4" w:space="0"/>
              <w:left w:val="single" w:color="000000" w:sz="4" w:space="0"/>
              <w:bottom w:val="single" w:color="000000" w:sz="4" w:space="0"/>
              <w:right w:val="nil"/>
            </w:tcBorders>
            <w:vAlign w:val="center"/>
          </w:tcPr>
          <w:p>
            <w:pPr>
              <w:spacing w:line="520" w:lineRule="exact"/>
              <w:jc w:val="center"/>
              <w:rPr>
                <w:rFonts w:ascii="宋体" w:hAnsi="宋体" w:cs="宋体"/>
              </w:rPr>
            </w:pPr>
            <w:r>
              <w:rPr>
                <w:rFonts w:hint="eastAsia" w:ascii="宋体" w:hAnsi="宋体" w:cs="宋体"/>
              </w:rPr>
              <w:t>年龄</w:t>
            </w:r>
          </w:p>
        </w:tc>
        <w:tc>
          <w:tcPr>
            <w:tcW w:w="1408" w:type="dxa"/>
            <w:gridSpan w:val="2"/>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936" w:type="dxa"/>
            <w:gridSpan w:val="2"/>
            <w:tcBorders>
              <w:top w:val="single" w:color="000000" w:sz="4" w:space="0"/>
              <w:left w:val="single" w:color="000000" w:sz="4" w:space="0"/>
              <w:bottom w:val="single" w:color="000000" w:sz="4" w:space="0"/>
              <w:right w:val="nil"/>
            </w:tcBorders>
            <w:vAlign w:val="center"/>
          </w:tcPr>
          <w:p>
            <w:pPr>
              <w:spacing w:line="520" w:lineRule="exact"/>
              <w:jc w:val="center"/>
              <w:rPr>
                <w:rFonts w:ascii="宋体" w:hAnsi="宋体" w:cs="宋体"/>
              </w:rPr>
            </w:pPr>
            <w:r>
              <w:rPr>
                <w:rFonts w:hint="eastAsia" w:ascii="宋体" w:hAnsi="宋体" w:cs="宋体"/>
              </w:rPr>
              <w:t>学          历</w:t>
            </w:r>
          </w:p>
        </w:tc>
        <w:tc>
          <w:tcPr>
            <w:tcW w:w="458" w:type="dxa"/>
            <w:tcBorders>
              <w:top w:val="single" w:color="000000" w:sz="4" w:space="0"/>
              <w:left w:val="single" w:color="000000" w:sz="4" w:space="0"/>
              <w:bottom w:val="single" w:color="000000" w:sz="4" w:space="0"/>
              <w:right w:val="single" w:color="000000" w:sz="4" w:space="0"/>
            </w:tcBorders>
          </w:tcPr>
          <w:p>
            <w:pPr>
              <w:spacing w:line="520" w:lineRule="exact"/>
              <w:rPr>
                <w:rFonts w:ascii="宋体" w:hAnsi="宋体" w:cs="宋体"/>
              </w:rPr>
            </w:pPr>
          </w:p>
        </w:tc>
      </w:tr>
      <w:tr>
        <w:tblPrEx>
          <w:tblCellMar>
            <w:top w:w="0" w:type="dxa"/>
            <w:left w:w="108" w:type="dxa"/>
            <w:bottom w:w="0" w:type="dxa"/>
            <w:right w:w="108" w:type="dxa"/>
          </w:tblCellMar>
        </w:tblPrEx>
        <w:trPr>
          <w:trHeight w:val="498" w:hRule="atLeast"/>
        </w:trPr>
        <w:tc>
          <w:tcPr>
            <w:tcW w:w="1178" w:type="dxa"/>
            <w:gridSpan w:val="2"/>
            <w:tcBorders>
              <w:top w:val="single" w:color="000000" w:sz="4" w:space="0"/>
              <w:left w:val="single" w:color="000000" w:sz="4" w:space="0"/>
              <w:bottom w:val="single" w:color="000000" w:sz="4" w:space="0"/>
              <w:right w:val="nil"/>
            </w:tcBorders>
            <w:vAlign w:val="center"/>
          </w:tcPr>
          <w:p>
            <w:pPr>
              <w:spacing w:line="520" w:lineRule="exact"/>
              <w:jc w:val="center"/>
              <w:rPr>
                <w:rFonts w:ascii="宋体" w:hAnsi="宋体" w:cs="宋体"/>
              </w:rPr>
            </w:pPr>
            <w:r>
              <w:rPr>
                <w:rFonts w:hint="eastAsia" w:ascii="宋体" w:hAnsi="宋体" w:cs="宋体"/>
              </w:rPr>
              <w:t>职称</w:t>
            </w:r>
          </w:p>
        </w:tc>
        <w:tc>
          <w:tcPr>
            <w:tcW w:w="1589" w:type="dxa"/>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056" w:type="dxa"/>
            <w:tcBorders>
              <w:top w:val="single" w:color="000000" w:sz="4" w:space="0"/>
              <w:left w:val="single" w:color="000000" w:sz="4" w:space="0"/>
              <w:bottom w:val="single" w:color="000000" w:sz="4" w:space="0"/>
              <w:right w:val="nil"/>
            </w:tcBorders>
            <w:vAlign w:val="center"/>
          </w:tcPr>
          <w:p>
            <w:pPr>
              <w:spacing w:line="520" w:lineRule="exact"/>
              <w:jc w:val="center"/>
              <w:rPr>
                <w:rFonts w:ascii="宋体" w:hAnsi="宋体" w:cs="宋体"/>
              </w:rPr>
            </w:pPr>
            <w:r>
              <w:rPr>
                <w:rFonts w:hint="eastAsia" w:ascii="宋体" w:hAnsi="宋体" w:cs="宋体"/>
              </w:rPr>
              <w:t>职务</w:t>
            </w:r>
          </w:p>
        </w:tc>
        <w:tc>
          <w:tcPr>
            <w:tcW w:w="1408" w:type="dxa"/>
            <w:gridSpan w:val="2"/>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936" w:type="dxa"/>
            <w:gridSpan w:val="2"/>
            <w:tcBorders>
              <w:top w:val="single" w:color="000000" w:sz="4" w:space="0"/>
              <w:left w:val="single" w:color="000000" w:sz="4" w:space="0"/>
              <w:bottom w:val="single" w:color="000000" w:sz="4" w:space="0"/>
              <w:right w:val="nil"/>
            </w:tcBorders>
            <w:vAlign w:val="center"/>
          </w:tcPr>
          <w:p>
            <w:pPr>
              <w:spacing w:line="520" w:lineRule="exact"/>
              <w:jc w:val="center"/>
              <w:rPr>
                <w:rFonts w:ascii="宋体" w:hAnsi="宋体" w:cs="宋体"/>
              </w:rPr>
            </w:pPr>
            <w:r>
              <w:rPr>
                <w:rFonts w:hint="eastAsia" w:ascii="宋体" w:hAnsi="宋体" w:cs="宋体"/>
              </w:rPr>
              <w:t>拟在本合同任职</w:t>
            </w:r>
          </w:p>
        </w:tc>
        <w:tc>
          <w:tcPr>
            <w:tcW w:w="458" w:type="dxa"/>
            <w:tcBorders>
              <w:top w:val="single" w:color="000000" w:sz="4" w:space="0"/>
              <w:left w:val="single" w:color="000000" w:sz="4" w:space="0"/>
              <w:bottom w:val="single" w:color="000000" w:sz="4" w:space="0"/>
              <w:right w:val="single" w:color="000000" w:sz="4" w:space="0"/>
            </w:tcBorders>
          </w:tcPr>
          <w:p>
            <w:pPr>
              <w:spacing w:line="520" w:lineRule="exact"/>
              <w:rPr>
                <w:rFonts w:ascii="宋体" w:hAnsi="宋体" w:cs="宋体"/>
              </w:rPr>
            </w:pPr>
          </w:p>
        </w:tc>
      </w:tr>
      <w:tr>
        <w:tblPrEx>
          <w:tblCellMar>
            <w:top w:w="0" w:type="dxa"/>
            <w:left w:w="108" w:type="dxa"/>
            <w:bottom w:w="0" w:type="dxa"/>
            <w:right w:w="108" w:type="dxa"/>
          </w:tblCellMar>
        </w:tblPrEx>
        <w:trPr>
          <w:trHeight w:val="498" w:hRule="atLeast"/>
        </w:trPr>
        <w:tc>
          <w:tcPr>
            <w:tcW w:w="1178" w:type="dxa"/>
            <w:gridSpan w:val="2"/>
            <w:tcBorders>
              <w:top w:val="single" w:color="000000" w:sz="4" w:space="0"/>
              <w:left w:val="single" w:color="000000" w:sz="4" w:space="0"/>
              <w:bottom w:val="single" w:color="000000" w:sz="4" w:space="0"/>
              <w:right w:val="nil"/>
            </w:tcBorders>
            <w:vAlign w:val="center"/>
          </w:tcPr>
          <w:p>
            <w:pPr>
              <w:spacing w:line="520" w:lineRule="exact"/>
              <w:jc w:val="center"/>
              <w:rPr>
                <w:rFonts w:ascii="宋体" w:hAnsi="宋体" w:cs="宋体"/>
              </w:rPr>
            </w:pPr>
            <w:r>
              <w:rPr>
                <w:rFonts w:hint="eastAsia" w:ascii="宋体" w:hAnsi="宋体" w:cs="宋体"/>
              </w:rPr>
              <w:t>执业资格</w:t>
            </w:r>
          </w:p>
        </w:tc>
        <w:tc>
          <w:tcPr>
            <w:tcW w:w="6447" w:type="dxa"/>
            <w:gridSpan w:val="7"/>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宋体" w:hAnsi="宋体" w:cs="宋体"/>
              </w:rPr>
            </w:pPr>
          </w:p>
        </w:tc>
      </w:tr>
      <w:tr>
        <w:tblPrEx>
          <w:tblCellMar>
            <w:top w:w="0" w:type="dxa"/>
            <w:left w:w="108" w:type="dxa"/>
            <w:bottom w:w="0" w:type="dxa"/>
            <w:right w:w="108" w:type="dxa"/>
          </w:tblCellMar>
        </w:tblPrEx>
        <w:trPr>
          <w:trHeight w:val="663" w:hRule="atLeast"/>
        </w:trPr>
        <w:tc>
          <w:tcPr>
            <w:tcW w:w="1178" w:type="dxa"/>
            <w:gridSpan w:val="2"/>
            <w:tcBorders>
              <w:top w:val="single" w:color="000000" w:sz="4" w:space="0"/>
              <w:left w:val="single" w:color="000000" w:sz="4" w:space="0"/>
              <w:bottom w:val="single" w:color="000000" w:sz="4" w:space="0"/>
              <w:right w:val="nil"/>
            </w:tcBorders>
            <w:vAlign w:val="center"/>
          </w:tcPr>
          <w:p>
            <w:pPr>
              <w:spacing w:line="520" w:lineRule="exact"/>
              <w:jc w:val="center"/>
              <w:rPr>
                <w:rFonts w:ascii="宋体" w:hAnsi="宋体" w:cs="宋体"/>
              </w:rPr>
            </w:pPr>
            <w:r>
              <w:rPr>
                <w:rFonts w:hint="eastAsia" w:ascii="宋体" w:hAnsi="宋体" w:cs="宋体"/>
              </w:rPr>
              <w:t>毕业学校</w:t>
            </w:r>
          </w:p>
        </w:tc>
        <w:tc>
          <w:tcPr>
            <w:tcW w:w="6447" w:type="dxa"/>
            <w:gridSpan w:val="7"/>
            <w:tcBorders>
              <w:top w:val="single" w:color="000000" w:sz="4" w:space="0"/>
              <w:left w:val="single" w:color="000000" w:sz="4" w:space="0"/>
              <w:bottom w:val="single" w:color="000000" w:sz="4" w:space="0"/>
              <w:right w:val="single" w:color="000000" w:sz="4" w:space="0"/>
            </w:tcBorders>
          </w:tcPr>
          <w:p>
            <w:pPr>
              <w:spacing w:line="520" w:lineRule="exact"/>
              <w:ind w:firstLine="600"/>
              <w:rPr>
                <w:rFonts w:ascii="宋体" w:hAnsi="宋体" w:cs="宋体"/>
              </w:rPr>
            </w:pPr>
            <w:r>
              <w:rPr>
                <w:rFonts w:hint="eastAsia" w:ascii="宋体" w:hAnsi="宋体" w:cs="宋体"/>
              </w:rPr>
              <w:t>年毕业于                 学校         专业</w:t>
            </w:r>
          </w:p>
        </w:tc>
      </w:tr>
      <w:tr>
        <w:tblPrEx>
          <w:tblCellMar>
            <w:top w:w="0" w:type="dxa"/>
            <w:left w:w="108" w:type="dxa"/>
            <w:bottom w:w="0" w:type="dxa"/>
            <w:right w:w="108" w:type="dxa"/>
          </w:tblCellMar>
        </w:tblPrEx>
        <w:trPr>
          <w:trHeight w:val="677" w:hRule="atLeast"/>
        </w:trPr>
        <w:tc>
          <w:tcPr>
            <w:tcW w:w="7625" w:type="dxa"/>
            <w:gridSpan w:val="9"/>
            <w:tcBorders>
              <w:top w:val="single" w:color="000000" w:sz="4" w:space="0"/>
              <w:left w:val="single" w:color="000000" w:sz="4" w:space="0"/>
              <w:bottom w:val="single" w:color="000000" w:sz="4" w:space="0"/>
              <w:right w:val="single" w:color="000000" w:sz="4" w:space="0"/>
            </w:tcBorders>
          </w:tcPr>
          <w:p>
            <w:pPr>
              <w:spacing w:line="520" w:lineRule="exact"/>
              <w:jc w:val="center"/>
              <w:rPr>
                <w:rFonts w:ascii="宋体" w:hAnsi="宋体" w:cs="宋体"/>
              </w:rPr>
            </w:pPr>
            <w:r>
              <w:rPr>
                <w:rFonts w:hint="eastAsia" w:ascii="宋体" w:hAnsi="宋体" w:cs="宋体"/>
              </w:rPr>
              <w:t>主要工作经历</w:t>
            </w:r>
          </w:p>
        </w:tc>
      </w:tr>
      <w:tr>
        <w:tblPrEx>
          <w:tblCellMar>
            <w:top w:w="0" w:type="dxa"/>
            <w:left w:w="108" w:type="dxa"/>
            <w:bottom w:w="0" w:type="dxa"/>
            <w:right w:w="108" w:type="dxa"/>
          </w:tblCellMar>
        </w:tblPrEx>
        <w:trPr>
          <w:trHeight w:val="677" w:hRule="atLeast"/>
        </w:trPr>
        <w:tc>
          <w:tcPr>
            <w:tcW w:w="831" w:type="dxa"/>
            <w:tcBorders>
              <w:top w:val="single" w:color="000000" w:sz="4" w:space="0"/>
              <w:left w:val="single" w:color="000000" w:sz="4" w:space="0"/>
              <w:bottom w:val="single" w:color="000000" w:sz="4" w:space="0"/>
              <w:right w:val="nil"/>
            </w:tcBorders>
            <w:vAlign w:val="center"/>
          </w:tcPr>
          <w:p>
            <w:pPr>
              <w:spacing w:line="520" w:lineRule="exact"/>
              <w:jc w:val="center"/>
              <w:rPr>
                <w:rFonts w:ascii="宋体" w:hAnsi="宋体" w:cs="宋体"/>
              </w:rPr>
            </w:pPr>
            <w:r>
              <w:rPr>
                <w:rFonts w:hint="eastAsia" w:ascii="宋体" w:hAnsi="宋体" w:cs="宋体"/>
              </w:rPr>
              <w:t>时间</w:t>
            </w:r>
          </w:p>
        </w:tc>
        <w:tc>
          <w:tcPr>
            <w:tcW w:w="3431" w:type="dxa"/>
            <w:gridSpan w:val="4"/>
            <w:tcBorders>
              <w:top w:val="single" w:color="000000" w:sz="4" w:space="0"/>
              <w:left w:val="single" w:color="000000" w:sz="4" w:space="0"/>
              <w:bottom w:val="single" w:color="000000" w:sz="4" w:space="0"/>
              <w:right w:val="nil"/>
            </w:tcBorders>
            <w:vAlign w:val="center"/>
          </w:tcPr>
          <w:p>
            <w:pPr>
              <w:spacing w:line="520" w:lineRule="exact"/>
              <w:jc w:val="center"/>
              <w:rPr>
                <w:rFonts w:ascii="宋体" w:hAnsi="宋体" w:cs="宋体"/>
              </w:rPr>
            </w:pPr>
            <w:r>
              <w:rPr>
                <w:rFonts w:hint="eastAsia" w:ascii="宋体" w:hAnsi="宋体" w:cs="宋体"/>
              </w:rPr>
              <w:t>参加过的类似项目</w:t>
            </w:r>
          </w:p>
        </w:tc>
        <w:tc>
          <w:tcPr>
            <w:tcW w:w="1275" w:type="dxa"/>
            <w:gridSpan w:val="2"/>
            <w:tcBorders>
              <w:top w:val="single" w:color="000000" w:sz="4" w:space="0"/>
              <w:left w:val="single" w:color="000000" w:sz="4" w:space="0"/>
              <w:bottom w:val="single" w:color="000000" w:sz="4" w:space="0"/>
              <w:right w:val="nil"/>
            </w:tcBorders>
            <w:vAlign w:val="center"/>
          </w:tcPr>
          <w:p>
            <w:pPr>
              <w:spacing w:line="520" w:lineRule="exact"/>
              <w:jc w:val="center"/>
              <w:rPr>
                <w:rFonts w:ascii="宋体" w:hAnsi="宋体" w:cs="宋体"/>
              </w:rPr>
            </w:pPr>
            <w:r>
              <w:rPr>
                <w:rFonts w:hint="eastAsia" w:ascii="宋体" w:hAnsi="宋体" w:cs="宋体"/>
              </w:rPr>
              <w:t>担任职务</w:t>
            </w:r>
          </w:p>
        </w:tc>
        <w:tc>
          <w:tcPr>
            <w:tcW w:w="2088" w:type="dxa"/>
            <w:gridSpan w:val="2"/>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宋体" w:hAnsi="宋体" w:cs="宋体"/>
              </w:rPr>
            </w:pPr>
            <w:r>
              <w:rPr>
                <w:rFonts w:hint="eastAsia" w:ascii="宋体" w:hAnsi="宋体" w:cs="宋体"/>
              </w:rPr>
              <w:t>发包人及联系电话</w:t>
            </w:r>
          </w:p>
        </w:tc>
      </w:tr>
      <w:tr>
        <w:tblPrEx>
          <w:tblCellMar>
            <w:top w:w="0" w:type="dxa"/>
            <w:left w:w="108" w:type="dxa"/>
            <w:bottom w:w="0" w:type="dxa"/>
            <w:right w:w="108" w:type="dxa"/>
          </w:tblCellMar>
        </w:tblPrEx>
        <w:trPr>
          <w:trHeight w:val="677" w:hRule="atLeast"/>
        </w:trPr>
        <w:tc>
          <w:tcPr>
            <w:tcW w:w="831" w:type="dxa"/>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3431" w:type="dxa"/>
            <w:gridSpan w:val="4"/>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275" w:type="dxa"/>
            <w:gridSpan w:val="2"/>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2088" w:type="dxa"/>
            <w:gridSpan w:val="2"/>
            <w:tcBorders>
              <w:top w:val="single" w:color="000000" w:sz="4" w:space="0"/>
              <w:left w:val="single" w:color="000000" w:sz="4" w:space="0"/>
              <w:bottom w:val="single" w:color="000000" w:sz="4" w:space="0"/>
              <w:right w:val="single" w:color="000000" w:sz="4" w:space="0"/>
            </w:tcBorders>
          </w:tcPr>
          <w:p>
            <w:pPr>
              <w:spacing w:line="520" w:lineRule="exact"/>
              <w:rPr>
                <w:rFonts w:ascii="宋体" w:hAnsi="宋体" w:cs="宋体"/>
              </w:rPr>
            </w:pPr>
          </w:p>
        </w:tc>
      </w:tr>
      <w:tr>
        <w:tblPrEx>
          <w:tblCellMar>
            <w:top w:w="0" w:type="dxa"/>
            <w:left w:w="108" w:type="dxa"/>
            <w:bottom w:w="0" w:type="dxa"/>
            <w:right w:w="108" w:type="dxa"/>
          </w:tblCellMar>
        </w:tblPrEx>
        <w:trPr>
          <w:trHeight w:val="512" w:hRule="atLeast"/>
        </w:trPr>
        <w:tc>
          <w:tcPr>
            <w:tcW w:w="831" w:type="dxa"/>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3431" w:type="dxa"/>
            <w:gridSpan w:val="4"/>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275" w:type="dxa"/>
            <w:gridSpan w:val="2"/>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2088" w:type="dxa"/>
            <w:gridSpan w:val="2"/>
            <w:tcBorders>
              <w:top w:val="single" w:color="000000" w:sz="4" w:space="0"/>
              <w:left w:val="single" w:color="000000" w:sz="4" w:space="0"/>
              <w:bottom w:val="single" w:color="000000" w:sz="4" w:space="0"/>
              <w:right w:val="single" w:color="000000" w:sz="4" w:space="0"/>
            </w:tcBorders>
          </w:tcPr>
          <w:p>
            <w:pPr>
              <w:spacing w:line="520" w:lineRule="exact"/>
              <w:rPr>
                <w:rFonts w:ascii="宋体" w:hAnsi="宋体" w:cs="宋体"/>
              </w:rPr>
            </w:pPr>
          </w:p>
        </w:tc>
      </w:tr>
      <w:tr>
        <w:tblPrEx>
          <w:tblCellMar>
            <w:top w:w="0" w:type="dxa"/>
            <w:left w:w="108" w:type="dxa"/>
            <w:bottom w:w="0" w:type="dxa"/>
            <w:right w:w="108" w:type="dxa"/>
          </w:tblCellMar>
        </w:tblPrEx>
        <w:trPr>
          <w:trHeight w:val="484" w:hRule="atLeast"/>
        </w:trPr>
        <w:tc>
          <w:tcPr>
            <w:tcW w:w="831" w:type="dxa"/>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3431" w:type="dxa"/>
            <w:gridSpan w:val="4"/>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275" w:type="dxa"/>
            <w:gridSpan w:val="2"/>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2088" w:type="dxa"/>
            <w:gridSpan w:val="2"/>
            <w:tcBorders>
              <w:top w:val="single" w:color="000000" w:sz="4" w:space="0"/>
              <w:left w:val="single" w:color="000000" w:sz="4" w:space="0"/>
              <w:bottom w:val="single" w:color="000000" w:sz="4" w:space="0"/>
              <w:right w:val="single" w:color="000000" w:sz="4" w:space="0"/>
            </w:tcBorders>
          </w:tcPr>
          <w:p>
            <w:pPr>
              <w:spacing w:line="520" w:lineRule="exact"/>
              <w:rPr>
                <w:rFonts w:ascii="宋体" w:hAnsi="宋体" w:cs="宋体"/>
              </w:rPr>
            </w:pPr>
          </w:p>
        </w:tc>
      </w:tr>
      <w:tr>
        <w:tblPrEx>
          <w:tblCellMar>
            <w:top w:w="0" w:type="dxa"/>
            <w:left w:w="108" w:type="dxa"/>
            <w:bottom w:w="0" w:type="dxa"/>
            <w:right w:w="108" w:type="dxa"/>
          </w:tblCellMar>
        </w:tblPrEx>
        <w:trPr>
          <w:trHeight w:val="650" w:hRule="atLeast"/>
        </w:trPr>
        <w:tc>
          <w:tcPr>
            <w:tcW w:w="831" w:type="dxa"/>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3431" w:type="dxa"/>
            <w:gridSpan w:val="4"/>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275" w:type="dxa"/>
            <w:gridSpan w:val="2"/>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2088" w:type="dxa"/>
            <w:gridSpan w:val="2"/>
            <w:tcBorders>
              <w:top w:val="single" w:color="000000" w:sz="4" w:space="0"/>
              <w:left w:val="single" w:color="000000" w:sz="4" w:space="0"/>
              <w:bottom w:val="single" w:color="000000" w:sz="4" w:space="0"/>
              <w:right w:val="single" w:color="000000" w:sz="4" w:space="0"/>
            </w:tcBorders>
          </w:tcPr>
          <w:p>
            <w:pPr>
              <w:spacing w:line="520" w:lineRule="exact"/>
              <w:rPr>
                <w:rFonts w:ascii="宋体" w:hAnsi="宋体" w:cs="宋体"/>
              </w:rPr>
            </w:pPr>
          </w:p>
        </w:tc>
      </w:tr>
      <w:tr>
        <w:tblPrEx>
          <w:tblCellMar>
            <w:top w:w="0" w:type="dxa"/>
            <w:left w:w="108" w:type="dxa"/>
            <w:bottom w:w="0" w:type="dxa"/>
            <w:right w:w="108" w:type="dxa"/>
          </w:tblCellMar>
        </w:tblPrEx>
        <w:trPr>
          <w:trHeight w:val="677" w:hRule="atLeast"/>
        </w:trPr>
        <w:tc>
          <w:tcPr>
            <w:tcW w:w="831" w:type="dxa"/>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3431" w:type="dxa"/>
            <w:gridSpan w:val="4"/>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275" w:type="dxa"/>
            <w:gridSpan w:val="2"/>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2088" w:type="dxa"/>
            <w:gridSpan w:val="2"/>
            <w:tcBorders>
              <w:top w:val="single" w:color="000000" w:sz="4" w:space="0"/>
              <w:left w:val="single" w:color="000000" w:sz="4" w:space="0"/>
              <w:bottom w:val="single" w:color="000000" w:sz="4" w:space="0"/>
              <w:right w:val="single" w:color="000000" w:sz="4" w:space="0"/>
            </w:tcBorders>
          </w:tcPr>
          <w:p>
            <w:pPr>
              <w:spacing w:line="520" w:lineRule="exact"/>
              <w:rPr>
                <w:rFonts w:ascii="宋体" w:hAnsi="宋体" w:cs="宋体"/>
              </w:rPr>
            </w:pPr>
          </w:p>
        </w:tc>
      </w:tr>
      <w:tr>
        <w:tblPrEx>
          <w:tblCellMar>
            <w:top w:w="0" w:type="dxa"/>
            <w:left w:w="108" w:type="dxa"/>
            <w:bottom w:w="0" w:type="dxa"/>
            <w:right w:w="108" w:type="dxa"/>
          </w:tblCellMar>
        </w:tblPrEx>
        <w:trPr>
          <w:trHeight w:val="650" w:hRule="atLeast"/>
        </w:trPr>
        <w:tc>
          <w:tcPr>
            <w:tcW w:w="831" w:type="dxa"/>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3431" w:type="dxa"/>
            <w:gridSpan w:val="4"/>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275" w:type="dxa"/>
            <w:gridSpan w:val="2"/>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2088" w:type="dxa"/>
            <w:gridSpan w:val="2"/>
            <w:tcBorders>
              <w:top w:val="single" w:color="000000" w:sz="4" w:space="0"/>
              <w:left w:val="single" w:color="000000" w:sz="4" w:space="0"/>
              <w:bottom w:val="single" w:color="000000" w:sz="4" w:space="0"/>
              <w:right w:val="single" w:color="000000" w:sz="4" w:space="0"/>
            </w:tcBorders>
          </w:tcPr>
          <w:p>
            <w:pPr>
              <w:spacing w:line="520" w:lineRule="exact"/>
              <w:rPr>
                <w:rFonts w:ascii="宋体" w:hAnsi="宋体" w:cs="宋体"/>
              </w:rPr>
            </w:pPr>
          </w:p>
        </w:tc>
      </w:tr>
      <w:tr>
        <w:tblPrEx>
          <w:tblCellMar>
            <w:top w:w="0" w:type="dxa"/>
            <w:left w:w="108" w:type="dxa"/>
            <w:bottom w:w="0" w:type="dxa"/>
            <w:right w:w="108" w:type="dxa"/>
          </w:tblCellMar>
        </w:tblPrEx>
        <w:trPr>
          <w:trHeight w:val="679" w:hRule="atLeast"/>
        </w:trPr>
        <w:tc>
          <w:tcPr>
            <w:tcW w:w="831" w:type="dxa"/>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3431" w:type="dxa"/>
            <w:gridSpan w:val="4"/>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275" w:type="dxa"/>
            <w:gridSpan w:val="2"/>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2088" w:type="dxa"/>
            <w:gridSpan w:val="2"/>
            <w:tcBorders>
              <w:top w:val="single" w:color="000000" w:sz="4" w:space="0"/>
              <w:left w:val="single" w:color="000000" w:sz="4" w:space="0"/>
              <w:bottom w:val="single" w:color="000000" w:sz="4" w:space="0"/>
              <w:right w:val="single" w:color="000000" w:sz="4" w:space="0"/>
            </w:tcBorders>
          </w:tcPr>
          <w:p>
            <w:pPr>
              <w:spacing w:line="520" w:lineRule="exact"/>
              <w:rPr>
                <w:rFonts w:ascii="宋体" w:hAnsi="宋体" w:cs="宋体"/>
              </w:rPr>
            </w:pPr>
          </w:p>
        </w:tc>
      </w:tr>
      <w:tr>
        <w:tblPrEx>
          <w:tblCellMar>
            <w:top w:w="0" w:type="dxa"/>
            <w:left w:w="108" w:type="dxa"/>
            <w:bottom w:w="0" w:type="dxa"/>
            <w:right w:w="108" w:type="dxa"/>
          </w:tblCellMar>
        </w:tblPrEx>
        <w:trPr>
          <w:trHeight w:val="512" w:hRule="atLeast"/>
        </w:trPr>
        <w:tc>
          <w:tcPr>
            <w:tcW w:w="831" w:type="dxa"/>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3431" w:type="dxa"/>
            <w:gridSpan w:val="4"/>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275" w:type="dxa"/>
            <w:gridSpan w:val="2"/>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2088" w:type="dxa"/>
            <w:gridSpan w:val="2"/>
            <w:tcBorders>
              <w:top w:val="single" w:color="000000" w:sz="4" w:space="0"/>
              <w:left w:val="single" w:color="000000" w:sz="4" w:space="0"/>
              <w:bottom w:val="single" w:color="000000" w:sz="4" w:space="0"/>
              <w:right w:val="single" w:color="000000" w:sz="4" w:space="0"/>
            </w:tcBorders>
          </w:tcPr>
          <w:p>
            <w:pPr>
              <w:spacing w:line="520" w:lineRule="exact"/>
              <w:rPr>
                <w:rFonts w:ascii="宋体" w:hAnsi="宋体" w:cs="宋体"/>
              </w:rPr>
            </w:pPr>
          </w:p>
        </w:tc>
      </w:tr>
      <w:tr>
        <w:tblPrEx>
          <w:tblCellMar>
            <w:top w:w="0" w:type="dxa"/>
            <w:left w:w="108" w:type="dxa"/>
            <w:bottom w:w="0" w:type="dxa"/>
            <w:right w:w="108" w:type="dxa"/>
          </w:tblCellMar>
        </w:tblPrEx>
        <w:trPr>
          <w:trHeight w:val="388" w:hRule="atLeast"/>
        </w:trPr>
        <w:tc>
          <w:tcPr>
            <w:tcW w:w="831" w:type="dxa"/>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3431" w:type="dxa"/>
            <w:gridSpan w:val="4"/>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1275" w:type="dxa"/>
            <w:gridSpan w:val="2"/>
            <w:tcBorders>
              <w:top w:val="single" w:color="000000" w:sz="4" w:space="0"/>
              <w:left w:val="single" w:color="000000" w:sz="4" w:space="0"/>
              <w:bottom w:val="single" w:color="000000" w:sz="4" w:space="0"/>
              <w:right w:val="nil"/>
            </w:tcBorders>
          </w:tcPr>
          <w:p>
            <w:pPr>
              <w:spacing w:line="520" w:lineRule="exact"/>
              <w:rPr>
                <w:rFonts w:ascii="宋体" w:hAnsi="宋体" w:cs="宋体"/>
              </w:rPr>
            </w:pPr>
          </w:p>
        </w:tc>
        <w:tc>
          <w:tcPr>
            <w:tcW w:w="2088" w:type="dxa"/>
            <w:gridSpan w:val="2"/>
            <w:tcBorders>
              <w:top w:val="single" w:color="000000" w:sz="4" w:space="0"/>
              <w:left w:val="single" w:color="000000" w:sz="4" w:space="0"/>
              <w:bottom w:val="single" w:color="000000" w:sz="4" w:space="0"/>
              <w:right w:val="single" w:color="000000" w:sz="4" w:space="0"/>
            </w:tcBorders>
          </w:tcPr>
          <w:p>
            <w:pPr>
              <w:spacing w:line="520" w:lineRule="exact"/>
              <w:rPr>
                <w:rFonts w:ascii="宋体" w:hAnsi="宋体" w:cs="宋体"/>
              </w:rPr>
            </w:pPr>
          </w:p>
        </w:tc>
      </w:tr>
    </w:tbl>
    <w:p>
      <w:pPr>
        <w:spacing w:beforeLines="100" w:afterLines="100" w:line="520" w:lineRule="exact"/>
        <w:jc w:val="center"/>
        <w:rPr>
          <w:rFonts w:ascii="宋体" w:hAnsi="宋体" w:cs="宋体"/>
          <w:color w:val="000000"/>
        </w:rPr>
      </w:pPr>
      <w:r>
        <w:rPr>
          <w:rFonts w:hint="eastAsia" w:ascii="宋体" w:hAnsi="宋体" w:cs="宋体"/>
          <w:color w:val="000000"/>
        </w:rPr>
        <w:t xml:space="preserve"> </w:t>
      </w:r>
    </w:p>
    <w:p>
      <w:pPr>
        <w:spacing w:beforeLines="100" w:afterLines="100" w:line="520" w:lineRule="exact"/>
        <w:jc w:val="center"/>
        <w:rPr>
          <w:rFonts w:ascii="宋体" w:hAnsi="宋体" w:cs="宋体"/>
          <w:color w:val="000000"/>
        </w:rPr>
      </w:pPr>
      <w:r>
        <w:rPr>
          <w:rFonts w:hint="eastAsia" w:ascii="宋体" w:hAnsi="宋体" w:cs="宋体"/>
          <w:color w:val="000000"/>
        </w:rPr>
        <w:t xml:space="preserve"> </w:t>
      </w:r>
    </w:p>
    <w:p>
      <w:pPr>
        <w:topLinePunct/>
        <w:spacing w:line="440" w:lineRule="exact"/>
        <w:jc w:val="both"/>
        <w:rPr>
          <w:rFonts w:ascii="宋体" w:hAnsi="宋体" w:cs="宋体"/>
        </w:rPr>
      </w:pPr>
      <w:r>
        <w:rPr>
          <w:rFonts w:hint="eastAsia" w:ascii="宋体" w:hAnsi="宋体" w:cs="宋体"/>
        </w:rPr>
        <w:br w:type="page"/>
      </w:r>
      <w:r>
        <w:rPr>
          <w:rFonts w:hint="eastAsia" w:ascii="宋体" w:hAnsi="宋体" w:cs="宋体"/>
          <w:b/>
          <w:bCs/>
        </w:rPr>
        <w:t>附2：其他人员简历表</w:t>
      </w:r>
    </w:p>
    <w:p>
      <w:pPr>
        <w:spacing w:line="440" w:lineRule="exact"/>
        <w:rPr>
          <w:rFonts w:hint="eastAsia" w:ascii="宋体" w:hAnsi="宋体" w:cs="宋体"/>
        </w:rPr>
      </w:pPr>
      <w:r>
        <w:rPr>
          <w:rFonts w:hint="eastAsia" w:ascii="宋体" w:hAnsi="宋体" w:cs="宋体"/>
        </w:rPr>
        <w:t>后附相应人员的身份证等相关证明材料</w:t>
      </w:r>
    </w:p>
    <w:tbl>
      <w:tblPr>
        <w:tblStyle w:val="19"/>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765"/>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姓    名</w:t>
            </w:r>
          </w:p>
        </w:tc>
        <w:tc>
          <w:tcPr>
            <w:tcW w:w="3897" w:type="dxa"/>
            <w:tcBorders>
              <w:top w:val="single" w:color="auto" w:sz="4" w:space="0"/>
              <w:left w:val="nil"/>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年    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性    别</w:t>
            </w:r>
          </w:p>
        </w:tc>
        <w:tc>
          <w:tcPr>
            <w:tcW w:w="3897" w:type="dxa"/>
            <w:tcBorders>
              <w:top w:val="single" w:color="auto" w:sz="4" w:space="0"/>
              <w:left w:val="nil"/>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学历和专业</w:t>
            </w:r>
          </w:p>
        </w:tc>
        <w:tc>
          <w:tcPr>
            <w:tcW w:w="3897" w:type="dxa"/>
            <w:tcBorders>
              <w:top w:val="single" w:color="auto" w:sz="4" w:space="0"/>
              <w:left w:val="nil"/>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拥有的执业资格</w:t>
            </w:r>
          </w:p>
        </w:tc>
        <w:tc>
          <w:tcPr>
            <w:tcW w:w="3897" w:type="dxa"/>
            <w:tcBorders>
              <w:top w:val="single" w:color="auto" w:sz="4" w:space="0"/>
              <w:left w:val="nil"/>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执业资格证书编号</w:t>
            </w:r>
          </w:p>
        </w:tc>
        <w:tc>
          <w:tcPr>
            <w:tcW w:w="3897" w:type="dxa"/>
            <w:tcBorders>
              <w:top w:val="single" w:color="auto" w:sz="4" w:space="0"/>
              <w:left w:val="nil"/>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8"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主</w:t>
            </w:r>
          </w:p>
          <w:p>
            <w:pPr>
              <w:jc w:val="center"/>
              <w:rPr>
                <w:rFonts w:ascii="宋体" w:hAnsi="宋体" w:cs="宋体"/>
              </w:rPr>
            </w:pPr>
            <w:r>
              <w:rPr>
                <w:rFonts w:hint="eastAsia" w:ascii="宋体" w:hAnsi="宋体" w:cs="宋体"/>
              </w:rPr>
              <w:t>要</w:t>
            </w:r>
          </w:p>
          <w:p>
            <w:pPr>
              <w:jc w:val="center"/>
              <w:rPr>
                <w:rFonts w:ascii="宋体" w:hAnsi="宋体" w:cs="宋体"/>
              </w:rPr>
            </w:pPr>
            <w:r>
              <w:rPr>
                <w:rFonts w:hint="eastAsia" w:ascii="宋体" w:hAnsi="宋体" w:cs="宋体"/>
              </w:rPr>
              <w:t>工</w:t>
            </w:r>
          </w:p>
          <w:p>
            <w:pPr>
              <w:jc w:val="center"/>
              <w:rPr>
                <w:rFonts w:ascii="宋体" w:hAnsi="宋体" w:cs="宋体"/>
              </w:rPr>
            </w:pPr>
            <w:r>
              <w:rPr>
                <w:rFonts w:hint="eastAsia" w:ascii="宋体" w:hAnsi="宋体" w:cs="宋体"/>
              </w:rPr>
              <w:t>作</w:t>
            </w:r>
          </w:p>
          <w:p>
            <w:pPr>
              <w:jc w:val="center"/>
              <w:rPr>
                <w:rFonts w:ascii="宋体" w:hAnsi="宋体" w:cs="宋体"/>
              </w:rPr>
            </w:pPr>
            <w:r>
              <w:rPr>
                <w:rFonts w:hint="eastAsia" w:ascii="宋体" w:hAnsi="宋体" w:cs="宋体"/>
              </w:rPr>
              <w:t>业</w:t>
            </w:r>
          </w:p>
          <w:p>
            <w:pPr>
              <w:jc w:val="center"/>
              <w:rPr>
                <w:rFonts w:ascii="宋体" w:hAnsi="宋体" w:cs="宋体"/>
              </w:rPr>
            </w:pPr>
            <w:r>
              <w:rPr>
                <w:rFonts w:hint="eastAsia" w:ascii="宋体" w:hAnsi="宋体" w:cs="宋体"/>
              </w:rPr>
              <w:t>绩</w:t>
            </w:r>
          </w:p>
          <w:p>
            <w:pPr>
              <w:jc w:val="center"/>
              <w:rPr>
                <w:rFonts w:ascii="宋体" w:hAnsi="宋体" w:cs="宋体"/>
              </w:rPr>
            </w:pPr>
            <w:r>
              <w:rPr>
                <w:rFonts w:hint="eastAsia" w:ascii="宋体" w:hAnsi="宋体" w:cs="宋体"/>
              </w:rPr>
              <w:t>及</w:t>
            </w:r>
          </w:p>
          <w:p>
            <w:pPr>
              <w:jc w:val="center"/>
              <w:rPr>
                <w:rFonts w:ascii="宋体" w:hAnsi="宋体" w:cs="宋体"/>
              </w:rPr>
            </w:pPr>
            <w:r>
              <w:rPr>
                <w:rFonts w:hint="eastAsia" w:ascii="宋体" w:hAnsi="宋体" w:cs="宋体"/>
              </w:rPr>
              <w:t>担</w:t>
            </w:r>
          </w:p>
          <w:p>
            <w:pPr>
              <w:jc w:val="center"/>
              <w:rPr>
                <w:rFonts w:ascii="宋体" w:hAnsi="宋体" w:cs="宋体"/>
              </w:rPr>
            </w:pPr>
            <w:r>
              <w:rPr>
                <w:rFonts w:hint="eastAsia" w:ascii="宋体" w:hAnsi="宋体" w:cs="宋体"/>
              </w:rPr>
              <w:t>任</w:t>
            </w:r>
          </w:p>
          <w:p>
            <w:pPr>
              <w:jc w:val="center"/>
              <w:rPr>
                <w:rFonts w:ascii="宋体" w:hAnsi="宋体" w:cs="宋体"/>
              </w:rPr>
            </w:pPr>
            <w:r>
              <w:rPr>
                <w:rFonts w:hint="eastAsia" w:ascii="宋体" w:hAnsi="宋体" w:cs="宋体"/>
              </w:rPr>
              <w:t>的</w:t>
            </w:r>
          </w:p>
          <w:p>
            <w:pPr>
              <w:jc w:val="center"/>
              <w:rPr>
                <w:rFonts w:ascii="宋体" w:hAnsi="宋体" w:cs="宋体"/>
              </w:rPr>
            </w:pPr>
            <w:r>
              <w:rPr>
                <w:rFonts w:hint="eastAsia" w:ascii="宋体" w:hAnsi="宋体" w:cs="宋体"/>
              </w:rPr>
              <w:t>主</w:t>
            </w:r>
          </w:p>
          <w:p>
            <w:pPr>
              <w:jc w:val="center"/>
              <w:rPr>
                <w:rFonts w:ascii="宋体" w:hAnsi="宋体" w:cs="宋体"/>
              </w:rPr>
            </w:pPr>
            <w:r>
              <w:rPr>
                <w:rFonts w:hint="eastAsia" w:ascii="宋体" w:hAnsi="宋体" w:cs="宋体"/>
              </w:rPr>
              <w:t>要</w:t>
            </w:r>
          </w:p>
          <w:p>
            <w:pPr>
              <w:jc w:val="center"/>
              <w:rPr>
                <w:rFonts w:ascii="宋体" w:hAnsi="宋体" w:cs="宋体"/>
              </w:rPr>
            </w:pPr>
            <w:r>
              <w:rPr>
                <w:rFonts w:hint="eastAsia" w:ascii="宋体" w:hAnsi="宋体" w:cs="宋体"/>
              </w:rPr>
              <w:t>工</w:t>
            </w:r>
          </w:p>
          <w:p>
            <w:pPr>
              <w:jc w:val="center"/>
              <w:rPr>
                <w:rFonts w:ascii="宋体" w:hAnsi="宋体" w:cs="宋体"/>
              </w:rPr>
            </w:pPr>
            <w:r>
              <w:rPr>
                <w:rFonts w:hint="eastAsia" w:ascii="宋体" w:hAnsi="宋体" w:cs="宋体"/>
              </w:rPr>
              <w:t>作</w:t>
            </w:r>
          </w:p>
        </w:tc>
        <w:tc>
          <w:tcPr>
            <w:tcW w:w="7662"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rPr>
                <w:rFonts w:ascii="宋体" w:hAnsi="宋体" w:cs="宋体"/>
              </w:rPr>
            </w:pPr>
          </w:p>
        </w:tc>
      </w:tr>
    </w:tbl>
    <w:p>
      <w:pPr>
        <w:spacing w:beforeLines="100" w:afterLines="100" w:line="520" w:lineRule="exact"/>
        <w:jc w:val="center"/>
        <w:rPr>
          <w:rFonts w:ascii="宋体" w:hAnsi="宋体" w:cs="宋体"/>
          <w:b/>
          <w:bCs/>
          <w:color w:val="000000"/>
        </w:rPr>
      </w:pPr>
      <w:r>
        <w:rPr>
          <w:rFonts w:hint="eastAsia" w:ascii="宋体" w:hAnsi="宋体" w:cs="宋体"/>
        </w:rPr>
        <w:br w:type="page"/>
      </w:r>
      <w:bookmarkStart w:id="70" w:name="_Toc12043"/>
      <w:bookmarkEnd w:id="70"/>
      <w:bookmarkStart w:id="71" w:name="_Toc5342"/>
      <w:bookmarkEnd w:id="71"/>
      <w:bookmarkStart w:id="72" w:name="_Toc381955673"/>
      <w:bookmarkEnd w:id="72"/>
      <w:bookmarkStart w:id="73" w:name="_Toc381955672"/>
    </w:p>
    <w:bookmarkEnd w:id="73"/>
    <w:p>
      <w:pPr>
        <w:numPr>
          <w:ilvl w:val="0"/>
          <w:numId w:val="2"/>
        </w:numPr>
        <w:jc w:val="center"/>
        <w:rPr>
          <w:rFonts w:hint="eastAsia" w:ascii="宋体" w:hAnsi="宋体" w:cs="宋体"/>
          <w:b/>
          <w:bCs/>
          <w:color w:val="000000"/>
          <w:sz w:val="28"/>
          <w:szCs w:val="28"/>
        </w:rPr>
      </w:pPr>
      <w:bookmarkStart w:id="74" w:name="_Toc18847"/>
      <w:bookmarkEnd w:id="74"/>
      <w:bookmarkStart w:id="75" w:name="_Toc657"/>
      <w:bookmarkStart w:id="76" w:name="_Toc29705"/>
      <w:r>
        <w:rPr>
          <w:rFonts w:hint="eastAsia" w:ascii="宋体" w:hAnsi="宋体" w:cs="宋体"/>
          <w:b/>
          <w:bCs/>
          <w:color w:val="000000"/>
          <w:sz w:val="28"/>
          <w:szCs w:val="28"/>
        </w:rPr>
        <w:t>资格审查资料</w:t>
      </w:r>
      <w:bookmarkEnd w:id="75"/>
      <w:bookmarkEnd w:id="76"/>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关于资格的声明函格式</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（采购人名称）</w:t>
      </w:r>
      <w:r>
        <w:rPr>
          <w:rFonts w:hint="eastAsia" w:asciiTheme="minorEastAsia" w:hAnsiTheme="minorEastAsia" w:eastAsiaTheme="minorEastAsia" w:cstheme="minorEastAsia"/>
          <w:sz w:val="24"/>
          <w:szCs w:val="24"/>
        </w:rPr>
        <w:t>：</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关于贵方</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rPr>
        <w:t>的竞争性磋商，本签字人愿意参加投标，提供磋商文件中规定的货物，并证明提交的下列文件和说明是准确的真实的。</w:t>
      </w:r>
    </w:p>
    <w:p>
      <w:pPr>
        <w:spacing w:line="360" w:lineRule="auto"/>
        <w:ind w:firstLine="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w:t>
      </w:r>
      <w:r>
        <w:rPr>
          <w:rFonts w:hint="eastAsia" w:asciiTheme="minorEastAsia" w:hAnsiTheme="minorEastAsia" w:eastAsiaTheme="minorEastAsia" w:cstheme="minorEastAsia"/>
          <w:kern w:val="1"/>
          <w:sz w:val="24"/>
          <w:szCs w:val="24"/>
          <w:u w:val="single"/>
        </w:rPr>
        <w:t>（签发部门）</w:t>
      </w:r>
      <w:r>
        <w:rPr>
          <w:rFonts w:hint="eastAsia" w:asciiTheme="minorEastAsia" w:hAnsiTheme="minorEastAsia" w:eastAsiaTheme="minorEastAsia" w:cstheme="minorEastAsia"/>
          <w:sz w:val="24"/>
          <w:szCs w:val="24"/>
        </w:rPr>
        <w:t>签发的我方工商营业执照副本复印件（加盖单位公章）一份。</w:t>
      </w:r>
    </w:p>
    <w:p>
      <w:pPr>
        <w:spacing w:line="360" w:lineRule="auto"/>
        <w:ind w:firstLine="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2、法定代表人授权书（原件）。</w:t>
      </w:r>
    </w:p>
    <w:p>
      <w:pPr>
        <w:spacing w:line="360" w:lineRule="auto"/>
        <w:ind w:firstLine="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3、法定代表人、授权代表身份证复印件。</w:t>
      </w:r>
    </w:p>
    <w:p>
      <w:pPr>
        <w:spacing w:line="360" w:lineRule="auto"/>
        <w:ind w:firstLine="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4、公司地址、联系电话、传真等。</w:t>
      </w:r>
    </w:p>
    <w:p>
      <w:pPr>
        <w:spacing w:line="360" w:lineRule="auto"/>
        <w:ind w:firstLine="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5、法人或授权代理人的联系电话。</w:t>
      </w:r>
    </w:p>
    <w:p>
      <w:pPr>
        <w:spacing w:line="360" w:lineRule="auto"/>
        <w:ind w:firstLine="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kern w:val="1"/>
          <w:sz w:val="24"/>
          <w:szCs w:val="24"/>
        </w:rPr>
        <w:t>采购项目要求的其他文件。</w:t>
      </w:r>
    </w:p>
    <w:p>
      <w:pPr>
        <w:spacing w:line="360" w:lineRule="auto"/>
        <w:ind w:firstLine="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7、本签字人确认资格文件中的说明是真实的、准确的。</w:t>
      </w:r>
    </w:p>
    <w:p>
      <w:pPr>
        <w:spacing w:line="360" w:lineRule="auto"/>
        <w:ind w:firstLine="567"/>
        <w:rPr>
          <w:rFonts w:asciiTheme="minorEastAsia" w:hAnsiTheme="minorEastAsia" w:eastAsiaTheme="minorEastAsia" w:cstheme="minorEastAsia"/>
          <w:sz w:val="24"/>
          <w:szCs w:val="24"/>
        </w:rPr>
      </w:pPr>
    </w:p>
    <w:p>
      <w:pPr>
        <w:spacing w:line="360" w:lineRule="auto"/>
        <w:ind w:firstLine="567"/>
        <w:rPr>
          <w:rFonts w:asciiTheme="minorEastAsia" w:hAnsiTheme="minorEastAsia" w:eastAsiaTheme="minorEastAsia" w:cstheme="minorEastAsia"/>
          <w:sz w:val="24"/>
          <w:szCs w:val="24"/>
        </w:rPr>
      </w:pPr>
    </w:p>
    <w:p>
      <w:pPr>
        <w:snapToGrid w:val="0"/>
        <w:spacing w:line="360" w:lineRule="auto"/>
        <w:ind w:firstLine="4620" w:firstLineChars="192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供应商（单位电子签章）：</w:t>
      </w:r>
    </w:p>
    <w:p>
      <w:pPr>
        <w:snapToGrid w:val="0"/>
        <w:spacing w:line="360" w:lineRule="auto"/>
        <w:ind w:firstLine="4620" w:firstLineChars="19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法定代表人（</w:t>
      </w:r>
      <w:r>
        <w:rPr>
          <w:rFonts w:hint="eastAsia" w:asciiTheme="minorEastAsia" w:hAnsiTheme="minorEastAsia" w:eastAsiaTheme="minorEastAsia" w:cstheme="minorEastAsia"/>
          <w:sz w:val="24"/>
          <w:szCs w:val="24"/>
        </w:rPr>
        <w:t>电子签名</w:t>
      </w:r>
      <w:r>
        <w:rPr>
          <w:rFonts w:hint="eastAsia" w:asciiTheme="minorEastAsia" w:hAnsiTheme="minorEastAsia" w:eastAsiaTheme="minorEastAsia" w:cstheme="minorEastAsia"/>
          <w:bCs/>
          <w:sz w:val="24"/>
          <w:szCs w:val="24"/>
        </w:rPr>
        <w:t>）：</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rPr>
          <w:rFonts w:hint="eastAsia" w:ascii="宋体" w:hAnsi="宋体" w:cs="宋体"/>
        </w:rPr>
      </w:pPr>
      <w:r>
        <w:rPr>
          <w:rFonts w:hint="eastAsia" w:ascii="宋体" w:hAnsi="宋体" w:cs="宋体"/>
        </w:rPr>
        <w:br w:type="page"/>
      </w: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rPr>
        <w:t>、资格证明材料</w:t>
      </w:r>
    </w:p>
    <w:p>
      <w:pPr>
        <w:pStyle w:val="7"/>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1、磋商文件规定须提供的资格审查材料等；</w:t>
      </w:r>
    </w:p>
    <w:p>
      <w:pPr>
        <w:pStyle w:val="7"/>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2、供应商认为必要的其他材料。</w:t>
      </w:r>
    </w:p>
    <w:p>
      <w:pPr>
        <w:rPr>
          <w:rFonts w:hint="eastAsia" w:ascii="宋体" w:hAnsi="宋体" w:cs="宋体"/>
          <w:b/>
          <w:bCs/>
          <w:color w:val="000000"/>
          <w:sz w:val="28"/>
          <w:szCs w:val="28"/>
        </w:rPr>
      </w:pPr>
      <w:bookmarkStart w:id="111" w:name="_GoBack"/>
      <w:bookmarkEnd w:id="111"/>
      <w:r>
        <w:rPr>
          <w:rFonts w:hint="eastAsia" w:asciiTheme="minorEastAsia" w:hAnsiTheme="minorEastAsia" w:eastAsiaTheme="minorEastAsia" w:cstheme="minorEastAsia"/>
          <w:sz w:val="24"/>
          <w:szCs w:val="24"/>
        </w:rPr>
        <w:br w:type="page"/>
      </w:r>
    </w:p>
    <w:p>
      <w:pPr>
        <w:jc w:val="left"/>
        <w:rPr>
          <w:rFonts w:ascii="宋体" w:hAnsi="宋体" w:cs="宋体"/>
        </w:rPr>
      </w:pPr>
      <w:bookmarkStart w:id="77" w:name="_Toc381955674"/>
      <w:bookmarkEnd w:id="77"/>
      <w:bookmarkStart w:id="78" w:name="_Toc27091"/>
      <w:r>
        <w:rPr>
          <w:rFonts w:hint="eastAsia" w:ascii="宋体" w:hAnsi="宋体" w:cs="宋体"/>
          <w:lang w:eastAsia="zh-CN"/>
        </w:rPr>
        <w:t>附件：</w:t>
      </w:r>
      <w:r>
        <w:rPr>
          <w:rFonts w:hint="eastAsia" w:ascii="宋体" w:hAnsi="宋体" w:cs="宋体"/>
        </w:rPr>
        <w:t>（一）</w:t>
      </w:r>
      <w:bookmarkEnd w:id="78"/>
      <w:r>
        <w:rPr>
          <w:rFonts w:hint="eastAsia" w:ascii="宋体" w:hAnsi="宋体" w:cs="宋体"/>
        </w:rPr>
        <w:t>供应商基本情况表</w:t>
      </w:r>
    </w:p>
    <w:tbl>
      <w:tblPr>
        <w:tblStyle w:val="19"/>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1279"/>
        <w:gridCol w:w="56"/>
        <w:gridCol w:w="931"/>
        <w:gridCol w:w="684"/>
        <w:gridCol w:w="478"/>
        <w:gridCol w:w="255"/>
        <w:gridCol w:w="1004"/>
        <w:gridCol w:w="247"/>
        <w:gridCol w:w="259"/>
        <w:gridCol w:w="45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供应商名称</w:t>
            </w:r>
          </w:p>
        </w:tc>
        <w:tc>
          <w:tcPr>
            <w:tcW w:w="7256" w:type="dxa"/>
            <w:gridSpan w:val="11"/>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注册地址</w:t>
            </w:r>
          </w:p>
        </w:tc>
        <w:tc>
          <w:tcPr>
            <w:tcW w:w="3428" w:type="dxa"/>
            <w:gridSpan w:val="5"/>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765" w:type="dxa"/>
            <w:gridSpan w:val="4"/>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邮政编码</w:t>
            </w:r>
          </w:p>
        </w:tc>
        <w:tc>
          <w:tcPr>
            <w:tcW w:w="2063" w:type="dxa"/>
            <w:gridSpan w:val="2"/>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vMerge w:val="restart"/>
            <w:tcBorders>
              <w:top w:val="nil"/>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联系方式</w:t>
            </w:r>
          </w:p>
        </w:tc>
        <w:tc>
          <w:tcPr>
            <w:tcW w:w="1279"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联系人</w:t>
            </w:r>
          </w:p>
        </w:tc>
        <w:tc>
          <w:tcPr>
            <w:tcW w:w="2149" w:type="dxa"/>
            <w:gridSpan w:val="4"/>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765" w:type="dxa"/>
            <w:gridSpan w:val="4"/>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电  话</w:t>
            </w:r>
          </w:p>
        </w:tc>
        <w:tc>
          <w:tcPr>
            <w:tcW w:w="2063" w:type="dxa"/>
            <w:gridSpan w:val="2"/>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rPr>
            </w:pPr>
          </w:p>
        </w:tc>
        <w:tc>
          <w:tcPr>
            <w:tcW w:w="1279"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传  真</w:t>
            </w:r>
          </w:p>
        </w:tc>
        <w:tc>
          <w:tcPr>
            <w:tcW w:w="2149" w:type="dxa"/>
            <w:gridSpan w:val="4"/>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765" w:type="dxa"/>
            <w:gridSpan w:val="4"/>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网  址</w:t>
            </w:r>
          </w:p>
        </w:tc>
        <w:tc>
          <w:tcPr>
            <w:tcW w:w="2063" w:type="dxa"/>
            <w:gridSpan w:val="2"/>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组织结构</w:t>
            </w:r>
          </w:p>
        </w:tc>
        <w:tc>
          <w:tcPr>
            <w:tcW w:w="7256" w:type="dxa"/>
            <w:gridSpan w:val="11"/>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法定代表人</w:t>
            </w:r>
          </w:p>
        </w:tc>
        <w:tc>
          <w:tcPr>
            <w:tcW w:w="1335" w:type="dxa"/>
            <w:gridSpan w:val="2"/>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姓名</w:t>
            </w:r>
          </w:p>
        </w:tc>
        <w:tc>
          <w:tcPr>
            <w:tcW w:w="93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417"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技术职称</w:t>
            </w:r>
          </w:p>
        </w:tc>
        <w:tc>
          <w:tcPr>
            <w:tcW w:w="1004"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956"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电话</w:t>
            </w:r>
          </w:p>
        </w:tc>
        <w:tc>
          <w:tcPr>
            <w:tcW w:w="161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技术负责人</w:t>
            </w:r>
          </w:p>
        </w:tc>
        <w:tc>
          <w:tcPr>
            <w:tcW w:w="1335" w:type="dxa"/>
            <w:gridSpan w:val="2"/>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姓名</w:t>
            </w:r>
          </w:p>
        </w:tc>
        <w:tc>
          <w:tcPr>
            <w:tcW w:w="931"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1417"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技术职称</w:t>
            </w:r>
          </w:p>
        </w:tc>
        <w:tc>
          <w:tcPr>
            <w:tcW w:w="1004"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956"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电话</w:t>
            </w:r>
          </w:p>
        </w:tc>
        <w:tc>
          <w:tcPr>
            <w:tcW w:w="161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成立时间</w:t>
            </w:r>
          </w:p>
        </w:tc>
        <w:tc>
          <w:tcPr>
            <w:tcW w:w="2266"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4990" w:type="dxa"/>
            <w:gridSpan w:val="8"/>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企业资质等级</w:t>
            </w:r>
          </w:p>
        </w:tc>
        <w:tc>
          <w:tcPr>
            <w:tcW w:w="2266"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684" w:type="dxa"/>
            <w:vMerge w:val="restart"/>
            <w:tcBorders>
              <w:top w:val="nil"/>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其中</w:t>
            </w:r>
          </w:p>
        </w:tc>
        <w:tc>
          <w:tcPr>
            <w:tcW w:w="1984" w:type="dxa"/>
            <w:gridSpan w:val="4"/>
            <w:vMerge w:val="restart"/>
            <w:tcBorders>
              <w:top w:val="single" w:color="auto" w:sz="4" w:space="0"/>
              <w:left w:val="nil"/>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高级职称人员</w:t>
            </w:r>
          </w:p>
        </w:tc>
        <w:tc>
          <w:tcPr>
            <w:tcW w:w="2322" w:type="dxa"/>
            <w:gridSpan w:val="3"/>
            <w:vMerge w:val="restart"/>
            <w:tcBorders>
              <w:top w:val="single" w:color="auto" w:sz="4" w:space="0"/>
              <w:left w:val="nil"/>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营业执照号</w:t>
            </w:r>
          </w:p>
        </w:tc>
        <w:tc>
          <w:tcPr>
            <w:tcW w:w="2266"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68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rPr>
            </w:pPr>
          </w:p>
        </w:tc>
        <w:tc>
          <w:tcPr>
            <w:tcW w:w="1984" w:type="dxa"/>
            <w:gridSpan w:val="4"/>
            <w:vMerge w:val="continue"/>
            <w:tcBorders>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2322" w:type="dxa"/>
            <w:gridSpan w:val="3"/>
            <w:vMerge w:val="continue"/>
            <w:tcBorders>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注册资金</w:t>
            </w:r>
          </w:p>
        </w:tc>
        <w:tc>
          <w:tcPr>
            <w:tcW w:w="2266"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68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rPr>
            </w:pPr>
          </w:p>
        </w:tc>
        <w:tc>
          <w:tcPr>
            <w:tcW w:w="1984" w:type="dxa"/>
            <w:gridSpan w:val="4"/>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中级职称人员</w:t>
            </w:r>
          </w:p>
        </w:tc>
        <w:tc>
          <w:tcPr>
            <w:tcW w:w="2322"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开户银行</w:t>
            </w:r>
          </w:p>
        </w:tc>
        <w:tc>
          <w:tcPr>
            <w:tcW w:w="2266"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68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rPr>
            </w:pPr>
          </w:p>
        </w:tc>
        <w:tc>
          <w:tcPr>
            <w:tcW w:w="1984" w:type="dxa"/>
            <w:gridSpan w:val="4"/>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初级职称人员</w:t>
            </w:r>
          </w:p>
        </w:tc>
        <w:tc>
          <w:tcPr>
            <w:tcW w:w="2322"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账号</w:t>
            </w:r>
          </w:p>
        </w:tc>
        <w:tc>
          <w:tcPr>
            <w:tcW w:w="2266"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c>
          <w:tcPr>
            <w:tcW w:w="68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rPr>
            </w:pPr>
          </w:p>
        </w:tc>
        <w:tc>
          <w:tcPr>
            <w:tcW w:w="1984" w:type="dxa"/>
            <w:gridSpan w:val="4"/>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技  工</w:t>
            </w:r>
          </w:p>
        </w:tc>
        <w:tc>
          <w:tcPr>
            <w:tcW w:w="2322" w:type="dxa"/>
            <w:gridSpan w:val="3"/>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经营范围</w:t>
            </w:r>
          </w:p>
        </w:tc>
        <w:tc>
          <w:tcPr>
            <w:tcW w:w="7256" w:type="dxa"/>
            <w:gridSpan w:val="11"/>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rPr>
            </w:pPr>
            <w:r>
              <w:rPr>
                <w:rFonts w:hint="eastAsia" w:ascii="宋体" w:hAnsi="宋体" w:cs="宋体"/>
                <w:color w:val="000000"/>
              </w:rPr>
              <w:t>备注</w:t>
            </w:r>
          </w:p>
        </w:tc>
        <w:tc>
          <w:tcPr>
            <w:tcW w:w="7256" w:type="dxa"/>
            <w:gridSpan w:val="11"/>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rPr>
            </w:pPr>
          </w:p>
        </w:tc>
      </w:tr>
    </w:tbl>
    <w:p>
      <w:pPr>
        <w:spacing w:line="360" w:lineRule="auto"/>
        <w:ind w:firstLine="440" w:firstLineChars="200"/>
        <w:rPr>
          <w:rFonts w:ascii="宋体" w:hAnsi="宋体" w:cs="宋体"/>
          <w:sz w:val="22"/>
          <w:szCs w:val="22"/>
        </w:rPr>
      </w:pPr>
      <w:r>
        <w:rPr>
          <w:rFonts w:hint="eastAsia" w:ascii="宋体" w:hAnsi="宋体" w:cs="宋体"/>
          <w:sz w:val="22"/>
          <w:szCs w:val="22"/>
        </w:rPr>
        <w:t>备注：本表后应附企业法人营业执照、企业资质证等材料的复印件。</w:t>
      </w:r>
    </w:p>
    <w:p>
      <w:pPr>
        <w:rPr>
          <w:rFonts w:ascii="宋体" w:hAnsi="宋体" w:cs="宋体"/>
          <w:color w:val="000000"/>
        </w:rPr>
      </w:pPr>
      <w:r>
        <w:rPr>
          <w:rFonts w:hint="eastAsia" w:ascii="宋体" w:hAnsi="宋体" w:cs="宋体"/>
          <w:color w:val="000000"/>
        </w:rPr>
        <w:br w:type="page"/>
      </w:r>
      <w:bookmarkStart w:id="79" w:name="_Toc10150"/>
      <w:bookmarkEnd w:id="79"/>
      <w:bookmarkStart w:id="80" w:name="_Toc381955675"/>
      <w:r>
        <w:rPr>
          <w:rFonts w:hint="eastAsia" w:ascii="宋体" w:hAnsi="宋体" w:cs="宋体"/>
          <w:color w:val="000000"/>
          <w:lang w:eastAsia="zh-CN"/>
        </w:rPr>
        <w:t>附件</w:t>
      </w:r>
      <w:r>
        <w:rPr>
          <w:rFonts w:hint="eastAsia" w:ascii="宋体" w:hAnsi="宋体" w:cs="宋体"/>
          <w:color w:val="000000"/>
        </w:rPr>
        <w:t>（二）财务状况</w:t>
      </w:r>
      <w:bookmarkEnd w:id="80"/>
      <w:r>
        <w:rPr>
          <w:rFonts w:hint="eastAsia" w:ascii="宋体" w:hAnsi="宋体" w:cs="宋体"/>
          <w:color w:val="000000"/>
        </w:rPr>
        <w:t>（按磋商文件要求提供相应年份的证明材料）</w:t>
      </w:r>
    </w:p>
    <w:p>
      <w:pPr>
        <w:spacing w:line="360" w:lineRule="auto"/>
        <w:ind w:firstLine="440" w:firstLineChars="200"/>
        <w:rPr>
          <w:rFonts w:ascii="宋体" w:hAnsi="宋体" w:cs="宋体"/>
          <w:sz w:val="22"/>
          <w:szCs w:val="22"/>
        </w:rPr>
      </w:pPr>
      <w:r>
        <w:rPr>
          <w:rFonts w:hint="eastAsia" w:ascii="宋体" w:hAnsi="宋体" w:cs="宋体"/>
          <w:sz w:val="22"/>
          <w:szCs w:val="22"/>
        </w:rPr>
        <w:t xml:space="preserve"> </w:t>
      </w:r>
    </w:p>
    <w:p>
      <w:pPr>
        <w:spacing w:line="360" w:lineRule="auto"/>
        <w:ind w:firstLine="440" w:firstLineChars="200"/>
        <w:rPr>
          <w:rFonts w:ascii="宋体" w:hAnsi="宋体" w:cs="宋体"/>
          <w:sz w:val="22"/>
          <w:szCs w:val="22"/>
        </w:rPr>
      </w:pPr>
    </w:p>
    <w:p>
      <w:pPr>
        <w:rPr>
          <w:rFonts w:ascii="宋体" w:hAnsi="宋体" w:cs="宋体"/>
          <w:color w:val="000000"/>
        </w:rPr>
      </w:pPr>
      <w:r>
        <w:rPr>
          <w:rFonts w:hint="eastAsia" w:ascii="宋体" w:hAnsi="宋体" w:cs="宋体"/>
          <w:color w:val="000000"/>
        </w:rPr>
        <w:br w:type="page"/>
      </w:r>
      <w:bookmarkStart w:id="81" w:name="_Toc8726"/>
      <w:bookmarkEnd w:id="81"/>
      <w:bookmarkStart w:id="82" w:name="_Toc381955676"/>
      <w:r>
        <w:rPr>
          <w:rFonts w:hint="eastAsia" w:ascii="宋体" w:hAnsi="宋体" w:cs="宋体"/>
          <w:color w:val="000000"/>
          <w:lang w:eastAsia="zh-CN"/>
        </w:rPr>
        <w:t>附件：</w:t>
      </w:r>
      <w:r>
        <w:rPr>
          <w:rFonts w:hint="eastAsia" w:ascii="宋体" w:hAnsi="宋体" w:cs="宋体"/>
          <w:color w:val="000000"/>
        </w:rPr>
        <w:t>（三）近年完成的类似项目情况表</w:t>
      </w:r>
      <w:bookmarkEnd w:id="82"/>
      <w:r>
        <w:rPr>
          <w:rFonts w:hint="eastAsia" w:ascii="宋体" w:hAnsi="宋体" w:cs="宋体"/>
          <w:color w:val="000000"/>
        </w:rPr>
        <w:t>（20</w:t>
      </w:r>
      <w:r>
        <w:rPr>
          <w:rFonts w:hint="eastAsia" w:ascii="宋体" w:hAnsi="宋体" w:cs="宋体"/>
          <w:color w:val="000000"/>
          <w:lang w:val="en-US" w:eastAsia="zh-CN"/>
        </w:rPr>
        <w:t>20</w:t>
      </w:r>
      <w:r>
        <w:rPr>
          <w:rFonts w:hint="eastAsia" w:ascii="宋体" w:hAnsi="宋体" w:cs="宋体"/>
          <w:color w:val="000000"/>
        </w:rPr>
        <w:t>年1月1日以来）</w:t>
      </w:r>
    </w:p>
    <w:p>
      <w:pPr>
        <w:spacing w:line="360" w:lineRule="auto"/>
        <w:jc w:val="left"/>
        <w:rPr>
          <w:rFonts w:ascii="宋体" w:hAnsi="宋体" w:cs="宋体"/>
          <w:sz w:val="22"/>
          <w:szCs w:val="22"/>
        </w:rPr>
      </w:pPr>
    </w:p>
    <w:p>
      <w:pPr>
        <w:spacing w:line="520" w:lineRule="exact"/>
        <w:ind w:left="630" w:hanging="630" w:hangingChars="300"/>
        <w:rPr>
          <w:rFonts w:ascii="宋体" w:hAnsi="宋体" w:cs="宋体"/>
          <w:color w:val="000000"/>
        </w:rPr>
      </w:pPr>
      <w:r>
        <w:rPr>
          <w:rFonts w:hint="eastAsia" w:ascii="宋体" w:hAnsi="宋体" w:cs="宋体"/>
          <w:color w:val="000000"/>
        </w:rPr>
        <w:t xml:space="preserve"> </w:t>
      </w:r>
    </w:p>
    <w:p>
      <w:pPr>
        <w:rPr>
          <w:rFonts w:ascii="宋体" w:hAnsi="宋体" w:cs="宋体"/>
          <w:color w:val="000000"/>
        </w:rPr>
      </w:pPr>
      <w:r>
        <w:rPr>
          <w:rFonts w:hint="eastAsia" w:ascii="宋体" w:hAnsi="宋体" w:cs="宋体"/>
          <w:color w:val="000000"/>
        </w:rPr>
        <w:br w:type="page"/>
      </w:r>
      <w:bookmarkStart w:id="83" w:name="_Toc381955677"/>
      <w:bookmarkEnd w:id="83"/>
      <w:bookmarkStart w:id="84" w:name="_Toc381955679"/>
      <w:bookmarkEnd w:id="84"/>
      <w:bookmarkStart w:id="85" w:name="_Toc9698"/>
    </w:p>
    <w:p>
      <w:pPr>
        <w:rPr>
          <w:rFonts w:ascii="宋体" w:hAnsi="宋体" w:cs="宋体"/>
          <w:color w:val="000000"/>
        </w:rPr>
      </w:pPr>
      <w:r>
        <w:rPr>
          <w:rFonts w:hint="eastAsia" w:ascii="宋体" w:hAnsi="宋体" w:cs="宋体"/>
          <w:color w:val="000000"/>
          <w:lang w:eastAsia="zh-CN"/>
        </w:rPr>
        <w:t>附件：</w:t>
      </w:r>
      <w:r>
        <w:rPr>
          <w:rFonts w:hint="eastAsia" w:ascii="宋体" w:hAnsi="宋体" w:cs="宋体"/>
          <w:color w:val="000000"/>
        </w:rPr>
        <w:t>（四）企业信誉</w:t>
      </w:r>
      <w:bookmarkEnd w:id="85"/>
      <w:r>
        <w:rPr>
          <w:rFonts w:hint="eastAsia" w:ascii="宋体" w:hAnsi="宋体" w:cs="宋体"/>
          <w:color w:val="000000"/>
        </w:rPr>
        <w:t>情况</w:t>
      </w:r>
    </w:p>
    <w:p>
      <w:pPr>
        <w:spacing w:beforeLines="100" w:afterLines="100" w:line="520" w:lineRule="exact"/>
        <w:jc w:val="center"/>
        <w:outlineLvl w:val="2"/>
        <w:rPr>
          <w:rFonts w:ascii="宋体" w:hAnsi="宋体" w:cs="宋体"/>
          <w:b/>
          <w:bCs/>
          <w:color w:val="000000"/>
        </w:rPr>
      </w:pPr>
      <w:bookmarkStart w:id="86" w:name="_Toc382727839"/>
      <w:bookmarkEnd w:id="86"/>
      <w:bookmarkStart w:id="87" w:name="_Toc371435513"/>
      <w:bookmarkEnd w:id="87"/>
      <w:bookmarkStart w:id="88" w:name="_Toc25110"/>
      <w:bookmarkEnd w:id="88"/>
      <w:bookmarkStart w:id="89" w:name="_Toc19548"/>
      <w:bookmarkEnd w:id="89"/>
      <w:bookmarkStart w:id="90" w:name="_Toc26445"/>
      <w:bookmarkEnd w:id="90"/>
      <w:bookmarkStart w:id="91" w:name="_Toc381955666"/>
      <w:bookmarkEnd w:id="91"/>
      <w:r>
        <w:rPr>
          <w:rFonts w:hint="eastAsia" w:ascii="宋体" w:hAnsi="宋体" w:cs="宋体"/>
          <w:b/>
          <w:bCs/>
          <w:color w:val="000000"/>
        </w:rPr>
        <w:t>1.承诺书</w:t>
      </w:r>
    </w:p>
    <w:p>
      <w:pPr>
        <w:spacing w:line="520" w:lineRule="exact"/>
        <w:rPr>
          <w:rFonts w:ascii="宋体" w:hAnsi="宋体" w:cs="宋体"/>
          <w:color w:val="000000"/>
        </w:rPr>
      </w:pPr>
      <w:r>
        <w:rPr>
          <w:rFonts w:hint="eastAsia" w:ascii="宋体" w:hAnsi="宋体" w:cs="宋体"/>
          <w:color w:val="000000"/>
        </w:rPr>
        <w:t xml:space="preserve"> </w:t>
      </w:r>
    </w:p>
    <w:p>
      <w:pPr>
        <w:spacing w:afterLines="100" w:line="520" w:lineRule="exact"/>
        <w:rPr>
          <w:rFonts w:ascii="宋体" w:hAnsi="宋体" w:cs="宋体"/>
        </w:rPr>
      </w:pPr>
      <w:r>
        <w:rPr>
          <w:rFonts w:hint="eastAsia" w:ascii="宋体" w:hAnsi="宋体" w:cs="宋体"/>
          <w:u w:val="single"/>
        </w:rPr>
        <w:t>（采购人名称）</w:t>
      </w:r>
      <w:r>
        <w:rPr>
          <w:rFonts w:hint="eastAsia" w:ascii="宋体" w:hAnsi="宋体" w:cs="宋体"/>
        </w:rPr>
        <w:t>：</w:t>
      </w:r>
    </w:p>
    <w:p>
      <w:pPr>
        <w:spacing w:line="520" w:lineRule="exact"/>
        <w:ind w:firstLine="735" w:firstLineChars="350"/>
        <w:rPr>
          <w:rFonts w:ascii="宋体" w:hAnsi="宋体" w:cs="宋体"/>
          <w:color w:val="000000"/>
        </w:rPr>
      </w:pPr>
      <w:r>
        <w:rPr>
          <w:rFonts w:hint="eastAsia" w:ascii="宋体" w:hAnsi="宋体" w:cs="宋体"/>
        </w:rPr>
        <w:t xml:space="preserve">我方在此承诺，我方在本次招投标活动中所投的所有材料均真实有效，我方对上述信息的真实性和准确性负责，一经发现我方承诺不实,我方愿意无条件自动放弃中标资格。 </w:t>
      </w:r>
    </w:p>
    <w:p>
      <w:pPr>
        <w:spacing w:line="520" w:lineRule="exact"/>
        <w:rPr>
          <w:rFonts w:ascii="宋体" w:hAnsi="宋体" w:cs="宋体"/>
        </w:rPr>
      </w:pPr>
      <w:r>
        <w:rPr>
          <w:rFonts w:hint="eastAsia" w:ascii="宋体" w:hAnsi="宋体" w:cs="宋体"/>
        </w:rPr>
        <w:t xml:space="preserve"> </w:t>
      </w:r>
    </w:p>
    <w:p>
      <w:pPr>
        <w:spacing w:line="520" w:lineRule="exact"/>
        <w:ind w:firstLine="420" w:firstLineChars="200"/>
        <w:rPr>
          <w:rFonts w:ascii="宋体" w:hAnsi="宋体" w:cs="宋体"/>
        </w:rPr>
      </w:pPr>
      <w:r>
        <w:rPr>
          <w:rFonts w:hint="eastAsia" w:ascii="宋体" w:hAnsi="宋体" w:cs="宋体"/>
        </w:rPr>
        <w:t>特此承诺!</w:t>
      </w:r>
    </w:p>
    <w:p>
      <w:pPr>
        <w:spacing w:line="520" w:lineRule="exact"/>
        <w:ind w:firstLine="420" w:firstLineChars="200"/>
        <w:rPr>
          <w:rFonts w:ascii="宋体" w:hAnsi="宋体" w:cs="宋体"/>
          <w:color w:val="000000"/>
        </w:rPr>
      </w:pPr>
      <w:r>
        <w:rPr>
          <w:rFonts w:hint="eastAsia" w:ascii="宋体" w:hAnsi="宋体" w:cs="宋体"/>
          <w:color w:val="000000"/>
        </w:rPr>
        <w:t xml:space="preserve"> </w:t>
      </w:r>
    </w:p>
    <w:p>
      <w:pPr>
        <w:spacing w:line="520" w:lineRule="exact"/>
        <w:ind w:firstLine="420" w:firstLineChars="200"/>
        <w:rPr>
          <w:rFonts w:ascii="宋体" w:hAnsi="宋体" w:cs="宋体"/>
          <w:color w:val="000000"/>
        </w:rPr>
      </w:pPr>
      <w:r>
        <w:rPr>
          <w:rFonts w:hint="eastAsia" w:ascii="宋体" w:hAnsi="宋体" w:cs="宋体"/>
          <w:color w:val="000000"/>
        </w:rPr>
        <w:t xml:space="preserve"> </w:t>
      </w:r>
    </w:p>
    <w:p>
      <w:pPr>
        <w:spacing w:line="520" w:lineRule="exact"/>
        <w:ind w:firstLine="420" w:firstLineChars="200"/>
        <w:rPr>
          <w:rFonts w:ascii="宋体" w:hAnsi="宋体" w:cs="宋体"/>
          <w:color w:val="000000"/>
        </w:rPr>
      </w:pPr>
      <w:r>
        <w:rPr>
          <w:rFonts w:hint="eastAsia" w:ascii="宋体" w:hAnsi="宋体" w:cs="宋体"/>
          <w:color w:val="000000"/>
        </w:rPr>
        <w:t xml:space="preserve"> </w:t>
      </w:r>
    </w:p>
    <w:p>
      <w:pPr>
        <w:spacing w:line="520" w:lineRule="exact"/>
        <w:ind w:firstLine="420" w:firstLineChars="200"/>
        <w:rPr>
          <w:rFonts w:ascii="宋体" w:hAnsi="宋体" w:cs="宋体"/>
          <w:color w:val="000000"/>
        </w:rPr>
      </w:pPr>
      <w:r>
        <w:rPr>
          <w:rFonts w:hint="eastAsia" w:ascii="宋体" w:hAnsi="宋体" w:cs="宋体"/>
          <w:color w:val="000000"/>
        </w:rPr>
        <w:t xml:space="preserve"> </w:t>
      </w:r>
    </w:p>
    <w:p>
      <w:pPr>
        <w:spacing w:line="520" w:lineRule="exact"/>
        <w:ind w:firstLine="420" w:firstLineChars="200"/>
        <w:rPr>
          <w:rFonts w:ascii="宋体" w:hAnsi="宋体" w:cs="宋体"/>
          <w:color w:val="000000"/>
        </w:rPr>
      </w:pPr>
      <w:r>
        <w:rPr>
          <w:rFonts w:hint="eastAsia" w:ascii="宋体" w:hAnsi="宋体" w:cs="宋体"/>
          <w:color w:val="000000"/>
        </w:rPr>
        <w:t xml:space="preserve"> </w:t>
      </w:r>
    </w:p>
    <w:p>
      <w:pPr>
        <w:spacing w:line="520" w:lineRule="exact"/>
        <w:ind w:firstLine="420" w:firstLineChars="200"/>
        <w:rPr>
          <w:rFonts w:ascii="宋体" w:hAnsi="宋体" w:cs="宋体"/>
          <w:color w:val="000000"/>
        </w:rPr>
      </w:pPr>
      <w:r>
        <w:rPr>
          <w:rFonts w:hint="eastAsia" w:ascii="宋体" w:hAnsi="宋体" w:cs="宋体"/>
          <w:color w:val="000000"/>
        </w:rPr>
        <w:t xml:space="preserve"> </w:t>
      </w:r>
    </w:p>
    <w:p>
      <w:pPr>
        <w:spacing w:line="520" w:lineRule="exact"/>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（电子签章）</w:t>
      </w:r>
    </w:p>
    <w:p>
      <w:pPr>
        <w:spacing w:line="520" w:lineRule="exact"/>
        <w:jc w:val="righ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 xml:space="preserve">（电子签名） </w:t>
      </w:r>
    </w:p>
    <w:p>
      <w:pPr>
        <w:spacing w:line="520" w:lineRule="exact"/>
        <w:jc w:val="right"/>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bookmarkStart w:id="92" w:name="_Toc10777"/>
      <w:bookmarkEnd w:id="92"/>
      <w:bookmarkStart w:id="93" w:name="_Toc12766"/>
      <w:bookmarkEnd w:id="93"/>
    </w:p>
    <w:p>
      <w:pPr>
        <w:spacing w:line="520" w:lineRule="exact"/>
        <w:jc w:val="right"/>
        <w:rPr>
          <w:rFonts w:ascii="宋体" w:hAnsi="宋体" w:cs="宋体"/>
        </w:rPr>
      </w:pPr>
    </w:p>
    <w:p>
      <w:pPr>
        <w:spacing w:line="520" w:lineRule="exact"/>
        <w:jc w:val="right"/>
        <w:rPr>
          <w:rFonts w:ascii="宋体" w:hAnsi="宋体" w:cs="宋体"/>
        </w:rPr>
      </w:pPr>
    </w:p>
    <w:p>
      <w:pPr>
        <w:spacing w:line="520" w:lineRule="exact"/>
        <w:jc w:val="right"/>
        <w:rPr>
          <w:rFonts w:ascii="宋体" w:hAnsi="宋体" w:cs="宋体"/>
        </w:rPr>
      </w:pPr>
    </w:p>
    <w:p>
      <w:pPr>
        <w:spacing w:line="520" w:lineRule="exact"/>
        <w:jc w:val="right"/>
        <w:rPr>
          <w:rFonts w:ascii="宋体" w:hAnsi="宋体" w:cs="宋体"/>
        </w:rPr>
      </w:pPr>
    </w:p>
    <w:p>
      <w:pPr>
        <w:spacing w:line="520" w:lineRule="exact"/>
        <w:jc w:val="right"/>
        <w:rPr>
          <w:rFonts w:ascii="宋体" w:hAnsi="宋体" w:cs="宋体"/>
        </w:rPr>
      </w:pPr>
      <w:r>
        <w:rPr>
          <w:rFonts w:hint="eastAsia" w:ascii="宋体" w:hAnsi="宋体" w:cs="宋体"/>
        </w:rPr>
        <w:t xml:space="preserve"> </w:t>
      </w:r>
    </w:p>
    <w:p>
      <w:pPr>
        <w:pStyle w:val="24"/>
        <w:ind w:firstLine="210"/>
        <w:rPr>
          <w:rFonts w:ascii="宋体" w:hAnsi="宋体" w:cs="宋体"/>
        </w:rPr>
      </w:pPr>
      <w:r>
        <w:rPr>
          <w:rFonts w:hint="eastAsia" w:ascii="宋体" w:hAnsi="宋体" w:cs="宋体"/>
        </w:rPr>
        <w:t xml:space="preserve"> </w:t>
      </w:r>
    </w:p>
    <w:p>
      <w:pPr>
        <w:rPr>
          <w:rFonts w:ascii="宋体" w:hAnsi="宋体" w:cs="宋体"/>
        </w:rPr>
      </w:pPr>
      <w:r>
        <w:rPr>
          <w:rFonts w:hint="eastAsia" w:ascii="宋体" w:hAnsi="宋体" w:cs="宋体"/>
        </w:rPr>
        <w:br w:type="page"/>
      </w:r>
    </w:p>
    <w:p>
      <w:pPr>
        <w:spacing w:beforeLines="100" w:afterLines="50" w:line="520" w:lineRule="exact"/>
        <w:jc w:val="center"/>
        <w:outlineLvl w:val="0"/>
        <w:rPr>
          <w:rFonts w:ascii="宋体" w:hAnsi="宋体" w:cs="宋体"/>
          <w:b/>
          <w:bCs/>
          <w:color w:val="000000"/>
          <w:sz w:val="28"/>
          <w:szCs w:val="28"/>
        </w:rPr>
      </w:pPr>
      <w:bookmarkStart w:id="94" w:name="_Toc381955680"/>
      <w:bookmarkEnd w:id="94"/>
      <w:bookmarkStart w:id="95" w:name="_Toc21980"/>
      <w:bookmarkEnd w:id="95"/>
      <w:bookmarkStart w:id="96" w:name="_Toc11038"/>
      <w:bookmarkEnd w:id="96"/>
      <w:bookmarkStart w:id="97" w:name="_Toc344209709"/>
      <w:bookmarkEnd w:id="97"/>
      <w:bookmarkStart w:id="98" w:name="_Toc19042"/>
      <w:bookmarkEnd w:id="98"/>
      <w:bookmarkStart w:id="99" w:name="_Toc312421251"/>
      <w:bookmarkEnd w:id="99"/>
      <w:bookmarkStart w:id="100" w:name="_Toc26275"/>
      <w:bookmarkStart w:id="101" w:name="_Toc7731"/>
      <w:r>
        <w:rPr>
          <w:rFonts w:hint="eastAsia" w:ascii="宋体" w:hAnsi="宋体" w:cs="宋体"/>
          <w:b/>
          <w:bCs/>
          <w:color w:val="000000"/>
          <w:sz w:val="28"/>
          <w:szCs w:val="28"/>
        </w:rPr>
        <w:t>八、</w:t>
      </w:r>
      <w:bookmarkEnd w:id="100"/>
      <w:r>
        <w:rPr>
          <w:rFonts w:hint="eastAsia" w:ascii="宋体" w:hAnsi="宋体" w:cs="宋体"/>
          <w:b/>
          <w:bCs/>
          <w:color w:val="000000"/>
          <w:sz w:val="28"/>
          <w:szCs w:val="28"/>
        </w:rPr>
        <w:t>磋商文件内容确认书</w:t>
      </w:r>
      <w:bookmarkEnd w:id="101"/>
    </w:p>
    <w:p>
      <w:pPr>
        <w:spacing w:afterLines="100" w:line="520" w:lineRule="exact"/>
        <w:rPr>
          <w:rFonts w:ascii="宋体" w:hAnsi="宋体" w:cs="宋体"/>
          <w:color w:val="000000"/>
        </w:rPr>
      </w:pPr>
      <w:r>
        <w:rPr>
          <w:rFonts w:hint="eastAsia" w:ascii="宋体" w:hAnsi="宋体" w:cs="宋体"/>
          <w:color w:val="000000"/>
          <w:u w:val="single"/>
        </w:rPr>
        <w:t>（采购人名称）</w:t>
      </w:r>
      <w:r>
        <w:rPr>
          <w:rFonts w:hint="eastAsia" w:ascii="宋体" w:hAnsi="宋体" w:cs="宋体"/>
          <w:color w:val="000000"/>
        </w:rPr>
        <w:t>：</w:t>
      </w:r>
    </w:p>
    <w:p>
      <w:pPr>
        <w:spacing w:line="520" w:lineRule="exact"/>
        <w:ind w:firstLine="420" w:firstLineChars="200"/>
        <w:rPr>
          <w:rFonts w:ascii="宋体" w:hAnsi="宋体" w:cs="宋体"/>
          <w:color w:val="000000"/>
        </w:rPr>
      </w:pPr>
      <w:r>
        <w:rPr>
          <w:rFonts w:hint="eastAsia" w:ascii="宋体" w:hAnsi="宋体" w:cs="宋体"/>
          <w:color w:val="000000"/>
        </w:rPr>
        <w:t>我方已经详细阅读整个磋商文件的内容，对本磋商文件的内容没有任何异议，全部同意并接受且我方保证在开评标活动结束后不对本磋商文件的任何内容提出异议。</w:t>
      </w:r>
    </w:p>
    <w:p>
      <w:pPr>
        <w:spacing w:beforeLines="100" w:afterLines="50" w:line="520" w:lineRule="exact"/>
        <w:jc w:val="center"/>
        <w:rPr>
          <w:rFonts w:ascii="宋体" w:hAnsi="宋体" w:cs="宋体"/>
          <w:b/>
          <w:bCs/>
          <w:color w:val="000000"/>
        </w:rPr>
      </w:pPr>
      <w:r>
        <w:rPr>
          <w:rFonts w:hint="eastAsia" w:ascii="宋体" w:hAnsi="宋体" w:cs="宋体"/>
          <w:b/>
          <w:bCs/>
          <w:color w:val="000000"/>
        </w:rPr>
        <w:t xml:space="preserve"> </w:t>
      </w:r>
    </w:p>
    <w:p>
      <w:pPr>
        <w:spacing w:beforeLines="100" w:afterLines="50" w:line="520" w:lineRule="exact"/>
        <w:jc w:val="center"/>
        <w:rPr>
          <w:rFonts w:ascii="宋体" w:hAnsi="宋体" w:cs="宋体"/>
          <w:b/>
          <w:bCs/>
          <w:color w:val="000000"/>
        </w:rPr>
      </w:pPr>
      <w:r>
        <w:rPr>
          <w:rFonts w:hint="eastAsia" w:ascii="宋体" w:hAnsi="宋体" w:cs="宋体"/>
          <w:b/>
          <w:bCs/>
          <w:color w:val="000000"/>
        </w:rPr>
        <w:t xml:space="preserve"> </w:t>
      </w:r>
    </w:p>
    <w:p>
      <w:pPr>
        <w:spacing w:beforeLines="100" w:afterLines="50" w:line="520" w:lineRule="exact"/>
        <w:jc w:val="center"/>
        <w:rPr>
          <w:rFonts w:ascii="宋体" w:hAnsi="宋体" w:cs="宋体"/>
          <w:b/>
          <w:bCs/>
          <w:color w:val="000000"/>
        </w:rPr>
      </w:pPr>
      <w:r>
        <w:rPr>
          <w:rFonts w:hint="eastAsia" w:ascii="宋体" w:hAnsi="宋体" w:cs="宋体"/>
          <w:b/>
          <w:bCs/>
          <w:color w:val="000000"/>
        </w:rPr>
        <w:t xml:space="preserve"> </w:t>
      </w:r>
    </w:p>
    <w:p>
      <w:pPr>
        <w:spacing w:line="520" w:lineRule="exact"/>
        <w:ind w:firstLine="420" w:firstLineChars="200"/>
        <w:rPr>
          <w:rFonts w:ascii="宋体" w:hAnsi="宋体" w:cs="宋体"/>
          <w:color w:val="000000"/>
        </w:rPr>
      </w:pPr>
      <w:r>
        <w:rPr>
          <w:rFonts w:hint="eastAsia" w:ascii="宋体" w:hAnsi="宋体" w:cs="宋体"/>
          <w:color w:val="000000"/>
        </w:rPr>
        <w:t xml:space="preserve"> </w:t>
      </w:r>
    </w:p>
    <w:p>
      <w:pPr>
        <w:spacing w:line="520" w:lineRule="exact"/>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（电子签章）</w:t>
      </w:r>
    </w:p>
    <w:p>
      <w:pPr>
        <w:spacing w:line="520" w:lineRule="exact"/>
        <w:jc w:val="righ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 xml:space="preserve">（电子签名） </w:t>
      </w:r>
    </w:p>
    <w:p>
      <w:pPr>
        <w:spacing w:line="520" w:lineRule="exact"/>
        <w:jc w:val="right"/>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beforeLines="50" w:afterLines="100" w:line="520" w:lineRule="exact"/>
        <w:ind w:right="420"/>
        <w:jc w:val="center"/>
        <w:rPr>
          <w:rFonts w:ascii="宋体" w:hAnsi="宋体" w:cs="宋体"/>
        </w:rPr>
      </w:pPr>
      <w:r>
        <w:rPr>
          <w:rFonts w:hint="eastAsia" w:ascii="宋体" w:hAnsi="宋体" w:cs="宋体"/>
        </w:rPr>
        <w:t xml:space="preserve"> </w:t>
      </w:r>
    </w:p>
    <w:p>
      <w:pPr>
        <w:spacing w:beforeLines="100" w:afterLines="50" w:line="520" w:lineRule="exact"/>
        <w:jc w:val="center"/>
        <w:rPr>
          <w:rFonts w:ascii="宋体" w:hAnsi="宋体" w:cs="宋体"/>
          <w:b/>
          <w:bCs/>
          <w:color w:val="000000"/>
        </w:rPr>
      </w:pPr>
      <w:r>
        <w:rPr>
          <w:rFonts w:hint="eastAsia" w:ascii="宋体" w:hAnsi="宋体" w:cs="宋体"/>
          <w:b/>
          <w:bCs/>
          <w:color w:val="000000"/>
        </w:rPr>
        <w:t xml:space="preserve"> </w:t>
      </w:r>
    </w:p>
    <w:p>
      <w:pPr>
        <w:spacing w:beforeLines="100" w:afterLines="50" w:line="520" w:lineRule="exact"/>
        <w:jc w:val="center"/>
        <w:rPr>
          <w:rFonts w:ascii="宋体" w:hAnsi="宋体" w:cs="宋体"/>
          <w:b/>
          <w:bCs/>
          <w:color w:val="000000"/>
        </w:rPr>
      </w:pPr>
      <w:r>
        <w:rPr>
          <w:rFonts w:hint="eastAsia" w:ascii="宋体" w:hAnsi="宋体" w:cs="宋体"/>
          <w:b/>
          <w:bCs/>
          <w:color w:val="000000"/>
        </w:rPr>
        <w:t xml:space="preserve"> </w:t>
      </w:r>
    </w:p>
    <w:p>
      <w:pPr>
        <w:spacing w:beforeLines="100" w:afterLines="50" w:line="520" w:lineRule="exact"/>
        <w:jc w:val="center"/>
        <w:rPr>
          <w:rFonts w:ascii="宋体" w:hAnsi="宋体" w:cs="宋体"/>
          <w:b/>
          <w:bCs/>
          <w:color w:val="000000"/>
        </w:rPr>
      </w:pPr>
      <w:r>
        <w:rPr>
          <w:rFonts w:hint="eastAsia" w:ascii="宋体" w:hAnsi="宋体" w:cs="宋体"/>
          <w:b/>
          <w:bCs/>
          <w:color w:val="000000"/>
        </w:rPr>
        <w:t xml:space="preserve"> </w:t>
      </w:r>
    </w:p>
    <w:p>
      <w:pPr>
        <w:spacing w:beforeLines="100" w:afterLines="50" w:line="520" w:lineRule="exact"/>
        <w:jc w:val="center"/>
        <w:rPr>
          <w:rFonts w:ascii="宋体" w:hAnsi="宋体" w:cs="宋体"/>
          <w:b/>
          <w:bCs/>
          <w:color w:val="000000"/>
        </w:rPr>
      </w:pPr>
      <w:r>
        <w:rPr>
          <w:rFonts w:hint="eastAsia" w:ascii="宋体" w:hAnsi="宋体" w:cs="宋体"/>
          <w:b/>
          <w:bCs/>
          <w:color w:val="000000"/>
        </w:rPr>
        <w:t xml:space="preserve"> </w:t>
      </w:r>
    </w:p>
    <w:p>
      <w:pPr>
        <w:autoSpaceDE w:val="0"/>
        <w:autoSpaceDN w:val="0"/>
        <w:adjustRightInd w:val="0"/>
        <w:spacing w:line="360" w:lineRule="auto"/>
        <w:jc w:val="center"/>
        <w:rPr>
          <w:rFonts w:ascii="宋体" w:hAnsi="宋体" w:cs="宋体"/>
          <w:b/>
          <w:bCs/>
          <w:color w:val="000000"/>
          <w:sz w:val="28"/>
          <w:szCs w:val="28"/>
        </w:rPr>
      </w:pPr>
      <w:r>
        <w:rPr>
          <w:rFonts w:hint="eastAsia" w:ascii="宋体" w:hAnsi="宋体" w:cs="宋体"/>
          <w:b/>
          <w:bCs/>
        </w:rPr>
        <w:br w:type="page"/>
      </w:r>
      <w:bookmarkStart w:id="102" w:name="_Toc11553"/>
      <w:bookmarkEnd w:id="102"/>
      <w:bookmarkStart w:id="103" w:name="_Toc19823"/>
      <w:bookmarkEnd w:id="103"/>
      <w:bookmarkStart w:id="104" w:name="_Toc18037"/>
      <w:bookmarkEnd w:id="104"/>
      <w:bookmarkStart w:id="105" w:name="_Toc18607"/>
      <w:bookmarkStart w:id="106" w:name="_Toc23427"/>
      <w:r>
        <w:rPr>
          <w:rFonts w:hint="eastAsia" w:ascii="宋体" w:hAnsi="宋体" w:cs="宋体"/>
          <w:b/>
          <w:bCs/>
          <w:color w:val="000000"/>
          <w:sz w:val="28"/>
          <w:szCs w:val="28"/>
        </w:rPr>
        <w:t>九、其他材料</w:t>
      </w:r>
      <w:bookmarkEnd w:id="105"/>
      <w:bookmarkEnd w:id="106"/>
    </w:p>
    <w:p>
      <w:pPr>
        <w:jc w:val="center"/>
        <w:rPr>
          <w:rFonts w:ascii="宋体" w:hAnsi="宋体" w:cs="宋体"/>
        </w:rPr>
      </w:pPr>
      <w:r>
        <w:rPr>
          <w:rFonts w:hint="eastAsia" w:ascii="宋体" w:hAnsi="宋体" w:cs="宋体"/>
        </w:rPr>
        <w:t>磋商文件要求的或供应商认为有必要的其他材料</w:t>
      </w:r>
    </w:p>
    <w:p>
      <w:pPr>
        <w:rPr>
          <w:rFonts w:ascii="宋体" w:hAnsi="宋体" w:cs="宋体"/>
        </w:rPr>
      </w:pPr>
      <w:r>
        <w:rPr>
          <w:rFonts w:hint="eastAsia" w:ascii="宋体" w:hAnsi="宋体" w:cs="宋体"/>
        </w:rPr>
        <w:t xml:space="preserve"> </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jc w:val="center"/>
        <w:rPr>
          <w:rFonts w:ascii="宋体" w:hAnsi="宋体"/>
          <w:b/>
        </w:rPr>
      </w:pPr>
      <w:r>
        <w:rPr>
          <w:rFonts w:hint="eastAsia" w:ascii="宋体" w:hAnsi="宋体"/>
          <w:b/>
        </w:rPr>
        <w:t>信用承诺书</w:t>
      </w:r>
    </w:p>
    <w:p>
      <w:pPr>
        <w:jc w:val="center"/>
        <w:rPr>
          <w:rFonts w:ascii="宋体" w:hAnsi="宋体"/>
          <w:b/>
        </w:rPr>
      </w:pPr>
      <w:r>
        <w:rPr>
          <w:rFonts w:hint="eastAsia" w:ascii="宋体" w:hAnsi="宋体"/>
          <w:b/>
        </w:rPr>
        <w:t>（投标单位范本）</w:t>
      </w:r>
    </w:p>
    <w:p>
      <w:pPr>
        <w:jc w:val="center"/>
        <w:rPr>
          <w:rFonts w:ascii="宋体" w:hAnsi="宋体"/>
          <w:b/>
        </w:rPr>
      </w:pPr>
    </w:p>
    <w:p>
      <w:pPr>
        <w:spacing w:line="400" w:lineRule="exact"/>
        <w:ind w:firstLine="420" w:firstLineChars="200"/>
        <w:rPr>
          <w:rFonts w:ascii="宋体" w:hAnsi="宋体"/>
        </w:rPr>
      </w:pPr>
      <w:r>
        <w:rPr>
          <w:rFonts w:hint="eastAsia" w:ascii="宋体" w:hAnsi="宋体"/>
        </w:rPr>
        <w:t>为营造公开、公平、公正、诚实守信的公共资源交易环境，树立诚信守法的投标人形象，本人代表本单位作出以下承诺：</w:t>
      </w:r>
    </w:p>
    <w:p>
      <w:pPr>
        <w:spacing w:line="400" w:lineRule="exact"/>
        <w:ind w:firstLine="420" w:firstLineChars="200"/>
        <w:rPr>
          <w:rFonts w:ascii="宋体" w:hAnsi="宋体"/>
        </w:rPr>
      </w:pPr>
      <w:r>
        <w:rPr>
          <w:rFonts w:hint="eastAsia" w:ascii="宋体" w:hAnsi="宋体"/>
        </w:rPr>
        <w:t>(一)本单位对所提交的企（事）业单位基本信息、企（事）业负责人、项目负责人、技术负责人、从业资质和资格、业绩、财务状况、信誉等所有资料，均合法、真实、准确、有效，无任何伪造、修改、虚假成分，并对所提供资料的真实性负责。</w:t>
      </w:r>
    </w:p>
    <w:p>
      <w:pPr>
        <w:spacing w:line="400" w:lineRule="exact"/>
        <w:ind w:firstLine="420" w:firstLineChars="200"/>
        <w:rPr>
          <w:rFonts w:ascii="宋体" w:hAnsi="宋体"/>
        </w:rPr>
      </w:pPr>
      <w:r>
        <w:rPr>
          <w:rFonts w:hint="eastAsia" w:ascii="宋体" w:hAnsi="宋体"/>
        </w:rPr>
        <w:t>(二)严格依照国家和河南省关于招标投标的法律、法规、规章、规范性文件，参加公共资源招标投标活动，不挂靠、借用、出租、出借、转让资质，积极履行社会责任，促进廉政建设。</w:t>
      </w:r>
    </w:p>
    <w:p>
      <w:pPr>
        <w:spacing w:line="400" w:lineRule="exact"/>
        <w:ind w:firstLine="420" w:firstLineChars="200"/>
        <w:rPr>
          <w:rFonts w:ascii="宋体" w:hAnsi="宋体"/>
        </w:rPr>
      </w:pPr>
      <w:r>
        <w:rPr>
          <w:rFonts w:hint="eastAsia" w:ascii="宋体" w:hAnsi="宋体"/>
        </w:rPr>
        <w:t>(三)自我约束、自我管理，守合同、重信用，不参与围标串标、弄虚作假、骗取中标、干扰评标、胁迫他人投标（放弃中标)、恶意投诉、违约毁约等行为，自觉维护公共资源招标投标的良好秩序。</w:t>
      </w:r>
    </w:p>
    <w:p>
      <w:pPr>
        <w:spacing w:line="400" w:lineRule="exact"/>
        <w:ind w:firstLine="420" w:firstLineChars="200"/>
        <w:rPr>
          <w:rFonts w:ascii="宋体" w:hAnsi="宋体"/>
        </w:rPr>
      </w:pPr>
      <w:r>
        <w:rPr>
          <w:rFonts w:hint="eastAsia" w:ascii="宋体" w:hAnsi="宋体"/>
        </w:rPr>
        <w:t>(四)本单位及项目经办人员信用状况良好，未被列为失信惩戒对象或“老赖”，符合参与公共资源交易活动的相关要求。</w:t>
      </w:r>
    </w:p>
    <w:p>
      <w:pPr>
        <w:spacing w:line="400" w:lineRule="exact"/>
        <w:ind w:firstLine="420" w:firstLineChars="200"/>
        <w:rPr>
          <w:rFonts w:ascii="宋体" w:hAnsi="宋体"/>
        </w:rPr>
      </w:pPr>
      <w:r>
        <w:rPr>
          <w:rFonts w:hint="eastAsia" w:ascii="宋体" w:hAnsi="宋体"/>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spacing w:line="400" w:lineRule="exact"/>
        <w:ind w:firstLine="420" w:firstLineChars="200"/>
        <w:rPr>
          <w:rFonts w:ascii="宋体" w:hAnsi="宋体"/>
        </w:rPr>
      </w:pPr>
      <w:r>
        <w:rPr>
          <w:rFonts w:hint="eastAsia" w:ascii="宋体" w:hAnsi="宋体"/>
        </w:rPr>
        <w:t>(六)若中标，本单位将在规定的时间内与招标人签订合同并自觉履行合同义务，不转包或违法分包中标项目。</w:t>
      </w:r>
    </w:p>
    <w:p>
      <w:pPr>
        <w:spacing w:line="400" w:lineRule="exact"/>
        <w:ind w:firstLine="420" w:firstLineChars="200"/>
        <w:rPr>
          <w:rFonts w:ascii="宋体" w:hAnsi="宋体"/>
        </w:rPr>
      </w:pPr>
      <w:r>
        <w:rPr>
          <w:rFonts w:hint="eastAsia" w:ascii="宋体" w:hAnsi="宋体"/>
        </w:rPr>
        <w:t>(七)自觉接受政府、行业组织、社会公众、新闻舆论的监督。</w:t>
      </w:r>
    </w:p>
    <w:p>
      <w:pPr>
        <w:spacing w:line="400" w:lineRule="exact"/>
        <w:ind w:firstLine="420" w:firstLineChars="200"/>
        <w:rPr>
          <w:rFonts w:ascii="宋体" w:hAnsi="宋体"/>
        </w:rPr>
      </w:pPr>
      <w:r>
        <w:rPr>
          <w:rFonts w:hint="eastAsia" w:ascii="宋体" w:hAnsi="宋体"/>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spacing w:line="400" w:lineRule="exact"/>
        <w:ind w:firstLine="420" w:firstLineChars="200"/>
        <w:rPr>
          <w:rFonts w:ascii="宋体" w:hAnsi="宋体"/>
        </w:rPr>
      </w:pPr>
      <w:r>
        <w:rPr>
          <w:rFonts w:hint="eastAsia" w:ascii="宋体" w:hAnsi="宋体"/>
        </w:rPr>
        <w:t>(九)本人已认真阅读了上述承诺，并向本单位员工作了宣传教育。</w:t>
      </w:r>
    </w:p>
    <w:p>
      <w:pPr>
        <w:ind w:firstLine="2087" w:firstLineChars="990"/>
        <w:outlineLvl w:val="0"/>
        <w:rPr>
          <w:rFonts w:ascii="宋体" w:hAnsi="宋体"/>
          <w:b/>
          <w:szCs w:val="21"/>
        </w:rPr>
      </w:pPr>
      <w:r>
        <w:rPr>
          <w:rFonts w:hint="eastAsia" w:ascii="宋体" w:hAnsi="宋体"/>
          <w:b/>
          <w:szCs w:val="21"/>
        </w:rPr>
        <w:t>法定代表人或（委托代理人）签字：</w:t>
      </w:r>
    </w:p>
    <w:p>
      <w:pPr>
        <w:ind w:firstLine="2087" w:firstLineChars="990"/>
        <w:outlineLvl w:val="0"/>
        <w:rPr>
          <w:rFonts w:ascii="宋体" w:hAnsi="宋体"/>
          <w:b/>
          <w:szCs w:val="21"/>
        </w:rPr>
      </w:pPr>
    </w:p>
    <w:p>
      <w:pPr>
        <w:ind w:firstLine="2087" w:firstLineChars="990"/>
        <w:outlineLvl w:val="0"/>
        <w:rPr>
          <w:rFonts w:ascii="宋体" w:hAnsi="宋体"/>
          <w:b/>
          <w:szCs w:val="21"/>
        </w:rPr>
      </w:pPr>
      <w:r>
        <w:rPr>
          <w:rFonts w:hint="eastAsia" w:ascii="宋体" w:hAnsi="宋体"/>
          <w:b/>
          <w:szCs w:val="21"/>
        </w:rPr>
        <w:t>企业名称（</w:t>
      </w:r>
      <w:r>
        <w:rPr>
          <w:rFonts w:hint="eastAsia"/>
        </w:rPr>
        <w:t>盖章或</w:t>
      </w:r>
      <w:r>
        <w:rPr>
          <w:rFonts w:hint="eastAsia" w:ascii="宋体" w:hAnsi="宋体" w:cs="宋体"/>
        </w:rPr>
        <w:t>电子签章</w:t>
      </w:r>
      <w:r>
        <w:rPr>
          <w:rFonts w:hint="eastAsia" w:ascii="宋体" w:hAnsi="宋体"/>
          <w:b/>
          <w:szCs w:val="21"/>
        </w:rPr>
        <w:t>）：</w:t>
      </w:r>
    </w:p>
    <w:p>
      <w:pPr>
        <w:ind w:firstLine="2087" w:firstLineChars="990"/>
        <w:outlineLvl w:val="0"/>
        <w:rPr>
          <w:rFonts w:ascii="宋体" w:hAnsi="宋体"/>
          <w:b/>
          <w:szCs w:val="21"/>
        </w:rPr>
      </w:pPr>
    </w:p>
    <w:p>
      <w:pPr>
        <w:ind w:firstLine="2087" w:firstLineChars="990"/>
        <w:outlineLvl w:val="0"/>
        <w:rPr>
          <w:rFonts w:ascii="宋体" w:hAnsi="宋体"/>
          <w:b/>
          <w:szCs w:val="21"/>
        </w:rPr>
      </w:pPr>
      <w:r>
        <w:rPr>
          <w:rFonts w:hint="eastAsia" w:ascii="宋体" w:hAnsi="宋体"/>
          <w:b/>
          <w:szCs w:val="21"/>
        </w:rPr>
        <w:t>项目负责人（签字）：</w:t>
      </w:r>
    </w:p>
    <w:p>
      <w:pPr>
        <w:spacing w:line="420" w:lineRule="auto"/>
        <w:jc w:val="right"/>
        <w:rPr>
          <w:rFonts w:ascii="宋体" w:hAnsi="宋体"/>
          <w:b/>
          <w:szCs w:val="21"/>
        </w:rPr>
      </w:pPr>
      <w:r>
        <w:rPr>
          <w:rFonts w:hint="eastAsia" w:ascii="宋体" w:hAnsi="宋体"/>
          <w:b/>
          <w:szCs w:val="21"/>
        </w:rPr>
        <w:t>年  月   日</w:t>
      </w:r>
    </w:p>
    <w:p>
      <w:pPr>
        <w:pStyle w:val="18"/>
      </w:pPr>
    </w:p>
    <w:p>
      <w:pPr>
        <w:pStyle w:val="18"/>
      </w:pPr>
    </w:p>
    <w:p>
      <w:pPr>
        <w:jc w:val="center"/>
        <w:rPr>
          <w:rFonts w:ascii="宋体" w:hAnsi="宋体"/>
          <w:b/>
        </w:rPr>
      </w:pPr>
      <w:bookmarkStart w:id="107" w:name="_Toc533946157"/>
      <w:r>
        <w:rPr>
          <w:rFonts w:hint="eastAsia" w:ascii="宋体" w:hAnsi="宋体"/>
          <w:b/>
        </w:rPr>
        <w:t>残疾人福利性单位声明函</w:t>
      </w:r>
      <w:bookmarkEnd w:id="107"/>
      <w:r>
        <w:rPr>
          <w:rFonts w:hint="eastAsia" w:ascii="宋体" w:hAnsi="宋体"/>
          <w:b/>
        </w:rPr>
        <w:t>(非残疾人福利性单位可不提供)</w:t>
      </w:r>
    </w:p>
    <w:p>
      <w:pPr>
        <w:jc w:val="center"/>
        <w:rPr>
          <w:rFonts w:ascii="宋体" w:hAnsi="宋体"/>
          <w:b/>
          <w:sz w:val="32"/>
          <w:szCs w:val="32"/>
        </w:rPr>
      </w:pPr>
    </w:p>
    <w:p>
      <w:pPr>
        <w:spacing w:line="420" w:lineRule="auto"/>
        <w:ind w:firstLine="440" w:firstLineChars="200"/>
        <w:rPr>
          <w:rFonts w:ascii="宋体" w:hAnsi="宋体" w:cs="宋体"/>
          <w:sz w:val="22"/>
          <w:szCs w:val="20"/>
        </w:rPr>
      </w:pPr>
      <w:r>
        <w:rPr>
          <w:rFonts w:hint="eastAsia" w:ascii="宋体" w:hAnsi="宋体" w:cs="宋体"/>
          <w:sz w:val="22"/>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420" w:lineRule="auto"/>
        <w:ind w:firstLine="440" w:firstLineChars="200"/>
        <w:rPr>
          <w:rFonts w:ascii="宋体" w:hAnsi="宋体" w:cs="宋体"/>
          <w:sz w:val="22"/>
          <w:szCs w:val="20"/>
        </w:rPr>
      </w:pPr>
      <w:r>
        <w:rPr>
          <w:rFonts w:hint="eastAsia" w:ascii="宋体" w:hAnsi="宋体" w:cs="宋体"/>
          <w:sz w:val="22"/>
          <w:szCs w:val="20"/>
        </w:rPr>
        <w:t>本单位对上述声明的真实性负责。如有虚假，将依法承担相应责任。</w:t>
      </w:r>
    </w:p>
    <w:p>
      <w:pPr>
        <w:spacing w:line="420" w:lineRule="auto"/>
        <w:rPr>
          <w:rFonts w:ascii="宋体" w:hAnsi="宋体" w:cs="宋体"/>
          <w:sz w:val="22"/>
          <w:szCs w:val="20"/>
        </w:rPr>
      </w:pPr>
    </w:p>
    <w:p>
      <w:pPr>
        <w:spacing w:line="420" w:lineRule="auto"/>
        <w:rPr>
          <w:rFonts w:ascii="宋体" w:hAnsi="宋体" w:cs="宋体"/>
          <w:sz w:val="22"/>
          <w:szCs w:val="20"/>
        </w:rPr>
      </w:pPr>
    </w:p>
    <w:p>
      <w:pPr>
        <w:spacing w:line="420" w:lineRule="auto"/>
        <w:rPr>
          <w:rFonts w:ascii="宋体" w:hAnsi="宋体" w:cs="宋体"/>
          <w:sz w:val="22"/>
          <w:szCs w:val="20"/>
        </w:rPr>
      </w:pPr>
    </w:p>
    <w:p>
      <w:pPr>
        <w:spacing w:line="420" w:lineRule="auto"/>
        <w:ind w:firstLine="5610" w:firstLineChars="2550"/>
        <w:rPr>
          <w:rFonts w:ascii="宋体" w:hAnsi="宋体" w:cs="宋体"/>
          <w:sz w:val="22"/>
          <w:szCs w:val="20"/>
        </w:rPr>
      </w:pPr>
      <w:r>
        <w:rPr>
          <w:rFonts w:hint="eastAsia" w:ascii="宋体" w:hAnsi="宋体" w:cs="宋体"/>
          <w:sz w:val="22"/>
          <w:szCs w:val="20"/>
        </w:rPr>
        <w:t>企业名称（</w:t>
      </w:r>
      <w:r>
        <w:rPr>
          <w:rFonts w:hint="eastAsia"/>
        </w:rPr>
        <w:t>盖章或</w:t>
      </w:r>
      <w:r>
        <w:rPr>
          <w:rFonts w:hint="eastAsia" w:ascii="宋体" w:hAnsi="宋体" w:cs="宋体"/>
        </w:rPr>
        <w:t>电子签章</w:t>
      </w:r>
      <w:r>
        <w:rPr>
          <w:rFonts w:hint="eastAsia" w:ascii="宋体" w:hAnsi="宋体" w:cs="宋体"/>
          <w:sz w:val="22"/>
          <w:szCs w:val="20"/>
        </w:rPr>
        <w:t>）</w:t>
      </w:r>
    </w:p>
    <w:p>
      <w:pPr>
        <w:spacing w:line="420" w:lineRule="auto"/>
        <w:ind w:firstLine="5720" w:firstLineChars="2600"/>
        <w:rPr>
          <w:rFonts w:ascii="宋体" w:hAnsi="宋体" w:cs="宋体"/>
          <w:sz w:val="22"/>
          <w:szCs w:val="20"/>
        </w:rPr>
      </w:pPr>
    </w:p>
    <w:p>
      <w:pPr>
        <w:spacing w:line="420" w:lineRule="auto"/>
        <w:ind w:firstLine="5610" w:firstLineChars="2550"/>
        <w:rPr>
          <w:rFonts w:ascii="宋体" w:hAnsi="宋体" w:cs="宋体"/>
          <w:sz w:val="22"/>
          <w:szCs w:val="20"/>
        </w:rPr>
      </w:pPr>
      <w:r>
        <w:rPr>
          <w:rFonts w:hint="eastAsia" w:ascii="宋体" w:hAnsi="宋体" w:cs="宋体"/>
          <w:sz w:val="22"/>
          <w:szCs w:val="20"/>
        </w:rPr>
        <w:t>日期：</w:t>
      </w:r>
    </w:p>
    <w:p>
      <w:pPr>
        <w:spacing w:line="420" w:lineRule="auto"/>
        <w:rPr>
          <w:rFonts w:ascii="宋体" w:hAnsi="宋体" w:cs="宋体"/>
          <w:sz w:val="22"/>
          <w:szCs w:val="20"/>
        </w:rPr>
      </w:pPr>
    </w:p>
    <w:p>
      <w:pPr>
        <w:spacing w:line="420" w:lineRule="auto"/>
        <w:rPr>
          <w:rFonts w:ascii="宋体" w:hAnsi="宋体" w:cs="宋体"/>
          <w:sz w:val="22"/>
          <w:szCs w:val="20"/>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jc w:val="center"/>
        <w:rPr>
          <w:rFonts w:ascii="宋体" w:hAnsi="宋体" w:cs="宋体"/>
        </w:rPr>
      </w:pPr>
      <w:bookmarkStart w:id="108" w:name="_Toc18491"/>
      <w:bookmarkStart w:id="109" w:name="_Toc23238"/>
      <w:r>
        <w:rPr>
          <w:rFonts w:hint="eastAsia" w:ascii="宋体" w:hAnsi="宋体"/>
          <w:b/>
        </w:rPr>
        <w:t>监狱企业证明文件</w:t>
      </w:r>
      <w:bookmarkEnd w:id="108"/>
      <w:bookmarkEnd w:id="109"/>
      <w:r>
        <w:rPr>
          <w:rFonts w:hint="eastAsia" w:ascii="宋体" w:hAnsi="宋体"/>
          <w:b/>
        </w:rPr>
        <w:t>(非监狱企业可不提供)</w:t>
      </w:r>
    </w:p>
    <w:p>
      <w:pPr>
        <w:rPr>
          <w:rFonts w:ascii="宋体" w:hAnsi="宋体" w:cs="宋体"/>
        </w:rPr>
      </w:pPr>
    </w:p>
    <w:p>
      <w:pPr>
        <w:rPr>
          <w:rFonts w:ascii="宋体" w:hAnsi="宋体" w:cs="宋体"/>
        </w:rPr>
      </w:pPr>
    </w:p>
    <w:p>
      <w:pPr>
        <w:spacing w:line="420" w:lineRule="auto"/>
        <w:ind w:firstLine="440" w:firstLineChars="200"/>
        <w:rPr>
          <w:rFonts w:ascii="宋体" w:hAnsi="宋体" w:cs="宋体"/>
          <w:sz w:val="22"/>
          <w:szCs w:val="22"/>
        </w:rPr>
      </w:pPr>
      <w:r>
        <w:rPr>
          <w:rFonts w:hint="eastAsia" w:ascii="宋体" w:hAnsi="宋体" w:cs="宋体"/>
          <w:sz w:val="22"/>
          <w:szCs w:val="22"/>
        </w:rPr>
        <w:t>本公司郑重声明，根据财政部、司法部《关于政府采购支持监狱企业发展有关问题的通知》</w:t>
      </w:r>
      <w:bookmarkStart w:id="110" w:name="OLE_LINK6"/>
      <w:r>
        <w:rPr>
          <w:rFonts w:hint="eastAsia" w:ascii="宋体" w:hAnsi="宋体" w:cs="宋体"/>
          <w:sz w:val="22"/>
          <w:szCs w:val="22"/>
        </w:rPr>
        <w:t>（财库〔2014〕68号</w:t>
      </w:r>
      <w:bookmarkEnd w:id="110"/>
      <w:r>
        <w:rPr>
          <w:rFonts w:hint="eastAsia" w:ascii="宋体" w:hAnsi="宋体" w:cs="宋体"/>
          <w:sz w:val="22"/>
          <w:szCs w:val="22"/>
        </w:rPr>
        <w:t>）及河南省财政厅、河南省司法厅《关于政府采购支持监狱企业发展有关问题的通知》，本公司为监狱企业。投标报价价格折扣符合法律法规规定要求，应用扣除后的报价参与评审。</w:t>
      </w:r>
    </w:p>
    <w:p>
      <w:pPr>
        <w:spacing w:line="420" w:lineRule="auto"/>
        <w:rPr>
          <w:rFonts w:ascii="宋体" w:hAnsi="宋体" w:cs="宋体"/>
          <w:sz w:val="22"/>
          <w:szCs w:val="22"/>
        </w:rPr>
      </w:pPr>
      <w:r>
        <w:rPr>
          <w:rFonts w:hint="eastAsia" w:ascii="宋体" w:hAnsi="宋体" w:cs="宋体"/>
          <w:sz w:val="22"/>
          <w:szCs w:val="22"/>
        </w:rPr>
        <w:t xml:space="preserve">    本公司对上述声明的真实性负责。如有虚假，将依法承担相应责任。</w:t>
      </w:r>
    </w:p>
    <w:p>
      <w:pPr>
        <w:spacing w:line="420" w:lineRule="auto"/>
        <w:ind w:firstLine="440" w:firstLineChars="200"/>
        <w:rPr>
          <w:rFonts w:ascii="宋体" w:hAnsi="宋体" w:cs="宋体"/>
          <w:sz w:val="22"/>
          <w:szCs w:val="22"/>
        </w:rPr>
      </w:pPr>
    </w:p>
    <w:p>
      <w:pPr>
        <w:spacing w:line="420" w:lineRule="auto"/>
        <w:ind w:firstLine="440" w:firstLineChars="200"/>
        <w:rPr>
          <w:rFonts w:ascii="宋体" w:hAnsi="宋体" w:cs="宋体"/>
          <w:sz w:val="22"/>
          <w:szCs w:val="22"/>
        </w:rPr>
      </w:pPr>
    </w:p>
    <w:p>
      <w:pPr>
        <w:spacing w:line="420" w:lineRule="auto"/>
        <w:ind w:firstLine="440" w:firstLineChars="200"/>
        <w:rPr>
          <w:rFonts w:ascii="宋体" w:hAnsi="宋体" w:cs="宋体"/>
          <w:sz w:val="22"/>
          <w:szCs w:val="22"/>
        </w:rPr>
      </w:pPr>
    </w:p>
    <w:p>
      <w:pPr>
        <w:spacing w:line="420" w:lineRule="auto"/>
        <w:ind w:firstLine="440" w:firstLineChars="200"/>
        <w:rPr>
          <w:rFonts w:ascii="宋体" w:hAnsi="宋体" w:cs="宋体"/>
          <w:sz w:val="22"/>
          <w:szCs w:val="22"/>
        </w:rPr>
      </w:pPr>
    </w:p>
    <w:p>
      <w:pPr>
        <w:spacing w:line="420" w:lineRule="auto"/>
        <w:rPr>
          <w:rFonts w:ascii="宋体" w:hAnsi="宋体" w:cs="宋体"/>
          <w:sz w:val="22"/>
          <w:szCs w:val="22"/>
        </w:rPr>
      </w:pPr>
      <w:r>
        <w:rPr>
          <w:rFonts w:hint="eastAsia" w:ascii="宋体" w:hAnsi="宋体" w:cs="宋体"/>
          <w:sz w:val="22"/>
          <w:szCs w:val="22"/>
        </w:rPr>
        <w:t xml:space="preserve">                                          企业名称（</w:t>
      </w:r>
      <w:r>
        <w:rPr>
          <w:rFonts w:hint="eastAsia"/>
        </w:rPr>
        <w:t>盖章或</w:t>
      </w:r>
      <w:r>
        <w:rPr>
          <w:rFonts w:hint="eastAsia" w:ascii="宋体" w:hAnsi="宋体" w:cs="宋体"/>
        </w:rPr>
        <w:t>电子签章</w:t>
      </w:r>
      <w:r>
        <w:rPr>
          <w:rFonts w:hint="eastAsia" w:ascii="宋体" w:hAnsi="宋体" w:cs="宋体"/>
          <w:sz w:val="22"/>
          <w:szCs w:val="22"/>
        </w:rPr>
        <w:t>）</w:t>
      </w:r>
    </w:p>
    <w:p>
      <w:pPr>
        <w:spacing w:line="420" w:lineRule="auto"/>
        <w:ind w:firstLine="5720" w:firstLineChars="2600"/>
        <w:rPr>
          <w:rFonts w:ascii="宋体" w:hAnsi="宋体" w:cs="宋体"/>
          <w:sz w:val="22"/>
          <w:szCs w:val="22"/>
        </w:rPr>
      </w:pPr>
    </w:p>
    <w:p>
      <w:pPr>
        <w:spacing w:line="420" w:lineRule="auto"/>
        <w:ind w:firstLine="440" w:firstLineChars="200"/>
        <w:rPr>
          <w:rFonts w:ascii="宋体" w:hAnsi="宋体" w:cs="宋体"/>
          <w:sz w:val="22"/>
          <w:szCs w:val="22"/>
        </w:rPr>
      </w:pPr>
      <w:r>
        <w:rPr>
          <w:rFonts w:hint="eastAsia" w:ascii="宋体" w:hAnsi="宋体" w:cs="宋体"/>
          <w:sz w:val="22"/>
          <w:szCs w:val="22"/>
        </w:rPr>
        <w:t xml:space="preserve">                                       日期：</w:t>
      </w: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20" w:lineRule="auto"/>
        <w:rPr>
          <w:rFonts w:ascii="宋体" w:hAnsi="宋体" w:cs="宋体"/>
          <w:szCs w:val="21"/>
        </w:rPr>
      </w:pPr>
    </w:p>
    <w:p>
      <w:pPr>
        <w:spacing w:line="480" w:lineRule="exact"/>
        <w:jc w:val="center"/>
        <w:rPr>
          <w:b/>
        </w:rPr>
      </w:pPr>
      <w:r>
        <w:br w:type="page"/>
      </w:r>
      <w:r>
        <w:rPr>
          <w:rFonts w:hint="eastAsia"/>
          <w:b/>
        </w:rPr>
        <w:t>小</w:t>
      </w:r>
      <w:r>
        <w:rPr>
          <w:rFonts w:hint="eastAsia"/>
          <w:b/>
          <w:lang w:eastAsia="zh-CN"/>
        </w:rPr>
        <w:t>微</w:t>
      </w:r>
      <w:r>
        <w:rPr>
          <w:rFonts w:hint="eastAsia"/>
          <w:b/>
        </w:rPr>
        <w:t>型企业声明函（工程、服务）</w:t>
      </w:r>
    </w:p>
    <w:p>
      <w:pPr>
        <w:spacing w:line="480" w:lineRule="exact"/>
        <w:ind w:firstLine="480"/>
      </w:pPr>
    </w:p>
    <w:p>
      <w:pPr>
        <w:spacing w:line="480" w:lineRule="exact"/>
        <w:ind w:firstLine="420" w:firstLineChars="200"/>
      </w:pPr>
      <w:r>
        <w:rPr>
          <w:rFonts w:hint="eastAsia"/>
        </w:rPr>
        <w:t>本公司（联合体）郑重声明，根据《政府采购促进中小企业发展管理办法》（财库〔2020〕46号）的规定，本公司（联合体）参加</w:t>
      </w:r>
      <w:r>
        <w:rPr>
          <w:rFonts w:hint="eastAsia"/>
          <w:u w:val="single"/>
        </w:rPr>
        <w:t>（单位名称）</w:t>
      </w:r>
      <w:r>
        <w:rPr>
          <w:rFonts w:hint="eastAsia"/>
        </w:rPr>
        <w:t>的</w:t>
      </w:r>
      <w:r>
        <w:rPr>
          <w:rFonts w:hint="eastAsia"/>
          <w:u w:val="single"/>
        </w:rPr>
        <w:t>（项目名称及标段）</w:t>
      </w:r>
      <w:r>
        <w:rPr>
          <w:rFonts w:hint="eastAsia"/>
        </w:rPr>
        <w:t>采购活动，提供的施工单位全部由符合政策要求的</w:t>
      </w:r>
      <w:r>
        <w:rPr>
          <w:rFonts w:hint="eastAsia"/>
          <w:lang w:eastAsia="zh-CN"/>
        </w:rPr>
        <w:t>小微</w:t>
      </w:r>
      <w:r>
        <w:rPr>
          <w:rFonts w:hint="eastAsia"/>
        </w:rPr>
        <w:t>企业（或者：服务全部由符合政策要求的</w:t>
      </w:r>
      <w:r>
        <w:rPr>
          <w:rFonts w:hint="eastAsia"/>
          <w:lang w:eastAsia="zh-CN"/>
        </w:rPr>
        <w:t>小微</w:t>
      </w:r>
      <w:r>
        <w:rPr>
          <w:rFonts w:hint="eastAsia"/>
        </w:rPr>
        <w:t>企业承接）。相关企业（含联合体中的</w:t>
      </w:r>
      <w:r>
        <w:rPr>
          <w:rFonts w:hint="eastAsia"/>
          <w:lang w:eastAsia="zh-CN"/>
        </w:rPr>
        <w:t>小微</w:t>
      </w:r>
      <w:r>
        <w:rPr>
          <w:rFonts w:hint="eastAsia"/>
        </w:rPr>
        <w:t>企业、签订分包意向协议的</w:t>
      </w:r>
      <w:r>
        <w:rPr>
          <w:rFonts w:hint="eastAsia"/>
          <w:lang w:eastAsia="zh-CN"/>
        </w:rPr>
        <w:t>小微</w:t>
      </w:r>
      <w:r>
        <w:rPr>
          <w:rFonts w:hint="eastAsia"/>
        </w:rPr>
        <w:t>企业）的具体情况如下:</w:t>
      </w:r>
    </w:p>
    <w:p>
      <w:pPr>
        <w:spacing w:line="480" w:lineRule="exact"/>
        <w:ind w:firstLine="210" w:firstLineChars="100"/>
      </w:pPr>
      <w:r>
        <w:rPr>
          <w:rFonts w:hint="eastAsia"/>
        </w:rPr>
        <w:t xml:space="preserve">  1.</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小型企业、微型企业</w:t>
      </w:r>
      <w:r>
        <w:rPr>
          <w:rFonts w:hint="eastAsia"/>
        </w:rPr>
        <w:t>）；</w:t>
      </w:r>
    </w:p>
    <w:p>
      <w:pPr>
        <w:spacing w:line="480" w:lineRule="exact"/>
        <w:ind w:firstLine="210" w:firstLineChars="100"/>
      </w:pPr>
      <w:r>
        <w:rPr>
          <w:rFonts w:hint="eastAsia"/>
        </w:rPr>
        <w:t xml:space="preserve">  2.</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小型企业、微型企业</w:t>
      </w:r>
      <w:r>
        <w:rPr>
          <w:rFonts w:hint="eastAsia"/>
        </w:rPr>
        <w:t>）；</w:t>
      </w:r>
    </w:p>
    <w:p>
      <w:pPr>
        <w:spacing w:line="480" w:lineRule="exact"/>
        <w:ind w:firstLine="210" w:firstLineChars="100"/>
      </w:pPr>
      <w:r>
        <w:rPr>
          <w:rFonts w:hint="eastAsia"/>
        </w:rPr>
        <w:t xml:space="preserve">  ······</w:t>
      </w:r>
    </w:p>
    <w:p>
      <w:pPr>
        <w:spacing w:line="480" w:lineRule="exact"/>
        <w:ind w:firstLine="210" w:firstLineChars="100"/>
      </w:pPr>
      <w:r>
        <w:rPr>
          <w:rFonts w:hint="eastAsia"/>
        </w:rPr>
        <w:t xml:space="preserve">  以上企业，不属于大企业的分支机构，不存在控股股东为大企业的情形，也不存在大企业的负责人为同一人的情形。</w:t>
      </w:r>
    </w:p>
    <w:p>
      <w:pPr>
        <w:spacing w:line="480" w:lineRule="exact"/>
        <w:ind w:firstLine="210" w:firstLineChars="100"/>
      </w:pPr>
      <w:r>
        <w:rPr>
          <w:rFonts w:hint="eastAsia"/>
        </w:rPr>
        <w:t xml:space="preserve">  本企业对上述声明内容的真实性负责。如有虚假，将依法承担相应责任。</w:t>
      </w:r>
    </w:p>
    <w:p>
      <w:pPr>
        <w:spacing w:line="480" w:lineRule="exact"/>
        <w:ind w:firstLine="210" w:firstLineChars="100"/>
      </w:pPr>
      <w:r>
        <w:rPr>
          <w:rFonts w:hint="eastAsia"/>
        </w:rPr>
        <w:t xml:space="preserve">                                企业名称（盖章或</w:t>
      </w:r>
      <w:r>
        <w:rPr>
          <w:rFonts w:hint="eastAsia" w:ascii="宋体" w:hAnsi="宋体" w:cs="宋体"/>
        </w:rPr>
        <w:t>电子签章</w:t>
      </w:r>
      <w:r>
        <w:rPr>
          <w:rFonts w:hint="eastAsia"/>
        </w:rPr>
        <w:t>）：</w:t>
      </w:r>
    </w:p>
    <w:p>
      <w:pPr>
        <w:spacing w:line="480" w:lineRule="exact"/>
        <w:ind w:firstLine="210" w:firstLineChars="100"/>
      </w:pPr>
      <w:r>
        <w:rPr>
          <w:rFonts w:hint="eastAsia"/>
        </w:rPr>
        <w:t xml:space="preserve">                                日期：</w:t>
      </w:r>
    </w:p>
    <w:p>
      <w:pPr>
        <w:spacing w:line="480" w:lineRule="exact"/>
        <w:ind w:firstLine="210" w:firstLineChars="100"/>
      </w:pPr>
    </w:p>
    <w:p>
      <w:pPr>
        <w:spacing w:line="480" w:lineRule="exact"/>
        <w:ind w:firstLine="210" w:firstLineChars="100"/>
      </w:pPr>
    </w:p>
    <w:p>
      <w:pPr>
        <w:spacing w:line="500" w:lineRule="exact"/>
        <w:ind w:firstLine="361" w:firstLineChars="200"/>
        <w:rPr>
          <w:b/>
          <w:sz w:val="18"/>
          <w:szCs w:val="18"/>
        </w:rPr>
      </w:pPr>
      <w:r>
        <w:rPr>
          <w:rFonts w:hint="eastAsia"/>
          <w:b/>
          <w:sz w:val="18"/>
          <w:szCs w:val="18"/>
        </w:rPr>
        <w:t>注：从业人员、营业收入、资产总额填报上一年度数据，无上一年度数据的新成立企业可不填报。</w:t>
      </w:r>
    </w:p>
    <w:p>
      <w:pPr>
        <w:spacing w:line="500" w:lineRule="exact"/>
        <w:ind w:firstLine="361" w:firstLineChars="200"/>
        <w:rPr>
          <w:b/>
          <w:sz w:val="18"/>
          <w:szCs w:val="18"/>
        </w:rPr>
      </w:pPr>
    </w:p>
    <w:p>
      <w:pPr>
        <w:spacing w:line="500" w:lineRule="exact"/>
        <w:ind w:firstLine="361" w:firstLineChars="200"/>
        <w:rPr>
          <w:b/>
          <w:sz w:val="18"/>
          <w:szCs w:val="18"/>
        </w:rPr>
      </w:pPr>
    </w:p>
    <w:p>
      <w:pPr>
        <w:ind w:firstLine="480"/>
        <w:rPr>
          <w:rFonts w:ascii="宋体" w:hAnsi="宋体"/>
        </w:rPr>
      </w:pPr>
    </w:p>
    <w:p>
      <w:pPr>
        <w:ind w:firstLine="480"/>
      </w:pPr>
    </w:p>
    <w:p>
      <w:pPr>
        <w:ind w:firstLine="480"/>
      </w:pPr>
    </w:p>
    <w:p>
      <w:pPr>
        <w:spacing w:line="500" w:lineRule="exact"/>
        <w:ind w:firstLine="361" w:firstLineChars="200"/>
        <w:rPr>
          <w:b/>
          <w:sz w:val="18"/>
          <w:szCs w:val="18"/>
        </w:rPr>
      </w:pPr>
    </w:p>
    <w:p>
      <w:pPr>
        <w:spacing w:line="500" w:lineRule="exact"/>
        <w:ind w:firstLine="361" w:firstLineChars="200"/>
        <w:rPr>
          <w:b/>
          <w:sz w:val="18"/>
          <w:szCs w:val="18"/>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3000509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snapToGri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64"/>
      <w:rPr>
        <w:rFonts w:ascii="宋体" w:hAnsi="宋体" w:eastAsia="宋体" w:cs="宋体"/>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0693E"/>
    <w:multiLevelType w:val="singleLevel"/>
    <w:tmpl w:val="5970693E"/>
    <w:lvl w:ilvl="0" w:tentative="0">
      <w:start w:val="1"/>
      <w:numFmt w:val="upperLetter"/>
      <w:suff w:val="nothing"/>
      <w:lvlText w:val="%1、"/>
      <w:lvlJc w:val="left"/>
    </w:lvl>
  </w:abstractNum>
  <w:abstractNum w:abstractNumId="1">
    <w:nsid w:val="7D9CB095"/>
    <w:multiLevelType w:val="singleLevel"/>
    <w:tmpl w:val="7D9CB095"/>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TE5OWZiODUxMWY1OGRjNzM5Yjk2YjVhODMyOWEifQ=="/>
  </w:docVars>
  <w:rsids>
    <w:rsidRoot w:val="5E111740"/>
    <w:rsid w:val="003D1FF5"/>
    <w:rsid w:val="00951882"/>
    <w:rsid w:val="02D23086"/>
    <w:rsid w:val="0440490F"/>
    <w:rsid w:val="081B2F5F"/>
    <w:rsid w:val="08F875BE"/>
    <w:rsid w:val="0937505C"/>
    <w:rsid w:val="0CCB5E9C"/>
    <w:rsid w:val="0DCA2A91"/>
    <w:rsid w:val="0F491DCF"/>
    <w:rsid w:val="10A2048F"/>
    <w:rsid w:val="123253DE"/>
    <w:rsid w:val="15655FDB"/>
    <w:rsid w:val="165C7A79"/>
    <w:rsid w:val="1816746A"/>
    <w:rsid w:val="1E911BEF"/>
    <w:rsid w:val="1F63358C"/>
    <w:rsid w:val="1FD2088D"/>
    <w:rsid w:val="23113306"/>
    <w:rsid w:val="26FF248C"/>
    <w:rsid w:val="2E8A787F"/>
    <w:rsid w:val="308E424E"/>
    <w:rsid w:val="32521E97"/>
    <w:rsid w:val="357C62C0"/>
    <w:rsid w:val="35F40C03"/>
    <w:rsid w:val="37C14E9C"/>
    <w:rsid w:val="3B325DC0"/>
    <w:rsid w:val="3BA24FE4"/>
    <w:rsid w:val="42694606"/>
    <w:rsid w:val="42FE6FA4"/>
    <w:rsid w:val="43D85A47"/>
    <w:rsid w:val="443A599B"/>
    <w:rsid w:val="457E749F"/>
    <w:rsid w:val="46C84872"/>
    <w:rsid w:val="4BBA3718"/>
    <w:rsid w:val="4D333CEE"/>
    <w:rsid w:val="50F6575E"/>
    <w:rsid w:val="51B93F71"/>
    <w:rsid w:val="51B971D4"/>
    <w:rsid w:val="54370421"/>
    <w:rsid w:val="5591749D"/>
    <w:rsid w:val="5AA86FE2"/>
    <w:rsid w:val="5E111740"/>
    <w:rsid w:val="5EA57FD8"/>
    <w:rsid w:val="611A0D6F"/>
    <w:rsid w:val="61C2458D"/>
    <w:rsid w:val="638A6658"/>
    <w:rsid w:val="68C76C42"/>
    <w:rsid w:val="6AC46F62"/>
    <w:rsid w:val="6B87197D"/>
    <w:rsid w:val="6CA71F72"/>
    <w:rsid w:val="6DA203ED"/>
    <w:rsid w:val="6FAA5C3A"/>
    <w:rsid w:val="7068433A"/>
    <w:rsid w:val="70BD3F1C"/>
    <w:rsid w:val="717C0CCF"/>
    <w:rsid w:val="71F80EDE"/>
    <w:rsid w:val="72BB1F0C"/>
    <w:rsid w:val="7548512B"/>
    <w:rsid w:val="76426BCC"/>
    <w:rsid w:val="77493F8A"/>
    <w:rsid w:val="7A4D3A39"/>
    <w:rsid w:val="7A9F5651"/>
    <w:rsid w:val="7B932FE9"/>
    <w:rsid w:val="7C1522E0"/>
    <w:rsid w:val="7DF1701B"/>
    <w:rsid w:val="7FCB5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before="240" w:after="60"/>
      <w:jc w:val="center"/>
      <w:outlineLvl w:val="0"/>
    </w:pPr>
    <w:rPr>
      <w:rFonts w:asciiTheme="majorHAnsi" w:hAnsiTheme="majorHAnsi" w:eastAsiaTheme="majorEastAsia" w:cstheme="majorBidi"/>
      <w:b/>
      <w:bCs/>
      <w:kern w:val="32"/>
      <w:sz w:val="32"/>
      <w:szCs w:val="32"/>
    </w:rPr>
  </w:style>
  <w:style w:type="paragraph" w:styleId="4">
    <w:name w:val="heading 2"/>
    <w:basedOn w:val="1"/>
    <w:next w:val="1"/>
    <w:unhideWhenUsed/>
    <w:qFormat/>
    <w:uiPriority w:val="0"/>
    <w:pPr>
      <w:keepNext/>
      <w:spacing w:before="240" w:after="60"/>
      <w:jc w:val="center"/>
      <w:outlineLvl w:val="1"/>
    </w:pPr>
    <w:rPr>
      <w:rFonts w:asciiTheme="majorHAnsi" w:hAnsiTheme="majorHAnsi" w:eastAsiaTheme="majorEastAsia" w:cstheme="majorBidi"/>
      <w:b/>
      <w:bCs/>
      <w:iCs/>
      <w:sz w:val="28"/>
      <w:szCs w:val="28"/>
    </w:rPr>
  </w:style>
  <w:style w:type="paragraph" w:styleId="5">
    <w:name w:val="heading 3"/>
    <w:basedOn w:val="1"/>
    <w:next w:val="1"/>
    <w:unhideWhenUsed/>
    <w:qFormat/>
    <w:uiPriority w:val="0"/>
    <w:pPr>
      <w:keepNext/>
      <w:spacing w:before="240" w:after="60"/>
      <w:outlineLvl w:val="2"/>
    </w:pPr>
    <w:rPr>
      <w:rFonts w:asciiTheme="majorHAnsi" w:hAnsiTheme="majorHAnsi" w:eastAsiaTheme="majorEastAsia" w:cstheme="majorBidi"/>
      <w:b/>
      <w:bCs/>
      <w:sz w:val="26"/>
      <w:szCs w:val="26"/>
    </w:rPr>
  </w:style>
  <w:style w:type="paragraph" w:styleId="6">
    <w:name w:val="heading 6"/>
    <w:basedOn w:val="1"/>
    <w:next w:val="1"/>
    <w:qFormat/>
    <w:uiPriority w:val="1"/>
    <w:pPr>
      <w:spacing w:before="41"/>
      <w:ind w:left="37"/>
      <w:jc w:val="center"/>
      <w:outlineLvl w:val="5"/>
    </w:pPr>
    <w:rPr>
      <w:rFonts w:ascii="黑体" w:hAnsi="黑体" w:eastAsia="黑体" w:cs="黑体"/>
      <w:sz w:val="42"/>
      <w:szCs w:val="4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unhideWhenUsed/>
    <w:qFormat/>
    <w:uiPriority w:val="0"/>
    <w:pPr>
      <w:spacing w:after="120"/>
    </w:pPr>
  </w:style>
  <w:style w:type="paragraph" w:styleId="9">
    <w:name w:val="Body Text Indent"/>
    <w:basedOn w:val="1"/>
    <w:next w:val="2"/>
    <w:unhideWhenUsed/>
    <w:qFormat/>
    <w:uiPriority w:val="99"/>
    <w:pPr>
      <w:spacing w:after="120"/>
      <w:ind w:left="420" w:leftChars="200"/>
    </w:pPr>
  </w:style>
  <w:style w:type="paragraph" w:styleId="10">
    <w:name w:val="Plain Text"/>
    <w:basedOn w:val="1"/>
    <w:qFormat/>
    <w:uiPriority w:val="0"/>
    <w:rPr>
      <w:rFonts w:ascii="宋体" w:hAnsi="Courier New" w:cstheme="minorBidi"/>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060"/>
      </w:tabs>
      <w:spacing w:line="300" w:lineRule="exact"/>
      <w:jc w:val="distribute"/>
    </w:pPr>
    <w:rPr>
      <w:rFonts w:ascii="宋体" w:hAnsi="宋体"/>
      <w:caps/>
      <w:sz w:val="24"/>
    </w:rPr>
  </w:style>
  <w:style w:type="paragraph" w:styleId="14">
    <w:name w:val="footnote text"/>
    <w:basedOn w:val="1"/>
    <w:unhideWhenUsed/>
    <w:qFormat/>
    <w:uiPriority w:val="99"/>
    <w:pPr>
      <w:snapToGrid w:val="0"/>
    </w:pPr>
    <w:rPr>
      <w:sz w:val="18"/>
      <w:szCs w:val="18"/>
    </w:rPr>
  </w:style>
  <w:style w:type="paragraph" w:styleId="15">
    <w:name w:val="List 5"/>
    <w:basedOn w:val="1"/>
    <w:qFormat/>
    <w:uiPriority w:val="0"/>
    <w:pPr>
      <w:ind w:left="2100" w:hanging="420"/>
    </w:pPr>
    <w:rPr>
      <w:rFonts w:eastAsia="楷体_GB2312"/>
      <w:sz w:val="32"/>
      <w:szCs w:val="20"/>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Body Text First Indent"/>
    <w:basedOn w:val="8"/>
    <w:next w:val="18"/>
    <w:qFormat/>
    <w:uiPriority w:val="99"/>
    <w:pPr>
      <w:ind w:firstLine="420" w:firstLineChars="100"/>
    </w:pPr>
  </w:style>
  <w:style w:type="paragraph" w:styleId="18">
    <w:name w:val="Body Text First Indent 2"/>
    <w:basedOn w:val="9"/>
    <w:next w:val="1"/>
    <w:unhideWhenUsed/>
    <w:qFormat/>
    <w:uiPriority w:val="99"/>
    <w:pPr>
      <w:ind w:firstLine="420" w:firstLineChars="200"/>
    </w:pPr>
  </w:style>
  <w:style w:type="character" w:styleId="21">
    <w:name w:val="Hyperlink"/>
    <w:basedOn w:val="20"/>
    <w:qFormat/>
    <w:uiPriority w:val="99"/>
    <w:rPr>
      <w:color w:val="0000FF"/>
      <w:u w:val="none"/>
    </w:rPr>
  </w:style>
  <w:style w:type="character" w:customStyle="1" w:styleId="22">
    <w:name w:val="btn-lnk-alignl3"/>
    <w:qFormat/>
    <w:uiPriority w:val="0"/>
  </w:style>
  <w:style w:type="paragraph" w:customStyle="1" w:styleId="23">
    <w:name w:val="Table Paragraph"/>
    <w:basedOn w:val="1"/>
    <w:qFormat/>
    <w:uiPriority w:val="1"/>
    <w:rPr>
      <w:rFonts w:ascii="宋体" w:hAnsi="宋体" w:cs="宋体"/>
    </w:rPr>
  </w:style>
  <w:style w:type="paragraph" w:customStyle="1" w:styleId="24">
    <w:name w:val="正文首行缩进1"/>
    <w:basedOn w:val="8"/>
    <w:qFormat/>
    <w:uiPriority w:val="0"/>
    <w:pPr>
      <w:ind w:firstLine="420" w:firstLineChars="100"/>
    </w:pPr>
  </w:style>
  <w:style w:type="paragraph" w:customStyle="1" w:styleId="25">
    <w:name w:val="Table Text"/>
    <w:basedOn w:val="1"/>
    <w:semiHidden/>
    <w:qFormat/>
    <w:uiPriority w:val="0"/>
    <w:rPr>
      <w:rFonts w:ascii="Arial" w:hAnsi="Arial" w:eastAsia="Arial" w:cs="Arial"/>
      <w:sz w:val="21"/>
      <w:szCs w:val="21"/>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styleId="27">
    <w:name w:val="List Paragraph"/>
    <w:basedOn w:val="1"/>
    <w:qFormat/>
    <w:uiPriority w:val="1"/>
    <w:pPr>
      <w:ind w:left="424" w:firstLine="47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2023-11-14T02:34:00Z</dcterms:created>
  <dc:creator>听雨</dc:creator>
  <cp:lastModifiedBy>听雨</cp:lastModifiedBy>
  <dcterms:modified xsi:type="dcterms:W3CDTF">2023-12-01T08:53:52Z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0FF30029A82E4BA88AB90DFC5FDCBBE4_13</vt:lpwstr>
  </property>
</Properties>
</file>