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cs="宋体"/>
          <w:b/>
          <w:sz w:val="56"/>
          <w:szCs w:val="24"/>
          <w:lang w:val="en-US" w:eastAsia="zh-CN" w:bidi="ar-SA"/>
        </w:rPr>
      </w:pPr>
      <w:r>
        <w:rPr>
          <w:rFonts w:hint="eastAsia" w:cs="宋体"/>
          <w:b/>
          <w:sz w:val="56"/>
          <w:szCs w:val="24"/>
          <w:lang w:val="en-US" w:eastAsia="zh-CN" w:bidi="ar-SA"/>
        </w:rPr>
        <w:t>唐河县滨河街道办事处香黄庄道路基础</w:t>
      </w:r>
    </w:p>
    <w:p>
      <w:pPr>
        <w:pStyle w:val="36"/>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pPr>
      <w:r>
        <w:rPr>
          <w:rFonts w:hint="eastAsia" w:cs="宋体"/>
          <w:b/>
          <w:sz w:val="56"/>
          <w:szCs w:val="24"/>
          <w:lang w:val="en-US" w:eastAsia="zh-CN" w:bidi="ar-SA"/>
        </w:rPr>
        <w:t>建设项目</w:t>
      </w:r>
    </w:p>
    <w:p>
      <w:pPr>
        <w:pStyle w:val="36"/>
      </w:pPr>
    </w:p>
    <w:p>
      <w:pPr>
        <w:pStyle w:val="36"/>
      </w:pPr>
    </w:p>
    <w:p>
      <w:pPr>
        <w:pStyle w:val="9"/>
        <w:spacing w:before="9"/>
        <w:jc w:val="center"/>
        <w:rPr>
          <w:rFonts w:hint="eastAsia"/>
          <w:b/>
          <w:sz w:val="96"/>
          <w:szCs w:val="32"/>
          <w:lang w:val="en-US" w:eastAsia="zh-CN"/>
        </w:rPr>
      </w:pPr>
      <w:r>
        <w:rPr>
          <w:rFonts w:hint="eastAsia"/>
          <w:b/>
          <w:sz w:val="96"/>
          <w:szCs w:val="32"/>
          <w:lang w:val="en-US" w:eastAsia="zh-CN"/>
        </w:rPr>
        <w:t>竞争性磋商文件</w:t>
      </w:r>
    </w:p>
    <w:p>
      <w:pPr>
        <w:pStyle w:val="9"/>
        <w:spacing w:before="9"/>
        <w:jc w:val="center"/>
        <w:rPr>
          <w:rFonts w:hint="eastAsia"/>
          <w:b/>
          <w:sz w:val="96"/>
          <w:szCs w:val="32"/>
          <w:lang w:val="en-US" w:eastAsia="zh-CN"/>
        </w:rPr>
      </w:pPr>
    </w:p>
    <w:p>
      <w:pPr>
        <w:spacing w:before="0"/>
        <w:ind w:left="0" w:right="0" w:firstLine="0"/>
        <w:jc w:val="center"/>
        <w:rPr>
          <w:rFonts w:hint="default" w:eastAsia="宋体"/>
          <w:sz w:val="32"/>
          <w:lang w:val="en-US" w:eastAsia="zh-CN"/>
        </w:rPr>
      </w:pPr>
      <w:r>
        <w:rPr>
          <w:spacing w:val="-1"/>
          <w:sz w:val="32"/>
        </w:rPr>
        <w:t>采购编号：</w:t>
      </w:r>
      <w:r>
        <w:rPr>
          <w:rFonts w:hint="eastAsia"/>
          <w:spacing w:val="-1"/>
          <w:sz w:val="32"/>
          <w:lang w:val="en-US" w:eastAsia="zh-CN"/>
        </w:rPr>
        <w:t>唐财采购竞争性磋商-2024-3</w:t>
      </w:r>
    </w:p>
    <w:p>
      <w:pPr>
        <w:pStyle w:val="9"/>
        <w:rPr>
          <w:sz w:val="20"/>
        </w:rPr>
      </w:pPr>
    </w:p>
    <w:p>
      <w:pPr>
        <w:pStyle w:val="9"/>
        <w:rPr>
          <w:sz w:val="20"/>
        </w:rPr>
      </w:pPr>
    </w:p>
    <w:p>
      <w:pPr>
        <w:pStyle w:val="9"/>
        <w:rPr>
          <w:sz w:val="20"/>
        </w:rPr>
      </w:pPr>
    </w:p>
    <w:p>
      <w:pPr>
        <w:pStyle w:val="9"/>
        <w:rPr>
          <w:sz w:val="20"/>
        </w:rPr>
      </w:pPr>
    </w:p>
    <w:p>
      <w:pPr>
        <w:pStyle w:val="9"/>
        <w:spacing w:before="11"/>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2"/>
      </w:pPr>
    </w:p>
    <w:p>
      <w:pPr>
        <w:tabs>
          <w:tab w:val="left" w:pos="3655"/>
          <w:tab w:val="left" w:pos="5462"/>
          <w:tab w:val="left" w:pos="9881"/>
        </w:tabs>
        <w:spacing w:before="207" w:line="235" w:lineRule="auto"/>
        <w:ind w:right="322"/>
        <w:jc w:val="center"/>
        <w:rPr>
          <w:rFonts w:hint="eastAsia"/>
          <w:b/>
          <w:sz w:val="36"/>
          <w:lang w:val="en-US" w:eastAsia="zh-CN"/>
        </w:rPr>
      </w:pPr>
      <w:r>
        <w:rPr>
          <w:b/>
          <w:sz w:val="36"/>
        </w:rPr>
        <w:t>采</w:t>
      </w:r>
      <w:r>
        <w:rPr>
          <w:rFonts w:hint="eastAsia"/>
          <w:b/>
          <w:sz w:val="36"/>
          <w:lang w:val="en-US" w:eastAsia="zh-CN"/>
        </w:rPr>
        <w:t xml:space="preserve">   </w:t>
      </w:r>
      <w:r>
        <w:rPr>
          <w:b/>
          <w:sz w:val="36"/>
        </w:rPr>
        <w:t>购</w:t>
      </w:r>
      <w:r>
        <w:rPr>
          <w:rFonts w:hint="eastAsia"/>
          <w:b/>
          <w:sz w:val="36"/>
          <w:lang w:val="en-US" w:eastAsia="zh-CN"/>
        </w:rPr>
        <w:t xml:space="preserve">   </w:t>
      </w:r>
      <w:r>
        <w:rPr>
          <w:b/>
          <w:sz w:val="36"/>
        </w:rPr>
        <w:t>人：</w:t>
      </w:r>
      <w:r>
        <w:rPr>
          <w:rFonts w:hint="eastAsia"/>
          <w:b/>
          <w:sz w:val="36"/>
          <w:u w:val="single"/>
          <w:lang w:val="en-US" w:eastAsia="zh-CN"/>
        </w:rPr>
        <w:t>唐河县滨河街道办事处</w:t>
      </w:r>
    </w:p>
    <w:p>
      <w:pPr>
        <w:tabs>
          <w:tab w:val="left" w:pos="3655"/>
          <w:tab w:val="left" w:pos="5462"/>
          <w:tab w:val="left" w:pos="9881"/>
        </w:tabs>
        <w:spacing w:before="207" w:line="235" w:lineRule="auto"/>
        <w:ind w:right="322"/>
        <w:jc w:val="center"/>
        <w:rPr>
          <w:rFonts w:hint="eastAsia"/>
          <w:b/>
          <w:spacing w:val="-2"/>
          <w:sz w:val="36"/>
          <w:u w:val="single"/>
          <w:lang w:val="en-US" w:eastAsia="zh-CN"/>
        </w:rPr>
      </w:pPr>
      <w:r>
        <w:rPr>
          <w:b/>
          <w:sz w:val="36"/>
        </w:rPr>
        <w:t>采购代理机构：</w:t>
      </w:r>
      <w:r>
        <w:rPr>
          <w:rFonts w:hint="eastAsia"/>
          <w:b/>
          <w:spacing w:val="-2"/>
          <w:sz w:val="36"/>
          <w:u w:val="single"/>
          <w:lang w:val="en-US" w:eastAsia="zh-CN"/>
        </w:rPr>
        <w:t>唐河县唐兴工程造价咨询有限公司</w:t>
      </w:r>
    </w:p>
    <w:p>
      <w:pPr>
        <w:tabs>
          <w:tab w:val="left" w:pos="3655"/>
          <w:tab w:val="left" w:pos="5462"/>
          <w:tab w:val="left" w:pos="9881"/>
        </w:tabs>
        <w:spacing w:before="207" w:line="235" w:lineRule="auto"/>
        <w:ind w:right="322"/>
        <w:jc w:val="center"/>
        <w:rPr>
          <w:b/>
          <w:sz w:val="36"/>
        </w:rPr>
      </w:pPr>
      <w:r>
        <w:rPr>
          <w:b/>
          <w:sz w:val="36"/>
        </w:rPr>
        <w:t>日</w:t>
      </w:r>
      <w:r>
        <w:rPr>
          <w:rFonts w:hint="eastAsia"/>
          <w:b/>
          <w:sz w:val="36"/>
          <w:lang w:val="en-US" w:eastAsia="zh-CN"/>
        </w:rPr>
        <w:t xml:space="preserve">        </w:t>
      </w:r>
      <w:r>
        <w:rPr>
          <w:b/>
          <w:sz w:val="36"/>
        </w:rPr>
        <w:t>期：</w:t>
      </w:r>
      <w:r>
        <w:rPr>
          <w:b/>
          <w:w w:val="95"/>
          <w:sz w:val="36"/>
          <w:u w:val="single"/>
        </w:rPr>
        <w:t>二零二</w:t>
      </w:r>
      <w:r>
        <w:rPr>
          <w:rFonts w:hint="eastAsia"/>
          <w:b/>
          <w:w w:val="95"/>
          <w:sz w:val="36"/>
          <w:u w:val="single"/>
          <w:lang w:val="en-US" w:eastAsia="zh-CN"/>
        </w:rPr>
        <w:t>四</w:t>
      </w:r>
      <w:r>
        <w:rPr>
          <w:b/>
          <w:w w:val="95"/>
          <w:sz w:val="36"/>
          <w:u w:val="single"/>
        </w:rPr>
        <w:t>年</w:t>
      </w:r>
      <w:r>
        <w:rPr>
          <w:rFonts w:hint="eastAsia"/>
          <w:b/>
          <w:w w:val="95"/>
          <w:sz w:val="36"/>
          <w:u w:val="single"/>
          <w:lang w:val="en-US" w:eastAsia="zh-CN"/>
        </w:rPr>
        <w:t>一</w:t>
      </w:r>
      <w:r>
        <w:rPr>
          <w:b/>
          <w:w w:val="95"/>
          <w:sz w:val="36"/>
          <w:u w:val="single"/>
        </w:rPr>
        <w:t>月</w:t>
      </w:r>
    </w:p>
    <w:p>
      <w:pPr>
        <w:spacing w:after="0" w:line="235" w:lineRule="auto"/>
        <w:jc w:val="center"/>
        <w:rPr>
          <w:sz w:val="36"/>
        </w:rPr>
        <w:sectPr>
          <w:type w:val="continuous"/>
          <w:pgSz w:w="11910" w:h="16840"/>
          <w:pgMar w:top="1580" w:right="840" w:bottom="280" w:left="860" w:header="720" w:footer="720" w:gutter="0"/>
          <w:cols w:space="720" w:num="1"/>
        </w:sectPr>
      </w:pPr>
    </w:p>
    <w:p>
      <w:pPr>
        <w:tabs>
          <w:tab w:val="left" w:pos="1300"/>
        </w:tabs>
        <w:spacing w:before="1"/>
        <w:ind w:left="0" w:right="16" w:firstLine="0"/>
        <w:jc w:val="center"/>
        <w:rPr>
          <w:b/>
          <w:bCs/>
          <w:sz w:val="52"/>
        </w:rPr>
      </w:pPr>
      <w:r>
        <w:rPr>
          <w:b/>
          <w:bCs/>
          <w:sz w:val="52"/>
        </w:rPr>
        <w:t>目</w:t>
      </w:r>
      <w:r>
        <w:rPr>
          <w:b/>
          <w:bCs/>
          <w:sz w:val="52"/>
        </w:rPr>
        <w:tab/>
      </w:r>
      <w:r>
        <w:rPr>
          <w:b/>
          <w:bCs/>
          <w:sz w:val="52"/>
        </w:rPr>
        <w:t>录</w:t>
      </w:r>
    </w:p>
    <w:sdt>
      <w:sdtPr>
        <w:rPr>
          <w:rFonts w:ascii="宋体" w:hAnsi="宋体" w:eastAsia="宋体" w:cs="宋体"/>
          <w:sz w:val="21"/>
          <w:szCs w:val="22"/>
          <w:lang w:val="en-US" w:eastAsia="zh-CN" w:bidi="ar-SA"/>
        </w:rPr>
        <w:id w:val="147477373"/>
        <w15:color w:val="DBDBDB"/>
        <w:docPartObj>
          <w:docPartGallery w:val="Table of Contents"/>
          <w:docPartUnique/>
        </w:docPartObj>
      </w:sdtPr>
      <w:sdtEndPr>
        <w:rPr>
          <w:rFonts w:ascii="Times New Roman" w:hAnsi="宋体" w:eastAsia="宋体" w:cs="宋体"/>
          <w:sz w:val="28"/>
          <w:szCs w:val="21"/>
          <w:lang w:val="en-US" w:eastAsia="zh-CN" w:bidi="ar-SA"/>
        </w:rPr>
      </w:sdtEndPr>
      <w:sdtContent>
        <w:p>
          <w:pPr>
            <w:spacing w:before="0" w:beforeLines="0" w:after="0" w:afterLines="0" w:line="240" w:lineRule="auto"/>
            <w:ind w:left="0" w:leftChars="0" w:right="0" w:rightChars="0" w:firstLine="0" w:firstLineChars="0"/>
            <w:jc w:val="center"/>
          </w:pP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rPr>
              <w:b/>
              <w:bCs/>
              <w:sz w:val="24"/>
            </w:rPr>
          </w:pPr>
          <w:r>
            <w:rPr>
              <w:rFonts w:ascii="Times New Roman"/>
              <w:sz w:val="28"/>
            </w:rPr>
            <w:fldChar w:fldCharType="begin"/>
          </w:r>
          <w:r>
            <w:rPr>
              <w:rFonts w:ascii="Times New Roman"/>
              <w:sz w:val="28"/>
            </w:rPr>
            <w:instrText xml:space="preserve">TOC \o "1-3" \h \u </w:instrText>
          </w:r>
          <w:r>
            <w:rPr>
              <w:rFonts w:ascii="Times New Roman"/>
              <w:sz w:val="28"/>
            </w:rPr>
            <w:fldChar w:fldCharType="separate"/>
          </w:r>
          <w:r>
            <w:rPr>
              <w:rFonts w:ascii="Times New Roman"/>
              <w:b/>
              <w:bCs/>
              <w:sz w:val="24"/>
            </w:rPr>
            <w:fldChar w:fldCharType="begin"/>
          </w:r>
          <w:r>
            <w:rPr>
              <w:rFonts w:ascii="Times New Roman"/>
              <w:b/>
              <w:bCs/>
              <w:sz w:val="24"/>
            </w:rPr>
            <w:instrText xml:space="preserve"> HYPERLINK \l _Toc23251 </w:instrText>
          </w:r>
          <w:r>
            <w:rPr>
              <w:rFonts w:ascii="Times New Roman"/>
              <w:b/>
              <w:bCs/>
              <w:sz w:val="24"/>
            </w:rPr>
            <w:fldChar w:fldCharType="separate"/>
          </w:r>
          <w:r>
            <w:rPr>
              <w:b/>
              <w:bCs/>
              <w:spacing w:val="-1"/>
              <w:sz w:val="24"/>
            </w:rPr>
            <w:t>第一部分</w:t>
          </w:r>
          <w:r>
            <w:rPr>
              <w:rFonts w:hint="eastAsia"/>
              <w:b/>
              <w:bCs/>
              <w:spacing w:val="-1"/>
              <w:sz w:val="24"/>
              <w:lang w:val="en-US" w:eastAsia="zh-CN"/>
            </w:rPr>
            <w:t xml:space="preserve"> </w:t>
          </w:r>
          <w:r>
            <w:rPr>
              <w:b/>
              <w:bCs/>
              <w:spacing w:val="-1"/>
              <w:sz w:val="24"/>
            </w:rPr>
            <w:t>竞争性磋商公告</w:t>
          </w:r>
          <w:r>
            <w:rPr>
              <w:b/>
              <w:bCs/>
              <w:sz w:val="24"/>
            </w:rPr>
            <w:tab/>
          </w:r>
          <w:r>
            <w:rPr>
              <w:b/>
              <w:bCs/>
              <w:sz w:val="24"/>
            </w:rPr>
            <w:fldChar w:fldCharType="begin"/>
          </w:r>
          <w:r>
            <w:rPr>
              <w:b/>
              <w:bCs/>
              <w:sz w:val="24"/>
            </w:rPr>
            <w:instrText xml:space="preserve"> PAGEREF _Toc23251 \h </w:instrText>
          </w:r>
          <w:r>
            <w:rPr>
              <w:b/>
              <w:bCs/>
              <w:sz w:val="24"/>
            </w:rPr>
            <w:fldChar w:fldCharType="separate"/>
          </w:r>
          <w:r>
            <w:rPr>
              <w:b/>
              <w:bCs/>
              <w:sz w:val="24"/>
            </w:rPr>
            <w:t>1</w:t>
          </w:r>
          <w:r>
            <w:rPr>
              <w:b/>
              <w:bCs/>
              <w:sz w:val="24"/>
            </w:rPr>
            <w:fldChar w:fldCharType="end"/>
          </w:r>
          <w:r>
            <w:rPr>
              <w:rFonts w:ascii="Times New Roman"/>
              <w:b/>
              <w:bCs/>
              <w:sz w:val="24"/>
            </w:rPr>
            <w:fldChar w:fldCharType="end"/>
          </w: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rPr>
              <w:b/>
              <w:bCs/>
              <w:sz w:val="24"/>
            </w:rPr>
          </w:pPr>
          <w:r>
            <w:rPr>
              <w:rFonts w:ascii="Times New Roman"/>
              <w:b/>
              <w:bCs/>
              <w:sz w:val="24"/>
            </w:rPr>
            <w:fldChar w:fldCharType="begin"/>
          </w:r>
          <w:r>
            <w:rPr>
              <w:rFonts w:ascii="Times New Roman"/>
              <w:b/>
              <w:bCs/>
              <w:sz w:val="24"/>
            </w:rPr>
            <w:instrText xml:space="preserve"> HYPERLINK \l _Toc27323 </w:instrText>
          </w:r>
          <w:r>
            <w:rPr>
              <w:rFonts w:ascii="Times New Roman"/>
              <w:b/>
              <w:bCs/>
              <w:sz w:val="24"/>
            </w:rPr>
            <w:fldChar w:fldCharType="separate"/>
          </w:r>
          <w:r>
            <w:rPr>
              <w:b/>
              <w:bCs/>
              <w:spacing w:val="14"/>
              <w:sz w:val="24"/>
            </w:rPr>
            <w:t>第二部分 供应商须知</w:t>
          </w:r>
          <w:r>
            <w:rPr>
              <w:b/>
              <w:bCs/>
              <w:sz w:val="24"/>
            </w:rPr>
            <w:tab/>
          </w:r>
          <w:r>
            <w:rPr>
              <w:b/>
              <w:bCs/>
              <w:sz w:val="24"/>
            </w:rPr>
            <w:fldChar w:fldCharType="begin"/>
          </w:r>
          <w:r>
            <w:rPr>
              <w:b/>
              <w:bCs/>
              <w:sz w:val="24"/>
            </w:rPr>
            <w:instrText xml:space="preserve"> PAGEREF _Toc27323 \h </w:instrText>
          </w:r>
          <w:r>
            <w:rPr>
              <w:b/>
              <w:bCs/>
              <w:sz w:val="24"/>
            </w:rPr>
            <w:fldChar w:fldCharType="separate"/>
          </w:r>
          <w:r>
            <w:rPr>
              <w:b/>
              <w:bCs/>
              <w:sz w:val="24"/>
            </w:rPr>
            <w:t>1</w:t>
          </w:r>
          <w:r>
            <w:rPr>
              <w:b/>
              <w:bCs/>
              <w:sz w:val="24"/>
            </w:rPr>
            <w:fldChar w:fldCharType="end"/>
          </w:r>
          <w:r>
            <w:rPr>
              <w:rFonts w:ascii="Times New Roman"/>
              <w:b/>
              <w:bCs/>
              <w:sz w:val="24"/>
            </w:rPr>
            <w:fldChar w:fldCharType="end"/>
          </w: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rPr>
              <w:b/>
              <w:bCs/>
              <w:sz w:val="24"/>
            </w:rPr>
          </w:pPr>
          <w:r>
            <w:rPr>
              <w:rFonts w:ascii="Times New Roman"/>
              <w:b/>
              <w:bCs/>
              <w:sz w:val="24"/>
            </w:rPr>
            <w:fldChar w:fldCharType="begin"/>
          </w:r>
          <w:r>
            <w:rPr>
              <w:rFonts w:ascii="Times New Roman"/>
              <w:b/>
              <w:bCs/>
              <w:sz w:val="24"/>
            </w:rPr>
            <w:instrText xml:space="preserve"> HYPERLINK \l _Toc202 </w:instrText>
          </w:r>
          <w:r>
            <w:rPr>
              <w:rFonts w:ascii="Times New Roman"/>
              <w:b/>
              <w:bCs/>
              <w:sz w:val="24"/>
            </w:rPr>
            <w:fldChar w:fldCharType="separate"/>
          </w:r>
          <w:r>
            <w:rPr>
              <w:b/>
              <w:bCs/>
              <w:spacing w:val="16"/>
              <w:sz w:val="24"/>
            </w:rPr>
            <w:t>第三部分 供应商须知正文部分</w:t>
          </w:r>
          <w:r>
            <w:rPr>
              <w:b/>
              <w:bCs/>
              <w:sz w:val="24"/>
            </w:rPr>
            <w:tab/>
          </w:r>
          <w:r>
            <w:rPr>
              <w:b/>
              <w:bCs/>
              <w:sz w:val="24"/>
            </w:rPr>
            <w:fldChar w:fldCharType="begin"/>
          </w:r>
          <w:r>
            <w:rPr>
              <w:b/>
              <w:bCs/>
              <w:sz w:val="24"/>
            </w:rPr>
            <w:instrText xml:space="preserve"> PAGEREF _Toc202 \h </w:instrText>
          </w:r>
          <w:r>
            <w:rPr>
              <w:b/>
              <w:bCs/>
              <w:sz w:val="24"/>
            </w:rPr>
            <w:fldChar w:fldCharType="separate"/>
          </w:r>
          <w:r>
            <w:rPr>
              <w:b/>
              <w:bCs/>
              <w:sz w:val="24"/>
            </w:rPr>
            <w:t>9</w:t>
          </w:r>
          <w:r>
            <w:rPr>
              <w:b/>
              <w:bCs/>
              <w:sz w:val="24"/>
            </w:rPr>
            <w:fldChar w:fldCharType="end"/>
          </w:r>
          <w:r>
            <w:rPr>
              <w:rFonts w:ascii="Times New Roman"/>
              <w:b/>
              <w:bCs/>
              <w:sz w:val="24"/>
            </w:rPr>
            <w:fldChar w:fldCharType="end"/>
          </w: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rPr>
              <w:b/>
              <w:bCs/>
              <w:sz w:val="24"/>
            </w:rPr>
          </w:pPr>
          <w:r>
            <w:rPr>
              <w:rFonts w:ascii="Times New Roman"/>
              <w:b/>
              <w:bCs/>
              <w:sz w:val="24"/>
            </w:rPr>
            <w:fldChar w:fldCharType="begin"/>
          </w:r>
          <w:r>
            <w:rPr>
              <w:rFonts w:ascii="Times New Roman"/>
              <w:b/>
              <w:bCs/>
              <w:sz w:val="24"/>
            </w:rPr>
            <w:instrText xml:space="preserve"> HYPERLINK \l _Toc18747 </w:instrText>
          </w:r>
          <w:r>
            <w:rPr>
              <w:rFonts w:ascii="Times New Roman"/>
              <w:b/>
              <w:bCs/>
              <w:sz w:val="24"/>
            </w:rPr>
            <w:fldChar w:fldCharType="separate"/>
          </w:r>
          <w:r>
            <w:rPr>
              <w:b/>
              <w:bCs/>
              <w:spacing w:val="16"/>
              <w:sz w:val="24"/>
            </w:rPr>
            <w:t>第四部分 合同格式</w:t>
          </w:r>
          <w:r>
            <w:rPr>
              <w:b/>
              <w:bCs/>
              <w:sz w:val="24"/>
            </w:rPr>
            <w:tab/>
          </w:r>
          <w:r>
            <w:rPr>
              <w:b/>
              <w:bCs/>
              <w:sz w:val="24"/>
            </w:rPr>
            <w:fldChar w:fldCharType="begin"/>
          </w:r>
          <w:r>
            <w:rPr>
              <w:b/>
              <w:bCs/>
              <w:sz w:val="24"/>
            </w:rPr>
            <w:instrText xml:space="preserve"> PAGEREF _Toc18747 \h </w:instrText>
          </w:r>
          <w:r>
            <w:rPr>
              <w:b/>
              <w:bCs/>
              <w:sz w:val="24"/>
            </w:rPr>
            <w:fldChar w:fldCharType="separate"/>
          </w:r>
          <w:r>
            <w:rPr>
              <w:b/>
              <w:bCs/>
              <w:sz w:val="24"/>
            </w:rPr>
            <w:t>22</w:t>
          </w:r>
          <w:r>
            <w:rPr>
              <w:b/>
              <w:bCs/>
              <w:sz w:val="24"/>
            </w:rPr>
            <w:fldChar w:fldCharType="end"/>
          </w:r>
          <w:r>
            <w:rPr>
              <w:rFonts w:ascii="Times New Roman"/>
              <w:b/>
              <w:bCs/>
              <w:sz w:val="24"/>
            </w:rPr>
            <w:fldChar w:fldCharType="end"/>
          </w: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pPr>
          <w:r>
            <w:rPr>
              <w:rFonts w:ascii="Times New Roman"/>
              <w:b/>
              <w:bCs/>
              <w:sz w:val="24"/>
            </w:rPr>
            <w:fldChar w:fldCharType="begin"/>
          </w:r>
          <w:r>
            <w:rPr>
              <w:rFonts w:ascii="Times New Roman"/>
              <w:b/>
              <w:bCs/>
              <w:sz w:val="24"/>
            </w:rPr>
            <w:instrText xml:space="preserve"> HYPERLINK \l _Toc31806 </w:instrText>
          </w:r>
          <w:r>
            <w:rPr>
              <w:rFonts w:ascii="Times New Roman"/>
              <w:b/>
              <w:bCs/>
              <w:sz w:val="24"/>
            </w:rPr>
            <w:fldChar w:fldCharType="separate"/>
          </w:r>
          <w:r>
            <w:rPr>
              <w:b/>
              <w:bCs/>
              <w:spacing w:val="9"/>
              <w:sz w:val="24"/>
            </w:rPr>
            <w:t>第五部分 电子标响应文件格式</w:t>
          </w:r>
          <w:r>
            <w:rPr>
              <w:b/>
              <w:bCs/>
              <w:sz w:val="24"/>
            </w:rPr>
            <w:tab/>
          </w:r>
          <w:r>
            <w:rPr>
              <w:b/>
              <w:bCs/>
              <w:sz w:val="24"/>
            </w:rPr>
            <w:fldChar w:fldCharType="begin"/>
          </w:r>
          <w:r>
            <w:rPr>
              <w:b/>
              <w:bCs/>
              <w:sz w:val="24"/>
            </w:rPr>
            <w:instrText xml:space="preserve"> PAGEREF _Toc31806 \h </w:instrText>
          </w:r>
          <w:r>
            <w:rPr>
              <w:b/>
              <w:bCs/>
              <w:sz w:val="24"/>
            </w:rPr>
            <w:fldChar w:fldCharType="separate"/>
          </w:r>
          <w:r>
            <w:rPr>
              <w:b/>
              <w:bCs/>
              <w:sz w:val="24"/>
            </w:rPr>
            <w:t>24</w:t>
          </w:r>
          <w:r>
            <w:rPr>
              <w:b/>
              <w:bCs/>
              <w:sz w:val="24"/>
            </w:rPr>
            <w:fldChar w:fldCharType="end"/>
          </w:r>
          <w:r>
            <w:rPr>
              <w:rFonts w:ascii="Times New Roman"/>
              <w:b/>
              <w:bCs/>
              <w:sz w:val="24"/>
            </w:rPr>
            <w:fldChar w:fldCharType="end"/>
          </w:r>
        </w:p>
        <w:p>
          <w:pPr>
            <w:pStyle w:val="9"/>
            <w:keepNext w:val="0"/>
            <w:keepLines w:val="0"/>
            <w:pageBreakBefore w:val="0"/>
            <w:widowControl w:val="0"/>
            <w:kinsoku/>
            <w:wordWrap/>
            <w:overflowPunct/>
            <w:topLinePunct w:val="0"/>
            <w:autoSpaceDE w:val="0"/>
            <w:autoSpaceDN w:val="0"/>
            <w:bidi w:val="0"/>
            <w:adjustRightInd/>
            <w:snapToGrid/>
            <w:spacing w:line="480" w:lineRule="auto"/>
            <w:textAlignment w:val="auto"/>
            <w:rPr>
              <w:rFonts w:ascii="Times New Roman"/>
              <w:sz w:val="28"/>
            </w:rPr>
          </w:pPr>
          <w:r>
            <w:rPr>
              <w:rFonts w:ascii="Times New Roman"/>
            </w:rPr>
            <w:fldChar w:fldCharType="end"/>
          </w:r>
        </w:p>
      </w:sdtContent>
    </w:sdt>
    <w:p>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sz w:val="28"/>
        </w:rPr>
      </w:pPr>
    </w:p>
    <w:p>
      <w:pPr>
        <w:pStyle w:val="9"/>
        <w:spacing w:before="10"/>
        <w:rPr>
          <w:rFonts w:ascii="Times New Roman"/>
          <w:sz w:val="26"/>
        </w:rPr>
      </w:pPr>
    </w:p>
    <w:p>
      <w:pPr>
        <w:pStyle w:val="3"/>
        <w:ind w:left="0" w:leftChars="0" w:firstLine="0" w:firstLineChars="0"/>
        <w:jc w:val="left"/>
        <w:outlineLvl w:val="0"/>
        <w:rPr>
          <w:spacing w:val="-1"/>
        </w:rPr>
        <w:sectPr>
          <w:headerReference r:id="rId5" w:type="default"/>
          <w:footerReference r:id="rId6" w:type="default"/>
          <w:pgSz w:w="11910" w:h="16840"/>
          <w:pgMar w:top="1320" w:right="840" w:bottom="1000" w:left="860" w:header="1131" w:footer="805" w:gutter="0"/>
          <w:cols w:space="720" w:num="1"/>
        </w:sectPr>
      </w:pPr>
    </w:p>
    <w:p>
      <w:pPr>
        <w:pStyle w:val="3"/>
        <w:keepNext w:val="0"/>
        <w:keepLines w:val="0"/>
        <w:pageBreakBefore w:val="0"/>
        <w:kinsoku/>
        <w:wordWrap/>
        <w:overflowPunct/>
        <w:topLinePunct w:val="0"/>
        <w:autoSpaceDE w:val="0"/>
        <w:autoSpaceDN w:val="0"/>
        <w:bidi w:val="0"/>
        <w:adjustRightInd/>
        <w:snapToGrid/>
        <w:spacing w:line="360" w:lineRule="auto"/>
        <w:ind w:left="0" w:leftChars="0" w:firstLine="2786" w:firstLineChars="700"/>
        <w:jc w:val="left"/>
        <w:textAlignment w:val="auto"/>
        <w:outlineLvl w:val="0"/>
      </w:pPr>
      <w:bookmarkStart w:id="0" w:name="_Toc23251"/>
      <w:r>
        <w:rPr>
          <w:spacing w:val="-1"/>
        </w:rPr>
        <w:t>第一部分</w:t>
      </w:r>
      <w:r>
        <w:rPr>
          <w:rFonts w:hint="eastAsia"/>
          <w:spacing w:val="-1"/>
          <w:lang w:val="en-US" w:eastAsia="zh-CN"/>
        </w:rPr>
        <w:t xml:space="preserve"> </w:t>
      </w:r>
      <w:r>
        <w:rPr>
          <w:spacing w:val="-1"/>
        </w:rPr>
        <w:t>竞争性磋商公告</w:t>
      </w:r>
      <w:bookmarkEnd w:id="0"/>
    </w:p>
    <w:p>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wordWrap/>
        <w:overflowPunct/>
        <w:topLinePunct w:val="0"/>
        <w:autoSpaceDE w:val="0"/>
        <w:autoSpaceDN w:val="0"/>
        <w:bidi w:val="0"/>
        <w:adjustRightInd/>
        <w:snapToGrid/>
        <w:spacing w:before="0" w:beforeAutospacing="0" w:line="360" w:lineRule="auto"/>
        <w:ind w:left="0" w:firstLine="0"/>
        <w:jc w:val="center"/>
        <w:textAlignment w:val="auto"/>
        <w:rPr>
          <w:rFonts w:ascii="微软雅黑" w:hAnsi="微软雅黑" w:eastAsia="微软雅黑" w:cs="微软雅黑"/>
          <w:b/>
          <w:bCs/>
          <w:i w:val="0"/>
          <w:iCs w:val="0"/>
          <w:caps w:val="0"/>
          <w:color w:val="000000"/>
          <w:spacing w:val="0"/>
          <w:sz w:val="45"/>
          <w:szCs w:val="45"/>
        </w:rPr>
      </w:pPr>
      <w:bookmarkStart w:id="1" w:name="_Toc27323"/>
      <w:r>
        <w:rPr>
          <w:rFonts w:hint="eastAsia" w:ascii="微软雅黑" w:hAnsi="微软雅黑" w:eastAsia="微软雅黑" w:cs="微软雅黑"/>
          <w:b/>
          <w:bCs/>
          <w:i w:val="0"/>
          <w:iCs w:val="0"/>
          <w:caps w:val="0"/>
          <w:color w:val="000000"/>
          <w:spacing w:val="0"/>
          <w:kern w:val="0"/>
          <w:sz w:val="45"/>
          <w:szCs w:val="45"/>
          <w:bdr w:val="none" w:color="auto" w:sz="0" w:space="0"/>
          <w:shd w:val="clear" w:fill="FFFFFF"/>
          <w:lang w:val="en-US" w:eastAsia="zh-CN" w:bidi="ar"/>
        </w:rPr>
        <w:t>唐河县滨河街道办事处香黄庄道路基础建设项目-竞争性磋商公告</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19"/>
        <w:gridCol w:w="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0" w:beforeAutospacing="0" w:after="0" w:afterAutospacing="0" w:line="336" w:lineRule="auto"/>
              <w:ind w:left="0" w:right="0"/>
              <w:textAlignment w:val="auto"/>
              <w:rPr>
                <w:rFonts w:ascii="微软雅黑" w:hAnsi="微软雅黑" w:eastAsia="宋体" w:cs="微软雅黑"/>
                <w:color w:val="000000"/>
                <w:sz w:val="24"/>
                <w:szCs w:val="21"/>
              </w:rPr>
            </w:pPr>
            <w:r>
              <w:rPr>
                <w:rFonts w:hint="eastAsia" w:ascii="微软雅黑" w:hAnsi="微软雅黑" w:eastAsia="宋体" w:cs="微软雅黑"/>
                <w:b w:val="0"/>
                <w:bCs w:val="0"/>
                <w:i w:val="0"/>
                <w:iCs w:val="0"/>
                <w:color w:val="FFFFFF"/>
                <w:sz w:val="24"/>
                <w:szCs w:val="30"/>
                <w:u w:val="none"/>
                <w:bdr w:val="single" w:color="1890FF" w:sz="6" w:space="0"/>
                <w:shd w:val="clear" w:fill="007BFF"/>
              </w:rPr>
              <w:fldChar w:fldCharType="begin"/>
            </w:r>
            <w:r>
              <w:rPr>
                <w:rFonts w:hint="eastAsia" w:ascii="微软雅黑" w:hAnsi="微软雅黑" w:eastAsia="宋体" w:cs="微软雅黑"/>
                <w:b w:val="0"/>
                <w:bCs w:val="0"/>
                <w:i w:val="0"/>
                <w:iCs w:val="0"/>
                <w:color w:val="FFFFFF"/>
                <w:sz w:val="24"/>
                <w:szCs w:val="30"/>
                <w:u w:val="none"/>
                <w:bdr w:val="single" w:color="1890FF" w:sz="6" w:space="0"/>
                <w:shd w:val="clear" w:fill="007BFF"/>
              </w:rPr>
              <w:instrText xml:space="preserve"> HYPERLINK "https://zfcg.henan.gov.cn/xygh/egp/jd/rzjg/rzjgxx/ShowPicListNew.html" \t "http://www.hngp.gov.cn/cgpt/egp/cz/gggl/ggfb/_blank" </w:instrText>
            </w:r>
            <w:r>
              <w:rPr>
                <w:rFonts w:hint="eastAsia" w:ascii="微软雅黑" w:hAnsi="微软雅黑" w:eastAsia="宋体" w:cs="微软雅黑"/>
                <w:b w:val="0"/>
                <w:bCs w:val="0"/>
                <w:i w:val="0"/>
                <w:iCs w:val="0"/>
                <w:color w:val="FFFFFF"/>
                <w:sz w:val="24"/>
                <w:szCs w:val="30"/>
                <w:u w:val="none"/>
                <w:bdr w:val="single" w:color="1890FF" w:sz="6" w:space="0"/>
                <w:shd w:val="clear" w:fill="007BFF"/>
              </w:rPr>
              <w:fldChar w:fldCharType="separate"/>
            </w:r>
            <w:r>
              <w:rPr>
                <w:rStyle w:val="31"/>
                <w:rFonts w:hint="eastAsia" w:ascii="微软雅黑" w:hAnsi="微软雅黑" w:eastAsia="宋体" w:cs="微软雅黑"/>
                <w:b w:val="0"/>
                <w:bCs w:val="0"/>
                <w:i w:val="0"/>
                <w:iCs w:val="0"/>
                <w:color w:val="FFFFFF"/>
                <w:sz w:val="24"/>
                <w:szCs w:val="30"/>
                <w:u w:val="none"/>
                <w:bdr w:val="single" w:color="1890FF" w:sz="6" w:space="0"/>
                <w:shd w:val="clear" w:fill="007BFF"/>
              </w:rPr>
              <w:t>中小微企业融资申请</w:t>
            </w:r>
            <w:r>
              <w:rPr>
                <w:rFonts w:hint="eastAsia" w:ascii="微软雅黑" w:hAnsi="微软雅黑" w:eastAsia="宋体" w:cs="微软雅黑"/>
                <w:b w:val="0"/>
                <w:bCs w:val="0"/>
                <w:i w:val="0"/>
                <w:iCs w:val="0"/>
                <w:color w:val="FFFFFF"/>
                <w:sz w:val="24"/>
                <w:szCs w:val="30"/>
                <w:u w:val="none"/>
                <w:bdr w:val="single" w:color="1890FF" w:sz="6" w:space="0"/>
                <w:shd w:val="clear" w:fill="007BFF"/>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0" w:beforeAutospacing="0" w:after="0" w:afterAutospacing="0" w:line="336" w:lineRule="auto"/>
              <w:ind w:left="0" w:right="0" w:firstLine="420"/>
              <w:textAlignment w:val="auto"/>
              <w:rPr>
                <w:rFonts w:hint="eastAsia" w:ascii="微软雅黑" w:hAnsi="微软雅黑" w:eastAsia="宋体" w:cs="微软雅黑"/>
                <w:b/>
                <w:bCs/>
                <w:color w:val="000000"/>
                <w:sz w:val="24"/>
                <w:szCs w:val="21"/>
              </w:rPr>
            </w:pPr>
            <w:r>
              <w:rPr>
                <w:rFonts w:hint="eastAsia" w:ascii="微软雅黑" w:hAnsi="微软雅黑" w:eastAsia="宋体" w:cs="微软雅黑"/>
                <w:b/>
                <w:bCs/>
                <w:i w:val="0"/>
                <w:iCs w:val="0"/>
                <w:color w:val="000000"/>
                <w:sz w:val="24"/>
                <w:szCs w:val="21"/>
                <w:bdr w:val="none" w:color="auto" w:sz="0" w:space="0"/>
              </w:rPr>
              <w:t>项目概况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0" w:beforeAutospacing="0" w:after="0" w:afterAutospacing="0" w:line="336" w:lineRule="auto"/>
              <w:ind w:left="0" w:right="0" w:firstLine="420"/>
              <w:textAlignment w:val="auto"/>
              <w:rPr>
                <w:rFonts w:hint="eastAsia" w:ascii="微软雅黑" w:hAnsi="微软雅黑" w:eastAsia="宋体" w:cs="微软雅黑"/>
                <w:color w:val="000000"/>
                <w:sz w:val="24"/>
                <w:szCs w:val="21"/>
              </w:rPr>
            </w:pPr>
            <w:r>
              <w:rPr>
                <w:rFonts w:hint="eastAsia" w:ascii="微软雅黑" w:hAnsi="微软雅黑" w:eastAsia="宋体" w:cs="微软雅黑"/>
                <w:b/>
                <w:bCs/>
                <w:i w:val="0"/>
                <w:iCs w:val="0"/>
                <w:color w:val="000000"/>
                <w:sz w:val="24"/>
                <w:szCs w:val="21"/>
                <w:u w:val="single"/>
                <w:bdr w:val="none" w:color="auto" w:sz="0" w:space="0"/>
              </w:rPr>
              <w:t>唐河县滨河街道办事处香黄庄道路基础建设项目</w:t>
            </w:r>
            <w:r>
              <w:rPr>
                <w:rFonts w:hint="eastAsia" w:ascii="微软雅黑" w:hAnsi="微软雅黑" w:eastAsia="宋体" w:cs="微软雅黑"/>
                <w:b w:val="0"/>
                <w:bCs w:val="0"/>
                <w:i w:val="0"/>
                <w:iCs w:val="0"/>
                <w:color w:val="000000"/>
                <w:sz w:val="24"/>
                <w:szCs w:val="21"/>
                <w:bdr w:val="none" w:color="auto" w:sz="0" w:space="0"/>
              </w:rPr>
              <w:t>招标项目的潜在投标人应在</w:t>
            </w:r>
            <w:r>
              <w:rPr>
                <w:rFonts w:hint="eastAsia" w:ascii="微软雅黑" w:hAnsi="微软雅黑" w:eastAsia="宋体" w:cs="微软雅黑"/>
                <w:b/>
                <w:bCs/>
                <w:i w:val="0"/>
                <w:iCs w:val="0"/>
                <w:color w:val="000000"/>
                <w:sz w:val="24"/>
                <w:szCs w:val="21"/>
                <w:u w:val="single"/>
                <w:bdr w:val="none" w:color="auto" w:sz="0" w:space="0"/>
              </w:rPr>
              <w:t>唐河县公共资源交易中心网站（http://www.thggzy.cn）</w:t>
            </w:r>
            <w:r>
              <w:rPr>
                <w:rFonts w:hint="eastAsia" w:ascii="微软雅黑" w:hAnsi="微软雅黑" w:eastAsia="宋体" w:cs="微软雅黑"/>
                <w:b w:val="0"/>
                <w:bCs w:val="0"/>
                <w:i w:val="0"/>
                <w:iCs w:val="0"/>
                <w:color w:val="000000"/>
                <w:sz w:val="24"/>
                <w:szCs w:val="21"/>
                <w:bdr w:val="none" w:color="auto" w:sz="0" w:space="0"/>
              </w:rPr>
              <w:t>获取招标文件，并于</w:t>
            </w:r>
            <w:r>
              <w:rPr>
                <w:rFonts w:hint="eastAsia" w:ascii="微软雅黑" w:hAnsi="微软雅黑" w:eastAsia="宋体" w:cs="微软雅黑"/>
                <w:b/>
                <w:bCs/>
                <w:i w:val="0"/>
                <w:iCs w:val="0"/>
                <w:color w:val="000000"/>
                <w:sz w:val="24"/>
                <w:szCs w:val="21"/>
                <w:u w:val="single"/>
                <w:bdr w:val="none" w:color="auto" w:sz="0" w:space="0"/>
              </w:rPr>
              <w:t>2024年01月26日09时00分</w:t>
            </w:r>
            <w:r>
              <w:rPr>
                <w:rFonts w:hint="eastAsia" w:ascii="微软雅黑" w:hAnsi="微软雅黑" w:eastAsia="宋体" w:cs="微软雅黑"/>
                <w:b w:val="0"/>
                <w:bCs w:val="0"/>
                <w:i w:val="0"/>
                <w:iCs w:val="0"/>
                <w:color w:val="000000"/>
                <w:sz w:val="24"/>
                <w:szCs w:val="21"/>
                <w:bdr w:val="none" w:color="auto" w:sz="0" w:space="0"/>
              </w:rPr>
              <w:t>（北京时间）前递交响应文件。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一、项目基本情况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1、项目编号：唐财采购竞争性磋商-2024-3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2、项目名称：唐河县滨河街道办事处香黄庄道路基础建设项目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3、采购方式：竞争性磋商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4、预算金额：2,826,040.55元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84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最高限价：2826040.55元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gridSpan w:val="2"/>
            <w:shd w:val="clear"/>
            <w:tcMar>
              <w:top w:w="120" w:type="dxa"/>
              <w:left w:w="420" w:type="dxa"/>
            </w:tcMar>
            <w:vAlign w:val="center"/>
          </w:tcPr>
          <w:tbl>
            <w:tblPr>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83"/>
              <w:gridCol w:w="1726"/>
              <w:gridCol w:w="2538"/>
              <w:gridCol w:w="1090"/>
              <w:gridCol w:w="1317"/>
              <w:gridCol w:w="1290"/>
              <w:gridCol w:w="14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36"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序号</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36"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包号</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36"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包名称</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36"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包预算（元）</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36"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包最高限价（元）</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36"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是否专门面向中小企业</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36"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36"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36"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唐财采购竞争性磋商-2024-3-1</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36"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唐河县滨河街道办事处香黄庄道路基础建设项目</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36"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2826040.55</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36"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2826040.55</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36"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是</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36"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2826040.55</w:t>
                  </w:r>
                </w:p>
              </w:tc>
            </w:tr>
          </w:tbl>
          <w:p>
            <w:pPr>
              <w:keepNext w:val="0"/>
              <w:keepLines w:val="0"/>
              <w:pageBreakBefore w:val="0"/>
              <w:widowControl/>
              <w:kinsoku/>
              <w:wordWrap w:val="0"/>
              <w:overflowPunct/>
              <w:topLinePunct w:val="0"/>
              <w:bidi w:val="0"/>
              <w:adjustRightInd/>
              <w:snapToGrid/>
              <w:spacing w:before="0" w:beforeAutospacing="0" w:after="0" w:afterAutospacing="0" w:line="336" w:lineRule="auto"/>
              <w:ind w:left="0" w:right="0"/>
              <w:jc w:val="center"/>
              <w:textAlignment w:val="auto"/>
              <w:rPr>
                <w:rFonts w:hint="eastAsia" w:ascii="微软雅黑" w:hAnsi="微软雅黑" w:eastAsia="宋体" w:cs="微软雅黑"/>
                <w:b w:val="0"/>
                <w:bCs w:val="0"/>
                <w:i w:val="0"/>
                <w:iCs w:val="0"/>
                <w:color w:val="000000"/>
                <w:sz w:val="2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5、采购需求（包括但不限于标的的名称、数量、简要技术需求或服务要求等）</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（1）项目实施地点：唐河县境内；</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（2）资金来源：自筹资金，已落实；</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3）采购内容：新建透水砼路面(门前、广场)、村内道路加铺沥青砼路面、安砌路缘石、花池矮墙、坑塘西侧新建排水沟及原水沟清淤更换盖板、溢流管道、菱形砖护坡、入口坑塘景观挡土墙、湖心岛连通盖板涵及护坡、石材栏杆、拆除破损砼道路及垃圾外运、新建C30砼道路、坑塘抽水清淤等。</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（4）质量要求：合格，符合国家规范标准。</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（5）标段划分：共一个标段</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6、合同履行期限：45日历天</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7、本项目是否接受联合体投标：否</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8、是否接受进口产品：否</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9、是否专门面向中小企业：是</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二、申请人资格要求：</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1、满足《中华人民共和国政府采购法》第二十二条规定；</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2、落实政府采购政策满足的资格要求：</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本项目执行扶持中小企业、监狱企业和残疾人福利性单位发展的政策</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3、本项目的特定资格要求</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（1）供应商需具有独立法人资格，具有有效的营业执照、税务登记证、组织机构代码证或三证合一营业执照</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（2）供应商须具有市政公用工程施工总承包叁级及以上资质，且具有有效的安全生产许可证，并在人员、设备、资金等方面具有相应的施工能力；</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（3）供应商拟派项目经理须具有相关专业贰级及以上注册建造师执业资格证书、有效期内安全生产考核合格证书，企业出具的拟任项目经理无在建承诺书；</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4）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（5）供应商须具有良好的商业信誉和健全的财务会计制度：供应商需提供近一年年度财务报表或财务审计报告（若成立不足一年的公司，则提供成立月份以来的企业财务报表）；</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6）供应商依法缴纳税收（提供2023年以来任意三个月完税证明或缴税凭证）和社会保障资金（提供2023年以来任意三个月的社保缴纳凭证或社保缴费记录)。依法免税或不需要缴纳社会保障资金的供应商，应提供相应证明文件；</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注：本项目实行资格后审，审查内容以投标截止时间前上传企业诚信库信息（南阳市诚信库网站https://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诺责任。）</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三、获取采购文件</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1.时间：2024年01月15日 至 2024年01月19日，每天上午00:00至12:00，下午12:00至23:59（北京时间，法定节假日除外。）</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2.地点：唐河县公共资源交易中心网站（http://www.thggzy.cn）</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3.方式：网上下载。潜在供应商在南阳市公共资源交易中心办理CA数字证书，在南阳市交易平台诚信库进行登记注册，验证通过后可直接运用CA证书登录唐河县公共资源交易中心网站（www.thggzy.cn）诚信库会员系统进行网上下载采购文件。唐河县公共资源交易平台与南阳市公共资源交易平台诚信库系统互认共享、CA数字证书互认共享。</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4.售价：0元</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四、响应文件提交</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1.截止时间：2024年01月26日09时00分（北京时间）</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2.地点：唐河县公共资源交易中心网站（http://www.thggzy.cn）</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五、响应文件开启</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1.时间：2024年01月26日09时00分（北京时间）</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2.地点：唐河县公共资源交易中心第二开标室（本项目采用网上不见面方式开标，投标企业无需到达开标现场）</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六、发布公告的媒介及招标公告期限</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本次招标公告在《河南省政府采购网》、《中国招标投标公共服务平台》、《中国政府采购网》和《唐河县公共资源交易中心》上发布， 招标公告期限为三个工作日 。</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七、其他补充事宜</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1、成功下载本项目采购文件的响应人为参与本项目政府采购活动合格响应人。</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2、该项目需要使用不见面开标，响应人无需前往现场来参与投标。各响应人根据手册要求，提前做好相关准备工作。附件：操作手册地址(下载中心或办事指南中自行下载)、不见面开标大厅地址：唐河县公共资源交易中心网站首页“不见面开标大厅”模块。</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3、该项目自行上传投标文件，无需寄送和递交非加密投标文件光盘等。</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4、因响应人无需现场参与开标，所有准备工作需自行准备到位。开标过程中如遇到紧急事项，可在不见面开标大厅中进行提出异议或文字交流。严重问题可拨打现场技术电话：0377-68513077</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5、不见面开标过程中，如响应人准备不到位，造成无法及时解密、网络问题等情况造成开标无法继续的，视为该投标人自动放弃投标（30分钟内），将被退回响应文件。</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6、电子版响应文件应在磋商文件规定的投标截止时间前到达交易系统。逾期到达交易系统的电子投标文件视为放弃本次投标。</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7、网上不见面开标过程中，如因响应人准备不到位或网络问题造成未能及时解密的情况导致开标无法继续的，视为该响应人自动放弃投标。</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8、二次报价时间及报价注意事项：请时刻注意系统提示信息，磋商小组会在系统上发起二次报价，请响应人及时在规定的时间段内填报二次报价。二次报价结束后方可离开。</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八、凡对本次招标提出询问，请按照以下方式联系</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 采购人信息</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名称：唐河县滨河街道办事处</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地址：唐河县凤山路</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联系人：常先生</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联系方式：13598215499</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2.采购代理机构信息（如有）</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名称：唐河县唐兴工程造价咨询有限公司</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地址：河南省南阳市唐河县滨河街道凤山路财政局院内</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联系人：周先生</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联系方式：18737736749</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3.项目联系方式</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项目联系人：周先生</w:t>
            </w:r>
          </w:p>
        </w:tc>
        <w:tc>
          <w:tcPr>
            <w:tcW w:w="0" w:type="auto"/>
            <w:shd w:val="clear"/>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36"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联系方式：18737736749</w:t>
            </w:r>
          </w:p>
        </w:tc>
        <w:tc>
          <w:tcPr>
            <w:tcW w:w="0" w:type="auto"/>
            <w:shd w:val="clear"/>
            <w:vAlign w:val="center"/>
          </w:tcPr>
          <w:p>
            <w:pPr>
              <w:rPr>
                <w:rFonts w:hint="eastAsia" w:ascii="宋体" w:eastAsia="宋体"/>
                <w:b w:val="0"/>
                <w:bCs w:val="0"/>
                <w:i w:val="0"/>
                <w:iCs w:val="0"/>
                <w:sz w:val="24"/>
                <w:szCs w:val="24"/>
              </w:rPr>
            </w:pPr>
          </w:p>
        </w:tc>
      </w:tr>
    </w:tbl>
    <w:p>
      <w:pPr>
        <w:rPr>
          <w:rFonts w:hint="eastAsia"/>
          <w:lang w:eastAsia="zh-CN"/>
        </w:rPr>
      </w:pPr>
    </w:p>
    <w:p>
      <w:pPr>
        <w:rPr>
          <w:spacing w:val="14"/>
        </w:rPr>
      </w:pPr>
      <w:r>
        <w:rPr>
          <w:spacing w:val="14"/>
        </w:rPr>
        <w:br w:type="page"/>
      </w:r>
    </w:p>
    <w:p>
      <w:pPr>
        <w:pStyle w:val="3"/>
        <w:spacing w:before="3"/>
        <w:ind w:left="0" w:leftChars="0" w:firstLine="0" w:firstLineChars="0"/>
        <w:jc w:val="center"/>
        <w:outlineLvl w:val="0"/>
      </w:pPr>
      <w:r>
        <w:rPr>
          <w:spacing w:val="14"/>
        </w:rPr>
        <w:t>第二部分 供应商须知</w:t>
      </w:r>
      <w:bookmarkEnd w:id="1"/>
    </w:p>
    <w:p>
      <w:pPr>
        <w:pStyle w:val="9"/>
        <w:spacing w:before="9"/>
        <w:rPr>
          <w:b/>
          <w:sz w:val="20"/>
        </w:rPr>
      </w:pPr>
    </w:p>
    <w:p>
      <w:pPr>
        <w:spacing w:before="71"/>
        <w:ind w:left="220" w:right="0" w:firstLine="0"/>
        <w:jc w:val="center"/>
        <w:outlineLvl w:val="9"/>
        <w:rPr>
          <w:rFonts w:hint="eastAsia" w:ascii="宋体" w:hAnsi="宋体" w:eastAsia="宋体" w:cs="宋体"/>
          <w:spacing w:val="0"/>
          <w:sz w:val="21"/>
          <w:szCs w:val="22"/>
          <w:lang w:val="en-US" w:eastAsia="zh-CN" w:bidi="ar-SA"/>
        </w:rPr>
      </w:pPr>
      <w:r>
        <w:rPr>
          <w:rFonts w:hint="eastAsia" w:ascii="宋体" w:hAnsi="宋体" w:eastAsia="宋体" w:cs="宋体"/>
          <w:b/>
          <w:spacing w:val="0"/>
          <w:sz w:val="21"/>
          <w:szCs w:val="22"/>
          <w:lang w:val="en-US" w:eastAsia="zh-CN" w:bidi="ar-SA"/>
        </w:rPr>
        <w:t>供应商须知前附表</w:t>
      </w:r>
    </w:p>
    <w:p>
      <w:pPr>
        <w:pStyle w:val="9"/>
        <w:rPr>
          <w:b/>
          <w:sz w:val="16"/>
        </w:rPr>
      </w:pPr>
    </w:p>
    <w:tbl>
      <w:tblPr>
        <w:tblStyle w:val="2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270"/>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序号</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条款名称</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1</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项目名称</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rFonts w:hint="eastAsia"/>
                <w:spacing w:val="0"/>
                <w:sz w:val="21"/>
                <w:lang w:val="en-US" w:eastAsia="zh-CN"/>
              </w:rPr>
              <w:t>唐河县滨河街道办事处香黄庄道路基础建设项目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2</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采购人（招标人）</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名称：</w:t>
            </w:r>
            <w:r>
              <w:rPr>
                <w:rFonts w:hint="eastAsia" w:ascii="宋体" w:hAnsi="宋体" w:eastAsia="宋体" w:cs="宋体"/>
                <w:spacing w:val="0"/>
                <w:sz w:val="21"/>
                <w:lang w:val="en-US" w:eastAsia="zh-CN"/>
              </w:rPr>
              <w:t>唐河县滨河街道办事处</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rFonts w:ascii="宋体" w:hAnsi="宋体" w:eastAsia="宋体" w:cs="宋体"/>
                <w:spacing w:val="0"/>
                <w:sz w:val="21"/>
              </w:rPr>
              <w:t>地址：</w:t>
            </w:r>
            <w:r>
              <w:rPr>
                <w:rFonts w:hint="eastAsia"/>
                <w:spacing w:val="0"/>
                <w:sz w:val="21"/>
                <w:lang w:val="en-US" w:eastAsia="zh-CN"/>
              </w:rPr>
              <w:t>唐河县凤山路</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spacing w:val="0"/>
                <w:sz w:val="21"/>
              </w:rPr>
            </w:pPr>
            <w:r>
              <w:rPr>
                <w:rFonts w:hint="eastAsia"/>
                <w:spacing w:val="0"/>
                <w:sz w:val="21"/>
              </w:rPr>
              <w:t>联系人：</w:t>
            </w:r>
            <w:r>
              <w:rPr>
                <w:rFonts w:hint="eastAsia"/>
                <w:spacing w:val="0"/>
                <w:sz w:val="21"/>
                <w:lang w:val="en-US" w:eastAsia="zh-CN"/>
              </w:rPr>
              <w:t>常先生</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pacing w:val="0"/>
                <w:sz w:val="21"/>
              </w:rPr>
            </w:pPr>
            <w:r>
              <w:rPr>
                <w:rFonts w:hint="eastAsia"/>
                <w:spacing w:val="0"/>
                <w:sz w:val="21"/>
              </w:rPr>
              <w:t>联系方式：</w:t>
            </w:r>
            <w:r>
              <w:rPr>
                <w:rFonts w:hint="eastAsia"/>
                <w:spacing w:val="0"/>
                <w:sz w:val="21"/>
                <w:lang w:val="en-US" w:eastAsia="zh-CN"/>
              </w:rPr>
              <w:t>13598215499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3</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招标代理机构</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ascii="宋体" w:hAnsi="宋体" w:eastAsia="宋体" w:cs="宋体"/>
                <w:spacing w:val="0"/>
                <w:sz w:val="21"/>
                <w:lang w:val="en-US" w:eastAsia="zh-CN"/>
              </w:rPr>
            </w:pPr>
            <w:r>
              <w:rPr>
                <w:rFonts w:ascii="宋体" w:hAnsi="宋体" w:eastAsia="宋体" w:cs="宋体"/>
                <w:spacing w:val="0"/>
                <w:sz w:val="21"/>
              </w:rPr>
              <w:t>名</w:t>
            </w:r>
            <w:r>
              <w:rPr>
                <w:rFonts w:hint="eastAsia" w:ascii="宋体" w:hAnsi="宋体" w:eastAsia="宋体" w:cs="宋体"/>
                <w:spacing w:val="0"/>
                <w:sz w:val="21"/>
                <w:lang w:val="en-US" w:eastAsia="zh-CN"/>
              </w:rPr>
              <w:t>称：唐河县唐兴工程造价咨询有限公司</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ascii="宋体" w:hAnsi="宋体" w:eastAsia="宋体" w:cs="宋体"/>
                <w:spacing w:val="0"/>
                <w:sz w:val="21"/>
                <w:lang w:val="en-US" w:eastAsia="zh-CN"/>
              </w:rPr>
            </w:pPr>
            <w:r>
              <w:rPr>
                <w:rFonts w:ascii="宋体" w:hAnsi="宋体" w:eastAsia="宋体" w:cs="宋体"/>
                <w:spacing w:val="0"/>
                <w:sz w:val="21"/>
              </w:rPr>
              <w:t>地址：</w:t>
            </w:r>
            <w:r>
              <w:rPr>
                <w:rFonts w:hint="eastAsia" w:ascii="宋体" w:hAnsi="宋体" w:eastAsia="宋体" w:cs="宋体"/>
                <w:spacing w:val="0"/>
                <w:sz w:val="21"/>
                <w:lang w:val="en-US" w:eastAsia="zh-CN"/>
              </w:rPr>
              <w:t>唐河县滨河街道凤山路财政局院内</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spacing w:val="0"/>
                <w:sz w:val="21"/>
                <w:lang w:val="en-US" w:eastAsia="zh-CN"/>
              </w:rPr>
            </w:pPr>
            <w:r>
              <w:rPr>
                <w:rFonts w:hint="eastAsia"/>
                <w:spacing w:val="0"/>
                <w:sz w:val="21"/>
                <w:lang w:val="en-US" w:eastAsia="zh-CN"/>
              </w:rPr>
              <w:t>联系人：周先生</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default"/>
                <w:spacing w:val="0"/>
                <w:sz w:val="21"/>
                <w:lang w:val="en-US"/>
              </w:rPr>
            </w:pPr>
            <w:r>
              <w:rPr>
                <w:rFonts w:hint="eastAsia"/>
                <w:spacing w:val="0"/>
                <w:sz w:val="21"/>
                <w:lang w:val="en-US" w:eastAsia="zh-CN"/>
              </w:rPr>
              <w:t>电话;18737736749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4</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供应商的资格条件</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b/>
                <w:spacing w:val="0"/>
                <w:sz w:val="21"/>
              </w:rPr>
            </w:pPr>
            <w:r>
              <w:rPr>
                <w:spacing w:val="0"/>
                <w:sz w:val="21"/>
              </w:rPr>
              <w:t>详见磋商公告 “二、</w:t>
            </w:r>
            <w:r>
              <w:rPr>
                <w:b/>
                <w:spacing w:val="0"/>
                <w:sz w:val="21"/>
              </w:rPr>
              <w:t>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5</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采购内容</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eastAsia="宋体"/>
                <w:spacing w:val="0"/>
                <w:sz w:val="21"/>
                <w:lang w:val="en-US" w:eastAsia="zh-CN"/>
              </w:rPr>
            </w:pPr>
            <w:r>
              <w:rPr>
                <w:spacing w:val="0"/>
                <w:sz w:val="21"/>
              </w:rPr>
              <w:t>详见磋商</w:t>
            </w:r>
            <w:r>
              <w:rPr>
                <w:rFonts w:hint="eastAsia"/>
                <w:spacing w:val="0"/>
                <w:sz w:val="21"/>
                <w:lang w:val="en-US" w:eastAsia="zh-CN"/>
              </w:rPr>
              <w:t xml:space="preserve">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6</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rFonts w:hint="eastAsia"/>
                <w:spacing w:val="0"/>
                <w:sz w:val="21"/>
                <w:lang w:val="en-US" w:eastAsia="zh-CN"/>
              </w:rPr>
              <w:t>工期</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rFonts w:hint="default"/>
                <w:spacing w:val="0"/>
                <w:sz w:val="21"/>
                <w:lang w:val="en-US" w:eastAsia="zh-CN"/>
              </w:rPr>
            </w:pPr>
            <w:r>
              <w:rPr>
                <w:rFonts w:hint="eastAsia"/>
                <w:spacing w:val="0"/>
                <w:sz w:val="21"/>
                <w:lang w:val="en-US" w:eastAsia="zh-CN"/>
              </w:rPr>
              <w:t>45</w:t>
            </w:r>
            <w:r>
              <w:rPr>
                <w:rFonts w:hint="default"/>
                <w:spacing w:val="0"/>
                <w:sz w:val="21"/>
                <w:lang w:val="en-US" w:eastAsia="zh-CN"/>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7</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质量要求</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rFonts w:ascii="宋体" w:hAnsi="宋体" w:eastAsia="宋体" w:cs="宋体"/>
                <w:spacing w:val="0"/>
                <w:sz w:val="21"/>
              </w:rPr>
            </w:pPr>
            <w:r>
              <w:rPr>
                <w:rFonts w:ascii="宋体" w:hAnsi="宋体" w:eastAsia="宋体" w:cs="宋体"/>
                <w:spacing w:val="0"/>
                <w:sz w:val="21"/>
              </w:rPr>
              <w:t>合格，符合国家规范标准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8</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缺陷责任期（质量保证期）</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自工程通过竣（交）工验收之日起计 24 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9</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踏勘现场</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10</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磋商预备会</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11</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偏离</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不允许偏离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4"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12</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构成磋商文件的其他材料</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除磋商文件内容外，采购人在磋商期间发出的有编号的补遗书和其它有效正式函件，均是磋商文件的组成部分，请各投标单位及时关注以下网站《河南省政府采购网》、《中国政府采购网》、《中国招标投标公共服务平台》和《唐河县公共资源交易中心》上发布的有关本项目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7"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13</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磋商控制价</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color w:val="FF0000"/>
                <w:spacing w:val="0"/>
                <w:sz w:val="21"/>
              </w:rPr>
              <w:t>磋商控制价：</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spacing w:val="0"/>
                <w:sz w:val="21"/>
                <w:lang w:val="en-US"/>
              </w:rPr>
            </w:pPr>
            <w:r>
              <w:rPr>
                <w:color w:val="FF0000"/>
                <w:spacing w:val="0"/>
                <w:sz w:val="21"/>
              </w:rPr>
              <w:t>小写：</w:t>
            </w:r>
            <w:r>
              <w:rPr>
                <w:rFonts w:hint="eastAsia"/>
                <w:color w:val="FF0000"/>
                <w:spacing w:val="0"/>
                <w:sz w:val="21"/>
                <w:lang w:val="en-US" w:eastAsia="zh-CN"/>
              </w:rPr>
              <w:t>2826040.55元</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eastAsia="宋体"/>
                <w:spacing w:val="0"/>
                <w:sz w:val="21"/>
                <w:lang w:val="en-US" w:eastAsia="zh-CN"/>
              </w:rPr>
            </w:pPr>
            <w:r>
              <w:rPr>
                <w:color w:val="FF0000"/>
                <w:spacing w:val="0"/>
                <w:sz w:val="21"/>
              </w:rPr>
              <w:t>大写：</w:t>
            </w:r>
            <w:r>
              <w:rPr>
                <w:rFonts w:hint="eastAsia"/>
                <w:color w:val="FF0000"/>
                <w:spacing w:val="0"/>
                <w:sz w:val="21"/>
                <w:lang w:val="en-US" w:eastAsia="zh-CN"/>
              </w:rPr>
              <w:t>贰佰捌拾贰万陆仟零肆拾元伍角伍分</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color w:val="FF0000"/>
                <w:spacing w:val="0"/>
                <w:sz w:val="21"/>
              </w:rPr>
              <w:t>注：供应商的磋商报价不得超过磋商控制价，否则按废标处理。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14</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磋商文件的发售方式</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及领取时间、地点</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15</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响应性文件递交截止</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时间（同磋商时间）</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16</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磋商文件递交地点（同磋商地点）</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17</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磋商保证金</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color w:val="FF0000"/>
                <w:spacing w:val="0"/>
                <w:sz w:val="21"/>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18</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spacing w:val="0"/>
                <w:sz w:val="21"/>
                <w:highlight w:val="yellow"/>
              </w:rPr>
            </w:pPr>
            <w:r>
              <w:rPr>
                <w:rFonts w:ascii="宋体" w:hAnsi="宋体" w:eastAsia="宋体" w:cs="宋体"/>
                <w:spacing w:val="0"/>
                <w:sz w:val="21"/>
              </w:rPr>
              <w:t>近三年类似业绩</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pacing w:val="0"/>
                <w:sz w:val="21"/>
                <w:highlight w:val="yellow"/>
              </w:rPr>
            </w:pPr>
            <w:r>
              <w:rPr>
                <w:rFonts w:ascii="宋体" w:hAnsi="宋体" w:eastAsia="宋体" w:cs="宋体"/>
                <w:spacing w:val="0"/>
                <w:sz w:val="21"/>
              </w:rPr>
              <w:t xml:space="preserve">近三年，指 </w:t>
            </w:r>
            <w:r>
              <w:rPr>
                <w:rFonts w:hint="eastAsia" w:ascii="宋体" w:hAnsi="宋体" w:eastAsia="宋体" w:cs="宋体"/>
                <w:spacing w:val="0"/>
                <w:sz w:val="21"/>
              </w:rPr>
              <w:t>20</w:t>
            </w:r>
            <w:r>
              <w:rPr>
                <w:rFonts w:hint="eastAsia" w:cs="宋体"/>
                <w:spacing w:val="0"/>
                <w:sz w:val="21"/>
                <w:lang w:val="en-US" w:eastAsia="zh-CN"/>
              </w:rPr>
              <w:t>20</w:t>
            </w:r>
            <w:r>
              <w:rPr>
                <w:rFonts w:hint="eastAsia" w:ascii="宋体" w:hAnsi="宋体" w:eastAsia="宋体" w:cs="宋体"/>
                <w:spacing w:val="0"/>
                <w:sz w:val="21"/>
              </w:rPr>
              <w:t>年</w:t>
            </w:r>
            <w:r>
              <w:rPr>
                <w:rFonts w:hint="eastAsia" w:ascii="宋体" w:hAnsi="宋体" w:eastAsia="宋体" w:cs="宋体"/>
                <w:spacing w:val="0"/>
                <w:sz w:val="21"/>
                <w:lang w:val="en-US" w:eastAsia="zh-CN"/>
              </w:rPr>
              <w:t>1</w:t>
            </w:r>
            <w:r>
              <w:rPr>
                <w:rFonts w:hint="eastAsia" w:ascii="宋体" w:hAnsi="宋体" w:eastAsia="宋体" w:cs="宋体"/>
                <w:spacing w:val="0"/>
                <w:sz w:val="21"/>
              </w:rPr>
              <w:t>月</w:t>
            </w:r>
            <w:r>
              <w:rPr>
                <w:rFonts w:ascii="宋体" w:hAnsi="宋体" w:eastAsia="宋体" w:cs="宋体"/>
                <w:spacing w:val="0"/>
                <w:sz w:val="21"/>
              </w:rPr>
              <w:t>至今类似项目业绩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19</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磋商有效期</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自磋商截止之日起 60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20</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是否允许递交备选响</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应文件</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21</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签字和盖章要求</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供应商需按磋商文件的格式，在规定的地方进行法定代表人电子签名、加盖供应商电子公章。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2"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eastAsia" w:eastAsia="宋体"/>
                <w:spacing w:val="0"/>
                <w:sz w:val="21"/>
                <w:lang w:eastAsia="zh-CN"/>
              </w:rPr>
            </w:pPr>
            <w:r>
              <w:rPr>
                <w:spacing w:val="0"/>
                <w:sz w:val="21"/>
              </w:rPr>
              <w:t>2</w:t>
            </w:r>
            <w:r>
              <w:rPr>
                <w:rFonts w:hint="eastAsia"/>
                <w:spacing w:val="0"/>
                <w:sz w:val="21"/>
                <w:lang w:val="en-US" w:eastAsia="zh-CN"/>
              </w:rPr>
              <w:t>2</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spacing w:val="0"/>
                <w:sz w:val="21"/>
              </w:rPr>
            </w:pPr>
            <w:r>
              <w:rPr>
                <w:rFonts w:hint="eastAsia"/>
                <w:spacing w:val="0"/>
                <w:sz w:val="21"/>
                <w:lang w:val="en-US" w:eastAsia="zh-CN"/>
              </w:rPr>
              <w:t>电子磋商响应文件递交</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spacing w:val="0"/>
                <w:sz w:val="21"/>
                <w:lang w:val="en-US" w:eastAsia="zh-CN"/>
              </w:rPr>
            </w:pPr>
            <w:r>
              <w:rPr>
                <w:rFonts w:hint="eastAsia"/>
                <w:spacing w:val="0"/>
                <w:sz w:val="21"/>
                <w:lang w:val="en-US" w:eastAsia="zh-CN"/>
              </w:rPr>
              <w:t>1、供应商应需要使用“新点响应文件制作软件(南阳版)”制作(加密电子响应文件格式后缀为.nytf)。供应商上传时必须得到系统“上传成功”的确认回复， 并认真检查电子响应文件是否完整、正确。递交网址: http://www.thggzy.cn/</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spacing w:val="0"/>
                <w:sz w:val="21"/>
                <w:lang w:val="en-US" w:eastAsia="zh-CN"/>
              </w:rPr>
            </w:pPr>
            <w:r>
              <w:rPr>
                <w:rFonts w:hint="eastAsia"/>
                <w:spacing w:val="0"/>
                <w:sz w:val="21"/>
                <w:lang w:val="en-US" w:eastAsia="zh-CN"/>
              </w:rPr>
              <w:t>2、供应商的电子响应文件应在磋商文件规定的磋商截止时间前到达交易系统。逾期到达交易系统的电子响应文件视为放弃本次磋商。</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pacing w:val="0"/>
                <w:sz w:val="21"/>
              </w:rPr>
            </w:pPr>
            <w:r>
              <w:rPr>
                <w:rFonts w:hint="eastAsia"/>
                <w:spacing w:val="0"/>
                <w:sz w:val="21"/>
                <w:lang w:val="en-US" w:eastAsia="zh-CN"/>
              </w:rPr>
              <w:t>3、供应商所递交的电子响应文件在磋商截止时间之后不予退回。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2"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eastAsia" w:eastAsia="宋体"/>
                <w:spacing w:val="0"/>
                <w:sz w:val="21"/>
                <w:lang w:eastAsia="zh-CN"/>
              </w:rPr>
            </w:pPr>
            <w:r>
              <w:rPr>
                <w:spacing w:val="0"/>
                <w:sz w:val="21"/>
              </w:rPr>
              <w:t>2</w:t>
            </w:r>
            <w:r>
              <w:rPr>
                <w:rFonts w:hint="eastAsia"/>
                <w:spacing w:val="0"/>
                <w:sz w:val="21"/>
                <w:lang w:val="en-US" w:eastAsia="zh-CN"/>
              </w:rPr>
              <w:t>3</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spacing w:val="0"/>
                <w:sz w:val="21"/>
              </w:rPr>
            </w:pPr>
            <w:r>
              <w:rPr>
                <w:rFonts w:hint="eastAsia"/>
                <w:spacing w:val="0"/>
                <w:sz w:val="21"/>
                <w:lang w:val="en-US" w:eastAsia="zh-CN"/>
              </w:rPr>
              <w:t>响应文件的份数和签署</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rFonts w:hint="eastAsia"/>
                <w:spacing w:val="0"/>
                <w:sz w:val="21"/>
              </w:rPr>
            </w:pPr>
            <w:r>
              <w:rPr>
                <w:rFonts w:hint="eastAsia"/>
                <w:spacing w:val="0"/>
                <w:sz w:val="21"/>
              </w:rPr>
              <w:t>1、本项目实行电子招投标，供应商需编制电子响应文件，并按电子响应文件递交要求上传电子响应文件;</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pacing w:val="0"/>
                <w:sz w:val="21"/>
              </w:rPr>
            </w:pPr>
            <w:r>
              <w:rPr>
                <w:rFonts w:hint="eastAsia"/>
                <w:spacing w:val="0"/>
                <w:sz w:val="21"/>
              </w:rPr>
              <w:t>2、本项目采用网上不见面方式开标，投标供应商无需到达开标现场参与投标。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24</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rightChars="0" w:firstLine="0"/>
              <w:jc w:val="center"/>
              <w:textAlignment w:val="auto"/>
              <w:rPr>
                <w:spacing w:val="0"/>
                <w:sz w:val="21"/>
              </w:rPr>
            </w:pPr>
            <w:r>
              <w:rPr>
                <w:spacing w:val="0"/>
                <w:sz w:val="21"/>
              </w:rPr>
              <w:t>磋商小组的组建</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磋商小组构成：由专家</w:t>
            </w:r>
            <w:r>
              <w:rPr>
                <w:rFonts w:hint="eastAsia"/>
                <w:spacing w:val="0"/>
                <w:sz w:val="21"/>
                <w:lang w:val="en-US" w:eastAsia="zh-CN"/>
              </w:rPr>
              <w:t xml:space="preserve"> 5 </w:t>
            </w:r>
            <w:r>
              <w:rPr>
                <w:spacing w:val="0"/>
                <w:sz w:val="21"/>
              </w:rPr>
              <w:t xml:space="preserve">人组成；采购人 1 人，专家 </w:t>
            </w:r>
            <w:r>
              <w:rPr>
                <w:rFonts w:hint="eastAsia"/>
                <w:spacing w:val="0"/>
                <w:sz w:val="21"/>
                <w:lang w:val="en-US" w:eastAsia="zh-CN"/>
              </w:rPr>
              <w:t xml:space="preserve">4 </w:t>
            </w:r>
            <w:r>
              <w:rPr>
                <w:spacing w:val="0"/>
                <w:sz w:val="21"/>
              </w:rPr>
              <w:t>名；评审专家确定方式：开标前由采购人在监督单位监督下，按相关规定从政府采购专家库中随机抽取评标专家。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25</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spacing w:val="0"/>
                <w:sz w:val="21"/>
              </w:rPr>
            </w:pPr>
            <w:r>
              <w:rPr>
                <w:spacing w:val="0"/>
                <w:sz w:val="21"/>
              </w:rPr>
              <w:t>评审方法</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spacing w:val="0"/>
                <w:sz w:val="21"/>
              </w:rPr>
            </w:pPr>
            <w:r>
              <w:rPr>
                <w:spacing w:val="0"/>
                <w:sz w:val="21"/>
              </w:rPr>
              <w:t>详见磋商文件的评审办法。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26</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rightChars="0" w:firstLine="0"/>
              <w:jc w:val="center"/>
              <w:textAlignment w:val="auto"/>
              <w:rPr>
                <w:spacing w:val="0"/>
                <w:sz w:val="21"/>
              </w:rPr>
            </w:pPr>
            <w:r>
              <w:rPr>
                <w:spacing w:val="0"/>
                <w:sz w:val="21"/>
              </w:rPr>
              <w:t>成交公示</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spacing w:val="0"/>
                <w:sz w:val="21"/>
              </w:rPr>
            </w:pPr>
            <w:r>
              <w:rPr>
                <w:spacing w:val="0"/>
                <w:sz w:val="21"/>
              </w:rPr>
              <w:t>在中标通知书发出前，招标人将中标人的情况在本项目磋商公告发布的同一媒体上予以公示。公示期限为 1 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27</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spacing w:val="0"/>
                <w:sz w:val="21"/>
              </w:rPr>
            </w:pPr>
            <w:r>
              <w:rPr>
                <w:spacing w:val="0"/>
                <w:sz w:val="21"/>
              </w:rPr>
              <w:t>履约保证金</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spacing w:val="0"/>
                <w:sz w:val="21"/>
              </w:rPr>
            </w:pPr>
            <w:r>
              <w:rPr>
                <w:spacing w:val="0"/>
                <w:sz w:val="21"/>
              </w:rPr>
              <w:t>本项目免收履约保证金。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28</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420" w:firstLineChars="200"/>
              <w:jc w:val="left"/>
              <w:textAlignment w:val="auto"/>
              <w:rPr>
                <w:rFonts w:hint="eastAsia"/>
                <w:spacing w:val="0"/>
                <w:sz w:val="21"/>
              </w:rPr>
            </w:pPr>
            <w:r>
              <w:rPr>
                <w:rFonts w:hint="eastAsia"/>
                <w:spacing w:val="0"/>
                <w:sz w:val="21"/>
              </w:rPr>
              <w:t>付款方式及要求</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default"/>
                <w:spacing w:val="0"/>
                <w:sz w:val="21"/>
                <w:lang w:val="en-US" w:eastAsia="zh-CN"/>
              </w:rPr>
            </w:pPr>
            <w:r>
              <w:rPr>
                <w:rFonts w:hint="default"/>
                <w:spacing w:val="0"/>
                <w:sz w:val="21"/>
                <w:lang w:val="en-US" w:eastAsia="zh-CN"/>
              </w:rPr>
              <w:t>项目验收合格后1个工作日内一次性付清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29</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spacing w:val="0"/>
                <w:sz w:val="21"/>
              </w:rPr>
            </w:pPr>
            <w:r>
              <w:rPr>
                <w:spacing w:val="0"/>
                <w:sz w:val="21"/>
              </w:rPr>
              <w:t>开标程序</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rFonts w:hint="eastAsia"/>
                <w:spacing w:val="0"/>
                <w:sz w:val="21"/>
              </w:rPr>
            </w:pPr>
            <w:r>
              <w:rPr>
                <w:rFonts w:hint="eastAsia"/>
                <w:spacing w:val="0"/>
                <w:sz w:val="21"/>
              </w:rPr>
              <w:t>本项目采用“远程不见面”开标方式，不见面开标大厅地址</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spacing w:val="0"/>
                <w:sz w:val="21"/>
              </w:rPr>
            </w:pPr>
            <w:r>
              <w:rPr>
                <w:rFonts w:hint="eastAsia"/>
                <w:spacing w:val="0"/>
                <w:sz w:val="21"/>
              </w:rPr>
              <w:t>http://www.thggzy.cn/唐河县公共资源交易中心网站首页“不见面开标大厅”模块，供应商无需到唐河县公共资源交易中心现场参加开标会议，无需到达现场提交原件资料。供应商应当在投标截止时间前，登录远程开标大厅，在线准时参加开标活动并进行文件解密、答疑澄清等。各供应商应在规定时间内对本单位的投标文件现场解密，因加密电子投标文件未能成功上传或误传而导致的解密失败，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30</w:t>
            </w:r>
          </w:p>
        </w:tc>
        <w:tc>
          <w:tcPr>
            <w:tcW w:w="2270" w:type="dxa"/>
            <w:vAlign w:val="center"/>
          </w:tcPr>
          <w:p>
            <w:pPr>
              <w:spacing w:line="360" w:lineRule="exact"/>
              <w:ind w:left="0" w:leftChars="0" w:right="0" w:rightChars="0"/>
              <w:jc w:val="center"/>
              <w:rPr>
                <w:rFonts w:hint="eastAsia" w:ascii="宋体" w:hAnsi="宋体" w:eastAsia="宋体" w:cs="宋体"/>
                <w:spacing w:val="0"/>
                <w:sz w:val="21"/>
                <w:szCs w:val="22"/>
                <w:lang w:val="en-US" w:eastAsia="zh-CN" w:bidi="ar-SA"/>
              </w:rPr>
            </w:pPr>
            <w:r>
              <w:rPr>
                <w:rFonts w:hint="eastAsia" w:ascii="宋体" w:hAnsi="宋体" w:eastAsia="宋体" w:cs="宋体"/>
                <w:spacing w:val="0"/>
                <w:sz w:val="21"/>
                <w:szCs w:val="22"/>
                <w:lang w:val="en-US" w:eastAsia="zh-CN" w:bidi="ar-SA"/>
              </w:rPr>
              <w:t>代理</w:t>
            </w:r>
            <w:r>
              <w:rPr>
                <w:rFonts w:hint="eastAsia" w:ascii="宋体" w:hAnsi="宋体" w:eastAsia="宋体" w:cs="宋体"/>
                <w:spacing w:val="0"/>
                <w:sz w:val="21"/>
                <w:szCs w:val="22"/>
                <w:lang w:val="zh-CN" w:eastAsia="zh-CN" w:bidi="ar-SA"/>
              </w:rPr>
              <w:t>服务费</w:t>
            </w:r>
          </w:p>
        </w:tc>
        <w:tc>
          <w:tcPr>
            <w:tcW w:w="6377" w:type="dxa"/>
            <w:vAlign w:val="center"/>
          </w:tcPr>
          <w:p>
            <w:pPr>
              <w:spacing w:line="360" w:lineRule="exact"/>
              <w:ind w:left="0" w:leftChars="0" w:right="0" w:rightChars="0"/>
              <w:jc w:val="left"/>
              <w:rPr>
                <w:rFonts w:hint="eastAsia" w:ascii="宋体" w:hAnsi="宋体" w:eastAsia="宋体" w:cs="宋体"/>
                <w:spacing w:val="0"/>
                <w:sz w:val="21"/>
                <w:szCs w:val="22"/>
                <w:lang w:val="en-US" w:eastAsia="zh-CN" w:bidi="ar-SA"/>
              </w:rPr>
            </w:pPr>
            <w:r>
              <w:rPr>
                <w:rFonts w:hint="eastAsia" w:ascii="宋体" w:hAnsi="宋体" w:eastAsia="宋体" w:cs="宋体"/>
                <w:spacing w:val="0"/>
                <w:sz w:val="21"/>
                <w:szCs w:val="22"/>
                <w:lang w:val="en-US" w:eastAsia="zh-CN" w:bidi="ar-SA"/>
              </w:rPr>
              <w:t>代理机构与采购人商定,参照豫招协【2023】002 号文规定的招标代理服务收费计算标准，中标、成交供应商在领取中标通知书时一次性向代理机构缴纳。</w:t>
            </w:r>
          </w:p>
        </w:tc>
      </w:tr>
      <w:tr>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701" w:hRule="atLeast"/>
        </w:trPr>
        <w:tc>
          <w:tcPr>
            <w:tcW w:w="816" w:type="dxa"/>
            <w:tcBorders>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31</w:t>
            </w:r>
          </w:p>
        </w:tc>
        <w:tc>
          <w:tcPr>
            <w:tcW w:w="2270" w:type="dxa"/>
            <w:tcBorders>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监督</w:t>
            </w:r>
          </w:p>
        </w:tc>
        <w:tc>
          <w:tcPr>
            <w:tcW w:w="6377" w:type="dxa"/>
            <w:tcBorders>
              <w:left w:val="single" w:color="000000" w:sz="4" w:space="0"/>
              <w:bottom w:val="single" w:color="000000" w:sz="4" w:space="0"/>
              <w:right w:val="single" w:color="000000" w:sz="4" w:space="0"/>
            </w:tcBorders>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本项目的招标投标活动及其相关当事人应当接受有管辖权的招标投标行政监督部门依法实施的监督。</w:t>
            </w:r>
          </w:p>
        </w:tc>
      </w:tr>
      <w:tr>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2735"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32</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解释权</w:t>
            </w:r>
          </w:p>
        </w:tc>
        <w:tc>
          <w:tcPr>
            <w:tcW w:w="6377" w:type="dxa"/>
            <w:tcBorders>
              <w:top w:val="single" w:color="000000" w:sz="4" w:space="0"/>
              <w:left w:val="single" w:color="000000" w:sz="4" w:space="0"/>
              <w:bottom w:val="single" w:color="000000" w:sz="4" w:space="0"/>
              <w:right w:val="single" w:color="000000" w:sz="4" w:space="0"/>
            </w:tcBorders>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841"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33</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供应商提出问题的截止时间</w:t>
            </w:r>
          </w:p>
        </w:tc>
        <w:tc>
          <w:tcPr>
            <w:tcW w:w="6377"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递交响应性文件的截止之日5日前</w:t>
            </w:r>
          </w:p>
        </w:tc>
      </w:tr>
      <w:tr>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749"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34</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其他说明</w:t>
            </w:r>
          </w:p>
        </w:tc>
        <w:tc>
          <w:tcPr>
            <w:tcW w:w="6377" w:type="dxa"/>
            <w:tcBorders>
              <w:top w:val="single" w:color="000000" w:sz="4" w:space="0"/>
              <w:left w:val="single" w:color="000000" w:sz="4" w:space="0"/>
              <w:bottom w:val="single" w:color="000000" w:sz="4" w:space="0"/>
              <w:right w:val="single" w:color="000000" w:sz="4" w:space="0"/>
            </w:tcBorders>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eastAsia="宋体"/>
                <w:spacing w:val="0"/>
                <w:lang w:eastAsia="zh-CN"/>
              </w:rPr>
            </w:pPr>
            <w:r>
              <w:rPr>
                <w:spacing w:val="0"/>
                <w:sz w:val="21"/>
              </w:rPr>
              <w:t>“招标人”与“采购人”，“投标人”与“供应商”按照同一意思理解。</w:t>
            </w:r>
          </w:p>
        </w:tc>
      </w:tr>
    </w:tbl>
    <w:p>
      <w:pPr>
        <w:rPr>
          <w:spacing w:val="16"/>
        </w:rPr>
      </w:pPr>
      <w:r>
        <w:rPr>
          <w:spacing w:val="16"/>
        </w:rPr>
        <w:br w:type="page"/>
      </w:r>
    </w:p>
    <w:p>
      <w:pPr>
        <w:pStyle w:val="9"/>
      </w:pPr>
    </w:p>
    <w:p>
      <w:pPr>
        <w:pStyle w:val="3"/>
        <w:spacing w:before="3"/>
        <w:ind w:left="0" w:leftChars="0" w:right="15" w:firstLine="0" w:firstLineChars="0"/>
        <w:jc w:val="center"/>
        <w:outlineLvl w:val="0"/>
        <w:rPr>
          <w:spacing w:val="16"/>
        </w:rPr>
      </w:pPr>
      <w:bookmarkStart w:id="2" w:name="_Toc202"/>
      <w:r>
        <w:rPr>
          <w:spacing w:val="16"/>
        </w:rPr>
        <w:t>第三部分 供应商须知正文部分</w:t>
      </w:r>
      <w:bookmarkEnd w:id="2"/>
    </w:p>
    <w:p>
      <w:pPr>
        <w:pStyle w:val="9"/>
        <w:spacing w:before="2"/>
        <w:rPr>
          <w:b/>
          <w:sz w:val="17"/>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outlineLvl w:val="9"/>
        <w:rPr>
          <w:rFonts w:hint="eastAsia" w:ascii="宋体" w:hAnsi="宋体" w:eastAsia="宋体" w:cs="宋体"/>
          <w:b/>
          <w:bCs w:val="0"/>
          <w:spacing w:val="0"/>
          <w:sz w:val="24"/>
          <w:szCs w:val="24"/>
          <w:lang w:val="en-US" w:eastAsia="zh-CN" w:bidi="ar-SA"/>
        </w:rPr>
      </w:pPr>
      <w:r>
        <w:rPr>
          <w:rFonts w:hint="eastAsia" w:ascii="宋体" w:hAnsi="宋体" w:eastAsia="宋体" w:cs="宋体"/>
          <w:b/>
          <w:bCs w:val="0"/>
          <w:spacing w:val="0"/>
          <w:sz w:val="24"/>
          <w:szCs w:val="24"/>
          <w:lang w:val="en-US" w:eastAsia="zh-CN" w:bidi="ar-SA"/>
        </w:rPr>
        <w:t>一、总则</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1.1 </w:t>
      </w:r>
      <w:r>
        <w:rPr>
          <w:rFonts w:hint="eastAsia" w:ascii="宋体" w:hAnsi="宋体" w:eastAsia="宋体" w:cs="宋体"/>
          <w:b/>
          <w:spacing w:val="0"/>
          <w:sz w:val="24"/>
          <w:szCs w:val="24"/>
        </w:rPr>
        <w:t>适用法律</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本次招标采购适用的主要法律法规为《中华人民共和国政府采购法》、《中华人民共和国合同法》、《中华人民共和国政府采购法实施条例》。</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1.2 </w:t>
      </w:r>
      <w:r>
        <w:rPr>
          <w:rFonts w:hint="eastAsia" w:ascii="宋体" w:hAnsi="宋体" w:eastAsia="宋体" w:cs="宋体"/>
          <w:b/>
          <w:spacing w:val="0"/>
          <w:sz w:val="24"/>
          <w:szCs w:val="24"/>
        </w:rPr>
        <w:t>定义</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1.2.1</w:t>
      </w:r>
      <w:r>
        <w:rPr>
          <w:rFonts w:hint="eastAsia" w:ascii="宋体" w:hAnsi="宋体" w:eastAsia="宋体" w:cs="宋体"/>
          <w:spacing w:val="0"/>
          <w:sz w:val="24"/>
          <w:szCs w:val="24"/>
        </w:rPr>
        <w:t>“采购人（招标人）”：指本项目采购单位；</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1.2.2</w:t>
      </w:r>
      <w:r>
        <w:rPr>
          <w:rFonts w:hint="eastAsia" w:ascii="宋体" w:hAnsi="宋体" w:eastAsia="宋体" w:cs="宋体"/>
          <w:spacing w:val="0"/>
          <w:sz w:val="24"/>
          <w:szCs w:val="24"/>
        </w:rPr>
        <w:t>“代理机构”：指受采购人委托的有代理资质的第三方机构；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1.2.3</w:t>
      </w:r>
      <w:r>
        <w:rPr>
          <w:rFonts w:hint="eastAsia" w:ascii="宋体" w:hAnsi="宋体" w:eastAsia="宋体" w:cs="宋体"/>
          <w:spacing w:val="0"/>
          <w:sz w:val="24"/>
          <w:szCs w:val="24"/>
        </w:rPr>
        <w:t>“供应商（投标人）”系指向招标采购单位提交投标文件的供应商；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1.2.4</w:t>
      </w:r>
      <w:r>
        <w:rPr>
          <w:rFonts w:hint="eastAsia" w:ascii="宋体" w:hAnsi="宋体" w:eastAsia="宋体" w:cs="宋体"/>
          <w:spacing w:val="0"/>
          <w:sz w:val="24"/>
          <w:szCs w:val="24"/>
        </w:rPr>
        <w:t>“中标人（成交人）”系指被确定为承接本项目并负责其实施的投标人（供应商）；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1.2.5</w:t>
      </w:r>
      <w:r>
        <w:rPr>
          <w:rFonts w:hint="eastAsia" w:ascii="宋体" w:hAnsi="宋体" w:eastAsia="宋体" w:cs="宋体"/>
          <w:spacing w:val="0"/>
          <w:sz w:val="24"/>
          <w:szCs w:val="24"/>
        </w:rPr>
        <w:t>“工程”系指供应商按竞争性磋商文件要求，须向采购人提供的工程内容及相应资料；包括手册及其它有关技术资料；</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cs="宋体"/>
          <w:spacing w:val="0"/>
          <w:sz w:val="24"/>
          <w:szCs w:val="24"/>
          <w:lang w:val="en-US" w:eastAsia="zh-CN"/>
        </w:rPr>
        <w:t>1.2.6</w:t>
      </w:r>
      <w:r>
        <w:rPr>
          <w:rFonts w:hint="eastAsia" w:ascii="宋体" w:hAnsi="宋体" w:eastAsia="宋体" w:cs="宋体"/>
          <w:spacing w:val="0"/>
          <w:sz w:val="24"/>
          <w:szCs w:val="24"/>
        </w:rPr>
        <w:t>“货物”系指供应商按</w:t>
      </w:r>
      <w:r>
        <w:rPr>
          <w:rFonts w:hint="eastAsia" w:ascii="宋体" w:hAnsi="宋体" w:eastAsia="宋体" w:cs="宋体"/>
          <w:spacing w:val="0"/>
          <w:sz w:val="24"/>
          <w:szCs w:val="24"/>
          <w:lang w:eastAsia="zh-CN"/>
        </w:rPr>
        <w:t>采购</w:t>
      </w:r>
      <w:r>
        <w:rPr>
          <w:rFonts w:hint="eastAsia" w:ascii="宋体" w:hAnsi="宋体" w:eastAsia="宋体" w:cs="宋体"/>
          <w:spacing w:val="0"/>
          <w:sz w:val="24"/>
          <w:szCs w:val="24"/>
        </w:rPr>
        <w:t>文件要求，须向采购人提供的货物及相应资料；包括手册及其它有关技术资料</w:t>
      </w:r>
      <w:r>
        <w:rPr>
          <w:rFonts w:hint="eastAsia" w:ascii="宋体" w:hAnsi="宋体" w:eastAsia="宋体" w:cs="宋体"/>
          <w:spacing w:val="0"/>
          <w:sz w:val="24"/>
          <w:szCs w:val="24"/>
          <w:lang w:eastAsia="zh-CN"/>
        </w:rPr>
        <w:t>；</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w:t>
      </w:r>
      <w:r>
        <w:rPr>
          <w:rFonts w:hint="eastAsia" w:cs="宋体"/>
          <w:spacing w:val="0"/>
          <w:sz w:val="24"/>
          <w:szCs w:val="24"/>
          <w:lang w:val="en-US" w:eastAsia="zh-CN"/>
        </w:rPr>
        <w:t>7</w:t>
      </w:r>
      <w:r>
        <w:rPr>
          <w:rFonts w:hint="eastAsia" w:ascii="宋体" w:hAnsi="宋体" w:eastAsia="宋体" w:cs="宋体"/>
          <w:spacing w:val="0"/>
          <w:sz w:val="24"/>
          <w:szCs w:val="24"/>
        </w:rPr>
        <w:t>“服务”指</w:t>
      </w:r>
      <w:r>
        <w:rPr>
          <w:rFonts w:hint="eastAsia" w:ascii="宋体" w:hAnsi="宋体" w:eastAsia="宋体" w:cs="宋体"/>
          <w:spacing w:val="0"/>
          <w:sz w:val="24"/>
          <w:szCs w:val="24"/>
          <w:lang w:eastAsia="zh-CN"/>
        </w:rPr>
        <w:t>采购</w:t>
      </w:r>
      <w:r>
        <w:rPr>
          <w:rFonts w:hint="eastAsia" w:ascii="宋体" w:hAnsi="宋体" w:eastAsia="宋体" w:cs="宋体"/>
          <w:spacing w:val="0"/>
          <w:sz w:val="24"/>
          <w:szCs w:val="24"/>
        </w:rPr>
        <w:t>文件中规定的供应商须承担的服务内容。</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1.3 </w:t>
      </w:r>
      <w:r>
        <w:rPr>
          <w:rFonts w:hint="eastAsia" w:ascii="宋体" w:hAnsi="宋体" w:eastAsia="宋体" w:cs="宋体"/>
          <w:b/>
          <w:spacing w:val="0"/>
          <w:sz w:val="24"/>
          <w:szCs w:val="24"/>
        </w:rPr>
        <w:t>合格的货物和服务：</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供应商须提供符合国家质量标准，相关行业强制执行标准的技术服务。</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b/>
          <w:spacing w:val="0"/>
          <w:sz w:val="24"/>
          <w:szCs w:val="24"/>
          <w:lang w:val="en-US" w:eastAsia="zh-CN"/>
        </w:rPr>
        <w:t xml:space="preserve">1.4 </w:t>
      </w:r>
      <w:r>
        <w:rPr>
          <w:rFonts w:hint="eastAsia" w:ascii="宋体" w:hAnsi="宋体" w:eastAsia="宋体" w:cs="宋体"/>
          <w:b/>
          <w:spacing w:val="0"/>
          <w:sz w:val="24"/>
          <w:szCs w:val="24"/>
        </w:rPr>
        <w:t>投标人应具备的条件：</w:t>
      </w:r>
      <w:r>
        <w:rPr>
          <w:rFonts w:hint="eastAsia" w:ascii="宋体" w:hAnsi="宋体" w:eastAsia="宋体" w:cs="宋体"/>
          <w:spacing w:val="0"/>
          <w:sz w:val="24"/>
          <w:szCs w:val="24"/>
        </w:rPr>
        <w:t>见投标人须知前附表</w:t>
      </w:r>
      <w:r>
        <w:rPr>
          <w:rFonts w:hint="eastAsia" w:ascii="宋体" w:hAnsi="宋体" w:eastAsia="宋体" w:cs="宋体"/>
          <w:spacing w:val="0"/>
          <w:sz w:val="24"/>
          <w:szCs w:val="24"/>
          <w:lang w:eastAsia="zh-CN"/>
        </w:rPr>
        <w:t>；</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1.5 </w:t>
      </w:r>
      <w:r>
        <w:rPr>
          <w:rFonts w:hint="eastAsia" w:ascii="宋体" w:hAnsi="宋体" w:eastAsia="宋体" w:cs="宋体"/>
          <w:b/>
          <w:spacing w:val="0"/>
          <w:sz w:val="24"/>
          <w:szCs w:val="24"/>
        </w:rPr>
        <w:t>投标人不得存在下列情形之一</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1.5.1</w:t>
      </w:r>
      <w:r>
        <w:rPr>
          <w:rFonts w:hint="eastAsia" w:ascii="宋体" w:hAnsi="宋体" w:eastAsia="宋体" w:cs="宋体"/>
          <w:spacing w:val="0"/>
          <w:sz w:val="24"/>
          <w:szCs w:val="24"/>
        </w:rPr>
        <w:t>为招标人不具有独立法人资格的附属机构（单位）；</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1.5.2</w:t>
      </w:r>
      <w:r>
        <w:rPr>
          <w:rFonts w:hint="eastAsia" w:ascii="宋体" w:hAnsi="宋体" w:eastAsia="宋体" w:cs="宋体"/>
          <w:spacing w:val="0"/>
          <w:sz w:val="24"/>
          <w:szCs w:val="24"/>
        </w:rPr>
        <w:t>为本项目前期准备提供咨询服务的；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1.5.3</w:t>
      </w:r>
      <w:r>
        <w:rPr>
          <w:rFonts w:hint="eastAsia" w:ascii="宋体" w:hAnsi="宋体" w:eastAsia="宋体" w:cs="宋体"/>
          <w:spacing w:val="0"/>
          <w:sz w:val="24"/>
          <w:szCs w:val="24"/>
        </w:rPr>
        <w:t>为本项目提供招标代理服务的；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1.5.4</w:t>
      </w:r>
      <w:r>
        <w:rPr>
          <w:rFonts w:hint="eastAsia" w:ascii="宋体" w:hAnsi="宋体" w:eastAsia="宋体" w:cs="宋体"/>
          <w:spacing w:val="0"/>
          <w:sz w:val="24"/>
          <w:szCs w:val="24"/>
        </w:rPr>
        <w:t>被责令停业的；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1.5.5</w:t>
      </w:r>
      <w:r>
        <w:rPr>
          <w:rFonts w:hint="eastAsia" w:ascii="宋体" w:hAnsi="宋体" w:eastAsia="宋体" w:cs="宋体"/>
          <w:spacing w:val="0"/>
          <w:sz w:val="24"/>
          <w:szCs w:val="24"/>
        </w:rPr>
        <w:t>被暂停或取消投标资格的；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1.5.6</w:t>
      </w:r>
      <w:r>
        <w:rPr>
          <w:rFonts w:hint="eastAsia" w:ascii="宋体" w:hAnsi="宋体" w:eastAsia="宋体" w:cs="宋体"/>
          <w:spacing w:val="0"/>
          <w:sz w:val="24"/>
          <w:szCs w:val="24"/>
        </w:rPr>
        <w:t>财产被接管或冻结的；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1.5.7</w:t>
      </w:r>
      <w:r>
        <w:rPr>
          <w:rFonts w:hint="eastAsia" w:ascii="宋体" w:hAnsi="宋体" w:eastAsia="宋体" w:cs="宋体"/>
          <w:spacing w:val="0"/>
          <w:sz w:val="24"/>
          <w:szCs w:val="24"/>
        </w:rPr>
        <w:t>在最近三年内有骗取中标或严重违约或重大质量问题的。</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1.6 </w:t>
      </w:r>
      <w:r>
        <w:rPr>
          <w:rFonts w:hint="eastAsia" w:ascii="宋体" w:hAnsi="宋体" w:eastAsia="宋体" w:cs="宋体"/>
          <w:b/>
          <w:spacing w:val="0"/>
          <w:sz w:val="24"/>
          <w:szCs w:val="24"/>
        </w:rPr>
        <w:t>费用承担</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投标人准备和参加投标活动发生的一切费用自理，不论投标结果如何，招标人概不负责。</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1.7 </w:t>
      </w:r>
      <w:r>
        <w:rPr>
          <w:rFonts w:hint="eastAsia" w:ascii="宋体" w:hAnsi="宋体" w:eastAsia="宋体" w:cs="宋体"/>
          <w:b/>
          <w:spacing w:val="0"/>
          <w:sz w:val="24"/>
          <w:szCs w:val="24"/>
        </w:rPr>
        <w:t>保密</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参与招标投标活动的各方应对招标文件和投标文件中的商业和技术等秘密保密，违者应对由此造成的后果承担法律责任。</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1.8 </w:t>
      </w:r>
      <w:r>
        <w:rPr>
          <w:rFonts w:hint="eastAsia" w:ascii="宋体" w:hAnsi="宋体" w:eastAsia="宋体" w:cs="宋体"/>
          <w:b/>
          <w:spacing w:val="0"/>
          <w:sz w:val="24"/>
          <w:szCs w:val="24"/>
        </w:rPr>
        <w:t>语言文字</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除专用术语外，与招标投标有关的语言均使用中文。必要时专用术语应附有中文注释。</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1.9 </w:t>
      </w:r>
      <w:r>
        <w:rPr>
          <w:rFonts w:hint="eastAsia" w:ascii="宋体" w:hAnsi="宋体" w:eastAsia="宋体" w:cs="宋体"/>
          <w:b/>
          <w:spacing w:val="0"/>
          <w:sz w:val="24"/>
          <w:szCs w:val="24"/>
        </w:rPr>
        <w:t>计量单位</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所有计量均采用中华人民共和国法定计量单位。</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1.10 </w:t>
      </w:r>
      <w:r>
        <w:rPr>
          <w:rFonts w:hint="eastAsia" w:ascii="宋体" w:hAnsi="宋体" w:eastAsia="宋体" w:cs="宋体"/>
          <w:b/>
          <w:spacing w:val="0"/>
          <w:sz w:val="24"/>
          <w:szCs w:val="24"/>
        </w:rPr>
        <w:t>踏勘现场</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本项目不组织现场踏勘。</w:t>
      </w:r>
    </w:p>
    <w:p>
      <w:pPr>
        <w:pStyle w:val="38"/>
        <w:keepNext w:val="0"/>
        <w:keepLines w:val="0"/>
        <w:pageBreakBefore w:val="0"/>
        <w:widowControl w:val="0"/>
        <w:numPr>
          <w:ilvl w:val="0"/>
          <w:numId w:val="0"/>
        </w:numPr>
        <w:tabs>
          <w:tab w:val="left" w:pos="749"/>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1.11 </w:t>
      </w:r>
      <w:r>
        <w:rPr>
          <w:rFonts w:hint="eastAsia" w:ascii="宋体" w:hAnsi="宋体" w:eastAsia="宋体" w:cs="宋体"/>
          <w:b/>
          <w:spacing w:val="0"/>
          <w:sz w:val="24"/>
          <w:szCs w:val="24"/>
        </w:rPr>
        <w:t>投标预备会</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本项目不召开预备会。</w:t>
      </w:r>
    </w:p>
    <w:p>
      <w:pPr>
        <w:pStyle w:val="38"/>
        <w:keepNext w:val="0"/>
        <w:keepLines w:val="0"/>
        <w:pageBreakBefore w:val="0"/>
        <w:widowControl w:val="0"/>
        <w:numPr>
          <w:ilvl w:val="0"/>
          <w:numId w:val="0"/>
        </w:numPr>
        <w:tabs>
          <w:tab w:val="left" w:pos="749"/>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1.1</w:t>
      </w:r>
      <w:r>
        <w:rPr>
          <w:rFonts w:hint="eastAsia" w:cs="宋体"/>
          <w:b/>
          <w:spacing w:val="0"/>
          <w:sz w:val="24"/>
          <w:szCs w:val="24"/>
          <w:lang w:val="en-US" w:eastAsia="zh-CN"/>
        </w:rPr>
        <w:t>2</w:t>
      </w:r>
      <w:r>
        <w:rPr>
          <w:rFonts w:hint="eastAsia" w:ascii="宋体" w:hAnsi="宋体" w:eastAsia="宋体" w:cs="宋体"/>
          <w:b/>
          <w:spacing w:val="0"/>
          <w:sz w:val="24"/>
          <w:szCs w:val="24"/>
          <w:lang w:val="en-US" w:eastAsia="zh-CN"/>
        </w:rPr>
        <w:t xml:space="preserve"> </w:t>
      </w:r>
      <w:r>
        <w:rPr>
          <w:rFonts w:hint="eastAsia" w:ascii="宋体" w:hAnsi="宋体" w:eastAsia="宋体" w:cs="宋体"/>
          <w:b/>
          <w:spacing w:val="0"/>
          <w:sz w:val="24"/>
          <w:szCs w:val="24"/>
        </w:rPr>
        <w:t>偏离</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按投标人须知前附表规定。</w:t>
      </w:r>
    </w:p>
    <w:p>
      <w:pPr>
        <w:pStyle w:val="38"/>
        <w:keepNext w:val="0"/>
        <w:keepLines w:val="0"/>
        <w:pageBreakBefore w:val="0"/>
        <w:widowControl w:val="0"/>
        <w:numPr>
          <w:ilvl w:val="0"/>
          <w:numId w:val="0"/>
        </w:numPr>
        <w:tabs>
          <w:tab w:val="left" w:pos="749"/>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1.1</w:t>
      </w:r>
      <w:r>
        <w:rPr>
          <w:rFonts w:hint="eastAsia" w:cs="宋体"/>
          <w:b/>
          <w:spacing w:val="0"/>
          <w:sz w:val="24"/>
          <w:szCs w:val="24"/>
          <w:lang w:val="en-US" w:eastAsia="zh-CN"/>
        </w:rPr>
        <w:t>3</w:t>
      </w:r>
      <w:r>
        <w:rPr>
          <w:rFonts w:hint="eastAsia" w:ascii="宋体" w:hAnsi="宋体" w:eastAsia="宋体" w:cs="宋体"/>
          <w:b/>
          <w:spacing w:val="0"/>
          <w:sz w:val="24"/>
          <w:szCs w:val="24"/>
          <w:lang w:val="en-US" w:eastAsia="zh-CN"/>
        </w:rPr>
        <w:t xml:space="preserve"> </w:t>
      </w:r>
      <w:r>
        <w:rPr>
          <w:rFonts w:hint="eastAsia" w:ascii="宋体" w:hAnsi="宋体" w:eastAsia="宋体" w:cs="宋体"/>
          <w:b/>
          <w:spacing w:val="0"/>
          <w:sz w:val="24"/>
          <w:szCs w:val="24"/>
        </w:rPr>
        <w:t>付款方式</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按照招标文件投标人须知前附表中约定执行。</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lang w:val="en-US" w:eastAsia="zh-CN"/>
        </w:rPr>
      </w:pPr>
      <w:bookmarkStart w:id="3" w:name="_Toc22751"/>
      <w:r>
        <w:rPr>
          <w:rFonts w:hint="eastAsia" w:ascii="宋体" w:hAnsi="宋体" w:eastAsia="宋体" w:cs="宋体"/>
          <w:b/>
          <w:spacing w:val="0"/>
          <w:sz w:val="24"/>
          <w:szCs w:val="24"/>
          <w:lang w:val="en-US" w:eastAsia="zh-CN"/>
        </w:rPr>
        <w:t>二、磋商文件</w:t>
      </w:r>
      <w:bookmarkEnd w:id="3"/>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2.1 </w:t>
      </w:r>
      <w:r>
        <w:rPr>
          <w:rFonts w:hint="eastAsia" w:ascii="宋体" w:hAnsi="宋体" w:eastAsia="宋体" w:cs="宋体"/>
          <w:b/>
          <w:spacing w:val="0"/>
          <w:sz w:val="24"/>
          <w:szCs w:val="24"/>
        </w:rPr>
        <w:t>磋商文件构成</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2.1.1</w:t>
      </w:r>
      <w:r>
        <w:rPr>
          <w:rFonts w:hint="eastAsia" w:ascii="宋体" w:hAnsi="宋体" w:eastAsia="宋体" w:cs="宋体"/>
          <w:spacing w:val="0"/>
          <w:sz w:val="24"/>
          <w:szCs w:val="24"/>
        </w:rPr>
        <w:t>要求提供的服务、招标过程、合同条件和技术要求在招标文件中均有说明。招标文件的内容如下：</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第一部分 磋商公告</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第二部分 供应商须知前附表</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第三部分 供应商须知正文部分</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第四部分 合同格式</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第五部分 电子标响应性文件格式</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2.2 </w:t>
      </w:r>
      <w:r>
        <w:rPr>
          <w:rFonts w:hint="eastAsia" w:ascii="宋体" w:hAnsi="宋体" w:eastAsia="宋体" w:cs="宋体"/>
          <w:b/>
          <w:spacing w:val="0"/>
          <w:sz w:val="24"/>
          <w:szCs w:val="24"/>
        </w:rPr>
        <w:t>磋商文件的澄清</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2.2.1</w:t>
      </w:r>
      <w:r>
        <w:rPr>
          <w:rFonts w:hint="eastAsia" w:ascii="宋体" w:hAnsi="宋体" w:eastAsia="宋体" w:cs="宋体"/>
          <w:spacing w:val="0"/>
          <w:sz w:val="24"/>
          <w:szCs w:val="24"/>
        </w:rPr>
        <w:t>供应商应仔细阅读和检查磋商文件的全部内容。如发现缺页或附件不全或者有其他疑问，应及时向采购人（或采购代理机构）提出，以便补齐。如有疑问，应于磋商截止日期5日前以书面形式（加盖单位公章且法人签字）由法定代表人或其原授权代表携带企业营业执照副本（原件）及本人身份证件（原件）向采购人和采购代理机构提出（邮件、传真件不予受理），同时将上述资料报送唐河县公共资源交易中心，要求采购人（或采购代理机构）对磋商文件予以澄清。供应商在规定时间内未对磋商文件提出澄清要求，视为供应商全部认同磋商文件。</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2.2.2</w:t>
      </w:r>
      <w:r>
        <w:rPr>
          <w:rFonts w:hint="eastAsia" w:ascii="宋体" w:hAnsi="宋体" w:eastAsia="宋体" w:cs="宋体"/>
          <w:spacing w:val="0"/>
          <w:sz w:val="24"/>
          <w:szCs w:val="24"/>
        </w:rPr>
        <w:t>磋商文件的澄清将在供应商须知前附表规定的磋商截止时间</w:t>
      </w:r>
      <w:r>
        <w:rPr>
          <w:rFonts w:hint="eastAsia" w:cs="宋体"/>
          <w:spacing w:val="0"/>
          <w:sz w:val="24"/>
          <w:szCs w:val="24"/>
          <w:lang w:val="en-US" w:eastAsia="zh-CN"/>
        </w:rPr>
        <w:t xml:space="preserve"> </w:t>
      </w:r>
      <w:r>
        <w:rPr>
          <w:rFonts w:hint="eastAsia" w:ascii="宋体" w:hAnsi="宋体" w:eastAsia="宋体" w:cs="宋体"/>
          <w:spacing w:val="0"/>
          <w:sz w:val="24"/>
          <w:szCs w:val="24"/>
        </w:rPr>
        <w:t>5</w:t>
      </w:r>
      <w:r>
        <w:rPr>
          <w:rFonts w:hint="eastAsia" w:cs="宋体"/>
          <w:spacing w:val="0"/>
          <w:sz w:val="24"/>
          <w:szCs w:val="24"/>
          <w:lang w:val="en-US" w:eastAsia="zh-CN"/>
        </w:rPr>
        <w:t xml:space="preserve"> </w:t>
      </w:r>
      <w:r>
        <w:rPr>
          <w:rFonts w:hint="eastAsia" w:ascii="宋体" w:hAnsi="宋体" w:eastAsia="宋体" w:cs="宋体"/>
          <w:spacing w:val="0"/>
          <w:sz w:val="24"/>
          <w:szCs w:val="24"/>
        </w:rPr>
        <w:t>天前以公告形式通知供应商，但不指明澄清问题的来源。</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2.3 </w:t>
      </w:r>
      <w:r>
        <w:rPr>
          <w:rFonts w:hint="eastAsia" w:ascii="宋体" w:hAnsi="宋体" w:eastAsia="宋体" w:cs="宋体"/>
          <w:b/>
          <w:spacing w:val="0"/>
          <w:sz w:val="24"/>
          <w:szCs w:val="24"/>
        </w:rPr>
        <w:t>磋商文件的修改</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在磋商截止时间5天前，采购人可以书面形式修改采购文件，并以公告形式通知供应商。</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lang w:val="en-US" w:eastAsia="zh-CN"/>
        </w:rPr>
      </w:pPr>
      <w:bookmarkStart w:id="4" w:name="_Toc3525"/>
      <w:r>
        <w:rPr>
          <w:rFonts w:hint="eastAsia" w:ascii="宋体" w:hAnsi="宋体" w:eastAsia="宋体" w:cs="宋体"/>
          <w:b/>
          <w:spacing w:val="0"/>
          <w:sz w:val="24"/>
          <w:szCs w:val="24"/>
          <w:lang w:val="en-US" w:eastAsia="zh-CN"/>
        </w:rPr>
        <w:t>三、响应性文件</w:t>
      </w:r>
      <w:bookmarkEnd w:id="4"/>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3.1 </w:t>
      </w:r>
      <w:r>
        <w:rPr>
          <w:rFonts w:hint="eastAsia" w:ascii="宋体" w:hAnsi="宋体" w:eastAsia="宋体" w:cs="宋体"/>
          <w:b/>
          <w:spacing w:val="0"/>
          <w:sz w:val="24"/>
          <w:szCs w:val="24"/>
        </w:rPr>
        <w:t>投标的语言</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供应商提交的响应性文件以及供应商与采购人就有关投标的所有来往函电均应使用中文书写。</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3.2 </w:t>
      </w:r>
      <w:r>
        <w:rPr>
          <w:rFonts w:hint="eastAsia" w:ascii="宋体" w:hAnsi="宋体" w:eastAsia="宋体" w:cs="宋体"/>
          <w:b/>
          <w:spacing w:val="0"/>
          <w:sz w:val="24"/>
          <w:szCs w:val="24"/>
        </w:rPr>
        <w:t>响应性文件构成</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供应商编写的响应性文件应包括下列内容（不限于）：</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rPr>
        <w:t>详见招标文件第五部分“电子标响应性文件格式”。</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3.3 </w:t>
      </w:r>
      <w:r>
        <w:rPr>
          <w:rFonts w:hint="eastAsia" w:ascii="宋体" w:hAnsi="宋体" w:eastAsia="宋体" w:cs="宋体"/>
          <w:b/>
          <w:spacing w:val="0"/>
          <w:sz w:val="24"/>
          <w:szCs w:val="24"/>
        </w:rPr>
        <w:t>响应性文件的编制</w:t>
      </w:r>
    </w:p>
    <w:p>
      <w:pPr>
        <w:pStyle w:val="38"/>
        <w:keepNext w:val="0"/>
        <w:keepLines w:val="0"/>
        <w:pageBreakBefore w:val="0"/>
        <w:widowControl w:val="0"/>
        <w:numPr>
          <w:ilvl w:val="0"/>
          <w:numId w:val="0"/>
        </w:numPr>
        <w:tabs>
          <w:tab w:val="left" w:pos="1274"/>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3.3.1</w:t>
      </w:r>
      <w:r>
        <w:rPr>
          <w:rFonts w:hint="eastAsia" w:ascii="宋体" w:hAnsi="宋体" w:eastAsia="宋体" w:cs="宋体"/>
          <w:spacing w:val="0"/>
          <w:sz w:val="24"/>
          <w:szCs w:val="24"/>
        </w:rPr>
        <w:t>响应性文件应按磋商文件提供的“电子标响应性文件格式”进行编写，如有必要，可以增加附页，作为响应文件的组成部分。其中，响应文件中的磋商一览表在满足磋商文件实质性要求的基础上，可以提出比磋商文件要求更有利于采购人的承诺。</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3.3.2</w:t>
      </w:r>
      <w:r>
        <w:rPr>
          <w:rFonts w:hint="eastAsia" w:ascii="宋体" w:hAnsi="宋体" w:eastAsia="宋体" w:cs="宋体"/>
          <w:spacing w:val="0"/>
          <w:sz w:val="24"/>
          <w:szCs w:val="24"/>
        </w:rPr>
        <w:t>响应性文件应当对磋商文件有关工期、磋商有效期、质量要求、采购范围等实质性内容作出响应。</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3.3.3</w:t>
      </w:r>
      <w:r>
        <w:rPr>
          <w:rFonts w:hint="eastAsia" w:ascii="宋体" w:hAnsi="宋体" w:eastAsia="宋体" w:cs="宋体"/>
          <w:spacing w:val="0"/>
          <w:sz w:val="24"/>
          <w:szCs w:val="24"/>
        </w:rPr>
        <w:t>响应文件电子签章的具体要求见供应商须知前附表。</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3.3.4</w:t>
      </w:r>
      <w:r>
        <w:rPr>
          <w:rFonts w:hint="eastAsia" w:ascii="宋体" w:hAnsi="宋体" w:eastAsia="宋体" w:cs="宋体"/>
          <w:spacing w:val="0"/>
          <w:sz w:val="24"/>
          <w:szCs w:val="24"/>
        </w:rPr>
        <w:t>响应文件份数详见供应商须知前附表。</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3.3.5</w:t>
      </w:r>
      <w:r>
        <w:rPr>
          <w:rFonts w:hint="eastAsia" w:ascii="宋体" w:hAnsi="宋体" w:eastAsia="宋体" w:cs="宋体"/>
          <w:spacing w:val="0"/>
          <w:sz w:val="24"/>
          <w:szCs w:val="24"/>
        </w:rPr>
        <w:t>不允许递交备选磋商方案。</w:t>
      </w:r>
    </w:p>
    <w:p>
      <w:pPr>
        <w:pStyle w:val="38"/>
        <w:keepNext w:val="0"/>
        <w:keepLines w:val="0"/>
        <w:pageBreakBefore w:val="0"/>
        <w:widowControl w:val="0"/>
        <w:numPr>
          <w:ilvl w:val="0"/>
          <w:numId w:val="0"/>
        </w:numPr>
        <w:tabs>
          <w:tab w:val="left" w:pos="749"/>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3.4 </w:t>
      </w:r>
      <w:r>
        <w:rPr>
          <w:rFonts w:hint="eastAsia" w:ascii="宋体" w:hAnsi="宋体" w:eastAsia="宋体" w:cs="宋体"/>
          <w:b/>
          <w:spacing w:val="0"/>
          <w:sz w:val="24"/>
          <w:szCs w:val="24"/>
        </w:rPr>
        <w:t>磋商报价</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3.4.1</w:t>
      </w:r>
      <w:r>
        <w:rPr>
          <w:rFonts w:hint="eastAsia" w:ascii="宋体" w:hAnsi="宋体" w:eastAsia="宋体" w:cs="宋体"/>
          <w:spacing w:val="0"/>
          <w:sz w:val="24"/>
          <w:szCs w:val="24"/>
        </w:rPr>
        <w:t>供应商需按照磋商函一览表中的要求填写相应的表格。</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3.4.2</w:t>
      </w:r>
      <w:r>
        <w:rPr>
          <w:rFonts w:hint="eastAsia" w:ascii="宋体" w:hAnsi="宋体" w:eastAsia="宋体" w:cs="宋体"/>
          <w:spacing w:val="0"/>
          <w:sz w:val="24"/>
          <w:szCs w:val="24"/>
        </w:rPr>
        <w:t>本次采购为竞争性磋商采购，允许符合要求的供应商在规定的时间提交二次报价。</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3.5 </w:t>
      </w:r>
      <w:r>
        <w:rPr>
          <w:rFonts w:hint="eastAsia" w:ascii="宋体" w:hAnsi="宋体" w:eastAsia="宋体" w:cs="宋体"/>
          <w:b/>
          <w:spacing w:val="0"/>
          <w:sz w:val="24"/>
          <w:szCs w:val="24"/>
        </w:rPr>
        <w:t>磋商保证金</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根据河南省财政厅文件豫财购【2019】4 号文《河南省财政厅关于优化政府采购营商环境有关问题的通知》中规定要求，本项目不再收取磋商保证金。</w:t>
      </w:r>
    </w:p>
    <w:p>
      <w:pPr>
        <w:pStyle w:val="38"/>
        <w:keepNext w:val="0"/>
        <w:keepLines w:val="0"/>
        <w:pageBreakBefore w:val="0"/>
        <w:widowControl w:val="0"/>
        <w:numPr>
          <w:ilvl w:val="0"/>
          <w:numId w:val="0"/>
        </w:numPr>
        <w:tabs>
          <w:tab w:val="left" w:pos="538"/>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3.6 </w:t>
      </w:r>
      <w:r>
        <w:rPr>
          <w:rFonts w:hint="eastAsia" w:ascii="宋体" w:hAnsi="宋体" w:eastAsia="宋体" w:cs="宋体"/>
          <w:b/>
          <w:spacing w:val="0"/>
          <w:sz w:val="24"/>
          <w:szCs w:val="24"/>
        </w:rPr>
        <w:t>磋商有效期</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3.6.1</w:t>
      </w:r>
      <w:r>
        <w:rPr>
          <w:rFonts w:hint="eastAsia" w:ascii="宋体" w:hAnsi="宋体" w:eastAsia="宋体" w:cs="宋体"/>
          <w:spacing w:val="0"/>
          <w:sz w:val="24"/>
          <w:szCs w:val="24"/>
        </w:rPr>
        <w:t>磋商有效期为磋商截止之日起60天。</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3.6.2</w:t>
      </w:r>
      <w:r>
        <w:rPr>
          <w:rFonts w:hint="eastAsia" w:ascii="宋体" w:hAnsi="宋体" w:eastAsia="宋体" w:cs="宋体"/>
          <w:spacing w:val="0"/>
          <w:sz w:val="24"/>
          <w:szCs w:val="24"/>
        </w:rPr>
        <w:t>如遇特殊情况，采购人可在磋商有效期期满前，要求供应商延长其磋商有效期。供应商可以拒绝或同意上述要求，延长有效期的要求与答复均为书面形式。不同意上述要求的供应商将视为自动放弃投标。</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outlineLvl w:val="9"/>
        <w:rPr>
          <w:rFonts w:hint="eastAsia" w:ascii="宋体" w:hAnsi="宋体" w:eastAsia="宋体" w:cs="宋体"/>
          <w:b/>
          <w:bCs/>
          <w:spacing w:val="0"/>
          <w:sz w:val="24"/>
          <w:szCs w:val="24"/>
        </w:rPr>
      </w:pPr>
      <w:r>
        <w:rPr>
          <w:rFonts w:hint="eastAsia" w:ascii="宋体" w:hAnsi="宋体" w:eastAsia="宋体" w:cs="宋体"/>
          <w:b/>
          <w:bCs/>
          <w:spacing w:val="0"/>
          <w:sz w:val="24"/>
          <w:szCs w:val="24"/>
        </w:rPr>
        <w:t>四、投标</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4.1 </w:t>
      </w:r>
      <w:r>
        <w:rPr>
          <w:rFonts w:hint="eastAsia" w:ascii="宋体" w:hAnsi="宋体" w:eastAsia="宋体" w:cs="宋体"/>
          <w:b/>
          <w:color w:val="0C0C0C"/>
          <w:spacing w:val="0"/>
          <w:sz w:val="24"/>
          <w:szCs w:val="24"/>
        </w:rPr>
        <w:t>响应性文件的递交</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见供应商须知前附表。</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4.2 </w:t>
      </w:r>
      <w:r>
        <w:rPr>
          <w:rFonts w:hint="eastAsia" w:ascii="宋体" w:hAnsi="宋体" w:eastAsia="宋体" w:cs="宋体"/>
          <w:b/>
          <w:color w:val="0C0C0C"/>
          <w:spacing w:val="0"/>
          <w:sz w:val="24"/>
          <w:szCs w:val="24"/>
        </w:rPr>
        <w:t>电子响应文件的修改与撤回</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4.2.1</w:t>
      </w:r>
      <w:r>
        <w:rPr>
          <w:rFonts w:hint="eastAsia" w:ascii="宋体" w:hAnsi="宋体" w:eastAsia="宋体" w:cs="宋体"/>
          <w:color w:val="0C0C0C"/>
          <w:spacing w:val="0"/>
          <w:sz w:val="24"/>
          <w:szCs w:val="24"/>
        </w:rPr>
        <w:t>供应商可以在磋商截止期之前修改电子响应文件。</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val="en-US" w:eastAsia="zh-CN"/>
        </w:rPr>
        <w:t>4.2.2</w:t>
      </w:r>
      <w:r>
        <w:rPr>
          <w:rFonts w:hint="eastAsia" w:ascii="宋体" w:hAnsi="宋体" w:eastAsia="宋体" w:cs="宋体"/>
          <w:color w:val="0C0C0C"/>
          <w:spacing w:val="0"/>
          <w:sz w:val="24"/>
          <w:szCs w:val="24"/>
        </w:rPr>
        <w:t>在磋商截止期后不能修改及撤回其电子响应文件。</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rPr>
        <w:t>五、开标与磋商</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5.1 </w:t>
      </w:r>
      <w:r>
        <w:rPr>
          <w:rFonts w:hint="eastAsia" w:ascii="宋体" w:hAnsi="宋体" w:eastAsia="宋体" w:cs="宋体"/>
          <w:b/>
          <w:spacing w:val="0"/>
          <w:sz w:val="24"/>
          <w:szCs w:val="24"/>
        </w:rPr>
        <w:t>开标时间及地点</w:t>
      </w:r>
    </w:p>
    <w:p>
      <w:pPr>
        <w:pStyle w:val="38"/>
        <w:keepNext w:val="0"/>
        <w:keepLines w:val="0"/>
        <w:pageBreakBefore w:val="0"/>
        <w:widowControl w:val="0"/>
        <w:numPr>
          <w:ilvl w:val="0"/>
          <w:numId w:val="0"/>
        </w:numPr>
        <w:tabs>
          <w:tab w:val="left" w:pos="13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5.1.1</w:t>
      </w:r>
      <w:r>
        <w:rPr>
          <w:rFonts w:hint="eastAsia" w:ascii="宋体" w:hAnsi="宋体" w:eastAsia="宋体" w:cs="宋体"/>
          <w:spacing w:val="0"/>
          <w:sz w:val="24"/>
          <w:szCs w:val="24"/>
        </w:rPr>
        <w:t>开标时间：详见供应商须知前附表</w:t>
      </w:r>
    </w:p>
    <w:p>
      <w:pPr>
        <w:pStyle w:val="38"/>
        <w:keepNext w:val="0"/>
        <w:keepLines w:val="0"/>
        <w:pageBreakBefore w:val="0"/>
        <w:widowControl w:val="0"/>
        <w:numPr>
          <w:ilvl w:val="0"/>
          <w:numId w:val="0"/>
        </w:numPr>
        <w:tabs>
          <w:tab w:val="left" w:pos="13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5.1.2</w:t>
      </w:r>
      <w:r>
        <w:rPr>
          <w:rFonts w:hint="eastAsia" w:ascii="宋体" w:hAnsi="宋体" w:eastAsia="宋体" w:cs="宋体"/>
          <w:spacing w:val="0"/>
          <w:sz w:val="24"/>
          <w:szCs w:val="24"/>
        </w:rPr>
        <w:t>开标地点：详见供应商须知前附表</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color w:val="0C0C0C"/>
          <w:spacing w:val="0"/>
          <w:sz w:val="24"/>
          <w:szCs w:val="24"/>
        </w:rPr>
      </w:pPr>
      <w:r>
        <w:rPr>
          <w:rFonts w:hint="eastAsia" w:ascii="宋体" w:hAnsi="宋体" w:eastAsia="宋体" w:cs="宋体"/>
          <w:b/>
          <w:color w:val="0C0C0C"/>
          <w:spacing w:val="0"/>
          <w:sz w:val="24"/>
          <w:szCs w:val="24"/>
          <w:lang w:val="en-US" w:eastAsia="zh-CN"/>
        </w:rPr>
        <w:t xml:space="preserve">5.2 </w:t>
      </w:r>
      <w:r>
        <w:rPr>
          <w:rFonts w:hint="eastAsia" w:ascii="宋体" w:hAnsi="宋体" w:eastAsia="宋体" w:cs="宋体"/>
          <w:b/>
          <w:color w:val="0C0C0C"/>
          <w:spacing w:val="0"/>
          <w:sz w:val="24"/>
          <w:szCs w:val="24"/>
        </w:rPr>
        <w:t>开标程序</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5.2.1投标人代表持本单位 CA 数字证书提前登录不见面开标系统并在线签到。</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5.2.2开标时间到，在线公布投标人、招标人代表、监标人等有关名单。</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5.2.3开标顺序：按电子投标文件到达交易系统的先后顺序，分标段进行开标。</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5.2.4代理机构在开标结束后将招标文件和有效电子投标文件导入评标系统。</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5</w:t>
      </w:r>
      <w:r>
        <w:rPr>
          <w:rFonts w:hint="eastAsia" w:ascii="宋体" w:hAnsi="宋体" w:eastAsia="宋体" w:cs="宋体"/>
          <w:color w:val="0C0C0C"/>
          <w:spacing w:val="0"/>
          <w:sz w:val="24"/>
          <w:szCs w:val="24"/>
        </w:rPr>
        <w:t>磋商小组将审查每一份响应文件是否对磋商文件提出的所有实质性要求和条件作出响应。未能在实质上响应的投标，将作为无效标处理。实质上未响应是指：</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eastAsia="zh-CN"/>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1）</w:t>
      </w:r>
      <w:r>
        <w:rPr>
          <w:rFonts w:hint="eastAsia" w:ascii="宋体" w:hAnsi="宋体" w:eastAsia="宋体" w:cs="宋体"/>
          <w:color w:val="0C0C0C"/>
          <w:spacing w:val="0"/>
          <w:sz w:val="24"/>
          <w:szCs w:val="24"/>
        </w:rPr>
        <w:t>未按磋商文件规定签章的</w:t>
      </w:r>
      <w:r>
        <w:rPr>
          <w:rFonts w:hint="eastAsia" w:cs="宋体"/>
          <w:color w:val="0C0C0C"/>
          <w:spacing w:val="0"/>
          <w:sz w:val="24"/>
          <w:szCs w:val="24"/>
          <w:lang w:eastAsia="zh-CN"/>
        </w:rPr>
        <w:t>；</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2）</w:t>
      </w:r>
      <w:r>
        <w:rPr>
          <w:rFonts w:hint="eastAsia" w:ascii="宋体" w:hAnsi="宋体" w:eastAsia="宋体" w:cs="宋体"/>
          <w:color w:val="0C0C0C"/>
          <w:spacing w:val="0"/>
          <w:sz w:val="24"/>
          <w:szCs w:val="24"/>
        </w:rPr>
        <w:t>未按磋商文件规定的格式填写，内容不完整或无法辨认的；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3）</w:t>
      </w:r>
      <w:r>
        <w:rPr>
          <w:rFonts w:hint="eastAsia" w:ascii="宋体" w:hAnsi="宋体" w:eastAsia="宋体" w:cs="宋体"/>
          <w:color w:val="0C0C0C"/>
          <w:spacing w:val="0"/>
          <w:sz w:val="24"/>
          <w:szCs w:val="24"/>
        </w:rPr>
        <w:t>投标人资格条件不符合磋商文件要求的；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4）</w:t>
      </w:r>
      <w:r>
        <w:rPr>
          <w:rFonts w:hint="eastAsia" w:ascii="宋体" w:hAnsi="宋体" w:eastAsia="宋体" w:cs="宋体"/>
          <w:color w:val="0C0C0C"/>
          <w:spacing w:val="0"/>
          <w:sz w:val="24"/>
          <w:szCs w:val="24"/>
        </w:rPr>
        <w:t>响应文件附有采购人不能接受的条件的；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5）</w:t>
      </w:r>
      <w:r>
        <w:rPr>
          <w:rFonts w:hint="eastAsia" w:ascii="宋体" w:hAnsi="宋体" w:eastAsia="宋体" w:cs="宋体"/>
          <w:color w:val="0C0C0C"/>
          <w:spacing w:val="0"/>
          <w:sz w:val="24"/>
          <w:szCs w:val="24"/>
        </w:rPr>
        <w:t>对同一标段递交内容不同的响应文件（一标多投），或在一份响应文件中对同一标段报有两个（含两个）以上报价的；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6）</w:t>
      </w:r>
      <w:r>
        <w:rPr>
          <w:rFonts w:hint="eastAsia" w:ascii="宋体" w:hAnsi="宋体" w:eastAsia="宋体" w:cs="宋体"/>
          <w:color w:val="0C0C0C"/>
          <w:spacing w:val="0"/>
          <w:sz w:val="24"/>
          <w:szCs w:val="24"/>
        </w:rPr>
        <w:t>以他人名义投标、串通投标、弄虚作假的；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7）</w:t>
      </w:r>
      <w:r>
        <w:rPr>
          <w:rFonts w:hint="eastAsia" w:ascii="宋体" w:hAnsi="宋体" w:eastAsia="宋体" w:cs="宋体"/>
          <w:color w:val="0C0C0C"/>
          <w:spacing w:val="0"/>
          <w:sz w:val="24"/>
          <w:szCs w:val="24"/>
        </w:rPr>
        <w:t>超出磋商文件规定及违反国家有关规定的；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8）</w:t>
      </w:r>
      <w:r>
        <w:rPr>
          <w:rFonts w:hint="eastAsia" w:ascii="宋体" w:hAnsi="宋体" w:eastAsia="宋体" w:cs="宋体"/>
          <w:color w:val="0C0C0C"/>
          <w:spacing w:val="0"/>
          <w:sz w:val="24"/>
          <w:szCs w:val="24"/>
        </w:rPr>
        <w:t>磋商报价高出本标段最高磋商限价的；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9）</w:t>
      </w:r>
      <w:r>
        <w:rPr>
          <w:rFonts w:hint="eastAsia" w:ascii="宋体" w:hAnsi="宋体" w:eastAsia="宋体" w:cs="宋体"/>
          <w:color w:val="0C0C0C"/>
          <w:spacing w:val="0"/>
          <w:sz w:val="24"/>
          <w:szCs w:val="24"/>
        </w:rPr>
        <w:t>磋商文件规定的其它情况。</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5.2.</w:t>
      </w:r>
      <w:r>
        <w:rPr>
          <w:rFonts w:hint="eastAsia" w:cs="宋体"/>
          <w:color w:val="0C0C0C"/>
          <w:spacing w:val="0"/>
          <w:sz w:val="24"/>
          <w:szCs w:val="24"/>
          <w:lang w:val="en-US" w:eastAsia="zh-CN"/>
        </w:rPr>
        <w:t>6</w:t>
      </w:r>
      <w:r>
        <w:rPr>
          <w:rFonts w:hint="eastAsia" w:ascii="宋体" w:hAnsi="宋体" w:eastAsia="宋体" w:cs="宋体"/>
          <w:color w:val="0C0C0C"/>
          <w:spacing w:val="0"/>
          <w:sz w:val="24"/>
          <w:szCs w:val="24"/>
        </w:rPr>
        <w:t>评标和决标过程的保密</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开标后至采购人公布成交结果之前，有关响应文件的检查、澄清、评比和定标等信息对与本过程无关的供应商及其他人员保密。供应商不应对采购人或有关人员施加影响和试图获取评标信息，违者导致被取消中标资格。</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7</w:t>
      </w:r>
      <w:r>
        <w:rPr>
          <w:rFonts w:hint="eastAsia" w:ascii="宋体" w:hAnsi="宋体" w:eastAsia="宋体" w:cs="宋体"/>
          <w:color w:val="0C0C0C"/>
          <w:spacing w:val="0"/>
          <w:sz w:val="24"/>
          <w:szCs w:val="24"/>
        </w:rPr>
        <w:t>响应文件的澄清</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1）</w:t>
      </w:r>
      <w:r>
        <w:rPr>
          <w:rFonts w:hint="eastAsia" w:ascii="宋体" w:hAnsi="宋体" w:eastAsia="宋体" w:cs="宋体"/>
          <w:color w:val="0C0C0C"/>
          <w:spacing w:val="0"/>
          <w:sz w:val="24"/>
          <w:szCs w:val="24"/>
        </w:rPr>
        <w:t>为了有助于响应文件的检查和评审，采购人可以单独要求供应商澄清其响应文件。磋商小组的澄清要求和响应的答复均应采用书面形式。除了规定改正算术错误外，供应商不得修改磋商报价和响应文件中的其它实质性内容。</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2）</w:t>
      </w:r>
      <w:r>
        <w:rPr>
          <w:rFonts w:hint="eastAsia" w:ascii="宋体" w:hAnsi="宋体" w:eastAsia="宋体" w:cs="宋体"/>
          <w:color w:val="0C0C0C"/>
          <w:spacing w:val="0"/>
          <w:sz w:val="24"/>
          <w:szCs w:val="24"/>
        </w:rPr>
        <w:t>供应商以书面形式澄清的问题，需由供应商法定代表人或其委托代理人签字确认后作为磋商文件的组成部分，提交一式两份。供应商未按磋商小组的澄清要求进行澄清的，磋商小组可以不对其响应文件继续评审。</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8</w:t>
      </w:r>
      <w:r>
        <w:rPr>
          <w:rFonts w:hint="eastAsia" w:ascii="宋体" w:hAnsi="宋体" w:eastAsia="宋体" w:cs="宋体"/>
          <w:color w:val="0C0C0C"/>
          <w:spacing w:val="0"/>
          <w:sz w:val="24"/>
          <w:szCs w:val="24"/>
        </w:rPr>
        <w:t>响应文件的检查和响应性评定</w:t>
      </w:r>
    </w:p>
    <w:p>
      <w:pPr>
        <w:pStyle w:val="38"/>
        <w:keepNext w:val="0"/>
        <w:keepLines w:val="0"/>
        <w:pageBreakBefore w:val="0"/>
        <w:widowControl w:val="0"/>
        <w:numPr>
          <w:ilvl w:val="0"/>
          <w:numId w:val="1"/>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在评审时，采购人将首先审定响应文件是否在实质上响应了磋商文件的要求。采购人对磋商响应性的鉴定将基于响应文件的本身内容。</w:t>
      </w:r>
    </w:p>
    <w:p>
      <w:pPr>
        <w:pStyle w:val="38"/>
        <w:keepNext w:val="0"/>
        <w:keepLines w:val="0"/>
        <w:pageBreakBefore w:val="0"/>
        <w:widowControl w:val="0"/>
        <w:numPr>
          <w:ilvl w:val="0"/>
          <w:numId w:val="1"/>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实质上响应磋商文件要求的响应文件应该与磋商文件所有条款、条件和规范相符，无重大偏关或保留。所谓重大偏差和保留是指：</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①对投标范围和内容有实质性的偏离；</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②对服务质量或使用性能产生不利影响；</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③对合同中规定的双方的权利和义务作实质性的修改；</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④纠正这种偏差或保留，将会对其他响应要求的投标人竞争产生不公正的影响。</w:t>
      </w:r>
    </w:p>
    <w:p>
      <w:pPr>
        <w:pStyle w:val="38"/>
        <w:keepNext w:val="0"/>
        <w:keepLines w:val="0"/>
        <w:pageBreakBefore w:val="0"/>
        <w:widowControl w:val="0"/>
        <w:numPr>
          <w:ilvl w:val="0"/>
          <w:numId w:val="0"/>
        </w:numPr>
        <w:tabs>
          <w:tab w:val="left" w:pos="1274"/>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9</w:t>
      </w:r>
      <w:r>
        <w:rPr>
          <w:rFonts w:hint="eastAsia" w:ascii="宋体" w:hAnsi="宋体" w:eastAsia="宋体" w:cs="宋体"/>
          <w:color w:val="0C0C0C"/>
          <w:spacing w:val="0"/>
          <w:sz w:val="24"/>
          <w:szCs w:val="24"/>
        </w:rPr>
        <w:t>如果响应文件实质上没有响应招标文件的要求，招标人将予以拒绝。也不再允许投标人改正或撤回这些不符合要求的偏差与保留。</w:t>
      </w:r>
    </w:p>
    <w:p>
      <w:pPr>
        <w:pStyle w:val="38"/>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10</w:t>
      </w:r>
      <w:r>
        <w:rPr>
          <w:rFonts w:hint="eastAsia" w:ascii="宋体" w:hAnsi="宋体" w:eastAsia="宋体" w:cs="宋体"/>
          <w:color w:val="0C0C0C"/>
          <w:spacing w:val="0"/>
          <w:sz w:val="24"/>
          <w:szCs w:val="24"/>
        </w:rPr>
        <w:t>在评标过程中评标委员会发现投标人以他人的名义投标、串通投标、以行贿手段谋取中标或者以其他弄虚作假方式投标的，该投标人的投标文件作无效标处理。</w:t>
      </w:r>
    </w:p>
    <w:p>
      <w:pPr>
        <w:pStyle w:val="38"/>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5.2.1</w:t>
      </w:r>
      <w:r>
        <w:rPr>
          <w:rFonts w:hint="eastAsia" w:cs="宋体"/>
          <w:color w:val="0C0C0C"/>
          <w:spacing w:val="0"/>
          <w:sz w:val="24"/>
          <w:szCs w:val="24"/>
          <w:lang w:val="en-US" w:eastAsia="zh-CN"/>
        </w:rPr>
        <w:t>1</w:t>
      </w:r>
      <w:r>
        <w:rPr>
          <w:rFonts w:hint="eastAsia" w:ascii="宋体" w:hAnsi="宋体" w:eastAsia="宋体" w:cs="宋体"/>
          <w:color w:val="0C0C0C"/>
          <w:spacing w:val="0"/>
          <w:sz w:val="24"/>
          <w:szCs w:val="24"/>
        </w:rPr>
        <w:t>在评标过程中，评标委员会发现投标人的报价明显低于其他投标报价或者明显高于最高限价，使得其投标报价可能低于其个别成本的，将要求该投标人作出书面说明并提供相关证明资料。投标人不能合理说明或者不能提供相关证明材料的，由评标委员会认定投标人以低于成本报价竞标，其投标文件按无效处理。</w:t>
      </w:r>
    </w:p>
    <w:p>
      <w:pPr>
        <w:pStyle w:val="38"/>
        <w:keepNext w:val="0"/>
        <w:keepLines w:val="0"/>
        <w:pageBreakBefore w:val="0"/>
        <w:widowControl w:val="0"/>
        <w:numPr>
          <w:ilvl w:val="0"/>
          <w:numId w:val="0"/>
        </w:numPr>
        <w:tabs>
          <w:tab w:val="left" w:pos="1358"/>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12</w:t>
      </w:r>
      <w:r>
        <w:rPr>
          <w:rFonts w:hint="eastAsia" w:ascii="宋体" w:hAnsi="宋体" w:eastAsia="宋体" w:cs="宋体"/>
          <w:color w:val="0C0C0C"/>
          <w:spacing w:val="0"/>
          <w:sz w:val="24"/>
          <w:szCs w:val="24"/>
        </w:rPr>
        <w:t>投标人资格条件不符合国家有关规定和招标文件要求的，或者拒不按照要求对投标文件进行澄清、说明或者补正的，评标委员会将否决其投标。</w:t>
      </w:r>
    </w:p>
    <w:p>
      <w:pPr>
        <w:pStyle w:val="38"/>
        <w:keepNext w:val="0"/>
        <w:keepLines w:val="0"/>
        <w:pageBreakBefore w:val="0"/>
        <w:widowControl w:val="0"/>
        <w:numPr>
          <w:ilvl w:val="0"/>
          <w:numId w:val="0"/>
        </w:numPr>
        <w:tabs>
          <w:tab w:val="left" w:pos="1154"/>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5.3 </w:t>
      </w:r>
      <w:r>
        <w:rPr>
          <w:rFonts w:hint="eastAsia" w:ascii="宋体" w:hAnsi="宋体" w:eastAsia="宋体" w:cs="宋体"/>
          <w:b/>
          <w:spacing w:val="0"/>
          <w:sz w:val="24"/>
          <w:szCs w:val="24"/>
        </w:rPr>
        <w:t>磋商小组的组成及工作要求</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5.3.1</w:t>
      </w:r>
      <w:r>
        <w:rPr>
          <w:rFonts w:hint="eastAsia" w:ascii="宋体" w:hAnsi="宋体" w:eastAsia="宋体" w:cs="宋体"/>
          <w:spacing w:val="0"/>
          <w:sz w:val="24"/>
          <w:szCs w:val="24"/>
        </w:rPr>
        <w:t>按照《中华人民共和国招标投标法》和《评标委员会评标办法暂行规定》的规定，磋商由依法组建的磋商小组负责。磋商小组由招标人或其委托的招标代理机构熟悉相关业务的代表，以及有关技术、经济等方面的专家组成。磋商小组成员人数以及技术、经济等方面专家的确定方式见供应商须知前附表。</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5.3.2磋商小组成员有下列情形之一的，应当回避：</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（1）招标人或投标人的主要负责人的近亲属；</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（2）项目主管部门或者行政监督部门的人员；</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cs="宋体"/>
          <w:color w:val="0C0C0C"/>
          <w:spacing w:val="0"/>
          <w:sz w:val="24"/>
          <w:szCs w:val="24"/>
          <w:lang w:val="en-US" w:eastAsia="zh-CN"/>
        </w:rPr>
        <w:t>（3）</w:t>
      </w:r>
      <w:r>
        <w:rPr>
          <w:rFonts w:hint="eastAsia" w:ascii="宋体" w:hAnsi="宋体" w:eastAsia="宋体" w:cs="宋体"/>
          <w:color w:val="0C0C0C"/>
          <w:spacing w:val="0"/>
          <w:sz w:val="24"/>
          <w:szCs w:val="24"/>
          <w:lang w:val="en-US" w:eastAsia="zh-CN"/>
        </w:rPr>
        <w:t>与投标人有经济利益关系，可能影响对投标公正评审的；</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cs="宋体"/>
          <w:color w:val="0C0C0C"/>
          <w:spacing w:val="0"/>
          <w:sz w:val="24"/>
          <w:szCs w:val="24"/>
          <w:lang w:val="en-US" w:eastAsia="zh-CN"/>
        </w:rPr>
        <w:t>（4）</w:t>
      </w:r>
      <w:r>
        <w:rPr>
          <w:rFonts w:hint="eastAsia" w:ascii="宋体" w:hAnsi="宋体" w:eastAsia="宋体" w:cs="宋体"/>
          <w:color w:val="0C0C0C"/>
          <w:spacing w:val="0"/>
          <w:sz w:val="24"/>
          <w:szCs w:val="24"/>
          <w:lang w:val="en-US" w:eastAsia="zh-CN"/>
        </w:rPr>
        <w:t>曾因在招标、评标以及其他与招标投标有关活动中从事违法行为而受过行政处罚或刑事处罚的。</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5.3.3</w:t>
      </w:r>
      <w:r>
        <w:rPr>
          <w:rFonts w:hint="eastAsia" w:ascii="宋体" w:hAnsi="宋体" w:eastAsia="宋体" w:cs="宋体"/>
          <w:spacing w:val="0"/>
          <w:sz w:val="24"/>
          <w:szCs w:val="24"/>
        </w:rPr>
        <w:t>本次磋商严格按照招标管理的有关规定，坚持公开、公平、公正和择优的原则，依据各投标单位对所投响应性文件的承诺，以保证</w:t>
      </w:r>
      <w:r>
        <w:rPr>
          <w:rFonts w:hint="eastAsia" w:ascii="宋体" w:hAnsi="宋体" w:eastAsia="宋体" w:cs="宋体"/>
          <w:spacing w:val="0"/>
          <w:sz w:val="24"/>
          <w:szCs w:val="24"/>
          <w:u w:val="single"/>
        </w:rPr>
        <w:t>工程施工</w:t>
      </w:r>
      <w:r>
        <w:rPr>
          <w:rFonts w:hint="eastAsia" w:ascii="宋体" w:hAnsi="宋体" w:eastAsia="宋体" w:cs="宋体"/>
          <w:spacing w:val="0"/>
          <w:sz w:val="24"/>
          <w:szCs w:val="24"/>
        </w:rPr>
        <w:t xml:space="preserve">质量等技术方案的论证为主要内容，分两步进行评定：一是初评，对照磋商文件各条款，对商务标和技术标进行符合性鉴定，鉴定响应性文件是否实质上响应磋商文件的要求。二是详评，对照磋商细则进行综合评定。磋商小组写出磋商报告，按所得分值，由高到低的次序，由磋商小组推荐 </w:t>
      </w:r>
      <w:r>
        <w:rPr>
          <w:rFonts w:hint="eastAsia" w:cs="宋体"/>
          <w:spacing w:val="0"/>
          <w:sz w:val="24"/>
          <w:szCs w:val="24"/>
          <w:lang w:val="en-US" w:eastAsia="zh-CN"/>
        </w:rPr>
        <w:t>1-3</w:t>
      </w:r>
      <w:r>
        <w:rPr>
          <w:rFonts w:hint="eastAsia" w:ascii="宋体" w:hAnsi="宋体" w:eastAsia="宋体" w:cs="宋体"/>
          <w:spacing w:val="0"/>
          <w:sz w:val="24"/>
          <w:szCs w:val="24"/>
        </w:rPr>
        <w:t xml:space="preserve"> 名为成交候选人，原则上第一名成交，如第一名确实存在有问题或不履行承诺，报招标监督管理机构核准后再按顺序顺延确定成交单位。并发布在公告媒体。</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5.3.4</w:t>
      </w:r>
      <w:r>
        <w:rPr>
          <w:rFonts w:hint="eastAsia" w:ascii="宋体" w:hAnsi="宋体" w:eastAsia="宋体" w:cs="宋体"/>
          <w:spacing w:val="0"/>
          <w:sz w:val="24"/>
          <w:szCs w:val="24"/>
        </w:rPr>
        <w:t>采购人、监督</w:t>
      </w:r>
      <w:r>
        <w:rPr>
          <w:rFonts w:hint="eastAsia" w:cs="宋体"/>
          <w:spacing w:val="0"/>
          <w:sz w:val="24"/>
          <w:szCs w:val="24"/>
          <w:lang w:val="en-US" w:eastAsia="zh-CN"/>
        </w:rPr>
        <w:t>人</w:t>
      </w:r>
      <w:r>
        <w:rPr>
          <w:rFonts w:hint="eastAsia" w:ascii="宋体" w:hAnsi="宋体" w:eastAsia="宋体" w:cs="宋体"/>
          <w:spacing w:val="0"/>
          <w:sz w:val="24"/>
          <w:szCs w:val="24"/>
        </w:rPr>
        <w:t>将列席并监督开标的全过程。</w:t>
      </w:r>
    </w:p>
    <w:p>
      <w:pPr>
        <w:pStyle w:val="38"/>
        <w:keepNext w:val="0"/>
        <w:keepLines w:val="0"/>
        <w:pageBreakBefore w:val="0"/>
        <w:widowControl w:val="0"/>
        <w:numPr>
          <w:ilvl w:val="0"/>
          <w:numId w:val="0"/>
        </w:numPr>
        <w:tabs>
          <w:tab w:val="left" w:pos="1154"/>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5.4 </w:t>
      </w:r>
      <w:r>
        <w:rPr>
          <w:rFonts w:hint="eastAsia" w:ascii="宋体" w:hAnsi="宋体" w:eastAsia="宋体" w:cs="宋体"/>
          <w:b/>
          <w:spacing w:val="0"/>
          <w:sz w:val="24"/>
          <w:szCs w:val="24"/>
        </w:rPr>
        <w:t>磋商程序</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5.4.1</w:t>
      </w:r>
      <w:r>
        <w:rPr>
          <w:rFonts w:hint="eastAsia" w:ascii="宋体" w:hAnsi="宋体" w:eastAsia="宋体" w:cs="宋体"/>
          <w:spacing w:val="0"/>
          <w:sz w:val="24"/>
          <w:szCs w:val="24"/>
        </w:rPr>
        <w:t>准备会：招标代理人、采购人和磋商小组参加，由采购人介绍项目情况；磋商小组成员推选小组组长；招标方宣布磋商纪律，磋商方法，定标原则。</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5.4.2</w:t>
      </w:r>
      <w:r>
        <w:rPr>
          <w:rFonts w:hint="eastAsia" w:ascii="宋体" w:hAnsi="宋体" w:eastAsia="宋体" w:cs="宋体"/>
          <w:spacing w:val="0"/>
          <w:sz w:val="24"/>
          <w:szCs w:val="24"/>
        </w:rPr>
        <w:t>资格审查。</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5.4.3</w:t>
      </w:r>
      <w:r>
        <w:rPr>
          <w:rFonts w:hint="eastAsia" w:ascii="宋体" w:hAnsi="宋体" w:eastAsia="宋体" w:cs="宋体"/>
          <w:spacing w:val="0"/>
          <w:sz w:val="24"/>
          <w:szCs w:val="24"/>
        </w:rPr>
        <w:t>审阅响应性文件（符合性审查）。确认每一份响应性文件是否做出实质性响应。实质性响应的投标是指投标符合磋商文件的所有条款、条件和要求，而无重大偏离和保留。重大偏离和保留是指影响到磋商文件规定的范围、质量和性能，或限制了招标方、采购人的权利和供应商的义务的规定，而纠正这些偏差将影响到其它提交实质性响应性文件的供应商的公平竞争地位。</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5.4.4</w:t>
      </w:r>
      <w:r>
        <w:rPr>
          <w:rFonts w:hint="eastAsia" w:ascii="宋体" w:hAnsi="宋体" w:eastAsia="宋体" w:cs="宋体"/>
          <w:spacing w:val="0"/>
          <w:sz w:val="24"/>
          <w:szCs w:val="24"/>
        </w:rPr>
        <w:t>技术和商务评审。</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5.4.5</w:t>
      </w:r>
      <w:r>
        <w:rPr>
          <w:rFonts w:hint="eastAsia" w:ascii="宋体" w:hAnsi="宋体" w:eastAsia="宋体" w:cs="宋体"/>
          <w:spacing w:val="0"/>
          <w:sz w:val="24"/>
          <w:szCs w:val="24"/>
        </w:rPr>
        <w:t>推荐成交供应商。</w:t>
      </w:r>
    </w:p>
    <w:p>
      <w:pPr>
        <w:pStyle w:val="38"/>
        <w:keepNext w:val="0"/>
        <w:keepLines w:val="0"/>
        <w:pageBreakBefore w:val="0"/>
        <w:widowControl w:val="0"/>
        <w:numPr>
          <w:ilvl w:val="0"/>
          <w:numId w:val="0"/>
        </w:numPr>
        <w:tabs>
          <w:tab w:val="left" w:pos="1157"/>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5.5 </w:t>
      </w:r>
      <w:r>
        <w:rPr>
          <w:rFonts w:hint="eastAsia" w:ascii="宋体" w:hAnsi="宋体" w:eastAsia="宋体" w:cs="宋体"/>
          <w:b/>
          <w:spacing w:val="0"/>
          <w:sz w:val="24"/>
          <w:szCs w:val="24"/>
        </w:rPr>
        <w:t>磋商小组澄清和修改的要求</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5.5.1</w:t>
      </w:r>
      <w:r>
        <w:rPr>
          <w:rFonts w:hint="eastAsia" w:ascii="宋体" w:hAnsi="宋体" w:eastAsia="宋体" w:cs="宋体"/>
          <w:spacing w:val="0"/>
          <w:sz w:val="24"/>
          <w:szCs w:val="24"/>
        </w:rPr>
        <w:t>磋商小组在磋商时将会视实际情况要求供应商对其响应性文件内容进行澄清或说明。供应商所作的重要承诺均应为书面形式，并由其法人代表或授权代理人签字，作为响应性文件的一部分，具有同等的法律效力。</w:t>
      </w:r>
    </w:p>
    <w:p>
      <w:pPr>
        <w:pStyle w:val="38"/>
        <w:keepNext w:val="0"/>
        <w:keepLines w:val="0"/>
        <w:pageBreakBefore w:val="0"/>
        <w:widowControl w:val="0"/>
        <w:numPr>
          <w:ilvl w:val="0"/>
          <w:numId w:val="0"/>
        </w:numPr>
        <w:tabs>
          <w:tab w:val="left" w:pos="1358"/>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5.5.2</w:t>
      </w:r>
      <w:r>
        <w:rPr>
          <w:rFonts w:hint="eastAsia" w:ascii="宋体" w:hAnsi="宋体" w:eastAsia="宋体" w:cs="宋体"/>
          <w:spacing w:val="0"/>
          <w:sz w:val="24"/>
          <w:szCs w:val="24"/>
        </w:rPr>
        <w:t>除非磋商小组主动要求，招标以外的任何时候，供应商均不得就磋商及报价事宜与磋商小组成员联系。</w:t>
      </w:r>
    </w:p>
    <w:p>
      <w:pPr>
        <w:pStyle w:val="38"/>
        <w:keepNext w:val="0"/>
        <w:keepLines w:val="0"/>
        <w:pageBreakBefore w:val="0"/>
        <w:widowControl w:val="0"/>
        <w:numPr>
          <w:ilvl w:val="0"/>
          <w:numId w:val="0"/>
        </w:numPr>
        <w:tabs>
          <w:tab w:val="left" w:pos="1358"/>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5.5.3</w:t>
      </w:r>
      <w:r>
        <w:rPr>
          <w:rFonts w:hint="eastAsia" w:ascii="宋体" w:hAnsi="宋体" w:eastAsia="宋体" w:cs="宋体"/>
          <w:spacing w:val="0"/>
          <w:sz w:val="24"/>
          <w:szCs w:val="24"/>
        </w:rPr>
        <w:t>供应商必须对磋商小组的澄清和说明要求做出明确响应，否则由此产生的任何不利于供应商的后果由其自行承担。</w:t>
      </w:r>
    </w:p>
    <w:p>
      <w:pPr>
        <w:pStyle w:val="38"/>
        <w:keepNext w:val="0"/>
        <w:keepLines w:val="0"/>
        <w:pageBreakBefore w:val="0"/>
        <w:widowControl w:val="0"/>
        <w:numPr>
          <w:ilvl w:val="0"/>
          <w:numId w:val="0"/>
        </w:numPr>
        <w:tabs>
          <w:tab w:val="left" w:pos="1105"/>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5.6 </w:t>
      </w:r>
      <w:r>
        <w:rPr>
          <w:rFonts w:hint="eastAsia" w:ascii="宋体" w:hAnsi="宋体" w:eastAsia="宋体" w:cs="宋体"/>
          <w:b/>
          <w:spacing w:val="0"/>
          <w:sz w:val="24"/>
          <w:szCs w:val="24"/>
        </w:rPr>
        <w:t>磋商纪律</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5.6.1</w:t>
      </w:r>
      <w:r>
        <w:rPr>
          <w:rFonts w:hint="eastAsia" w:ascii="宋体" w:hAnsi="宋体" w:eastAsia="宋体" w:cs="宋体"/>
          <w:spacing w:val="0"/>
          <w:sz w:val="24"/>
          <w:szCs w:val="24"/>
        </w:rPr>
        <w:t>开标后，直到宣布授予中标人合同为止，凡涉及响应性文件的评审和比较、成交候选人的推荐情况以及与磋商有关的其它情况均应严格保密。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5.6.2</w:t>
      </w:r>
      <w:r>
        <w:rPr>
          <w:rFonts w:hint="eastAsia" w:ascii="宋体" w:hAnsi="宋体" w:eastAsia="宋体" w:cs="宋体"/>
          <w:spacing w:val="0"/>
          <w:sz w:val="24"/>
          <w:szCs w:val="24"/>
        </w:rPr>
        <w:t>磋商小组成员和参与磋商工作的有关成员不得透露对响应性文件的评审和比较、成交候选人的推荐情况以及磋商有关的其它情况。</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5.6.3</w:t>
      </w:r>
      <w:r>
        <w:rPr>
          <w:rFonts w:hint="eastAsia" w:ascii="宋体" w:hAnsi="宋体" w:eastAsia="宋体" w:cs="宋体"/>
          <w:spacing w:val="0"/>
          <w:sz w:val="24"/>
          <w:szCs w:val="24"/>
        </w:rPr>
        <w:t>除供应商须知规定以外开标以后自授予成交通知书前，任何供应商均不得与其供应商有关的问题主动与采购人发生联系。</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5.6.4</w:t>
      </w:r>
      <w:r>
        <w:rPr>
          <w:rFonts w:hint="eastAsia" w:ascii="宋体" w:hAnsi="宋体" w:eastAsia="宋体" w:cs="宋体"/>
          <w:spacing w:val="0"/>
          <w:sz w:val="24"/>
          <w:szCs w:val="24"/>
        </w:rPr>
        <w:t>如果供应商试图对磋商小组的磋商施加影响，将导致该供应商的响应性文件被拒绝。</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5.6.5</w:t>
      </w:r>
      <w:r>
        <w:rPr>
          <w:rFonts w:hint="eastAsia" w:ascii="宋体" w:hAnsi="宋体" w:eastAsia="宋体" w:cs="宋体"/>
          <w:spacing w:val="0"/>
          <w:sz w:val="24"/>
          <w:szCs w:val="24"/>
        </w:rPr>
        <w:t>其他单位及其工作人员对磋商小组的磋商施加影响，采购人将依据有关法律、法规对其提起诉讼。</w:t>
      </w:r>
    </w:p>
    <w:p>
      <w:pPr>
        <w:pStyle w:val="38"/>
        <w:keepNext w:val="0"/>
        <w:keepLines w:val="0"/>
        <w:pageBreakBefore w:val="0"/>
        <w:widowControl w:val="0"/>
        <w:numPr>
          <w:ilvl w:val="0"/>
          <w:numId w:val="0"/>
        </w:numPr>
        <w:tabs>
          <w:tab w:val="left" w:pos="1157"/>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5.7 </w:t>
      </w:r>
      <w:r>
        <w:rPr>
          <w:rFonts w:hint="eastAsia" w:ascii="宋体" w:hAnsi="宋体" w:eastAsia="宋体" w:cs="宋体"/>
          <w:b/>
          <w:spacing w:val="0"/>
          <w:sz w:val="24"/>
          <w:szCs w:val="24"/>
        </w:rPr>
        <w:t>磋商</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5.7.1</w:t>
      </w:r>
      <w:r>
        <w:rPr>
          <w:rFonts w:hint="eastAsia" w:ascii="宋体" w:hAnsi="宋体" w:eastAsia="宋体" w:cs="宋体"/>
          <w:spacing w:val="0"/>
          <w:sz w:val="24"/>
          <w:szCs w:val="24"/>
        </w:rPr>
        <w:t>磋商小组按照“磋商办法（综合评分法）”规定的方法、磋商因素、标准和程序对响应性文件进行评审。“磋商办法（综合评分法）”没有规定的方法、评审因素和标准，不作为磋商依据。</w:t>
      </w:r>
    </w:p>
    <w:p>
      <w:pPr>
        <w:pStyle w:val="38"/>
        <w:keepNext w:val="0"/>
        <w:keepLines w:val="0"/>
        <w:pageBreakBefore w:val="0"/>
        <w:widowControl w:val="0"/>
        <w:numPr>
          <w:ilvl w:val="0"/>
          <w:numId w:val="0"/>
        </w:numPr>
        <w:tabs>
          <w:tab w:val="left" w:pos="1157"/>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color w:val="0C0C0C"/>
          <w:spacing w:val="0"/>
          <w:sz w:val="24"/>
          <w:szCs w:val="24"/>
          <w:lang w:val="en-US" w:eastAsia="zh-CN"/>
        </w:rPr>
      </w:pPr>
      <w:r>
        <w:rPr>
          <w:rFonts w:hint="eastAsia" w:ascii="宋体" w:hAnsi="宋体" w:eastAsia="宋体" w:cs="宋体"/>
          <w:b/>
          <w:color w:val="0C0C0C"/>
          <w:spacing w:val="0"/>
          <w:sz w:val="24"/>
          <w:szCs w:val="24"/>
          <w:lang w:val="en-US" w:eastAsia="zh-CN"/>
        </w:rPr>
        <w:t>6合同</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6.1合同签订</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6.1.1中标(成交)通知书发出之日起1个工作日内供应商应与采购人签订政府采购合同。</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6.1.2供应商与采购人签订的政府采购合同，应当符合采购项目特点的技术要求，包括采购人与供应商权利义务、验收程序和要求、合同内容、交付时间、付款程序和条件、签订日期、采购人、供应商账户信息、违约赔偿和处罚程序、争议处理等内容。</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b/>
          <w:bCs/>
          <w:spacing w:val="0"/>
          <w:sz w:val="24"/>
          <w:szCs w:val="24"/>
          <w:lang w:val="en-US" w:eastAsia="zh-CN"/>
        </w:rPr>
        <w:t>6.2合同备案</w:t>
      </w:r>
      <w:r>
        <w:rPr>
          <w:rFonts w:hint="eastAsia" w:ascii="宋体" w:hAnsi="宋体" w:eastAsia="宋体" w:cs="宋体"/>
          <w:spacing w:val="0"/>
          <w:sz w:val="24"/>
          <w:szCs w:val="24"/>
          <w:lang w:val="en-US" w:eastAsia="zh-CN"/>
        </w:rPr>
        <w:tab/>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6.2.1政府采购合同签订之日起1个工作日内，供应商应当配合采购人办理合同备案并公示，登录河南省电子化政府采购系统“合同管理”模块，填写合同基本信息，并上传政府采购合同、中标(成交)通知书。</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6.2.2政府采购合同公告备案是法定要求，供应商应当配合采购人及时履行备案手续。</w:t>
      </w:r>
    </w:p>
    <w:p>
      <w:pPr>
        <w:rPr>
          <w:rFonts w:hint="eastAsia"/>
          <w:lang w:val="en-US" w:eastAsia="zh-CN"/>
        </w:rPr>
      </w:pPr>
      <w:r>
        <w:rPr>
          <w:rFonts w:hint="eastAsia" w:ascii="宋体" w:hAnsi="宋体" w:eastAsia="宋体" w:cs="宋体"/>
          <w:spacing w:val="0"/>
          <w:sz w:val="24"/>
          <w:szCs w:val="24"/>
        </w:rPr>
        <w:br w:type="page"/>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highlight w:val="none"/>
          <w:lang w:val="en-US" w:eastAsia="zh-CN"/>
        </w:rPr>
      </w:pPr>
      <w:r>
        <w:rPr>
          <w:rFonts w:hint="eastAsia" w:ascii="宋体" w:hAnsi="宋体" w:eastAsia="宋体" w:cs="宋体"/>
          <w:b/>
          <w:spacing w:val="0"/>
          <w:sz w:val="24"/>
          <w:szCs w:val="24"/>
          <w:highlight w:val="none"/>
          <w:lang w:val="en-US" w:eastAsia="zh-CN"/>
        </w:rPr>
        <w:t>六、磋商办法（综合评分法）</w:t>
      </w:r>
    </w:p>
    <w:p>
      <w:pPr>
        <w:keepNext w:val="0"/>
        <w:keepLines w:val="0"/>
        <w:pageBreakBefore w:val="0"/>
        <w:widowControl/>
        <w:suppressLineNumbers w:val="0"/>
        <w:kinsoku/>
        <w:wordWrap/>
        <w:overflowPunct/>
        <w:topLinePunct w:val="0"/>
        <w:autoSpaceDE w:val="0"/>
        <w:autoSpaceDN w:val="0"/>
        <w:bidi w:val="0"/>
        <w:adjustRightInd/>
        <w:snapToGrid/>
        <w:spacing w:line="360" w:lineRule="exact"/>
        <w:ind w:firstLine="4096" w:firstLineChars="1700"/>
        <w:jc w:val="left"/>
        <w:textAlignment w:val="auto"/>
        <w:rPr>
          <w:rFonts w:hint="eastAsia"/>
          <w:lang w:val="en-US" w:eastAsia="zh-CN"/>
        </w:rPr>
      </w:pPr>
      <w:r>
        <w:rPr>
          <w:rFonts w:hint="eastAsia" w:ascii="宋体" w:hAnsi="宋体" w:eastAsia="宋体" w:cs="宋体"/>
          <w:b/>
          <w:bCs/>
          <w:color w:val="000000"/>
          <w:kern w:val="0"/>
          <w:sz w:val="24"/>
          <w:szCs w:val="24"/>
          <w:lang w:val="en-US" w:eastAsia="zh-CN" w:bidi="ar"/>
        </w:rPr>
        <w:t>磋商办法前附表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90"/>
        <w:gridCol w:w="1478"/>
        <w:gridCol w:w="217"/>
        <w:gridCol w:w="1500"/>
        <w:gridCol w:w="480"/>
        <w:gridCol w:w="165"/>
        <w:gridCol w:w="5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条款号</w:t>
            </w:r>
          </w:p>
        </w:tc>
        <w:tc>
          <w:tcPr>
            <w:tcW w:w="2197"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评审因素</w:t>
            </w:r>
          </w:p>
        </w:tc>
        <w:tc>
          <w:tcPr>
            <w:tcW w:w="5598"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6" w:type="dxa"/>
            <w:gridSpan w:val="8"/>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lang w:val="en-US"/>
              </w:rPr>
            </w:pPr>
            <w:r>
              <w:rPr>
                <w:rFonts w:hint="eastAsia" w:ascii="宋体" w:hAnsi="宋体" w:eastAsia="宋体" w:cs="宋体"/>
                <w:b/>
                <w:bCs/>
                <w:color w:val="000000"/>
                <w:kern w:val="0"/>
                <w:sz w:val="21"/>
                <w:szCs w:val="21"/>
                <w:lang w:val="en-US" w:eastAsia="zh-CN" w:bidi="ar"/>
              </w:rPr>
              <w:t>2.1 初步评审标准: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53"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2.1.1</w:t>
            </w:r>
          </w:p>
        </w:tc>
        <w:tc>
          <w:tcPr>
            <w:tcW w:w="147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符合性评审</w:t>
            </w: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供应商名称</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与企业法人营业执照一致</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 xml:space="preserve">企业诚信库“基本信息”中上传的原件扫描件为准）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响应性文件签字盖章</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按照磋商文件要求签字盖章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报价唯一</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只有一个有效报价且不超过最高限价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响应性文件格式</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符合第五部分“电子标响应性文件格式”的要求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53"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2.1.2</w:t>
            </w:r>
          </w:p>
        </w:tc>
        <w:tc>
          <w:tcPr>
            <w:tcW w:w="147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资格性评审</w:t>
            </w: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资质要求</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详见磋商公告中“二、</w:t>
            </w:r>
            <w:r>
              <w:rPr>
                <w:rFonts w:hint="eastAsia" w:ascii="宋体" w:hAnsi="宋体" w:eastAsia="宋体" w:cs="宋体"/>
                <w:b/>
                <w:bCs/>
                <w:color w:val="000000"/>
                <w:kern w:val="0"/>
                <w:sz w:val="21"/>
                <w:szCs w:val="21"/>
                <w:lang w:val="en-US" w:eastAsia="zh-CN" w:bidi="ar"/>
              </w:rPr>
              <w:t>申请人资格要求</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 xml:space="preserve">企业企业诚信库“投标所需的其他材料”中上传的原件扫描件为准）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信用查询</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详见磋商公告中“二、</w:t>
            </w:r>
            <w:r>
              <w:rPr>
                <w:rFonts w:hint="eastAsia" w:ascii="宋体" w:hAnsi="宋体" w:eastAsia="宋体" w:cs="宋体"/>
                <w:b/>
                <w:bCs/>
                <w:color w:val="000000"/>
                <w:kern w:val="0"/>
                <w:sz w:val="21"/>
                <w:szCs w:val="21"/>
                <w:lang w:val="en-US" w:eastAsia="zh-CN" w:bidi="ar"/>
              </w:rPr>
              <w:t>申请人资格要求</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企业企业诚信库“投标所需的其他材料”中上传的原件扫描件为准）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其他要求</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详见磋商公告中“二、</w:t>
            </w:r>
            <w:r>
              <w:rPr>
                <w:rFonts w:hint="eastAsia" w:ascii="宋体" w:hAnsi="宋体" w:eastAsia="宋体" w:cs="宋体"/>
                <w:b/>
                <w:bCs/>
                <w:color w:val="000000"/>
                <w:kern w:val="0"/>
                <w:sz w:val="21"/>
                <w:szCs w:val="21"/>
                <w:lang w:val="en-US" w:eastAsia="zh-CN" w:bidi="ar"/>
              </w:rPr>
              <w:t>申请人资格要求</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 xml:space="preserve">企业企业诚信库“投标所需的其他材料”中上传的原件扫描件为准）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53"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2.1.3</w:t>
            </w:r>
          </w:p>
        </w:tc>
        <w:tc>
          <w:tcPr>
            <w:tcW w:w="147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技术评审</w:t>
            </w: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采购内容</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w:t>
            </w:r>
            <w:r>
              <w:rPr>
                <w:rFonts w:hint="eastAsia"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工期</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w:t>
            </w:r>
            <w:r>
              <w:rPr>
                <w:rFonts w:hint="eastAsia"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质量要求</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w:t>
            </w:r>
            <w:r>
              <w:rPr>
                <w:rFonts w:hint="eastAsia"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磋商有效期</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w:t>
            </w:r>
            <w:r>
              <w:rPr>
                <w:rFonts w:hint="eastAsia"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实质性响应</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响应磋商文件实质性要求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6" w:type="dxa"/>
            <w:gridSpan w:val="8"/>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color w:val="000000"/>
                <w:kern w:val="0"/>
                <w:sz w:val="21"/>
                <w:szCs w:val="21"/>
                <w:lang w:val="en-US" w:eastAsia="zh-CN" w:bidi="ar"/>
              </w:rPr>
              <w:t xml:space="preserve">磋商过程中投标人应按照磋商文件要求在供应商南阳市公共资源交易中心诚信库中提供响应性文件中要求的有关证明和证件的扫描件，以便评审时核验。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6" w:type="dxa"/>
            <w:gridSpan w:val="8"/>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磋商评分办法：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条款号</w:t>
            </w:r>
          </w:p>
        </w:tc>
        <w:tc>
          <w:tcPr>
            <w:tcW w:w="178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综合因素</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条款内容</w:t>
            </w:r>
          </w:p>
        </w:tc>
        <w:tc>
          <w:tcPr>
            <w:tcW w:w="7578"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综合因素编列内容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6" w:type="dxa"/>
            <w:gridSpan w:val="8"/>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color w:val="000000"/>
                <w:kern w:val="0"/>
                <w:sz w:val="21"/>
                <w:szCs w:val="21"/>
                <w:lang w:val="en-US" w:eastAsia="zh-CN" w:bidi="ar"/>
              </w:rPr>
              <w:t xml:space="preserve">2.2 详细评审（综合计分法分值构成与评分标准）：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0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2.2.1</w:t>
            </w:r>
          </w:p>
        </w:tc>
        <w:tc>
          <w:tcPr>
            <w:tcW w:w="178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分值构成</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(总分100分)</w:t>
            </w:r>
          </w:p>
        </w:tc>
        <w:tc>
          <w:tcPr>
            <w:tcW w:w="7578" w:type="dxa"/>
            <w:gridSpan w:val="4"/>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（1）磋商报价：30 分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（2）商务标部分：2</w:t>
            </w: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 分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（3）技术标部分：4</w:t>
            </w: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2.2.2</w:t>
            </w:r>
          </w:p>
        </w:tc>
        <w:tc>
          <w:tcPr>
            <w:tcW w:w="178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磋商基准价</w:t>
            </w:r>
          </w:p>
        </w:tc>
        <w:tc>
          <w:tcPr>
            <w:tcW w:w="7578" w:type="dxa"/>
            <w:gridSpan w:val="4"/>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满足竞争性磋商文件要求且最终磋商报价最低的竞争性磋商响应人的最终磋商报价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2.2.3</w:t>
            </w:r>
          </w:p>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78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磋商报价</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（30分）</w:t>
            </w:r>
          </w:p>
        </w:tc>
        <w:tc>
          <w:tcPr>
            <w:tcW w:w="7578" w:type="dxa"/>
            <w:gridSpan w:val="4"/>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采用低价优先法计算，即满足招标文件要求且投标价格最低的投标报价为评标基准价，其价格分为满分。其他供应商的价格分统一按照下列公式计算：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投标报价得分=（评标基准价/投标报价）×30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价格优惠说明：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1、为贯彻落实《政府采购促进中小企业发展管理办法》财库〔2020〕46号，本项目鼓励中小企业参与，中小型企业须提交《中小企业声明函》原件（声明函格式详见附件）。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2、中小企业划型标准以工信部联企业〔2011〕300 号《工业和信息化部国家统计局国家发展和改革委财政部关于印发中小企业划型标准规定的通知》及《政府采购促进中小企业发展管理办法》财库〔2020〕46号为依据。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3、评审时给予小型和微型企业</w:t>
            </w:r>
            <w:r>
              <w:rPr>
                <w:rFonts w:hint="eastAsia" w:cs="宋体"/>
                <w:sz w:val="21"/>
                <w:szCs w:val="21"/>
                <w:vertAlign w:val="baseline"/>
                <w:lang w:val="en-US" w:eastAsia="zh-CN"/>
              </w:rPr>
              <w:t>10</w:t>
            </w:r>
            <w:r>
              <w:rPr>
                <w:rFonts w:hint="eastAsia" w:ascii="宋体" w:hAnsi="宋体" w:eastAsia="宋体" w:cs="宋体"/>
                <w:sz w:val="21"/>
                <w:szCs w:val="21"/>
                <w:vertAlign w:val="baseline"/>
                <w:lang w:val="en-US" w:eastAsia="zh-CN"/>
              </w:rPr>
              <w:t>%的价格扣除，用扣除后的价格参与评审。即小微型企业优惠后报价=投标报价*（1-</w:t>
            </w:r>
            <w:r>
              <w:rPr>
                <w:rFonts w:hint="eastAsia" w:cs="宋体"/>
                <w:sz w:val="21"/>
                <w:szCs w:val="21"/>
                <w:vertAlign w:val="baseline"/>
                <w:lang w:val="en-US" w:eastAsia="zh-CN"/>
              </w:rPr>
              <w:t>1</w:t>
            </w:r>
            <w:r>
              <w:rPr>
                <w:rFonts w:hint="eastAsia" w:ascii="宋体" w:hAnsi="宋体" w:eastAsia="宋体" w:cs="宋体"/>
                <w:sz w:val="21"/>
                <w:szCs w:val="21"/>
                <w:vertAlign w:val="baseline"/>
                <w:lang w:val="en-US" w:eastAsia="zh-CN"/>
              </w:rPr>
              <w:t xml:space="preserve">0%）。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4、监狱企业及残疾人福利性单位视同小微企业。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没有提供有效材料的投标人将被视为不接受投标总价的扣除，用原投标总价参与评审。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63"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2.2.4</w:t>
            </w:r>
          </w:p>
        </w:tc>
        <w:tc>
          <w:tcPr>
            <w:tcW w:w="1785" w:type="dxa"/>
            <w:gridSpan w:val="3"/>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商务标部分</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w:t>
            </w: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分）</w:t>
            </w: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企业业绩</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w:t>
            </w:r>
            <w:r>
              <w:rPr>
                <w:rFonts w:hint="eastAsia" w:cs="宋体"/>
                <w:spacing w:val="0"/>
                <w:sz w:val="21"/>
                <w:szCs w:val="21"/>
                <w:lang w:val="en-US" w:eastAsia="zh-CN"/>
              </w:rPr>
              <w:t>2</w:t>
            </w:r>
            <w:r>
              <w:rPr>
                <w:rFonts w:hint="eastAsia" w:ascii="宋体" w:hAnsi="宋体" w:eastAsia="宋体" w:cs="宋体"/>
                <w:spacing w:val="0"/>
                <w:sz w:val="21"/>
                <w:szCs w:val="21"/>
              </w:rPr>
              <w:t>分）</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供应商提供20</w:t>
            </w:r>
            <w:r>
              <w:rPr>
                <w:rFonts w:hint="eastAsia" w:cs="宋体"/>
                <w:spacing w:val="0"/>
                <w:sz w:val="21"/>
                <w:szCs w:val="21"/>
                <w:lang w:val="en-US" w:eastAsia="zh-CN"/>
              </w:rPr>
              <w:t>20</w:t>
            </w:r>
            <w:r>
              <w:rPr>
                <w:rFonts w:hint="eastAsia" w:ascii="宋体" w:hAnsi="宋体" w:eastAsia="宋体" w:cs="宋体"/>
                <w:spacing w:val="0"/>
                <w:sz w:val="21"/>
                <w:szCs w:val="21"/>
              </w:rPr>
              <w:t>年</w:t>
            </w:r>
            <w:r>
              <w:rPr>
                <w:rFonts w:hint="eastAsia" w:ascii="宋体" w:hAnsi="宋体" w:eastAsia="宋体" w:cs="宋体"/>
                <w:spacing w:val="0"/>
                <w:sz w:val="21"/>
                <w:szCs w:val="21"/>
                <w:lang w:val="en-US" w:eastAsia="zh-CN"/>
              </w:rPr>
              <w:t>1</w:t>
            </w:r>
            <w:r>
              <w:rPr>
                <w:rFonts w:hint="eastAsia" w:ascii="宋体" w:hAnsi="宋体" w:eastAsia="宋体" w:cs="宋体"/>
                <w:spacing w:val="0"/>
                <w:sz w:val="21"/>
                <w:szCs w:val="21"/>
              </w:rPr>
              <w:t>月以来类似项目业绩，每提供一份得</w:t>
            </w:r>
            <w:r>
              <w:rPr>
                <w:rFonts w:hint="eastAsia" w:ascii="宋体" w:hAnsi="宋体" w:eastAsia="宋体" w:cs="宋体"/>
                <w:spacing w:val="0"/>
                <w:sz w:val="21"/>
                <w:szCs w:val="21"/>
                <w:lang w:val="en-US" w:eastAsia="zh-CN"/>
              </w:rPr>
              <w:t>1</w:t>
            </w:r>
            <w:r>
              <w:rPr>
                <w:rFonts w:hint="eastAsia" w:ascii="宋体" w:hAnsi="宋体" w:eastAsia="宋体" w:cs="宋体"/>
                <w:spacing w:val="0"/>
                <w:sz w:val="21"/>
                <w:szCs w:val="21"/>
              </w:rPr>
              <w:t>分，本项最多得</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rPr>
              <w:t>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注：需提供合同（响应文件中附扫描件）。（以</w:t>
            </w:r>
            <w:r>
              <w:rPr>
                <w:rFonts w:hint="eastAsia" w:ascii="宋体" w:hAnsi="宋体" w:eastAsia="宋体" w:cs="宋体"/>
                <w:spacing w:val="0"/>
                <w:sz w:val="21"/>
                <w:szCs w:val="21"/>
                <w:lang w:val="en-US" w:eastAsia="zh-CN"/>
              </w:rPr>
              <w:t>供应商南阳市公共资源交易中心诚信库</w:t>
            </w:r>
            <w:r>
              <w:rPr>
                <w:rFonts w:hint="eastAsia" w:ascii="宋体" w:hAnsi="宋体" w:eastAsia="宋体" w:cs="宋体"/>
                <w:spacing w:val="0"/>
                <w:sz w:val="21"/>
                <w:szCs w:val="21"/>
              </w:rPr>
              <w:t>“投标所需的其他材料”中上传的原件扫描件为准）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500"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olor w:val="000000"/>
                <w:sz w:val="20"/>
                <w:szCs w:val="24"/>
              </w:rPr>
              <w:t>优</w:t>
            </w:r>
            <w:r>
              <w:rPr>
                <w:rFonts w:hint="eastAsia" w:ascii="宋体" w:hAnsi="宋体" w:eastAsia="宋体" w:cs="宋体"/>
                <w:spacing w:val="0"/>
                <w:sz w:val="21"/>
                <w:szCs w:val="21"/>
              </w:rPr>
              <w:t>惠及服务承诺</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w:t>
            </w:r>
            <w:r>
              <w:rPr>
                <w:rFonts w:hint="eastAsia" w:cs="宋体"/>
                <w:spacing w:val="0"/>
                <w:sz w:val="21"/>
                <w:szCs w:val="21"/>
                <w:lang w:val="en-US" w:eastAsia="zh-CN"/>
              </w:rPr>
              <w:t>23</w:t>
            </w:r>
            <w:r>
              <w:rPr>
                <w:rFonts w:hint="eastAsia" w:ascii="宋体" w:hAnsi="宋体" w:eastAsia="宋体" w:cs="宋体"/>
                <w:spacing w:val="0"/>
                <w:sz w:val="21"/>
                <w:szCs w:val="21"/>
              </w:rPr>
              <w:t>分）</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质保期内的服务内容、标准及承诺 (</w:t>
            </w:r>
            <w:r>
              <w:rPr>
                <w:rFonts w:hint="eastAsia" w:cs="宋体"/>
                <w:spacing w:val="0"/>
                <w:sz w:val="21"/>
                <w:szCs w:val="21"/>
                <w:lang w:val="en-US" w:eastAsia="zh-CN"/>
              </w:rPr>
              <w:t>12</w:t>
            </w:r>
            <w:r>
              <w:rPr>
                <w:rFonts w:hint="eastAsia" w:ascii="宋体" w:hAnsi="宋体" w:eastAsia="宋体" w:cs="宋体"/>
                <w:spacing w:val="0"/>
                <w:sz w:val="21"/>
                <w:szCs w:val="21"/>
              </w:rPr>
              <w:t>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b w:val="0"/>
                <w:bCs w:val="0"/>
                <w:spacing w:val="0"/>
                <w:sz w:val="21"/>
                <w:szCs w:val="21"/>
              </w:rPr>
              <w:t>实质性优惠服务承诺:</w:t>
            </w:r>
            <w:r>
              <w:rPr>
                <w:rFonts w:hint="eastAsia" w:ascii="宋体" w:hAnsi="宋体" w:eastAsia="宋体" w:cs="宋体"/>
                <w:spacing w:val="0"/>
                <w:sz w:val="21"/>
                <w:szCs w:val="21"/>
              </w:rPr>
              <w:t xml:space="preserve">供应商每提供一项采购人可接受的实质性优惠承诺的得 </w:t>
            </w:r>
            <w:r>
              <w:rPr>
                <w:rFonts w:hint="eastAsia" w:cs="宋体"/>
                <w:spacing w:val="0"/>
                <w:sz w:val="21"/>
                <w:szCs w:val="21"/>
                <w:lang w:val="en-US" w:eastAsia="zh-CN"/>
              </w:rPr>
              <w:t>2</w:t>
            </w:r>
            <w:r>
              <w:rPr>
                <w:rFonts w:hint="eastAsia" w:ascii="宋体" w:hAnsi="宋体" w:eastAsia="宋体" w:cs="宋体"/>
                <w:spacing w:val="0"/>
                <w:sz w:val="21"/>
                <w:szCs w:val="21"/>
              </w:rPr>
              <w:t xml:space="preserve"> 分，最高得 </w:t>
            </w:r>
            <w:r>
              <w:rPr>
                <w:rFonts w:hint="eastAsia" w:cs="宋体"/>
                <w:spacing w:val="0"/>
                <w:sz w:val="21"/>
                <w:szCs w:val="21"/>
                <w:lang w:val="en-US" w:eastAsia="zh-CN"/>
              </w:rPr>
              <w:t xml:space="preserve">4 </w:t>
            </w:r>
            <w:r>
              <w:rPr>
                <w:rFonts w:hint="eastAsia" w:ascii="宋体" w:hAnsi="宋体" w:eastAsia="宋体" w:cs="宋体"/>
                <w:spacing w:val="0"/>
                <w:sz w:val="21"/>
                <w:szCs w:val="21"/>
              </w:rPr>
              <w:t>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eastAsia="zh-CN"/>
              </w:rPr>
            </w:pPr>
            <w:r>
              <w:rPr>
                <w:rFonts w:hint="eastAsia" w:ascii="宋体" w:hAnsi="宋体" w:eastAsia="宋体" w:cs="宋体"/>
                <w:b w:val="0"/>
                <w:bCs w:val="0"/>
                <w:spacing w:val="0"/>
                <w:sz w:val="21"/>
                <w:szCs w:val="21"/>
              </w:rPr>
              <w:t>日常维护及服务措施:</w:t>
            </w:r>
            <w:r>
              <w:rPr>
                <w:rFonts w:hint="eastAsia" w:ascii="宋体" w:hAnsi="宋体" w:eastAsia="宋体" w:cs="宋体"/>
                <w:spacing w:val="0"/>
                <w:sz w:val="21"/>
                <w:szCs w:val="21"/>
              </w:rPr>
              <w:t>实施方案描述详细、科学、可行、售后响应时间快的得 8 分</w:t>
            </w:r>
            <w:r>
              <w:rPr>
                <w:rFonts w:hint="eastAsia" w:cs="宋体"/>
                <w:spacing w:val="0"/>
                <w:sz w:val="21"/>
                <w:szCs w:val="21"/>
                <w:lang w:eastAsia="zh-CN"/>
              </w:rPr>
              <w:t>；</w:t>
            </w:r>
            <w:r>
              <w:rPr>
                <w:rFonts w:hint="eastAsia" w:ascii="宋体" w:hAnsi="宋体" w:eastAsia="宋体" w:cs="宋体"/>
                <w:spacing w:val="0"/>
                <w:sz w:val="21"/>
                <w:szCs w:val="21"/>
              </w:rPr>
              <w:t>方案描述较详细、较科学、较可行的得 5 分</w:t>
            </w:r>
            <w:r>
              <w:rPr>
                <w:rFonts w:hint="eastAsia" w:cs="宋体"/>
                <w:spacing w:val="0"/>
                <w:sz w:val="21"/>
                <w:szCs w:val="21"/>
                <w:lang w:eastAsia="zh-CN"/>
              </w:rPr>
              <w:t>；</w:t>
            </w:r>
            <w:r>
              <w:rPr>
                <w:rFonts w:hint="eastAsia" w:ascii="宋体" w:hAnsi="宋体" w:eastAsia="宋体" w:cs="宋体"/>
                <w:spacing w:val="0"/>
                <w:sz w:val="21"/>
                <w:szCs w:val="21"/>
              </w:rPr>
              <w:t>方案描述一般的 2 分</w:t>
            </w:r>
            <w:r>
              <w:rPr>
                <w:rFonts w:hint="eastAsia" w:cs="宋体"/>
                <w:spacing w:val="0"/>
                <w:sz w:val="21"/>
                <w:szCs w:val="21"/>
                <w:lang w:eastAsia="zh-CN"/>
              </w:rPr>
              <w:t>；</w:t>
            </w:r>
            <w:r>
              <w:rPr>
                <w:rFonts w:hint="eastAsia" w:ascii="宋体" w:hAnsi="宋体" w:eastAsia="宋体" w:cs="宋体"/>
                <w:spacing w:val="0"/>
                <w:sz w:val="21"/>
                <w:szCs w:val="21"/>
              </w:rPr>
              <w:t>明显不合理的不得分</w:t>
            </w:r>
            <w:r>
              <w:rPr>
                <w:rFonts w:hint="eastAsia" w:cs="宋体"/>
                <w:spacing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063"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pPr>
          </w:p>
        </w:tc>
        <w:tc>
          <w:tcPr>
            <w:tcW w:w="1785" w:type="dxa"/>
            <w:gridSpan w:val="3"/>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pPr>
          </w:p>
        </w:tc>
        <w:tc>
          <w:tcPr>
            <w:tcW w:w="1500"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pP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质保期外的服务内容、标准及承诺:根据本项目特点及相关要求对采购人作出的实质性承诺。</w:t>
            </w:r>
            <w:r>
              <w:rPr>
                <w:rFonts w:hint="eastAsia" w:cs="宋体"/>
                <w:spacing w:val="0"/>
                <w:sz w:val="21"/>
                <w:szCs w:val="21"/>
                <w:lang w:eastAsia="zh-CN"/>
              </w:rPr>
              <w:t>（</w:t>
            </w:r>
            <w:r>
              <w:rPr>
                <w:rFonts w:hint="eastAsia" w:cs="宋体"/>
                <w:spacing w:val="0"/>
                <w:sz w:val="21"/>
                <w:szCs w:val="21"/>
                <w:lang w:val="en-US" w:eastAsia="zh-CN"/>
              </w:rPr>
              <w:t>5分</w:t>
            </w:r>
            <w:r>
              <w:rPr>
                <w:rFonts w:hint="eastAsia" w:cs="宋体"/>
                <w:spacing w:val="0"/>
                <w:sz w:val="21"/>
                <w:szCs w:val="21"/>
                <w:lang w:eastAsia="zh-CN"/>
              </w:rPr>
              <w:t>）</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实质性承诺具有针对性得 </w:t>
            </w:r>
            <w:r>
              <w:rPr>
                <w:rFonts w:hint="eastAsia" w:ascii="宋体" w:hAnsi="宋体" w:eastAsia="宋体" w:cs="宋体"/>
                <w:spacing w:val="0"/>
                <w:sz w:val="21"/>
                <w:szCs w:val="21"/>
                <w:lang w:val="en-US" w:eastAsia="zh-CN"/>
              </w:rPr>
              <w:t>5</w:t>
            </w:r>
            <w:r>
              <w:rPr>
                <w:rFonts w:hint="eastAsia" w:ascii="宋体" w:hAnsi="宋体" w:eastAsia="宋体" w:cs="宋体"/>
                <w:spacing w:val="0"/>
                <w:sz w:val="21"/>
                <w:szCs w:val="21"/>
              </w:rPr>
              <w:t xml:space="preserve"> 分、实质性承诺针对性不强，但有一定可行性得 </w:t>
            </w: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rPr>
              <w:t xml:space="preserve"> 分，实质性承诺可行性不强得 1 分，缺项的得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63"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1785" w:type="dxa"/>
            <w:gridSpan w:val="3"/>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1500"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default" w:ascii="宋体" w:hAnsi="宋体" w:eastAsia="宋体" w:cs="宋体"/>
                <w:spacing w:val="0"/>
                <w:sz w:val="21"/>
                <w:szCs w:val="21"/>
                <w:lang w:val="en-US" w:eastAsia="zh-CN"/>
              </w:rPr>
            </w:pPr>
            <w:r>
              <w:rPr>
                <w:rFonts w:hint="eastAsia" w:cs="宋体"/>
                <w:spacing w:val="0"/>
                <w:sz w:val="21"/>
                <w:szCs w:val="21"/>
                <w:lang w:val="en-US" w:eastAsia="zh-CN"/>
              </w:rPr>
              <w:t>施工承诺（2分）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 xml:space="preserve">关于施工环境卫生、噪音、农民工工资方面的承诺:有相关承诺得 </w:t>
            </w:r>
            <w:r>
              <w:rPr>
                <w:rFonts w:hint="eastAsia" w:cs="宋体"/>
                <w:spacing w:val="0"/>
                <w:sz w:val="21"/>
                <w:szCs w:val="21"/>
                <w:lang w:val="en-US" w:eastAsia="zh-CN"/>
              </w:rPr>
              <w:t>2</w:t>
            </w:r>
            <w:r>
              <w:rPr>
                <w:rFonts w:hint="eastAsia" w:ascii="宋体" w:hAnsi="宋体" w:eastAsia="宋体" w:cs="宋体"/>
                <w:spacing w:val="0"/>
                <w:sz w:val="21"/>
                <w:szCs w:val="21"/>
              </w:rPr>
              <w:t xml:space="preserve"> 分</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承诺不全或没有得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063"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1785" w:type="dxa"/>
            <w:gridSpan w:val="3"/>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1500"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合理化建议（</w:t>
            </w:r>
            <w:r>
              <w:rPr>
                <w:rFonts w:hint="eastAsia" w:ascii="宋体" w:hAnsi="宋体" w:eastAsia="宋体" w:cs="宋体"/>
                <w:spacing w:val="0"/>
                <w:sz w:val="21"/>
                <w:szCs w:val="21"/>
                <w:lang w:val="en-US" w:eastAsia="zh-CN"/>
              </w:rPr>
              <w:t>4</w:t>
            </w:r>
            <w:r>
              <w:rPr>
                <w:rFonts w:hint="eastAsia" w:ascii="宋体" w:hAnsi="宋体" w:eastAsia="宋体" w:cs="宋体"/>
                <w:spacing w:val="0"/>
                <w:sz w:val="21"/>
                <w:szCs w:val="21"/>
              </w:rPr>
              <w:t>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根据本项目的特点、重点、难点提出合理性的建议，每有一条切实可行的合理化建议计</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rPr>
              <w:t>分，最多得</w:t>
            </w:r>
            <w:r>
              <w:rPr>
                <w:rFonts w:hint="eastAsia" w:ascii="宋体" w:hAnsi="宋体" w:eastAsia="宋体" w:cs="宋体"/>
                <w:spacing w:val="0"/>
                <w:sz w:val="21"/>
                <w:szCs w:val="21"/>
                <w:lang w:val="en-US" w:eastAsia="zh-CN"/>
              </w:rPr>
              <w:t>4</w:t>
            </w:r>
            <w:r>
              <w:rPr>
                <w:rFonts w:hint="eastAsia" w:ascii="宋体" w:hAnsi="宋体" w:eastAsia="宋体" w:cs="宋体"/>
                <w:spacing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063" w:type="dxa"/>
            <w:vMerge w:val="restart"/>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2.2.5</w:t>
            </w:r>
          </w:p>
        </w:tc>
        <w:tc>
          <w:tcPr>
            <w:tcW w:w="1785" w:type="dxa"/>
            <w:gridSpan w:val="3"/>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技术标部分</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w:t>
            </w:r>
            <w:r>
              <w:rPr>
                <w:rFonts w:hint="eastAsia" w:cs="宋体"/>
                <w:color w:val="000000"/>
                <w:kern w:val="0"/>
                <w:sz w:val="21"/>
                <w:szCs w:val="21"/>
                <w:lang w:val="en-US" w:eastAsia="zh-CN" w:bidi="ar"/>
              </w:rPr>
              <w:t>45</w:t>
            </w:r>
            <w:r>
              <w:rPr>
                <w:rFonts w:hint="eastAsia" w:ascii="宋体" w:hAnsi="宋体" w:eastAsia="宋体" w:cs="宋体"/>
                <w:color w:val="000000"/>
                <w:kern w:val="0"/>
                <w:sz w:val="21"/>
                <w:szCs w:val="21"/>
                <w:lang w:val="en-US" w:eastAsia="zh-CN" w:bidi="ar"/>
              </w:rPr>
              <w:t>分）</w:t>
            </w: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施工方案和技术措施</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lang w:eastAsia="zh-CN"/>
              </w:rPr>
            </w:pPr>
            <w:r>
              <w:rPr>
                <w:rFonts w:hint="eastAsia" w:cs="宋体"/>
                <w:spacing w:val="0"/>
                <w:sz w:val="21"/>
                <w:szCs w:val="21"/>
                <w:lang w:eastAsia="zh-CN"/>
              </w:rPr>
              <w:t>（</w:t>
            </w:r>
            <w:r>
              <w:rPr>
                <w:rFonts w:hint="eastAsia" w:cs="宋体"/>
                <w:spacing w:val="0"/>
                <w:sz w:val="21"/>
                <w:szCs w:val="21"/>
                <w:lang w:val="en-US" w:eastAsia="zh-CN"/>
              </w:rPr>
              <w:t>8分</w:t>
            </w:r>
            <w:r>
              <w:rPr>
                <w:rFonts w:hint="eastAsia"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w:t>
            </w:r>
            <w:r>
              <w:rPr>
                <w:rFonts w:hint="eastAsia" w:ascii="宋体" w:hAnsi="宋体" w:eastAsia="宋体" w:cs="宋体"/>
                <w:spacing w:val="0"/>
                <w:sz w:val="21"/>
                <w:szCs w:val="21"/>
                <w:lang w:val="zh-CN" w:eastAsia="zh-CN"/>
              </w:rPr>
              <w:t>施工方案和技术措施</w:t>
            </w:r>
            <w:r>
              <w:rPr>
                <w:rFonts w:hint="eastAsia" w:ascii="宋体" w:hAnsi="宋体" w:eastAsia="宋体" w:cs="宋体"/>
                <w:spacing w:val="0"/>
                <w:sz w:val="21"/>
                <w:szCs w:val="21"/>
                <w:lang w:val="en-US" w:eastAsia="zh-CN"/>
              </w:rPr>
              <w:t>内容合理、针对性强，得 8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w:t>
            </w:r>
            <w:r>
              <w:rPr>
                <w:rFonts w:hint="eastAsia" w:ascii="宋体" w:hAnsi="宋体" w:eastAsia="宋体" w:cs="宋体"/>
                <w:spacing w:val="0"/>
                <w:sz w:val="21"/>
                <w:szCs w:val="21"/>
                <w:lang w:val="zh-CN" w:eastAsia="zh-CN"/>
              </w:rPr>
              <w:t>施工方案和技术措施</w:t>
            </w:r>
            <w:r>
              <w:rPr>
                <w:rFonts w:hint="eastAsia" w:ascii="宋体" w:hAnsi="宋体" w:eastAsia="宋体" w:cs="宋体"/>
                <w:spacing w:val="0"/>
                <w:sz w:val="21"/>
                <w:szCs w:val="21"/>
                <w:lang w:val="en-US" w:eastAsia="zh-CN"/>
              </w:rPr>
              <w:t>内容较合理、但针对性不强，较完整得 5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三档：</w:t>
            </w:r>
            <w:r>
              <w:rPr>
                <w:rFonts w:hint="eastAsia" w:ascii="宋体" w:hAnsi="宋体" w:eastAsia="宋体" w:cs="宋体"/>
                <w:spacing w:val="0"/>
                <w:sz w:val="21"/>
                <w:szCs w:val="21"/>
                <w:lang w:val="zh-CN" w:eastAsia="zh-CN"/>
              </w:rPr>
              <w:t>施工方案和技术措施</w:t>
            </w:r>
            <w:r>
              <w:rPr>
                <w:rFonts w:hint="eastAsia" w:ascii="宋体" w:hAnsi="宋体" w:eastAsia="宋体" w:cs="宋体"/>
                <w:spacing w:val="0"/>
                <w:sz w:val="21"/>
                <w:szCs w:val="21"/>
                <w:lang w:val="en-US" w:eastAsia="zh-CN"/>
              </w:rPr>
              <w:t>内容欠合理、针对性不强，不完整得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未提供或提供的内容完全与本项目无关的，得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质量管理体系与措施</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cs="宋体"/>
                <w:spacing w:val="0"/>
                <w:sz w:val="21"/>
                <w:szCs w:val="21"/>
                <w:lang w:eastAsia="zh-CN"/>
              </w:rPr>
              <w:t>（</w:t>
            </w:r>
            <w:r>
              <w:rPr>
                <w:rFonts w:hint="eastAsia" w:cs="宋体"/>
                <w:spacing w:val="0"/>
                <w:sz w:val="21"/>
                <w:szCs w:val="21"/>
                <w:lang w:val="en-US" w:eastAsia="zh-CN"/>
              </w:rPr>
              <w:t>8分</w:t>
            </w:r>
            <w:r>
              <w:rPr>
                <w:rFonts w:hint="eastAsia"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一档：质量体系与措施合理、针对性强，完整得 8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二档：质量体系与措施较合理、但针对性不强，较完整得 5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三档：质量体系与措施欠合理、针对性不强，不完整得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未提供或提供的内容完全与本项目无关的，得 0 分</w:t>
            </w:r>
            <w:r>
              <w:rPr>
                <w:rFonts w:hint="eastAsia" w:ascii="宋体" w:hAnsi="宋体" w:eastAsia="宋体" w:cs="宋体"/>
                <w:spacing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安全管理体系与措施</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cs="宋体"/>
                <w:spacing w:val="0"/>
                <w:sz w:val="21"/>
                <w:szCs w:val="21"/>
                <w:lang w:eastAsia="zh-CN"/>
              </w:rPr>
              <w:t>（</w:t>
            </w:r>
            <w:r>
              <w:rPr>
                <w:rFonts w:hint="eastAsia" w:cs="宋体"/>
                <w:spacing w:val="0"/>
                <w:sz w:val="21"/>
                <w:szCs w:val="21"/>
                <w:lang w:val="en-US" w:eastAsia="zh-CN"/>
              </w:rPr>
              <w:t>8分</w:t>
            </w:r>
            <w:r>
              <w:rPr>
                <w:rFonts w:hint="eastAsia"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一档：安全体系与措施合理、针对性强，完整得 8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二档：安全体系与措施较合理、但针对性不强，较完整得 5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三档：安全体系与措施欠合理、针对性不强，不完整得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未提供或提供的内容完全与本项目无关的，得 0 分</w:t>
            </w:r>
            <w:r>
              <w:rPr>
                <w:rFonts w:hint="eastAsia" w:ascii="宋体" w:hAnsi="宋体" w:eastAsia="宋体" w:cs="宋体"/>
                <w:spacing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工程进度计划与措施</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8分</w:t>
            </w:r>
            <w:r>
              <w:rPr>
                <w:rFonts w:hint="eastAsia" w:ascii="宋体" w:hAnsi="宋体" w:eastAsia="宋体"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一档：进度计划与措施合理、针对性强，完整得 8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二档：进度计划与措施较合理、但针对性不强，较完整得 5分；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三档：进度计划与措施欠合理、针对性不强，不完整得 3 分。 </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未提供或提供的内容完全与本项目无关的，得 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t>资源配备计划（</w:t>
            </w:r>
            <w:r>
              <w:rPr>
                <w:rFonts w:hint="eastAsia" w:ascii="宋体" w:hAnsi="宋体" w:eastAsia="宋体" w:cs="宋体"/>
                <w:spacing w:val="0"/>
                <w:sz w:val="21"/>
                <w:szCs w:val="21"/>
                <w:lang w:val="en-US" w:eastAsia="zh-CN"/>
              </w:rPr>
              <w:t>8分</w:t>
            </w:r>
            <w:r>
              <w:rPr>
                <w:rFonts w:hint="eastAsia" w:ascii="宋体" w:hAnsi="宋体" w:eastAsia="宋体"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一档：配置合理、先进，较好满足施工需要</w:t>
            </w:r>
            <w:r>
              <w:rPr>
                <w:rFonts w:hint="eastAsia" w:cs="宋体"/>
                <w:spacing w:val="0"/>
                <w:sz w:val="21"/>
                <w:szCs w:val="21"/>
                <w:lang w:val="en-US" w:eastAsia="zh-CN"/>
              </w:rPr>
              <w:t>，</w:t>
            </w:r>
            <w:r>
              <w:rPr>
                <w:rFonts w:hint="eastAsia" w:ascii="宋体" w:hAnsi="宋体" w:eastAsia="宋体" w:cs="宋体"/>
                <w:spacing w:val="0"/>
                <w:sz w:val="21"/>
                <w:szCs w:val="21"/>
                <w:lang w:val="en-US" w:eastAsia="zh-CN"/>
              </w:rPr>
              <w:t xml:space="preserve">得8分； </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二档：配置基本合理，基本满足施工需要</w:t>
            </w:r>
            <w:r>
              <w:rPr>
                <w:rFonts w:hint="eastAsia" w:cs="宋体"/>
                <w:spacing w:val="0"/>
                <w:sz w:val="21"/>
                <w:szCs w:val="21"/>
                <w:lang w:val="en-US" w:eastAsia="zh-CN"/>
              </w:rPr>
              <w:t>，</w:t>
            </w:r>
            <w:r>
              <w:rPr>
                <w:rFonts w:hint="eastAsia" w:ascii="宋体" w:hAnsi="宋体" w:eastAsia="宋体" w:cs="宋体"/>
                <w:spacing w:val="0"/>
                <w:sz w:val="21"/>
                <w:szCs w:val="21"/>
                <w:lang w:val="en-US" w:eastAsia="zh-CN"/>
              </w:rPr>
              <w:t>得5分；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三档：配置欠合理，不能满足施工需要</w:t>
            </w:r>
            <w:r>
              <w:rPr>
                <w:rFonts w:hint="eastAsia" w:cs="宋体"/>
                <w:spacing w:val="0"/>
                <w:sz w:val="21"/>
                <w:szCs w:val="21"/>
                <w:lang w:val="en-US" w:eastAsia="zh-CN"/>
              </w:rPr>
              <w:t>，</w:t>
            </w:r>
            <w:r>
              <w:rPr>
                <w:rFonts w:hint="eastAsia" w:ascii="宋体" w:hAnsi="宋体" w:eastAsia="宋体" w:cs="宋体"/>
                <w:spacing w:val="0"/>
                <w:sz w:val="21"/>
                <w:szCs w:val="21"/>
                <w:lang w:val="en-US" w:eastAsia="zh-CN"/>
              </w:rPr>
              <w:t>得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未提供或提供的内容完全与本项目无关的，得 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项目组成员安排（5分）</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一档：资源计划和成员配备合理、符合项目实际，完整 5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二档：资源计划和成员配备较合理，较符合项目实际，较完整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三档：资源计划和成员配备欠合理，基本符合项目实际，不完整 1 分。 </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未提供或提供的内容完全与本项目无关的，得 0 分</w:t>
            </w:r>
          </w:p>
        </w:tc>
      </w:tr>
    </w:tbl>
    <w:p/>
    <w:p/>
    <w:tbl>
      <w:tblPr>
        <w:tblStyle w:val="22"/>
        <w:tblpPr w:leftFromText="180" w:rightFromText="180" w:vertAnchor="text" w:tblpX="11158" w:tblpY="1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471" w:type="dxa"/>
          </w:tcPr>
          <w:p>
            <w:pPr>
              <w:pStyle w:val="9"/>
              <w:rPr>
                <w:vertAlign w:val="baseline"/>
              </w:rPr>
            </w:pPr>
          </w:p>
        </w:tc>
      </w:tr>
    </w:tbl>
    <w:p>
      <w:pPr>
        <w:pStyle w:val="9"/>
      </w:pP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bookmarkStart w:id="5" w:name="_Toc9772"/>
      <w:r>
        <w:rPr>
          <w:rFonts w:hint="eastAsia" w:ascii="宋体" w:hAnsi="宋体" w:eastAsia="宋体" w:cs="宋体"/>
          <w:b/>
          <w:bCs/>
          <w:spacing w:val="0"/>
          <w:sz w:val="24"/>
          <w:szCs w:val="24"/>
          <w:lang w:val="en-US" w:eastAsia="zh-CN"/>
        </w:rPr>
        <w:t>1评标方法</w:t>
      </w:r>
      <w:bookmarkEnd w:id="5"/>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本次评标采用综合评估法。磋商小组对满足竞争性磋商文件实质性要求的响应文件，按照本章第2.2 款规定的评分标准进行打分，并按得分由高到低顺序推荐成交候选人，或根据采购人授权直接确定成交供应商，但磋商报价低于其成本的除外。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综合评分相等时，以投标报价低的优先；评审得分且最后报价相同的，依据《政府采购货物和服务招标投标管理办法》（财政部令第87号）第六十八条的规定，采购人应当自收到评标报告之日起1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bookmarkStart w:id="6" w:name="第03章评标办法综合评估法02"/>
      <w:bookmarkEnd w:id="6"/>
      <w:bookmarkStart w:id="7" w:name="_Toc486776754"/>
      <w:bookmarkStart w:id="8" w:name="_Toc11068"/>
      <w:bookmarkStart w:id="9" w:name="_Toc31328"/>
      <w:bookmarkStart w:id="10" w:name="_Toc6687"/>
      <w:r>
        <w:rPr>
          <w:rFonts w:hint="eastAsia" w:ascii="宋体" w:hAnsi="宋体" w:eastAsia="宋体" w:cs="宋体"/>
          <w:b/>
          <w:bCs/>
          <w:spacing w:val="0"/>
          <w:sz w:val="24"/>
          <w:szCs w:val="24"/>
          <w:lang w:val="en-US" w:eastAsia="zh-CN"/>
        </w:rPr>
        <w:t>2　评审标准</w:t>
      </w:r>
      <w:bookmarkEnd w:id="7"/>
      <w:bookmarkEnd w:id="8"/>
      <w:bookmarkEnd w:id="9"/>
      <w:bookmarkEnd w:id="10"/>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2.1 初步评审标准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2.1.1 形式评审标准：见评标办法前附表。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2.1.2 资格评审标准：见评标办法前附表。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2.2 分值构成与评分标准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2.2.1 分值构成</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（1）磋商报价：见评标办法前附表；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（2）商务部分：见评标办法前附表；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（3）技术部分：见评标办法前附表；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2.2.2 评标基准价计算</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评标基准价计算方法：见评标办法前附表。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2.2.3 磋商报价的偏差率计算</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磋商报价的偏差率计算公式：见评标办法前附表。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2.2.4 评分标准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（1）磋商报价：见评标办法前附表；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（2）商务部分：见评标办法前附表；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（3）技术部分：见评标办法前附表；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bookmarkStart w:id="11" w:name="第03章评标办法综合评估法03"/>
      <w:bookmarkEnd w:id="11"/>
      <w:bookmarkStart w:id="12" w:name="_Toc32256"/>
      <w:bookmarkStart w:id="13" w:name="_Toc1300"/>
      <w:bookmarkStart w:id="14" w:name="_Toc486776755"/>
      <w:bookmarkStart w:id="15" w:name="_Toc17750"/>
      <w:r>
        <w:rPr>
          <w:rFonts w:hint="eastAsia" w:ascii="宋体" w:hAnsi="宋体" w:eastAsia="宋体" w:cs="宋体"/>
          <w:b/>
          <w:bCs/>
          <w:spacing w:val="0"/>
          <w:sz w:val="24"/>
          <w:szCs w:val="24"/>
          <w:lang w:val="en-US" w:eastAsia="zh-CN"/>
        </w:rPr>
        <w:t>3　评标程序</w:t>
      </w:r>
      <w:bookmarkEnd w:id="12"/>
      <w:bookmarkEnd w:id="13"/>
      <w:bookmarkEnd w:id="14"/>
      <w:bookmarkEnd w:id="15"/>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3.1 初步评审</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3.1.1 磋商小组依据本章第2.1.1 项、第2.1.3 项规定的评审标准对响应文件进行初步评审。有一项不符合评审标准的，响应文件将被否决。当供应商资格预审申请文件的内容发生重大变化时，磋商小组依据本章第2.1.2 项规定的标准对其更新资料进行评审。</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3.1.2 供应商有以下情形之一的，其响应文件将被否决：</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（l）第二章“供应商须知”规定的任何一种情形的：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（2）串通投标或弄虚作假或有其他违法行为的；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（3）不按磋商小组要求澄清、说明或补正的。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3.1.3 磋商报价有算术错误的，磋商小组按以下原则对磋商报价进行修正，修正的价格经供应商书面确认后具有约束力。供应商不接受修正价格的，其投标作废标处理。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（1）响应文件中的大写金额与小写金额不一致的，以大写金额为准；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（2）总价金额与依据单价计算出的结果不一致的，以单价金额为准修正总价，但单价金额小数点有明显错误的除外。</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3.2 详细评审</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3.2.1 磋商小组按本章第2.2 款规定的量化因素和分值进行打分，并计算出综合评估得分。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（1）按本章第2.2.4（1）目规定的评审因素和分值对施工组织设计计算出得分A ；</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 （2）按本章第2.2.4（2）目规定的评审因素和分值对项目管理机构计算出得分B；</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按本章第2.2.4（3）目规定的评审因素和分值对磋商报价计算出得分C；</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3.2.2 评分分值计算保留小数点后两位，小数点后第三位“四舍五入”。</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3.2.3 供应商得分=A+B+C。</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3.2.4 磋商小组发现供应商的报价明显低于其他磋商报价，或者在设有标底时明显低于标底，使得其磋商报价可能低于其个别成本的，应当要求该供应商作出书面说明并提供相应的证明材料。供应商不能合理说明或者不能提供相应证明材料的，由磋商小组认定该供应商以低于成本报价竞标，响应文件将被否决。</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3.3 响应文件的澄清和补正</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3.3.1 在评标过程中，磋商小组可以书面形式要求供应商对所提交响应文件中不明确的内容进行书面澄清或说明，或者对细微偏差进行补正。磋商小组不接受供应商主动提出的澄清、说明或补正。</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3.3.2 澄清、说明和补正不得改变响应文件的实质性内容（算术性错误修正的除外）。供应商的书面澄清、说明和补正属于响应文件的组成部分。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3.3.3 磋商小组对供应商提交的澄清、说明或补正有疑问的，可以要求供应商进一步澄清、说明或补正，直至满足磋商小组的要求。</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　3.4　评标结果</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3.4.1　磋商小组应根据竞争性磋商文件确定的评标标准、程序和方法，对响应文件进行评审，按照竞争性磋商文件约定和本方法规定推荐成交候选人，成交候选人应当1-3个，并标明排序。</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《财政部关于印发&lt;政府采购竞争性磋商采购方式管理暂行办法&gt;的通知》（财库〔2014〕214号）第34条 出现下列情形之一的，采购人或者采购代理机构应当终止竞争性磋商采购活动，发布项目终止公告并说明原因，重新开展采购活动：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（一）因情况变化，不再符合规定的竞争性磋商采购方式适用情形的；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（二）出现影响采购公正的违法、违规行为的；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（三）除本办法第二十一条第三款规定的情形外，在采购过程中符合要求的供应商或者报价未超过采购预算的供应商不足3家的。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《关于政府采购竞争性磋商采购方式管理暂行办法有关问题的补充通知》（</w:t>
      </w:r>
      <w:bookmarkStart w:id="16" w:name="_Toc8331"/>
      <w:r>
        <w:rPr>
          <w:rFonts w:hint="eastAsia" w:ascii="宋体" w:hAnsi="宋体" w:eastAsia="宋体" w:cs="宋体"/>
          <w:spacing w:val="0"/>
          <w:sz w:val="24"/>
          <w:szCs w:val="24"/>
          <w:lang w:val="en-US" w:eastAsia="zh-CN"/>
        </w:rPr>
        <w:t>财库〔2015〕124号</w:t>
      </w:r>
      <w:bookmarkEnd w:id="16"/>
      <w:r>
        <w:rPr>
          <w:rFonts w:hint="eastAsia" w:ascii="宋体" w:hAnsi="宋体" w:eastAsia="宋体" w:cs="宋体"/>
          <w:spacing w:val="0"/>
          <w:sz w:val="24"/>
          <w:szCs w:val="24"/>
          <w:lang w:val="en-US" w:eastAsia="zh-CN"/>
        </w:rPr>
        <w:t>）为了深入推进政府采购制度改革和政府购买服务工作，促进实现“物有所值”价值目标，提高政府采购效率，现就《财政部关于印发&lt;政府采购竞争性磋商采购方式管理暂行办法&gt;的通知》（财库〔2014〕214号）有关问题补充通知如下：</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根据国际惯例以及《政府采购法》的立法精神，公开竞争是政府采购的基石。政府采购的竞争是指符合采购人采购需求的不同品牌或者不同生产制造商之间的竞争，原则上同一品牌同一型号产品只能有一家投标人，但应当在招标文件中对此作出明确规定。只允许投标产品的生产制造商总部参加投标，或者由生产制造商总部全权委托一家代理商参加。否则，作无效标处理。 </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政府采购法》实施后，为了避免同一品牌同一型号产品出现多个投标人的现象，应当在招标文件中明确规定，同一品牌同一型号产品只能由一家供应商参加。如果有多家代理商参加同一品牌同一型号产品投标的，应当作为一个供应商计算。公开招标以外采购方式以及政府采购服务和工程，也按此方法计算供应商家数。</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3.4.2  采购人应该根据磋商小组提出的书面评标报告和推荐的成交候选人,确定排名第一的成交候选人为成交供应商。排名第一的成交候选人放弃成交，或因不可抗力提出不能履行合同、不按照竞争性磋商文件的要求提交履约保证金，或者被查实存在影响成交结果的违法行为等情形，不符合成交条件的，采购人可以按照磋商小组提出的成交候选人名单排序依次确定其他成交候选人为成交供应商,也可以重新采购，但不得在成交候选人以外确定成交供应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3.4.3  评标工作结束后，磋商小组应向采购人提交书面评标报告，同时将评标过程中使用的文件、表格以及其他资料即时归还采购人。</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评标报告应当由磋商小组全体成员签字。对评标结果有不同意见的磋商小组成员应当以书面形式说明其不同意见和理由，评标报告应当注明该不同意见。磋商小组成员拒绝在评标报告上签字又不书面说明其不同意见和理由的，视为同意评标结果。</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宋体" w:hAnsi="宋体" w:eastAsia="宋体" w:cs="宋体"/>
          <w:b/>
          <w:bCs/>
          <w:sz w:val="24"/>
          <w:szCs w:val="24"/>
        </w:rPr>
      </w:pP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宋体" w:hAnsi="宋体" w:eastAsia="宋体" w:cs="宋体"/>
          <w:b/>
          <w:bCs/>
          <w:sz w:val="24"/>
          <w:szCs w:val="24"/>
        </w:rPr>
      </w:pP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宋体" w:hAnsi="宋体" w:eastAsia="宋体" w:cs="宋体"/>
          <w:b/>
          <w:bCs/>
          <w:sz w:val="24"/>
          <w:szCs w:val="24"/>
        </w:rPr>
      </w:pPr>
    </w:p>
    <w:p>
      <w:pPr>
        <w:keepNext w:val="0"/>
        <w:keepLines w:val="0"/>
        <w:pageBreakBefore w:val="0"/>
        <w:widowControl w:val="0"/>
        <w:numPr>
          <w:ilvl w:val="0"/>
          <w:numId w:val="2"/>
        </w:numPr>
        <w:kinsoku/>
        <w:wordWrap/>
        <w:overflowPunct/>
        <w:topLinePunct w:val="0"/>
        <w:autoSpaceDE w:val="0"/>
        <w:autoSpaceDN w:val="0"/>
        <w:bidi w:val="0"/>
        <w:adjustRightInd/>
        <w:snapToGrid/>
        <w:spacing w:before="0" w:line="360" w:lineRule="auto"/>
        <w:ind w:left="0" w:leftChars="0" w:right="0"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工程量清单</w:t>
      </w:r>
    </w:p>
    <w:p>
      <w:pPr>
        <w:pStyle w:val="36"/>
        <w:numPr>
          <w:ilvl w:val="0"/>
          <w:numId w:val="0"/>
        </w:numPr>
        <w:ind w:right="0" w:rightChars="0" w:firstLine="1405" w:firstLineChars="500"/>
        <w:jc w:val="center"/>
        <w:rPr>
          <w:rFonts w:hint="default" w:eastAsia="宋体"/>
          <w:b/>
          <w:bCs/>
          <w:sz w:val="28"/>
          <w:szCs w:val="28"/>
          <w:lang w:val="en-US" w:eastAsia="zh-CN"/>
        </w:rPr>
      </w:pPr>
      <w:r>
        <w:rPr>
          <w:rFonts w:hint="eastAsia"/>
          <w:b/>
          <w:bCs/>
          <w:sz w:val="28"/>
          <w:szCs w:val="28"/>
          <w:lang w:val="en-US" w:eastAsia="zh-CN"/>
        </w:rPr>
        <w:t>已上传，详见招标文件附件</w:t>
      </w:r>
    </w:p>
    <w:p>
      <w:pPr>
        <w:keepNext w:val="0"/>
        <w:keepLines w:val="0"/>
        <w:pageBreakBefore w:val="0"/>
        <w:widowControl w:val="0"/>
        <w:kinsoku/>
        <w:wordWrap/>
        <w:overflowPunct/>
        <w:topLinePunct w:val="0"/>
        <w:autoSpaceDE w:val="0"/>
        <w:autoSpaceDN w:val="0"/>
        <w:bidi w:val="0"/>
        <w:adjustRightInd/>
        <w:snapToGrid/>
        <w:spacing w:before="3" w:line="360" w:lineRule="auto"/>
        <w:ind w:left="0" w:leftChars="0" w:right="15" w:firstLine="0" w:firstLineChars="0"/>
        <w:jc w:val="center"/>
        <w:textAlignment w:val="auto"/>
        <w:outlineLvl w:val="9"/>
        <w:rPr>
          <w:spacing w:val="16"/>
        </w:rPr>
      </w:pPr>
      <w:bookmarkStart w:id="17" w:name="_Toc18747"/>
    </w:p>
    <w:p>
      <w:pPr>
        <w:pStyle w:val="36"/>
      </w:pPr>
    </w:p>
    <w:p>
      <w:pPr>
        <w:pStyle w:val="36"/>
      </w:pPr>
    </w:p>
    <w:p>
      <w:pPr>
        <w:pStyle w:val="36"/>
      </w:pPr>
    </w:p>
    <w:p>
      <w:pPr>
        <w:pStyle w:val="36"/>
      </w:pPr>
    </w:p>
    <w:p>
      <w:pPr>
        <w:pStyle w:val="36"/>
      </w:pPr>
    </w:p>
    <w:p>
      <w:pPr>
        <w:pStyle w:val="36"/>
      </w:pPr>
    </w:p>
    <w:p>
      <w:pPr>
        <w:pStyle w:val="3"/>
        <w:keepNext w:val="0"/>
        <w:keepLines w:val="0"/>
        <w:pageBreakBefore w:val="0"/>
        <w:widowControl w:val="0"/>
        <w:kinsoku/>
        <w:wordWrap/>
        <w:overflowPunct/>
        <w:topLinePunct w:val="0"/>
        <w:autoSpaceDE w:val="0"/>
        <w:autoSpaceDN w:val="0"/>
        <w:bidi w:val="0"/>
        <w:adjustRightInd/>
        <w:snapToGrid/>
        <w:spacing w:before="3" w:line="360" w:lineRule="auto"/>
        <w:ind w:left="0" w:leftChars="0" w:right="15" w:firstLine="0" w:firstLineChars="0"/>
        <w:jc w:val="center"/>
        <w:textAlignment w:val="auto"/>
        <w:outlineLvl w:val="0"/>
      </w:pPr>
      <w:r>
        <w:rPr>
          <w:spacing w:val="16"/>
        </w:rPr>
        <w:t>第四部分 合同格式</w:t>
      </w:r>
      <w:bookmarkEnd w:id="17"/>
    </w:p>
    <w:p>
      <w:pPr>
        <w:spacing w:after="0"/>
        <w:jc w:val="center"/>
        <w:rPr>
          <w:rFonts w:hint="eastAsia"/>
          <w:sz w:val="32"/>
          <w:szCs w:val="28"/>
        </w:rPr>
      </w:pPr>
      <w:bookmarkStart w:id="18" w:name="_Toc23433_WPSOffice_Level2"/>
      <w:bookmarkStart w:id="19" w:name="_Toc15882"/>
      <w:bookmarkStart w:id="20" w:name="_Toc2983_WPSOffice_Level2"/>
      <w:bookmarkStart w:id="21" w:name="_Toc23567_WPSOffice_Level2"/>
      <w:bookmarkStart w:id="22" w:name="_Toc25052_WPSOffice_Level1"/>
      <w:bookmarkStart w:id="23" w:name="_Toc22497_WPSOffice_Level2"/>
      <w:bookmarkStart w:id="24" w:name="_Toc30188_WPSOffice_Level2"/>
      <w:bookmarkStart w:id="25" w:name="_Toc32620"/>
      <w:bookmarkStart w:id="26" w:name="_Toc30530_WPSOffice_Level2"/>
      <w:r>
        <w:rPr>
          <w:rFonts w:hint="eastAsia"/>
          <w:sz w:val="32"/>
          <w:szCs w:val="28"/>
        </w:rPr>
        <w:t>（以签订正式合同时为准）</w:t>
      </w:r>
      <w:bookmarkEnd w:id="18"/>
      <w:bookmarkEnd w:id="19"/>
      <w:bookmarkEnd w:id="20"/>
      <w:bookmarkEnd w:id="21"/>
      <w:bookmarkEnd w:id="22"/>
      <w:bookmarkEnd w:id="23"/>
      <w:bookmarkEnd w:id="24"/>
      <w:bookmarkEnd w:id="25"/>
      <w:bookmarkEnd w:id="26"/>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《中华人民共和国招标投标法》、《中华人民共和国政府采购法》和其他法律、法规的规定，并按照公正、平等、自愿、诚实信用的原则，同意按照以下条款和条件，签署本合同。</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7" w:name="_Toc22466_WPSOffice_Level2"/>
      <w:r>
        <w:rPr>
          <w:rFonts w:hint="eastAsia"/>
          <w:sz w:val="24"/>
        </w:rPr>
        <w:t>合同文件</w:t>
      </w:r>
      <w:bookmarkEnd w:id="27"/>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8" w:name="_Toc25689"/>
      <w:bookmarkStart w:id="29" w:name="_Toc20611"/>
      <w:r>
        <w:rPr>
          <w:rFonts w:hint="eastAsia"/>
          <w:sz w:val="24"/>
        </w:rPr>
        <w:t>本合同所附下列文件是构成本合同不可分割的部分：</w:t>
      </w:r>
      <w:bookmarkEnd w:id="28"/>
      <w:bookmarkEnd w:id="29"/>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0" w:name="_Toc12304"/>
      <w:bookmarkStart w:id="31" w:name="_Toc25255"/>
      <w:r>
        <w:rPr>
          <w:rFonts w:hint="eastAsia"/>
          <w:sz w:val="24"/>
        </w:rPr>
        <w:t>（一）本项目</w:t>
      </w:r>
      <w:r>
        <w:rPr>
          <w:rFonts w:hint="eastAsia"/>
          <w:sz w:val="24"/>
          <w:lang w:val="en-US" w:eastAsia="zh-CN"/>
        </w:rPr>
        <w:t>磋商</w:t>
      </w:r>
      <w:r>
        <w:rPr>
          <w:rFonts w:hint="eastAsia"/>
          <w:sz w:val="24"/>
        </w:rPr>
        <w:t>文件</w:t>
      </w:r>
      <w:bookmarkEnd w:id="30"/>
      <w:bookmarkEnd w:id="31"/>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2" w:name="_Toc3310"/>
      <w:bookmarkStart w:id="33" w:name="_Toc8524"/>
      <w:r>
        <w:rPr>
          <w:rFonts w:hint="eastAsia"/>
          <w:sz w:val="24"/>
        </w:rPr>
        <w:t>（二）</w:t>
      </w:r>
      <w:r>
        <w:rPr>
          <w:rFonts w:hint="eastAsia"/>
          <w:sz w:val="24"/>
          <w:lang w:val="en-US" w:eastAsia="zh-CN"/>
        </w:rPr>
        <w:t>供应商</w:t>
      </w:r>
      <w:r>
        <w:rPr>
          <w:rFonts w:hint="eastAsia"/>
          <w:sz w:val="24"/>
        </w:rPr>
        <w:t>的</w:t>
      </w:r>
      <w:r>
        <w:rPr>
          <w:rFonts w:hint="eastAsia"/>
          <w:sz w:val="24"/>
          <w:lang w:val="en-US" w:eastAsia="zh-CN"/>
        </w:rPr>
        <w:t>响应</w:t>
      </w:r>
      <w:r>
        <w:rPr>
          <w:rFonts w:hint="eastAsia"/>
          <w:sz w:val="24"/>
        </w:rPr>
        <w:t>文件</w:t>
      </w:r>
      <w:bookmarkEnd w:id="32"/>
      <w:bookmarkEnd w:id="33"/>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4" w:name="_Toc13552"/>
      <w:bookmarkStart w:id="35" w:name="_Toc11043"/>
      <w:r>
        <w:rPr>
          <w:rFonts w:hint="eastAsia"/>
          <w:sz w:val="24"/>
        </w:rPr>
        <w:t>（三）合同格式、合同条款</w:t>
      </w:r>
      <w:bookmarkEnd w:id="34"/>
      <w:bookmarkEnd w:id="35"/>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6" w:name="_Toc3434"/>
      <w:bookmarkStart w:id="37" w:name="_Toc17684"/>
      <w:r>
        <w:rPr>
          <w:rFonts w:hint="eastAsia"/>
          <w:sz w:val="24"/>
        </w:rPr>
        <w:t>（四）中标人在评标过程中做出的有关澄清、说明或者补正文件</w:t>
      </w:r>
      <w:bookmarkEnd w:id="36"/>
      <w:bookmarkEnd w:id="37"/>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8" w:name="_Toc24029"/>
      <w:bookmarkStart w:id="39" w:name="_Toc17949"/>
      <w:r>
        <w:rPr>
          <w:rFonts w:hint="eastAsia"/>
          <w:sz w:val="24"/>
        </w:rPr>
        <w:t>（五）</w:t>
      </w:r>
      <w:r>
        <w:rPr>
          <w:rFonts w:hint="eastAsia"/>
          <w:sz w:val="24"/>
          <w:lang w:val="en-US" w:eastAsia="zh-CN"/>
        </w:rPr>
        <w:t>成交</w:t>
      </w:r>
      <w:r>
        <w:rPr>
          <w:rFonts w:hint="eastAsia"/>
          <w:sz w:val="24"/>
        </w:rPr>
        <w:t>通知书</w:t>
      </w:r>
      <w:bookmarkEnd w:id="38"/>
      <w:bookmarkEnd w:id="39"/>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0" w:name="_Toc25248"/>
      <w:bookmarkStart w:id="41" w:name="_Toc4313"/>
      <w:r>
        <w:rPr>
          <w:rFonts w:hint="eastAsia"/>
          <w:sz w:val="24"/>
        </w:rPr>
        <w:t>（六）本合同附件</w:t>
      </w:r>
      <w:bookmarkEnd w:id="40"/>
      <w:bookmarkEnd w:id="41"/>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2" w:name="_Toc24717"/>
      <w:bookmarkStart w:id="43" w:name="_Toc7727"/>
      <w:bookmarkStart w:id="44" w:name="_Toc13630_WPSOffice_Level2"/>
      <w:r>
        <w:rPr>
          <w:rFonts w:hint="eastAsia"/>
          <w:sz w:val="24"/>
        </w:rPr>
        <w:t>二、合同的范围和条件</w:t>
      </w:r>
      <w:bookmarkEnd w:id="42"/>
      <w:bookmarkEnd w:id="43"/>
      <w:bookmarkEnd w:id="44"/>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本合同的范围和条件应与上述合同文件的规定相一致。</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 </w:t>
      </w:r>
      <w:bookmarkStart w:id="45" w:name="_Toc18794"/>
      <w:bookmarkStart w:id="46" w:name="_Toc21864"/>
      <w:bookmarkStart w:id="47" w:name="_Toc15521_WPSOffice_Level2"/>
      <w:r>
        <w:rPr>
          <w:rFonts w:hint="eastAsia"/>
          <w:sz w:val="24"/>
        </w:rPr>
        <w:t>三、合同金额</w:t>
      </w:r>
      <w:bookmarkEnd w:id="45"/>
      <w:bookmarkEnd w:id="46"/>
      <w:bookmarkEnd w:id="47"/>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8" w:name="_Toc15284"/>
      <w:bookmarkStart w:id="49" w:name="_Toc12265"/>
      <w:r>
        <w:rPr>
          <w:rFonts w:hint="eastAsia"/>
          <w:sz w:val="24"/>
        </w:rPr>
        <w:t xml:space="preserve">合同总金额：人民币： </w:t>
      </w:r>
      <w:r>
        <w:rPr>
          <w:rFonts w:hint="eastAsia"/>
          <w:sz w:val="24"/>
        </w:rPr>
        <w:tab/>
      </w:r>
      <w:r>
        <w:rPr>
          <w:rFonts w:hint="eastAsia"/>
          <w:sz w:val="24"/>
        </w:rPr>
        <w:t xml:space="preserve">元（大写） 人民币： </w:t>
      </w:r>
      <w:r>
        <w:rPr>
          <w:rFonts w:hint="eastAsia"/>
          <w:sz w:val="24"/>
        </w:rPr>
        <w:tab/>
      </w:r>
      <w:r>
        <w:rPr>
          <w:rFonts w:hint="eastAsia"/>
          <w:sz w:val="24"/>
        </w:rPr>
        <w:t>元（小写）</w:t>
      </w:r>
      <w:bookmarkEnd w:id="48"/>
      <w:bookmarkEnd w:id="49"/>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0" w:name="_Toc26017_WPSOffice_Level2"/>
      <w:r>
        <w:rPr>
          <w:rFonts w:hint="eastAsia"/>
          <w:sz w:val="24"/>
        </w:rPr>
        <w:t>质量要求：</w:t>
      </w:r>
      <w:bookmarkEnd w:id="50"/>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lang w:val="en-US" w:eastAsia="zh-CN"/>
        </w:rPr>
      </w:pPr>
      <w:bookmarkStart w:id="51" w:name="_Toc4377_WPSOffice_Level2"/>
      <w:r>
        <w:rPr>
          <w:rFonts w:hint="eastAsia"/>
          <w:sz w:val="24"/>
        </w:rPr>
        <w:t>付款方式</w:t>
      </w:r>
      <w:bookmarkEnd w:id="51"/>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lang w:val="en-US" w:eastAsia="zh-CN"/>
        </w:rPr>
      </w:pPr>
      <w:r>
        <w:rPr>
          <w:rFonts w:hint="eastAsia"/>
          <w:sz w:val="24"/>
        </w:rPr>
        <w:t>付款方式：</w:t>
      </w:r>
      <w:r>
        <w:rPr>
          <w:rFonts w:hint="eastAsia"/>
          <w:sz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2" w:name="_Toc12155_WPSOffice_Level2"/>
      <w:r>
        <w:rPr>
          <w:rFonts w:hint="eastAsia"/>
          <w:sz w:val="24"/>
        </w:rPr>
        <w:t>服务日期、地点</w:t>
      </w:r>
      <w:bookmarkEnd w:id="52"/>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服务时间：于 </w:t>
      </w:r>
      <w:r>
        <w:rPr>
          <w:rFonts w:hint="eastAsia"/>
          <w:sz w:val="24"/>
        </w:rPr>
        <w:tab/>
      </w:r>
      <w:r>
        <w:rPr>
          <w:rFonts w:hint="eastAsia"/>
          <w:sz w:val="24"/>
        </w:rPr>
        <w:t xml:space="preserve">年 </w:t>
      </w:r>
      <w:r>
        <w:rPr>
          <w:rFonts w:hint="eastAsia"/>
          <w:sz w:val="24"/>
        </w:rPr>
        <w:tab/>
      </w:r>
      <w:r>
        <w:rPr>
          <w:rFonts w:hint="eastAsia"/>
          <w:sz w:val="24"/>
        </w:rPr>
        <w:t xml:space="preserve">月 </w:t>
      </w:r>
      <w:r>
        <w:rPr>
          <w:rFonts w:hint="eastAsia"/>
          <w:sz w:val="24"/>
        </w:rPr>
        <w:tab/>
      </w:r>
      <w:r>
        <w:rPr>
          <w:rFonts w:hint="eastAsia"/>
          <w:sz w:val="24"/>
        </w:rPr>
        <w:t>日以前完成。</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地点：甲方指定地点。</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3" w:name="_Toc30055_WPSOffice_Level2"/>
      <w:r>
        <w:rPr>
          <w:rFonts w:hint="eastAsia"/>
          <w:sz w:val="24"/>
        </w:rPr>
        <w:t>合同保存</w:t>
      </w:r>
      <w:bookmarkEnd w:id="53"/>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本合同一式 </w:t>
      </w:r>
      <w:r>
        <w:rPr>
          <w:rFonts w:hint="eastAsia"/>
          <w:sz w:val="24"/>
        </w:rPr>
        <w:tab/>
      </w:r>
      <w:r>
        <w:rPr>
          <w:rFonts w:hint="eastAsia"/>
          <w:sz w:val="24"/>
        </w:rPr>
        <w:t xml:space="preserve">份，甲方 </w:t>
      </w:r>
      <w:r>
        <w:rPr>
          <w:rFonts w:hint="eastAsia"/>
          <w:sz w:val="24"/>
        </w:rPr>
        <w:tab/>
      </w:r>
      <w:r>
        <w:rPr>
          <w:rFonts w:hint="eastAsia"/>
          <w:sz w:val="24"/>
        </w:rPr>
        <w:t xml:space="preserve">份，乙方 </w:t>
      </w:r>
      <w:r>
        <w:rPr>
          <w:rFonts w:hint="eastAsia"/>
          <w:sz w:val="24"/>
        </w:rPr>
        <w:tab/>
      </w:r>
      <w:r>
        <w:rPr>
          <w:rFonts w:hint="eastAsia"/>
          <w:sz w:val="24"/>
        </w:rPr>
        <w:t xml:space="preserve">份，采购代理机构 </w:t>
      </w:r>
      <w:r>
        <w:rPr>
          <w:rFonts w:hint="eastAsia"/>
          <w:sz w:val="24"/>
        </w:rPr>
        <w:tab/>
      </w:r>
      <w:r>
        <w:rPr>
          <w:rFonts w:hint="eastAsia"/>
          <w:sz w:val="24"/>
        </w:rPr>
        <w:t>份。</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4" w:name="_Toc30238_WPSOffice_Level2"/>
      <w:r>
        <w:rPr>
          <w:rFonts w:hint="eastAsia"/>
          <w:sz w:val="24"/>
        </w:rPr>
        <w:t>违约条款</w:t>
      </w:r>
      <w:bookmarkEnd w:id="54"/>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（1）合同一方违约，违约方向对方支付违约金，违约金额为中标金额的 10%。乙方违约， 直接从进度款或履约保金中扣除；甲方违约，从合同款项中扣除。</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5" w:name="_Toc1630"/>
      <w:bookmarkStart w:id="56" w:name="_Toc8155"/>
      <w:r>
        <w:rPr>
          <w:rFonts w:hint="eastAsia"/>
          <w:sz w:val="24"/>
        </w:rPr>
        <w:t>（2）乙方给用户造成的实际损失高于违约金的，乙方应给用户对高出违约金的部分予以赔偿。</w:t>
      </w:r>
      <w:bookmarkEnd w:id="55"/>
      <w:bookmarkEnd w:id="56"/>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7" w:name="_Toc23941"/>
      <w:bookmarkStart w:id="58" w:name="_Toc15751"/>
      <w:r>
        <w:rPr>
          <w:rFonts w:hint="eastAsia"/>
          <w:sz w:val="24"/>
        </w:rPr>
        <w:t>（3）乙方迟延履行合同、不完全履行合同或提供的服务不符合招标文件的要求，除支付违约金外，仍应实际履行合同或重新提供符合要求的服务。</w:t>
      </w:r>
      <w:bookmarkEnd w:id="57"/>
      <w:bookmarkEnd w:id="58"/>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9" w:name="_Toc21648"/>
      <w:bookmarkStart w:id="60" w:name="_Toc25387"/>
      <w:r>
        <w:rPr>
          <w:rFonts w:hint="eastAsia"/>
          <w:sz w:val="24"/>
        </w:rPr>
        <w:t>（4）由于乙方原因造成的延期，每延期一天，需支付甲方损失为合同总价款的 1‰。</w:t>
      </w:r>
      <w:bookmarkEnd w:id="59"/>
      <w:bookmarkEnd w:id="60"/>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1" w:name="_Toc8408"/>
      <w:bookmarkStart w:id="62" w:name="_Toc5115"/>
      <w:r>
        <w:rPr>
          <w:rFonts w:hint="eastAsia"/>
          <w:sz w:val="24"/>
        </w:rPr>
        <w:t>（5）甲方和乙方若需签订补充协议，补充协议与该合同具有同等法律效力。</w:t>
      </w:r>
      <w:bookmarkEnd w:id="61"/>
      <w:bookmarkEnd w:id="62"/>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3" w:name="_Toc2579"/>
      <w:bookmarkStart w:id="64" w:name="_Toc27685"/>
      <w:r>
        <w:rPr>
          <w:rFonts w:hint="eastAsia"/>
          <w:sz w:val="24"/>
        </w:rPr>
        <w:t>（6）其它未尽事宜，以《中华人民共和国合同法》规定为准。 九、合同生效及其它</w:t>
      </w:r>
      <w:bookmarkEnd w:id="63"/>
      <w:bookmarkEnd w:id="64"/>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5" w:name="_Toc1264"/>
      <w:bookmarkStart w:id="66" w:name="_Toc27824"/>
      <w:r>
        <w:rPr>
          <w:rFonts w:hint="eastAsia"/>
          <w:sz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65"/>
      <w:bookmarkEnd w:id="66"/>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7" w:name="_Toc20058"/>
      <w:bookmarkStart w:id="68" w:name="_Toc13678"/>
      <w:r>
        <w:rPr>
          <w:rFonts w:hint="eastAsia"/>
          <w:sz w:val="24"/>
        </w:rPr>
        <w:t>（2）合同在执行过程中出现的未尽事宜，双方在不违背本合同和招标文件的原则下协商解决，协商结果以书面形式盖章记录在案，作为本合同的附件，与本合同具有同等效力。</w:t>
      </w:r>
      <w:bookmarkEnd w:id="67"/>
      <w:bookmarkEnd w:id="68"/>
    </w:p>
    <w:p>
      <w:pPr>
        <w:pStyle w:val="36"/>
        <w:rPr>
          <w:rFonts w:hint="eastAsia"/>
          <w:sz w:val="24"/>
        </w:rPr>
      </w:pPr>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69" w:name="_Toc29610_WPSOffice_Level2"/>
      <w:bookmarkStart w:id="70" w:name="_Toc4045"/>
      <w:bookmarkStart w:id="71" w:name="_Toc20805_WPSOffice_Level2"/>
      <w:bookmarkStart w:id="72" w:name="_Toc16421_WPSOffice_Level2"/>
      <w:bookmarkStart w:id="73" w:name="_Toc10619_WPSOffice_Level2"/>
      <w:bookmarkStart w:id="74" w:name="_Toc26378"/>
      <w:bookmarkStart w:id="75" w:name="_Toc3081_WPSOffice_Level2"/>
      <w:bookmarkStart w:id="76" w:name="_Toc7032_WPSOffice_Level1"/>
      <w:bookmarkStart w:id="77" w:name="_Toc13056_WPSOffice_Level2"/>
      <w:r>
        <w:rPr>
          <w:rFonts w:hint="eastAsia"/>
          <w:sz w:val="24"/>
        </w:rPr>
        <w:t>甲</w:t>
      </w:r>
      <w:r>
        <w:rPr>
          <w:rFonts w:hint="eastAsia"/>
          <w:sz w:val="24"/>
        </w:rPr>
        <w:tab/>
      </w:r>
      <w:r>
        <w:rPr>
          <w:rFonts w:hint="eastAsia"/>
          <w:sz w:val="24"/>
        </w:rPr>
        <w:t>方（公章）：</w:t>
      </w:r>
      <w:r>
        <w:rPr>
          <w:rFonts w:hint="eastAsia"/>
          <w:sz w:val="24"/>
        </w:rPr>
        <w:tab/>
      </w:r>
      <w:r>
        <w:rPr>
          <w:rFonts w:hint="eastAsia"/>
          <w:sz w:val="24"/>
          <w:lang w:val="en-US" w:eastAsia="zh-CN"/>
        </w:rPr>
        <w:t xml:space="preserve">             </w:t>
      </w:r>
      <w:r>
        <w:rPr>
          <w:rFonts w:hint="eastAsia"/>
          <w:sz w:val="24"/>
        </w:rPr>
        <w:t>乙</w:t>
      </w:r>
      <w:r>
        <w:rPr>
          <w:rFonts w:hint="eastAsia"/>
          <w:sz w:val="24"/>
        </w:rPr>
        <w:tab/>
      </w:r>
      <w:r>
        <w:rPr>
          <w:rFonts w:hint="eastAsia"/>
          <w:sz w:val="24"/>
        </w:rPr>
        <w:t>方（公章）：</w:t>
      </w:r>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lang w:val="en-US" w:eastAsia="zh-CN"/>
        </w:rPr>
      </w:pPr>
      <w:bookmarkStart w:id="78" w:name="_Toc20300"/>
      <w:bookmarkStart w:id="79" w:name="_Toc11748"/>
      <w:r>
        <w:rPr>
          <w:rFonts w:hint="eastAsia"/>
          <w:sz w:val="24"/>
        </w:rPr>
        <w:t>法定代表人或授权代理人：（签字）</w:t>
      </w:r>
      <w:r>
        <w:rPr>
          <w:rFonts w:hint="eastAsia"/>
          <w:sz w:val="24"/>
        </w:rPr>
        <w:tab/>
      </w:r>
      <w:r>
        <w:rPr>
          <w:rFonts w:hint="eastAsia"/>
          <w:sz w:val="24"/>
        </w:rPr>
        <w:t>法定代表人或授权代理人：（签字）</w:t>
      </w:r>
      <w:bookmarkEnd w:id="78"/>
      <w:bookmarkEnd w:id="79"/>
      <w:r>
        <w:rPr>
          <w:rFonts w:hint="eastAsia"/>
          <w:sz w:val="24"/>
        </w:rPr>
        <w:t xml:space="preserve"> </w:t>
      </w:r>
      <w:r>
        <w:rPr>
          <w:rFonts w:hint="eastAsia"/>
          <w:sz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0" w:name="_Toc2236"/>
      <w:bookmarkStart w:id="81" w:name="_Toc11893"/>
      <w:r>
        <w:rPr>
          <w:rFonts w:hint="eastAsia"/>
          <w:sz w:val="24"/>
        </w:rPr>
        <w:t>开户单位：</w:t>
      </w:r>
      <w:r>
        <w:rPr>
          <w:rFonts w:hint="eastAsia"/>
          <w:sz w:val="24"/>
          <w:lang w:val="en-US" w:eastAsia="zh-CN"/>
        </w:rPr>
        <w:t xml:space="preserve">                      </w:t>
      </w:r>
      <w:r>
        <w:rPr>
          <w:rFonts w:hint="eastAsia"/>
          <w:sz w:val="24"/>
        </w:rPr>
        <w:t>开户单位：</w:t>
      </w:r>
      <w:bookmarkEnd w:id="80"/>
      <w:bookmarkEnd w:id="81"/>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2" w:name="_Toc31863"/>
      <w:bookmarkStart w:id="83" w:name="_Toc25263"/>
      <w:r>
        <w:rPr>
          <w:rFonts w:hint="eastAsia"/>
          <w:sz w:val="24"/>
        </w:rPr>
        <w:t>开户银行：</w:t>
      </w:r>
      <w:r>
        <w:rPr>
          <w:rFonts w:hint="eastAsia"/>
          <w:sz w:val="24"/>
        </w:rPr>
        <w:tab/>
      </w:r>
      <w:r>
        <w:rPr>
          <w:rFonts w:hint="eastAsia"/>
          <w:sz w:val="24"/>
          <w:lang w:val="en-US" w:eastAsia="zh-CN"/>
        </w:rPr>
        <w:t xml:space="preserve">                    </w:t>
      </w:r>
      <w:r>
        <w:rPr>
          <w:rFonts w:hint="eastAsia"/>
          <w:sz w:val="24"/>
        </w:rPr>
        <w:t>开户银行：</w:t>
      </w:r>
      <w:bookmarkEnd w:id="82"/>
      <w:bookmarkEnd w:id="83"/>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4" w:name="_Toc27472"/>
      <w:bookmarkStart w:id="85" w:name="_Toc17067"/>
      <w:r>
        <w:rPr>
          <w:rFonts w:hint="eastAsia"/>
          <w:sz w:val="24"/>
        </w:rPr>
        <w:t>帐</w:t>
      </w:r>
      <w:r>
        <w:rPr>
          <w:rFonts w:hint="eastAsia"/>
          <w:sz w:val="24"/>
        </w:rPr>
        <w:tab/>
      </w:r>
      <w:r>
        <w:rPr>
          <w:rFonts w:hint="eastAsia"/>
          <w:sz w:val="24"/>
        </w:rPr>
        <w:t>号：</w:t>
      </w:r>
      <w:r>
        <w:rPr>
          <w:rFonts w:hint="eastAsia"/>
          <w:sz w:val="24"/>
        </w:rPr>
        <w:tab/>
      </w:r>
      <w:r>
        <w:rPr>
          <w:rFonts w:hint="eastAsia"/>
          <w:sz w:val="24"/>
          <w:lang w:val="en-US" w:eastAsia="zh-CN"/>
        </w:rPr>
        <w:t xml:space="preserve">                      </w:t>
      </w:r>
      <w:r>
        <w:rPr>
          <w:rFonts w:hint="eastAsia"/>
          <w:sz w:val="24"/>
        </w:rPr>
        <w:t>帐</w:t>
      </w:r>
      <w:r>
        <w:rPr>
          <w:rFonts w:hint="eastAsia"/>
          <w:sz w:val="24"/>
        </w:rPr>
        <w:tab/>
      </w:r>
      <w:r>
        <w:rPr>
          <w:rFonts w:hint="eastAsia"/>
          <w:sz w:val="24"/>
        </w:rPr>
        <w:t>号：</w:t>
      </w:r>
      <w:bookmarkEnd w:id="84"/>
      <w:bookmarkEnd w:id="85"/>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6" w:name="_Toc19503"/>
      <w:bookmarkStart w:id="87" w:name="_Toc18260"/>
      <w:r>
        <w:rPr>
          <w:rFonts w:hint="eastAsia"/>
          <w:sz w:val="24"/>
        </w:rPr>
        <w:t>地</w:t>
      </w:r>
      <w:r>
        <w:rPr>
          <w:rFonts w:hint="eastAsia"/>
          <w:sz w:val="24"/>
        </w:rPr>
        <w:tab/>
      </w:r>
      <w:r>
        <w:rPr>
          <w:rFonts w:hint="eastAsia"/>
          <w:sz w:val="24"/>
        </w:rPr>
        <w:t>址：</w:t>
      </w:r>
      <w:r>
        <w:rPr>
          <w:rFonts w:hint="eastAsia"/>
          <w:sz w:val="24"/>
        </w:rPr>
        <w:tab/>
      </w:r>
      <w:r>
        <w:rPr>
          <w:rFonts w:hint="eastAsia"/>
          <w:sz w:val="24"/>
          <w:lang w:val="en-US" w:eastAsia="zh-CN"/>
        </w:rPr>
        <w:t xml:space="preserve">                      </w:t>
      </w:r>
      <w:r>
        <w:rPr>
          <w:rFonts w:hint="eastAsia"/>
          <w:sz w:val="24"/>
        </w:rPr>
        <w:t>地</w:t>
      </w:r>
      <w:r>
        <w:rPr>
          <w:rFonts w:hint="eastAsia"/>
          <w:sz w:val="24"/>
        </w:rPr>
        <w:tab/>
      </w:r>
      <w:r>
        <w:rPr>
          <w:rFonts w:hint="eastAsia"/>
          <w:sz w:val="24"/>
        </w:rPr>
        <w:t>址：</w:t>
      </w:r>
      <w:bookmarkEnd w:id="86"/>
      <w:bookmarkEnd w:id="87"/>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8" w:name="_Toc15291"/>
      <w:bookmarkStart w:id="89" w:name="_Toc16058"/>
      <w:r>
        <w:rPr>
          <w:rFonts w:hint="eastAsia"/>
          <w:sz w:val="24"/>
        </w:rPr>
        <w:t>电</w:t>
      </w:r>
      <w:r>
        <w:rPr>
          <w:rFonts w:hint="eastAsia"/>
          <w:sz w:val="24"/>
        </w:rPr>
        <w:tab/>
      </w:r>
      <w:r>
        <w:rPr>
          <w:rFonts w:hint="eastAsia"/>
          <w:sz w:val="24"/>
        </w:rPr>
        <w:t>话：</w:t>
      </w:r>
      <w:r>
        <w:rPr>
          <w:rFonts w:hint="eastAsia"/>
          <w:sz w:val="24"/>
        </w:rPr>
        <w:tab/>
      </w:r>
      <w:r>
        <w:rPr>
          <w:rFonts w:hint="eastAsia"/>
          <w:sz w:val="24"/>
          <w:lang w:val="en-US" w:eastAsia="zh-CN"/>
        </w:rPr>
        <w:t xml:space="preserve">                      </w:t>
      </w:r>
      <w:r>
        <w:rPr>
          <w:rFonts w:hint="eastAsia"/>
          <w:sz w:val="24"/>
        </w:rPr>
        <w:t>电</w:t>
      </w:r>
      <w:r>
        <w:rPr>
          <w:rFonts w:hint="eastAsia"/>
          <w:sz w:val="24"/>
        </w:rPr>
        <w:tab/>
      </w:r>
      <w:r>
        <w:rPr>
          <w:rFonts w:hint="eastAsia"/>
          <w:sz w:val="24"/>
        </w:rPr>
        <w:t>话：</w:t>
      </w:r>
      <w:bookmarkEnd w:id="88"/>
      <w:bookmarkEnd w:id="89"/>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lang w:eastAsia="zh-CN"/>
        </w:rPr>
      </w:pPr>
      <w:bookmarkStart w:id="90" w:name="_Toc22352"/>
      <w:bookmarkStart w:id="91" w:name="_Toc32463"/>
      <w:r>
        <w:rPr>
          <w:rFonts w:hint="eastAsia"/>
          <w:sz w:val="24"/>
        </w:rPr>
        <w:t>签订时间：</w:t>
      </w:r>
      <w:r>
        <w:rPr>
          <w:rFonts w:hint="eastAsia"/>
          <w:sz w:val="24"/>
        </w:rPr>
        <w:tab/>
      </w:r>
      <w:r>
        <w:rPr>
          <w:rFonts w:hint="eastAsia"/>
          <w:sz w:val="24"/>
          <w:lang w:val="en-US" w:eastAsia="zh-CN"/>
        </w:rPr>
        <w:t xml:space="preserve">                      </w:t>
      </w:r>
      <w:r>
        <w:rPr>
          <w:rFonts w:hint="eastAsia"/>
          <w:sz w:val="24"/>
        </w:rPr>
        <w:t>签订时间</w:t>
      </w:r>
      <w:r>
        <w:rPr>
          <w:rFonts w:hint="eastAsia"/>
          <w:sz w:val="24"/>
          <w:lang w:eastAsia="zh-CN"/>
        </w:rPr>
        <w:t>：</w:t>
      </w:r>
      <w:bookmarkEnd w:id="90"/>
      <w:bookmarkEnd w:id="91"/>
    </w:p>
    <w:p>
      <w:pPr>
        <w:spacing w:after="0"/>
        <w:jc w:val="both"/>
        <w:rPr>
          <w:sz w:val="24"/>
        </w:rPr>
        <w:sectPr>
          <w:headerReference r:id="rId7" w:type="default"/>
          <w:footerReference r:id="rId8" w:type="default"/>
          <w:pgSz w:w="11910" w:h="16840"/>
          <w:pgMar w:top="1320" w:right="840" w:bottom="1000" w:left="860" w:header="794" w:footer="805" w:gutter="0"/>
          <w:pgNumType w:fmt="decimal" w:start="1"/>
          <w:cols w:space="720" w:num="1"/>
        </w:sectPr>
      </w:pPr>
    </w:p>
    <w:p>
      <w:pPr>
        <w:pStyle w:val="9"/>
        <w:spacing w:before="10"/>
        <w:rPr>
          <w:sz w:val="3"/>
        </w:rPr>
      </w:pPr>
    </w:p>
    <w:p>
      <w:pPr>
        <w:pStyle w:val="9"/>
        <w:spacing w:line="57" w:lineRule="exact"/>
        <w:ind w:left="191"/>
        <w:rPr>
          <w:sz w:val="5"/>
        </w:rPr>
      </w:pPr>
    </w:p>
    <w:p>
      <w:pPr>
        <w:pStyle w:val="3"/>
        <w:spacing w:before="3"/>
        <w:ind w:left="0" w:leftChars="0" w:right="16" w:firstLine="0" w:firstLineChars="0"/>
        <w:jc w:val="center"/>
        <w:outlineLvl w:val="0"/>
      </w:pPr>
      <w:bookmarkStart w:id="92" w:name="_Toc31806"/>
      <w:r>
        <w:rPr>
          <w:spacing w:val="9"/>
        </w:rPr>
        <w:t>第五部分 电子标响应文件格式</w:t>
      </w:r>
      <w:bookmarkEnd w:id="92"/>
    </w:p>
    <w:p>
      <w:pPr>
        <w:pStyle w:val="9"/>
        <w:rPr>
          <w:b/>
          <w:sz w:val="20"/>
        </w:rPr>
      </w:pPr>
    </w:p>
    <w:p>
      <w:pPr>
        <w:pStyle w:val="9"/>
        <w:rPr>
          <w:b/>
          <w:sz w:val="20"/>
        </w:rPr>
      </w:pPr>
    </w:p>
    <w:p>
      <w:pPr>
        <w:pStyle w:val="9"/>
        <w:spacing w:before="7"/>
        <w:rPr>
          <w:b/>
          <w:sz w:val="18"/>
        </w:rPr>
      </w:pPr>
    </w:p>
    <w:p>
      <w:pPr>
        <w:spacing w:before="0"/>
        <w:ind w:left="220" w:right="0" w:firstLine="0"/>
        <w:jc w:val="left"/>
        <w:rPr>
          <w:b/>
          <w:bCs/>
          <w:sz w:val="24"/>
        </w:rPr>
      </w:pPr>
      <w:r>
        <w:rPr>
          <w:b/>
          <w:bCs/>
          <w:sz w:val="24"/>
        </w:rPr>
        <w:t>响应文件封面格式</w:t>
      </w:r>
    </w:p>
    <w:p>
      <w:pPr>
        <w:pStyle w:val="9"/>
        <w:rPr>
          <w:sz w:val="20"/>
        </w:rPr>
      </w:pPr>
    </w:p>
    <w:p>
      <w:pPr>
        <w:pStyle w:val="9"/>
        <w:rPr>
          <w:sz w:val="20"/>
        </w:rPr>
      </w:pPr>
    </w:p>
    <w:p>
      <w:pPr>
        <w:pStyle w:val="9"/>
        <w:rPr>
          <w:sz w:val="20"/>
        </w:rPr>
      </w:pPr>
    </w:p>
    <w:p>
      <w:pPr>
        <w:pStyle w:val="9"/>
        <w:spacing w:before="4"/>
        <w:rPr>
          <w:sz w:val="16"/>
        </w:rPr>
      </w:pPr>
    </w:p>
    <w:p>
      <w:pPr>
        <w:tabs>
          <w:tab w:val="left" w:pos="4419"/>
        </w:tabs>
        <w:spacing w:before="57"/>
        <w:ind w:left="0" w:right="16" w:firstLine="0"/>
        <w:jc w:val="center"/>
        <w:rPr>
          <w:b/>
          <w:sz w:val="40"/>
        </w:rPr>
      </w:pPr>
      <w:r>
        <w:rPr>
          <w:rFonts w:ascii="Times New Roman" w:eastAsia="Times New Roman"/>
          <w:b/>
          <w:w w:val="100"/>
          <w:sz w:val="40"/>
          <w:u w:val="thick"/>
        </w:rPr>
        <w:t xml:space="preserve"> </w:t>
      </w:r>
      <w:r>
        <w:rPr>
          <w:rFonts w:ascii="Times New Roman" w:eastAsia="Times New Roman"/>
          <w:b/>
          <w:sz w:val="40"/>
          <w:u w:val="thick"/>
        </w:rPr>
        <w:tab/>
      </w:r>
      <w:r>
        <w:rPr>
          <w:b/>
          <w:sz w:val="40"/>
        </w:rPr>
        <w:t>项目</w:t>
      </w:r>
    </w:p>
    <w:p>
      <w:pPr>
        <w:pStyle w:val="36"/>
        <w:rPr>
          <w:rFonts w:hint="eastAsia" w:ascii="宋体" w:hAnsi="宋体" w:eastAsia="仿宋" w:cs="宋体"/>
          <w:b/>
          <w:bCs/>
          <w:color w:val="auto"/>
          <w:kern w:val="0"/>
          <w:sz w:val="40"/>
          <w:szCs w:val="36"/>
          <w:u w:val="single"/>
          <w:lang w:val="en-US" w:eastAsia="zh-CN" w:bidi="zh-CN"/>
        </w:rPr>
      </w:pPr>
    </w:p>
    <w:p>
      <w:pPr>
        <w:pStyle w:val="36"/>
        <w:jc w:val="center"/>
      </w:pPr>
      <w:r>
        <w:rPr>
          <w:rFonts w:hint="eastAsia" w:ascii="宋体" w:hAnsi="宋体" w:eastAsia="宋体" w:cs="宋体"/>
          <w:b/>
          <w:sz w:val="40"/>
          <w:szCs w:val="22"/>
          <w:u w:val="single"/>
          <w:lang w:val="en-US" w:eastAsia="zh-CN" w:bidi="ar-SA"/>
        </w:rPr>
        <w:t xml:space="preserve">     </w:t>
      </w:r>
      <w:r>
        <w:rPr>
          <w:rFonts w:ascii="宋体" w:hAnsi="宋体" w:eastAsia="宋体" w:cs="宋体"/>
          <w:b/>
          <w:sz w:val="40"/>
          <w:szCs w:val="22"/>
          <w:lang w:val="zh-CN" w:eastAsia="zh-CN" w:bidi="ar-SA"/>
        </w:rPr>
        <w:t>标段</w:t>
      </w: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spacing w:before="172"/>
        <w:ind w:left="0" w:right="18" w:firstLine="0"/>
        <w:jc w:val="center"/>
        <w:outlineLvl w:val="9"/>
        <w:rPr>
          <w:sz w:val="72"/>
        </w:rPr>
      </w:pPr>
      <w:r>
        <w:rPr>
          <w:sz w:val="72"/>
        </w:rPr>
        <w:t>响应性文件</w:t>
      </w:r>
    </w:p>
    <w:p>
      <w:pPr>
        <w:spacing w:before="167"/>
        <w:ind w:left="0" w:right="18" w:firstLine="0"/>
        <w:jc w:val="center"/>
        <w:outlineLvl w:val="9"/>
        <w:rPr>
          <w:sz w:val="24"/>
        </w:rPr>
      </w:pPr>
      <w:r>
        <w:rPr>
          <w:sz w:val="24"/>
        </w:rPr>
        <w:t>采购编号：</w:t>
      </w: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8"/>
        <w:rPr>
          <w:sz w:val="32"/>
        </w:rPr>
      </w:pPr>
    </w:p>
    <w:p>
      <w:pPr>
        <w:pStyle w:val="18"/>
      </w:pPr>
    </w:p>
    <w:p>
      <w:pPr>
        <w:spacing w:before="1"/>
        <w:ind w:left="0" w:right="15" w:firstLine="0"/>
        <w:jc w:val="center"/>
        <w:outlineLvl w:val="9"/>
        <w:rPr>
          <w:sz w:val="28"/>
        </w:rPr>
      </w:pPr>
      <w:r>
        <w:rPr>
          <w:sz w:val="28"/>
        </w:rPr>
        <w:t>供应商名称：（电子签章）</w:t>
      </w:r>
    </w:p>
    <w:p>
      <w:pPr>
        <w:pStyle w:val="9"/>
        <w:spacing w:before="7"/>
        <w:rPr>
          <w:sz w:val="34"/>
        </w:rPr>
      </w:pPr>
    </w:p>
    <w:p>
      <w:pPr>
        <w:spacing w:before="1"/>
        <w:ind w:left="0" w:right="520" w:firstLine="0"/>
        <w:jc w:val="center"/>
        <w:outlineLvl w:val="9"/>
        <w:rPr>
          <w:sz w:val="28"/>
        </w:rPr>
      </w:pPr>
      <w:r>
        <w:rPr>
          <w:spacing w:val="-1"/>
          <w:sz w:val="28"/>
        </w:rPr>
        <w:t>法定代表人或其委托代理人：</w:t>
      </w:r>
      <w:r>
        <w:rPr>
          <w:sz w:val="28"/>
        </w:rPr>
        <w:t>（电子签章）</w:t>
      </w:r>
    </w:p>
    <w:p>
      <w:pPr>
        <w:pStyle w:val="9"/>
        <w:spacing w:before="4"/>
        <w:rPr>
          <w:sz w:val="34"/>
        </w:rPr>
      </w:pPr>
    </w:p>
    <w:p>
      <w:pPr>
        <w:tabs>
          <w:tab w:val="left" w:pos="842"/>
          <w:tab w:val="left" w:pos="1682"/>
        </w:tabs>
        <w:spacing w:before="0"/>
        <w:ind w:left="0" w:right="13" w:firstLine="0"/>
        <w:jc w:val="center"/>
        <w:outlineLvl w:val="9"/>
        <w:rPr>
          <w:sz w:val="28"/>
        </w:rPr>
      </w:pPr>
      <w:r>
        <w:rPr>
          <w:sz w:val="28"/>
        </w:rPr>
        <w:t>年</w:t>
      </w:r>
      <w:r>
        <w:rPr>
          <w:sz w:val="28"/>
        </w:rPr>
        <w:tab/>
      </w:r>
      <w:r>
        <w:rPr>
          <w:sz w:val="28"/>
        </w:rPr>
        <w:t>月</w:t>
      </w:r>
      <w:r>
        <w:rPr>
          <w:sz w:val="28"/>
        </w:rPr>
        <w:tab/>
      </w:r>
      <w:r>
        <w:rPr>
          <w:sz w:val="28"/>
        </w:rPr>
        <w:t>日</w:t>
      </w:r>
    </w:p>
    <w:p>
      <w:pPr>
        <w:spacing w:after="0"/>
        <w:jc w:val="center"/>
        <w:rPr>
          <w:sz w:val="28"/>
        </w:rPr>
        <w:sectPr>
          <w:pgSz w:w="11910" w:h="16840"/>
          <w:pgMar w:top="1320" w:right="840" w:bottom="1000" w:left="860" w:header="1131" w:footer="805" w:gutter="0"/>
          <w:pgNumType w:fmt="decimal"/>
          <w:cols w:space="720" w:num="1"/>
        </w:sectPr>
      </w:pPr>
    </w:p>
    <w:p>
      <w:pPr>
        <w:pStyle w:val="9"/>
        <w:spacing w:before="10"/>
        <w:rPr>
          <w:sz w:val="3"/>
        </w:rPr>
      </w:pPr>
    </w:p>
    <w:p>
      <w:pPr>
        <w:pStyle w:val="9"/>
        <w:spacing w:line="57" w:lineRule="exact"/>
        <w:ind w:left="191"/>
        <w:rPr>
          <w:sz w:val="5"/>
        </w:rPr>
      </w:pPr>
    </w:p>
    <w:p>
      <w:pPr>
        <w:jc w:val="center"/>
        <w:outlineLvl w:val="9"/>
        <w:rPr>
          <w:b/>
          <w:bCs/>
          <w:sz w:val="36"/>
          <w:szCs w:val="36"/>
        </w:rPr>
      </w:pPr>
      <w:r>
        <w:rPr>
          <w:b/>
          <w:bCs/>
          <w:w w:val="95"/>
          <w:sz w:val="36"/>
          <w:szCs w:val="36"/>
        </w:rPr>
        <w:t>一、磋商函及磋商一览表</w:t>
      </w:r>
    </w:p>
    <w:p>
      <w:pPr>
        <w:pStyle w:val="9"/>
        <w:rPr>
          <w:b/>
          <w:sz w:val="25"/>
        </w:rPr>
      </w:pPr>
    </w:p>
    <w:p>
      <w:pPr>
        <w:spacing w:before="66"/>
        <w:ind w:left="4312" w:right="0" w:firstLine="0"/>
        <w:jc w:val="left"/>
        <w:outlineLvl w:val="9"/>
        <w:rPr>
          <w:b/>
          <w:sz w:val="24"/>
          <w:szCs w:val="24"/>
        </w:rPr>
      </w:pPr>
      <w:r>
        <w:rPr>
          <w:b/>
          <w:sz w:val="24"/>
          <w:szCs w:val="24"/>
        </w:rPr>
        <w:t>（一）</w:t>
      </w:r>
      <w:r>
        <w:rPr>
          <w:b/>
          <w:spacing w:val="-2"/>
          <w:sz w:val="24"/>
          <w:szCs w:val="24"/>
        </w:rPr>
        <w:t xml:space="preserve"> 磋商函</w:t>
      </w:r>
    </w:p>
    <w:p>
      <w:pPr>
        <w:keepNext w:val="0"/>
        <w:keepLines w:val="0"/>
        <w:pageBreakBefore w:val="0"/>
        <w:widowControl w:val="0"/>
        <w:kinsoku/>
        <w:wordWrap/>
        <w:overflowPunct/>
        <w:topLinePunct w:val="0"/>
        <w:autoSpaceDE w:val="0"/>
        <w:autoSpaceDN w:val="0"/>
        <w:bidi w:val="0"/>
        <w:adjustRightInd/>
        <w:snapToGrid/>
        <w:spacing w:before="113" w:line="360" w:lineRule="auto"/>
        <w:ind w:left="220" w:right="0" w:firstLine="0"/>
        <w:jc w:val="left"/>
        <w:textAlignment w:val="auto"/>
        <w:rPr>
          <w:sz w:val="24"/>
          <w:szCs w:val="24"/>
        </w:rPr>
      </w:pPr>
      <w:r>
        <w:rPr>
          <w:sz w:val="24"/>
          <w:szCs w:val="24"/>
        </w:rPr>
        <w:t>（采购人名称）：</w:t>
      </w:r>
    </w:p>
    <w:p>
      <w:pPr>
        <w:pStyle w:val="38"/>
        <w:keepNext w:val="0"/>
        <w:keepLines w:val="0"/>
        <w:pageBreakBefore w:val="0"/>
        <w:widowControl w:val="0"/>
        <w:numPr>
          <w:ilvl w:val="1"/>
          <w:numId w:val="3"/>
        </w:numPr>
        <w:tabs>
          <w:tab w:val="left" w:pos="1199"/>
          <w:tab w:val="left" w:pos="1780"/>
          <w:tab w:val="left" w:pos="3700"/>
        </w:tabs>
        <w:kinsoku/>
        <w:wordWrap/>
        <w:overflowPunct/>
        <w:topLinePunct w:val="0"/>
        <w:autoSpaceDE w:val="0"/>
        <w:autoSpaceDN w:val="0"/>
        <w:bidi w:val="0"/>
        <w:adjustRightInd/>
        <w:snapToGrid/>
        <w:spacing w:before="112" w:after="0" w:line="360" w:lineRule="auto"/>
        <w:ind w:left="220" w:right="234" w:firstLine="617"/>
        <w:jc w:val="left"/>
        <w:textAlignment w:val="auto"/>
        <w:rPr>
          <w:sz w:val="24"/>
          <w:szCs w:val="24"/>
        </w:rPr>
      </w:pPr>
      <w:r>
        <w:rPr>
          <w:sz w:val="24"/>
          <w:szCs w:val="24"/>
        </w:rPr>
        <w:t>我方已仔细研究</w:t>
      </w:r>
      <w:r>
        <w:rPr>
          <w:spacing w:val="-22"/>
          <w:sz w:val="24"/>
          <w:szCs w:val="24"/>
        </w:rPr>
        <w:t>了</w:t>
      </w:r>
      <w:r>
        <w:rPr>
          <w:sz w:val="24"/>
          <w:szCs w:val="24"/>
        </w:rPr>
        <w:t>（项目名称</w:t>
      </w:r>
      <w:r>
        <w:rPr>
          <w:spacing w:val="-22"/>
          <w:sz w:val="24"/>
          <w:szCs w:val="24"/>
        </w:rPr>
        <w:t>）</w:t>
      </w:r>
      <w:r>
        <w:rPr>
          <w:sz w:val="24"/>
          <w:szCs w:val="24"/>
        </w:rPr>
        <w:t>磋商文件的全部内容</w:t>
      </w:r>
      <w:r>
        <w:rPr>
          <w:spacing w:val="-22"/>
          <w:sz w:val="24"/>
          <w:szCs w:val="24"/>
        </w:rPr>
        <w:t>，</w:t>
      </w:r>
      <w:r>
        <w:rPr>
          <w:sz w:val="24"/>
          <w:szCs w:val="24"/>
        </w:rPr>
        <w:t>自愿参与本项目的投标</w:t>
      </w:r>
      <w:r>
        <w:rPr>
          <w:spacing w:val="-22"/>
          <w:sz w:val="24"/>
          <w:szCs w:val="24"/>
        </w:rPr>
        <w:t>。</w:t>
      </w:r>
      <w:r>
        <w:rPr>
          <w:sz w:val="24"/>
          <w:szCs w:val="24"/>
        </w:rPr>
        <w:t>磋</w:t>
      </w:r>
      <w:r>
        <w:rPr>
          <w:spacing w:val="-15"/>
          <w:sz w:val="24"/>
          <w:szCs w:val="24"/>
        </w:rPr>
        <w:t>商</w:t>
      </w:r>
      <w:r>
        <w:rPr>
          <w:sz w:val="24"/>
          <w:szCs w:val="24"/>
        </w:rPr>
        <w:t>报价</w:t>
      </w:r>
      <w:r>
        <w:rPr>
          <w:rFonts w:ascii="Times New Roman" w:eastAsia="Times New Roman"/>
          <w:sz w:val="24"/>
          <w:szCs w:val="24"/>
          <w:u w:val="single"/>
        </w:rPr>
        <w:tab/>
      </w:r>
      <w:r>
        <w:rPr>
          <w:sz w:val="24"/>
          <w:szCs w:val="24"/>
        </w:rPr>
        <w:t>元，工期为</w:t>
      </w:r>
      <w:r>
        <w:rPr>
          <w:rFonts w:ascii="Times New Roman" w:eastAsia="Times New Roman"/>
          <w:sz w:val="24"/>
          <w:szCs w:val="24"/>
          <w:u w:val="single"/>
        </w:rPr>
        <w:tab/>
      </w:r>
      <w:r>
        <w:rPr>
          <w:sz w:val="24"/>
          <w:szCs w:val="24"/>
        </w:rPr>
        <w:t>，提供按磋商文件、及合同要求的工程内容，质量达到</w:t>
      </w:r>
      <w:r>
        <w:rPr>
          <w:rFonts w:ascii="Times New Roman" w:eastAsia="Times New Roman"/>
          <w:sz w:val="24"/>
          <w:szCs w:val="24"/>
          <w:u w:val="single"/>
        </w:rPr>
        <w:tab/>
      </w:r>
      <w:r>
        <w:rPr>
          <w:sz w:val="24"/>
          <w:szCs w:val="24"/>
        </w:rPr>
        <w:t>。</w:t>
      </w:r>
    </w:p>
    <w:p>
      <w:pPr>
        <w:pStyle w:val="38"/>
        <w:keepNext w:val="0"/>
        <w:keepLines w:val="0"/>
        <w:pageBreakBefore w:val="0"/>
        <w:widowControl w:val="0"/>
        <w:numPr>
          <w:ilvl w:val="1"/>
          <w:numId w:val="3"/>
        </w:numPr>
        <w:tabs>
          <w:tab w:val="left" w:pos="1199"/>
        </w:tabs>
        <w:kinsoku/>
        <w:wordWrap/>
        <w:overflowPunct/>
        <w:topLinePunct w:val="0"/>
        <w:autoSpaceDE w:val="0"/>
        <w:autoSpaceDN w:val="0"/>
        <w:bidi w:val="0"/>
        <w:adjustRightInd/>
        <w:snapToGrid/>
        <w:spacing w:before="113" w:after="0" w:line="360" w:lineRule="auto"/>
        <w:ind w:left="1198" w:right="0" w:hanging="362"/>
        <w:jc w:val="left"/>
        <w:textAlignment w:val="auto"/>
        <w:rPr>
          <w:sz w:val="24"/>
          <w:szCs w:val="24"/>
        </w:rPr>
      </w:pPr>
      <w:r>
        <w:rPr>
          <w:spacing w:val="-1"/>
          <w:sz w:val="24"/>
          <w:szCs w:val="24"/>
        </w:rPr>
        <w:t>我方承诺在磋商有效期内不修改、撤销响应性文件。</w:t>
      </w:r>
    </w:p>
    <w:p>
      <w:pPr>
        <w:pStyle w:val="38"/>
        <w:keepNext w:val="0"/>
        <w:keepLines w:val="0"/>
        <w:pageBreakBefore w:val="0"/>
        <w:widowControl w:val="0"/>
        <w:numPr>
          <w:ilvl w:val="1"/>
          <w:numId w:val="3"/>
        </w:numPr>
        <w:tabs>
          <w:tab w:val="left" w:pos="1199"/>
        </w:tabs>
        <w:kinsoku/>
        <w:wordWrap/>
        <w:overflowPunct/>
        <w:topLinePunct w:val="0"/>
        <w:autoSpaceDE w:val="0"/>
        <w:autoSpaceDN w:val="0"/>
        <w:bidi w:val="0"/>
        <w:adjustRightInd/>
        <w:snapToGrid/>
        <w:spacing w:before="112" w:after="0" w:line="360" w:lineRule="auto"/>
        <w:ind w:left="1198" w:right="0" w:hanging="362"/>
        <w:jc w:val="left"/>
        <w:textAlignment w:val="auto"/>
        <w:rPr>
          <w:sz w:val="24"/>
          <w:szCs w:val="24"/>
        </w:rPr>
      </w:pPr>
      <w:r>
        <w:rPr>
          <w:sz w:val="24"/>
          <w:szCs w:val="24"/>
        </w:rPr>
        <w:t>如我方中标：</w:t>
      </w:r>
    </w:p>
    <w:p>
      <w:pPr>
        <w:pStyle w:val="38"/>
        <w:keepNext w:val="0"/>
        <w:keepLines w:val="0"/>
        <w:pageBreakBefore w:val="0"/>
        <w:widowControl w:val="0"/>
        <w:numPr>
          <w:ilvl w:val="2"/>
          <w:numId w:val="3"/>
        </w:numPr>
        <w:tabs>
          <w:tab w:val="left" w:pos="1849"/>
        </w:tabs>
        <w:kinsoku/>
        <w:wordWrap/>
        <w:overflowPunct/>
        <w:topLinePunct w:val="0"/>
        <w:autoSpaceDE w:val="0"/>
        <w:autoSpaceDN w:val="0"/>
        <w:bidi w:val="0"/>
        <w:adjustRightInd/>
        <w:snapToGrid/>
        <w:spacing w:before="113" w:after="0" w:line="360" w:lineRule="auto"/>
        <w:ind w:left="1848" w:right="0" w:hanging="602"/>
        <w:jc w:val="left"/>
        <w:textAlignment w:val="auto"/>
        <w:rPr>
          <w:sz w:val="24"/>
          <w:szCs w:val="24"/>
        </w:rPr>
      </w:pPr>
      <w:r>
        <w:rPr>
          <w:sz w:val="24"/>
          <w:szCs w:val="24"/>
        </w:rPr>
        <w:t>我方承诺在收到成交通知书后，在成交通知书规定的期限内与你方签订合同。</w:t>
      </w:r>
    </w:p>
    <w:p>
      <w:pPr>
        <w:pStyle w:val="38"/>
        <w:keepNext w:val="0"/>
        <w:keepLines w:val="0"/>
        <w:pageBreakBefore w:val="0"/>
        <w:widowControl w:val="0"/>
        <w:numPr>
          <w:ilvl w:val="2"/>
          <w:numId w:val="3"/>
        </w:numPr>
        <w:tabs>
          <w:tab w:val="left" w:pos="1849"/>
        </w:tabs>
        <w:kinsoku/>
        <w:wordWrap/>
        <w:overflowPunct/>
        <w:topLinePunct w:val="0"/>
        <w:autoSpaceDE w:val="0"/>
        <w:autoSpaceDN w:val="0"/>
        <w:bidi w:val="0"/>
        <w:adjustRightInd/>
        <w:snapToGrid/>
        <w:spacing w:before="113" w:after="0" w:line="360" w:lineRule="auto"/>
        <w:ind w:left="1848" w:right="0" w:hanging="602"/>
        <w:jc w:val="left"/>
        <w:textAlignment w:val="auto"/>
        <w:rPr>
          <w:sz w:val="24"/>
          <w:szCs w:val="24"/>
        </w:rPr>
      </w:pPr>
      <w:r>
        <w:rPr>
          <w:sz w:val="24"/>
          <w:szCs w:val="24"/>
        </w:rPr>
        <w:t>随同本磋商函递交的磋商一览表属于合同文件的组成部分。</w:t>
      </w:r>
    </w:p>
    <w:p>
      <w:pPr>
        <w:pStyle w:val="38"/>
        <w:keepNext w:val="0"/>
        <w:keepLines w:val="0"/>
        <w:pageBreakBefore w:val="0"/>
        <w:widowControl w:val="0"/>
        <w:numPr>
          <w:ilvl w:val="2"/>
          <w:numId w:val="3"/>
        </w:numPr>
        <w:tabs>
          <w:tab w:val="left" w:pos="1849"/>
        </w:tabs>
        <w:kinsoku/>
        <w:wordWrap/>
        <w:overflowPunct/>
        <w:topLinePunct w:val="0"/>
        <w:autoSpaceDE w:val="0"/>
        <w:autoSpaceDN w:val="0"/>
        <w:bidi w:val="0"/>
        <w:adjustRightInd/>
        <w:snapToGrid/>
        <w:spacing w:before="113" w:after="0" w:line="360" w:lineRule="auto"/>
        <w:ind w:left="1848" w:right="0" w:hanging="602"/>
        <w:jc w:val="left"/>
        <w:textAlignment w:val="auto"/>
        <w:rPr>
          <w:sz w:val="24"/>
          <w:szCs w:val="24"/>
        </w:rPr>
      </w:pPr>
      <w:r>
        <w:rPr>
          <w:sz w:val="24"/>
          <w:szCs w:val="24"/>
        </w:rPr>
        <w:t>我方承诺按照磋商文件规定向你方递交履约担保。</w:t>
      </w:r>
    </w:p>
    <w:p>
      <w:pPr>
        <w:pStyle w:val="38"/>
        <w:keepNext w:val="0"/>
        <w:keepLines w:val="0"/>
        <w:pageBreakBefore w:val="0"/>
        <w:widowControl w:val="0"/>
        <w:numPr>
          <w:ilvl w:val="2"/>
          <w:numId w:val="3"/>
        </w:numPr>
        <w:tabs>
          <w:tab w:val="left" w:pos="1849"/>
        </w:tabs>
        <w:kinsoku/>
        <w:wordWrap/>
        <w:overflowPunct/>
        <w:topLinePunct w:val="0"/>
        <w:autoSpaceDE w:val="0"/>
        <w:autoSpaceDN w:val="0"/>
        <w:bidi w:val="0"/>
        <w:adjustRightInd/>
        <w:snapToGrid/>
        <w:spacing w:before="112" w:after="0" w:line="360" w:lineRule="auto"/>
        <w:ind w:left="1848" w:right="0" w:hanging="602"/>
        <w:jc w:val="left"/>
        <w:textAlignment w:val="auto"/>
        <w:rPr>
          <w:sz w:val="24"/>
          <w:szCs w:val="24"/>
        </w:rPr>
      </w:pPr>
      <w:r>
        <w:rPr>
          <w:sz w:val="24"/>
          <w:szCs w:val="24"/>
        </w:rPr>
        <w:t>我方承诺在合同约定的期限内优质的服务。</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sz w:val="24"/>
          <w:szCs w:val="24"/>
        </w:rPr>
      </w:pPr>
      <w:r>
        <w:rPr>
          <w:sz w:val="24"/>
          <w:szCs w:val="24"/>
        </w:rPr>
        <w:t>我方在此声明，所递交的响应性文件及有关资料内容完整、真实和准确，且不存在第二部分“供应商须知”规定的任何一种情形。</w:t>
      </w:r>
    </w:p>
    <w:p>
      <w:pPr>
        <w:pStyle w:val="2"/>
        <w:rPr>
          <w:sz w:val="24"/>
          <w:szCs w:val="24"/>
        </w:rPr>
      </w:pPr>
    </w:p>
    <w:p>
      <w:pPr>
        <w:rPr>
          <w:sz w:val="24"/>
          <w:szCs w:val="24"/>
        </w:rPr>
      </w:pPr>
    </w:p>
    <w:p>
      <w:pPr>
        <w:pStyle w:val="9"/>
        <w:rPr>
          <w:sz w:val="24"/>
          <w:szCs w:val="24"/>
        </w:rPr>
      </w:pPr>
    </w:p>
    <w:p>
      <w:pPr>
        <w:pStyle w:val="2"/>
        <w:rPr>
          <w:sz w:val="24"/>
          <w:szCs w:val="24"/>
        </w:rPr>
      </w:pPr>
    </w:p>
    <w:p>
      <w:pPr>
        <w:rPr>
          <w:sz w:val="24"/>
          <w:szCs w:val="24"/>
        </w:rPr>
      </w:pPr>
    </w:p>
    <w:p>
      <w:pPr>
        <w:pStyle w:val="9"/>
      </w:pP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电子签章</w:t>
      </w:r>
      <w:r>
        <w:rPr>
          <w:rFonts w:hint="eastAsia" w:asciiTheme="minorEastAsia" w:hAnsiTheme="minorEastAsia" w:eastAsiaTheme="minorEastAsia" w:cstheme="minorEastAsia"/>
          <w:sz w:val="24"/>
          <w:szCs w:val="24"/>
          <w:lang w:eastAsia="zh-CN"/>
        </w:rPr>
        <w:t>）</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（电子签章授权代表签字）</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pPr>
        <w:pStyle w:val="9"/>
        <w:rPr>
          <w:sz w:val="20"/>
        </w:rPr>
      </w:pPr>
    </w:p>
    <w:p>
      <w:pPr>
        <w:pStyle w:val="2"/>
        <w:rPr>
          <w:sz w:val="20"/>
        </w:rPr>
      </w:pPr>
    </w:p>
    <w:p/>
    <w:p>
      <w:pPr>
        <w:jc w:val="center"/>
        <w:outlineLvl w:val="9"/>
        <w:rPr>
          <w:b/>
          <w:bCs/>
          <w:w w:val="95"/>
          <w:sz w:val="36"/>
          <w:szCs w:val="36"/>
        </w:rPr>
      </w:pPr>
      <w:r>
        <w:rPr>
          <w:b/>
          <w:bCs/>
          <w:w w:val="95"/>
          <w:sz w:val="36"/>
          <w:szCs w:val="36"/>
        </w:rPr>
        <w:t>（二） 磋商一览表</w:t>
      </w:r>
    </w:p>
    <w:p>
      <w:pPr>
        <w:pStyle w:val="18"/>
      </w:pPr>
    </w:p>
    <w:tbl>
      <w:tblPr>
        <w:tblStyle w:val="21"/>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1669"/>
        <w:gridCol w:w="1616"/>
        <w:gridCol w:w="4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b/>
                <w:sz w:val="24"/>
                <w:szCs w:val="24"/>
              </w:rPr>
            </w:pPr>
          </w:p>
          <w:p>
            <w:pPr>
              <w:pStyle w:val="39"/>
              <w:keepNext w:val="0"/>
              <w:keepLines w:val="0"/>
              <w:pageBreakBefore w:val="0"/>
              <w:widowControl w:val="0"/>
              <w:tabs>
                <w:tab w:val="left" w:pos="2104"/>
              </w:tabs>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质量要求</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6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6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p>
        </w:tc>
        <w:tc>
          <w:tcPr>
            <w:tcW w:w="16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职称</w:t>
            </w:r>
          </w:p>
        </w:tc>
        <w:tc>
          <w:tcPr>
            <w:tcW w:w="4125" w:type="dxa"/>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6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职业资格</w:t>
            </w:r>
          </w:p>
        </w:tc>
        <w:tc>
          <w:tcPr>
            <w:tcW w:w="166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p>
        </w:tc>
        <w:tc>
          <w:tcPr>
            <w:tcW w:w="16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4125" w:type="dxa"/>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2"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其他说明</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bl>
    <w:p>
      <w:pPr>
        <w:pStyle w:val="9"/>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投标人：（电子签章）</w:t>
      </w:r>
    </w:p>
    <w:p>
      <w:pPr>
        <w:pStyle w:val="9"/>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法定代表人或其委托代理人：（电子签章/授权代表签字）</w:t>
      </w:r>
    </w:p>
    <w:p>
      <w:pPr>
        <w:pStyle w:val="9"/>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pStyle w:val="9"/>
        <w:keepNext w:val="0"/>
        <w:keepLines w:val="0"/>
        <w:pageBreakBefore w:val="0"/>
        <w:widowControl w:val="0"/>
        <w:kinsoku/>
        <w:wordWrap/>
        <w:overflowPunct/>
        <w:topLinePunct w:val="0"/>
        <w:autoSpaceDE w:val="0"/>
        <w:autoSpaceDN w:val="0"/>
        <w:bidi w:val="0"/>
        <w:adjustRightInd/>
        <w:snapToGrid/>
        <w:spacing w:before="1"/>
        <w:ind w:left="22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pPr>
        <w:pStyle w:val="9"/>
        <w:keepNext w:val="0"/>
        <w:keepLines w:val="0"/>
        <w:pageBreakBefore w:val="0"/>
        <w:widowControl w:val="0"/>
        <w:tabs>
          <w:tab w:val="left" w:pos="745"/>
          <w:tab w:val="left" w:pos="1271"/>
        </w:tabs>
        <w:kinsoku/>
        <w:wordWrap/>
        <w:overflowPunct/>
        <w:topLinePunct w:val="0"/>
        <w:autoSpaceDE w:val="0"/>
        <w:autoSpaceDN w:val="0"/>
        <w:bidi w:val="0"/>
        <w:adjustRightInd/>
        <w:snapToGrid/>
        <w:spacing w:before="151"/>
        <w:ind w:left="22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日</w:t>
      </w:r>
    </w:p>
    <w:p>
      <w:pPr>
        <w:spacing w:after="0"/>
        <w:sectPr>
          <w:headerReference r:id="rId9" w:type="default"/>
          <w:footerReference r:id="rId10" w:type="default"/>
          <w:pgSz w:w="11910" w:h="16840"/>
          <w:pgMar w:top="1420" w:right="840" w:bottom="1000" w:left="860" w:header="1151" w:footer="805" w:gutter="0"/>
          <w:pgNumType w:fmt="decimal"/>
          <w:cols w:space="720" w:num="1"/>
        </w:sectPr>
      </w:pPr>
    </w:p>
    <w:p>
      <w:pPr>
        <w:pStyle w:val="9"/>
        <w:spacing w:before="3"/>
      </w:pPr>
    </w:p>
    <w:p>
      <w:pPr>
        <w:jc w:val="center"/>
        <w:outlineLvl w:val="9"/>
        <w:rPr>
          <w:b/>
          <w:bCs/>
          <w:w w:val="95"/>
          <w:sz w:val="36"/>
          <w:szCs w:val="36"/>
        </w:rPr>
      </w:pPr>
      <w:r>
        <w:rPr>
          <w:b/>
          <w:bCs/>
          <w:w w:val="95"/>
          <w:sz w:val="36"/>
          <w:szCs w:val="36"/>
        </w:rPr>
        <w:t>二、法定代表人身份证明</w:t>
      </w:r>
    </w:p>
    <w:p>
      <w:pPr>
        <w:pStyle w:val="9"/>
        <w:rPr>
          <w:b/>
          <w:sz w:val="20"/>
        </w:rPr>
      </w:pPr>
    </w:p>
    <w:p>
      <w:pPr>
        <w:pStyle w:val="9"/>
        <w:rPr>
          <w:b/>
          <w:sz w:val="24"/>
          <w:szCs w:val="24"/>
        </w:rPr>
      </w:pPr>
    </w:p>
    <w:p>
      <w:pPr>
        <w:pStyle w:val="9"/>
        <w:spacing w:before="3"/>
        <w:rPr>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pacing w:val="-102"/>
          <w:sz w:val="24"/>
          <w:szCs w:val="24"/>
        </w:rPr>
      </w:pPr>
      <w:r>
        <w:rPr>
          <w:sz w:val="24"/>
          <w:szCs w:val="24"/>
        </w:rPr>
        <w:t>供应商</w:t>
      </w:r>
      <w:r>
        <w:rPr>
          <w:rFonts w:hint="eastAsia"/>
          <w:sz w:val="24"/>
          <w:szCs w:val="24"/>
          <w:lang w:val="en-US" w:eastAsia="zh-CN"/>
        </w:rPr>
        <w:t>名</w:t>
      </w:r>
      <w:r>
        <w:rPr>
          <w:sz w:val="24"/>
          <w:szCs w:val="24"/>
        </w:rPr>
        <w:t>称：</w:t>
      </w:r>
      <w:r>
        <w:rPr>
          <w:spacing w:val="-102"/>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pacing w:val="1"/>
          <w:sz w:val="24"/>
          <w:szCs w:val="24"/>
        </w:rPr>
      </w:pPr>
      <w:r>
        <w:rPr>
          <w:sz w:val="24"/>
          <w:szCs w:val="24"/>
        </w:rPr>
        <w:t>单位性质：</w:t>
      </w:r>
      <w:r>
        <w:rPr>
          <w:spacing w:val="1"/>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地址：</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成立时间： 年 月 日</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经营期限：</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姓名：</w:t>
      </w:r>
      <w:r>
        <w:rPr>
          <w:sz w:val="24"/>
          <w:szCs w:val="24"/>
        </w:rPr>
        <w:tab/>
      </w:r>
      <w:r>
        <w:rPr>
          <w:sz w:val="24"/>
          <w:szCs w:val="24"/>
        </w:rPr>
        <w:t>性别：</w:t>
      </w:r>
      <w:r>
        <w:rPr>
          <w:sz w:val="24"/>
          <w:szCs w:val="24"/>
        </w:rPr>
        <w:tab/>
      </w:r>
      <w:r>
        <w:rPr>
          <w:sz w:val="24"/>
          <w:szCs w:val="24"/>
        </w:rPr>
        <w:t>年龄：</w:t>
      </w:r>
      <w:r>
        <w:rPr>
          <w:sz w:val="24"/>
          <w:szCs w:val="24"/>
        </w:rPr>
        <w:tab/>
      </w:r>
      <w:r>
        <w:rPr>
          <w:sz w:val="24"/>
          <w:szCs w:val="24"/>
        </w:rPr>
        <w:t>职务：</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系</w:t>
      </w:r>
      <w:r>
        <w:rPr>
          <w:sz w:val="24"/>
          <w:szCs w:val="24"/>
        </w:rPr>
        <w:tab/>
      </w:r>
      <w:r>
        <w:rPr>
          <w:sz w:val="24"/>
          <w:szCs w:val="24"/>
        </w:rPr>
        <w:t>（供应商名称）的法定代表人。</w:t>
      </w:r>
    </w:p>
    <w:p>
      <w:pPr>
        <w:pStyle w:val="9"/>
        <w:rPr>
          <w:sz w:val="24"/>
          <w:szCs w:val="24"/>
        </w:rPr>
      </w:pPr>
    </w:p>
    <w:p>
      <w:pPr>
        <w:pStyle w:val="9"/>
        <w:spacing w:before="3"/>
        <w:rPr>
          <w:sz w:val="24"/>
          <w:szCs w:val="24"/>
        </w:rPr>
      </w:pPr>
    </w:p>
    <w:p>
      <w:pPr>
        <w:pStyle w:val="9"/>
        <w:spacing w:before="1"/>
        <w:ind w:firstLine="720" w:firstLineChars="300"/>
        <w:rPr>
          <w:sz w:val="24"/>
          <w:szCs w:val="24"/>
        </w:rPr>
      </w:pPr>
      <w:r>
        <w:rPr>
          <w:sz w:val="24"/>
          <w:szCs w:val="24"/>
        </w:rPr>
        <w:t>特此证明。</w:t>
      </w:r>
    </w:p>
    <w:p>
      <w:pPr>
        <w:pStyle w:val="9"/>
        <w:spacing w:before="8"/>
        <w:rPr>
          <w:sz w:val="24"/>
          <w:szCs w:val="24"/>
        </w:rPr>
      </w:pPr>
    </w:p>
    <w:p>
      <w:pPr>
        <w:pStyle w:val="9"/>
        <w:ind w:left="640"/>
        <w:rPr>
          <w:sz w:val="24"/>
          <w:szCs w:val="24"/>
        </w:rPr>
      </w:pPr>
      <w:r>
        <w:rPr>
          <w:sz w:val="24"/>
          <w:szCs w:val="24"/>
        </w:rPr>
        <w:t>（附：法定代表人身份证明）</w:t>
      </w:r>
    </w:p>
    <w:p>
      <w:pPr>
        <w:pStyle w:val="9"/>
        <w:rPr>
          <w:sz w:val="24"/>
          <w:szCs w:val="24"/>
        </w:rPr>
      </w:pPr>
    </w:p>
    <w:p>
      <w:pPr>
        <w:pStyle w:val="9"/>
        <w:rPr>
          <w:sz w:val="24"/>
          <w:szCs w:val="24"/>
        </w:rPr>
      </w:pPr>
    </w:p>
    <w:p>
      <w:pPr>
        <w:pStyle w:val="9"/>
        <w:spacing w:before="10"/>
        <w:rPr>
          <w:sz w:val="24"/>
          <w:szCs w:val="24"/>
        </w:rPr>
      </w:pPr>
    </w:p>
    <w:p>
      <w:pPr>
        <w:spacing w:before="0"/>
        <w:ind w:left="0" w:right="236" w:firstLine="0"/>
        <w:jc w:val="right"/>
        <w:rPr>
          <w:sz w:val="24"/>
          <w:szCs w:val="24"/>
        </w:rPr>
      </w:pPr>
      <w:r>
        <w:rPr>
          <w:sz w:val="24"/>
          <w:szCs w:val="24"/>
        </w:rPr>
        <w:t>供应商名称：（电子签章）</w:t>
      </w:r>
    </w:p>
    <w:p>
      <w:pPr>
        <w:pStyle w:val="9"/>
        <w:rPr>
          <w:sz w:val="24"/>
          <w:szCs w:val="24"/>
        </w:rPr>
      </w:pPr>
    </w:p>
    <w:p>
      <w:pPr>
        <w:pStyle w:val="9"/>
        <w:tabs>
          <w:tab w:val="left" w:pos="526"/>
          <w:tab w:val="left" w:pos="1051"/>
        </w:tabs>
        <w:ind w:right="548"/>
        <w:jc w:val="right"/>
        <w:rPr>
          <w:sz w:val="24"/>
          <w:szCs w:val="24"/>
        </w:rPr>
      </w:pPr>
      <w:r>
        <w:rPr>
          <w:sz w:val="24"/>
          <w:szCs w:val="24"/>
        </w:rPr>
        <w:t>年</w:t>
      </w:r>
      <w:r>
        <w:rPr>
          <w:sz w:val="24"/>
          <w:szCs w:val="24"/>
        </w:rPr>
        <w:tab/>
      </w:r>
      <w:r>
        <w:rPr>
          <w:sz w:val="24"/>
          <w:szCs w:val="24"/>
        </w:rPr>
        <w:t>月</w:t>
      </w:r>
      <w:r>
        <w:rPr>
          <w:sz w:val="24"/>
          <w:szCs w:val="24"/>
        </w:rPr>
        <w:tab/>
      </w:r>
      <w:r>
        <w:rPr>
          <w:sz w:val="24"/>
          <w:szCs w:val="24"/>
        </w:rPr>
        <w:t>日</w:t>
      </w:r>
    </w:p>
    <w:p>
      <w:pPr>
        <w:spacing w:after="0"/>
        <w:jc w:val="right"/>
        <w:sectPr>
          <w:pgSz w:w="11910" w:h="16840"/>
          <w:pgMar w:top="1420" w:right="840" w:bottom="1000" w:left="860" w:header="1151" w:footer="805" w:gutter="0"/>
          <w:pgNumType w:fmt="decimal"/>
          <w:cols w:space="720" w:num="1"/>
        </w:sectPr>
      </w:pPr>
    </w:p>
    <w:p>
      <w:pPr>
        <w:pStyle w:val="9"/>
        <w:spacing w:before="12"/>
        <w:rPr>
          <w:sz w:val="16"/>
        </w:rPr>
      </w:pPr>
    </w:p>
    <w:p>
      <w:pPr>
        <w:jc w:val="center"/>
        <w:outlineLvl w:val="9"/>
        <w:rPr>
          <w:b/>
          <w:bCs/>
          <w:w w:val="95"/>
          <w:sz w:val="36"/>
          <w:szCs w:val="36"/>
        </w:rPr>
      </w:pPr>
      <w:r>
        <w:rPr>
          <w:b/>
          <w:bCs/>
          <w:w w:val="95"/>
          <w:sz w:val="36"/>
          <w:szCs w:val="36"/>
        </w:rPr>
        <w:t>三、授权委托书</w:t>
      </w:r>
    </w:p>
    <w:p>
      <w:pPr>
        <w:pStyle w:val="9"/>
        <w:rPr>
          <w:b/>
          <w:sz w:val="32"/>
        </w:rPr>
      </w:pPr>
    </w:p>
    <w:p>
      <w:pPr>
        <w:pStyle w:val="9"/>
        <w:rPr>
          <w:b/>
          <w:sz w:val="32"/>
        </w:rPr>
      </w:pPr>
    </w:p>
    <w:p>
      <w:pPr>
        <w:pStyle w:val="9"/>
        <w:spacing w:before="12"/>
        <w:rPr>
          <w:b/>
          <w:sz w:val="27"/>
        </w:rPr>
      </w:pPr>
    </w:p>
    <w:p>
      <w:pPr>
        <w:pStyle w:val="9"/>
        <w:tabs>
          <w:tab w:val="left" w:pos="1585"/>
          <w:tab w:val="left" w:pos="3160"/>
          <w:tab w:val="left" w:pos="7152"/>
          <w:tab w:val="left" w:pos="7469"/>
        </w:tabs>
        <w:spacing w:line="446" w:lineRule="auto"/>
        <w:ind w:left="220" w:right="211" w:firstLine="420"/>
        <w:rPr>
          <w:sz w:val="24"/>
          <w:szCs w:val="24"/>
        </w:rPr>
      </w:pPr>
      <w:r>
        <w:rPr>
          <w:sz w:val="24"/>
          <w:szCs w:val="24"/>
        </w:rPr>
        <w:t>本人</w:t>
      </w:r>
      <w:r>
        <w:rPr>
          <w:sz w:val="24"/>
          <w:szCs w:val="24"/>
        </w:rPr>
        <w:tab/>
      </w:r>
      <w:r>
        <w:rPr>
          <w:sz w:val="24"/>
          <w:szCs w:val="24"/>
        </w:rPr>
        <w:t>（姓名）系</w:t>
      </w:r>
      <w:r>
        <w:rPr>
          <w:sz w:val="24"/>
          <w:szCs w:val="24"/>
        </w:rPr>
        <w:tab/>
      </w:r>
      <w:r>
        <w:rPr>
          <w:sz w:val="24"/>
          <w:szCs w:val="24"/>
        </w:rPr>
        <w:t>（投标人名称）的法定代表人，现委托</w:t>
      </w:r>
      <w:r>
        <w:rPr>
          <w:sz w:val="24"/>
          <w:szCs w:val="24"/>
        </w:rPr>
        <w:tab/>
      </w:r>
      <w:r>
        <w:rPr>
          <w:sz w:val="24"/>
          <w:szCs w:val="24"/>
        </w:rPr>
        <w:t>（姓名）为我方代理人。代理人根据授权，以我方名义签署、澄清、说明、补正、递交、撤回、修改</w:t>
      </w:r>
      <w:r>
        <w:rPr>
          <w:sz w:val="24"/>
          <w:szCs w:val="24"/>
        </w:rPr>
        <w:tab/>
      </w:r>
      <w:r>
        <w:rPr>
          <w:sz w:val="24"/>
          <w:szCs w:val="24"/>
        </w:rPr>
        <w:tab/>
      </w:r>
      <w:r>
        <w:rPr>
          <w:sz w:val="24"/>
          <w:szCs w:val="24"/>
        </w:rPr>
        <w:t>（项目名称）响应性文件、签订合同和处理有关事宜，其法律后果由我方承担。</w:t>
      </w:r>
    </w:p>
    <w:p>
      <w:pPr>
        <w:pStyle w:val="9"/>
        <w:spacing w:line="268" w:lineRule="exact"/>
        <w:ind w:left="640"/>
        <w:rPr>
          <w:sz w:val="24"/>
          <w:szCs w:val="24"/>
        </w:rPr>
      </w:pPr>
      <w:r>
        <w:rPr>
          <w:sz w:val="24"/>
          <w:szCs w:val="24"/>
        </w:rPr>
        <w:t>委托期限：。</w:t>
      </w:r>
    </w:p>
    <w:p>
      <w:pPr>
        <w:pStyle w:val="9"/>
        <w:rPr>
          <w:sz w:val="24"/>
          <w:szCs w:val="24"/>
        </w:rPr>
      </w:pPr>
    </w:p>
    <w:p>
      <w:pPr>
        <w:pStyle w:val="9"/>
        <w:ind w:left="640"/>
        <w:rPr>
          <w:sz w:val="24"/>
          <w:szCs w:val="24"/>
        </w:rPr>
      </w:pPr>
      <w:r>
        <w:rPr>
          <w:sz w:val="24"/>
          <w:szCs w:val="24"/>
        </w:rPr>
        <w:t>代理人无转委托权。</w:t>
      </w:r>
    </w:p>
    <w:p>
      <w:pPr>
        <w:pStyle w:val="9"/>
        <w:spacing w:before="2"/>
        <w:rPr>
          <w:sz w:val="24"/>
          <w:szCs w:val="24"/>
        </w:rPr>
      </w:pPr>
    </w:p>
    <w:p>
      <w:pPr>
        <w:pStyle w:val="9"/>
        <w:ind w:left="640"/>
        <w:rPr>
          <w:sz w:val="24"/>
          <w:szCs w:val="24"/>
        </w:rPr>
      </w:pPr>
      <w:r>
        <w:rPr>
          <w:sz w:val="24"/>
          <w:szCs w:val="24"/>
        </w:rPr>
        <w:t>附：委托代理人身份证复印件</w:t>
      </w:r>
    </w:p>
    <w:p>
      <w:pPr>
        <w:pStyle w:val="9"/>
        <w:rPr>
          <w:sz w:val="24"/>
          <w:szCs w:val="24"/>
        </w:rPr>
      </w:pPr>
    </w:p>
    <w:p>
      <w:pPr>
        <w:pStyle w:val="9"/>
        <w:rPr>
          <w:sz w:val="24"/>
          <w:szCs w:val="24"/>
        </w:rPr>
      </w:pPr>
    </w:p>
    <w:p>
      <w:pPr>
        <w:pStyle w:val="9"/>
        <w:rPr>
          <w:sz w:val="24"/>
          <w:szCs w:val="24"/>
        </w:rPr>
      </w:pPr>
    </w:p>
    <w:p>
      <w:pPr>
        <w:pStyle w:val="9"/>
        <w:rPr>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pacing w:val="1"/>
          <w:sz w:val="24"/>
          <w:szCs w:val="24"/>
        </w:rPr>
      </w:pPr>
      <w:r>
        <w:rPr>
          <w:sz w:val="24"/>
          <w:szCs w:val="24"/>
        </w:rPr>
        <w:t>供应商：（电子签章）</w:t>
      </w:r>
      <w:r>
        <w:rPr>
          <w:spacing w:val="1"/>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pacing w:val="-102"/>
          <w:sz w:val="24"/>
          <w:szCs w:val="24"/>
        </w:rPr>
      </w:pPr>
      <w:r>
        <w:rPr>
          <w:sz w:val="24"/>
          <w:szCs w:val="24"/>
        </w:rPr>
        <w:t>法定代表人：（电子签章）</w:t>
      </w:r>
      <w:r>
        <w:rPr>
          <w:spacing w:val="-102"/>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z w:val="24"/>
          <w:szCs w:val="24"/>
        </w:rPr>
      </w:pPr>
      <w:r>
        <w:rPr>
          <w:sz w:val="24"/>
          <w:szCs w:val="24"/>
        </w:rPr>
        <w:t>身份证号码：</w:t>
      </w:r>
    </w:p>
    <w:p>
      <w:pPr>
        <w:pStyle w:val="9"/>
        <w:keepNext w:val="0"/>
        <w:keepLines w:val="0"/>
        <w:pageBreakBefore w:val="0"/>
        <w:widowControl w:val="0"/>
        <w:kinsoku/>
        <w:wordWrap/>
        <w:overflowPunct/>
        <w:topLinePunct w:val="0"/>
        <w:autoSpaceDE w:val="0"/>
        <w:autoSpaceDN w:val="0"/>
        <w:bidi w:val="0"/>
        <w:adjustRightInd/>
        <w:snapToGrid/>
        <w:spacing w:before="17" w:line="446" w:lineRule="auto"/>
        <w:ind w:left="0" w:right="0"/>
        <w:textAlignment w:val="auto"/>
        <w:rPr>
          <w:spacing w:val="-102"/>
          <w:sz w:val="24"/>
          <w:szCs w:val="24"/>
        </w:rPr>
      </w:pPr>
      <w:r>
        <w:rPr>
          <w:sz w:val="24"/>
          <w:szCs w:val="24"/>
        </w:rPr>
        <w:t>委托代理人：（签字）</w:t>
      </w:r>
      <w:r>
        <w:rPr>
          <w:spacing w:val="-102"/>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7" w:line="446" w:lineRule="auto"/>
        <w:ind w:left="0" w:right="0"/>
        <w:textAlignment w:val="auto"/>
        <w:rPr>
          <w:sz w:val="24"/>
          <w:szCs w:val="24"/>
        </w:rPr>
      </w:pPr>
      <w:r>
        <w:rPr>
          <w:sz w:val="24"/>
          <w:szCs w:val="24"/>
        </w:rPr>
        <w:t>身份证号码：</w:t>
      </w:r>
    </w:p>
    <w:p>
      <w:pPr>
        <w:pStyle w:val="9"/>
        <w:tabs>
          <w:tab w:val="left" w:pos="3160"/>
          <w:tab w:val="left" w:pos="3686"/>
        </w:tabs>
        <w:spacing w:line="267" w:lineRule="exact"/>
        <w:ind w:left="2634"/>
        <w:rPr>
          <w:sz w:val="24"/>
          <w:szCs w:val="24"/>
        </w:rPr>
      </w:pPr>
      <w:r>
        <w:rPr>
          <w:sz w:val="24"/>
          <w:szCs w:val="24"/>
        </w:rPr>
        <w:t>年</w:t>
      </w:r>
      <w:r>
        <w:rPr>
          <w:sz w:val="24"/>
          <w:szCs w:val="24"/>
        </w:rPr>
        <w:tab/>
      </w:r>
      <w:r>
        <w:rPr>
          <w:sz w:val="24"/>
          <w:szCs w:val="24"/>
        </w:rPr>
        <w:t>月</w:t>
      </w:r>
      <w:r>
        <w:rPr>
          <w:sz w:val="24"/>
          <w:szCs w:val="24"/>
        </w:rPr>
        <w:tab/>
      </w:r>
      <w:r>
        <w:rPr>
          <w:sz w:val="24"/>
          <w:szCs w:val="24"/>
        </w:rPr>
        <w:t>日</w:t>
      </w:r>
    </w:p>
    <w:p>
      <w:pPr>
        <w:spacing w:after="0" w:line="267" w:lineRule="exact"/>
        <w:sectPr>
          <w:pgSz w:w="11910" w:h="16840"/>
          <w:pgMar w:top="1420" w:right="840" w:bottom="1000" w:left="860" w:header="1151" w:footer="805" w:gutter="0"/>
          <w:pgNumType w:fmt="decimal"/>
          <w:cols w:space="720" w:num="1"/>
        </w:sectPr>
      </w:pPr>
    </w:p>
    <w:p>
      <w:pPr>
        <w:pStyle w:val="9"/>
        <w:spacing w:before="9"/>
        <w:rPr>
          <w:sz w:val="18"/>
        </w:rPr>
      </w:pPr>
    </w:p>
    <w:p>
      <w:pPr>
        <w:jc w:val="center"/>
        <w:outlineLvl w:val="9"/>
        <w:rPr>
          <w:b/>
          <w:bCs/>
          <w:w w:val="95"/>
          <w:sz w:val="36"/>
          <w:szCs w:val="36"/>
        </w:rPr>
      </w:pPr>
      <w:r>
        <w:rPr>
          <w:b/>
          <w:bCs/>
          <w:w w:val="95"/>
          <w:sz w:val="36"/>
          <w:szCs w:val="36"/>
        </w:rPr>
        <w:t>四、技术标部分</w:t>
      </w:r>
    </w:p>
    <w:p>
      <w:pPr>
        <w:pStyle w:val="9"/>
        <w:spacing w:before="2"/>
        <w:rPr>
          <w:b/>
          <w:sz w:val="24"/>
        </w:rPr>
      </w:pPr>
    </w:p>
    <w:p>
      <w:pPr>
        <w:pStyle w:val="9"/>
        <w:ind w:right="13"/>
        <w:jc w:val="center"/>
        <w:outlineLvl w:val="9"/>
      </w:pPr>
      <w:r>
        <w:t>（格式自拟）</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4"/>
        <w:rPr>
          <w:sz w:val="15"/>
        </w:rPr>
      </w:pPr>
    </w:p>
    <w:p>
      <w:pPr>
        <w:jc w:val="center"/>
        <w:outlineLvl w:val="9"/>
        <w:rPr>
          <w:b/>
          <w:bCs/>
          <w:w w:val="95"/>
          <w:sz w:val="36"/>
          <w:szCs w:val="36"/>
        </w:rPr>
      </w:pPr>
      <w:r>
        <w:rPr>
          <w:b/>
          <w:bCs/>
          <w:w w:val="95"/>
          <w:sz w:val="36"/>
          <w:szCs w:val="36"/>
        </w:rPr>
        <w:t>五、供应商类似业绩</w:t>
      </w:r>
    </w:p>
    <w:p>
      <w:pPr>
        <w:pStyle w:val="9"/>
        <w:spacing w:before="5"/>
        <w:rPr>
          <w:b/>
          <w:sz w:val="44"/>
        </w:rPr>
      </w:pPr>
    </w:p>
    <w:p>
      <w:pPr>
        <w:spacing w:after="0"/>
        <w:jc w:val="center"/>
        <w:rPr>
          <w:sz w:val="22"/>
        </w:rPr>
        <w:sectPr>
          <w:pgSz w:w="11910" w:h="16840"/>
          <w:pgMar w:top="1420" w:right="840" w:bottom="1000" w:left="860" w:header="1151" w:footer="805" w:gutter="0"/>
          <w:pgNumType w:fmt="decimal"/>
          <w:cols w:space="720" w:num="1"/>
        </w:sectPr>
      </w:pPr>
      <w:r>
        <w:rPr>
          <w:rFonts w:hint="eastAsia"/>
          <w:sz w:val="22"/>
          <w:lang w:val="en-US" w:eastAsia="zh-CN"/>
        </w:rPr>
        <w:t>（附 2020年1月至今业绩）</w:t>
      </w:r>
    </w:p>
    <w:p>
      <w:pPr>
        <w:pStyle w:val="9"/>
        <w:spacing w:before="12"/>
        <w:rPr>
          <w:sz w:val="29"/>
        </w:rPr>
      </w:pPr>
    </w:p>
    <w:p>
      <w:pPr>
        <w:jc w:val="center"/>
        <w:outlineLvl w:val="9"/>
        <w:rPr>
          <w:b/>
          <w:bCs/>
          <w:w w:val="95"/>
          <w:sz w:val="36"/>
          <w:szCs w:val="36"/>
        </w:rPr>
      </w:pPr>
      <w:r>
        <w:rPr>
          <w:b/>
          <w:bCs/>
          <w:w w:val="95"/>
          <w:sz w:val="36"/>
          <w:szCs w:val="36"/>
        </w:rPr>
        <w:t>六、供应商基本情况表</w:t>
      </w:r>
    </w:p>
    <w:p>
      <w:pPr>
        <w:pStyle w:val="9"/>
        <w:rPr>
          <w:rFonts w:hint="eastAsia" w:asciiTheme="minorEastAsia" w:hAnsiTheme="minorEastAsia" w:eastAsiaTheme="minorEastAsia" w:cstheme="minorEastAsia"/>
          <w:sz w:val="24"/>
          <w:szCs w:val="24"/>
        </w:rPr>
      </w:pPr>
    </w:p>
    <w:p>
      <w:pPr>
        <w:pStyle w:val="9"/>
        <w:spacing w:before="9"/>
        <w:rPr>
          <w:rFonts w:hint="eastAsia" w:asciiTheme="minorEastAsia" w:hAnsiTheme="minorEastAsia" w:eastAsiaTheme="minorEastAsia" w:cstheme="minorEastAsia"/>
          <w:sz w:val="24"/>
          <w:szCs w:val="24"/>
        </w:rPr>
      </w:pPr>
    </w:p>
    <w:tbl>
      <w:tblPr>
        <w:tblStyle w:val="21"/>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1180"/>
        <w:gridCol w:w="2953"/>
        <w:gridCol w:w="1217"/>
        <w:gridCol w:w="2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4"/>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22"/>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4133" w:type="dxa"/>
            <w:gridSpan w:val="2"/>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22"/>
              <w:ind w:left="107" w:right="9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2200"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80"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15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118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97"/>
              <w:ind w:left="205" w:right="19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953"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97"/>
              <w:ind w:left="104" w:right="9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2200"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18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104"/>
              <w:ind w:left="205" w:right="19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tc>
        <w:tc>
          <w:tcPr>
            <w:tcW w:w="2953"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104"/>
              <w:ind w:left="104" w:right="9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p>
        </w:tc>
        <w:tc>
          <w:tcPr>
            <w:tcW w:w="2200"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2"/>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组织结构</w:t>
            </w:r>
          </w:p>
        </w:tc>
        <w:tc>
          <w:tcPr>
            <w:tcW w:w="7550" w:type="dxa"/>
            <w:gridSpan w:val="4"/>
            <w:vAlign w:val="center"/>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99"/>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180" w:type="dxa"/>
          </w:tcPr>
          <w:p>
            <w:pPr>
              <w:pStyle w:val="39"/>
              <w:keepNext w:val="0"/>
              <w:keepLines w:val="0"/>
              <w:pageBreakBefore w:val="0"/>
              <w:widowControl w:val="0"/>
              <w:kinsoku/>
              <w:wordWrap/>
              <w:overflowPunct/>
              <w:topLinePunct w:val="0"/>
              <w:autoSpaceDE w:val="0"/>
              <w:autoSpaceDN w:val="0"/>
              <w:bidi w:val="0"/>
              <w:adjustRightInd/>
              <w:snapToGrid/>
              <w:spacing w:before="99"/>
              <w:ind w:left="205" w:right="19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2953"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99"/>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2200"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4"/>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p>
        </w:tc>
        <w:tc>
          <w:tcPr>
            <w:tcW w:w="4133" w:type="dxa"/>
            <w:gridSpan w:val="2"/>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3417" w:type="dxa"/>
            <w:gridSpan w:val="2"/>
          </w:tcPr>
          <w:p>
            <w:pPr>
              <w:pStyle w:val="39"/>
              <w:keepNext w:val="0"/>
              <w:keepLines w:val="0"/>
              <w:pageBreakBefore w:val="0"/>
              <w:widowControl w:val="0"/>
              <w:kinsoku/>
              <w:wordWrap/>
              <w:overflowPunct/>
              <w:topLinePunct w:val="0"/>
              <w:autoSpaceDE w:val="0"/>
              <w:autoSpaceDN w:val="0"/>
              <w:bidi w:val="0"/>
              <w:adjustRightInd/>
              <w:snapToGrid/>
              <w:spacing w:before="104"/>
              <w:ind w:right="1674"/>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78"/>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9"/>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78"/>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4"/>
              <w:ind w:left="235"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980" w:type="dxa"/>
            <w:vAlign w:val="center"/>
          </w:tcPr>
          <w:p>
            <w:pPr>
              <w:pStyle w:val="39"/>
              <w:keepNext w:val="0"/>
              <w:keepLines w:val="0"/>
              <w:pageBreakBefore w:val="0"/>
              <w:widowControl w:val="0"/>
              <w:kinsoku/>
              <w:wordWrap/>
              <w:overflowPunct/>
              <w:topLinePunct w:val="0"/>
              <w:autoSpaceDE w:val="0"/>
              <w:autoSpaceDN w:val="0"/>
              <w:bidi w:val="0"/>
              <w:adjustRightInd/>
              <w:snapToGrid/>
              <w:ind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经营范围备注</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bl>
    <w:p>
      <w:pPr>
        <w:spacing w:before="6" w:line="362" w:lineRule="auto"/>
        <w:ind w:left="220" w:right="236"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（附企业营业执照，税务登记证或者三证合一的营业执照、资质证书等相关证件的复印件，并</w:t>
      </w:r>
      <w:r>
        <w:rPr>
          <w:rFonts w:hint="eastAsia" w:asciiTheme="minorEastAsia" w:hAnsiTheme="minorEastAsia" w:eastAsiaTheme="minorEastAsia" w:cstheme="minorEastAsia"/>
          <w:sz w:val="24"/>
          <w:szCs w:val="24"/>
        </w:rPr>
        <w:t>加盖单位公章）</w:t>
      </w:r>
    </w:p>
    <w:p>
      <w:pPr>
        <w:spacing w:after="0" w:line="362" w:lineRule="auto"/>
        <w:jc w:val="left"/>
        <w:rPr>
          <w:rFonts w:hint="eastAsia" w:asciiTheme="minorEastAsia" w:hAnsiTheme="minorEastAsia" w:eastAsiaTheme="minorEastAsia" w:cstheme="minorEastAsia"/>
          <w:sz w:val="24"/>
          <w:szCs w:val="24"/>
        </w:rPr>
        <w:sectPr>
          <w:pgSz w:w="11910" w:h="16840"/>
          <w:pgMar w:top="1420" w:right="840" w:bottom="1000" w:left="860" w:header="1151" w:footer="805" w:gutter="0"/>
          <w:pgNumType w:fmt="decimal"/>
          <w:cols w:space="720" w:num="1"/>
        </w:sectPr>
      </w:pPr>
    </w:p>
    <w:p>
      <w:pPr>
        <w:spacing w:before="41"/>
        <w:ind w:left="772" w:right="924"/>
        <w:jc w:val="center"/>
        <w:outlineLvl w:val="9"/>
        <w:rPr>
          <w:sz w:val="21"/>
        </w:rPr>
      </w:pPr>
      <w:r>
        <w:rPr>
          <w:rFonts w:hint="eastAsia" w:ascii="宋体" w:hAnsi="宋体" w:eastAsia="宋体" w:cs="宋体"/>
          <w:b/>
          <w:bCs/>
          <w:w w:val="95"/>
          <w:sz w:val="36"/>
          <w:szCs w:val="36"/>
          <w:lang w:val="en-US" w:eastAsia="zh-CN"/>
        </w:rPr>
        <w:t>七</w:t>
      </w:r>
      <w:r>
        <w:rPr>
          <w:rFonts w:ascii="宋体" w:hAnsi="宋体" w:eastAsia="宋体" w:cs="宋体"/>
          <w:b/>
          <w:bCs/>
          <w:w w:val="95"/>
          <w:sz w:val="36"/>
          <w:szCs w:val="36"/>
          <w:lang w:val="en-US" w:eastAsia="zh-CN"/>
        </w:rPr>
        <w:t>、中小微企业声明函（如有）</w:t>
      </w:r>
      <w:r>
        <w:rPr>
          <w:w w:val="99"/>
          <w:sz w:val="21"/>
        </w:rPr>
        <w:t xml:space="preserve"> </w:t>
      </w:r>
    </w:p>
    <w:p>
      <w:pPr>
        <w:pStyle w:val="9"/>
        <w:spacing w:before="12"/>
        <w:rPr>
          <w:b/>
          <w:sz w:val="30"/>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本公司（联合体）郑重声明，根据</w:t>
      </w:r>
      <w:r>
        <w:rPr>
          <w:rFonts w:hint="eastAsia" w:ascii="宋体" w:hAnsi="宋体" w:eastAsia="宋体" w:cs="宋体"/>
          <w:spacing w:val="0"/>
          <w:sz w:val="24"/>
          <w:szCs w:val="24"/>
          <w:lang w:eastAsia="zh-CN"/>
        </w:rPr>
        <w:t>财政部《关于进一步加大政府采购支持中小企业力度的通知》（财库〔2022〕19号）</w:t>
      </w:r>
      <w:r>
        <w:rPr>
          <w:rFonts w:hint="eastAsia" w:ascii="宋体" w:hAnsi="宋体" w:eastAsia="宋体" w:cs="宋体"/>
          <w:spacing w:val="0"/>
          <w:sz w:val="24"/>
          <w:szCs w:val="24"/>
        </w:rPr>
        <w:t>的规定，本公司（联合体）参加    （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（标的名称），属于</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（采购文件中明确的所属行业）；承建（承接）企业为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（企业名称），从业人员</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人，营业收入为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万元，资产总额为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万元，属于</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（中型企业、小型企业、微型企业）；</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（标的名称），属于</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（采购文件中明确的所属行业）行业；制造商为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（企业名称），从业人员</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人，营业收入为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万元，资产总额为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万元，属于</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（中型企业、小型企业、微型企业）；</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以上企业，不属于大企业的分支机构，不存在控股股东为大企业的情形，也不存在与大企业的负责人为同一人的情形。</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本企业对上述声明内容的真实性负责。如有虚假，将依法承担相应责任。</w:t>
      </w:r>
    </w:p>
    <w:p>
      <w:pPr>
        <w:pStyle w:val="10"/>
        <w:rPr>
          <w:rFonts w:hint="eastAsia"/>
          <w:spacing w:val="0"/>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企业名称（盖章）：</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rPr>
      </w:pPr>
      <w:r>
        <w:rPr>
          <w:rFonts w:hint="eastAsia" w:ascii="宋体" w:hAnsi="宋体" w:eastAsia="宋体" w:cs="宋体"/>
          <w:spacing w:val="0"/>
          <w:sz w:val="24"/>
          <w:szCs w:val="24"/>
        </w:rPr>
        <w:t>日 期：</w:t>
      </w:r>
    </w:p>
    <w:p>
      <w:pPr>
        <w:pStyle w:val="9"/>
        <w:rPr>
          <w:rFonts w:ascii="新宋体"/>
          <w:sz w:val="20"/>
        </w:rPr>
      </w:pPr>
    </w:p>
    <w:p>
      <w:pPr>
        <w:pStyle w:val="18"/>
        <w:rPr>
          <w:rFonts w:ascii="新宋体"/>
          <w:sz w:val="20"/>
        </w:rPr>
      </w:pPr>
    </w:p>
    <w:p>
      <w:pPr>
        <w:pStyle w:val="18"/>
        <w:rPr>
          <w:rFonts w:ascii="新宋体"/>
          <w:sz w:val="20"/>
        </w:rPr>
      </w:pPr>
    </w:p>
    <w:p>
      <w:pPr>
        <w:pStyle w:val="18"/>
        <w:rPr>
          <w:rFonts w:ascii="新宋体"/>
          <w:sz w:val="20"/>
        </w:rPr>
      </w:pPr>
    </w:p>
    <w:p>
      <w:pPr>
        <w:pStyle w:val="18"/>
        <w:rPr>
          <w:rFonts w:ascii="新宋体"/>
          <w:sz w:val="20"/>
        </w:rPr>
      </w:pPr>
    </w:p>
    <w:p>
      <w:pPr>
        <w:pStyle w:val="18"/>
        <w:rPr>
          <w:rFonts w:ascii="新宋体"/>
          <w:sz w:val="20"/>
        </w:rPr>
      </w:pPr>
    </w:p>
    <w:p>
      <w:pPr>
        <w:pStyle w:val="18"/>
        <w:rPr>
          <w:rFonts w:ascii="新宋体"/>
          <w:sz w:val="20"/>
        </w:rPr>
      </w:pPr>
    </w:p>
    <w:p>
      <w:pPr>
        <w:pStyle w:val="18"/>
        <w:rPr>
          <w:rFonts w:hint="eastAsia" w:ascii="新宋体" w:eastAsia="宋体"/>
          <w:sz w:val="20"/>
          <w:lang w:eastAsia="zh-CN"/>
        </w:rPr>
      </w:pPr>
      <w:r>
        <w:rPr>
          <w:rFonts w:hint="eastAsia" w:ascii="新宋体"/>
          <w:sz w:val="20"/>
          <w:lang w:eastAsia="zh-CN"/>
        </w:rPr>
        <w:t>、</w:t>
      </w:r>
      <w:bookmarkStart w:id="97" w:name="_GoBack"/>
      <w:bookmarkEnd w:id="97"/>
    </w:p>
    <w:p>
      <w:pPr>
        <w:jc w:val="center"/>
        <w:outlineLvl w:val="9"/>
        <w:rPr>
          <w:b/>
          <w:bCs/>
          <w:w w:val="95"/>
          <w:sz w:val="36"/>
          <w:szCs w:val="36"/>
        </w:rPr>
      </w:pPr>
      <w:r>
        <w:rPr>
          <w:rFonts w:hint="eastAsia"/>
          <w:b/>
          <w:bCs/>
          <w:w w:val="95"/>
          <w:sz w:val="36"/>
          <w:szCs w:val="36"/>
          <w:lang w:val="en-US" w:eastAsia="zh-CN"/>
        </w:rPr>
        <w:t>八</w:t>
      </w:r>
      <w:r>
        <w:rPr>
          <w:b/>
          <w:bCs/>
          <w:w w:val="95"/>
          <w:sz w:val="36"/>
          <w:szCs w:val="36"/>
        </w:rPr>
        <w:t>、其他需提供的资料</w:t>
      </w:r>
    </w:p>
    <w:p>
      <w:pPr>
        <w:pStyle w:val="9"/>
        <w:rPr>
          <w:b/>
          <w:sz w:val="32"/>
        </w:rPr>
      </w:pPr>
    </w:p>
    <w:p>
      <w:pPr>
        <w:pStyle w:val="9"/>
        <w:spacing w:before="1"/>
        <w:rPr>
          <w:b/>
          <w:sz w:val="27"/>
        </w:rPr>
      </w:pPr>
    </w:p>
    <w:p>
      <w:pPr>
        <w:pStyle w:val="38"/>
        <w:numPr>
          <w:ilvl w:val="0"/>
          <w:numId w:val="0"/>
        </w:numPr>
        <w:tabs>
          <w:tab w:val="left" w:pos="822"/>
          <w:tab w:val="left" w:pos="2620"/>
        </w:tabs>
        <w:spacing w:before="0" w:after="0" w:line="360" w:lineRule="auto"/>
        <w:ind w:left="221" w:leftChars="0" w:right="983" w:rightChars="0"/>
        <w:jc w:val="left"/>
        <w:rPr>
          <w:b/>
          <w:bCs/>
          <w:sz w:val="24"/>
          <w:szCs w:val="24"/>
        </w:rPr>
      </w:pPr>
      <w:bookmarkStart w:id="93" w:name="_bookmark22"/>
      <w:bookmarkEnd w:id="93"/>
      <w:r>
        <w:rPr>
          <w:rFonts w:hint="eastAsia" w:cs="宋体"/>
          <w:b/>
          <w:bCs/>
          <w:sz w:val="24"/>
          <w:szCs w:val="24"/>
          <w:lang w:eastAsia="zh-CN"/>
        </w:rPr>
        <w:t>（</w:t>
      </w:r>
      <w:r>
        <w:rPr>
          <w:rFonts w:hint="eastAsia" w:cs="宋体"/>
          <w:b/>
          <w:bCs/>
          <w:sz w:val="24"/>
          <w:szCs w:val="24"/>
          <w:lang w:val="en-US" w:eastAsia="zh-CN"/>
        </w:rPr>
        <w:t>1</w:t>
      </w:r>
      <w:r>
        <w:rPr>
          <w:rFonts w:hint="eastAsia" w:cs="宋体"/>
          <w:b/>
          <w:bCs/>
          <w:sz w:val="24"/>
          <w:szCs w:val="24"/>
          <w:lang w:eastAsia="zh-CN"/>
        </w:rPr>
        <w:t>）</w:t>
      </w:r>
      <w:r>
        <w:rPr>
          <w:rFonts w:ascii="宋体" w:hAnsi="宋体" w:eastAsia="宋体" w:cs="宋体"/>
          <w:b/>
          <w:bCs/>
          <w:sz w:val="24"/>
          <w:szCs w:val="24"/>
        </w:rPr>
        <w:t>参加本次政府采购活动前三年内，在经营活动中没有重大违法犯罪记录的承诺函</w:t>
      </w:r>
    </w:p>
    <w:p>
      <w:pPr>
        <w:pStyle w:val="38"/>
        <w:numPr>
          <w:ilvl w:val="0"/>
          <w:numId w:val="0"/>
        </w:numPr>
        <w:tabs>
          <w:tab w:val="left" w:pos="822"/>
          <w:tab w:val="left" w:pos="2620"/>
        </w:tabs>
        <w:spacing w:before="0" w:after="0" w:line="360" w:lineRule="auto"/>
        <w:ind w:left="220" w:leftChars="0" w:right="983" w:rightChars="0"/>
        <w:jc w:val="left"/>
        <w:rPr>
          <w:sz w:val="24"/>
          <w:szCs w:val="24"/>
        </w:rPr>
      </w:pPr>
      <w:r>
        <w:rPr>
          <w:sz w:val="24"/>
          <w:szCs w:val="24"/>
        </w:rPr>
        <w:t>致</w:t>
      </w:r>
      <w:r>
        <w:rPr>
          <w:sz w:val="24"/>
          <w:szCs w:val="24"/>
        </w:rPr>
        <w:tab/>
      </w:r>
      <w:r>
        <w:rPr>
          <w:sz w:val="24"/>
          <w:szCs w:val="24"/>
        </w:rPr>
        <w:t>：（采购人）</w:t>
      </w:r>
    </w:p>
    <w:p>
      <w:pPr>
        <w:pStyle w:val="9"/>
        <w:spacing w:before="9"/>
        <w:rPr>
          <w:sz w:val="24"/>
          <w:szCs w:val="24"/>
        </w:rPr>
      </w:pPr>
    </w:p>
    <w:p>
      <w:pPr>
        <w:spacing w:before="1" w:line="360" w:lineRule="auto"/>
        <w:ind w:left="220" w:right="237" w:firstLine="0"/>
        <w:jc w:val="left"/>
        <w:rPr>
          <w:sz w:val="24"/>
          <w:szCs w:val="24"/>
        </w:rPr>
      </w:pPr>
      <w:r>
        <w:rPr>
          <w:spacing w:val="-4"/>
          <w:sz w:val="24"/>
          <w:szCs w:val="24"/>
        </w:rPr>
        <w:t>我公司保证在参加政府采购活动前三年内在经营活动中没有重大违法记录。我公司保证所述内</w:t>
      </w:r>
      <w:r>
        <w:rPr>
          <w:sz w:val="24"/>
          <w:szCs w:val="24"/>
        </w:rPr>
        <w:t>容真实、有效，并对此声明内容的真实性负法律责任并愿意承担相应责任。</w:t>
      </w:r>
    </w:p>
    <w:p>
      <w:pPr>
        <w:pStyle w:val="9"/>
        <w:spacing w:before="9"/>
        <w:rPr>
          <w:sz w:val="24"/>
          <w:szCs w:val="24"/>
        </w:rPr>
      </w:pPr>
    </w:p>
    <w:p>
      <w:pPr>
        <w:spacing w:before="0"/>
        <w:ind w:left="340" w:right="0" w:firstLine="0"/>
        <w:jc w:val="left"/>
        <w:rPr>
          <w:sz w:val="24"/>
          <w:szCs w:val="24"/>
        </w:rPr>
      </w:pPr>
      <w:r>
        <w:rPr>
          <w:sz w:val="24"/>
          <w:szCs w:val="24"/>
        </w:rPr>
        <w:t>特此声明！</w:t>
      </w:r>
    </w:p>
    <w:p>
      <w:pPr>
        <w:pStyle w:val="9"/>
        <w:rPr>
          <w:sz w:val="24"/>
          <w:szCs w:val="24"/>
        </w:rPr>
      </w:pPr>
    </w:p>
    <w:p>
      <w:pPr>
        <w:pStyle w:val="9"/>
        <w:spacing w:before="11"/>
        <w:rPr>
          <w:sz w:val="24"/>
          <w:szCs w:val="24"/>
        </w:rPr>
      </w:pPr>
    </w:p>
    <w:p>
      <w:pPr>
        <w:spacing w:before="0"/>
        <w:ind w:left="340" w:right="0" w:firstLine="0"/>
        <w:jc w:val="left"/>
        <w:rPr>
          <w:sz w:val="24"/>
          <w:szCs w:val="24"/>
        </w:rPr>
      </w:pPr>
      <w:r>
        <w:rPr>
          <w:sz w:val="24"/>
          <w:szCs w:val="24"/>
        </w:rPr>
        <w:t>投标人名称：（电子签章）</w:t>
      </w:r>
    </w:p>
    <w:p>
      <w:pPr>
        <w:pStyle w:val="9"/>
        <w:rPr>
          <w:sz w:val="24"/>
          <w:szCs w:val="24"/>
        </w:rPr>
      </w:pPr>
    </w:p>
    <w:p>
      <w:pPr>
        <w:pStyle w:val="9"/>
        <w:spacing w:before="9"/>
        <w:rPr>
          <w:sz w:val="24"/>
          <w:szCs w:val="24"/>
        </w:rPr>
      </w:pPr>
    </w:p>
    <w:p>
      <w:pPr>
        <w:spacing w:before="0" w:line="717" w:lineRule="auto"/>
        <w:ind w:left="220" w:right="3143" w:firstLine="0"/>
        <w:jc w:val="left"/>
        <w:rPr>
          <w:sz w:val="24"/>
          <w:szCs w:val="24"/>
        </w:rPr>
      </w:pPr>
      <w:r>
        <w:rPr>
          <w:sz w:val="24"/>
          <w:szCs w:val="24"/>
        </w:rPr>
        <w:t>法定代表人或其授权委托人：（法人电子签章/委托代理人签字）</w:t>
      </w:r>
      <w:r>
        <w:rPr>
          <w:spacing w:val="-117"/>
          <w:sz w:val="24"/>
          <w:szCs w:val="24"/>
        </w:rPr>
        <w:t xml:space="preserve"> </w:t>
      </w:r>
      <w:r>
        <w:rPr>
          <w:sz w:val="24"/>
          <w:szCs w:val="24"/>
        </w:rPr>
        <w:t>日期：年月日</w:t>
      </w:r>
    </w:p>
    <w:p>
      <w:pPr>
        <w:spacing w:after="0" w:line="717" w:lineRule="auto"/>
        <w:jc w:val="left"/>
        <w:rPr>
          <w:sz w:val="24"/>
          <w:szCs w:val="24"/>
        </w:rPr>
        <w:sectPr>
          <w:pgSz w:w="11910" w:h="16840"/>
          <w:pgMar w:top="1420" w:right="840" w:bottom="1000" w:left="860" w:header="1151" w:footer="805" w:gutter="0"/>
          <w:pgNumType w:fmt="decimal"/>
          <w:cols w:space="720" w:num="1"/>
        </w:sectPr>
      </w:pPr>
    </w:p>
    <w:p>
      <w:pPr>
        <w:pStyle w:val="9"/>
        <w:rPr>
          <w:sz w:val="20"/>
        </w:rPr>
      </w:pPr>
    </w:p>
    <w:p>
      <w:pPr>
        <w:pStyle w:val="9"/>
        <w:spacing w:before="2"/>
        <w:rPr>
          <w:sz w:val="18"/>
        </w:rPr>
      </w:pPr>
    </w:p>
    <w:p>
      <w:pPr>
        <w:pStyle w:val="38"/>
        <w:numPr>
          <w:ilvl w:val="0"/>
          <w:numId w:val="0"/>
        </w:numPr>
        <w:tabs>
          <w:tab w:val="left" w:pos="925"/>
        </w:tabs>
        <w:spacing w:before="62" w:after="0" w:line="240" w:lineRule="auto"/>
        <w:ind w:left="440" w:leftChars="0" w:right="0" w:rightChars="0"/>
        <w:jc w:val="left"/>
        <w:rPr>
          <w:b/>
          <w:bCs/>
          <w:sz w:val="24"/>
          <w:szCs w:val="24"/>
        </w:rPr>
      </w:pPr>
      <w:bookmarkStart w:id="94" w:name="_bookmark23"/>
      <w:bookmarkEnd w:id="94"/>
      <w:r>
        <w:rPr>
          <w:rFonts w:hint="eastAsia"/>
          <w:b/>
          <w:bCs/>
          <w:sz w:val="24"/>
          <w:szCs w:val="24"/>
          <w:lang w:eastAsia="zh-CN"/>
        </w:rPr>
        <w:t>（</w:t>
      </w:r>
      <w:r>
        <w:rPr>
          <w:rFonts w:hint="eastAsia"/>
          <w:b/>
          <w:bCs/>
          <w:sz w:val="24"/>
          <w:szCs w:val="24"/>
          <w:lang w:val="en-US" w:eastAsia="zh-CN"/>
        </w:rPr>
        <w:t>2</w:t>
      </w:r>
      <w:r>
        <w:rPr>
          <w:rFonts w:hint="eastAsia"/>
          <w:b/>
          <w:bCs/>
          <w:sz w:val="24"/>
          <w:szCs w:val="24"/>
          <w:lang w:eastAsia="zh-CN"/>
        </w:rPr>
        <w:t>）</w:t>
      </w:r>
      <w:r>
        <w:rPr>
          <w:b/>
          <w:bCs/>
          <w:sz w:val="24"/>
          <w:szCs w:val="24"/>
        </w:rPr>
        <w:t>信用要求证明材料</w:t>
      </w:r>
    </w:p>
    <w:p>
      <w:pPr>
        <w:pStyle w:val="9"/>
        <w:spacing w:before="2"/>
        <w:rPr>
          <w:b/>
          <w:bCs/>
          <w:sz w:val="24"/>
          <w:szCs w:val="24"/>
        </w:rPr>
      </w:pPr>
    </w:p>
    <w:p>
      <w:pPr>
        <w:pStyle w:val="38"/>
        <w:numPr>
          <w:ilvl w:val="0"/>
          <w:numId w:val="0"/>
        </w:numPr>
        <w:tabs>
          <w:tab w:val="left" w:pos="925"/>
        </w:tabs>
        <w:spacing w:before="0" w:after="0" w:line="240" w:lineRule="auto"/>
        <w:ind w:left="440" w:leftChars="0" w:right="0" w:rightChars="0"/>
        <w:jc w:val="left"/>
        <w:rPr>
          <w:b/>
          <w:bCs/>
          <w:sz w:val="24"/>
          <w:szCs w:val="24"/>
        </w:rPr>
      </w:pPr>
      <w:bookmarkStart w:id="95" w:name="_bookmark24"/>
      <w:bookmarkEnd w:id="95"/>
      <w:r>
        <w:rPr>
          <w:rFonts w:hint="eastAsia"/>
          <w:b/>
          <w:bCs/>
          <w:sz w:val="24"/>
          <w:szCs w:val="24"/>
          <w:lang w:eastAsia="zh-CN"/>
        </w:rPr>
        <w:t>（</w:t>
      </w:r>
      <w:r>
        <w:rPr>
          <w:rFonts w:hint="eastAsia"/>
          <w:b/>
          <w:bCs/>
          <w:sz w:val="24"/>
          <w:szCs w:val="24"/>
          <w:lang w:val="en-US" w:eastAsia="zh-CN"/>
        </w:rPr>
        <w:t>3</w:t>
      </w:r>
      <w:r>
        <w:rPr>
          <w:rFonts w:hint="eastAsia"/>
          <w:b/>
          <w:bCs/>
          <w:sz w:val="24"/>
          <w:szCs w:val="24"/>
          <w:lang w:eastAsia="zh-CN"/>
        </w:rPr>
        <w:t>）</w:t>
      </w:r>
      <w:r>
        <w:rPr>
          <w:b/>
          <w:bCs/>
          <w:sz w:val="24"/>
          <w:szCs w:val="24"/>
        </w:rPr>
        <w:t>反商业贿赂承诺书</w:t>
      </w:r>
    </w:p>
    <w:p>
      <w:pPr>
        <w:pStyle w:val="9"/>
        <w:spacing w:before="4"/>
        <w:rPr>
          <w:sz w:val="24"/>
          <w:szCs w:val="24"/>
        </w:rPr>
      </w:pPr>
    </w:p>
    <w:p>
      <w:pPr>
        <w:spacing w:before="0"/>
        <w:ind w:left="220" w:right="0" w:firstLine="0"/>
        <w:jc w:val="left"/>
        <w:rPr>
          <w:sz w:val="24"/>
          <w:szCs w:val="24"/>
        </w:rPr>
      </w:pPr>
      <w:r>
        <w:rPr>
          <w:sz w:val="24"/>
          <w:szCs w:val="24"/>
        </w:rPr>
        <w:t>我公司承诺：</w:t>
      </w:r>
    </w:p>
    <w:p>
      <w:pPr>
        <w:spacing w:before="151" w:line="360" w:lineRule="auto"/>
        <w:ind w:left="220" w:right="4823" w:firstLine="0"/>
        <w:jc w:val="left"/>
        <w:rPr>
          <w:sz w:val="24"/>
          <w:szCs w:val="24"/>
        </w:rPr>
      </w:pPr>
      <w:r>
        <w:rPr>
          <w:spacing w:val="-7"/>
          <w:sz w:val="24"/>
          <w:szCs w:val="24"/>
        </w:rPr>
        <w:t xml:space="preserve">在 </w:t>
      </w:r>
      <w:r>
        <w:rPr>
          <w:sz w:val="24"/>
          <w:szCs w:val="24"/>
        </w:rPr>
        <w:t>（项目名称）招标活动中，我公司保证做到：</w:t>
      </w:r>
      <w:r>
        <w:rPr>
          <w:spacing w:val="-117"/>
          <w:sz w:val="24"/>
          <w:szCs w:val="24"/>
        </w:rPr>
        <w:t xml:space="preserve"> </w:t>
      </w:r>
      <w:r>
        <w:rPr>
          <w:sz w:val="24"/>
          <w:szCs w:val="24"/>
        </w:rPr>
        <w:t>一、公平竞争参加本次招标活动。</w:t>
      </w:r>
    </w:p>
    <w:p>
      <w:pPr>
        <w:spacing w:before="0" w:line="360" w:lineRule="auto"/>
        <w:ind w:left="220" w:right="238" w:firstLine="0"/>
        <w:jc w:val="both"/>
        <w:rPr>
          <w:sz w:val="24"/>
          <w:szCs w:val="24"/>
        </w:rPr>
      </w:pPr>
      <w:r>
        <w:rPr>
          <w:spacing w:val="-3"/>
          <w:sz w:val="24"/>
          <w:szCs w:val="24"/>
        </w:rPr>
        <w:t>二、杜绝任何形式的商业贿赂行为。不向国家工作人员、政府招标代理机构工作人员、评审专家及其亲属提供礼品礼金、有价证券、购物券、回扣、佣金、咨询费、劳务费、赞助费、宣传</w:t>
      </w:r>
      <w:r>
        <w:rPr>
          <w:sz w:val="24"/>
          <w:szCs w:val="24"/>
        </w:rPr>
        <w:t>费、宴请；不为其报销各种消费凭证，不支付其旅游、娱乐等费用。</w:t>
      </w:r>
    </w:p>
    <w:p>
      <w:pPr>
        <w:spacing w:before="0" w:line="357" w:lineRule="auto"/>
        <w:ind w:left="220" w:right="239" w:firstLine="0"/>
        <w:jc w:val="left"/>
        <w:rPr>
          <w:sz w:val="24"/>
          <w:szCs w:val="24"/>
        </w:rPr>
      </w:pPr>
      <w:r>
        <w:rPr>
          <w:spacing w:val="-3"/>
          <w:sz w:val="24"/>
          <w:szCs w:val="24"/>
        </w:rPr>
        <w:t>三、若出现上述行为，我公司及参与投标的工作人员愿意接受按照国家法律法规等有关规定给</w:t>
      </w:r>
      <w:r>
        <w:rPr>
          <w:sz w:val="24"/>
          <w:szCs w:val="24"/>
        </w:rPr>
        <w:t>予的处罚。</w:t>
      </w:r>
    </w:p>
    <w:p>
      <w:pPr>
        <w:pStyle w:val="9"/>
        <w:rPr>
          <w:sz w:val="24"/>
          <w:szCs w:val="24"/>
        </w:rPr>
      </w:pPr>
    </w:p>
    <w:p>
      <w:pPr>
        <w:pStyle w:val="9"/>
        <w:rPr>
          <w:sz w:val="24"/>
        </w:rPr>
      </w:pPr>
    </w:p>
    <w:p>
      <w:pPr>
        <w:pStyle w:val="9"/>
        <w:spacing w:before="8"/>
        <w:rPr>
          <w:sz w:val="23"/>
        </w:rPr>
      </w:pPr>
    </w:p>
    <w:p>
      <w:pPr>
        <w:spacing w:before="0" w:line="360" w:lineRule="auto"/>
        <w:ind w:left="220" w:right="3863" w:firstLine="0"/>
        <w:jc w:val="left"/>
        <w:rPr>
          <w:sz w:val="24"/>
        </w:rPr>
      </w:pPr>
      <w:r>
        <w:rPr>
          <w:spacing w:val="-1"/>
          <w:sz w:val="24"/>
        </w:rPr>
        <w:t>公司法人代表或委托代理人</w:t>
      </w:r>
      <w:r>
        <w:rPr>
          <w:sz w:val="24"/>
        </w:rPr>
        <w:t>（电子签章/授权代表签字）：</w:t>
      </w:r>
      <w:r>
        <w:rPr>
          <w:spacing w:val="-117"/>
          <w:sz w:val="24"/>
        </w:rPr>
        <w:t xml:space="preserve"> </w:t>
      </w:r>
      <w:r>
        <w:rPr>
          <w:sz w:val="24"/>
        </w:rPr>
        <w:t>投标单位（公章）：</w:t>
      </w:r>
    </w:p>
    <w:p>
      <w:pPr>
        <w:tabs>
          <w:tab w:val="left" w:pos="1660"/>
          <w:tab w:val="left" w:pos="2140"/>
        </w:tabs>
        <w:spacing w:before="0" w:line="307" w:lineRule="exact"/>
        <w:ind w:left="1180" w:right="0" w:firstLine="0"/>
        <w:jc w:val="left"/>
        <w:rPr>
          <w:sz w:val="24"/>
        </w:rPr>
      </w:pPr>
      <w:r>
        <w:rPr>
          <w:sz w:val="24"/>
        </w:rPr>
        <w:t>年</w:t>
      </w:r>
      <w:r>
        <w:rPr>
          <w:sz w:val="24"/>
        </w:rPr>
        <w:tab/>
      </w:r>
      <w:r>
        <w:rPr>
          <w:sz w:val="24"/>
        </w:rPr>
        <w:t>月</w:t>
      </w:r>
      <w:r>
        <w:rPr>
          <w:sz w:val="24"/>
        </w:rPr>
        <w:tab/>
      </w:r>
      <w:r>
        <w:rPr>
          <w:sz w:val="24"/>
        </w:rPr>
        <w:t>日</w:t>
      </w:r>
    </w:p>
    <w:p>
      <w:pPr>
        <w:pStyle w:val="9"/>
        <w:rPr>
          <w:sz w:val="24"/>
        </w:rPr>
      </w:pPr>
    </w:p>
    <w:p>
      <w:pPr>
        <w:pStyle w:val="9"/>
        <w:spacing w:before="8"/>
        <w:rPr>
          <w:b/>
          <w:bCs/>
          <w:sz w:val="30"/>
        </w:rPr>
      </w:pPr>
    </w:p>
    <w:p>
      <w:pPr>
        <w:pStyle w:val="38"/>
        <w:numPr>
          <w:ilvl w:val="0"/>
          <w:numId w:val="0"/>
        </w:numPr>
        <w:tabs>
          <w:tab w:val="left" w:pos="925"/>
        </w:tabs>
        <w:spacing w:before="0" w:after="0" w:line="240" w:lineRule="auto"/>
        <w:ind w:left="440" w:leftChars="0" w:right="0" w:rightChars="0"/>
        <w:jc w:val="left"/>
        <w:rPr>
          <w:b/>
          <w:bCs/>
          <w:sz w:val="24"/>
          <w:szCs w:val="24"/>
        </w:rPr>
      </w:pPr>
      <w:r>
        <w:rPr>
          <w:rFonts w:hint="eastAsia"/>
          <w:b/>
          <w:bCs/>
          <w:sz w:val="24"/>
          <w:szCs w:val="24"/>
          <w:lang w:eastAsia="zh-CN"/>
        </w:rPr>
        <w:t>（</w:t>
      </w:r>
      <w:r>
        <w:rPr>
          <w:rFonts w:hint="eastAsia"/>
          <w:b/>
          <w:bCs/>
          <w:sz w:val="24"/>
          <w:szCs w:val="24"/>
          <w:lang w:val="en-US" w:eastAsia="zh-CN"/>
        </w:rPr>
        <w:t>4</w:t>
      </w:r>
      <w:r>
        <w:rPr>
          <w:rFonts w:hint="eastAsia"/>
          <w:b/>
          <w:bCs/>
          <w:sz w:val="24"/>
          <w:szCs w:val="24"/>
          <w:lang w:eastAsia="zh-CN"/>
        </w:rPr>
        <w:t>）</w:t>
      </w:r>
      <w:r>
        <w:rPr>
          <w:b/>
          <w:bCs/>
          <w:sz w:val="24"/>
          <w:szCs w:val="24"/>
        </w:rPr>
        <w:t>磋商文件内容确认书</w:t>
      </w:r>
    </w:p>
    <w:p>
      <w:pPr>
        <w:spacing w:before="130"/>
        <w:ind w:left="220" w:right="0" w:firstLine="0"/>
        <w:jc w:val="left"/>
        <w:rPr>
          <w:sz w:val="24"/>
          <w:szCs w:val="24"/>
        </w:rPr>
      </w:pPr>
      <w:r>
        <w:rPr>
          <w:sz w:val="24"/>
          <w:szCs w:val="24"/>
        </w:rPr>
        <w:t>（采购人名称）：</w:t>
      </w:r>
    </w:p>
    <w:p>
      <w:pPr>
        <w:pStyle w:val="9"/>
        <w:rPr>
          <w:sz w:val="24"/>
          <w:szCs w:val="24"/>
        </w:rPr>
      </w:pPr>
    </w:p>
    <w:p>
      <w:pPr>
        <w:pStyle w:val="9"/>
        <w:spacing w:before="9"/>
        <w:rPr>
          <w:sz w:val="24"/>
          <w:szCs w:val="24"/>
        </w:rPr>
      </w:pPr>
    </w:p>
    <w:p>
      <w:pPr>
        <w:spacing w:before="0" w:line="360" w:lineRule="auto"/>
        <w:ind w:left="220" w:right="240" w:firstLine="468" w:firstLineChars="200"/>
        <w:jc w:val="left"/>
        <w:rPr>
          <w:sz w:val="24"/>
          <w:szCs w:val="24"/>
        </w:rPr>
      </w:pPr>
      <w:r>
        <w:rPr>
          <w:spacing w:val="-3"/>
          <w:sz w:val="24"/>
          <w:szCs w:val="24"/>
        </w:rPr>
        <w:t>我方已经详细阅读整个磋商文件的内容，对本磋商文件的内容没有任何异议，全部同意并接受</w:t>
      </w:r>
      <w:r>
        <w:rPr>
          <w:sz w:val="24"/>
          <w:szCs w:val="24"/>
        </w:rPr>
        <w:t>且我方保证在磋商活动结束后不对本磋商文件的任何内容提出异议。</w:t>
      </w:r>
    </w:p>
    <w:p>
      <w:pPr>
        <w:pStyle w:val="9"/>
        <w:rPr>
          <w:sz w:val="24"/>
          <w:szCs w:val="24"/>
        </w:rPr>
      </w:pPr>
    </w:p>
    <w:p>
      <w:pPr>
        <w:pStyle w:val="9"/>
        <w:rPr>
          <w:sz w:val="24"/>
          <w:szCs w:val="24"/>
        </w:rPr>
      </w:pPr>
    </w:p>
    <w:p>
      <w:pPr>
        <w:pStyle w:val="9"/>
        <w:spacing w:before="9"/>
        <w:rPr>
          <w:sz w:val="24"/>
          <w:szCs w:val="24"/>
        </w:rPr>
      </w:pPr>
    </w:p>
    <w:p>
      <w:pPr>
        <w:keepNext w:val="0"/>
        <w:keepLines w:val="0"/>
        <w:pageBreakBefore w:val="0"/>
        <w:widowControl w:val="0"/>
        <w:kinsoku/>
        <w:wordWrap/>
        <w:overflowPunct/>
        <w:topLinePunct w:val="0"/>
        <w:autoSpaceDE w:val="0"/>
        <w:autoSpaceDN w:val="0"/>
        <w:bidi w:val="0"/>
        <w:adjustRightInd/>
        <w:snapToGrid/>
        <w:spacing w:before="1" w:line="360" w:lineRule="auto"/>
        <w:ind w:left="221" w:right="0" w:firstLine="0"/>
        <w:jc w:val="left"/>
        <w:textAlignment w:val="auto"/>
        <w:rPr>
          <w:sz w:val="24"/>
          <w:szCs w:val="24"/>
        </w:rPr>
      </w:pPr>
      <w:r>
        <w:rPr>
          <w:sz w:val="24"/>
          <w:szCs w:val="24"/>
        </w:rPr>
        <w:t>投标人名称：（电子签章）</w:t>
      </w:r>
    </w:p>
    <w:p>
      <w:pPr>
        <w:keepNext w:val="0"/>
        <w:keepLines w:val="0"/>
        <w:pageBreakBefore w:val="0"/>
        <w:widowControl w:val="0"/>
        <w:kinsoku/>
        <w:wordWrap/>
        <w:overflowPunct/>
        <w:topLinePunct w:val="0"/>
        <w:autoSpaceDE w:val="0"/>
        <w:autoSpaceDN w:val="0"/>
        <w:bidi w:val="0"/>
        <w:adjustRightInd/>
        <w:snapToGrid/>
        <w:spacing w:before="0" w:line="360" w:lineRule="auto"/>
        <w:ind w:left="221" w:right="0" w:firstLine="0"/>
        <w:jc w:val="left"/>
        <w:textAlignment w:val="auto"/>
        <w:rPr>
          <w:sz w:val="24"/>
          <w:szCs w:val="24"/>
        </w:rPr>
      </w:pPr>
      <w:r>
        <w:rPr>
          <w:sz w:val="24"/>
          <w:szCs w:val="24"/>
        </w:rPr>
        <w:t>法定代表人或其授权委托人： （法人电子签章/委托代理人签字）</w:t>
      </w:r>
    </w:p>
    <w:p>
      <w:pPr>
        <w:keepNext w:val="0"/>
        <w:keepLines w:val="0"/>
        <w:pageBreakBefore w:val="0"/>
        <w:widowControl w:val="0"/>
        <w:kinsoku/>
        <w:wordWrap/>
        <w:overflowPunct/>
        <w:topLinePunct w:val="0"/>
        <w:autoSpaceDE w:val="0"/>
        <w:autoSpaceDN w:val="0"/>
        <w:bidi w:val="0"/>
        <w:adjustRightInd/>
        <w:snapToGrid/>
        <w:spacing w:before="0" w:line="360" w:lineRule="auto"/>
        <w:ind w:left="221" w:right="0" w:firstLine="0"/>
        <w:jc w:val="left"/>
        <w:textAlignment w:val="auto"/>
        <w:rPr>
          <w:sz w:val="24"/>
          <w:szCs w:val="24"/>
        </w:rPr>
      </w:pPr>
      <w:r>
        <w:rPr>
          <w:sz w:val="24"/>
          <w:szCs w:val="24"/>
        </w:rPr>
        <w:t>日 期：</w:t>
      </w:r>
      <w:r>
        <w:rPr>
          <w:spacing w:val="-1"/>
          <w:sz w:val="24"/>
          <w:szCs w:val="24"/>
        </w:rPr>
        <w:t xml:space="preserve"> </w:t>
      </w:r>
      <w:r>
        <w:rPr>
          <w:sz w:val="24"/>
          <w:szCs w:val="24"/>
        </w:rPr>
        <w:t>年</w:t>
      </w:r>
      <w:r>
        <w:rPr>
          <w:rFonts w:hint="eastAsia"/>
          <w:sz w:val="24"/>
          <w:szCs w:val="24"/>
          <w:lang w:val="en-US" w:eastAsia="zh-CN"/>
        </w:rPr>
        <w:t xml:space="preserve"> </w:t>
      </w:r>
      <w:r>
        <w:rPr>
          <w:sz w:val="24"/>
          <w:szCs w:val="24"/>
        </w:rPr>
        <w:tab/>
      </w:r>
      <w:r>
        <w:rPr>
          <w:sz w:val="24"/>
          <w:szCs w:val="24"/>
        </w:rPr>
        <w:t>月</w:t>
      </w:r>
      <w:r>
        <w:rPr>
          <w:sz w:val="24"/>
          <w:szCs w:val="24"/>
        </w:rPr>
        <w:tab/>
      </w:r>
      <w:r>
        <w:rPr>
          <w:sz w:val="24"/>
          <w:szCs w:val="24"/>
        </w:rPr>
        <w:t>日</w:t>
      </w:r>
    </w:p>
    <w:p>
      <w:pPr>
        <w:pStyle w:val="9"/>
        <w:rPr>
          <w:sz w:val="24"/>
        </w:rPr>
      </w:pPr>
    </w:p>
    <w:p>
      <w:pPr>
        <w:pStyle w:val="18"/>
      </w:pPr>
    </w:p>
    <w:p>
      <w:pPr>
        <w:pStyle w:val="38"/>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441" w:leftChars="0" w:right="5362" w:rightChars="0"/>
        <w:jc w:val="left"/>
        <w:textAlignment w:val="auto"/>
        <w:rPr>
          <w:b/>
          <w:bCs/>
          <w:sz w:val="24"/>
          <w:szCs w:val="24"/>
        </w:rPr>
      </w:pPr>
      <w:r>
        <w:rPr>
          <w:rFonts w:hint="eastAsia"/>
          <w:b/>
          <w:bCs/>
          <w:spacing w:val="-1"/>
          <w:sz w:val="24"/>
          <w:szCs w:val="24"/>
          <w:lang w:eastAsia="zh-CN"/>
        </w:rPr>
        <w:t>（</w:t>
      </w:r>
      <w:r>
        <w:rPr>
          <w:rFonts w:hint="eastAsia"/>
          <w:b/>
          <w:bCs/>
          <w:spacing w:val="-1"/>
          <w:sz w:val="24"/>
          <w:szCs w:val="24"/>
          <w:lang w:val="en-US" w:eastAsia="zh-CN"/>
        </w:rPr>
        <w:t>5）</w:t>
      </w:r>
      <w:r>
        <w:rPr>
          <w:b/>
          <w:bCs/>
          <w:spacing w:val="-1"/>
          <w:sz w:val="24"/>
          <w:szCs w:val="24"/>
        </w:rPr>
        <w:t>中标服务费承诺书、投标承诺函</w:t>
      </w:r>
    </w:p>
    <w:p>
      <w:pPr>
        <w:pStyle w:val="38"/>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221" w:leftChars="0" w:right="5362" w:rightChars="0"/>
        <w:jc w:val="left"/>
        <w:textAlignment w:val="auto"/>
        <w:rPr>
          <w:sz w:val="24"/>
          <w:szCs w:val="24"/>
        </w:rPr>
      </w:pPr>
      <w:r>
        <w:rPr>
          <w:b/>
          <w:sz w:val="24"/>
          <w:szCs w:val="24"/>
        </w:rPr>
        <w:t>中标服务费承诺书</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0" w:firstLine="0"/>
        <w:jc w:val="left"/>
        <w:textAlignment w:val="auto"/>
        <w:rPr>
          <w:sz w:val="24"/>
          <w:szCs w:val="24"/>
        </w:rPr>
      </w:pPr>
      <w:r>
        <w:rPr>
          <w:sz w:val="24"/>
          <w:szCs w:val="24"/>
        </w:rPr>
        <w:t>致：（招标代理公司）</w:t>
      </w:r>
    </w:p>
    <w:p>
      <w:pPr>
        <w:keepNext w:val="0"/>
        <w:keepLines w:val="0"/>
        <w:pageBreakBefore w:val="0"/>
        <w:widowControl w:val="0"/>
        <w:tabs>
          <w:tab w:val="left" w:pos="6118"/>
        </w:tabs>
        <w:kinsoku/>
        <w:wordWrap/>
        <w:overflowPunct/>
        <w:topLinePunct w:val="0"/>
        <w:autoSpaceDE w:val="0"/>
        <w:autoSpaceDN w:val="0"/>
        <w:bidi w:val="0"/>
        <w:adjustRightInd/>
        <w:snapToGrid/>
        <w:spacing w:before="4" w:line="360" w:lineRule="auto"/>
        <w:ind w:left="220" w:right="237" w:firstLine="480" w:firstLineChars="200"/>
        <w:jc w:val="left"/>
        <w:textAlignment w:val="auto"/>
        <w:rPr>
          <w:sz w:val="24"/>
          <w:szCs w:val="24"/>
        </w:rPr>
      </w:pPr>
      <w:r>
        <w:rPr>
          <w:sz w:val="24"/>
          <w:szCs w:val="24"/>
        </w:rPr>
        <w:t>我们在贵公司组织的</w:t>
      </w:r>
      <w:r>
        <w:rPr>
          <w:sz w:val="24"/>
          <w:szCs w:val="24"/>
        </w:rPr>
        <w:tab/>
      </w:r>
      <w:r>
        <w:rPr>
          <w:sz w:val="24"/>
          <w:szCs w:val="24"/>
        </w:rPr>
        <w:t>项目中若中标，我们保证在领取中标通知书时向贵公司一次性支付该项目的中标服务费。</w:t>
      </w:r>
    </w:p>
    <w:p>
      <w:pPr>
        <w:keepNext w:val="0"/>
        <w:keepLines w:val="0"/>
        <w:pageBreakBefore w:val="0"/>
        <w:widowControl w:val="0"/>
        <w:kinsoku/>
        <w:wordWrap/>
        <w:overflowPunct/>
        <w:topLinePunct w:val="0"/>
        <w:autoSpaceDE w:val="0"/>
        <w:autoSpaceDN w:val="0"/>
        <w:bidi w:val="0"/>
        <w:adjustRightInd/>
        <w:snapToGrid/>
        <w:spacing w:before="1" w:line="360" w:lineRule="auto"/>
        <w:ind w:left="220" w:right="0" w:firstLine="0"/>
        <w:jc w:val="left"/>
        <w:textAlignment w:val="auto"/>
        <w:rPr>
          <w:sz w:val="24"/>
          <w:szCs w:val="24"/>
        </w:rPr>
      </w:pPr>
      <w:r>
        <w:rPr>
          <w:sz w:val="24"/>
          <w:szCs w:val="24"/>
        </w:rPr>
        <w:t>特此承诺！</w:t>
      </w:r>
    </w:p>
    <w:p>
      <w:pPr>
        <w:keepNext w:val="0"/>
        <w:keepLines w:val="0"/>
        <w:pageBreakBefore w:val="0"/>
        <w:widowControl w:val="0"/>
        <w:tabs>
          <w:tab w:val="left" w:pos="5740"/>
          <w:tab w:val="left" w:pos="6275"/>
        </w:tabs>
        <w:kinsoku/>
        <w:wordWrap/>
        <w:overflowPunct/>
        <w:topLinePunct w:val="0"/>
        <w:autoSpaceDE w:val="0"/>
        <w:autoSpaceDN w:val="0"/>
        <w:bidi w:val="0"/>
        <w:adjustRightInd/>
        <w:snapToGrid/>
        <w:spacing w:before="4" w:line="360" w:lineRule="auto"/>
        <w:ind w:left="220" w:right="3023" w:firstLine="0"/>
        <w:jc w:val="left"/>
        <w:textAlignment w:val="auto"/>
        <w:rPr>
          <w:rFonts w:ascii="Times New Roman" w:eastAsia="Times New Roman"/>
          <w:sz w:val="24"/>
          <w:szCs w:val="24"/>
        </w:rPr>
      </w:pPr>
      <w:r>
        <w:rPr>
          <w:sz w:val="24"/>
          <w:szCs w:val="24"/>
        </w:rPr>
        <w:t>承诺方公司名称：</w:t>
      </w:r>
      <w:r>
        <w:rPr>
          <w:rFonts w:ascii="Times New Roman" w:eastAsia="Times New Roman"/>
          <w:sz w:val="24"/>
          <w:szCs w:val="24"/>
          <w:u w:val="single"/>
        </w:rPr>
        <w:tab/>
      </w:r>
      <w:r>
        <w:rPr>
          <w:spacing w:val="-1"/>
          <w:sz w:val="24"/>
          <w:szCs w:val="24"/>
        </w:rPr>
        <w:t>（</w:t>
      </w:r>
      <w:r>
        <w:rPr>
          <w:sz w:val="24"/>
          <w:szCs w:val="24"/>
        </w:rPr>
        <w:t>电子签章）</w:t>
      </w:r>
      <w:r>
        <w:rPr>
          <w:spacing w:val="-117"/>
          <w:sz w:val="24"/>
          <w:szCs w:val="24"/>
        </w:rPr>
        <w:t xml:space="preserve"> </w:t>
      </w:r>
      <w:r>
        <w:rPr>
          <w:sz w:val="24"/>
          <w:szCs w:val="24"/>
        </w:rPr>
        <w:t>地址：</w:t>
      </w:r>
      <w:r>
        <w:rPr>
          <w:rFonts w:ascii="Times New Roman" w:eastAsia="Times New Roman"/>
          <w:sz w:val="24"/>
          <w:szCs w:val="24"/>
          <w:u w:val="single"/>
        </w:rPr>
        <w:t xml:space="preserve"> </w:t>
      </w:r>
      <w:r>
        <w:rPr>
          <w:rFonts w:ascii="Times New Roman" w:eastAsia="Times New Roman"/>
          <w:sz w:val="24"/>
          <w:szCs w:val="24"/>
          <w:u w:val="single"/>
        </w:rPr>
        <w:tab/>
      </w:r>
      <w:r>
        <w:rPr>
          <w:rFonts w:ascii="Times New Roman" w:eastAsia="Times New Roman"/>
          <w:sz w:val="24"/>
          <w:szCs w:val="24"/>
          <w:u w:val="single"/>
        </w:rPr>
        <w:tab/>
      </w:r>
    </w:p>
    <w:p>
      <w:pPr>
        <w:keepNext w:val="0"/>
        <w:keepLines w:val="0"/>
        <w:pageBreakBefore w:val="0"/>
        <w:widowControl w:val="0"/>
        <w:tabs>
          <w:tab w:val="left" w:pos="3635"/>
        </w:tabs>
        <w:kinsoku/>
        <w:wordWrap/>
        <w:overflowPunct/>
        <w:topLinePunct w:val="0"/>
        <w:autoSpaceDE w:val="0"/>
        <w:autoSpaceDN w:val="0"/>
        <w:bidi w:val="0"/>
        <w:adjustRightInd/>
        <w:snapToGrid/>
        <w:spacing w:before="0" w:line="360" w:lineRule="auto"/>
        <w:ind w:left="220" w:right="38" w:firstLine="0"/>
        <w:jc w:val="left"/>
        <w:textAlignment w:val="auto"/>
        <w:rPr>
          <w:rFonts w:ascii="Times New Roman" w:eastAsia="Times New Roman"/>
          <w:sz w:val="24"/>
          <w:szCs w:val="24"/>
        </w:rPr>
      </w:pPr>
      <w:r>
        <w:rPr>
          <w:sz w:val="24"/>
          <w:szCs w:val="24"/>
        </w:rPr>
        <w:t>电话：</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r>
        <w:rPr>
          <w:sz w:val="24"/>
          <w:szCs w:val="24"/>
        </w:rPr>
        <w:t>电传：</w:t>
      </w:r>
      <w:r>
        <w:rPr>
          <w:rFonts w:ascii="Times New Roman" w:eastAsia="Times New Roman"/>
          <w:sz w:val="24"/>
          <w:szCs w:val="24"/>
          <w:u w:val="single"/>
        </w:rPr>
        <w:t xml:space="preserve"> </w:t>
      </w:r>
      <w:r>
        <w:rPr>
          <w:rFonts w:ascii="Times New Roman" w:eastAsia="Times New Roman"/>
          <w:sz w:val="24"/>
          <w:szCs w:val="24"/>
          <w:u w:val="single"/>
        </w:rPr>
        <w:tab/>
      </w:r>
    </w:p>
    <w:p>
      <w:pPr>
        <w:keepNext w:val="0"/>
        <w:keepLines w:val="0"/>
        <w:pageBreakBefore w:val="0"/>
        <w:widowControl w:val="0"/>
        <w:tabs>
          <w:tab w:val="left" w:pos="2554"/>
        </w:tabs>
        <w:kinsoku/>
        <w:wordWrap/>
        <w:overflowPunct/>
        <w:topLinePunct w:val="0"/>
        <w:autoSpaceDE w:val="0"/>
        <w:autoSpaceDN w:val="0"/>
        <w:bidi w:val="0"/>
        <w:adjustRightInd/>
        <w:snapToGrid/>
        <w:spacing w:before="0" w:line="360" w:lineRule="auto"/>
        <w:ind w:left="0" w:right="0" w:firstLine="240" w:firstLineChars="100"/>
        <w:jc w:val="left"/>
        <w:textAlignment w:val="auto"/>
        <w:rPr>
          <w:sz w:val="24"/>
          <w:szCs w:val="24"/>
          <w:u w:val="single"/>
        </w:rPr>
      </w:pPr>
      <w:r>
        <w:rPr>
          <w:sz w:val="24"/>
          <w:szCs w:val="24"/>
        </w:rPr>
        <w:t>传真：</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p>
    <w:p>
      <w:pPr>
        <w:keepNext w:val="0"/>
        <w:keepLines w:val="0"/>
        <w:pageBreakBefore w:val="0"/>
        <w:widowControl w:val="0"/>
        <w:tabs>
          <w:tab w:val="left" w:pos="2554"/>
        </w:tabs>
        <w:kinsoku/>
        <w:wordWrap/>
        <w:overflowPunct/>
        <w:topLinePunct w:val="0"/>
        <w:autoSpaceDE w:val="0"/>
        <w:autoSpaceDN w:val="0"/>
        <w:bidi w:val="0"/>
        <w:adjustRightInd/>
        <w:snapToGrid/>
        <w:spacing w:before="0" w:line="360" w:lineRule="auto"/>
        <w:ind w:left="0" w:right="0" w:firstLine="240" w:firstLineChars="100"/>
        <w:jc w:val="left"/>
        <w:textAlignment w:val="auto"/>
        <w:rPr>
          <w:rFonts w:ascii="Times New Roman" w:eastAsia="Times New Roman"/>
          <w:sz w:val="24"/>
          <w:szCs w:val="24"/>
        </w:rPr>
      </w:pPr>
      <w:r>
        <w:rPr>
          <w:sz w:val="24"/>
          <w:szCs w:val="24"/>
        </w:rPr>
        <w:t>邮编：</w:t>
      </w:r>
      <w:r>
        <w:rPr>
          <w:rFonts w:ascii="Times New Roman" w:eastAsia="Times New Roman"/>
          <w:sz w:val="24"/>
          <w:szCs w:val="24"/>
          <w:u w:val="single"/>
        </w:rPr>
        <w:t xml:space="preserve"> </w:t>
      </w:r>
      <w:r>
        <w:rPr>
          <w:rFonts w:ascii="Times New Roman" w:eastAsia="Times New Roman"/>
          <w:sz w:val="24"/>
          <w:szCs w:val="24"/>
          <w:u w:val="single"/>
        </w:rPr>
        <w:tab/>
      </w:r>
    </w:p>
    <w:p>
      <w:pPr>
        <w:keepNext w:val="0"/>
        <w:keepLines w:val="0"/>
        <w:pageBreakBefore w:val="0"/>
        <w:widowControl w:val="0"/>
        <w:tabs>
          <w:tab w:val="left" w:pos="4835"/>
          <w:tab w:val="left" w:pos="9103"/>
        </w:tabs>
        <w:kinsoku/>
        <w:wordWrap/>
        <w:overflowPunct/>
        <w:topLinePunct w:val="0"/>
        <w:autoSpaceDE w:val="0"/>
        <w:autoSpaceDN w:val="0"/>
        <w:bidi w:val="0"/>
        <w:adjustRightInd/>
        <w:snapToGrid/>
        <w:spacing w:before="3" w:line="360" w:lineRule="auto"/>
        <w:ind w:left="220" w:right="1100" w:firstLine="0"/>
        <w:jc w:val="left"/>
        <w:textAlignment w:val="auto"/>
        <w:rPr>
          <w:sz w:val="24"/>
          <w:szCs w:val="24"/>
        </w:rPr>
      </w:pPr>
    </w:p>
    <w:p>
      <w:pPr>
        <w:keepNext w:val="0"/>
        <w:keepLines w:val="0"/>
        <w:pageBreakBefore w:val="0"/>
        <w:widowControl w:val="0"/>
        <w:tabs>
          <w:tab w:val="left" w:pos="4835"/>
          <w:tab w:val="left" w:pos="9103"/>
        </w:tabs>
        <w:kinsoku/>
        <w:wordWrap/>
        <w:overflowPunct/>
        <w:topLinePunct w:val="0"/>
        <w:autoSpaceDE w:val="0"/>
        <w:autoSpaceDN w:val="0"/>
        <w:bidi w:val="0"/>
        <w:adjustRightInd/>
        <w:snapToGrid/>
        <w:spacing w:before="3" w:line="360" w:lineRule="auto"/>
        <w:ind w:left="220" w:right="1100" w:firstLine="0"/>
        <w:jc w:val="left"/>
        <w:textAlignment w:val="auto"/>
        <w:rPr>
          <w:rFonts w:ascii="Times New Roman" w:eastAsia="Times New Roman"/>
          <w:sz w:val="24"/>
          <w:szCs w:val="24"/>
        </w:rPr>
      </w:pPr>
      <w:r>
        <w:rPr>
          <w:sz w:val="24"/>
          <w:szCs w:val="24"/>
        </w:rPr>
        <w:t>承诺方法定代表人或委托代理人签字（法人电子签章</w:t>
      </w:r>
      <w:r>
        <w:rPr>
          <w:rFonts w:ascii="Times New Roman" w:eastAsia="Times New Roman"/>
          <w:sz w:val="24"/>
          <w:szCs w:val="24"/>
        </w:rPr>
        <w:t>/</w:t>
      </w:r>
      <w:r>
        <w:rPr>
          <w:sz w:val="24"/>
          <w:szCs w:val="24"/>
        </w:rPr>
        <w:t>委托代理人签字）：</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r>
        <w:rPr>
          <w:sz w:val="24"/>
          <w:szCs w:val="24"/>
        </w:rPr>
        <w:t>承诺日期：</w:t>
      </w:r>
      <w:r>
        <w:rPr>
          <w:rFonts w:ascii="Times New Roman" w:eastAsia="Times New Roman"/>
          <w:sz w:val="24"/>
          <w:szCs w:val="24"/>
          <w:u w:val="single"/>
        </w:rPr>
        <w:t xml:space="preserve"> </w:t>
      </w:r>
      <w:r>
        <w:rPr>
          <w:rFonts w:ascii="Times New Roman" w:eastAsia="Times New Roman"/>
          <w:sz w:val="24"/>
          <w:szCs w:val="24"/>
          <w:u w:val="single"/>
        </w:rPr>
        <w:tab/>
      </w:r>
    </w:p>
    <w:p>
      <w:pPr>
        <w:pStyle w:val="38"/>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221" w:leftChars="0" w:right="5362" w:rightChars="0"/>
        <w:jc w:val="left"/>
        <w:textAlignment w:val="auto"/>
        <w:rPr>
          <w:b/>
          <w:sz w:val="24"/>
          <w:szCs w:val="24"/>
        </w:rPr>
      </w:pPr>
      <w:r>
        <w:rPr>
          <w:b/>
          <w:sz w:val="24"/>
          <w:szCs w:val="24"/>
        </w:rPr>
        <w:t>投标承诺函</w:t>
      </w:r>
    </w:p>
    <w:p>
      <w:pPr>
        <w:keepNext w:val="0"/>
        <w:keepLines w:val="0"/>
        <w:pageBreakBefore w:val="0"/>
        <w:widowControl w:val="0"/>
        <w:kinsoku/>
        <w:wordWrap/>
        <w:overflowPunct/>
        <w:topLinePunct w:val="0"/>
        <w:autoSpaceDE w:val="0"/>
        <w:autoSpaceDN w:val="0"/>
        <w:bidi w:val="0"/>
        <w:adjustRightInd/>
        <w:snapToGrid/>
        <w:spacing w:before="142" w:line="360" w:lineRule="auto"/>
        <w:ind w:right="0"/>
        <w:jc w:val="left"/>
        <w:textAlignment w:val="auto"/>
        <w:rPr>
          <w:sz w:val="24"/>
          <w:szCs w:val="24"/>
        </w:rPr>
      </w:pPr>
      <w:r>
        <w:rPr>
          <w:sz w:val="24"/>
          <w:szCs w:val="24"/>
        </w:rPr>
        <w:t>致（采购人及采购代理机构）：</w:t>
      </w:r>
    </w:p>
    <w:p>
      <w:pPr>
        <w:keepNext w:val="0"/>
        <w:keepLines w:val="0"/>
        <w:pageBreakBefore w:val="0"/>
        <w:widowControl w:val="0"/>
        <w:kinsoku/>
        <w:wordWrap/>
        <w:overflowPunct/>
        <w:topLinePunct w:val="0"/>
        <w:autoSpaceDE w:val="0"/>
        <w:autoSpaceDN w:val="0"/>
        <w:bidi w:val="0"/>
        <w:adjustRightInd/>
        <w:snapToGrid/>
        <w:spacing w:before="151" w:line="360" w:lineRule="auto"/>
        <w:ind w:left="220" w:right="0" w:firstLine="480" w:firstLineChars="200"/>
        <w:jc w:val="left"/>
        <w:textAlignment w:val="auto"/>
        <w:rPr>
          <w:sz w:val="24"/>
          <w:szCs w:val="24"/>
        </w:rPr>
      </w:pPr>
      <w:r>
        <w:rPr>
          <w:sz w:val="24"/>
          <w:szCs w:val="24"/>
        </w:rPr>
        <w:t>我公司作为本次采购项目的投标人，根据招标文件要求，现郑重承诺如下：</w:t>
      </w:r>
    </w:p>
    <w:p>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szCs w:val="24"/>
        </w:rPr>
        <w:t>一、具备《中华人民共和国政府采购法》第二十二条第</w:t>
      </w:r>
      <w:r>
        <w:rPr>
          <w:sz w:val="24"/>
        </w:rPr>
        <w:t>一款和本项目规定的条件：</w:t>
      </w:r>
    </w:p>
    <w:p>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rPr>
        <w:t>（一）具有独立承担民事责任的能力；</w:t>
      </w:r>
    </w:p>
    <w:p>
      <w:pPr>
        <w:keepNext w:val="0"/>
        <w:keepLines w:val="0"/>
        <w:pageBreakBefore w:val="0"/>
        <w:widowControl w:val="0"/>
        <w:kinsoku/>
        <w:wordWrap/>
        <w:overflowPunct/>
        <w:topLinePunct w:val="0"/>
        <w:autoSpaceDE w:val="0"/>
        <w:autoSpaceDN w:val="0"/>
        <w:bidi w:val="0"/>
        <w:adjustRightInd/>
        <w:snapToGrid/>
        <w:spacing w:before="151" w:line="360" w:lineRule="auto"/>
        <w:ind w:left="220" w:right="0" w:firstLine="480" w:firstLineChars="200"/>
        <w:jc w:val="left"/>
        <w:textAlignment w:val="auto"/>
        <w:rPr>
          <w:sz w:val="24"/>
        </w:rPr>
      </w:pPr>
      <w:r>
        <w:rPr>
          <w:sz w:val="24"/>
        </w:rPr>
        <w:t>（二）具有良好的商业信誉和健全的财务会计制度；</w:t>
      </w:r>
    </w:p>
    <w:p>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rPr>
        <w:t>（三）具有履行合同所必需的设备和专业技术能力；</w:t>
      </w:r>
    </w:p>
    <w:p>
      <w:pPr>
        <w:keepNext w:val="0"/>
        <w:keepLines w:val="0"/>
        <w:pageBreakBefore w:val="0"/>
        <w:widowControl w:val="0"/>
        <w:kinsoku/>
        <w:wordWrap/>
        <w:overflowPunct/>
        <w:topLinePunct w:val="0"/>
        <w:autoSpaceDE w:val="0"/>
        <w:autoSpaceDN w:val="0"/>
        <w:bidi w:val="0"/>
        <w:adjustRightInd/>
        <w:snapToGrid/>
        <w:spacing w:before="154" w:line="360" w:lineRule="auto"/>
        <w:ind w:left="220" w:right="0" w:firstLine="480" w:firstLineChars="200"/>
        <w:jc w:val="left"/>
        <w:textAlignment w:val="auto"/>
        <w:rPr>
          <w:sz w:val="24"/>
        </w:rPr>
      </w:pPr>
      <w:r>
        <w:rPr>
          <w:sz w:val="24"/>
        </w:rPr>
        <w:t>（四）有依法缴纳税收和社会保障资金的良好记录；</w:t>
      </w:r>
    </w:p>
    <w:p>
      <w:pPr>
        <w:keepNext w:val="0"/>
        <w:keepLines w:val="0"/>
        <w:pageBreakBefore w:val="0"/>
        <w:widowControl w:val="0"/>
        <w:kinsoku/>
        <w:wordWrap/>
        <w:overflowPunct/>
        <w:topLinePunct w:val="0"/>
        <w:autoSpaceDE w:val="0"/>
        <w:autoSpaceDN w:val="0"/>
        <w:bidi w:val="0"/>
        <w:adjustRightInd/>
        <w:snapToGrid/>
        <w:spacing w:before="151" w:line="360" w:lineRule="auto"/>
        <w:ind w:left="220" w:right="0" w:firstLine="480" w:firstLineChars="200"/>
        <w:jc w:val="left"/>
        <w:textAlignment w:val="auto"/>
        <w:rPr>
          <w:sz w:val="24"/>
        </w:rPr>
      </w:pPr>
      <w:r>
        <w:rPr>
          <w:sz w:val="24"/>
        </w:rPr>
        <w:t>（五）参加政府采购活动前三年内，在经营活动中没有重大违法记录；</w:t>
      </w:r>
    </w:p>
    <w:p>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rPr>
        <w:t>（六）法律、行政法规规定的其他条件；</w:t>
      </w:r>
    </w:p>
    <w:p>
      <w:pPr>
        <w:keepNext w:val="0"/>
        <w:keepLines w:val="0"/>
        <w:pageBreakBefore w:val="0"/>
        <w:widowControl w:val="0"/>
        <w:kinsoku/>
        <w:wordWrap/>
        <w:overflowPunct/>
        <w:topLinePunct w:val="0"/>
        <w:autoSpaceDE w:val="0"/>
        <w:autoSpaceDN w:val="0"/>
        <w:bidi w:val="0"/>
        <w:adjustRightInd/>
        <w:snapToGrid/>
        <w:spacing w:before="154" w:line="360" w:lineRule="auto"/>
        <w:ind w:left="220" w:right="0" w:firstLine="480" w:firstLineChars="200"/>
        <w:jc w:val="left"/>
        <w:textAlignment w:val="auto"/>
        <w:rPr>
          <w:sz w:val="24"/>
        </w:rPr>
      </w:pPr>
      <w:r>
        <w:rPr>
          <w:sz w:val="24"/>
        </w:rPr>
        <w:t>（七）根据采购项目提出的特殊条件。</w:t>
      </w:r>
    </w:p>
    <w:p>
      <w:pPr>
        <w:keepNext w:val="0"/>
        <w:keepLines w:val="0"/>
        <w:pageBreakBefore w:val="0"/>
        <w:widowControl w:val="0"/>
        <w:kinsoku/>
        <w:wordWrap/>
        <w:overflowPunct/>
        <w:topLinePunct w:val="0"/>
        <w:autoSpaceDE w:val="0"/>
        <w:autoSpaceDN w:val="0"/>
        <w:bidi w:val="0"/>
        <w:adjustRightInd/>
        <w:snapToGrid/>
        <w:spacing w:before="150" w:line="360" w:lineRule="auto"/>
        <w:ind w:left="220" w:right="239" w:firstLine="468" w:firstLineChars="200"/>
        <w:jc w:val="both"/>
        <w:textAlignment w:val="auto"/>
        <w:rPr>
          <w:sz w:val="24"/>
        </w:rPr>
      </w:pPr>
      <w:r>
        <w:rPr>
          <w:spacing w:val="-3"/>
          <w:sz w:val="24"/>
        </w:rPr>
        <w:t>二、完全接受和满足本项目招标文件中规定的实质性要求，如对招标文件有异议，已经在投标</w:t>
      </w:r>
      <w:r>
        <w:rPr>
          <w:spacing w:val="-7"/>
          <w:sz w:val="24"/>
        </w:rPr>
        <w:t>截止时间届满前依法进行维权救济，不存在对招标文件有异议的同时又参加投标以求侥幸中标</w:t>
      </w:r>
      <w:r>
        <w:rPr>
          <w:sz w:val="24"/>
        </w:rPr>
        <w:t>或者为实现其他非法目的的行为。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68" w:firstLineChars="200"/>
        <w:jc w:val="left"/>
        <w:textAlignment w:val="auto"/>
        <w:rPr>
          <w:sz w:val="24"/>
        </w:rPr>
      </w:pPr>
      <w:r>
        <w:rPr>
          <w:spacing w:val="-3"/>
          <w:sz w:val="24"/>
        </w:rPr>
        <w:t>三、参加本次招标采购活动，不存在与单位负责人为同一人或者存在直接控股、管理关系的其</w:t>
      </w:r>
      <w:r>
        <w:rPr>
          <w:sz w:val="24"/>
        </w:rPr>
        <w:t>他供应商参与同一合同项下的政府采购活动的行为。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115" w:firstLine="420" w:firstLineChars="200"/>
        <w:jc w:val="left"/>
        <w:textAlignment w:val="auto"/>
        <w:rPr>
          <w:sz w:val="24"/>
        </w:rPr>
      </w:pPr>
      <w:r>
        <w:rPr>
          <w:spacing w:val="-15"/>
          <w:sz w:val="24"/>
        </w:rPr>
        <w:t>四、参加本次招标采购活动，不存在为采购项目提供整体设计、规范编制或者项目管理、监理、</w:t>
      </w:r>
      <w:r>
        <w:rPr>
          <w:sz w:val="24"/>
        </w:rPr>
        <w:t>检测等服务的行为。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68" w:firstLineChars="200"/>
        <w:jc w:val="left"/>
        <w:textAlignment w:val="auto"/>
        <w:rPr>
          <w:sz w:val="24"/>
        </w:rPr>
      </w:pPr>
      <w:r>
        <w:rPr>
          <w:spacing w:val="-3"/>
          <w:sz w:val="24"/>
        </w:rPr>
        <w:t>五、参加本次招标采购活动，不存在和其他供应商在同一合同项下的采购项目中，同时委托同</w:t>
      </w:r>
      <w:r>
        <w:rPr>
          <w:sz w:val="24"/>
        </w:rPr>
        <w:t>一个自然人、同一家庭的人员、同一单位的人员作为代理人的行为。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76" w:firstLineChars="200"/>
        <w:jc w:val="left"/>
        <w:textAlignment w:val="auto"/>
        <w:rPr>
          <w:spacing w:val="-1"/>
          <w:sz w:val="24"/>
        </w:rPr>
      </w:pPr>
      <w:r>
        <w:rPr>
          <w:spacing w:val="-1"/>
          <w:sz w:val="24"/>
        </w:rPr>
        <w:t>六、投标人参加本次政府采购活动要求在近三年内投标人和其法定代表人没有行贿犯罪行为。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80" w:firstLineChars="200"/>
        <w:jc w:val="left"/>
        <w:textAlignment w:val="auto"/>
        <w:rPr>
          <w:sz w:val="24"/>
        </w:rPr>
      </w:pPr>
      <w:r>
        <w:rPr>
          <w:sz w:val="24"/>
        </w:rPr>
        <w:t>七、参加本次招标采购活动，不存在联合体投标。</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40" w:firstLine="468" w:firstLineChars="200"/>
        <w:jc w:val="left"/>
        <w:textAlignment w:val="auto"/>
        <w:rPr>
          <w:sz w:val="24"/>
        </w:rPr>
      </w:pPr>
      <w:r>
        <w:rPr>
          <w:spacing w:val="-3"/>
          <w:sz w:val="24"/>
        </w:rPr>
        <w:t>八、投标文件中提供的能够给予我公司带来优惠、好处的任何材料资料和技术、服务、商务等</w:t>
      </w:r>
      <w:r>
        <w:rPr>
          <w:sz w:val="24"/>
        </w:rPr>
        <w:t>响应承诺情况都是真实的、有效的、合法的。</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九、如本项目评标过程中需要提供样品，则我公司提供的样品即为中标后将要提供的中标产品，我公司对提供样品的性能和质量负责，因样品存在缺陷或者不符合招标文件要求导致</w:t>
      </w:r>
      <w:r>
        <w:rPr>
          <w:sz w:val="24"/>
        </w:rPr>
        <w:t>未</w:t>
      </w:r>
      <w:r>
        <w:rPr>
          <w:spacing w:val="-3"/>
          <w:sz w:val="24"/>
        </w:rPr>
        <w:t>能中标的，我公司愿意承担相应不利后果。（如提供样品）</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十、存在以下行为之一的愿意接受相关部门的处理：</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（一）投标有效期内撤销投标文件的；</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（二）在采购人确定中标人以前放弃中标候选资格的；</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（三）由于中标人的原因未能按照招标文件的规定与采购人签订合同；</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w:t>
      </w:r>
      <w:r>
        <w:rPr>
          <w:rFonts w:hint="eastAsia"/>
          <w:spacing w:val="-3"/>
          <w:sz w:val="24"/>
          <w:lang w:val="en-US" w:eastAsia="zh-CN"/>
        </w:rPr>
        <w:t>四</w:t>
      </w:r>
      <w:r>
        <w:rPr>
          <w:spacing w:val="-3"/>
          <w:sz w:val="24"/>
        </w:rPr>
        <w:t>）在投标文件中提供虚假材料谋取中标；</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w:t>
      </w:r>
      <w:r>
        <w:rPr>
          <w:rFonts w:hint="eastAsia"/>
          <w:spacing w:val="-3"/>
          <w:sz w:val="24"/>
          <w:lang w:val="en-US" w:eastAsia="zh-CN"/>
        </w:rPr>
        <w:t>五</w:t>
      </w:r>
      <w:r>
        <w:rPr>
          <w:spacing w:val="-3"/>
          <w:sz w:val="24"/>
        </w:rPr>
        <w:t>）与采购人、其他供应商或者采购代理机构恶意串通的；</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w:t>
      </w:r>
      <w:r>
        <w:rPr>
          <w:rFonts w:hint="eastAsia"/>
          <w:spacing w:val="-3"/>
          <w:sz w:val="24"/>
          <w:lang w:val="en-US" w:eastAsia="zh-CN"/>
        </w:rPr>
        <w:t>六</w:t>
      </w:r>
      <w:r>
        <w:rPr>
          <w:spacing w:val="-3"/>
          <w:sz w:val="24"/>
        </w:rPr>
        <w:t>）投标有效期内，投标人在政府采购活动中有违法、违规、违纪行为。</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由此产生的一切法律后果和责任由我公司承担,给采购人造成损失的，由我司赔偿采购人相关的损失。我公司声明放弃对此提出任何异议和追索的权利。</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z w:val="35"/>
        </w:rPr>
      </w:pPr>
      <w:r>
        <w:rPr>
          <w:spacing w:val="-3"/>
          <w:sz w:val="24"/>
        </w:rPr>
        <w:t>本公司对上述承诺的内容事项真实性负责。如经查实上述承诺的内容事项存在虚假，我公司愿意接受以提供虚假材料谋取中标追究法律责任。</w:t>
      </w:r>
    </w:p>
    <w:p>
      <w:pPr>
        <w:tabs>
          <w:tab w:val="left" w:pos="5981"/>
        </w:tabs>
        <w:spacing w:before="0"/>
        <w:ind w:left="220" w:right="0" w:firstLine="0"/>
        <w:jc w:val="left"/>
        <w:rPr>
          <w:sz w:val="24"/>
        </w:rPr>
      </w:pPr>
      <w:r>
        <w:rPr>
          <w:sz w:val="24"/>
        </w:rPr>
        <w:t>投标人名称：</w:t>
      </w:r>
      <w:r>
        <w:rPr>
          <w:sz w:val="24"/>
        </w:rPr>
        <w:tab/>
      </w:r>
      <w:r>
        <w:rPr>
          <w:sz w:val="24"/>
        </w:rPr>
        <w:t>（电子签章）</w:t>
      </w:r>
    </w:p>
    <w:p>
      <w:pPr>
        <w:tabs>
          <w:tab w:val="left" w:pos="4780"/>
        </w:tabs>
        <w:spacing w:before="153" w:line="360" w:lineRule="auto"/>
        <w:ind w:left="220" w:right="1943" w:firstLine="0"/>
        <w:jc w:val="left"/>
        <w:rPr>
          <w:sz w:val="24"/>
        </w:rPr>
      </w:pPr>
      <w:r>
        <w:rPr>
          <w:sz w:val="24"/>
        </w:rPr>
        <w:t>法定代表人或授权代表：</w:t>
      </w:r>
      <w:r>
        <w:rPr>
          <w:sz w:val="24"/>
        </w:rPr>
        <w:tab/>
      </w:r>
      <w:r>
        <w:rPr>
          <w:spacing w:val="-1"/>
          <w:sz w:val="24"/>
        </w:rPr>
        <w:t>（</w:t>
      </w:r>
      <w:r>
        <w:rPr>
          <w:sz w:val="24"/>
        </w:rPr>
        <w:t>法人电子签章/授权代表签字）</w:t>
      </w:r>
      <w:r>
        <w:rPr>
          <w:spacing w:val="-117"/>
          <w:sz w:val="24"/>
        </w:rPr>
        <w:t xml:space="preserve"> </w:t>
      </w:r>
      <w:r>
        <w:rPr>
          <w:sz w:val="24"/>
        </w:rPr>
        <w:t>日期：</w:t>
      </w:r>
    </w:p>
    <w:p>
      <w:pPr>
        <w:pStyle w:val="9"/>
        <w:rPr>
          <w:sz w:val="24"/>
        </w:rPr>
      </w:pPr>
    </w:p>
    <w:p>
      <w:pPr>
        <w:pStyle w:val="9"/>
        <w:spacing w:before="7"/>
        <w:rPr>
          <w:sz w:val="24"/>
          <w:szCs w:val="24"/>
        </w:rPr>
      </w:pPr>
    </w:p>
    <w:p>
      <w:pPr>
        <w:pStyle w:val="38"/>
        <w:numPr>
          <w:ilvl w:val="0"/>
          <w:numId w:val="4"/>
        </w:numPr>
        <w:tabs>
          <w:tab w:val="left" w:pos="929"/>
        </w:tabs>
        <w:spacing w:before="0" w:after="0" w:line="240" w:lineRule="auto"/>
        <w:ind w:left="1149" w:leftChars="0" w:right="0" w:hanging="709" w:firstLineChars="0"/>
        <w:jc w:val="left"/>
        <w:rPr>
          <w:sz w:val="24"/>
          <w:szCs w:val="24"/>
        </w:rPr>
      </w:pPr>
      <w:bookmarkStart w:id="96" w:name="_bookmark25"/>
      <w:bookmarkEnd w:id="96"/>
      <w:r>
        <w:rPr>
          <w:rFonts w:ascii="宋体" w:hAnsi="宋体" w:eastAsia="宋体" w:cs="宋体"/>
          <w:spacing w:val="-1"/>
          <w:sz w:val="24"/>
          <w:szCs w:val="24"/>
          <w:lang w:val="en-US" w:eastAsia="zh-CN"/>
        </w:rPr>
        <w:t>投标人认为需附的以及招标文件要求的其他资料</w:t>
      </w:r>
      <w:r>
        <w:rPr>
          <w:b/>
          <w:color w:val="0000FF"/>
          <w:sz w:val="24"/>
          <w:szCs w:val="24"/>
        </w:rPr>
        <w:t>（如工程量清单、资格项</w:t>
      </w:r>
    </w:p>
    <w:p>
      <w:pPr>
        <w:spacing w:before="3"/>
        <w:ind w:left="220" w:right="0" w:firstLine="0"/>
        <w:jc w:val="left"/>
        <w:outlineLvl w:val="9"/>
        <w:rPr>
          <w:b/>
          <w:color w:val="0000FF"/>
          <w:w w:val="95"/>
          <w:sz w:val="24"/>
          <w:szCs w:val="24"/>
        </w:rPr>
      </w:pPr>
      <w:r>
        <w:rPr>
          <w:b/>
          <w:color w:val="0000FF"/>
          <w:w w:val="95"/>
          <w:sz w:val="24"/>
          <w:szCs w:val="24"/>
        </w:rPr>
        <w:t>、评分项要求的相关资料。但不限于此两项，请根据需要编写）</w:t>
      </w:r>
    </w:p>
    <w:p>
      <w:pPr>
        <w:pStyle w:val="9"/>
        <w:rPr>
          <w:b/>
          <w:color w:val="0000FF"/>
          <w:w w:val="95"/>
          <w:sz w:val="24"/>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rFonts w:hint="eastAsia" w:eastAsia="宋体"/>
          <w:b/>
          <w:color w:val="0000FF"/>
          <w:w w:val="95"/>
          <w:sz w:val="28"/>
          <w:lang w:eastAsia="zh-CN"/>
        </w:rPr>
      </w:pPr>
    </w:p>
    <w:p>
      <w:pPr>
        <w:pStyle w:val="18"/>
        <w:rPr>
          <w:rFonts w:hint="eastAsia" w:eastAsia="宋体"/>
          <w:b/>
          <w:color w:val="0000FF"/>
          <w:w w:val="95"/>
          <w:sz w:val="28"/>
          <w:lang w:eastAsia="zh-CN"/>
        </w:rPr>
      </w:pPr>
    </w:p>
    <w:p>
      <w:pPr>
        <w:pStyle w:val="18"/>
        <w:rPr>
          <w:rFonts w:hint="eastAsia" w:eastAsia="宋体"/>
          <w:b/>
          <w:color w:val="0000FF"/>
          <w:w w:val="95"/>
          <w:sz w:val="28"/>
          <w:lang w:eastAsia="zh-CN"/>
        </w:rPr>
      </w:pPr>
    </w:p>
    <w:p>
      <w:pPr>
        <w:jc w:val="center"/>
        <w:outlineLvl w:val="9"/>
        <w:rPr>
          <w:rFonts w:hint="eastAsia" w:ascii="微软雅黑" w:hAnsi="微软雅黑" w:eastAsia="宋体" w:cs="宋体"/>
          <w:color w:val="444444"/>
          <w:kern w:val="0"/>
          <w:sz w:val="24"/>
          <w:szCs w:val="32"/>
        </w:rPr>
      </w:pPr>
      <w:r>
        <w:rPr>
          <w:rFonts w:hint="eastAsia" w:ascii="宋体" w:hAnsi="宋体" w:eastAsia="宋体" w:cs="宋体"/>
          <w:b/>
          <w:bCs/>
          <w:w w:val="95"/>
          <w:sz w:val="36"/>
          <w:szCs w:val="36"/>
          <w:lang w:val="en-US" w:eastAsia="zh-CN"/>
        </w:rPr>
        <w:t>九、</w:t>
      </w:r>
      <w:r>
        <w:rPr>
          <w:rFonts w:hint="eastAsia" w:ascii="宋体" w:hAnsi="宋体" w:eastAsia="宋体" w:cs="宋体"/>
          <w:b/>
          <w:bCs/>
          <w:w w:val="95"/>
          <w:sz w:val="36"/>
          <w:szCs w:val="36"/>
        </w:rPr>
        <w:t>唐河县政府采购合同融资告知函</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微软雅黑" w:hAnsi="微软雅黑" w:eastAsia="宋体" w:cs="宋体"/>
          <w:color w:val="444444"/>
          <w:kern w:val="0"/>
          <w:sz w:val="24"/>
          <w:szCs w:val="32"/>
        </w:rPr>
      </w:pPr>
      <w:r>
        <w:rPr>
          <w:rFonts w:hint="eastAsia" w:ascii="微软雅黑" w:hAnsi="微软雅黑" w:eastAsia="宋体" w:cs="宋体"/>
          <w:color w:val="444444"/>
          <w:kern w:val="0"/>
          <w:sz w:val="24"/>
          <w:szCs w:val="32"/>
        </w:rPr>
        <w:t>各供应商： </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微软雅黑" w:hAnsi="微软雅黑" w:eastAsia="宋体" w:cs="宋体"/>
          <w:color w:val="444444"/>
          <w:kern w:val="0"/>
          <w:sz w:val="24"/>
          <w:szCs w:val="32"/>
        </w:rPr>
      </w:pPr>
      <w:r>
        <w:rPr>
          <w:rFonts w:hint="eastAsia" w:ascii="微软雅黑" w:hAnsi="微软雅黑" w:eastAsia="宋体" w:cs="宋体"/>
          <w:color w:val="444444"/>
          <w:kern w:val="0"/>
          <w:sz w:val="24"/>
          <w:szCs w:val="32"/>
        </w:rPr>
        <w:t>欢迎贵公司参与唐河县政府采购活动！ </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微软雅黑" w:hAnsi="微软雅黑" w:eastAsia="宋体" w:cs="宋体"/>
          <w:color w:val="444444"/>
          <w:kern w:val="0"/>
          <w:sz w:val="24"/>
          <w:szCs w:val="32"/>
        </w:rPr>
      </w:pPr>
      <w:r>
        <w:rPr>
          <w:rFonts w:hint="eastAsia" w:ascii="微软雅黑" w:hAnsi="微软雅黑" w:eastAsia="宋体" w:cs="宋体"/>
          <w:color w:val="444444"/>
          <w:kern w:val="0"/>
          <w:sz w:val="24"/>
          <w:szCs w:val="32"/>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微软雅黑" w:hAnsi="微软雅黑" w:eastAsia="宋体" w:cs="宋体"/>
          <w:color w:val="444444"/>
          <w:kern w:val="0"/>
          <w:sz w:val="24"/>
          <w:szCs w:val="32"/>
        </w:rPr>
      </w:pPr>
      <w:r>
        <w:rPr>
          <w:rFonts w:hint="eastAsia" w:ascii="微软雅黑" w:hAnsi="微软雅黑" w:eastAsia="宋体" w:cs="宋体"/>
          <w:color w:val="444444"/>
          <w:kern w:val="0"/>
          <w:sz w:val="24"/>
          <w:szCs w:val="32"/>
        </w:rPr>
        <w:t>贷款渠道和提供贷款的金融机构，可在河南省政府采购网“河南省政府采购合同融资平台”查询联系。</w:t>
      </w:r>
    </w:p>
    <w:p>
      <w:pPr>
        <w:keepNext w:val="0"/>
        <w:keepLines w:val="0"/>
        <w:pageBreakBefore w:val="0"/>
        <w:kinsoku/>
        <w:wordWrap/>
        <w:overflowPunct/>
        <w:topLinePunct w:val="0"/>
        <w:autoSpaceDE w:val="0"/>
        <w:autoSpaceDN w:val="0"/>
        <w:bidi w:val="0"/>
        <w:adjustRightInd/>
        <w:snapToGrid/>
        <w:spacing w:line="360" w:lineRule="auto"/>
        <w:textAlignment w:val="auto"/>
        <w:rPr>
          <w:rFonts w:ascii="微软雅黑" w:hAnsi="微软雅黑" w:eastAsia="宋体" w:cs="宋体"/>
          <w:color w:val="444444"/>
          <w:kern w:val="0"/>
          <w:sz w:val="24"/>
          <w:szCs w:val="32"/>
        </w:rPr>
      </w:pPr>
    </w:p>
    <w:p>
      <w:pPr>
        <w:rPr>
          <w:b/>
          <w:color w:val="0000FF"/>
          <w:w w:val="95"/>
          <w:sz w:val="28"/>
        </w:rPr>
      </w:pPr>
      <w:r>
        <w:rPr>
          <w:b/>
          <w:color w:val="0000FF"/>
          <w:w w:val="95"/>
          <w:sz w:val="28"/>
        </w:rPr>
        <w:br w:type="page"/>
      </w:r>
    </w:p>
    <w:p>
      <w:pPr>
        <w:pStyle w:val="18"/>
        <w:rPr>
          <w:rFonts w:hint="eastAsia" w:eastAsia="宋体"/>
          <w:b/>
          <w:color w:val="0000FF"/>
          <w:w w:val="95"/>
          <w:sz w:val="28"/>
          <w:lang w:eastAsia="zh-CN"/>
        </w:rPr>
      </w:pPr>
      <w:r>
        <w:rPr>
          <w:rFonts w:hint="eastAsia" w:eastAsia="宋体"/>
          <w:b/>
          <w:color w:val="0000FF"/>
          <w:w w:val="95"/>
          <w:sz w:val="28"/>
          <w:lang w:eastAsia="zh-CN"/>
        </w:rPr>
        <w:drawing>
          <wp:inline distT="0" distB="0" distL="114300" distR="114300">
            <wp:extent cx="6261100" cy="9036050"/>
            <wp:effectExtent l="0" t="0" r="6350" b="12700"/>
            <wp:docPr id="1" name="图片 1" descr="告知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告知函"/>
                    <pic:cNvPicPr>
                      <a:picLocks noChangeAspect="1"/>
                    </pic:cNvPicPr>
                  </pic:nvPicPr>
                  <pic:blipFill>
                    <a:blip r:embed="rId12"/>
                    <a:stretch>
                      <a:fillRect/>
                    </a:stretch>
                  </pic:blipFill>
                  <pic:spPr>
                    <a:xfrm>
                      <a:off x="0" y="0"/>
                      <a:ext cx="6261100" cy="9036050"/>
                    </a:xfrm>
                    <a:prstGeom prst="rect">
                      <a:avLst/>
                    </a:prstGeom>
                  </pic:spPr>
                </pic:pic>
              </a:graphicData>
            </a:graphic>
          </wp:inline>
        </w:drawing>
      </w:r>
    </w:p>
    <w:sectPr>
      <w:pgSz w:w="11910" w:h="16840"/>
      <w:pgMar w:top="1420" w:right="840" w:bottom="1000" w:left="860" w:header="1151" w:footer="80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rFonts w:hint="default"/>
        <w:sz w:val="20"/>
        <w:lang w:val="en-US"/>
      </w:rPr>
    </w:pPr>
    <w:r>
      <w:rPr>
        <w:rFonts w:hint="eastAsia" w:ascii="微软雅黑" w:hAnsi="微软雅黑" w:eastAsia="微软雅黑" w:cs="微软雅黑"/>
        <w:color w:val="333333"/>
        <w:kern w:val="0"/>
        <w:sz w:val="21"/>
        <w:szCs w:val="21"/>
        <w:lang w:val="en-US" w:eastAsia="zh-CN" w:bidi="ar"/>
      </w:rPr>
      <w:t>唐河县唐兴工程造价咨询有限公司</w:t>
    </w: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ascii="微软雅黑" w:hAnsi="微软雅黑" w:eastAsia="微软雅黑" w:cs="微软雅黑"/>
        <w:color w:val="333333"/>
        <w:kern w:val="0"/>
        <w:sz w:val="21"/>
        <w:szCs w:val="21"/>
        <w:lang w:val="en-US" w:eastAsia="zh-CN" w:bidi="ar"/>
      </w:rPr>
      <w:t>唐河县唐兴工程造价咨询有限公司</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360" w:lineRule="auto"/>
      <w:ind w:left="0" w:hanging="1200" w:hangingChars="500"/>
      <w:textAlignment w:val="auto"/>
    </w:pPr>
    <w:r>
      <w:rPr>
        <w:rFonts w:hint="eastAsia" w:asciiTheme="minorEastAsia" w:hAnsiTheme="minorEastAsia" w:eastAsiaTheme="minorEastAsia"/>
        <w:sz w:val="24"/>
        <w:szCs w:val="24"/>
        <w:lang w:val="en-US" w:eastAsia="zh-CN"/>
      </w:rPr>
      <w:t>唐河县滨河街道办事处香黄庄道路基础建设项目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5036820</wp:posOffset>
              </wp:positionH>
              <wp:positionV relativeFrom="page">
                <wp:posOffset>717550</wp:posOffset>
              </wp:positionV>
              <wp:extent cx="827405" cy="139700"/>
              <wp:effectExtent l="0" t="0" r="0" b="0"/>
              <wp:wrapNone/>
              <wp:docPr id="12" name="docshape25"/>
              <wp:cNvGraphicFramePr/>
              <a:graphic xmlns:a="http://schemas.openxmlformats.org/drawingml/2006/main">
                <a:graphicData uri="http://schemas.microsoft.com/office/word/2010/wordprocessingShape">
                  <wps:wsp>
                    <wps:cNvSpPr txBox="1"/>
                    <wps:spPr>
                      <a:xfrm>
                        <a:off x="0" y="0"/>
                        <a:ext cx="827405" cy="139700"/>
                      </a:xfrm>
                      <a:prstGeom prst="rect">
                        <a:avLst/>
                      </a:prstGeom>
                      <a:noFill/>
                      <a:ln>
                        <a:noFill/>
                      </a:ln>
                    </wps:spPr>
                    <wps:txbx>
                      <w:txbxContent>
                        <w:p>
                          <w:pPr>
                            <w:spacing w:before="0" w:line="220" w:lineRule="exact"/>
                            <w:ind w:right="0"/>
                            <w:jc w:val="left"/>
                            <w:rPr>
                              <w:b/>
                              <w:sz w:val="18"/>
                            </w:rPr>
                          </w:pPr>
                        </w:p>
                      </w:txbxContent>
                    </wps:txbx>
                    <wps:bodyPr lIns="0" tIns="0" rIns="0" bIns="0" upright="1"/>
                  </wps:wsp>
                </a:graphicData>
              </a:graphic>
            </wp:anchor>
          </w:drawing>
        </mc:Choice>
        <mc:Fallback>
          <w:pict>
            <v:shape id="docshape25" o:spid="_x0000_s1026" o:spt="202" type="#_x0000_t202" style="position:absolute;left:0pt;margin-left:396.6pt;margin-top:56.5pt;height:11pt;width:65.15pt;mso-position-horizontal-relative:page;mso-position-vertical-relative:page;z-index:-251657216;mso-width-relative:page;mso-height-relative:page;" filled="f" stroked="f" coordsize="21600,21600" o:gfxdata="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vHhCNkA&#10;AAALAQAADwAAAAAAAAABACAAAAAiAAAAZHJzL2Rvd25yZXYueG1sUEsBAhQAFAAAAAgAh07iQKQm&#10;Q0isAQAAcQMAAA4AAAAAAAAAAQAgAAAAKAEAAGRycy9lMm9Eb2MueG1sUEsFBgAAAAAGAAYAWQEA&#10;AEYFAAAAAA==&#10;">
              <v:fill on="f" focussize="0,0"/>
              <v:stroke on="f"/>
              <v:imagedata o:title=""/>
              <o:lock v:ext="edit" aspectratio="f"/>
              <v:textbox inset="0mm,0mm,0mm,0mm">
                <w:txbxContent>
                  <w:p>
                    <w:pPr>
                      <w:spacing w:before="0" w:line="220" w:lineRule="exact"/>
                      <w:ind w:right="0"/>
                      <w:jc w:val="left"/>
                      <w:rPr>
                        <w:b/>
                        <w:sz w:val="18"/>
                      </w:rPr>
                    </w:pPr>
                  </w:p>
                </w:txbxContent>
              </v:textbox>
            </v:shape>
          </w:pict>
        </mc:Fallback>
      </mc:AlternateContent>
    </w:r>
    <w:r>
      <w:rPr>
        <w:rFonts w:hint="eastAsia" w:cs="Times New Roman"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en-US" w:eastAsia="zh-CN"/>
      </w:rPr>
      <w:t>唐河县滨河街道办事处香黄庄道路基础建设项目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1"/>
      <w:numFmt w:val="decimal"/>
      <w:lvlText w:val="（%1）"/>
      <w:lvlJc w:val="left"/>
      <w:pPr>
        <w:ind w:left="220" w:hanging="601"/>
        <w:jc w:val="left"/>
      </w:pPr>
      <w:rPr>
        <w:rFonts w:hint="default" w:ascii="宋体" w:hAnsi="宋体" w:eastAsia="宋体" w:cs="宋体"/>
        <w:b w:val="0"/>
        <w:bCs w:val="0"/>
        <w:i w:val="0"/>
        <w:iCs w:val="0"/>
        <w:w w:val="100"/>
        <w:sz w:val="22"/>
        <w:szCs w:val="22"/>
        <w:lang w:val="en-US" w:eastAsia="zh-CN" w:bidi="ar-SA"/>
      </w:rPr>
    </w:lvl>
    <w:lvl w:ilvl="1" w:tentative="0">
      <w:start w:val="1"/>
      <w:numFmt w:val="decimal"/>
      <w:lvlText w:val="%2."/>
      <w:lvlJc w:val="left"/>
      <w:pPr>
        <w:ind w:left="220" w:hanging="361"/>
        <w:jc w:val="left"/>
      </w:pPr>
      <w:rPr>
        <w:rFonts w:hint="default" w:ascii="宋体" w:hAnsi="宋体" w:eastAsia="宋体" w:cs="宋体"/>
        <w:b w:val="0"/>
        <w:bCs w:val="0"/>
        <w:i w:val="0"/>
        <w:iCs w:val="0"/>
        <w:spacing w:val="-22"/>
        <w:w w:val="100"/>
        <w:sz w:val="22"/>
        <w:szCs w:val="22"/>
        <w:lang w:val="en-US" w:eastAsia="zh-CN" w:bidi="ar-SA"/>
      </w:rPr>
    </w:lvl>
    <w:lvl w:ilvl="2" w:tentative="0">
      <w:start w:val="1"/>
      <w:numFmt w:val="decimal"/>
      <w:lvlText w:val="（%3）"/>
      <w:lvlJc w:val="left"/>
      <w:pPr>
        <w:ind w:left="1848" w:hanging="601"/>
        <w:jc w:val="left"/>
      </w:pPr>
      <w:rPr>
        <w:rFonts w:hint="default" w:ascii="宋体" w:hAnsi="宋体" w:eastAsia="宋体" w:cs="宋体"/>
        <w:b w:val="0"/>
        <w:bCs w:val="0"/>
        <w:i w:val="0"/>
        <w:iCs w:val="0"/>
        <w:w w:val="100"/>
        <w:sz w:val="22"/>
        <w:szCs w:val="22"/>
        <w:lang w:val="en-US" w:eastAsia="zh-CN" w:bidi="ar-SA"/>
      </w:rPr>
    </w:lvl>
    <w:lvl w:ilvl="3" w:tentative="0">
      <w:start w:val="0"/>
      <w:numFmt w:val="bullet"/>
      <w:lvlText w:val="•"/>
      <w:lvlJc w:val="left"/>
      <w:pPr>
        <w:ind w:left="3699" w:hanging="601"/>
      </w:pPr>
      <w:rPr>
        <w:rFonts w:hint="default"/>
        <w:lang w:val="en-US" w:eastAsia="zh-CN" w:bidi="ar-SA"/>
      </w:rPr>
    </w:lvl>
    <w:lvl w:ilvl="4" w:tentative="0">
      <w:start w:val="0"/>
      <w:numFmt w:val="bullet"/>
      <w:lvlText w:val="•"/>
      <w:lvlJc w:val="left"/>
      <w:pPr>
        <w:ind w:left="4628" w:hanging="601"/>
      </w:pPr>
      <w:rPr>
        <w:rFonts w:hint="default"/>
        <w:lang w:val="en-US" w:eastAsia="zh-CN" w:bidi="ar-SA"/>
      </w:rPr>
    </w:lvl>
    <w:lvl w:ilvl="5" w:tentative="0">
      <w:start w:val="0"/>
      <w:numFmt w:val="bullet"/>
      <w:lvlText w:val="•"/>
      <w:lvlJc w:val="left"/>
      <w:pPr>
        <w:ind w:left="5558" w:hanging="601"/>
      </w:pPr>
      <w:rPr>
        <w:rFonts w:hint="default"/>
        <w:lang w:val="en-US" w:eastAsia="zh-CN" w:bidi="ar-SA"/>
      </w:rPr>
    </w:lvl>
    <w:lvl w:ilvl="6" w:tentative="0">
      <w:start w:val="0"/>
      <w:numFmt w:val="bullet"/>
      <w:lvlText w:val="•"/>
      <w:lvlJc w:val="left"/>
      <w:pPr>
        <w:ind w:left="6488" w:hanging="601"/>
      </w:pPr>
      <w:rPr>
        <w:rFonts w:hint="default"/>
        <w:lang w:val="en-US" w:eastAsia="zh-CN" w:bidi="ar-SA"/>
      </w:rPr>
    </w:lvl>
    <w:lvl w:ilvl="7" w:tentative="0">
      <w:start w:val="0"/>
      <w:numFmt w:val="bullet"/>
      <w:lvlText w:val="•"/>
      <w:lvlJc w:val="left"/>
      <w:pPr>
        <w:ind w:left="7417" w:hanging="601"/>
      </w:pPr>
      <w:rPr>
        <w:rFonts w:hint="default"/>
        <w:lang w:val="en-US" w:eastAsia="zh-CN" w:bidi="ar-SA"/>
      </w:rPr>
    </w:lvl>
    <w:lvl w:ilvl="8" w:tentative="0">
      <w:start w:val="0"/>
      <w:numFmt w:val="bullet"/>
      <w:lvlText w:val="•"/>
      <w:lvlJc w:val="left"/>
      <w:pPr>
        <w:ind w:left="8347" w:hanging="601"/>
      </w:pPr>
      <w:rPr>
        <w:rFonts w:hint="default"/>
        <w:lang w:val="en-US" w:eastAsia="zh-CN" w:bidi="ar-SA"/>
      </w:rPr>
    </w:lvl>
  </w:abstractNum>
  <w:abstractNum w:abstractNumId="1">
    <w:nsid w:val="9D3E662C"/>
    <w:multiLevelType w:val="singleLevel"/>
    <w:tmpl w:val="9D3E662C"/>
    <w:lvl w:ilvl="0" w:tentative="0">
      <w:start w:val="1"/>
      <w:numFmt w:val="decimal"/>
      <w:suff w:val="nothing"/>
      <w:lvlText w:val="（%1）"/>
      <w:lvlJc w:val="left"/>
    </w:lvl>
  </w:abstractNum>
  <w:abstractNum w:abstractNumId="2">
    <w:nsid w:val="39A0D9AC"/>
    <w:multiLevelType w:val="multilevel"/>
    <w:tmpl w:val="39A0D9AC"/>
    <w:lvl w:ilvl="0" w:tentative="0">
      <w:start w:val="1"/>
      <w:numFmt w:val="decimal"/>
      <w:lvlText w:val="（%1）"/>
      <w:lvlJc w:val="left"/>
      <w:pPr>
        <w:ind w:left="441" w:hanging="602"/>
        <w:jc w:val="left"/>
      </w:pPr>
      <w:rPr>
        <w:rFonts w:hint="default"/>
        <w:w w:val="100"/>
        <w:lang w:val="en-US" w:eastAsia="zh-CN" w:bidi="ar-SA"/>
      </w:rPr>
    </w:lvl>
    <w:lvl w:ilvl="1" w:tentative="0">
      <w:start w:val="0"/>
      <w:numFmt w:val="bullet"/>
      <w:lvlText w:val="•"/>
      <w:lvlJc w:val="left"/>
      <w:pPr>
        <w:ind w:left="1438" w:hanging="602"/>
      </w:pPr>
      <w:rPr>
        <w:rFonts w:hint="default"/>
        <w:lang w:val="en-US" w:eastAsia="zh-CN" w:bidi="ar-SA"/>
      </w:rPr>
    </w:lvl>
    <w:lvl w:ilvl="2" w:tentative="0">
      <w:start w:val="0"/>
      <w:numFmt w:val="bullet"/>
      <w:lvlText w:val="•"/>
      <w:lvlJc w:val="left"/>
      <w:pPr>
        <w:ind w:left="2437" w:hanging="602"/>
      </w:pPr>
      <w:rPr>
        <w:rFonts w:hint="default"/>
        <w:lang w:val="en-US" w:eastAsia="zh-CN" w:bidi="ar-SA"/>
      </w:rPr>
    </w:lvl>
    <w:lvl w:ilvl="3" w:tentative="0">
      <w:start w:val="0"/>
      <w:numFmt w:val="bullet"/>
      <w:lvlText w:val="•"/>
      <w:lvlJc w:val="left"/>
      <w:pPr>
        <w:ind w:left="3435" w:hanging="602"/>
      </w:pPr>
      <w:rPr>
        <w:rFonts w:hint="default"/>
        <w:lang w:val="en-US" w:eastAsia="zh-CN" w:bidi="ar-SA"/>
      </w:rPr>
    </w:lvl>
    <w:lvl w:ilvl="4" w:tentative="0">
      <w:start w:val="0"/>
      <w:numFmt w:val="bullet"/>
      <w:lvlText w:val="•"/>
      <w:lvlJc w:val="left"/>
      <w:pPr>
        <w:ind w:left="4434" w:hanging="602"/>
      </w:pPr>
      <w:rPr>
        <w:rFonts w:hint="default"/>
        <w:lang w:val="en-US" w:eastAsia="zh-CN" w:bidi="ar-SA"/>
      </w:rPr>
    </w:lvl>
    <w:lvl w:ilvl="5" w:tentative="0">
      <w:start w:val="0"/>
      <w:numFmt w:val="bullet"/>
      <w:lvlText w:val="•"/>
      <w:lvlJc w:val="left"/>
      <w:pPr>
        <w:ind w:left="5433" w:hanging="602"/>
      </w:pPr>
      <w:rPr>
        <w:rFonts w:hint="default"/>
        <w:lang w:val="en-US" w:eastAsia="zh-CN" w:bidi="ar-SA"/>
      </w:rPr>
    </w:lvl>
    <w:lvl w:ilvl="6" w:tentative="0">
      <w:start w:val="0"/>
      <w:numFmt w:val="bullet"/>
      <w:lvlText w:val="•"/>
      <w:lvlJc w:val="left"/>
      <w:pPr>
        <w:ind w:left="6431" w:hanging="602"/>
      </w:pPr>
      <w:rPr>
        <w:rFonts w:hint="default"/>
        <w:lang w:val="en-US" w:eastAsia="zh-CN" w:bidi="ar-SA"/>
      </w:rPr>
    </w:lvl>
    <w:lvl w:ilvl="7" w:tentative="0">
      <w:start w:val="0"/>
      <w:numFmt w:val="bullet"/>
      <w:lvlText w:val="•"/>
      <w:lvlJc w:val="left"/>
      <w:pPr>
        <w:ind w:left="7430" w:hanging="602"/>
      </w:pPr>
      <w:rPr>
        <w:rFonts w:hint="default"/>
        <w:lang w:val="en-US" w:eastAsia="zh-CN" w:bidi="ar-SA"/>
      </w:rPr>
    </w:lvl>
    <w:lvl w:ilvl="8" w:tentative="0">
      <w:start w:val="0"/>
      <w:numFmt w:val="bullet"/>
      <w:lvlText w:val="•"/>
      <w:lvlJc w:val="left"/>
      <w:pPr>
        <w:ind w:left="8429" w:hanging="602"/>
      </w:pPr>
      <w:rPr>
        <w:rFonts w:hint="default"/>
        <w:lang w:val="en-US" w:eastAsia="zh-CN" w:bidi="ar-SA"/>
      </w:rPr>
    </w:lvl>
  </w:abstractNum>
  <w:abstractNum w:abstractNumId="3">
    <w:nsid w:val="3F01635A"/>
    <w:multiLevelType w:val="singleLevel"/>
    <w:tmpl w:val="3F01635A"/>
    <w:lvl w:ilvl="0" w:tentative="0">
      <w:start w:val="8"/>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GIxZDEyMDE0OTc1ODU5NzEwMmQ0YTdiOTMxZDEifQ=="/>
  </w:docVars>
  <w:rsids>
    <w:rsidRoot w:val="00000000"/>
    <w:rsid w:val="000E4706"/>
    <w:rsid w:val="008F4978"/>
    <w:rsid w:val="00962812"/>
    <w:rsid w:val="00EA40E8"/>
    <w:rsid w:val="00F50EB7"/>
    <w:rsid w:val="016245C6"/>
    <w:rsid w:val="02064DD9"/>
    <w:rsid w:val="021D360E"/>
    <w:rsid w:val="028C6C74"/>
    <w:rsid w:val="04424FD4"/>
    <w:rsid w:val="04826D2E"/>
    <w:rsid w:val="055D647B"/>
    <w:rsid w:val="05B74F43"/>
    <w:rsid w:val="05FE2B7F"/>
    <w:rsid w:val="06073DF7"/>
    <w:rsid w:val="074A580D"/>
    <w:rsid w:val="074E55FB"/>
    <w:rsid w:val="078E658F"/>
    <w:rsid w:val="07AA1E69"/>
    <w:rsid w:val="07E5385B"/>
    <w:rsid w:val="083118D7"/>
    <w:rsid w:val="08F46A85"/>
    <w:rsid w:val="09135B7F"/>
    <w:rsid w:val="094160BD"/>
    <w:rsid w:val="09BD7AB6"/>
    <w:rsid w:val="09EC3509"/>
    <w:rsid w:val="0A6A0048"/>
    <w:rsid w:val="0B0461D0"/>
    <w:rsid w:val="0B4E3FD5"/>
    <w:rsid w:val="0BFE5CAD"/>
    <w:rsid w:val="0C8069A4"/>
    <w:rsid w:val="0CBE561D"/>
    <w:rsid w:val="0CDD71F7"/>
    <w:rsid w:val="0D713FBC"/>
    <w:rsid w:val="0D896A37"/>
    <w:rsid w:val="0DD203DE"/>
    <w:rsid w:val="0DDF2AFB"/>
    <w:rsid w:val="0E2C32AF"/>
    <w:rsid w:val="0E486DDD"/>
    <w:rsid w:val="102B1F20"/>
    <w:rsid w:val="103D3D0C"/>
    <w:rsid w:val="103F7308"/>
    <w:rsid w:val="105119E1"/>
    <w:rsid w:val="10866403"/>
    <w:rsid w:val="108A484A"/>
    <w:rsid w:val="11D4039F"/>
    <w:rsid w:val="11E701D0"/>
    <w:rsid w:val="1247579C"/>
    <w:rsid w:val="12720286"/>
    <w:rsid w:val="1297256E"/>
    <w:rsid w:val="13497394"/>
    <w:rsid w:val="13AB154A"/>
    <w:rsid w:val="140773F7"/>
    <w:rsid w:val="14CF1B8E"/>
    <w:rsid w:val="15206267"/>
    <w:rsid w:val="15752097"/>
    <w:rsid w:val="15C14979"/>
    <w:rsid w:val="1620320C"/>
    <w:rsid w:val="165843CE"/>
    <w:rsid w:val="165C498D"/>
    <w:rsid w:val="16C71B12"/>
    <w:rsid w:val="17CC3027"/>
    <w:rsid w:val="17CE7E68"/>
    <w:rsid w:val="186915A2"/>
    <w:rsid w:val="18BC4164"/>
    <w:rsid w:val="18C272A1"/>
    <w:rsid w:val="19007A66"/>
    <w:rsid w:val="1AF07A92"/>
    <w:rsid w:val="1B410951"/>
    <w:rsid w:val="1B515FE0"/>
    <w:rsid w:val="1B6A7E7A"/>
    <w:rsid w:val="1B7A46F2"/>
    <w:rsid w:val="1B9B0818"/>
    <w:rsid w:val="1BF77588"/>
    <w:rsid w:val="1CCE4466"/>
    <w:rsid w:val="1CE2089A"/>
    <w:rsid w:val="1CE27F12"/>
    <w:rsid w:val="1CEB277B"/>
    <w:rsid w:val="1D3F3280"/>
    <w:rsid w:val="1D401F15"/>
    <w:rsid w:val="1D53011A"/>
    <w:rsid w:val="1D8D60CF"/>
    <w:rsid w:val="1D8F546B"/>
    <w:rsid w:val="1E403142"/>
    <w:rsid w:val="1EFD7E4D"/>
    <w:rsid w:val="1F3742D2"/>
    <w:rsid w:val="1F9E4E57"/>
    <w:rsid w:val="20320939"/>
    <w:rsid w:val="20470E58"/>
    <w:rsid w:val="20EB008D"/>
    <w:rsid w:val="224552E8"/>
    <w:rsid w:val="23CD0D33"/>
    <w:rsid w:val="2419349C"/>
    <w:rsid w:val="2430442E"/>
    <w:rsid w:val="24A75AF3"/>
    <w:rsid w:val="24E5151F"/>
    <w:rsid w:val="26645D8D"/>
    <w:rsid w:val="268573FA"/>
    <w:rsid w:val="276053D9"/>
    <w:rsid w:val="27B00A75"/>
    <w:rsid w:val="28087F59"/>
    <w:rsid w:val="29DF4AE4"/>
    <w:rsid w:val="2A41504E"/>
    <w:rsid w:val="2A420242"/>
    <w:rsid w:val="2A7E73DC"/>
    <w:rsid w:val="2ACF0263"/>
    <w:rsid w:val="2B024FDB"/>
    <w:rsid w:val="2BBE0929"/>
    <w:rsid w:val="2BCA69F9"/>
    <w:rsid w:val="2C552BF5"/>
    <w:rsid w:val="2CA93793"/>
    <w:rsid w:val="2CBF3242"/>
    <w:rsid w:val="2D9831F7"/>
    <w:rsid w:val="2DAD4E36"/>
    <w:rsid w:val="2E095936"/>
    <w:rsid w:val="2E0D2606"/>
    <w:rsid w:val="2E4C168F"/>
    <w:rsid w:val="2EDB467D"/>
    <w:rsid w:val="2EFC3F7D"/>
    <w:rsid w:val="2F245151"/>
    <w:rsid w:val="2FDB41B4"/>
    <w:rsid w:val="30C116D5"/>
    <w:rsid w:val="31442AF1"/>
    <w:rsid w:val="326642CE"/>
    <w:rsid w:val="32714620"/>
    <w:rsid w:val="328A7AED"/>
    <w:rsid w:val="32A039AE"/>
    <w:rsid w:val="33704B6F"/>
    <w:rsid w:val="33866FBC"/>
    <w:rsid w:val="339E1AC0"/>
    <w:rsid w:val="33AE3207"/>
    <w:rsid w:val="34711E4F"/>
    <w:rsid w:val="35A65B28"/>
    <w:rsid w:val="364B25DD"/>
    <w:rsid w:val="36842149"/>
    <w:rsid w:val="369757C1"/>
    <w:rsid w:val="36AD0365"/>
    <w:rsid w:val="37606BAD"/>
    <w:rsid w:val="38AA4400"/>
    <w:rsid w:val="39B27D61"/>
    <w:rsid w:val="39FD7FA3"/>
    <w:rsid w:val="3A5629B8"/>
    <w:rsid w:val="3A5A79DA"/>
    <w:rsid w:val="3A9643BE"/>
    <w:rsid w:val="3B003DE4"/>
    <w:rsid w:val="3B0A1FEC"/>
    <w:rsid w:val="3BB47DF5"/>
    <w:rsid w:val="3D5D11C3"/>
    <w:rsid w:val="3DAC214A"/>
    <w:rsid w:val="3E083F2D"/>
    <w:rsid w:val="3E1B130B"/>
    <w:rsid w:val="3F6178D5"/>
    <w:rsid w:val="3F93315A"/>
    <w:rsid w:val="40435E0B"/>
    <w:rsid w:val="40907FDA"/>
    <w:rsid w:val="40A56A6D"/>
    <w:rsid w:val="41630D72"/>
    <w:rsid w:val="41AB4658"/>
    <w:rsid w:val="41DD28D2"/>
    <w:rsid w:val="42701998"/>
    <w:rsid w:val="433436C5"/>
    <w:rsid w:val="4452173E"/>
    <w:rsid w:val="454B024B"/>
    <w:rsid w:val="455B17C3"/>
    <w:rsid w:val="460A26E0"/>
    <w:rsid w:val="467549E8"/>
    <w:rsid w:val="46827278"/>
    <w:rsid w:val="46D52711"/>
    <w:rsid w:val="46DC6B17"/>
    <w:rsid w:val="46EC26C2"/>
    <w:rsid w:val="470703F1"/>
    <w:rsid w:val="47730A5E"/>
    <w:rsid w:val="478349D8"/>
    <w:rsid w:val="479541B9"/>
    <w:rsid w:val="47A75E93"/>
    <w:rsid w:val="47AC6225"/>
    <w:rsid w:val="480C2924"/>
    <w:rsid w:val="483E5F1B"/>
    <w:rsid w:val="49267A70"/>
    <w:rsid w:val="493436D3"/>
    <w:rsid w:val="49675177"/>
    <w:rsid w:val="49AE59EE"/>
    <w:rsid w:val="49DE792B"/>
    <w:rsid w:val="49EE1FB8"/>
    <w:rsid w:val="4A050FE0"/>
    <w:rsid w:val="4A627A45"/>
    <w:rsid w:val="4AD51C64"/>
    <w:rsid w:val="4B0D2E44"/>
    <w:rsid w:val="4B15244F"/>
    <w:rsid w:val="4B73681E"/>
    <w:rsid w:val="4C741664"/>
    <w:rsid w:val="4C8E1BCD"/>
    <w:rsid w:val="4CBA5FE7"/>
    <w:rsid w:val="4D752558"/>
    <w:rsid w:val="4DC76A88"/>
    <w:rsid w:val="4DC83123"/>
    <w:rsid w:val="4E583BE9"/>
    <w:rsid w:val="4ECE265E"/>
    <w:rsid w:val="4F1E00F2"/>
    <w:rsid w:val="4F614589"/>
    <w:rsid w:val="4FB02F54"/>
    <w:rsid w:val="5015346E"/>
    <w:rsid w:val="504F4DF0"/>
    <w:rsid w:val="50AA2BF3"/>
    <w:rsid w:val="517E315D"/>
    <w:rsid w:val="51E13C6E"/>
    <w:rsid w:val="51E21A99"/>
    <w:rsid w:val="52140592"/>
    <w:rsid w:val="53070D78"/>
    <w:rsid w:val="53BB2680"/>
    <w:rsid w:val="543F11CA"/>
    <w:rsid w:val="54631EDC"/>
    <w:rsid w:val="548E7BE3"/>
    <w:rsid w:val="55375819"/>
    <w:rsid w:val="55694CBF"/>
    <w:rsid w:val="55FD421F"/>
    <w:rsid w:val="56C50A08"/>
    <w:rsid w:val="57915395"/>
    <w:rsid w:val="57EF7856"/>
    <w:rsid w:val="58F0509B"/>
    <w:rsid w:val="594F1A04"/>
    <w:rsid w:val="5AC71BB3"/>
    <w:rsid w:val="5AEB570A"/>
    <w:rsid w:val="5C616FFA"/>
    <w:rsid w:val="5C622C53"/>
    <w:rsid w:val="5C8032C8"/>
    <w:rsid w:val="5CE84CFE"/>
    <w:rsid w:val="5DA64068"/>
    <w:rsid w:val="5E021B2B"/>
    <w:rsid w:val="5E3873B6"/>
    <w:rsid w:val="5F047298"/>
    <w:rsid w:val="5F535F22"/>
    <w:rsid w:val="5F5704C7"/>
    <w:rsid w:val="5F8614A6"/>
    <w:rsid w:val="5F997D7B"/>
    <w:rsid w:val="60306890"/>
    <w:rsid w:val="60765F74"/>
    <w:rsid w:val="61997F19"/>
    <w:rsid w:val="61B86C04"/>
    <w:rsid w:val="626B0DCD"/>
    <w:rsid w:val="62E035A5"/>
    <w:rsid w:val="63061E02"/>
    <w:rsid w:val="634E0235"/>
    <w:rsid w:val="639B7E10"/>
    <w:rsid w:val="63CC5CC3"/>
    <w:rsid w:val="641E6A9F"/>
    <w:rsid w:val="643C18F5"/>
    <w:rsid w:val="6451218D"/>
    <w:rsid w:val="64987BDE"/>
    <w:rsid w:val="64D17CD6"/>
    <w:rsid w:val="64FB5192"/>
    <w:rsid w:val="650506A4"/>
    <w:rsid w:val="65CA1401"/>
    <w:rsid w:val="65CE7BE4"/>
    <w:rsid w:val="6760019A"/>
    <w:rsid w:val="67AE497C"/>
    <w:rsid w:val="67D368A3"/>
    <w:rsid w:val="68086CAB"/>
    <w:rsid w:val="68185E1B"/>
    <w:rsid w:val="68BC13A5"/>
    <w:rsid w:val="69D32689"/>
    <w:rsid w:val="6A607774"/>
    <w:rsid w:val="6ADB573E"/>
    <w:rsid w:val="6B002255"/>
    <w:rsid w:val="6B3E08C3"/>
    <w:rsid w:val="6C8B2C8B"/>
    <w:rsid w:val="6C8C5BB1"/>
    <w:rsid w:val="6CD77195"/>
    <w:rsid w:val="6CF56176"/>
    <w:rsid w:val="6D510E2D"/>
    <w:rsid w:val="6D8141AA"/>
    <w:rsid w:val="6DB21654"/>
    <w:rsid w:val="6DB91B96"/>
    <w:rsid w:val="6DEF66A5"/>
    <w:rsid w:val="6E5E2321"/>
    <w:rsid w:val="6E7D14B4"/>
    <w:rsid w:val="6EEA75A4"/>
    <w:rsid w:val="6F2D7589"/>
    <w:rsid w:val="6F552DE1"/>
    <w:rsid w:val="6FBC41AC"/>
    <w:rsid w:val="6FCB3416"/>
    <w:rsid w:val="6FE11AF9"/>
    <w:rsid w:val="7034645B"/>
    <w:rsid w:val="7040659E"/>
    <w:rsid w:val="70AF2982"/>
    <w:rsid w:val="7119636C"/>
    <w:rsid w:val="71936834"/>
    <w:rsid w:val="71A04576"/>
    <w:rsid w:val="71B97424"/>
    <w:rsid w:val="725A5F49"/>
    <w:rsid w:val="72921E7C"/>
    <w:rsid w:val="729545D3"/>
    <w:rsid w:val="73C26C81"/>
    <w:rsid w:val="73CD1920"/>
    <w:rsid w:val="73FB6D5F"/>
    <w:rsid w:val="740850EF"/>
    <w:rsid w:val="74085625"/>
    <w:rsid w:val="74494468"/>
    <w:rsid w:val="75581C94"/>
    <w:rsid w:val="75995BF5"/>
    <w:rsid w:val="75C629AC"/>
    <w:rsid w:val="76A744F5"/>
    <w:rsid w:val="76C36409"/>
    <w:rsid w:val="77AD6C9D"/>
    <w:rsid w:val="77DD7538"/>
    <w:rsid w:val="77DF669D"/>
    <w:rsid w:val="784E5E4B"/>
    <w:rsid w:val="784F737E"/>
    <w:rsid w:val="78527E28"/>
    <w:rsid w:val="786D5412"/>
    <w:rsid w:val="78A72946"/>
    <w:rsid w:val="79365764"/>
    <w:rsid w:val="79C2606A"/>
    <w:rsid w:val="79F32688"/>
    <w:rsid w:val="79FA35AB"/>
    <w:rsid w:val="7ABB18CF"/>
    <w:rsid w:val="7AE06D02"/>
    <w:rsid w:val="7AEA093F"/>
    <w:rsid w:val="7B016F9A"/>
    <w:rsid w:val="7B2F0786"/>
    <w:rsid w:val="7B566C76"/>
    <w:rsid w:val="7BC57958"/>
    <w:rsid w:val="7BD71470"/>
    <w:rsid w:val="7C197751"/>
    <w:rsid w:val="7D191E7E"/>
    <w:rsid w:val="7DD154B4"/>
    <w:rsid w:val="7E0B3D48"/>
    <w:rsid w:val="7E214F88"/>
    <w:rsid w:val="7E2862C6"/>
    <w:rsid w:val="7E2F485B"/>
    <w:rsid w:val="7E305874"/>
    <w:rsid w:val="7E7F038E"/>
    <w:rsid w:val="7E870B82"/>
    <w:rsid w:val="7FD14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autoRedefine/>
    <w:qFormat/>
    <w:uiPriority w:val="1"/>
    <w:pPr>
      <w:spacing w:before="17"/>
      <w:ind w:left="3821"/>
      <w:outlineLvl w:val="1"/>
    </w:pPr>
    <w:rPr>
      <w:rFonts w:ascii="黑体" w:hAnsi="黑体" w:eastAsia="黑体" w:cs="黑体"/>
      <w:sz w:val="40"/>
      <w:szCs w:val="40"/>
      <w:lang w:val="en-US" w:eastAsia="zh-CN" w:bidi="ar-SA"/>
    </w:rPr>
  </w:style>
  <w:style w:type="paragraph" w:styleId="4">
    <w:name w:val="heading 2"/>
    <w:basedOn w:val="1"/>
    <w:next w:val="1"/>
    <w:link w:val="40"/>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5">
    <w:name w:val="heading 3"/>
    <w:basedOn w:val="1"/>
    <w:next w:val="1"/>
    <w:autoRedefine/>
    <w:qFormat/>
    <w:uiPriority w:val="1"/>
    <w:pPr>
      <w:spacing w:before="3"/>
      <w:ind w:left="220" w:right="239"/>
      <w:jc w:val="center"/>
      <w:outlineLvl w:val="3"/>
    </w:pPr>
    <w:rPr>
      <w:rFonts w:ascii="宋体" w:hAnsi="宋体" w:eastAsia="宋体" w:cs="宋体"/>
      <w:b/>
      <w:bCs/>
      <w:sz w:val="30"/>
      <w:szCs w:val="30"/>
      <w:lang w:val="en-US" w:eastAsia="zh-CN" w:bidi="ar-SA"/>
    </w:rPr>
  </w:style>
  <w:style w:type="paragraph" w:styleId="6">
    <w:name w:val="heading 4"/>
    <w:basedOn w:val="1"/>
    <w:next w:val="1"/>
    <w:autoRedefine/>
    <w:qFormat/>
    <w:uiPriority w:val="1"/>
    <w:pPr>
      <w:ind w:left="642" w:hanging="423"/>
      <w:outlineLvl w:val="4"/>
    </w:pPr>
    <w:rPr>
      <w:rFonts w:ascii="宋体" w:hAnsi="宋体" w:eastAsia="宋体" w:cs="宋体"/>
      <w:b/>
      <w:bCs/>
      <w:sz w:val="21"/>
      <w:szCs w:val="21"/>
      <w:lang w:val="en-US" w:eastAsia="zh-CN" w:bidi="ar-SA"/>
    </w:rPr>
  </w:style>
  <w:style w:type="paragraph" w:styleId="7">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unhideWhenUsed/>
    <w:qFormat/>
    <w:uiPriority w:val="1"/>
  </w:style>
  <w:style w:type="table" w:default="1" w:styleId="21">
    <w:name w:val="Normal Table"/>
    <w:autoRedefine/>
    <w:semiHidden/>
    <w:qFormat/>
    <w:uiPriority w:val="0"/>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8">
    <w:name w:val="annotation text"/>
    <w:basedOn w:val="1"/>
    <w:autoRedefine/>
    <w:qFormat/>
    <w:uiPriority w:val="0"/>
    <w:pPr>
      <w:jc w:val="left"/>
    </w:pPr>
  </w:style>
  <w:style w:type="paragraph" w:styleId="9">
    <w:name w:val="Body Text"/>
    <w:basedOn w:val="1"/>
    <w:next w:val="10"/>
    <w:autoRedefine/>
    <w:qFormat/>
    <w:uiPriority w:val="1"/>
    <w:rPr>
      <w:rFonts w:ascii="宋体" w:hAnsi="宋体" w:eastAsia="宋体" w:cs="宋体"/>
      <w:sz w:val="21"/>
      <w:szCs w:val="21"/>
      <w:lang w:val="en-US" w:eastAsia="zh-CN" w:bidi="ar-SA"/>
    </w:rPr>
  </w:style>
  <w:style w:type="paragraph" w:customStyle="1" w:styleId="10">
    <w:name w:val="style4"/>
    <w:basedOn w:val="1"/>
    <w:next w:val="11"/>
    <w:qFormat/>
    <w:uiPriority w:val="0"/>
    <w:pPr>
      <w:widowControl/>
      <w:spacing w:before="100" w:beforeAutospacing="1" w:after="100" w:afterAutospacing="1"/>
      <w:jc w:val="left"/>
    </w:pPr>
    <w:rPr>
      <w:rFonts w:hint="eastAsia" w:ascii="宋体" w:hAnsi="宋体"/>
      <w:kern w:val="0"/>
      <w:sz w:val="18"/>
    </w:rPr>
  </w:style>
  <w:style w:type="paragraph" w:customStyle="1" w:styleId="11">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styleId="12">
    <w:name w:val="toc 3"/>
    <w:basedOn w:val="1"/>
    <w:next w:val="1"/>
    <w:autoRedefine/>
    <w:qFormat/>
    <w:uiPriority w:val="1"/>
    <w:pPr>
      <w:spacing w:before="205"/>
      <w:ind w:left="220"/>
    </w:pPr>
    <w:rPr>
      <w:rFonts w:ascii="宋体" w:hAnsi="宋体" w:eastAsia="宋体" w:cs="宋体"/>
      <w:b/>
      <w:bCs/>
      <w:sz w:val="20"/>
      <w:szCs w:val="20"/>
      <w:lang w:val="en-US" w:eastAsia="zh-CN" w:bidi="ar-SA"/>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1"/>
    <w:pPr>
      <w:spacing w:before="177"/>
      <w:ind w:right="17"/>
      <w:jc w:val="center"/>
    </w:pPr>
    <w:rPr>
      <w:rFonts w:ascii="黑体" w:hAnsi="黑体" w:eastAsia="黑体" w:cs="黑体"/>
      <w:b/>
      <w:bCs/>
      <w:sz w:val="20"/>
      <w:szCs w:val="20"/>
      <w:lang w:val="en-US" w:eastAsia="zh-CN" w:bidi="ar-SA"/>
    </w:rPr>
  </w:style>
  <w:style w:type="paragraph" w:styleId="16">
    <w:name w:val="toc 4"/>
    <w:basedOn w:val="1"/>
    <w:next w:val="1"/>
    <w:autoRedefine/>
    <w:qFormat/>
    <w:uiPriority w:val="1"/>
    <w:pPr>
      <w:spacing w:before="205"/>
      <w:ind w:left="640"/>
    </w:pPr>
    <w:rPr>
      <w:rFonts w:ascii="宋体" w:hAnsi="宋体" w:eastAsia="宋体" w:cs="宋体"/>
      <w:sz w:val="20"/>
      <w:szCs w:val="20"/>
      <w:lang w:val="en-US" w:eastAsia="zh-CN" w:bidi="ar-SA"/>
    </w:rPr>
  </w:style>
  <w:style w:type="paragraph" w:styleId="17">
    <w:name w:val="toc 2"/>
    <w:basedOn w:val="1"/>
    <w:next w:val="1"/>
    <w:autoRedefine/>
    <w:qFormat/>
    <w:uiPriority w:val="1"/>
    <w:pPr>
      <w:spacing w:before="205"/>
      <w:ind w:left="220"/>
    </w:pPr>
    <w:rPr>
      <w:rFonts w:ascii="宋体" w:hAnsi="宋体" w:eastAsia="宋体" w:cs="宋体"/>
      <w:b/>
      <w:bCs/>
      <w:sz w:val="20"/>
      <w:szCs w:val="20"/>
      <w:lang w:val="en-US" w:eastAsia="zh-CN" w:bidi="ar-SA"/>
    </w:rPr>
  </w:style>
  <w:style w:type="paragraph" w:styleId="18">
    <w:name w:val="Body Text 2"/>
    <w:basedOn w:val="1"/>
    <w:autoRedefine/>
    <w:qFormat/>
    <w:uiPriority w:val="0"/>
    <w:pPr>
      <w:spacing w:after="120" w:line="480" w:lineRule="auto"/>
    </w:pPr>
  </w:style>
  <w:style w:type="paragraph" w:styleId="1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w:basedOn w:val="9"/>
    <w:autoRedefine/>
    <w:qFormat/>
    <w:uiPriority w:val="0"/>
    <w:pPr>
      <w:ind w:firstLine="420" w:firstLineChars="100"/>
    </w:pPr>
    <w:rPr>
      <w:rFonts w:ascii="Calibri" w:hAnsi="Calibri" w:eastAsia="宋体" w:cs="Times New Roman"/>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style>
  <w:style w:type="character" w:styleId="25">
    <w:name w:val="FollowedHyperlink"/>
    <w:basedOn w:val="23"/>
    <w:qFormat/>
    <w:uiPriority w:val="0"/>
    <w:rPr>
      <w:color w:val="800080"/>
      <w:u w:val="none"/>
    </w:rPr>
  </w:style>
  <w:style w:type="character" w:styleId="26">
    <w:name w:val="Emphasis"/>
    <w:basedOn w:val="23"/>
    <w:autoRedefine/>
    <w:qFormat/>
    <w:uiPriority w:val="0"/>
  </w:style>
  <w:style w:type="character" w:styleId="27">
    <w:name w:val="HTML Definition"/>
    <w:basedOn w:val="23"/>
    <w:autoRedefine/>
    <w:qFormat/>
    <w:uiPriority w:val="0"/>
  </w:style>
  <w:style w:type="character" w:styleId="28">
    <w:name w:val="HTML Typewriter"/>
    <w:basedOn w:val="23"/>
    <w:autoRedefine/>
    <w:qFormat/>
    <w:uiPriority w:val="0"/>
    <w:rPr>
      <w:rFonts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basedOn w:val="23"/>
    <w:autoRedefine/>
    <w:qFormat/>
    <w:uiPriority w:val="0"/>
    <w:rPr>
      <w:color w:val="0000FF"/>
      <w:u w:val="none"/>
    </w:rPr>
  </w:style>
  <w:style w:type="character" w:styleId="32">
    <w:name w:val="HTML Code"/>
    <w:basedOn w:val="23"/>
    <w:autoRedefine/>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autoRedefine/>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无间隔1"/>
    <w:basedOn w:val="1"/>
    <w:autoRedefine/>
    <w:qFormat/>
    <w:uiPriority w:val="99"/>
    <w:pPr>
      <w:spacing w:line="400" w:lineRule="exact"/>
    </w:pPr>
  </w:style>
  <w:style w:type="table" w:customStyle="1" w:styleId="37">
    <w:name w:val="Table Normal"/>
    <w:autoRedefine/>
    <w:semiHidden/>
    <w:unhideWhenUsed/>
    <w:qFormat/>
    <w:uiPriority w:val="2"/>
    <w:tblPr>
      <w:tblCellMar>
        <w:top w:w="0" w:type="dxa"/>
        <w:left w:w="0" w:type="dxa"/>
        <w:bottom w:w="0" w:type="dxa"/>
        <w:right w:w="0" w:type="dxa"/>
      </w:tblCellMar>
    </w:tblPr>
  </w:style>
  <w:style w:type="paragraph" w:styleId="38">
    <w:name w:val="List Paragraph"/>
    <w:basedOn w:val="1"/>
    <w:qFormat/>
    <w:uiPriority w:val="1"/>
    <w:pPr>
      <w:ind w:left="220" w:firstLine="420"/>
    </w:pPr>
    <w:rPr>
      <w:rFonts w:ascii="宋体" w:hAnsi="宋体" w:eastAsia="宋体" w:cs="宋体"/>
      <w:lang w:val="en-US" w:eastAsia="zh-CN" w:bidi="ar-SA"/>
    </w:rPr>
  </w:style>
  <w:style w:type="paragraph" w:customStyle="1" w:styleId="39">
    <w:name w:val="Table Paragraph"/>
    <w:basedOn w:val="1"/>
    <w:autoRedefine/>
    <w:qFormat/>
    <w:uiPriority w:val="1"/>
    <w:rPr>
      <w:rFonts w:ascii="宋体" w:hAnsi="宋体" w:eastAsia="宋体" w:cs="宋体"/>
      <w:lang w:val="en-US" w:eastAsia="zh-CN" w:bidi="ar-SA"/>
    </w:rPr>
  </w:style>
  <w:style w:type="character" w:customStyle="1" w:styleId="40">
    <w:name w:val="标题 2 Char"/>
    <w:link w:val="4"/>
    <w:autoRedefine/>
    <w:qFormat/>
    <w:uiPriority w:val="1"/>
    <w:rPr>
      <w:rFonts w:ascii="宋体" w:hAnsi="宋体" w:eastAsia="宋体" w:cs="宋体"/>
      <w:b/>
      <w:bCs/>
      <w:sz w:val="32"/>
      <w:szCs w:val="32"/>
      <w:lang w:val="en-US" w:eastAsia="zh-CN" w:bidi="ar-SA"/>
    </w:rPr>
  </w:style>
  <w:style w:type="paragraph" w:customStyle="1" w:styleId="41">
    <w:name w:val="WPSOffice手动目录 2"/>
    <w:autoRedefine/>
    <w:qFormat/>
    <w:uiPriority w:val="0"/>
    <w:pPr>
      <w:ind w:leftChars="200"/>
    </w:pPr>
    <w:rPr>
      <w:rFonts w:ascii="Times New Roman" w:hAnsi="Times New Roman" w:eastAsia="宋体" w:cs="Times New Roman"/>
      <w:sz w:val="20"/>
      <w:szCs w:val="20"/>
    </w:rPr>
  </w:style>
  <w:style w:type="paragraph" w:customStyle="1" w:styleId="42">
    <w:name w:val="WPSOffice手动目录 3"/>
    <w:qFormat/>
    <w:uiPriority w:val="0"/>
    <w:pPr>
      <w:ind w:leftChars="400"/>
    </w:pPr>
    <w:rPr>
      <w:rFonts w:ascii="Times New Roman" w:hAnsi="Times New Roman" w:eastAsia="宋体" w:cs="Times New Roman"/>
      <w:sz w:val="20"/>
      <w:szCs w:val="20"/>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Body Text First Indent 21"/>
    <w:basedOn w:val="45"/>
    <w:autoRedefine/>
    <w:qFormat/>
    <w:uiPriority w:val="0"/>
    <w:pPr>
      <w:ind w:firstLine="420" w:firstLineChars="200"/>
    </w:pPr>
  </w:style>
  <w:style w:type="paragraph" w:customStyle="1" w:styleId="45">
    <w:name w:val="Body Text Indent1"/>
    <w:basedOn w:val="1"/>
    <w:autoRedefine/>
    <w:qFormat/>
    <w:uiPriority w:val="0"/>
    <w:pPr>
      <w:spacing w:after="120"/>
      <w:ind w:left="420" w:leftChars="200"/>
    </w:pPr>
  </w:style>
  <w:style w:type="paragraph" w:customStyle="1" w:styleId="46">
    <w:name w:val="_Style 43"/>
    <w:basedOn w:val="1"/>
    <w:next w:val="1"/>
    <w:qFormat/>
    <w:uiPriority w:val="0"/>
    <w:pPr>
      <w:pBdr>
        <w:bottom w:val="single" w:color="auto" w:sz="6" w:space="1"/>
      </w:pBdr>
      <w:jc w:val="center"/>
    </w:pPr>
    <w:rPr>
      <w:rFonts w:ascii="Arial" w:eastAsia="宋体"/>
      <w:vanish/>
      <w:sz w:val="16"/>
    </w:rPr>
  </w:style>
  <w:style w:type="paragraph" w:customStyle="1" w:styleId="47">
    <w:name w:val="_Style 44"/>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18879</Words>
  <Characters>19806</Characters>
  <TotalTime>8</TotalTime>
  <ScaleCrop>false</ScaleCrop>
  <LinksUpToDate>false</LinksUpToDate>
  <CharactersWithSpaces>20477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2021-07-15T03:46:00Z</dcterms:created>
  <dc:creator>HP</dc:creator>
  <cp:lastModifiedBy>陈旸</cp:lastModifiedBy>
  <cp:lastPrinted>2021-07-20T02:41:00Z</cp:lastPrinted>
  <dcterms:modified xsi:type="dcterms:W3CDTF">2024-01-11T08:26:27Z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Aspose Ltd.</vt:lpwstr>
  </property>
  <property fmtid="{D5CDD505-2E9C-101B-9397-08002B2CF9AE}" pid="4" name="LastSaved">
    <vt:filetime>2021-07-15T00:00:00Z</vt:filetime>
  </property>
  <property fmtid="{D5CDD505-2E9C-101B-9397-08002B2CF9AE}" pid="5" name="KSOProductBuildVer">
    <vt:lpwstr>2052-12.1.0.16120</vt:lpwstr>
  </property>
  <property fmtid="{D5CDD505-2E9C-101B-9397-08002B2CF9AE}" pid="6" name="ICV">
    <vt:lpwstr>649E0DDB68D34EF4ACB21E7CA737A0B1</vt:lpwstr>
  </property>
</Properties>
</file>