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宋体"/>
          <w:b/>
          <w:bCs/>
          <w:sz w:val="52"/>
          <w:szCs w:val="52"/>
          <w:highlight w:val="none"/>
          <w:lang w:val="en-US" w:eastAsia="zh-CN"/>
        </w:rPr>
      </w:pPr>
      <w:r>
        <w:rPr>
          <w:rFonts w:hint="eastAsia" w:eastAsia="宋体"/>
          <w:b/>
          <w:bCs/>
          <w:sz w:val="52"/>
          <w:szCs w:val="52"/>
          <w:highlight w:val="none"/>
          <w:lang w:val="en-US" w:eastAsia="zh-CN"/>
        </w:rPr>
        <w:t>南阳信息工程学校建设项目部分</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eastAsia="宋体"/>
          <w:b/>
          <w:bCs/>
          <w:sz w:val="56"/>
          <w:szCs w:val="56"/>
          <w:highlight w:val="none"/>
          <w:lang w:val="en-US" w:eastAsia="zh-CN"/>
        </w:rPr>
      </w:pPr>
      <w:r>
        <w:rPr>
          <w:rFonts w:hint="eastAsia" w:eastAsia="宋体"/>
          <w:b/>
          <w:bCs/>
          <w:sz w:val="52"/>
          <w:szCs w:val="52"/>
          <w:highlight w:val="none"/>
          <w:lang w:val="en-US" w:eastAsia="zh-CN"/>
        </w:rPr>
        <w:t>设备采购项目</w:t>
      </w:r>
    </w:p>
    <w:p>
      <w:pPr>
        <w:spacing w:line="258" w:lineRule="auto"/>
        <w:rPr>
          <w:highlight w:val="none"/>
        </w:rPr>
      </w:pPr>
    </w:p>
    <w:p>
      <w:pPr>
        <w:spacing w:line="258" w:lineRule="auto"/>
        <w:rPr>
          <w:highlight w:val="none"/>
        </w:rPr>
      </w:pPr>
    </w:p>
    <w:p>
      <w:pPr>
        <w:spacing w:line="258" w:lineRule="auto"/>
        <w:rPr>
          <w:highlight w:val="none"/>
        </w:rPr>
      </w:pPr>
    </w:p>
    <w:p>
      <w:pPr>
        <w:spacing w:line="258" w:lineRule="auto"/>
        <w:rPr>
          <w:highlight w:val="none"/>
        </w:rPr>
      </w:pPr>
    </w:p>
    <w:p>
      <w:pPr>
        <w:pStyle w:val="3"/>
        <w:rPr>
          <w:highlight w:val="none"/>
        </w:rPr>
      </w:pPr>
    </w:p>
    <w:p>
      <w:pPr>
        <w:pStyle w:val="4"/>
        <w:rPr>
          <w:rFonts w:ascii="Arial"/>
          <w:sz w:val="21"/>
          <w:highlight w:val="none"/>
        </w:rPr>
      </w:pPr>
    </w:p>
    <w:p>
      <w:pPr>
        <w:spacing w:line="258" w:lineRule="auto"/>
        <w:rPr>
          <w:highlight w:val="none"/>
        </w:rPr>
      </w:pPr>
    </w:p>
    <w:p>
      <w:pPr>
        <w:keepNext w:val="0"/>
        <w:keepLines w:val="0"/>
        <w:pageBreakBefore w:val="0"/>
        <w:widowControl/>
        <w:kinsoku/>
        <w:wordWrap/>
        <w:overflowPunct/>
        <w:topLinePunct w:val="0"/>
        <w:autoSpaceDE/>
        <w:autoSpaceDN/>
        <w:bidi w:val="0"/>
        <w:adjustRightInd/>
        <w:snapToGrid/>
        <w:spacing w:line="221" w:lineRule="auto"/>
        <w:ind w:left="0"/>
        <w:jc w:val="center"/>
        <w:textAlignment w:val="auto"/>
        <w:outlineLvl w:val="0"/>
        <w:rPr>
          <w:rFonts w:ascii="宋体" w:hAnsi="宋体" w:eastAsia="宋体" w:cs="宋体"/>
          <w:sz w:val="84"/>
          <w:szCs w:val="84"/>
          <w:highlight w:val="none"/>
        </w:rPr>
      </w:pPr>
      <w:bookmarkStart w:id="0" w:name="_Toc31269"/>
      <w:bookmarkStart w:id="1" w:name="_Toc26843"/>
      <w:bookmarkStart w:id="2" w:name="_Toc5472"/>
      <w:r>
        <w:rPr>
          <w:rFonts w:hint="eastAsia" w:ascii="宋体" w:hAnsi="宋体" w:cs="宋体"/>
          <w:spacing w:val="-5"/>
          <w:sz w:val="84"/>
          <w:szCs w:val="84"/>
          <w:highlight w:val="none"/>
          <w:lang w:val="en-US" w:eastAsia="zh-CN"/>
        </w:rPr>
        <w:t>招 标 文</w:t>
      </w:r>
      <w:r>
        <w:rPr>
          <w:rFonts w:hint="eastAsia" w:ascii="宋体" w:hAnsi="宋体" w:cs="宋体"/>
          <w:spacing w:val="-3"/>
          <w:sz w:val="84"/>
          <w:szCs w:val="84"/>
          <w:highlight w:val="none"/>
          <w:lang w:val="en-US" w:eastAsia="zh-CN"/>
        </w:rPr>
        <w:t xml:space="preserve"> </w:t>
      </w:r>
      <w:r>
        <w:rPr>
          <w:rFonts w:hint="eastAsia" w:ascii="宋体" w:hAnsi="宋体" w:cs="宋体"/>
          <w:spacing w:val="-5"/>
          <w:sz w:val="84"/>
          <w:szCs w:val="84"/>
          <w:highlight w:val="none"/>
          <w:lang w:val="en-US" w:eastAsia="zh-CN"/>
        </w:rPr>
        <w:t>件</w:t>
      </w:r>
      <w:bookmarkEnd w:id="0"/>
      <w:bookmarkEnd w:id="1"/>
      <w:bookmarkEnd w:id="2"/>
    </w:p>
    <w:p>
      <w:pPr>
        <w:spacing w:line="375" w:lineRule="auto"/>
        <w:rPr>
          <w:highlight w:val="none"/>
        </w:rPr>
      </w:pPr>
    </w:p>
    <w:p>
      <w:pPr>
        <w:spacing w:line="247" w:lineRule="auto"/>
        <w:rPr>
          <w:highlight w:val="none"/>
        </w:rPr>
      </w:pPr>
    </w:p>
    <w:p>
      <w:pPr>
        <w:spacing w:line="247" w:lineRule="auto"/>
        <w:rPr>
          <w:highlight w:val="none"/>
        </w:rPr>
      </w:pPr>
    </w:p>
    <w:p>
      <w:pPr>
        <w:spacing w:line="247" w:lineRule="auto"/>
        <w:rPr>
          <w:highlight w:val="none"/>
        </w:rPr>
      </w:pPr>
    </w:p>
    <w:p>
      <w:pPr>
        <w:keepNext w:val="0"/>
        <w:keepLines w:val="0"/>
        <w:pageBreakBefore w:val="0"/>
        <w:widowControl/>
        <w:kinsoku/>
        <w:wordWrap/>
        <w:overflowPunct/>
        <w:topLinePunct w:val="0"/>
        <w:autoSpaceDE/>
        <w:autoSpaceDN/>
        <w:bidi w:val="0"/>
        <w:adjustRightInd/>
        <w:snapToGrid/>
        <w:spacing w:line="480" w:lineRule="auto"/>
        <w:ind w:firstLine="1526" w:firstLineChars="400"/>
        <w:jc w:val="both"/>
        <w:textAlignment w:val="auto"/>
        <w:outlineLvl w:val="1"/>
        <w:rPr>
          <w:rFonts w:ascii="宋体" w:hAnsi="宋体" w:eastAsia="宋体" w:cs="宋体"/>
          <w:b/>
          <w:bCs/>
          <w:sz w:val="36"/>
          <w:szCs w:val="36"/>
          <w:highlight w:val="none"/>
        </w:rPr>
      </w:pPr>
      <w:r>
        <w:rPr>
          <w:rFonts w:ascii="宋体" w:hAnsi="宋体" w:eastAsia="宋体" w:cs="宋体"/>
          <w:b/>
          <w:bCs/>
          <w:spacing w:val="10"/>
          <w:sz w:val="36"/>
          <w:szCs w:val="36"/>
          <w:highlight w:val="none"/>
        </w:rPr>
        <w:t>采购人：</w:t>
      </w:r>
      <w:r>
        <w:rPr>
          <w:rFonts w:hint="eastAsia" w:ascii="宋体" w:hAnsi="宋体" w:eastAsia="宋体" w:cs="宋体"/>
          <w:b/>
          <w:bCs/>
          <w:spacing w:val="10"/>
          <w:sz w:val="36"/>
          <w:szCs w:val="36"/>
          <w:highlight w:val="none"/>
          <w:lang w:val="en-US" w:eastAsia="zh-CN"/>
        </w:rPr>
        <w:t>南阳信息工程学校</w:t>
      </w:r>
    </w:p>
    <w:p>
      <w:pPr>
        <w:keepNext w:val="0"/>
        <w:keepLines w:val="0"/>
        <w:pageBreakBefore w:val="0"/>
        <w:widowControl/>
        <w:kinsoku/>
        <w:wordWrap/>
        <w:overflowPunct/>
        <w:topLinePunct w:val="0"/>
        <w:autoSpaceDE/>
        <w:autoSpaceDN/>
        <w:bidi w:val="0"/>
        <w:adjustRightInd/>
        <w:snapToGrid/>
        <w:spacing w:line="480" w:lineRule="auto"/>
        <w:ind w:firstLine="1478" w:firstLineChars="400"/>
        <w:jc w:val="both"/>
        <w:textAlignment w:val="auto"/>
        <w:rPr>
          <w:rFonts w:ascii="宋体" w:hAnsi="宋体" w:eastAsia="宋体" w:cs="宋体"/>
          <w:b/>
          <w:bCs/>
          <w:sz w:val="36"/>
          <w:szCs w:val="36"/>
          <w:highlight w:val="none"/>
        </w:rPr>
      </w:pPr>
      <w:r>
        <w:rPr>
          <w:rFonts w:ascii="宋体" w:hAnsi="宋体" w:eastAsia="宋体" w:cs="宋体"/>
          <w:b/>
          <w:bCs/>
          <w:spacing w:val="4"/>
          <w:sz w:val="36"/>
          <w:szCs w:val="36"/>
          <w:highlight w:val="none"/>
        </w:rPr>
        <w:t>代理机构</w:t>
      </w:r>
      <w:r>
        <w:rPr>
          <w:rFonts w:ascii="宋体" w:hAnsi="宋体" w:eastAsia="宋体" w:cs="宋体"/>
          <w:b/>
          <w:bCs/>
          <w:spacing w:val="2"/>
          <w:sz w:val="36"/>
          <w:szCs w:val="36"/>
          <w:highlight w:val="none"/>
        </w:rPr>
        <w:t>：</w:t>
      </w:r>
      <w:r>
        <w:rPr>
          <w:rFonts w:hint="eastAsia" w:ascii="宋体" w:hAnsi="宋体" w:eastAsia="宋体" w:cs="宋体"/>
          <w:b/>
          <w:bCs/>
          <w:spacing w:val="2"/>
          <w:sz w:val="36"/>
          <w:szCs w:val="36"/>
          <w:highlight w:val="none"/>
        </w:rPr>
        <w:t>淅川县盛淅工程咨询有限公司</w:t>
      </w:r>
    </w:p>
    <w:p>
      <w:pPr>
        <w:keepNext w:val="0"/>
        <w:keepLines w:val="0"/>
        <w:pageBreakBefore w:val="0"/>
        <w:widowControl/>
        <w:kinsoku/>
        <w:wordWrap/>
        <w:overflowPunct/>
        <w:topLinePunct w:val="0"/>
        <w:autoSpaceDE/>
        <w:autoSpaceDN/>
        <w:bidi w:val="0"/>
        <w:adjustRightInd/>
        <w:snapToGrid/>
        <w:spacing w:line="480" w:lineRule="auto"/>
        <w:ind w:firstLine="1526" w:firstLineChars="400"/>
        <w:jc w:val="both"/>
        <w:textAlignment w:val="auto"/>
        <w:outlineLvl w:val="1"/>
        <w:rPr>
          <w:rFonts w:hint="eastAsia" w:ascii="宋体" w:hAnsi="宋体" w:eastAsia="宋体" w:cs="宋体"/>
          <w:b/>
          <w:bCs/>
          <w:spacing w:val="10"/>
          <w:sz w:val="36"/>
          <w:szCs w:val="36"/>
          <w:highlight w:val="none"/>
        </w:rPr>
      </w:pPr>
      <w:r>
        <w:rPr>
          <w:rFonts w:ascii="宋体" w:hAnsi="宋体" w:eastAsia="宋体" w:cs="宋体"/>
          <w:b/>
          <w:bCs/>
          <w:spacing w:val="10"/>
          <w:sz w:val="36"/>
          <w:szCs w:val="36"/>
          <w:highlight w:val="none"/>
        </w:rPr>
        <w:t>日</w:t>
      </w:r>
      <w:r>
        <w:rPr>
          <w:rFonts w:hint="eastAsia" w:ascii="宋体" w:hAnsi="宋体" w:eastAsia="宋体" w:cs="宋体"/>
          <w:b/>
          <w:bCs/>
          <w:spacing w:val="10"/>
          <w:sz w:val="36"/>
          <w:szCs w:val="36"/>
          <w:highlight w:val="none"/>
          <w:lang w:val="en-US" w:eastAsia="zh-CN"/>
        </w:rPr>
        <w:t xml:space="preserve">  </w:t>
      </w:r>
      <w:r>
        <w:rPr>
          <w:rFonts w:ascii="宋体" w:hAnsi="宋体" w:eastAsia="宋体" w:cs="宋体"/>
          <w:b/>
          <w:bCs/>
          <w:spacing w:val="10"/>
          <w:sz w:val="36"/>
          <w:szCs w:val="36"/>
          <w:highlight w:val="none"/>
        </w:rPr>
        <w:t>期：二</w:t>
      </w:r>
      <w:r>
        <w:rPr>
          <w:rFonts w:hint="eastAsia" w:ascii="宋体" w:hAnsi="宋体" w:eastAsia="宋体" w:cs="宋体"/>
          <w:b/>
          <w:bCs/>
          <w:spacing w:val="10"/>
          <w:sz w:val="36"/>
          <w:szCs w:val="36"/>
          <w:highlight w:val="none"/>
          <w:lang w:val="en-US" w:eastAsia="zh-CN"/>
        </w:rPr>
        <w:t>零</w:t>
      </w:r>
      <w:r>
        <w:rPr>
          <w:rFonts w:ascii="宋体" w:hAnsi="宋体" w:eastAsia="宋体" w:cs="宋体"/>
          <w:b/>
          <w:bCs/>
          <w:spacing w:val="10"/>
          <w:sz w:val="36"/>
          <w:szCs w:val="36"/>
          <w:highlight w:val="none"/>
        </w:rPr>
        <w:t>二</w:t>
      </w:r>
      <w:r>
        <w:rPr>
          <w:rFonts w:hint="eastAsia" w:ascii="宋体" w:hAnsi="宋体" w:eastAsia="宋体" w:cs="宋体"/>
          <w:b/>
          <w:bCs/>
          <w:spacing w:val="10"/>
          <w:sz w:val="36"/>
          <w:szCs w:val="36"/>
          <w:highlight w:val="none"/>
          <w:lang w:val="en-US" w:eastAsia="zh-CN"/>
        </w:rPr>
        <w:t>四</w:t>
      </w:r>
      <w:r>
        <w:rPr>
          <w:rFonts w:ascii="宋体" w:hAnsi="宋体" w:eastAsia="宋体" w:cs="宋体"/>
          <w:b/>
          <w:bCs/>
          <w:spacing w:val="10"/>
          <w:sz w:val="36"/>
          <w:szCs w:val="36"/>
          <w:highlight w:val="none"/>
        </w:rPr>
        <w:t>年</w:t>
      </w:r>
      <w:r>
        <w:rPr>
          <w:rFonts w:hint="eastAsia" w:ascii="宋体" w:hAnsi="宋体" w:eastAsia="宋体" w:cs="宋体"/>
          <w:b/>
          <w:bCs/>
          <w:spacing w:val="10"/>
          <w:sz w:val="36"/>
          <w:szCs w:val="36"/>
          <w:highlight w:val="none"/>
          <w:lang w:val="en-US" w:eastAsia="zh-CN"/>
        </w:rPr>
        <w:t>一</w:t>
      </w:r>
      <w:r>
        <w:rPr>
          <w:rFonts w:hint="eastAsia" w:ascii="宋体" w:hAnsi="宋体" w:eastAsia="宋体" w:cs="宋体"/>
          <w:b/>
          <w:bCs/>
          <w:spacing w:val="10"/>
          <w:sz w:val="36"/>
          <w:szCs w:val="36"/>
          <w:highlight w:val="none"/>
        </w:rPr>
        <w:t>月</w:t>
      </w:r>
    </w:p>
    <w:p>
      <w:pPr>
        <w:spacing w:after="0" w:line="360" w:lineRule="auto"/>
        <w:ind w:firstLine="539"/>
        <w:jc w:val="center"/>
        <w:rPr>
          <w:rFonts w:hint="eastAsia" w:ascii="宋体" w:hAnsi="宋体" w:eastAsia="宋体" w:cs="宋体"/>
          <w:b/>
          <w:bCs w:val="0"/>
          <w:sz w:val="52"/>
          <w:highlight w:val="none"/>
        </w:rPr>
      </w:pPr>
    </w:p>
    <w:p>
      <w:pPr>
        <w:spacing w:after="0" w:line="360" w:lineRule="auto"/>
        <w:ind w:firstLine="539"/>
        <w:jc w:val="center"/>
        <w:rPr>
          <w:rFonts w:ascii="宋体" w:hAnsi="宋体" w:eastAsia="宋体" w:cs="宋体"/>
          <w:b/>
          <w:bCs w:val="0"/>
          <w:sz w:val="52"/>
          <w:highlight w:val="none"/>
        </w:rPr>
      </w:pPr>
      <w:r>
        <w:rPr>
          <w:rFonts w:hint="eastAsia" w:ascii="宋体" w:hAnsi="宋体" w:eastAsia="宋体" w:cs="宋体"/>
          <w:b/>
          <w:bCs w:val="0"/>
          <w:sz w:val="52"/>
          <w:highlight w:val="none"/>
        </w:rPr>
        <w:t>目   录</w:t>
      </w:r>
    </w:p>
    <w:p>
      <w:pPr>
        <w:pStyle w:val="20"/>
        <w:keepNext w:val="0"/>
        <w:keepLines w:val="0"/>
        <w:pageBreakBefore w:val="0"/>
        <w:widowControl w:val="0"/>
        <w:tabs>
          <w:tab w:val="right" w:leader="dot" w:pos="9581"/>
          <w:tab w:val="clear" w:pos="9629"/>
        </w:tabs>
        <w:kinsoku/>
        <w:wordWrap/>
        <w:overflowPunct/>
        <w:topLinePunct w:val="0"/>
        <w:autoSpaceDE/>
        <w:autoSpaceDN/>
        <w:bidi w:val="0"/>
        <w:adjustRightInd/>
        <w:snapToGrid/>
        <w:spacing w:line="480" w:lineRule="auto"/>
        <w:textAlignment w:val="auto"/>
        <w:rPr>
          <w:rFonts w:hint="eastAsia" w:ascii="宋体" w:hAnsi="宋体" w:eastAsia="宋体" w:cs="宋体"/>
          <w:b/>
          <w:bCs w:val="0"/>
          <w:highlight w:val="none"/>
        </w:rPr>
      </w:pPr>
      <w:r>
        <w:rPr>
          <w:rFonts w:hint="eastAsia" w:cs="宋体"/>
          <w:highlight w:val="none"/>
        </w:rPr>
        <w:fldChar w:fldCharType="begin"/>
      </w:r>
      <w:r>
        <w:rPr>
          <w:rStyle w:val="33"/>
          <w:rFonts w:hint="eastAsia" w:cs="宋体"/>
          <w:highlight w:val="none"/>
        </w:rPr>
        <w:instrText xml:space="preserve"> TOC \o "1-1" \h \z \u </w:instrText>
      </w:r>
      <w:r>
        <w:rPr>
          <w:rFonts w:hint="eastAsia" w:cs="宋体"/>
          <w:highlight w:val="none"/>
        </w:rPr>
        <w:fldChar w:fldCharType="separate"/>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HYPERLINK \l _Toc30325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第一章</w:t>
      </w:r>
      <w:r>
        <w:rPr>
          <w:rFonts w:hint="eastAsia" w:ascii="宋体" w:hAnsi="宋体" w:eastAsia="宋体" w:cs="宋体"/>
          <w:b/>
          <w:bCs w:val="0"/>
          <w:highlight w:val="none"/>
          <w:lang w:val="en-US" w:eastAsia="zh-CN"/>
        </w:rPr>
        <w:t xml:space="preserve"> </w:t>
      </w:r>
      <w:r>
        <w:rPr>
          <w:rFonts w:hint="eastAsia" w:ascii="宋体" w:hAnsi="宋体" w:eastAsia="宋体" w:cs="宋体"/>
          <w:b/>
          <w:bCs w:val="0"/>
          <w:highlight w:val="none"/>
        </w:rPr>
        <w:t>招标公告</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_Toc30325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1</w:t>
      </w:r>
      <w:r>
        <w:rPr>
          <w:rFonts w:hint="eastAsia" w:ascii="宋体" w:hAnsi="宋体" w:eastAsia="宋体" w:cs="宋体"/>
          <w:b/>
          <w:bCs w:val="0"/>
          <w:highlight w:val="none"/>
        </w:rPr>
        <w:fldChar w:fldCharType="end"/>
      </w:r>
      <w:r>
        <w:rPr>
          <w:rFonts w:hint="eastAsia" w:ascii="宋体" w:hAnsi="宋体" w:eastAsia="宋体" w:cs="宋体"/>
          <w:b/>
          <w:bCs w:val="0"/>
          <w:highlight w:val="none"/>
        </w:rPr>
        <w:fldChar w:fldCharType="end"/>
      </w:r>
    </w:p>
    <w:p>
      <w:pPr>
        <w:pStyle w:val="20"/>
        <w:keepNext w:val="0"/>
        <w:keepLines w:val="0"/>
        <w:pageBreakBefore w:val="0"/>
        <w:widowControl w:val="0"/>
        <w:tabs>
          <w:tab w:val="right" w:leader="dot" w:pos="9581"/>
          <w:tab w:val="clear" w:pos="9629"/>
        </w:tabs>
        <w:kinsoku/>
        <w:wordWrap/>
        <w:overflowPunct/>
        <w:topLinePunct w:val="0"/>
        <w:autoSpaceDE/>
        <w:autoSpaceDN/>
        <w:bidi w:val="0"/>
        <w:adjustRightInd/>
        <w:snapToGrid/>
        <w:spacing w:line="480" w:lineRule="auto"/>
        <w:textAlignment w:val="auto"/>
        <w:rPr>
          <w:rFonts w:hint="eastAsia" w:ascii="宋体" w:hAnsi="宋体" w:eastAsia="宋体" w:cs="宋体"/>
          <w:b/>
          <w:bCs w:val="0"/>
          <w:highlight w:val="none"/>
        </w:rPr>
      </w:pP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HYPERLINK \l _Toc12379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第二章</w:t>
      </w:r>
      <w:r>
        <w:rPr>
          <w:rFonts w:hint="eastAsia" w:ascii="宋体" w:hAnsi="宋体" w:eastAsia="宋体" w:cs="宋体"/>
          <w:b/>
          <w:bCs w:val="0"/>
          <w:highlight w:val="none"/>
          <w:lang w:val="en-US" w:eastAsia="zh-CN"/>
        </w:rPr>
        <w:t xml:space="preserve"> </w:t>
      </w:r>
      <w:r>
        <w:rPr>
          <w:rFonts w:hint="eastAsia" w:ascii="宋体" w:hAnsi="宋体" w:eastAsia="宋体" w:cs="宋体"/>
          <w:b/>
          <w:bCs w:val="0"/>
          <w:highlight w:val="none"/>
        </w:rPr>
        <w:t>投标人须知</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_Toc12379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4</w:t>
      </w:r>
      <w:r>
        <w:rPr>
          <w:rFonts w:hint="eastAsia" w:ascii="宋体" w:hAnsi="宋体" w:eastAsia="宋体" w:cs="宋体"/>
          <w:b/>
          <w:bCs w:val="0"/>
          <w:highlight w:val="none"/>
        </w:rPr>
        <w:fldChar w:fldCharType="end"/>
      </w:r>
      <w:r>
        <w:rPr>
          <w:rFonts w:hint="eastAsia" w:ascii="宋体" w:hAnsi="宋体" w:eastAsia="宋体" w:cs="宋体"/>
          <w:b/>
          <w:bCs w:val="0"/>
          <w:highlight w:val="none"/>
        </w:rPr>
        <w:fldChar w:fldCharType="end"/>
      </w:r>
    </w:p>
    <w:p>
      <w:pPr>
        <w:pStyle w:val="20"/>
        <w:keepNext w:val="0"/>
        <w:keepLines w:val="0"/>
        <w:pageBreakBefore w:val="0"/>
        <w:widowControl w:val="0"/>
        <w:tabs>
          <w:tab w:val="right" w:leader="dot" w:pos="9581"/>
          <w:tab w:val="clear" w:pos="9629"/>
        </w:tabs>
        <w:kinsoku/>
        <w:wordWrap/>
        <w:overflowPunct/>
        <w:topLinePunct w:val="0"/>
        <w:autoSpaceDE/>
        <w:autoSpaceDN/>
        <w:bidi w:val="0"/>
        <w:adjustRightInd/>
        <w:snapToGrid/>
        <w:spacing w:line="480" w:lineRule="auto"/>
        <w:textAlignment w:val="auto"/>
        <w:rPr>
          <w:rFonts w:hint="eastAsia" w:ascii="宋体" w:hAnsi="宋体" w:eastAsia="宋体" w:cs="宋体"/>
          <w:b/>
          <w:bCs w:val="0"/>
          <w:highlight w:val="none"/>
        </w:rPr>
      </w:pP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HYPERLINK \l _Toc1576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第三章 评标办法</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_Toc1576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13</w:t>
      </w:r>
      <w:r>
        <w:rPr>
          <w:rFonts w:hint="eastAsia" w:ascii="宋体" w:hAnsi="宋体" w:eastAsia="宋体" w:cs="宋体"/>
          <w:b/>
          <w:bCs w:val="0"/>
          <w:highlight w:val="none"/>
        </w:rPr>
        <w:fldChar w:fldCharType="end"/>
      </w:r>
      <w:r>
        <w:rPr>
          <w:rFonts w:hint="eastAsia" w:ascii="宋体" w:hAnsi="宋体" w:eastAsia="宋体" w:cs="宋体"/>
          <w:b/>
          <w:bCs w:val="0"/>
          <w:highlight w:val="none"/>
        </w:rPr>
        <w:fldChar w:fldCharType="end"/>
      </w:r>
    </w:p>
    <w:p>
      <w:pPr>
        <w:pStyle w:val="20"/>
        <w:keepNext w:val="0"/>
        <w:keepLines w:val="0"/>
        <w:pageBreakBefore w:val="0"/>
        <w:widowControl w:val="0"/>
        <w:tabs>
          <w:tab w:val="right" w:leader="dot" w:pos="9581"/>
          <w:tab w:val="clear" w:pos="9629"/>
        </w:tabs>
        <w:kinsoku/>
        <w:wordWrap/>
        <w:overflowPunct/>
        <w:topLinePunct w:val="0"/>
        <w:autoSpaceDE/>
        <w:autoSpaceDN/>
        <w:bidi w:val="0"/>
        <w:adjustRightInd/>
        <w:snapToGrid/>
        <w:spacing w:line="480" w:lineRule="auto"/>
        <w:textAlignment w:val="auto"/>
        <w:outlineLvl w:val="0"/>
        <w:rPr>
          <w:rFonts w:hint="eastAsia" w:ascii="宋体" w:hAnsi="宋体" w:eastAsia="宋体" w:cs="宋体"/>
          <w:b/>
          <w:bCs w:val="0"/>
          <w:highlight w:val="none"/>
          <w:lang w:val="en-US" w:eastAsia="zh-CN"/>
        </w:rPr>
      </w:pP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HYPERLINK \l _Toc27198 </w:instrText>
      </w:r>
      <w:r>
        <w:rPr>
          <w:rFonts w:hint="eastAsia" w:ascii="宋体" w:hAnsi="宋体" w:eastAsia="宋体" w:cs="宋体"/>
          <w:b/>
          <w:bCs w:val="0"/>
          <w:highlight w:val="none"/>
        </w:rPr>
        <w:fldChar w:fldCharType="separate"/>
      </w:r>
      <w:r>
        <w:rPr>
          <w:rFonts w:hint="eastAsia" w:ascii="宋体" w:hAnsi="宋体" w:eastAsia="宋体" w:cs="宋体"/>
          <w:b/>
          <w:bCs w:val="0"/>
          <w:szCs w:val="36"/>
          <w:highlight w:val="none"/>
        </w:rPr>
        <w:t>第四章 合同条款及格式（仅供参考）</w:t>
      </w:r>
      <w:r>
        <w:rPr>
          <w:rFonts w:hint="eastAsia" w:ascii="宋体" w:hAnsi="宋体" w:eastAsia="宋体" w:cs="宋体"/>
          <w:b/>
          <w:bCs w:val="0"/>
          <w:highlight w:val="none"/>
        </w:rPr>
        <w:tab/>
      </w:r>
      <w:r>
        <w:rPr>
          <w:rFonts w:hint="eastAsia" w:ascii="宋体" w:hAnsi="宋体" w:eastAsia="宋体" w:cs="宋体"/>
          <w:b/>
          <w:bCs w:val="0"/>
          <w:highlight w:val="none"/>
          <w:lang w:val="en-US" w:eastAsia="zh-CN"/>
        </w:rPr>
        <w:t>1</w:t>
      </w:r>
      <w:r>
        <w:rPr>
          <w:rFonts w:hint="eastAsia" w:ascii="宋体" w:hAnsi="宋体" w:eastAsia="宋体" w:cs="宋体"/>
          <w:b/>
          <w:bCs w:val="0"/>
          <w:highlight w:val="none"/>
        </w:rPr>
        <w:fldChar w:fldCharType="end"/>
      </w:r>
      <w:r>
        <w:rPr>
          <w:rFonts w:hint="eastAsia" w:ascii="宋体" w:hAnsi="宋体" w:eastAsia="宋体" w:cs="宋体"/>
          <w:b/>
          <w:bCs w:val="0"/>
          <w:highlight w:val="none"/>
          <w:lang w:val="en-US" w:eastAsia="zh-CN"/>
        </w:rPr>
        <w:t>7</w:t>
      </w:r>
    </w:p>
    <w:p>
      <w:pPr>
        <w:pStyle w:val="20"/>
        <w:keepNext w:val="0"/>
        <w:keepLines w:val="0"/>
        <w:pageBreakBefore w:val="0"/>
        <w:widowControl w:val="0"/>
        <w:tabs>
          <w:tab w:val="right" w:leader="dot" w:pos="9581"/>
          <w:tab w:val="clear" w:pos="9629"/>
        </w:tabs>
        <w:kinsoku/>
        <w:wordWrap/>
        <w:overflowPunct/>
        <w:topLinePunct w:val="0"/>
        <w:autoSpaceDE/>
        <w:autoSpaceDN/>
        <w:bidi w:val="0"/>
        <w:adjustRightInd/>
        <w:snapToGrid/>
        <w:spacing w:line="480" w:lineRule="auto"/>
        <w:textAlignment w:val="auto"/>
        <w:rPr>
          <w:rFonts w:hint="eastAsia" w:ascii="宋体" w:hAnsi="宋体" w:eastAsia="宋体" w:cs="宋体"/>
          <w:b/>
          <w:bCs w:val="0"/>
          <w:highlight w:val="none"/>
        </w:rPr>
      </w:pP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HYPERLINK \l _Toc25694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第五章 采购</w:t>
      </w:r>
      <w:r>
        <w:rPr>
          <w:rFonts w:hint="eastAsia" w:ascii="宋体" w:hAnsi="宋体" w:eastAsia="宋体" w:cs="宋体"/>
          <w:b/>
          <w:bCs w:val="0"/>
          <w:highlight w:val="none"/>
          <w:lang w:val="en-US" w:eastAsia="zh-CN"/>
        </w:rPr>
        <w:t>内容</w:t>
      </w:r>
      <w:r>
        <w:rPr>
          <w:rFonts w:hint="eastAsia" w:ascii="宋体" w:hAnsi="宋体" w:eastAsia="宋体" w:cs="宋体"/>
          <w:b/>
          <w:bCs w:val="0"/>
          <w:highlight w:val="none"/>
        </w:rPr>
        <w:t>及要求</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_Toc25694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19</w:t>
      </w:r>
      <w:r>
        <w:rPr>
          <w:rFonts w:hint="eastAsia" w:ascii="宋体" w:hAnsi="宋体" w:eastAsia="宋体" w:cs="宋体"/>
          <w:b/>
          <w:bCs w:val="0"/>
          <w:highlight w:val="none"/>
        </w:rPr>
        <w:fldChar w:fldCharType="end"/>
      </w:r>
      <w:r>
        <w:rPr>
          <w:rFonts w:hint="eastAsia" w:ascii="宋体" w:hAnsi="宋体" w:eastAsia="宋体" w:cs="宋体"/>
          <w:b/>
          <w:bCs w:val="0"/>
          <w:highlight w:val="none"/>
        </w:rPr>
        <w:fldChar w:fldCharType="end"/>
      </w:r>
    </w:p>
    <w:p>
      <w:pPr>
        <w:pStyle w:val="20"/>
        <w:keepNext w:val="0"/>
        <w:keepLines w:val="0"/>
        <w:pageBreakBefore w:val="0"/>
        <w:widowControl w:val="0"/>
        <w:tabs>
          <w:tab w:val="right" w:leader="dot" w:pos="9581"/>
          <w:tab w:val="clear" w:pos="9629"/>
        </w:tabs>
        <w:kinsoku/>
        <w:wordWrap/>
        <w:overflowPunct/>
        <w:topLinePunct w:val="0"/>
        <w:autoSpaceDE/>
        <w:autoSpaceDN/>
        <w:bidi w:val="0"/>
        <w:adjustRightInd/>
        <w:snapToGrid/>
        <w:spacing w:line="480" w:lineRule="auto"/>
        <w:textAlignment w:val="auto"/>
        <w:rPr>
          <w:rFonts w:hint="eastAsia" w:ascii="宋体" w:hAnsi="宋体" w:eastAsia="宋体" w:cs="宋体"/>
          <w:b/>
          <w:bCs w:val="0"/>
          <w:highlight w:val="none"/>
        </w:rPr>
      </w:pP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HYPERLINK \l _Toc16761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第六章</w:t>
      </w:r>
      <w:r>
        <w:rPr>
          <w:rFonts w:hint="eastAsia" w:ascii="宋体" w:hAnsi="宋体" w:eastAsia="宋体" w:cs="宋体"/>
          <w:b/>
          <w:bCs w:val="0"/>
          <w:highlight w:val="none"/>
          <w:lang w:val="en-US" w:eastAsia="zh-CN"/>
        </w:rPr>
        <w:t xml:space="preserve"> </w:t>
      </w:r>
      <w:r>
        <w:rPr>
          <w:rFonts w:hint="eastAsia" w:ascii="宋体" w:hAnsi="宋体" w:eastAsia="宋体" w:cs="宋体"/>
          <w:b/>
          <w:bCs w:val="0"/>
          <w:highlight w:val="none"/>
        </w:rPr>
        <w:t>投标文件格式</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_Toc16761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20</w:t>
      </w:r>
      <w:r>
        <w:rPr>
          <w:rFonts w:hint="eastAsia" w:ascii="宋体" w:hAnsi="宋体" w:eastAsia="宋体" w:cs="宋体"/>
          <w:b/>
          <w:bCs w:val="0"/>
          <w:highlight w:val="none"/>
        </w:rPr>
        <w:fldChar w:fldCharType="end"/>
      </w:r>
      <w:r>
        <w:rPr>
          <w:rFonts w:hint="eastAsia" w:ascii="宋体" w:hAnsi="宋体" w:eastAsia="宋体" w:cs="宋体"/>
          <w:b/>
          <w:bCs w:val="0"/>
          <w:highlight w:val="none"/>
        </w:rPr>
        <w:fldChar w:fldCharType="end"/>
      </w:r>
    </w:p>
    <w:p>
      <w:pPr>
        <w:pStyle w:val="20"/>
        <w:tabs>
          <w:tab w:val="right" w:leader="dot" w:pos="9581"/>
          <w:tab w:val="clear" w:pos="9629"/>
        </w:tabs>
        <w:rPr>
          <w:highlight w:val="none"/>
        </w:rPr>
      </w:pPr>
    </w:p>
    <w:p>
      <w:pPr>
        <w:pStyle w:val="20"/>
        <w:spacing w:line="360" w:lineRule="auto"/>
        <w:rPr>
          <w:rStyle w:val="33"/>
          <w:rFonts w:cs="宋体"/>
          <w:highlight w:val="none"/>
        </w:rPr>
        <w:sectPr>
          <w:headerReference r:id="rId4" w:type="default"/>
          <w:footerReference r:id="rId5" w:type="default"/>
          <w:pgSz w:w="11849" w:h="16781"/>
          <w:pgMar w:top="1474" w:right="1134" w:bottom="1474" w:left="1134" w:header="720" w:footer="720" w:gutter="0"/>
          <w:pgNumType w:start="1"/>
          <w:cols w:space="720" w:num="1"/>
          <w:docGrid w:linePitch="285" w:charSpace="0"/>
        </w:sectPr>
      </w:pPr>
      <w:r>
        <w:rPr>
          <w:rFonts w:hint="eastAsia" w:cs="宋体"/>
          <w:highlight w:val="none"/>
        </w:rPr>
        <w:fldChar w:fldCharType="end"/>
      </w:r>
    </w:p>
    <w:p>
      <w:pPr>
        <w:pStyle w:val="8"/>
        <w:bidi w:val="0"/>
        <w:rPr>
          <w:highlight w:val="none"/>
        </w:rPr>
      </w:pPr>
      <w:bookmarkStart w:id="3" w:name="_Toc344031949"/>
      <w:bookmarkStart w:id="4" w:name="_Toc30325"/>
      <w:bookmarkStart w:id="5" w:name="_Toc344031950"/>
      <w:r>
        <w:rPr>
          <w:rFonts w:hint="eastAsia"/>
          <w:highlight w:val="none"/>
        </w:rPr>
        <w:t>第一章</w:t>
      </w:r>
      <w:bookmarkEnd w:id="3"/>
      <w:r>
        <w:rPr>
          <w:rFonts w:hint="eastAsia"/>
          <w:highlight w:val="none"/>
          <w:lang w:val="en-US" w:eastAsia="zh-CN"/>
        </w:rPr>
        <w:t xml:space="preserve"> </w:t>
      </w:r>
      <w:r>
        <w:rPr>
          <w:rFonts w:hint="eastAsia"/>
          <w:highlight w:val="none"/>
        </w:rPr>
        <w:t>招标公告</w:t>
      </w:r>
      <w:bookmarkEnd w:id="4"/>
    </w:p>
    <w:p>
      <w:pPr>
        <w:keepNext w:val="0"/>
        <w:keepLines w:val="0"/>
        <w:pageBreakBefore w:val="0"/>
        <w:widowControl w:val="0"/>
        <w:kinsoku/>
        <w:wordWrap/>
        <w:overflowPunct/>
        <w:topLinePunct w:val="0"/>
        <w:autoSpaceDE w:val="0"/>
        <w:autoSpaceDN w:val="0"/>
        <w:bidi w:val="0"/>
        <w:adjustRightInd w:val="0"/>
        <w:snapToGrid w:val="0"/>
        <w:spacing w:after="0" w:line="540" w:lineRule="exact"/>
        <w:ind w:left="0" w:right="0"/>
        <w:jc w:val="center"/>
        <w:textAlignment w:val="auto"/>
        <w:rPr>
          <w:rFonts w:hint="eastAsia" w:asciiTheme="majorEastAsia" w:hAnsiTheme="majorEastAsia" w:eastAsiaTheme="majorEastAsia" w:cstheme="majorEastAsia"/>
          <w:b/>
          <w:bCs/>
          <w:color w:val="000000"/>
          <w:kern w:val="0"/>
          <w:sz w:val="32"/>
          <w:szCs w:val="32"/>
          <w:highlight w:val="none"/>
          <w:lang w:val="zh-CN" w:bidi="zh-CN"/>
        </w:rPr>
      </w:pPr>
      <w:r>
        <w:rPr>
          <w:rFonts w:hint="eastAsia" w:asciiTheme="majorEastAsia" w:hAnsiTheme="majorEastAsia" w:eastAsiaTheme="majorEastAsia" w:cstheme="majorEastAsia"/>
          <w:b/>
          <w:bCs/>
          <w:color w:val="000000"/>
          <w:kern w:val="0"/>
          <w:sz w:val="32"/>
          <w:szCs w:val="32"/>
          <w:highlight w:val="none"/>
          <w:lang w:val="zh-CN" w:bidi="zh-CN"/>
        </w:rPr>
        <w:t>南阳信息工程学校建设项目部分设备采购项目</w:t>
      </w:r>
    </w:p>
    <w:p>
      <w:pPr>
        <w:keepNext w:val="0"/>
        <w:keepLines w:val="0"/>
        <w:pageBreakBefore w:val="0"/>
        <w:widowControl w:val="0"/>
        <w:kinsoku/>
        <w:wordWrap/>
        <w:overflowPunct/>
        <w:topLinePunct w:val="0"/>
        <w:autoSpaceDE w:val="0"/>
        <w:autoSpaceDN w:val="0"/>
        <w:bidi w:val="0"/>
        <w:adjustRightInd w:val="0"/>
        <w:snapToGrid w:val="0"/>
        <w:spacing w:after="0" w:line="540" w:lineRule="exact"/>
        <w:ind w:left="0" w:right="0"/>
        <w:jc w:val="center"/>
        <w:textAlignment w:val="auto"/>
        <w:rPr>
          <w:rFonts w:hint="eastAsia" w:asciiTheme="majorEastAsia" w:hAnsiTheme="majorEastAsia" w:eastAsiaTheme="majorEastAsia" w:cstheme="majorEastAsia"/>
          <w:b/>
          <w:bCs/>
          <w:color w:val="000000"/>
          <w:kern w:val="0"/>
          <w:sz w:val="32"/>
          <w:szCs w:val="32"/>
          <w:highlight w:val="none"/>
          <w:lang w:val="zh-CN" w:bidi="zh-CN"/>
        </w:rPr>
      </w:pPr>
      <w:r>
        <w:rPr>
          <w:rFonts w:hint="eastAsia" w:asciiTheme="majorEastAsia" w:hAnsiTheme="majorEastAsia" w:eastAsiaTheme="majorEastAsia" w:cstheme="majorEastAsia"/>
          <w:b/>
          <w:bCs/>
          <w:color w:val="000000"/>
          <w:kern w:val="0"/>
          <w:sz w:val="32"/>
          <w:szCs w:val="32"/>
          <w:highlight w:val="none"/>
          <w:lang w:val="zh-CN" w:bidi="zh-CN"/>
        </w:rPr>
        <w:t>公开招标公告</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bidi="zh-CN"/>
        </w:rPr>
        <w:t>项目概况</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Theme="minorEastAsia" w:hAnsiTheme="minorEastAsia" w:eastAsiaTheme="minorEastAsia" w:cstheme="minorEastAsia"/>
          <w:kern w:val="0"/>
          <w:sz w:val="21"/>
          <w:szCs w:val="21"/>
          <w:highlight w:val="none"/>
          <w:lang w:val="zh-CN" w:bidi="zh-CN"/>
        </w:rPr>
        <w:t>南阳信息工程学校建设项目部分设备采购项目招标项目的潜在投标人应在南阳市公共资源交易中心电子交易系统淅川区（http://ggzyjy.nanyang.gov.cn/XCXW</w:t>
      </w:r>
      <w:r>
        <w:rPr>
          <w:rFonts w:hint="eastAsia" w:ascii="宋体" w:hAnsi="宋体" w:eastAsia="宋体" w:cs="宋体"/>
          <w:kern w:val="0"/>
          <w:sz w:val="21"/>
          <w:szCs w:val="21"/>
          <w:highlight w:val="none"/>
          <w:lang w:val="zh-CN" w:bidi="zh-CN"/>
        </w:rPr>
        <w:t>eb/）直接下载招标文件获取招标文件，并</w:t>
      </w:r>
      <w:r>
        <w:rPr>
          <w:rFonts w:hint="eastAsia" w:ascii="宋体" w:hAnsi="宋体" w:eastAsia="宋体" w:cs="宋体"/>
          <w:kern w:val="0"/>
          <w:sz w:val="21"/>
          <w:szCs w:val="21"/>
          <w:highlight w:val="none"/>
          <w:lang w:val="zh-CN" w:bidi="zh-CN"/>
        </w:rPr>
        <w:t>于</w:t>
      </w:r>
      <w:r>
        <w:rPr>
          <w:rFonts w:hint="eastAsia" w:ascii="宋体" w:hAnsi="宋体" w:eastAsia="宋体" w:cs="宋体"/>
          <w:kern w:val="0"/>
          <w:sz w:val="21"/>
          <w:szCs w:val="21"/>
          <w:highlight w:val="none"/>
          <w:lang w:val="zh-CN" w:bidi="zh-CN"/>
        </w:rPr>
        <w:t>202</w:t>
      </w:r>
      <w:r>
        <w:rPr>
          <w:rFonts w:hint="eastAsia" w:ascii="宋体" w:hAnsi="宋体" w:eastAsia="宋体" w:cs="宋体"/>
          <w:kern w:val="0"/>
          <w:sz w:val="21"/>
          <w:szCs w:val="21"/>
          <w:highlight w:val="none"/>
          <w:lang w:val="en-US" w:bidi="zh-CN"/>
        </w:rPr>
        <w:t>4</w:t>
      </w:r>
      <w:r>
        <w:rPr>
          <w:rFonts w:hint="eastAsia" w:ascii="宋体" w:hAnsi="宋体" w:eastAsia="宋体" w:cs="宋体"/>
          <w:kern w:val="0"/>
          <w:sz w:val="21"/>
          <w:szCs w:val="21"/>
          <w:highlight w:val="none"/>
          <w:lang w:val="zh-CN" w:bidi="zh-CN"/>
        </w:rPr>
        <w:t>年</w:t>
      </w:r>
      <w:r>
        <w:rPr>
          <w:rFonts w:hint="eastAsia" w:ascii="宋体" w:hAnsi="宋体" w:eastAsia="宋体" w:cs="宋体"/>
          <w:kern w:val="0"/>
          <w:sz w:val="21"/>
          <w:szCs w:val="21"/>
          <w:highlight w:val="none"/>
          <w:lang w:val="en-US" w:bidi="zh-CN"/>
        </w:rPr>
        <w:t>2</w:t>
      </w:r>
      <w:r>
        <w:rPr>
          <w:rFonts w:hint="eastAsia" w:ascii="宋体" w:hAnsi="宋体" w:eastAsia="宋体" w:cs="宋体"/>
          <w:kern w:val="0"/>
          <w:sz w:val="21"/>
          <w:szCs w:val="21"/>
          <w:highlight w:val="none"/>
          <w:lang w:val="zh-CN" w:bidi="zh-CN"/>
        </w:rPr>
        <w:t>月</w:t>
      </w:r>
      <w:r>
        <w:rPr>
          <w:rFonts w:hint="eastAsia" w:ascii="宋体" w:hAnsi="宋体" w:eastAsia="宋体" w:cs="宋体"/>
          <w:kern w:val="0"/>
          <w:sz w:val="21"/>
          <w:szCs w:val="21"/>
          <w:highlight w:val="none"/>
          <w:lang w:val="en-US" w:bidi="zh-CN"/>
        </w:rPr>
        <w:t xml:space="preserve"> 1 </w:t>
      </w:r>
      <w:r>
        <w:rPr>
          <w:rFonts w:hint="eastAsia" w:ascii="宋体" w:hAnsi="宋体" w:eastAsia="宋体" w:cs="宋体"/>
          <w:kern w:val="0"/>
          <w:sz w:val="21"/>
          <w:szCs w:val="21"/>
          <w:highlight w:val="none"/>
          <w:lang w:val="zh-CN" w:bidi="zh-CN"/>
        </w:rPr>
        <w:t>日09时00分（北京时间）</w:t>
      </w:r>
      <w:r>
        <w:rPr>
          <w:rFonts w:hint="eastAsia" w:ascii="宋体" w:hAnsi="宋体" w:eastAsia="宋体" w:cs="宋体"/>
          <w:kern w:val="0"/>
          <w:sz w:val="21"/>
          <w:szCs w:val="21"/>
          <w:highlight w:val="none"/>
          <w:lang w:val="zh-CN" w:bidi="zh-CN"/>
        </w:rPr>
        <w:t>前递交</w:t>
      </w:r>
      <w:r>
        <w:rPr>
          <w:rFonts w:hint="eastAsia" w:ascii="宋体" w:hAnsi="宋体" w:eastAsia="宋体" w:cs="宋体"/>
          <w:kern w:val="0"/>
          <w:sz w:val="21"/>
          <w:szCs w:val="21"/>
          <w:highlight w:val="none"/>
          <w:lang w:val="en-US" w:bidi="zh-CN"/>
        </w:rPr>
        <w:t>投标</w:t>
      </w:r>
      <w:r>
        <w:rPr>
          <w:rFonts w:hint="eastAsia" w:ascii="宋体" w:hAnsi="宋体" w:eastAsia="宋体" w:cs="宋体"/>
          <w:kern w:val="0"/>
          <w:sz w:val="21"/>
          <w:szCs w:val="21"/>
          <w:highlight w:val="none"/>
          <w:lang w:val="zh-CN" w:bidi="zh-CN"/>
        </w:rPr>
        <w:t>文件。</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2" w:firstLineChars="200"/>
        <w:textAlignment w:val="auto"/>
        <w:rPr>
          <w:rFonts w:hint="eastAsia" w:ascii="宋体" w:hAnsi="宋体" w:eastAsia="宋体" w:cs="宋体"/>
          <w:b/>
          <w:bCs/>
          <w:color w:val="333333"/>
          <w:kern w:val="0"/>
          <w:sz w:val="21"/>
          <w:szCs w:val="21"/>
          <w:highlight w:val="none"/>
          <w:shd w:val="clear" w:color="auto" w:fill="FFFFFF"/>
          <w:lang w:val="zh-CN" w:bidi="zh-CN"/>
        </w:rPr>
      </w:pPr>
      <w:r>
        <w:rPr>
          <w:rFonts w:hint="eastAsia" w:ascii="宋体" w:hAnsi="宋体" w:eastAsia="宋体" w:cs="宋体"/>
          <w:b/>
          <w:bCs/>
          <w:color w:val="333333"/>
          <w:kern w:val="0"/>
          <w:sz w:val="21"/>
          <w:szCs w:val="21"/>
          <w:highlight w:val="none"/>
          <w:shd w:val="clear" w:color="auto" w:fill="FFFFFF"/>
          <w:lang w:val="zh-CN" w:bidi="zh-CN"/>
        </w:rPr>
        <w:t xml:space="preserve">一、项目基本情况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default" w:ascii="宋体" w:hAnsi="宋体" w:eastAsia="宋体" w:cs="宋体"/>
          <w:kern w:val="0"/>
          <w:sz w:val="21"/>
          <w:szCs w:val="21"/>
          <w:highlight w:val="none"/>
          <w:lang w:val="en-US" w:bidi="zh-CN"/>
        </w:rPr>
      </w:pPr>
      <w:r>
        <w:rPr>
          <w:rFonts w:hint="eastAsia" w:ascii="宋体" w:hAnsi="宋体" w:eastAsia="宋体" w:cs="宋体"/>
          <w:kern w:val="0"/>
          <w:sz w:val="21"/>
          <w:szCs w:val="21"/>
          <w:highlight w:val="none"/>
          <w:lang w:val="zh-CN" w:bidi="zh-CN"/>
        </w:rPr>
        <w:t>1、项目编号：</w:t>
      </w:r>
      <w:r>
        <w:rPr>
          <w:rFonts w:hint="eastAsia" w:ascii="宋体" w:hAnsi="宋体" w:eastAsia="宋体" w:cs="宋体"/>
          <w:kern w:val="0"/>
          <w:sz w:val="21"/>
          <w:szCs w:val="21"/>
          <w:highlight w:val="none"/>
          <w:lang w:val="en-US" w:bidi="zh-CN"/>
        </w:rPr>
        <w:t>2024-01-7</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Theme="minorEastAsia" w:hAnsiTheme="minorEastAsia" w:eastAsiaTheme="minorEastAsia" w:cstheme="minorEastAsia"/>
          <w:kern w:val="0"/>
          <w:sz w:val="21"/>
          <w:szCs w:val="21"/>
          <w:highlight w:val="none"/>
          <w:lang w:val="zh-CN" w:bidi="zh-CN"/>
        </w:rPr>
      </w:pPr>
      <w:r>
        <w:rPr>
          <w:rFonts w:hint="eastAsia" w:ascii="宋体" w:hAnsi="宋体" w:eastAsia="宋体" w:cs="宋体"/>
          <w:kern w:val="0"/>
          <w:sz w:val="21"/>
          <w:szCs w:val="21"/>
          <w:highlight w:val="none"/>
          <w:lang w:val="zh-CN" w:bidi="zh-CN"/>
        </w:rPr>
        <w:t>2、项目名称：</w:t>
      </w:r>
      <w:r>
        <w:rPr>
          <w:rFonts w:hint="eastAsia" w:asciiTheme="minorEastAsia" w:hAnsiTheme="minorEastAsia" w:eastAsiaTheme="minorEastAsia" w:cstheme="minorEastAsia"/>
          <w:kern w:val="0"/>
          <w:sz w:val="21"/>
          <w:szCs w:val="21"/>
          <w:highlight w:val="none"/>
          <w:lang w:val="zh-CN" w:bidi="zh-CN"/>
        </w:rPr>
        <w:t>南阳信息工程学校建设项目部分设备采购项目</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3、采购方式：公开招标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4、预算</w:t>
      </w:r>
      <w:r>
        <w:rPr>
          <w:rFonts w:hint="eastAsia" w:ascii="宋体" w:hAnsi="宋体" w:eastAsia="宋体" w:cs="宋体"/>
          <w:kern w:val="0"/>
          <w:sz w:val="21"/>
          <w:szCs w:val="21"/>
          <w:highlight w:val="none"/>
          <w:lang w:val="zh-CN" w:bidi="zh-CN"/>
        </w:rPr>
        <w:t>金额：</w:t>
      </w:r>
      <w:r>
        <w:rPr>
          <w:rFonts w:hint="eastAsia" w:ascii="宋体" w:hAnsi="宋体" w:eastAsia="宋体" w:cs="宋体"/>
          <w:kern w:val="0"/>
          <w:sz w:val="21"/>
          <w:szCs w:val="21"/>
          <w:highlight w:val="none"/>
          <w:lang w:val="zh-CN" w:eastAsia="zh-CN" w:bidi="zh-CN"/>
        </w:rPr>
        <w:t>3996118.92</w:t>
      </w:r>
      <w:r>
        <w:rPr>
          <w:rFonts w:hint="eastAsia" w:ascii="宋体" w:hAnsi="宋体" w:eastAsia="宋体" w:cs="宋体"/>
          <w:kern w:val="0"/>
          <w:sz w:val="21"/>
          <w:szCs w:val="21"/>
          <w:highlight w:val="none"/>
          <w:lang w:val="zh-CN" w:bidi="zh-CN"/>
        </w:rPr>
        <w:t xml:space="preserve">元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最高限价：</w:t>
      </w:r>
      <w:r>
        <w:rPr>
          <w:rFonts w:hint="eastAsia" w:ascii="宋体" w:hAnsi="宋体" w:eastAsia="宋体" w:cs="宋体"/>
          <w:kern w:val="0"/>
          <w:sz w:val="21"/>
          <w:szCs w:val="21"/>
          <w:highlight w:val="none"/>
          <w:lang w:val="zh-CN" w:eastAsia="zh-CN" w:bidi="zh-CN"/>
        </w:rPr>
        <w:t>3996118.92</w:t>
      </w:r>
      <w:r>
        <w:rPr>
          <w:rFonts w:hint="eastAsia" w:ascii="宋体" w:hAnsi="宋体" w:eastAsia="宋体" w:cs="宋体"/>
          <w:kern w:val="0"/>
          <w:sz w:val="21"/>
          <w:szCs w:val="21"/>
          <w:highlight w:val="none"/>
          <w:lang w:val="zh-CN" w:bidi="zh-CN"/>
        </w:rPr>
        <w:t>元</w:t>
      </w:r>
    </w:p>
    <w:tbl>
      <w:tblPr>
        <w:tblStyle w:val="23"/>
        <w:tblpPr w:leftFromText="180" w:rightFromText="180" w:vertAnchor="text" w:horzAnchor="page" w:tblpX="400" w:tblpY="231"/>
        <w:tblOverlap w:val="never"/>
        <w:tblW w:w="111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8"/>
        <w:gridCol w:w="1486"/>
        <w:gridCol w:w="2920"/>
        <w:gridCol w:w="1499"/>
        <w:gridCol w:w="1213"/>
        <w:gridCol w:w="1524"/>
        <w:gridCol w:w="18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rPr>
        <w:tc>
          <w:tcPr>
            <w:tcW w:w="628"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序号</w:t>
            </w:r>
          </w:p>
        </w:tc>
        <w:tc>
          <w:tcPr>
            <w:tcW w:w="1486"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包号</w:t>
            </w:r>
          </w:p>
        </w:tc>
        <w:tc>
          <w:tcPr>
            <w:tcW w:w="2920"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bidi="zh-CN"/>
              </w:rPr>
              <w:t>包名称</w:t>
            </w:r>
          </w:p>
        </w:tc>
        <w:tc>
          <w:tcPr>
            <w:tcW w:w="1499"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包预算</w:t>
            </w:r>
            <w:r>
              <w:rPr>
                <w:rFonts w:hint="eastAsia" w:ascii="宋体" w:hAnsi="宋体" w:eastAsia="宋体" w:cs="宋体"/>
                <w:kern w:val="0"/>
                <w:sz w:val="21"/>
                <w:szCs w:val="21"/>
                <w:highlight w:val="none"/>
                <w:lang w:val="zh-CN" w:bidi="zh-CN"/>
              </w:rPr>
              <w:t>（元）</w:t>
            </w:r>
          </w:p>
        </w:tc>
        <w:tc>
          <w:tcPr>
            <w:tcW w:w="1213"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包最高限价</w:t>
            </w:r>
            <w:r>
              <w:rPr>
                <w:rFonts w:hint="eastAsia" w:ascii="宋体" w:hAnsi="宋体" w:eastAsia="宋体" w:cs="宋体"/>
                <w:kern w:val="0"/>
                <w:sz w:val="21"/>
                <w:szCs w:val="21"/>
                <w:highlight w:val="none"/>
                <w:lang w:val="zh-CN" w:bidi="zh-CN"/>
              </w:rPr>
              <w:t>（元）</w:t>
            </w:r>
          </w:p>
        </w:tc>
        <w:tc>
          <w:tcPr>
            <w:tcW w:w="1524"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是否专门面向中小企业</w:t>
            </w:r>
          </w:p>
        </w:tc>
        <w:tc>
          <w:tcPr>
            <w:tcW w:w="1866"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0" w:hRule="exact"/>
        </w:trPr>
        <w:tc>
          <w:tcPr>
            <w:tcW w:w="628"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1</w:t>
            </w:r>
          </w:p>
        </w:tc>
        <w:tc>
          <w:tcPr>
            <w:tcW w:w="148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left="0" w:right="0" w:rightChars="0" w:firstLine="0" w:firstLineChars="0"/>
              <w:jc w:val="center"/>
              <w:textAlignment w:val="auto"/>
              <w:rPr>
                <w:rFonts w:hint="default" w:ascii="宋体" w:hAnsi="宋体" w:eastAsia="宋体" w:cs="宋体"/>
                <w:kern w:val="0"/>
                <w:sz w:val="21"/>
                <w:szCs w:val="21"/>
                <w:highlight w:val="none"/>
                <w:lang w:val="en-US" w:bidi="zh-CN"/>
              </w:rPr>
            </w:pPr>
            <w:r>
              <w:rPr>
                <w:rFonts w:hint="default" w:ascii="宋体" w:hAnsi="宋体" w:eastAsia="宋体" w:cs="宋体"/>
                <w:kern w:val="0"/>
                <w:sz w:val="21"/>
                <w:szCs w:val="21"/>
                <w:highlight w:val="none"/>
                <w:lang w:val="en-US" w:eastAsia="zh-CN" w:bidi="zh-CN"/>
              </w:rPr>
              <w:t>2023-</w:t>
            </w:r>
            <w:r>
              <w:rPr>
                <w:rFonts w:hint="eastAsia" w:ascii="宋体" w:hAnsi="宋体" w:eastAsia="宋体" w:cs="宋体"/>
                <w:kern w:val="0"/>
                <w:sz w:val="21"/>
                <w:szCs w:val="21"/>
                <w:highlight w:val="none"/>
                <w:lang w:val="en-US" w:eastAsia="zh-CN" w:bidi="zh-CN"/>
              </w:rPr>
              <w:t>01-7-1</w:t>
            </w:r>
          </w:p>
        </w:tc>
        <w:tc>
          <w:tcPr>
            <w:tcW w:w="2920"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南阳信息工程学校建设项目部分设备采购项目第</w:t>
            </w:r>
            <w:r>
              <w:rPr>
                <w:rFonts w:hint="eastAsia" w:ascii="宋体" w:hAnsi="宋体" w:eastAsia="宋体" w:cs="宋体"/>
                <w:sz w:val="21"/>
                <w:szCs w:val="21"/>
                <w:highlight w:val="none"/>
                <w:lang w:val="en-US"/>
              </w:rPr>
              <w:t>1</w:t>
            </w:r>
            <w:r>
              <w:rPr>
                <w:rFonts w:hint="eastAsia" w:ascii="宋体" w:hAnsi="宋体" w:eastAsia="宋体" w:cs="宋体"/>
                <w:sz w:val="21"/>
                <w:szCs w:val="21"/>
                <w:highlight w:val="none"/>
                <w:lang w:val="zh-CN"/>
              </w:rPr>
              <w:t>标段</w:t>
            </w:r>
          </w:p>
        </w:tc>
        <w:tc>
          <w:tcPr>
            <w:tcW w:w="1499"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default"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1732766.88</w:t>
            </w:r>
          </w:p>
        </w:tc>
        <w:tc>
          <w:tcPr>
            <w:tcW w:w="1213"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default"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1732766.88</w:t>
            </w:r>
          </w:p>
        </w:tc>
        <w:tc>
          <w:tcPr>
            <w:tcW w:w="1524"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是</w:t>
            </w:r>
          </w:p>
        </w:tc>
        <w:tc>
          <w:tcPr>
            <w:tcW w:w="1866"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default"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1732766.88</w:t>
            </w:r>
            <w:r>
              <w:rPr>
                <w:rFonts w:hint="eastAsia" w:ascii="宋体" w:hAnsi="宋体" w:eastAsia="宋体" w:cs="宋体"/>
                <w:kern w:val="0"/>
                <w:sz w:val="21"/>
                <w:szCs w:val="21"/>
                <w:highlight w:val="none"/>
                <w:lang w:bidi="zh-CN"/>
              </w:rPr>
              <w:t>，其中小微企业采购金额：</w:t>
            </w:r>
            <w:r>
              <w:rPr>
                <w:rFonts w:hint="eastAsia" w:ascii="宋体" w:hAnsi="宋体" w:eastAsia="宋体" w:cs="宋体"/>
                <w:sz w:val="21"/>
                <w:szCs w:val="21"/>
                <w:highlight w:val="none"/>
                <w:lang w:val="en-US" w:eastAsia="zh-CN"/>
              </w:rPr>
              <w:t>1732766.88</w:t>
            </w:r>
            <w:r>
              <w:rPr>
                <w:rFonts w:hint="eastAsia" w:ascii="宋体" w:hAnsi="宋体" w:cs="宋体"/>
                <w:kern w:val="0"/>
                <w:sz w:val="21"/>
                <w:szCs w:val="21"/>
                <w:highlight w:val="none"/>
                <w:lang w:val="en-US" w:bidi="zh-CN"/>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0" w:hRule="exact"/>
        </w:trPr>
        <w:tc>
          <w:tcPr>
            <w:tcW w:w="628"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default" w:ascii="宋体" w:hAnsi="宋体" w:eastAsia="宋体" w:cs="宋体"/>
                <w:kern w:val="0"/>
                <w:sz w:val="21"/>
                <w:szCs w:val="21"/>
                <w:highlight w:val="none"/>
                <w:lang w:val="en-US" w:bidi="zh-CN"/>
              </w:rPr>
            </w:pPr>
            <w:r>
              <w:rPr>
                <w:rFonts w:hint="eastAsia" w:ascii="宋体" w:hAnsi="宋体" w:cs="宋体"/>
                <w:kern w:val="0"/>
                <w:sz w:val="21"/>
                <w:szCs w:val="21"/>
                <w:highlight w:val="none"/>
                <w:lang w:val="en-US" w:bidi="zh-CN"/>
              </w:rPr>
              <w:t>2</w:t>
            </w:r>
          </w:p>
        </w:tc>
        <w:tc>
          <w:tcPr>
            <w:tcW w:w="148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left="0" w:right="0" w:rightChars="0" w:firstLine="0" w:firstLineChars="0"/>
              <w:jc w:val="center"/>
              <w:textAlignment w:val="auto"/>
              <w:rPr>
                <w:rFonts w:hint="default" w:ascii="宋体" w:hAnsi="宋体" w:eastAsia="宋体" w:cs="宋体"/>
                <w:kern w:val="0"/>
                <w:sz w:val="21"/>
                <w:szCs w:val="21"/>
                <w:highlight w:val="none"/>
                <w:lang w:val="en-US" w:bidi="zh-CN"/>
              </w:rPr>
            </w:pPr>
            <w:r>
              <w:rPr>
                <w:rFonts w:hint="default" w:ascii="宋体" w:hAnsi="宋体" w:eastAsia="宋体" w:cs="宋体"/>
                <w:kern w:val="0"/>
                <w:sz w:val="21"/>
                <w:szCs w:val="21"/>
                <w:highlight w:val="none"/>
                <w:lang w:val="en-US" w:eastAsia="zh-CN" w:bidi="zh-CN"/>
              </w:rPr>
              <w:t>202</w:t>
            </w:r>
            <w:r>
              <w:rPr>
                <w:rFonts w:hint="eastAsia" w:ascii="宋体" w:hAnsi="宋体" w:cs="宋体"/>
                <w:kern w:val="0"/>
                <w:sz w:val="21"/>
                <w:szCs w:val="21"/>
                <w:highlight w:val="none"/>
                <w:lang w:val="en-US" w:eastAsia="zh-CN" w:bidi="zh-CN"/>
              </w:rPr>
              <w:t>3</w:t>
            </w:r>
            <w:r>
              <w:rPr>
                <w:rFonts w:hint="default" w:ascii="宋体" w:hAnsi="宋体" w:eastAsia="宋体" w:cs="宋体"/>
                <w:kern w:val="0"/>
                <w:sz w:val="21"/>
                <w:szCs w:val="21"/>
                <w:highlight w:val="none"/>
                <w:lang w:val="en-US" w:eastAsia="zh-CN" w:bidi="zh-CN"/>
              </w:rPr>
              <w:t>-</w:t>
            </w:r>
            <w:r>
              <w:rPr>
                <w:rFonts w:hint="eastAsia" w:ascii="宋体" w:hAnsi="宋体" w:eastAsia="宋体" w:cs="宋体"/>
                <w:kern w:val="0"/>
                <w:sz w:val="21"/>
                <w:szCs w:val="21"/>
                <w:highlight w:val="none"/>
                <w:lang w:val="en-US" w:eastAsia="zh-CN" w:bidi="zh-CN"/>
              </w:rPr>
              <w:t>01-7-2</w:t>
            </w:r>
          </w:p>
        </w:tc>
        <w:tc>
          <w:tcPr>
            <w:tcW w:w="2920"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南阳信息工程学校建设项目部分设备采购项目第</w:t>
            </w: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lang w:val="zh-CN"/>
              </w:rPr>
              <w:t>标段</w:t>
            </w:r>
          </w:p>
        </w:tc>
        <w:tc>
          <w:tcPr>
            <w:tcW w:w="1499"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976884.91</w:t>
            </w:r>
          </w:p>
        </w:tc>
        <w:tc>
          <w:tcPr>
            <w:tcW w:w="1213"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976884.91</w:t>
            </w:r>
          </w:p>
        </w:tc>
        <w:tc>
          <w:tcPr>
            <w:tcW w:w="1524"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是</w:t>
            </w:r>
          </w:p>
        </w:tc>
        <w:tc>
          <w:tcPr>
            <w:tcW w:w="1866"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976884.91</w:t>
            </w:r>
            <w:r>
              <w:rPr>
                <w:rFonts w:hint="eastAsia" w:ascii="宋体" w:hAnsi="宋体" w:eastAsia="宋体" w:cs="宋体"/>
                <w:kern w:val="0"/>
                <w:sz w:val="21"/>
                <w:szCs w:val="21"/>
                <w:highlight w:val="none"/>
                <w:lang w:bidi="zh-CN"/>
              </w:rPr>
              <w:t>，其中小微企业采购金额：</w:t>
            </w:r>
            <w:r>
              <w:rPr>
                <w:rFonts w:hint="eastAsia" w:ascii="宋体" w:hAnsi="宋体" w:eastAsia="宋体" w:cs="宋体"/>
                <w:sz w:val="21"/>
                <w:szCs w:val="21"/>
                <w:highlight w:val="none"/>
                <w:lang w:val="en-US" w:eastAsia="zh-CN"/>
              </w:rPr>
              <w:t>976884.91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0" w:hRule="exact"/>
        </w:trPr>
        <w:tc>
          <w:tcPr>
            <w:tcW w:w="628"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default" w:ascii="宋体" w:hAnsi="宋体" w:eastAsia="宋体" w:cs="宋体"/>
                <w:kern w:val="0"/>
                <w:sz w:val="21"/>
                <w:szCs w:val="21"/>
                <w:highlight w:val="none"/>
                <w:lang w:val="en-US" w:bidi="zh-CN"/>
              </w:rPr>
            </w:pPr>
            <w:r>
              <w:rPr>
                <w:rFonts w:hint="eastAsia" w:ascii="宋体" w:hAnsi="宋体" w:cs="宋体"/>
                <w:kern w:val="0"/>
                <w:sz w:val="21"/>
                <w:szCs w:val="21"/>
                <w:highlight w:val="none"/>
                <w:lang w:val="en-US" w:bidi="zh-CN"/>
              </w:rPr>
              <w:t>3</w:t>
            </w:r>
          </w:p>
        </w:tc>
        <w:tc>
          <w:tcPr>
            <w:tcW w:w="148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left="0" w:right="0" w:rightChars="0"/>
              <w:jc w:val="center"/>
              <w:textAlignment w:val="auto"/>
              <w:rPr>
                <w:rFonts w:hint="default" w:ascii="宋体" w:hAnsi="宋体" w:eastAsia="宋体" w:cs="宋体"/>
                <w:kern w:val="0"/>
                <w:sz w:val="21"/>
                <w:szCs w:val="21"/>
                <w:highlight w:val="none"/>
                <w:lang w:val="en-US" w:bidi="zh-CN"/>
              </w:rPr>
            </w:pPr>
            <w:r>
              <w:rPr>
                <w:rFonts w:hint="default" w:ascii="宋体" w:hAnsi="宋体" w:eastAsia="宋体" w:cs="宋体"/>
                <w:kern w:val="0"/>
                <w:sz w:val="21"/>
                <w:szCs w:val="21"/>
                <w:highlight w:val="none"/>
                <w:lang w:val="en-US" w:eastAsia="zh-CN" w:bidi="zh-CN"/>
              </w:rPr>
              <w:t>202</w:t>
            </w:r>
            <w:r>
              <w:rPr>
                <w:rFonts w:hint="eastAsia" w:ascii="宋体" w:hAnsi="宋体" w:cs="宋体"/>
                <w:kern w:val="0"/>
                <w:sz w:val="21"/>
                <w:szCs w:val="21"/>
                <w:highlight w:val="none"/>
                <w:lang w:val="en-US" w:eastAsia="zh-CN" w:bidi="zh-CN"/>
              </w:rPr>
              <w:t>3</w:t>
            </w:r>
            <w:r>
              <w:rPr>
                <w:rFonts w:hint="default" w:ascii="宋体" w:hAnsi="宋体" w:eastAsia="宋体" w:cs="宋体"/>
                <w:kern w:val="0"/>
                <w:sz w:val="21"/>
                <w:szCs w:val="21"/>
                <w:highlight w:val="none"/>
                <w:lang w:val="en-US" w:eastAsia="zh-CN" w:bidi="zh-CN"/>
              </w:rPr>
              <w:t>-</w:t>
            </w:r>
            <w:r>
              <w:rPr>
                <w:rFonts w:hint="eastAsia" w:ascii="宋体" w:hAnsi="宋体" w:eastAsia="宋体" w:cs="宋体"/>
                <w:kern w:val="0"/>
                <w:sz w:val="21"/>
                <w:szCs w:val="21"/>
                <w:highlight w:val="none"/>
                <w:lang w:val="en-US" w:eastAsia="zh-CN" w:bidi="zh-CN"/>
              </w:rPr>
              <w:t>01-7-3</w:t>
            </w:r>
          </w:p>
        </w:tc>
        <w:tc>
          <w:tcPr>
            <w:tcW w:w="2920"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南阳信息工程学校建设项目部分设备采购项目第</w:t>
            </w:r>
            <w:r>
              <w:rPr>
                <w:rFonts w:hint="eastAsia" w:ascii="宋体" w:hAnsi="宋体" w:eastAsia="宋体" w:cs="宋体"/>
                <w:sz w:val="21"/>
                <w:szCs w:val="21"/>
                <w:highlight w:val="none"/>
                <w:lang w:val="en-US"/>
              </w:rPr>
              <w:t>3</w:t>
            </w:r>
            <w:r>
              <w:rPr>
                <w:rFonts w:hint="eastAsia" w:ascii="宋体" w:hAnsi="宋体" w:eastAsia="宋体" w:cs="宋体"/>
                <w:sz w:val="21"/>
                <w:szCs w:val="21"/>
                <w:highlight w:val="none"/>
                <w:lang w:val="zh-CN"/>
              </w:rPr>
              <w:t>标段</w:t>
            </w:r>
          </w:p>
        </w:tc>
        <w:tc>
          <w:tcPr>
            <w:tcW w:w="1499"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1286467.1</w:t>
            </w:r>
          </w:p>
        </w:tc>
        <w:tc>
          <w:tcPr>
            <w:tcW w:w="1213"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1286467.1</w:t>
            </w:r>
          </w:p>
        </w:tc>
        <w:tc>
          <w:tcPr>
            <w:tcW w:w="1524"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bidi="zh-CN"/>
              </w:rPr>
              <w:t>是</w:t>
            </w:r>
          </w:p>
        </w:tc>
        <w:tc>
          <w:tcPr>
            <w:tcW w:w="1866"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1286467.1</w:t>
            </w:r>
            <w:r>
              <w:rPr>
                <w:rFonts w:hint="eastAsia" w:ascii="宋体" w:hAnsi="宋体" w:eastAsia="宋体" w:cs="宋体"/>
                <w:kern w:val="0"/>
                <w:sz w:val="21"/>
                <w:szCs w:val="21"/>
                <w:highlight w:val="none"/>
                <w:lang w:bidi="zh-CN"/>
              </w:rPr>
              <w:t>，其中小微企业采购金额：</w:t>
            </w:r>
            <w:r>
              <w:rPr>
                <w:rFonts w:hint="eastAsia" w:ascii="宋体" w:hAnsi="宋体" w:eastAsia="宋体" w:cs="宋体"/>
                <w:sz w:val="21"/>
                <w:szCs w:val="21"/>
                <w:highlight w:val="none"/>
                <w:lang w:val="en-US" w:eastAsia="zh-CN"/>
              </w:rPr>
              <w:t>1286467.1</w:t>
            </w:r>
          </w:p>
        </w:tc>
      </w:tr>
    </w:tbl>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5、采购需求</w:t>
      </w:r>
      <w:r>
        <w:rPr>
          <w:rFonts w:hint="eastAsia" w:ascii="宋体" w:hAnsi="宋体" w:eastAsia="宋体" w:cs="宋体"/>
          <w:sz w:val="21"/>
          <w:szCs w:val="21"/>
          <w:highlight w:val="none"/>
        </w:rPr>
        <w:t>采购需求（包括目标、标准、数量、规格、服务要求、验收标准等）：</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lang w:val="zh-CN" w:eastAsia="zh-CN"/>
        </w:rPr>
      </w:pPr>
      <w:r>
        <w:rPr>
          <w:rFonts w:hint="eastAsia" w:ascii="宋体" w:hAnsi="宋体" w:eastAsia="宋体" w:cs="宋体"/>
          <w:kern w:val="0"/>
          <w:sz w:val="21"/>
          <w:szCs w:val="21"/>
          <w:highlight w:val="none"/>
          <w:lang w:val="zh-CN" w:bidi="zh-CN"/>
        </w:rPr>
        <w:t>5.1、招标内容：</w:t>
      </w:r>
      <w:r>
        <w:rPr>
          <w:rFonts w:hint="eastAsia" w:asciiTheme="minorEastAsia" w:hAnsiTheme="minorEastAsia" w:eastAsiaTheme="minorEastAsia" w:cstheme="minorEastAsia"/>
          <w:kern w:val="0"/>
          <w:sz w:val="21"/>
          <w:szCs w:val="21"/>
          <w:highlight w:val="none"/>
          <w:lang w:val="zh-CN" w:bidi="zh-CN"/>
        </w:rPr>
        <w:t>南阳信息工程学校建设项目部分</w:t>
      </w:r>
      <w:r>
        <w:rPr>
          <w:rFonts w:hint="eastAsia" w:asciiTheme="minorEastAsia" w:hAnsiTheme="minorEastAsia" w:eastAsiaTheme="minorEastAsia" w:cstheme="minorEastAsia"/>
          <w:kern w:val="0"/>
          <w:sz w:val="21"/>
          <w:szCs w:val="21"/>
          <w:highlight w:val="none"/>
          <w:lang w:val="zh-CN" w:bidi="zh-CN"/>
        </w:rPr>
        <w:t>设备采购</w:t>
      </w:r>
      <w:r>
        <w:rPr>
          <w:rFonts w:hint="eastAsia" w:ascii="宋体" w:hAnsi="宋体" w:eastAsia="宋体" w:cs="宋体"/>
          <w:sz w:val="21"/>
          <w:szCs w:val="21"/>
          <w:highlight w:val="none"/>
          <w:lang w:val="zh-CN"/>
        </w:rPr>
        <w:t>及安装。</w:t>
      </w:r>
      <w:r>
        <w:rPr>
          <w:rFonts w:hint="eastAsia" w:ascii="宋体" w:hAnsi="宋体" w:eastAsia="宋体" w:cs="宋体"/>
          <w:sz w:val="21"/>
          <w:szCs w:val="21"/>
          <w:highlight w:val="none"/>
        </w:rPr>
        <w:t>（其它详见</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文件</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lang w:val="en-US" w:eastAsia="zh-CN"/>
        </w:rPr>
        <w:t>清单</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zh-CN" w:eastAsia="zh-CN"/>
        </w:rPr>
        <w:t>。</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5.2、</w:t>
      </w:r>
      <w:r>
        <w:rPr>
          <w:rFonts w:hint="eastAsia" w:asciiTheme="minorEastAsia" w:hAnsiTheme="minorEastAsia" w:eastAsiaTheme="minorEastAsia" w:cstheme="minorEastAsia"/>
          <w:color w:val="000000"/>
          <w:sz w:val="21"/>
          <w:szCs w:val="21"/>
          <w:highlight w:val="none"/>
          <w:lang w:val="en-US"/>
        </w:rPr>
        <w:t>项目地点：采购人指定地点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firstLineChars="200"/>
        <w:jc w:val="left"/>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5.3、标段划分：本项目共分为</w:t>
      </w:r>
      <w:r>
        <w:rPr>
          <w:rFonts w:hint="eastAsia" w:ascii="宋体" w:hAnsi="宋体" w:eastAsia="宋体" w:cs="宋体"/>
          <w:kern w:val="0"/>
          <w:sz w:val="21"/>
          <w:szCs w:val="21"/>
          <w:highlight w:val="none"/>
          <w:lang w:val="en-US" w:bidi="zh-CN"/>
        </w:rPr>
        <w:t>3个</w:t>
      </w:r>
      <w:r>
        <w:rPr>
          <w:rFonts w:hint="eastAsia" w:ascii="宋体" w:hAnsi="宋体" w:eastAsia="宋体" w:cs="宋体"/>
          <w:kern w:val="0"/>
          <w:sz w:val="21"/>
          <w:szCs w:val="21"/>
          <w:highlight w:val="none"/>
          <w:lang w:val="zh-CN" w:bidi="zh-CN"/>
        </w:rPr>
        <w:t>标段</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840" w:firstLineChars="4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第1标段：综合服务楼设备采购-空调</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840" w:firstLineChars="4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第2标段：实训楼、综合服务楼、报告厅相关设施设备采购；</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840" w:firstLineChars="40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第3标段：报告厅设备采购。</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5.</w:t>
      </w:r>
      <w:r>
        <w:rPr>
          <w:rFonts w:hint="eastAsia" w:ascii="宋体" w:hAnsi="宋体" w:eastAsia="宋体" w:cs="宋体"/>
          <w:kern w:val="0"/>
          <w:sz w:val="21"/>
          <w:szCs w:val="21"/>
          <w:highlight w:val="none"/>
          <w:lang w:val="zh-CN" w:bidi="zh-CN"/>
        </w:rPr>
        <w:t>4、质量要求：合格</w:t>
      </w:r>
      <w:r>
        <w:rPr>
          <w:rFonts w:hint="eastAsia" w:ascii="宋体" w:hAnsi="宋体" w:eastAsia="宋体" w:cs="宋体"/>
          <w:kern w:val="0"/>
          <w:sz w:val="21"/>
          <w:szCs w:val="21"/>
          <w:highlight w:val="none"/>
          <w:lang w:val="zh-CN" w:eastAsia="zh-CN" w:bidi="zh-CN"/>
        </w:rPr>
        <w:t>，符合国家及行业现行的技术规范和标准</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eastAsia="zh-CN" w:bidi="zh-CN"/>
        </w:rPr>
        <w:t>5.5</w:t>
      </w:r>
      <w:r>
        <w:rPr>
          <w:rFonts w:hint="eastAsia" w:ascii="宋体" w:hAnsi="宋体" w:eastAsia="宋体" w:cs="宋体"/>
          <w:kern w:val="0"/>
          <w:sz w:val="21"/>
          <w:szCs w:val="21"/>
          <w:highlight w:val="none"/>
          <w:lang w:val="zh-CN" w:bidi="zh-CN"/>
        </w:rPr>
        <w:t>、供货期：</w:t>
      </w:r>
      <w:r>
        <w:rPr>
          <w:rFonts w:hint="eastAsia" w:ascii="宋体" w:hAnsi="宋体" w:eastAsia="宋体" w:cs="宋体"/>
          <w:kern w:val="0"/>
          <w:sz w:val="21"/>
          <w:szCs w:val="21"/>
          <w:highlight w:val="none"/>
          <w:lang w:val="zh-CN" w:bidi="zh-CN"/>
        </w:rPr>
        <w:t xml:space="preserve">合同签订后 </w:t>
      </w:r>
      <w:r>
        <w:rPr>
          <w:rFonts w:hint="eastAsia" w:ascii="宋体" w:hAnsi="宋体" w:eastAsia="宋体" w:cs="宋体"/>
          <w:kern w:val="0"/>
          <w:sz w:val="21"/>
          <w:szCs w:val="21"/>
          <w:highlight w:val="none"/>
          <w:lang w:val="zh-CN" w:eastAsia="zh-CN" w:bidi="zh-CN"/>
        </w:rPr>
        <w:t>30</w:t>
      </w:r>
      <w:r>
        <w:rPr>
          <w:rFonts w:hint="eastAsia" w:ascii="宋体" w:hAnsi="宋体" w:eastAsia="宋体" w:cs="宋体"/>
          <w:kern w:val="0"/>
          <w:sz w:val="21"/>
          <w:szCs w:val="21"/>
          <w:highlight w:val="none"/>
          <w:lang w:val="zh-CN" w:bidi="zh-CN"/>
        </w:rPr>
        <w:t xml:space="preserve"> 日历天内供货安装调试完毕</w:t>
      </w:r>
      <w:r>
        <w:rPr>
          <w:rFonts w:hint="eastAsia" w:ascii="宋体" w:hAnsi="宋体" w:eastAsia="宋体" w:cs="宋体"/>
          <w:kern w:val="0"/>
          <w:sz w:val="21"/>
          <w:szCs w:val="21"/>
          <w:highlight w:val="none"/>
          <w:lang w:val="zh-CN" w:bidi="zh-CN"/>
        </w:rPr>
        <w:t>；</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eastAsia="zh-CN" w:bidi="zh-CN"/>
        </w:rPr>
        <w:t>5.6</w:t>
      </w:r>
      <w:r>
        <w:rPr>
          <w:rFonts w:hint="eastAsia" w:ascii="宋体" w:hAnsi="宋体" w:eastAsia="宋体" w:cs="宋体"/>
          <w:kern w:val="0"/>
          <w:sz w:val="21"/>
          <w:szCs w:val="21"/>
          <w:highlight w:val="none"/>
          <w:lang w:val="zh-CN" w:bidi="zh-CN"/>
        </w:rPr>
        <w:t>、质保期：</w:t>
      </w:r>
      <w:r>
        <w:rPr>
          <w:rFonts w:hint="eastAsia" w:ascii="宋体" w:hAnsi="宋体" w:eastAsia="宋体" w:cs="宋体"/>
          <w:kern w:val="0"/>
          <w:sz w:val="21"/>
          <w:szCs w:val="21"/>
          <w:highlight w:val="none"/>
          <w:lang w:val="zh-CN" w:bidi="zh-CN"/>
        </w:rPr>
        <w:t>自验收合格之日起</w:t>
      </w:r>
      <w:r>
        <w:rPr>
          <w:rFonts w:hint="eastAsia" w:ascii="宋体" w:hAnsi="宋体" w:eastAsia="宋体" w:cs="宋体"/>
          <w:kern w:val="0"/>
          <w:sz w:val="21"/>
          <w:szCs w:val="21"/>
          <w:highlight w:val="none"/>
          <w:lang w:val="zh-CN" w:eastAsia="zh-CN" w:bidi="zh-CN"/>
        </w:rPr>
        <w:t>1</w:t>
      </w:r>
      <w:r>
        <w:rPr>
          <w:rFonts w:hint="eastAsia" w:ascii="宋体" w:hAnsi="宋体" w:eastAsia="宋体" w:cs="宋体"/>
          <w:kern w:val="0"/>
          <w:sz w:val="21"/>
          <w:szCs w:val="21"/>
          <w:highlight w:val="none"/>
          <w:lang w:val="zh-CN" w:bidi="zh-CN"/>
        </w:rPr>
        <w:t>年</w:t>
      </w:r>
    </w:p>
    <w:p>
      <w:pPr>
        <w:keepNext w:val="0"/>
        <w:keepLines w:val="0"/>
        <w:pageBreakBefore w:val="0"/>
        <w:widowControl w:val="0"/>
        <w:kinsoku/>
        <w:overflowPunct/>
        <w:topLinePunct w:val="0"/>
        <w:autoSpaceDE w:val="0"/>
        <w:autoSpaceDN w:val="0"/>
        <w:bidi w:val="0"/>
        <w:adjustRightInd/>
        <w:snapToGrid/>
        <w:spacing w:after="0" w:line="460" w:lineRule="exact"/>
        <w:ind w:right="0" w:firstLine="420" w:firstLineChars="200"/>
        <w:textAlignment w:val="auto"/>
        <w:rPr>
          <w:rFonts w:hint="eastAsia" w:ascii="宋体" w:hAnsi="宋体" w:eastAsia="宋体" w:cs="宋体"/>
          <w:color w:val="FF0000"/>
          <w:kern w:val="0"/>
          <w:sz w:val="21"/>
          <w:szCs w:val="21"/>
          <w:highlight w:val="none"/>
          <w:lang w:val="zh-CN" w:bidi="zh-CN"/>
        </w:rPr>
      </w:pPr>
      <w:r>
        <w:rPr>
          <w:rFonts w:hint="eastAsia" w:ascii="宋体" w:hAnsi="宋体" w:eastAsia="宋体" w:cs="宋体"/>
          <w:kern w:val="0"/>
          <w:sz w:val="21"/>
          <w:szCs w:val="21"/>
          <w:highlight w:val="none"/>
          <w:lang w:val="zh-CN" w:bidi="zh-CN"/>
        </w:rPr>
        <w:t>6、合同履行期限：</w:t>
      </w:r>
      <w:r>
        <w:rPr>
          <w:rFonts w:hint="eastAsia" w:ascii="宋体" w:hAnsi="宋体" w:eastAsia="宋体" w:cs="宋体"/>
          <w:kern w:val="0"/>
          <w:sz w:val="21"/>
          <w:szCs w:val="21"/>
          <w:highlight w:val="none"/>
          <w:lang w:val="zh-CN" w:bidi="zh-CN"/>
        </w:rPr>
        <w:t>同供货期限</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7、本项目是否接受联合体投标：否</w:t>
      </w:r>
      <w:r>
        <w:rPr>
          <w:rFonts w:hint="eastAsia" w:ascii="宋体" w:hAnsi="宋体" w:eastAsia="宋体" w:cs="宋体"/>
          <w:kern w:val="0"/>
          <w:sz w:val="21"/>
          <w:szCs w:val="21"/>
          <w:highlight w:val="none"/>
          <w:lang w:bidi="zh-CN"/>
        </w:rPr>
        <w:t>；</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8、是否接受进口产品：否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9、是否专门面向中小企</w:t>
      </w:r>
      <w:r>
        <w:rPr>
          <w:rFonts w:hint="eastAsia" w:ascii="宋体" w:hAnsi="宋体" w:eastAsia="宋体" w:cs="宋体"/>
          <w:kern w:val="0"/>
          <w:sz w:val="21"/>
          <w:szCs w:val="21"/>
          <w:highlight w:val="none"/>
          <w:lang w:val="zh-CN" w:bidi="zh-CN"/>
        </w:rPr>
        <w:t>业：是</w:t>
      </w:r>
    </w:p>
    <w:p>
      <w:pPr>
        <w:keepNext w:val="0"/>
        <w:keepLines w:val="0"/>
        <w:pageBreakBefore w:val="0"/>
        <w:widowControl w:val="0"/>
        <w:tabs>
          <w:tab w:val="left" w:pos="1191"/>
        </w:tabs>
        <w:kinsoku/>
        <w:overflowPunct/>
        <w:topLinePunct w:val="0"/>
        <w:autoSpaceDE w:val="0"/>
        <w:autoSpaceDN w:val="0"/>
        <w:bidi w:val="0"/>
        <w:adjustRightInd/>
        <w:snapToGrid/>
        <w:spacing w:after="0" w:line="460" w:lineRule="exact"/>
        <w:ind w:left="0" w:right="0" w:firstLine="422" w:firstLineChars="200"/>
        <w:textAlignment w:val="auto"/>
        <w:rPr>
          <w:rFonts w:hint="eastAsia" w:ascii="宋体" w:hAnsi="宋体" w:eastAsia="宋体" w:cs="宋体"/>
          <w:b/>
          <w:bCs/>
          <w:kern w:val="0"/>
          <w:sz w:val="21"/>
          <w:szCs w:val="21"/>
          <w:highlight w:val="none"/>
          <w:lang w:val="zh-CN" w:bidi="zh-CN"/>
        </w:rPr>
      </w:pPr>
      <w:r>
        <w:rPr>
          <w:rFonts w:hint="eastAsia" w:ascii="宋体" w:hAnsi="宋体" w:eastAsia="宋体" w:cs="宋体"/>
          <w:b/>
          <w:bCs/>
          <w:kern w:val="0"/>
          <w:sz w:val="21"/>
          <w:szCs w:val="21"/>
          <w:highlight w:val="none"/>
          <w:lang w:val="zh-CN" w:bidi="zh-CN"/>
        </w:rPr>
        <w:t>二、申请人资格要求：</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1、满足《中华人民共和国政府采购法》第二十二条规定；</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2、落实政府采购政策满足的资格要求： </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本项目执行节能、环保、自主创新政策、政府采购合同融资政策、支持中小企业发展政策（监狱企业、残疾人福利性企业视同小微企业）。</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3、本项目的特定资格要求 </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3.1、符合《中华人民共和国政府采购法》第二十二条规定；</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3.2、投标人应具有有效的营业执照、税务登记证、组织机构代码证，或有效的三证合一的营业执照，具有履行合同所必需的设备和专业技术能力，提供承诺或证明材料；</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3.3、投标人应具有良好的商业信誉和健全的财务会计制度（</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年年度经审计的财务报告，新成立企业，注册时间不足一年的投标企业可提供基本开户银行出具的资信证明或近期财务报表）</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3.4</w:t>
      </w:r>
      <w:r>
        <w:rPr>
          <w:rFonts w:hint="eastAsia" w:ascii="宋体" w:hAnsi="宋体" w:eastAsia="宋体" w:cs="宋体"/>
          <w:color w:val="auto"/>
          <w:sz w:val="21"/>
          <w:szCs w:val="21"/>
          <w:highlight w:val="none"/>
        </w:rPr>
        <w:t>、供应商须具有</w:t>
      </w:r>
      <w:r>
        <w:rPr>
          <w:rFonts w:hint="eastAsia" w:ascii="宋体" w:hAnsi="宋体" w:eastAsia="宋体" w:cs="宋体"/>
          <w:color w:val="auto"/>
          <w:sz w:val="21"/>
          <w:szCs w:val="21"/>
          <w:highlight w:val="none"/>
          <w:lang w:val="en-US" w:eastAsia="zh-CN"/>
        </w:rPr>
        <w:t>2023年1月以来</w:t>
      </w:r>
      <w:r>
        <w:rPr>
          <w:rFonts w:hint="eastAsia" w:ascii="宋体" w:hAnsi="宋体" w:eastAsia="宋体" w:cs="宋体"/>
          <w:color w:val="auto"/>
          <w:sz w:val="21"/>
          <w:szCs w:val="21"/>
          <w:highlight w:val="none"/>
        </w:rPr>
        <w:t>任意</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个月依法缴纳税收的良好记录（依法免税的投标人，应提供相应文件证明依法免税）；</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、参加政府采购活动前三年内，在经营活动中没有重大违法记录；</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3.6、投标人须提供无行贿犯罪纪录承诺函（承诺对象包括：投标企业、法定代表人、授权委托人）,并对其真实性负责。若承诺不实，所造成一切后果由投标人承担。经公检法司、纪检监察、行政监督部门查证“以向招标人或者评标委员会成员行贿的手段谋取中标的”投标企业不得参与本项目投标。</w:t>
      </w:r>
    </w:p>
    <w:p>
      <w:pPr>
        <w:keepNext w:val="0"/>
        <w:keepLines w:val="0"/>
        <w:pageBreakBefore w:val="0"/>
        <w:kinsoku/>
        <w:overflowPunct/>
        <w:topLinePunct w:val="0"/>
        <w:bidi w:val="0"/>
        <w:adjustRightInd/>
        <w:snapToGrid/>
        <w:spacing w:after="0" w:line="460" w:lineRule="exact"/>
        <w:ind w:left="0" w:right="0" w:firstLine="420" w:firstLineChars="200"/>
        <w:jc w:val="both"/>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、被人力资源社会保障行政部门列入拖欠农民工工资“黑名单”或因拖欠农民工工资被县级及以上有关行政主管部门限制投标资格且在限制期限内的，限制其参与投标。</w:t>
      </w:r>
    </w:p>
    <w:p>
      <w:pPr>
        <w:keepNext w:val="0"/>
        <w:keepLines w:val="0"/>
        <w:pageBreakBefore w:val="0"/>
        <w:kinsoku/>
        <w:overflowPunct/>
        <w:topLinePunct w:val="0"/>
        <w:bidi w:val="0"/>
        <w:adjustRightInd/>
        <w:snapToGrid/>
        <w:spacing w:after="0" w:line="460" w:lineRule="exact"/>
        <w:ind w:left="0" w:right="0" w:firstLine="420" w:firstLineChars="200"/>
        <w:jc w:val="both"/>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根据财库[2016]125号文件规定，对列入失信被执行人、重大税收违法案件当事人名单、政府采购严重违法失信行为记录名单的投标人，拒绝其参与本项目招投标活动。投标人需提供规范的信用报告，信用报告应通过“信用中国”网站(www.creditchina.gov.cn)下载，信用报告的生成日期为本项目递交投标文件截止时间前10日内。中国政府采购网(www.ccgp.gov.cn)查询政府采购严重违法失信行为记录名单（提供招标公告发布之后的网站查询结果截图并加盖公章）；</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、本项目不接受联合体投标。</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投标企业自行承担责任；</w:t>
      </w:r>
    </w:p>
    <w:p>
      <w:pPr>
        <w:keepNext w:val="0"/>
        <w:keepLines w:val="0"/>
        <w:pageBreakBefore w:val="0"/>
        <w:kinsoku/>
        <w:wordWrap w:val="0"/>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kern w:val="0"/>
          <w:sz w:val="21"/>
          <w:szCs w:val="21"/>
          <w:highlight w:val="none"/>
          <w:lang w:val="zh-CN" w:bidi="zh-CN"/>
        </w:rPr>
      </w:pPr>
      <w:r>
        <w:rPr>
          <w:rFonts w:hint="eastAsia" w:ascii="宋体" w:hAnsi="宋体" w:eastAsia="宋体" w:cs="宋体"/>
          <w:sz w:val="21"/>
          <w:szCs w:val="21"/>
          <w:highlight w:val="none"/>
        </w:rPr>
        <w:t>3.1</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、本项目中标/成交结果公示时，同时公示中标/成交人诚信库信息，接受社会监督。</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2" w:firstLineChars="200"/>
        <w:textAlignment w:val="auto"/>
        <w:outlineLvl w:val="3"/>
        <w:rPr>
          <w:rFonts w:hint="eastAsia" w:ascii="宋体" w:hAnsi="宋体" w:eastAsia="宋体" w:cs="宋体"/>
          <w:b/>
          <w:bCs/>
          <w:kern w:val="0"/>
          <w:sz w:val="21"/>
          <w:szCs w:val="21"/>
          <w:highlight w:val="none"/>
          <w:lang w:val="zh-CN" w:bidi="zh-CN"/>
        </w:rPr>
      </w:pPr>
      <w:r>
        <w:rPr>
          <w:rFonts w:hint="eastAsia" w:ascii="宋体" w:hAnsi="宋体" w:eastAsia="宋体" w:cs="宋体"/>
          <w:b/>
          <w:bCs/>
          <w:kern w:val="0"/>
          <w:sz w:val="21"/>
          <w:szCs w:val="21"/>
          <w:highlight w:val="none"/>
          <w:lang w:val="zh-CN" w:bidi="zh-CN"/>
        </w:rPr>
        <w:t xml:space="preserve">三、获取招标文件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1.时</w:t>
      </w:r>
      <w:r>
        <w:rPr>
          <w:rFonts w:hint="eastAsia" w:ascii="宋体" w:hAnsi="宋体" w:eastAsia="宋体" w:cs="宋体"/>
          <w:kern w:val="0"/>
          <w:sz w:val="21"/>
          <w:szCs w:val="21"/>
          <w:highlight w:val="none"/>
          <w:lang w:val="zh-CN" w:bidi="zh-CN"/>
        </w:rPr>
        <w:t>间：202</w:t>
      </w:r>
      <w:r>
        <w:rPr>
          <w:rFonts w:hint="eastAsia" w:ascii="宋体" w:hAnsi="宋体" w:eastAsia="宋体" w:cs="宋体"/>
          <w:kern w:val="0"/>
          <w:sz w:val="21"/>
          <w:szCs w:val="21"/>
          <w:highlight w:val="none"/>
          <w:lang w:val="en-US" w:bidi="zh-CN"/>
        </w:rPr>
        <w:t>4</w:t>
      </w:r>
      <w:r>
        <w:rPr>
          <w:rFonts w:hint="eastAsia" w:ascii="宋体" w:hAnsi="宋体" w:eastAsia="宋体" w:cs="宋体"/>
          <w:kern w:val="0"/>
          <w:sz w:val="21"/>
          <w:szCs w:val="21"/>
          <w:highlight w:val="none"/>
          <w:lang w:val="zh-CN" w:bidi="zh-CN"/>
        </w:rPr>
        <w:t>年</w:t>
      </w:r>
      <w:r>
        <w:rPr>
          <w:rFonts w:hint="eastAsia" w:ascii="宋体" w:hAnsi="宋体" w:eastAsia="宋体" w:cs="宋体"/>
          <w:kern w:val="0"/>
          <w:sz w:val="21"/>
          <w:szCs w:val="21"/>
          <w:highlight w:val="none"/>
          <w:lang w:val="en-US" w:bidi="zh-CN"/>
        </w:rPr>
        <w:t xml:space="preserve">1 </w:t>
      </w:r>
      <w:r>
        <w:rPr>
          <w:rFonts w:hint="eastAsia" w:ascii="宋体" w:hAnsi="宋体" w:eastAsia="宋体" w:cs="宋体"/>
          <w:kern w:val="0"/>
          <w:sz w:val="21"/>
          <w:szCs w:val="21"/>
          <w:highlight w:val="none"/>
          <w:lang w:val="zh-CN" w:bidi="zh-CN"/>
        </w:rPr>
        <w:t>月</w:t>
      </w:r>
      <w:r>
        <w:rPr>
          <w:rFonts w:hint="eastAsia" w:ascii="宋体" w:hAnsi="宋体" w:eastAsia="宋体" w:cs="宋体"/>
          <w:kern w:val="0"/>
          <w:sz w:val="21"/>
          <w:szCs w:val="21"/>
          <w:highlight w:val="none"/>
          <w:lang w:val="en-US" w:bidi="zh-CN"/>
        </w:rPr>
        <w:t xml:space="preserve"> 12 </w:t>
      </w:r>
      <w:r>
        <w:rPr>
          <w:rFonts w:hint="eastAsia" w:ascii="宋体" w:hAnsi="宋体" w:eastAsia="宋体" w:cs="宋体"/>
          <w:kern w:val="0"/>
          <w:sz w:val="21"/>
          <w:szCs w:val="21"/>
          <w:highlight w:val="none"/>
          <w:lang w:val="zh-CN" w:bidi="zh-CN"/>
        </w:rPr>
        <w:t>日至202</w:t>
      </w:r>
      <w:r>
        <w:rPr>
          <w:rFonts w:hint="eastAsia" w:ascii="宋体" w:hAnsi="宋体" w:eastAsia="宋体" w:cs="宋体"/>
          <w:kern w:val="0"/>
          <w:sz w:val="21"/>
          <w:szCs w:val="21"/>
          <w:highlight w:val="none"/>
          <w:lang w:bidi="zh-CN"/>
        </w:rPr>
        <w:t>3</w:t>
      </w:r>
      <w:r>
        <w:rPr>
          <w:rFonts w:hint="eastAsia" w:ascii="宋体" w:hAnsi="宋体" w:eastAsia="宋体" w:cs="宋体"/>
          <w:kern w:val="0"/>
          <w:sz w:val="21"/>
          <w:szCs w:val="21"/>
          <w:highlight w:val="none"/>
          <w:lang w:val="zh-CN" w:bidi="zh-CN"/>
        </w:rPr>
        <w:t>年</w:t>
      </w:r>
      <w:r>
        <w:rPr>
          <w:rFonts w:hint="eastAsia" w:ascii="宋体" w:hAnsi="宋体" w:eastAsia="宋体" w:cs="宋体"/>
          <w:kern w:val="0"/>
          <w:sz w:val="21"/>
          <w:szCs w:val="21"/>
          <w:highlight w:val="none"/>
          <w:lang w:val="en-US" w:bidi="zh-CN"/>
        </w:rPr>
        <w:t xml:space="preserve"> 1</w:t>
      </w:r>
      <w:r>
        <w:rPr>
          <w:rFonts w:hint="eastAsia" w:ascii="宋体" w:hAnsi="宋体" w:eastAsia="宋体" w:cs="宋体"/>
          <w:kern w:val="0"/>
          <w:sz w:val="21"/>
          <w:szCs w:val="21"/>
          <w:highlight w:val="none"/>
          <w:lang w:val="zh-CN" w:bidi="zh-CN"/>
        </w:rPr>
        <w:t>月</w:t>
      </w:r>
      <w:r>
        <w:rPr>
          <w:rFonts w:hint="eastAsia" w:ascii="宋体" w:hAnsi="宋体" w:eastAsia="宋体" w:cs="宋体"/>
          <w:kern w:val="0"/>
          <w:sz w:val="21"/>
          <w:szCs w:val="21"/>
          <w:highlight w:val="none"/>
          <w:lang w:val="en-US" w:bidi="zh-CN"/>
        </w:rPr>
        <w:t xml:space="preserve"> 31 </w:t>
      </w:r>
      <w:r>
        <w:rPr>
          <w:rFonts w:hint="eastAsia" w:ascii="宋体" w:hAnsi="宋体" w:eastAsia="宋体" w:cs="宋体"/>
          <w:kern w:val="0"/>
          <w:sz w:val="21"/>
          <w:szCs w:val="21"/>
          <w:highlight w:val="none"/>
          <w:lang w:val="zh-CN" w:bidi="zh-CN"/>
        </w:rPr>
        <w:t>日，每天</w:t>
      </w:r>
      <w:r>
        <w:rPr>
          <w:rFonts w:hint="eastAsia" w:ascii="宋体" w:hAnsi="宋体" w:eastAsia="宋体" w:cs="宋体"/>
          <w:kern w:val="0"/>
          <w:sz w:val="21"/>
          <w:szCs w:val="21"/>
          <w:highlight w:val="none"/>
          <w:lang w:val="zh-CN" w:bidi="zh-CN"/>
        </w:rPr>
        <w:t>上午09:00至1</w:t>
      </w:r>
      <w:r>
        <w:rPr>
          <w:rFonts w:hint="eastAsia" w:ascii="宋体" w:hAnsi="宋体" w:eastAsia="宋体" w:cs="宋体"/>
          <w:kern w:val="0"/>
          <w:sz w:val="21"/>
          <w:szCs w:val="21"/>
          <w:highlight w:val="none"/>
          <w:lang w:bidi="zh-CN"/>
        </w:rPr>
        <w:t>2</w:t>
      </w:r>
      <w:r>
        <w:rPr>
          <w:rFonts w:hint="eastAsia" w:ascii="宋体" w:hAnsi="宋体" w:eastAsia="宋体" w:cs="宋体"/>
          <w:kern w:val="0"/>
          <w:sz w:val="21"/>
          <w:szCs w:val="21"/>
          <w:highlight w:val="none"/>
          <w:lang w:val="zh-CN" w:bidi="zh-CN"/>
        </w:rPr>
        <w:t>:</w:t>
      </w:r>
      <w:r>
        <w:rPr>
          <w:rFonts w:hint="eastAsia" w:ascii="宋体" w:hAnsi="宋体" w:eastAsia="宋体" w:cs="宋体"/>
          <w:kern w:val="0"/>
          <w:sz w:val="21"/>
          <w:szCs w:val="21"/>
          <w:highlight w:val="none"/>
          <w:lang w:bidi="zh-CN"/>
        </w:rPr>
        <w:t>00</w:t>
      </w:r>
      <w:r>
        <w:rPr>
          <w:rFonts w:hint="eastAsia" w:ascii="宋体" w:hAnsi="宋体" w:eastAsia="宋体" w:cs="宋体"/>
          <w:kern w:val="0"/>
          <w:sz w:val="21"/>
          <w:szCs w:val="21"/>
          <w:highlight w:val="none"/>
          <w:lang w:val="zh-CN" w:bidi="zh-CN"/>
        </w:rPr>
        <w:t>，下午12:00至1</w:t>
      </w:r>
      <w:r>
        <w:rPr>
          <w:rFonts w:hint="eastAsia" w:ascii="宋体" w:hAnsi="宋体" w:eastAsia="宋体" w:cs="宋体"/>
          <w:kern w:val="0"/>
          <w:sz w:val="21"/>
          <w:szCs w:val="21"/>
          <w:highlight w:val="none"/>
          <w:lang w:val="en-US" w:bidi="zh-CN"/>
        </w:rPr>
        <w:t>8</w:t>
      </w:r>
      <w:r>
        <w:rPr>
          <w:rFonts w:hint="eastAsia" w:ascii="宋体" w:hAnsi="宋体" w:eastAsia="宋体" w:cs="宋体"/>
          <w:kern w:val="0"/>
          <w:sz w:val="21"/>
          <w:szCs w:val="21"/>
          <w:highlight w:val="none"/>
          <w:lang w:val="zh-CN" w:bidi="zh-CN"/>
        </w:rPr>
        <w:t xml:space="preserve">:00（北京时间，法定节假日除外。）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2.地点：南阳市公共资源交易中心电子交易系统淅川区（http://ggzyjy.nanyang.gov.cn/XCXWeb/）参与招标项目，可直接下载采购文件。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3.方式：</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3.1投标人在南阳市公共资源交易中心注册会员并办理CA，即可在规定时间内下载采购文件。</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3.2采购文件获取方法：潜在投标人登录南阳市公共资源交易中心电子交易系统淅川区（http://ggzyjy.nanyang.gov.cn/XCXWeb/）参与招标项目，可直接下载采购文件。</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3.3本项目不收取采购文件费。</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3.4本项目不收取投标保证金。</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4.售价：0元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2" w:firstLineChars="200"/>
        <w:textAlignment w:val="auto"/>
        <w:outlineLvl w:val="3"/>
        <w:rPr>
          <w:rFonts w:hint="eastAsia" w:ascii="宋体" w:hAnsi="宋体" w:eastAsia="宋体" w:cs="宋体"/>
          <w:b/>
          <w:bCs/>
          <w:kern w:val="0"/>
          <w:sz w:val="21"/>
          <w:szCs w:val="21"/>
          <w:highlight w:val="none"/>
          <w:lang w:val="zh-CN" w:bidi="zh-CN"/>
        </w:rPr>
      </w:pPr>
      <w:r>
        <w:rPr>
          <w:rFonts w:hint="eastAsia" w:ascii="宋体" w:hAnsi="宋体" w:eastAsia="宋体" w:cs="宋体"/>
          <w:b/>
          <w:bCs/>
          <w:kern w:val="0"/>
          <w:sz w:val="21"/>
          <w:szCs w:val="21"/>
          <w:highlight w:val="none"/>
          <w:lang w:val="zh-CN" w:bidi="zh-CN"/>
        </w:rPr>
        <w:t xml:space="preserve">四、投标截止时间及地点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1.时</w:t>
      </w:r>
      <w:r>
        <w:rPr>
          <w:rFonts w:hint="eastAsia" w:ascii="宋体" w:hAnsi="宋体" w:eastAsia="宋体" w:cs="宋体"/>
          <w:kern w:val="0"/>
          <w:sz w:val="21"/>
          <w:szCs w:val="21"/>
          <w:highlight w:val="none"/>
          <w:lang w:val="zh-CN" w:bidi="zh-CN"/>
        </w:rPr>
        <w:t>间：2</w:t>
      </w:r>
      <w:r>
        <w:rPr>
          <w:rFonts w:hint="eastAsia" w:ascii="宋体" w:hAnsi="宋体" w:eastAsia="宋体" w:cs="宋体"/>
          <w:kern w:val="0"/>
          <w:sz w:val="21"/>
          <w:szCs w:val="21"/>
          <w:highlight w:val="none"/>
          <w:lang w:val="zh-CN" w:bidi="zh-CN"/>
        </w:rPr>
        <w:t>02</w:t>
      </w:r>
      <w:r>
        <w:rPr>
          <w:rFonts w:hint="eastAsia" w:ascii="宋体" w:hAnsi="宋体" w:eastAsia="宋体" w:cs="宋体"/>
          <w:kern w:val="0"/>
          <w:sz w:val="21"/>
          <w:szCs w:val="21"/>
          <w:highlight w:val="none"/>
          <w:lang w:val="en-US" w:bidi="zh-CN"/>
        </w:rPr>
        <w:t>4</w:t>
      </w:r>
      <w:r>
        <w:rPr>
          <w:rFonts w:hint="eastAsia" w:ascii="宋体" w:hAnsi="宋体" w:eastAsia="宋体" w:cs="宋体"/>
          <w:kern w:val="0"/>
          <w:sz w:val="21"/>
          <w:szCs w:val="21"/>
          <w:highlight w:val="none"/>
          <w:lang w:val="zh-CN" w:bidi="zh-CN"/>
        </w:rPr>
        <w:t>年</w:t>
      </w:r>
      <w:r>
        <w:rPr>
          <w:rFonts w:hint="eastAsia" w:ascii="宋体" w:hAnsi="宋体" w:eastAsia="宋体" w:cs="宋体"/>
          <w:kern w:val="0"/>
          <w:sz w:val="21"/>
          <w:szCs w:val="21"/>
          <w:highlight w:val="none"/>
          <w:lang w:val="en-US" w:bidi="zh-CN"/>
        </w:rPr>
        <w:t xml:space="preserve">2 </w:t>
      </w:r>
      <w:r>
        <w:rPr>
          <w:rFonts w:hint="eastAsia" w:ascii="宋体" w:hAnsi="宋体" w:eastAsia="宋体" w:cs="宋体"/>
          <w:kern w:val="0"/>
          <w:sz w:val="21"/>
          <w:szCs w:val="21"/>
          <w:highlight w:val="none"/>
          <w:lang w:val="zh-CN" w:bidi="zh-CN"/>
        </w:rPr>
        <w:t>月</w:t>
      </w:r>
      <w:r>
        <w:rPr>
          <w:rFonts w:hint="eastAsia" w:ascii="宋体" w:hAnsi="宋体" w:eastAsia="宋体" w:cs="宋体"/>
          <w:kern w:val="0"/>
          <w:sz w:val="21"/>
          <w:szCs w:val="21"/>
          <w:highlight w:val="none"/>
          <w:lang w:val="en-US" w:bidi="zh-CN"/>
        </w:rPr>
        <w:t xml:space="preserve"> 1</w:t>
      </w:r>
      <w:r>
        <w:rPr>
          <w:rFonts w:hint="eastAsia" w:ascii="宋体" w:hAnsi="宋体" w:eastAsia="宋体" w:cs="宋体"/>
          <w:kern w:val="0"/>
          <w:sz w:val="21"/>
          <w:szCs w:val="21"/>
          <w:highlight w:val="none"/>
          <w:lang w:val="zh-CN" w:bidi="zh-CN"/>
        </w:rPr>
        <w:t>日</w:t>
      </w:r>
      <w:r>
        <w:rPr>
          <w:rFonts w:hint="eastAsia" w:ascii="宋体" w:hAnsi="宋体" w:eastAsia="宋体" w:cs="宋体"/>
          <w:kern w:val="0"/>
          <w:sz w:val="21"/>
          <w:szCs w:val="21"/>
          <w:highlight w:val="none"/>
          <w:lang w:bidi="zh-CN"/>
        </w:rPr>
        <w:t>09</w:t>
      </w:r>
      <w:r>
        <w:rPr>
          <w:rFonts w:hint="eastAsia" w:ascii="宋体" w:hAnsi="宋体" w:eastAsia="宋体" w:cs="宋体"/>
          <w:kern w:val="0"/>
          <w:sz w:val="21"/>
          <w:szCs w:val="21"/>
          <w:highlight w:val="none"/>
          <w:lang w:val="zh-CN" w:bidi="zh-CN"/>
        </w:rPr>
        <w:t>时</w:t>
      </w:r>
      <w:r>
        <w:rPr>
          <w:rFonts w:hint="eastAsia" w:ascii="宋体" w:hAnsi="宋体" w:eastAsia="宋体" w:cs="宋体"/>
          <w:kern w:val="0"/>
          <w:sz w:val="21"/>
          <w:szCs w:val="21"/>
          <w:highlight w:val="none"/>
          <w:lang w:bidi="zh-CN"/>
        </w:rPr>
        <w:t>00</w:t>
      </w:r>
      <w:r>
        <w:rPr>
          <w:rFonts w:hint="eastAsia" w:ascii="宋体" w:hAnsi="宋体" w:eastAsia="宋体" w:cs="宋体"/>
          <w:kern w:val="0"/>
          <w:sz w:val="21"/>
          <w:szCs w:val="21"/>
          <w:highlight w:val="none"/>
          <w:lang w:val="zh-CN" w:bidi="zh-CN"/>
        </w:rPr>
        <w:t>分</w:t>
      </w:r>
      <w:r>
        <w:rPr>
          <w:rFonts w:hint="eastAsia" w:ascii="宋体" w:hAnsi="宋体" w:eastAsia="宋体" w:cs="宋体"/>
          <w:kern w:val="0"/>
          <w:sz w:val="21"/>
          <w:szCs w:val="21"/>
          <w:highlight w:val="none"/>
          <w:lang w:val="zh-CN" w:bidi="zh-CN"/>
        </w:rPr>
        <w:t>（北京时间</w:t>
      </w:r>
      <w:r>
        <w:rPr>
          <w:rFonts w:hint="eastAsia" w:ascii="宋体" w:hAnsi="宋体" w:eastAsia="宋体" w:cs="宋体"/>
          <w:kern w:val="0"/>
          <w:sz w:val="21"/>
          <w:szCs w:val="21"/>
          <w:highlight w:val="none"/>
          <w:lang w:val="zh-CN" w:bidi="zh-CN"/>
        </w:rPr>
        <w:t xml:space="preserve">） </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bidi="zh-CN"/>
        </w:rPr>
        <w:t>2.地点：</w:t>
      </w:r>
      <w:r>
        <w:rPr>
          <w:rFonts w:hint="eastAsia" w:ascii="宋体" w:hAnsi="宋体" w:eastAsia="宋体" w:cs="宋体"/>
          <w:sz w:val="21"/>
          <w:szCs w:val="21"/>
          <w:highlight w:val="none"/>
        </w:rPr>
        <w:t>该项目需要使用不见面开标，告知供应商无需前往现场来参与投标。而是各供应商根据手册要求，提前做好相关准备工作。该项目自行上传投标文件，无需寄送和递交非加密投标文件U盘等。需要注意开标前登录不见面系统</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sz w:val="21"/>
          <w:szCs w:val="21"/>
          <w:highlight w:val="none"/>
        </w:rPr>
        <w:t>附件：操作手册地址(下载专区中自行下载)、不见面开标大厅地址</w:t>
      </w:r>
      <w:r>
        <w:rPr>
          <w:rFonts w:hint="eastAsia" w:ascii="宋体" w:hAnsi="宋体" w:eastAsia="宋体" w:cs="宋体"/>
          <w:kern w:val="0"/>
          <w:sz w:val="21"/>
          <w:szCs w:val="21"/>
          <w:highlight w:val="none"/>
          <w:lang w:val="zh-CN" w:bidi="zh-CN"/>
        </w:rPr>
        <w:t>https://ggzyjy.nanyang.gov.cn/BidOpening/bidopeninghallaction/hall/login。</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2" w:firstLineChars="200"/>
        <w:textAlignment w:val="auto"/>
        <w:outlineLvl w:val="3"/>
        <w:rPr>
          <w:rFonts w:hint="eastAsia" w:ascii="宋体" w:hAnsi="宋体" w:eastAsia="宋体" w:cs="宋体"/>
          <w:b/>
          <w:bCs/>
          <w:kern w:val="0"/>
          <w:sz w:val="21"/>
          <w:szCs w:val="21"/>
          <w:highlight w:val="none"/>
          <w:lang w:val="zh-CN" w:bidi="zh-CN"/>
        </w:rPr>
      </w:pPr>
      <w:r>
        <w:rPr>
          <w:rFonts w:hint="eastAsia" w:ascii="宋体" w:hAnsi="宋体" w:eastAsia="宋体" w:cs="宋体"/>
          <w:b/>
          <w:bCs/>
          <w:kern w:val="0"/>
          <w:sz w:val="21"/>
          <w:szCs w:val="21"/>
          <w:highlight w:val="none"/>
          <w:lang w:val="zh-CN" w:bidi="zh-CN"/>
        </w:rPr>
        <w:t xml:space="preserve">五、开标时间及地点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1.时</w:t>
      </w:r>
      <w:r>
        <w:rPr>
          <w:rFonts w:hint="eastAsia" w:ascii="宋体" w:hAnsi="宋体" w:eastAsia="宋体" w:cs="宋体"/>
          <w:kern w:val="0"/>
          <w:sz w:val="21"/>
          <w:szCs w:val="21"/>
          <w:highlight w:val="none"/>
          <w:lang w:val="zh-CN" w:bidi="zh-CN"/>
        </w:rPr>
        <w:t>间：20</w:t>
      </w:r>
      <w:r>
        <w:rPr>
          <w:rFonts w:hint="eastAsia" w:ascii="宋体" w:hAnsi="宋体" w:eastAsia="宋体" w:cs="宋体"/>
          <w:kern w:val="0"/>
          <w:sz w:val="21"/>
          <w:szCs w:val="21"/>
          <w:highlight w:val="none"/>
          <w:lang w:val="zh-CN" w:bidi="zh-CN"/>
        </w:rPr>
        <w:t>2</w:t>
      </w:r>
      <w:r>
        <w:rPr>
          <w:rFonts w:hint="eastAsia" w:ascii="宋体" w:hAnsi="宋体" w:eastAsia="宋体" w:cs="宋体"/>
          <w:kern w:val="0"/>
          <w:sz w:val="21"/>
          <w:szCs w:val="21"/>
          <w:highlight w:val="none"/>
          <w:lang w:val="en-US" w:bidi="zh-CN"/>
        </w:rPr>
        <w:t>4</w:t>
      </w:r>
      <w:r>
        <w:rPr>
          <w:rFonts w:hint="eastAsia" w:ascii="宋体" w:hAnsi="宋体" w:eastAsia="宋体" w:cs="宋体"/>
          <w:kern w:val="0"/>
          <w:sz w:val="21"/>
          <w:szCs w:val="21"/>
          <w:highlight w:val="none"/>
          <w:lang w:val="zh-CN" w:bidi="zh-CN"/>
        </w:rPr>
        <w:t>年</w:t>
      </w:r>
      <w:r>
        <w:rPr>
          <w:rFonts w:hint="eastAsia" w:ascii="宋体" w:hAnsi="宋体" w:eastAsia="宋体" w:cs="宋体"/>
          <w:kern w:val="0"/>
          <w:sz w:val="21"/>
          <w:szCs w:val="21"/>
          <w:highlight w:val="none"/>
          <w:lang w:val="en-US" w:bidi="zh-CN"/>
        </w:rPr>
        <w:t>2</w:t>
      </w:r>
      <w:r>
        <w:rPr>
          <w:rFonts w:hint="eastAsia" w:ascii="宋体" w:hAnsi="宋体" w:eastAsia="宋体" w:cs="宋体"/>
          <w:kern w:val="0"/>
          <w:sz w:val="21"/>
          <w:szCs w:val="21"/>
          <w:highlight w:val="none"/>
          <w:lang w:val="zh-CN" w:bidi="zh-CN"/>
        </w:rPr>
        <w:t>月</w:t>
      </w:r>
      <w:r>
        <w:rPr>
          <w:rFonts w:hint="eastAsia" w:ascii="宋体" w:hAnsi="宋体" w:eastAsia="宋体" w:cs="宋体"/>
          <w:kern w:val="0"/>
          <w:sz w:val="21"/>
          <w:szCs w:val="21"/>
          <w:highlight w:val="none"/>
          <w:lang w:val="en-US" w:bidi="zh-CN"/>
        </w:rPr>
        <w:t xml:space="preserve"> 1</w:t>
      </w:r>
      <w:r>
        <w:rPr>
          <w:rFonts w:hint="eastAsia" w:ascii="宋体" w:hAnsi="宋体" w:eastAsia="宋体" w:cs="宋体"/>
          <w:kern w:val="0"/>
          <w:sz w:val="21"/>
          <w:szCs w:val="21"/>
          <w:highlight w:val="none"/>
          <w:lang w:val="zh-CN" w:bidi="zh-CN"/>
        </w:rPr>
        <w:t>日</w:t>
      </w:r>
      <w:r>
        <w:rPr>
          <w:rFonts w:hint="eastAsia" w:ascii="宋体" w:hAnsi="宋体" w:eastAsia="宋体" w:cs="宋体"/>
          <w:kern w:val="0"/>
          <w:sz w:val="21"/>
          <w:szCs w:val="21"/>
          <w:highlight w:val="none"/>
          <w:lang w:bidi="zh-CN"/>
        </w:rPr>
        <w:t>09</w:t>
      </w:r>
      <w:r>
        <w:rPr>
          <w:rFonts w:hint="eastAsia" w:ascii="宋体" w:hAnsi="宋体" w:eastAsia="宋体" w:cs="宋体"/>
          <w:kern w:val="0"/>
          <w:sz w:val="21"/>
          <w:szCs w:val="21"/>
          <w:highlight w:val="none"/>
          <w:lang w:val="zh-CN" w:bidi="zh-CN"/>
        </w:rPr>
        <w:t>时</w:t>
      </w:r>
      <w:r>
        <w:rPr>
          <w:rFonts w:hint="eastAsia" w:ascii="宋体" w:hAnsi="宋体" w:eastAsia="宋体" w:cs="宋体"/>
          <w:kern w:val="0"/>
          <w:sz w:val="21"/>
          <w:szCs w:val="21"/>
          <w:highlight w:val="none"/>
          <w:lang w:bidi="zh-CN"/>
        </w:rPr>
        <w:t>00</w:t>
      </w:r>
      <w:r>
        <w:rPr>
          <w:rFonts w:hint="eastAsia" w:ascii="宋体" w:hAnsi="宋体" w:eastAsia="宋体" w:cs="宋体"/>
          <w:kern w:val="0"/>
          <w:sz w:val="21"/>
          <w:szCs w:val="21"/>
          <w:highlight w:val="none"/>
          <w:lang w:val="zh-CN" w:bidi="zh-CN"/>
        </w:rPr>
        <w:t xml:space="preserve">分（北京时间） </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2.地点：</w:t>
      </w:r>
      <w:r>
        <w:rPr>
          <w:rFonts w:hint="eastAsia" w:ascii="宋体" w:hAnsi="宋体" w:eastAsia="宋体" w:cs="宋体"/>
          <w:sz w:val="21"/>
          <w:szCs w:val="21"/>
          <w:highlight w:val="none"/>
        </w:rPr>
        <w:t>本项目使用不见面开标。供应商应当在</w:t>
      </w:r>
      <w:r>
        <w:rPr>
          <w:rFonts w:hint="eastAsia" w:ascii="宋体" w:hAnsi="宋体" w:eastAsia="宋体" w:cs="宋体"/>
          <w:sz w:val="21"/>
          <w:szCs w:val="21"/>
          <w:highlight w:val="none"/>
        </w:rPr>
        <w:t xml:space="preserve">投标截止时间前，登录远程开标大厅，在线准时参加开标活动并进行文件解密、答疑澄清等。各供应商应在规定时间内对本单位的响应文件现场解密，因加密电子响应文件未能成功上传或误传而导致的解密失败，投标将被拒绝。网上不见面开标大厅网址 </w:t>
      </w:r>
      <w:r>
        <w:rPr>
          <w:rFonts w:hint="eastAsia" w:ascii="宋体" w:hAnsi="宋体" w:eastAsia="宋体" w:cs="宋体"/>
          <w:kern w:val="0"/>
          <w:sz w:val="21"/>
          <w:szCs w:val="21"/>
          <w:highlight w:val="none"/>
          <w:lang w:val="zh-CN" w:bidi="zh-CN"/>
        </w:rPr>
        <w:t>https://ggzyjy.nanyang.gov.cn/BidOpening/bidopeninghallaction/hall/login。</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2" w:firstLineChars="200"/>
        <w:textAlignment w:val="auto"/>
        <w:outlineLvl w:val="3"/>
        <w:rPr>
          <w:rFonts w:hint="eastAsia" w:ascii="宋体" w:hAnsi="宋体" w:eastAsia="宋体" w:cs="宋体"/>
          <w:b/>
          <w:bCs/>
          <w:kern w:val="0"/>
          <w:sz w:val="21"/>
          <w:szCs w:val="21"/>
          <w:highlight w:val="none"/>
          <w:lang w:val="zh-CN" w:bidi="zh-CN"/>
        </w:rPr>
      </w:pPr>
      <w:r>
        <w:rPr>
          <w:rFonts w:hint="eastAsia" w:ascii="宋体" w:hAnsi="宋体" w:eastAsia="宋体" w:cs="宋体"/>
          <w:b/>
          <w:bCs/>
          <w:kern w:val="0"/>
          <w:sz w:val="21"/>
          <w:szCs w:val="21"/>
          <w:highlight w:val="none"/>
          <w:lang w:val="zh-CN" w:bidi="zh-CN"/>
        </w:rPr>
        <w:t>六、发布公告的媒介</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本次招标公告同时在《</w:t>
      </w:r>
      <w:r>
        <w:rPr>
          <w:rFonts w:hint="eastAsia" w:ascii="宋体" w:hAnsi="宋体" w:eastAsia="宋体" w:cs="宋体"/>
          <w:sz w:val="21"/>
          <w:szCs w:val="21"/>
          <w:highlight w:val="none"/>
        </w:rPr>
        <w:t>中国招标投标公共服务平台》、《河南省电子招标投标公共服务平台》、《河南省政府采购网》和《淅川县公共资源交易中心》网站上发布。</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2" w:firstLineChars="200"/>
        <w:textAlignment w:val="auto"/>
        <w:outlineLvl w:val="3"/>
        <w:rPr>
          <w:rFonts w:hint="eastAsia" w:ascii="宋体" w:hAnsi="宋体" w:eastAsia="宋体" w:cs="宋体"/>
          <w:b/>
          <w:bCs/>
          <w:kern w:val="0"/>
          <w:sz w:val="21"/>
          <w:szCs w:val="21"/>
          <w:highlight w:val="none"/>
          <w:lang w:val="zh-CN" w:bidi="zh-CN"/>
        </w:rPr>
      </w:pPr>
      <w:r>
        <w:rPr>
          <w:rFonts w:hint="eastAsia" w:ascii="宋体" w:hAnsi="宋体" w:eastAsia="宋体" w:cs="宋体"/>
          <w:b/>
          <w:bCs/>
          <w:kern w:val="0"/>
          <w:sz w:val="21"/>
          <w:szCs w:val="21"/>
          <w:highlight w:val="none"/>
          <w:lang w:val="zh-CN" w:bidi="zh-CN"/>
        </w:rPr>
        <w:t xml:space="preserve">七、其他补充事宜 </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请各潜在投标人及时关注网站更新信息，若因其他原因未能及时看到网上更新信息而造成的损失，招标人及招标代理机构将不负任何责任。</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1、企业诚信库注册</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只接受南阳市公共资源电子交易平台中已加入企业诚信库的企业投标,未入库的供应商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2、办理CA数字证书</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供应商完成企业诚信库注册后，必须办理CA数字证书方可在网上办理招投标相关业务。CA数字证书办理请参见南阳市公共资源交易中心网站下载专区《CA办理所需资料》。</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3、因供应商无需现场参与开标，所有准备工作需要自行到位。开标过程中如遇到紧急事项，可在不见面开标大厅中进行提出异议或文字交流，严重问题可拨打技术支持电话400-998-0000。</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4、不见面开标过程中，各供应商应在解密指令发出后30分钟内完成投标文件的解密。如遇特殊情况，解密时间可延迟30分钟。</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5、本项目为电子评标项目，供应商须提供电子投标文件，电子投标文件需要使用投标文件制作工具制作，制作工具及操作手册可在南阳市公共资源交易中心网站“下载专区”中下载。</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6、请各潜在供应商在获取文件后及时关注网站更新信息，若因其他原因未能及时看到网上更新信息而造成的损失，采购人及采购代理机构将不负任何责任。</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企业诚信库注册电话：400-998-0000</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电子交易系统技术支持电话：400-998-0000</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CA数字证书技术支持电话：详见淅川县公共资源交易中心网站首页CA办理和咨询</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监督部门：淅川县财政局</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监督部门代码：11411326006042033B</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地    址：淅川县金河镇</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联 系 人：胡先生</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bidi="zh-CN"/>
        </w:rPr>
        <w:t>联系电话：0377-60668835</w:t>
      </w:r>
    </w:p>
    <w:p>
      <w:pPr>
        <w:keepNext w:val="0"/>
        <w:keepLines w:val="0"/>
        <w:pageBreakBefore w:val="0"/>
        <w:kinsoku/>
        <w:overflowPunct/>
        <w:topLinePunct w:val="0"/>
        <w:bidi w:val="0"/>
        <w:adjustRightInd/>
        <w:snapToGrid/>
        <w:spacing w:after="0" w:line="460" w:lineRule="exact"/>
        <w:ind w:left="0" w:righ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八、凡对本次招标提出询问，请按照以下方式联系</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1. 采购人信息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招标人：南阳信息工程学校</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地 址：河南省南阳市淅川县金河镇长安路</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 xml:space="preserve">联系人：曹先生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 xml:space="preserve">电话：13782145067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2.招标代理机构：淅川县盛淅工程咨询有限公司</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联系人：周先生</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地址：淅川县金融大厦1号楼503间</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联系电话：0377-60669582</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en-US" w:bidi="zh-CN"/>
        </w:rPr>
        <w:t>3</w:t>
      </w:r>
      <w:r>
        <w:rPr>
          <w:rFonts w:hint="eastAsia" w:ascii="宋体" w:hAnsi="宋体" w:eastAsia="宋体" w:cs="宋体"/>
          <w:kern w:val="0"/>
          <w:sz w:val="21"/>
          <w:szCs w:val="21"/>
          <w:highlight w:val="none"/>
          <w:lang w:bidi="zh-CN"/>
        </w:rPr>
        <w:t>、</w:t>
      </w:r>
      <w:r>
        <w:rPr>
          <w:rFonts w:hint="eastAsia" w:ascii="宋体" w:hAnsi="宋体" w:eastAsia="宋体" w:cs="宋体"/>
          <w:kern w:val="0"/>
          <w:sz w:val="21"/>
          <w:szCs w:val="21"/>
          <w:highlight w:val="none"/>
          <w:lang w:val="zh-CN" w:bidi="zh-CN"/>
        </w:rPr>
        <w:t xml:space="preserve">项目联系方式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项目联系人：周先生</w:t>
      </w:r>
      <w:r>
        <w:rPr>
          <w:rFonts w:hint="eastAsia" w:ascii="宋体" w:hAnsi="宋体" w:eastAsia="宋体" w:cs="宋体"/>
          <w:kern w:val="0"/>
          <w:sz w:val="21"/>
          <w:szCs w:val="21"/>
          <w:highlight w:val="none"/>
          <w:lang w:val="en-US" w:bidi="zh-CN"/>
        </w:rPr>
        <w:t xml:space="preserve"> </w:t>
      </w:r>
      <w:r>
        <w:rPr>
          <w:rFonts w:hint="eastAsia" w:ascii="宋体" w:hAnsi="宋体" w:eastAsia="宋体" w:cs="宋体"/>
          <w:kern w:val="0"/>
          <w:sz w:val="21"/>
          <w:szCs w:val="21"/>
          <w:highlight w:val="none"/>
          <w:lang w:val="zh-CN" w:bidi="zh-CN"/>
        </w:rPr>
        <w:t xml:space="preserve">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val="zh-CN" w:bidi="zh-CN"/>
        </w:rPr>
        <w:t>联系方式：0377-60669582</w:t>
      </w:r>
      <w:r>
        <w:rPr>
          <w:rFonts w:hint="eastAsia" w:ascii="宋体" w:hAnsi="宋体" w:eastAsia="宋体" w:cs="宋体"/>
          <w:kern w:val="0"/>
          <w:sz w:val="21"/>
          <w:szCs w:val="21"/>
          <w:highlight w:val="none"/>
          <w:lang w:val="en-US" w:bidi="zh-CN"/>
        </w:rPr>
        <w:t xml:space="preserve"> </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pPr>
        <w:pStyle w:val="8"/>
        <w:bidi w:val="0"/>
        <w:rPr>
          <w:highlight w:val="none"/>
        </w:rPr>
      </w:pPr>
      <w:bookmarkStart w:id="6" w:name="_Toc12379"/>
      <w:r>
        <w:rPr>
          <w:rFonts w:hint="eastAsia"/>
          <w:highlight w:val="none"/>
        </w:rPr>
        <w:t>第二章</w:t>
      </w:r>
      <w:r>
        <w:rPr>
          <w:rFonts w:hint="eastAsia"/>
          <w:highlight w:val="none"/>
          <w:lang w:val="en-US" w:eastAsia="zh-CN"/>
        </w:rPr>
        <w:t xml:space="preserve"> </w:t>
      </w:r>
      <w:r>
        <w:rPr>
          <w:rFonts w:hint="eastAsia"/>
          <w:highlight w:val="none"/>
        </w:rPr>
        <w:t>投标人须知</w:t>
      </w:r>
      <w:bookmarkEnd w:id="5"/>
      <w:bookmarkEnd w:id="6"/>
    </w:p>
    <w:p>
      <w:pPr>
        <w:spacing w:after="0" w:line="360" w:lineRule="auto"/>
        <w:jc w:val="center"/>
        <w:outlineLvl w:val="1"/>
        <w:rPr>
          <w:rFonts w:ascii="宋体" w:hAnsi="宋体" w:eastAsia="宋体" w:cs="宋体"/>
          <w:b/>
          <w:bCs/>
          <w:sz w:val="30"/>
          <w:szCs w:val="30"/>
          <w:highlight w:val="none"/>
        </w:rPr>
      </w:pPr>
      <w:r>
        <w:rPr>
          <w:rFonts w:hint="eastAsia" w:ascii="宋体" w:hAnsi="宋体" w:eastAsia="宋体" w:cs="宋体"/>
          <w:b/>
          <w:bCs/>
          <w:sz w:val="30"/>
          <w:szCs w:val="30"/>
          <w:highlight w:val="none"/>
        </w:rPr>
        <w:t>1、前 附 表</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2"/>
        <w:gridCol w:w="1829"/>
        <w:gridCol w:w="73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b/>
                <w:sz w:val="21"/>
                <w:szCs w:val="21"/>
                <w:highlight w:val="none"/>
              </w:rPr>
            </w:pPr>
            <w:r>
              <w:rPr>
                <w:rFonts w:hint="eastAsia" w:ascii="宋体" w:hAnsi="宋体" w:eastAsia="宋体" w:cs="宋体"/>
                <w:sz w:val="21"/>
                <w:szCs w:val="21"/>
                <w:highlight w:val="none"/>
              </w:rPr>
              <w:t>项号</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b/>
                <w:sz w:val="21"/>
                <w:szCs w:val="21"/>
                <w:highlight w:val="none"/>
              </w:rPr>
            </w:pPr>
            <w:r>
              <w:rPr>
                <w:rFonts w:hint="eastAsia" w:ascii="宋体" w:hAnsi="宋体" w:eastAsia="宋体" w:cs="宋体"/>
                <w:sz w:val="21"/>
                <w:szCs w:val="21"/>
                <w:highlight w:val="none"/>
              </w:rPr>
              <w:t>条 款 名 称</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b/>
                <w:sz w:val="21"/>
                <w:szCs w:val="21"/>
                <w:highlight w:val="none"/>
              </w:rPr>
            </w:pPr>
            <w:r>
              <w:rPr>
                <w:rFonts w:hint="eastAsia" w:ascii="宋体" w:hAnsi="宋体" w:eastAsia="宋体" w:cs="宋体"/>
                <w:sz w:val="21"/>
                <w:szCs w:val="21"/>
                <w:highlight w:val="none"/>
              </w:rPr>
              <w:t>编 列 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南阳信息工程学校建设项目部分设备采购项目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采购方式</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3</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招标人</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招标人：南阳信息工程学校</w:t>
            </w:r>
          </w:p>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地 址：河南省南阳市淅川县金河镇长安路</w:t>
            </w:r>
          </w:p>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 xml:space="preserve">联系人：曹先生    </w:t>
            </w:r>
          </w:p>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 xml:space="preserve">电话：13782145067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4</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代理机构</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招标代理机构：淅川县盛淅工程咨询有限公司</w:t>
            </w:r>
          </w:p>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联系人：周先生</w:t>
            </w:r>
          </w:p>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地址：淅川县金融大厦1号楼503间</w:t>
            </w:r>
          </w:p>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rPr>
              <w:t>联系电话：0377-60669582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5</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质量要求、供货期、质保期</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见招标公告要求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6</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资金落实情况</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已落实，</w:t>
            </w:r>
            <w:r>
              <w:rPr>
                <w:rFonts w:hint="eastAsia" w:ascii="宋体" w:hAnsi="宋体" w:eastAsia="宋体" w:cs="宋体"/>
                <w:kern w:val="0"/>
                <w:sz w:val="21"/>
                <w:szCs w:val="21"/>
                <w:highlight w:val="none"/>
                <w:lang w:val="zh-CN" w:bidi="zh-CN"/>
              </w:rPr>
              <w:t>县财政资金。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7</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招标内容</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lang w:val="zh-CN"/>
              </w:rPr>
              <w:t>南阳信息工程学校建设项目部分设备采购及安装。（其它详见</w:t>
            </w:r>
            <w:r>
              <w:rPr>
                <w:rFonts w:hint="eastAsia" w:ascii="宋体" w:hAnsi="宋体" w:eastAsia="宋体" w:cs="宋体"/>
                <w:sz w:val="21"/>
                <w:szCs w:val="21"/>
                <w:highlight w:val="none"/>
                <w:lang w:val="zh-CN" w:eastAsia="zh-CN"/>
              </w:rPr>
              <w:t>招标</w:t>
            </w:r>
            <w:r>
              <w:rPr>
                <w:rFonts w:hint="eastAsia" w:ascii="宋体" w:hAnsi="宋体" w:eastAsia="宋体" w:cs="宋体"/>
                <w:sz w:val="21"/>
                <w:szCs w:val="21"/>
                <w:highlight w:val="none"/>
                <w:lang w:val="zh-CN"/>
              </w:rPr>
              <w:t>文件</w:t>
            </w:r>
            <w:r>
              <w:rPr>
                <w:rFonts w:hint="eastAsia" w:ascii="宋体" w:hAnsi="宋体" w:eastAsia="宋体" w:cs="宋体"/>
                <w:sz w:val="21"/>
                <w:szCs w:val="21"/>
                <w:highlight w:val="none"/>
                <w:lang w:val="zh-CN" w:eastAsia="zh-CN"/>
              </w:rPr>
              <w:t>采购清单</w:t>
            </w:r>
            <w:r>
              <w:rPr>
                <w:rFonts w:hint="eastAsia" w:ascii="宋体" w:hAnsi="宋体" w:eastAsia="宋体" w:cs="宋体"/>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8</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合格投标人要求（同时符合本表第27条要求）</w:t>
            </w:r>
          </w:p>
        </w:tc>
        <w:tc>
          <w:tcPr>
            <w:tcW w:w="732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kinsoku/>
              <w:overflowPunct/>
              <w:topLinePunct w:val="0"/>
              <w:autoSpaceDE/>
              <w:autoSpaceDN/>
              <w:bidi w:val="0"/>
              <w:adjustRightInd w:val="0"/>
              <w:snapToGrid w:val="0"/>
              <w:spacing w:line="380" w:lineRule="exact"/>
              <w:contextualSpacing/>
              <w:textAlignment w:val="auto"/>
              <w:rPr>
                <w:rFonts w:hint="eastAsia" w:ascii="宋体" w:hAnsi="宋体" w:cs="宋体"/>
                <w:sz w:val="21"/>
                <w:szCs w:val="21"/>
                <w:highlight w:val="none"/>
              </w:rPr>
            </w:pPr>
            <w:r>
              <w:rPr>
                <w:rFonts w:hint="eastAsia" w:ascii="宋体" w:hAnsi="宋体" w:cs="宋体"/>
                <w:sz w:val="21"/>
                <w:szCs w:val="21"/>
                <w:highlight w:val="none"/>
              </w:rPr>
              <w:t xml:space="preserve">详见“第一章招标公告 </w:t>
            </w:r>
            <w:r>
              <w:rPr>
                <w:rFonts w:hint="eastAsia" w:ascii="宋体" w:hAnsi="宋体" w:cs="宋体"/>
                <w:sz w:val="21"/>
                <w:szCs w:val="21"/>
                <w:highlight w:val="none"/>
                <w:lang w:val="en-US" w:eastAsia="zh-CN"/>
              </w:rPr>
              <w:t>二</w:t>
            </w:r>
            <w:r>
              <w:rPr>
                <w:rFonts w:hint="eastAsia" w:ascii="宋体" w:hAnsi="宋体" w:cs="宋体"/>
                <w:sz w:val="21"/>
                <w:szCs w:val="21"/>
                <w:highlight w:val="none"/>
              </w:rPr>
              <w:t>.投标人资格要求”</w:t>
            </w:r>
          </w:p>
          <w:p>
            <w:pPr>
              <w:pStyle w:val="22"/>
              <w:keepNext w:val="0"/>
              <w:keepLines w:val="0"/>
              <w:pageBreakBefore w:val="0"/>
              <w:kinsoku/>
              <w:overflowPunct/>
              <w:topLinePunct w:val="0"/>
              <w:autoSpaceDE/>
              <w:autoSpaceDN/>
              <w:bidi w:val="0"/>
              <w:adjustRightInd w:val="0"/>
              <w:snapToGrid w:val="0"/>
              <w:spacing w:line="380" w:lineRule="exact"/>
              <w:contextualSpacing/>
              <w:textAlignment w:val="auto"/>
              <w:rPr>
                <w:rFonts w:ascii="宋体" w:hAnsi="宋体" w:cs="宋体"/>
                <w:sz w:val="21"/>
                <w:szCs w:val="21"/>
                <w:highlight w:val="none"/>
                <w:shd w:val="clear" w:color="auto" w:fill="FFFFFF"/>
              </w:rPr>
            </w:pPr>
            <w:r>
              <w:rPr>
                <w:rFonts w:hint="eastAsia"/>
                <w:b/>
                <w:sz w:val="21"/>
                <w:szCs w:val="21"/>
                <w:highlight w:val="none"/>
              </w:rPr>
              <w:t>注：相关证件原件扫描件按要求上传至“企业诚信库”。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9</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资格审查方式</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10</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投标预备会议</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本项目不召开投标预备会。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11</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由投标单位自行组织踏勘现场。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12</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投标人疑问</w:t>
            </w:r>
          </w:p>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及澄清</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招标人收到答疑后在有效时间内及时澄清。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13</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报价</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投标报价为人民币报价，一次性报价。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14</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从投标截止之日起：60日历天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15</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bCs/>
                <w:sz w:val="21"/>
                <w:szCs w:val="21"/>
                <w:highlight w:val="none"/>
              </w:rPr>
            </w:pPr>
            <w:r>
              <w:rPr>
                <w:rFonts w:hint="eastAsia" w:ascii="宋体" w:hAnsi="宋体" w:eastAsia="宋体" w:cs="宋体"/>
                <w:color w:val="000000"/>
                <w:sz w:val="21"/>
                <w:szCs w:val="21"/>
                <w:highlight w:val="none"/>
              </w:rPr>
              <w:t>本项目不缴纳保证金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16</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投标人备选方案</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本项目不接受投标人递交备选方案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17</w:t>
            </w:r>
          </w:p>
        </w:tc>
        <w:tc>
          <w:tcPr>
            <w:tcW w:w="1829" w:type="dxa"/>
            <w:tcBorders>
              <w:top w:val="single" w:color="auto" w:sz="4" w:space="0"/>
              <w:left w:val="single" w:color="auto" w:sz="4" w:space="0"/>
              <w:bottom w:val="single" w:color="auto" w:sz="4" w:space="0"/>
              <w:right w:val="single" w:color="auto" w:sz="4" w:space="0"/>
            </w:tcBorders>
            <w:vAlign w:val="top"/>
          </w:tcPr>
          <w:p>
            <w:pPr>
              <w:pStyle w:val="79"/>
              <w:spacing w:before="132"/>
              <w:ind w:left="173" w:leftChars="0" w:right="167" w:rightChars="0"/>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投标文件的份数</w:t>
            </w:r>
          </w:p>
        </w:tc>
        <w:tc>
          <w:tcPr>
            <w:tcW w:w="7320" w:type="dxa"/>
            <w:tcBorders>
              <w:top w:val="single" w:color="auto" w:sz="4" w:space="0"/>
              <w:left w:val="single" w:color="auto" w:sz="4" w:space="0"/>
              <w:bottom w:val="single" w:color="auto" w:sz="4" w:space="0"/>
              <w:right w:val="single" w:color="auto" w:sz="4" w:space="0"/>
            </w:tcBorders>
            <w:vAlign w:val="top"/>
          </w:tcPr>
          <w:p>
            <w:pPr>
              <w:pStyle w:val="79"/>
              <w:spacing w:before="2" w:line="310" w:lineRule="atLeast"/>
              <w:ind w:right="97" w:rightChars="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本项目采用“远程不见面”开标方式，投标阶段仅提供加密的电子投标文件上传至投标系统内。不再提供纸质版文件。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18</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电子投标文件签字盖章</w:t>
            </w:r>
          </w:p>
        </w:tc>
        <w:tc>
          <w:tcPr>
            <w:tcW w:w="73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投标文件格式中要求盖章的地方均为“电子签章”，要求签字的地方均为“电子签名”。如委托代理人、项目负责人无电子签名，可手写签名后整页扫描并上传。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19</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投标截止时间及</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文件提交截止时间</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时间：</w:t>
            </w:r>
            <w:r>
              <w:rPr>
                <w:rFonts w:hint="eastAsia" w:asciiTheme="minorEastAsia" w:hAnsiTheme="minorEastAsia" w:eastAsiaTheme="minorEastAsia" w:cstheme="minorEastAsia"/>
                <w:sz w:val="21"/>
                <w:szCs w:val="21"/>
                <w:highlight w:val="none"/>
              </w:rPr>
              <w:t>202</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年</w:t>
            </w:r>
            <w:r>
              <w:rPr>
                <w:rFonts w:hint="eastAsia" w:ascii="宋体" w:hAnsi="宋体" w:eastAsia="宋体" w:cs="宋体"/>
                <w:b w:val="0"/>
                <w:bCs w:val="0"/>
                <w:sz w:val="21"/>
                <w:szCs w:val="21"/>
                <w:highlight w:val="none"/>
                <w:lang w:val="en-US" w:eastAsia="zh-CN"/>
              </w:rPr>
              <w:t xml:space="preserve">2 </w:t>
            </w:r>
            <w:r>
              <w:rPr>
                <w:rFonts w:hint="eastAsia" w:ascii="宋体" w:hAnsi="宋体" w:eastAsia="宋体" w:cs="宋体"/>
                <w:b w:val="0"/>
                <w:bCs w:val="0"/>
                <w:sz w:val="21"/>
                <w:szCs w:val="21"/>
                <w:highlight w:val="none"/>
                <w:lang w:val="en-US"/>
              </w:rPr>
              <w:t>月</w:t>
            </w:r>
            <w:r>
              <w:rPr>
                <w:rFonts w:hint="eastAsia" w:ascii="宋体" w:hAnsi="宋体" w:eastAsia="宋体" w:cs="宋体"/>
                <w:b w:val="0"/>
                <w:bCs w:val="0"/>
                <w:sz w:val="21"/>
                <w:szCs w:val="21"/>
                <w:highlight w:val="none"/>
                <w:lang w:val="en-US" w:eastAsia="zh-CN"/>
              </w:rPr>
              <w:t>1</w:t>
            </w:r>
            <w:bookmarkStart w:id="108" w:name="_GoBack"/>
            <w:bookmarkEnd w:id="108"/>
            <w:r>
              <w:rPr>
                <w:rFonts w:hint="eastAsia" w:ascii="宋体" w:hAnsi="宋体" w:eastAsia="宋体" w:cs="宋体"/>
                <w:b w:val="0"/>
                <w:bCs w:val="0"/>
                <w:sz w:val="21"/>
                <w:szCs w:val="21"/>
                <w:highlight w:val="none"/>
                <w:lang w:val="en-US"/>
              </w:rPr>
              <w:t>日</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时</w:t>
            </w:r>
            <w:r>
              <w:rPr>
                <w:rFonts w:hint="eastAsia" w:asciiTheme="minorEastAsia" w:hAnsiTheme="minorEastAsia" w:eastAsiaTheme="minorEastAsia" w:cstheme="minorEastAsia"/>
                <w:sz w:val="21"/>
                <w:szCs w:val="21"/>
                <w:highlight w:val="none"/>
                <w:lang w:val="en-US" w:eastAsia="zh-CN"/>
              </w:rPr>
              <w:t>00</w:t>
            </w:r>
            <w:r>
              <w:rPr>
                <w:rFonts w:hint="eastAsia" w:asciiTheme="minorEastAsia" w:hAnsiTheme="minorEastAsia" w:eastAsiaTheme="minorEastAsia" w:cstheme="minorEastAsia"/>
                <w:sz w:val="21"/>
                <w:szCs w:val="21"/>
                <w:highlight w:val="none"/>
              </w:rPr>
              <w:t>分</w:t>
            </w:r>
            <w:r>
              <w:rPr>
                <w:rFonts w:hint="eastAsia" w:ascii="宋体" w:hAnsi="宋体" w:eastAsia="宋体" w:cs="宋体"/>
                <w:sz w:val="21"/>
                <w:szCs w:val="21"/>
                <w:highlight w:val="none"/>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20</w:t>
            </w:r>
          </w:p>
        </w:tc>
        <w:tc>
          <w:tcPr>
            <w:tcW w:w="1829" w:type="dxa"/>
            <w:tcBorders>
              <w:top w:val="single" w:color="auto" w:sz="4" w:space="0"/>
              <w:left w:val="single" w:color="auto" w:sz="4" w:space="0"/>
              <w:bottom w:val="single" w:color="auto" w:sz="4" w:space="0"/>
              <w:right w:val="single" w:color="auto" w:sz="4" w:space="0"/>
            </w:tcBorders>
            <w:vAlign w:val="center"/>
          </w:tcPr>
          <w:p>
            <w:pPr>
              <w:pStyle w:val="79"/>
              <w:keepNext w:val="0"/>
              <w:keepLines w:val="0"/>
              <w:pageBreakBefore w:val="0"/>
              <w:widowControl/>
              <w:kinsoku/>
              <w:wordWrap/>
              <w:overflowPunct/>
              <w:topLinePunct w:val="0"/>
              <w:bidi w:val="0"/>
              <w:adjustRightInd w:val="0"/>
              <w:snapToGrid w:val="0"/>
              <w:spacing w:after="0" w:line="400" w:lineRule="atLeast"/>
              <w:ind w:left="0" w:leftChars="0" w:right="0" w:rightChars="0" w:hanging="735"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递交响递交投标文件的方式及地点</w:t>
            </w:r>
          </w:p>
        </w:tc>
        <w:tc>
          <w:tcPr>
            <w:tcW w:w="732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val="0"/>
              <w:autoSpaceDN w:val="0"/>
              <w:bidi w:val="0"/>
              <w:adjustRightInd w:val="0"/>
              <w:snapToGrid w:val="0"/>
              <w:spacing w:after="0" w:line="400" w:lineRule="atLeast"/>
              <w:ind w:left="0" w:right="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投标人应在南阳市公共资源交易系统下载“电子投标文件制作工具”，并按照招标文件要求编制和上传递交加密的电子投标文件(.nnyTF格式)。投标人上传时必须得到系统“上传成功”的确认回复，并认真检查电子投标文件是否完整、正确。</w:t>
            </w:r>
          </w:p>
          <w:p>
            <w:pPr>
              <w:keepNext w:val="0"/>
              <w:keepLines w:val="0"/>
              <w:pageBreakBefore w:val="0"/>
              <w:widowControl/>
              <w:kinsoku/>
              <w:wordWrap/>
              <w:overflowPunct/>
              <w:topLinePunct w:val="0"/>
              <w:autoSpaceDE w:val="0"/>
              <w:autoSpaceDN w:val="0"/>
              <w:bidi w:val="0"/>
              <w:adjustRightInd w:val="0"/>
              <w:snapToGrid w:val="0"/>
              <w:spacing w:after="0" w:line="400" w:lineRule="atLeast"/>
              <w:ind w:left="0" w:right="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2、递交网址：http://ggzyjy.nanyang.gov.cn/XCXWeb/ </w:t>
            </w:r>
          </w:p>
          <w:p>
            <w:pPr>
              <w:keepNext w:val="0"/>
              <w:keepLines w:val="0"/>
              <w:pageBreakBefore w:val="0"/>
              <w:widowControl/>
              <w:kinsoku/>
              <w:wordWrap/>
              <w:overflowPunct/>
              <w:topLinePunct w:val="0"/>
              <w:autoSpaceDE w:val="0"/>
              <w:autoSpaceDN w:val="0"/>
              <w:bidi w:val="0"/>
              <w:adjustRightInd w:val="0"/>
              <w:snapToGrid w:val="0"/>
              <w:spacing w:after="0" w:line="400" w:lineRule="atLeast"/>
              <w:ind w:left="0" w:right="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3、投标人的电子投标文件应在招标文件规定的投标截止时间前到达交易系统。逾期到达交易系统的电子投标文件视为放弃本次投标。</w:t>
            </w:r>
          </w:p>
          <w:p>
            <w:pPr>
              <w:pStyle w:val="79"/>
              <w:keepNext w:val="0"/>
              <w:keepLines w:val="0"/>
              <w:pageBreakBefore w:val="0"/>
              <w:widowControl/>
              <w:kinsoku/>
              <w:wordWrap/>
              <w:overflowPunct/>
              <w:topLinePunct w:val="0"/>
              <w:bidi w:val="0"/>
              <w:adjustRightInd w:val="0"/>
              <w:snapToGrid w:val="0"/>
              <w:spacing w:after="0" w:line="400" w:lineRule="atLeast"/>
              <w:ind w:left="0" w:leftChars="0" w:right="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4、供应商所递交的电子投标文件在投标截止时间之后不予退回。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21</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开标时间和地点</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ascii="宋体" w:hAnsi="宋体" w:eastAsia="宋体" w:cs="宋体"/>
                <w:sz w:val="21"/>
                <w:szCs w:val="21"/>
                <w:highlight w:val="none"/>
              </w:rPr>
              <w:t>开</w:t>
            </w:r>
            <w:r>
              <w:rPr>
                <w:rFonts w:hint="eastAsia" w:ascii="宋体" w:hAnsi="宋体" w:eastAsia="宋体" w:cs="宋体"/>
                <w:sz w:val="21"/>
                <w:szCs w:val="21"/>
                <w:highlight w:val="none"/>
              </w:rPr>
              <w:t>标</w:t>
            </w:r>
            <w:r>
              <w:rPr>
                <w:rFonts w:ascii="宋体" w:hAnsi="宋体" w:eastAsia="宋体" w:cs="宋体"/>
                <w:sz w:val="21"/>
                <w:szCs w:val="21"/>
                <w:highlight w:val="none"/>
              </w:rPr>
              <w:t>时间：同投标截止时间及</w:t>
            </w:r>
            <w:r>
              <w:rPr>
                <w:rFonts w:hint="eastAsia" w:ascii="宋体" w:hAnsi="宋体" w:eastAsia="宋体" w:cs="宋体"/>
                <w:sz w:val="21"/>
                <w:szCs w:val="21"/>
                <w:highlight w:val="none"/>
                <w:lang w:eastAsia="zh-CN"/>
              </w:rPr>
              <w:t>投标文件</w:t>
            </w:r>
            <w:r>
              <w:rPr>
                <w:rFonts w:ascii="宋体" w:hAnsi="宋体" w:eastAsia="宋体" w:cs="宋体"/>
                <w:sz w:val="21"/>
                <w:szCs w:val="21"/>
                <w:highlight w:val="none"/>
              </w:rPr>
              <w:t>提交截止时间</w:t>
            </w:r>
          </w:p>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ascii="宋体" w:hAnsi="宋体" w:eastAsia="宋体" w:cs="宋体"/>
                <w:sz w:val="21"/>
                <w:szCs w:val="21"/>
                <w:highlight w:val="none"/>
              </w:rPr>
              <w:t>开</w:t>
            </w:r>
            <w:r>
              <w:rPr>
                <w:rFonts w:hint="eastAsia" w:ascii="宋体" w:hAnsi="宋体" w:eastAsia="宋体" w:cs="宋体"/>
                <w:sz w:val="21"/>
                <w:szCs w:val="21"/>
                <w:highlight w:val="none"/>
              </w:rPr>
              <w:t>标</w:t>
            </w:r>
            <w:r>
              <w:rPr>
                <w:rFonts w:ascii="宋体" w:hAnsi="宋体" w:eastAsia="宋体" w:cs="宋体"/>
                <w:sz w:val="21"/>
                <w:szCs w:val="21"/>
                <w:highlight w:val="none"/>
              </w:rPr>
              <w:t>地点：同递交</w:t>
            </w:r>
            <w:r>
              <w:rPr>
                <w:rFonts w:hint="eastAsia" w:ascii="宋体" w:hAnsi="宋体" w:eastAsia="宋体" w:cs="宋体"/>
                <w:sz w:val="21"/>
                <w:szCs w:val="21"/>
                <w:highlight w:val="none"/>
                <w:lang w:val="en-US" w:eastAsia="zh-CN"/>
              </w:rPr>
              <w:t>投标</w:t>
            </w:r>
            <w:r>
              <w:rPr>
                <w:rFonts w:ascii="宋体" w:hAnsi="宋体" w:eastAsia="宋体" w:cs="宋体"/>
                <w:sz w:val="21"/>
                <w:szCs w:val="21"/>
                <w:highlight w:val="none"/>
              </w:rPr>
              <w:t>文件方式及地点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22</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付款方式</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中标企业与招标人自行商定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2" w:type="dxa"/>
            <w:tcBorders>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23</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评标委员会的组建</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评标委员会构成：5人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其中</w:t>
            </w:r>
            <w:r>
              <w:rPr>
                <w:rFonts w:hint="eastAsia" w:ascii="宋体" w:hAnsi="宋体" w:eastAsia="宋体" w:cs="宋体"/>
                <w:sz w:val="21"/>
                <w:szCs w:val="21"/>
                <w:highlight w:val="none"/>
              </w:rPr>
              <w:t>采购单位代表1人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评审专家4人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专家确定方式：依法从符合法律规定的相关部门组建的评标专家库中随机抽取。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24</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开标时需携带的原件</w:t>
            </w:r>
          </w:p>
        </w:tc>
        <w:tc>
          <w:tcPr>
            <w:tcW w:w="7320"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kinsoku/>
              <w:overflowPunct/>
              <w:topLinePunct w:val="0"/>
              <w:autoSpaceDE/>
              <w:autoSpaceDN/>
              <w:bidi w:val="0"/>
              <w:spacing w:after="0" w:line="380" w:lineRule="exact"/>
              <w:textAlignment w:val="auto"/>
              <w:rPr>
                <w:rFonts w:ascii="宋体" w:hAnsi="宋体" w:cs="宋体"/>
                <w:sz w:val="21"/>
                <w:szCs w:val="21"/>
                <w:highlight w:val="none"/>
              </w:rPr>
            </w:pPr>
            <w:r>
              <w:rPr>
                <w:rFonts w:hint="eastAsia" w:ascii="宋体" w:hAnsi="宋体" w:cs="宋体"/>
                <w:sz w:val="21"/>
                <w:szCs w:val="21"/>
                <w:highlight w:val="none"/>
              </w:rPr>
              <w:t>本项目采用“远程不见面”开标方式，</w:t>
            </w:r>
            <w:r>
              <w:rPr>
                <w:rFonts w:hint="eastAsia" w:ascii="宋体" w:hAnsi="宋体" w:cs="宋体"/>
                <w:sz w:val="21"/>
                <w:szCs w:val="21"/>
                <w:highlight w:val="none"/>
                <w:lang w:val="en-US" w:eastAsia="zh-CN"/>
              </w:rPr>
              <w:t>投标人</w:t>
            </w:r>
            <w:r>
              <w:rPr>
                <w:rFonts w:hint="eastAsia" w:ascii="宋体" w:hAnsi="宋体" w:cs="宋体"/>
                <w:sz w:val="21"/>
                <w:szCs w:val="21"/>
                <w:highlight w:val="none"/>
              </w:rPr>
              <w:t>无需到达现场参加开标会议；资格审查及加分项原件扫描上传至诚信库（投标所需材料），以诚信库上传信息为准。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25</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招标控制价</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right="0" w:firstLine="0" w:firstLineChars="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本项目招标控制价总价为：3996118.92元。（大写：叁佰玖拾玖万陆仟壹佰壹拾捌元玖角贰分 ）； </w:t>
            </w:r>
          </w:p>
          <w:p>
            <w:pPr>
              <w:keepNext w:val="0"/>
              <w:keepLines w:val="0"/>
              <w:pageBreakBefore w:val="0"/>
              <w:widowControl/>
              <w:kinsoku/>
              <w:wordWrap w:val="0"/>
              <w:overflowPunct/>
              <w:topLinePunct w:val="0"/>
              <w:autoSpaceDE/>
              <w:autoSpaceDN/>
              <w:bidi w:val="0"/>
              <w:adjustRightInd w:val="0"/>
              <w:snapToGrid w:val="0"/>
              <w:spacing w:after="0" w:line="460" w:lineRule="exact"/>
              <w:ind w:left="0" w:right="0" w:firstLine="0" w:firstLineChars="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第一标段：1732766.88元</w:t>
            </w:r>
          </w:p>
          <w:p>
            <w:pPr>
              <w:keepNext w:val="0"/>
              <w:keepLines w:val="0"/>
              <w:pageBreakBefore w:val="0"/>
              <w:widowControl/>
              <w:kinsoku/>
              <w:wordWrap w:val="0"/>
              <w:overflowPunct/>
              <w:topLinePunct w:val="0"/>
              <w:autoSpaceDE/>
              <w:autoSpaceDN/>
              <w:bidi w:val="0"/>
              <w:adjustRightInd w:val="0"/>
              <w:snapToGrid w:val="0"/>
              <w:spacing w:after="0" w:line="460" w:lineRule="exact"/>
              <w:ind w:left="0" w:right="0" w:firstLine="0" w:firstLineChars="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第二标段：976884.91元</w:t>
            </w:r>
          </w:p>
          <w:p>
            <w:pPr>
              <w:keepNext w:val="0"/>
              <w:keepLines w:val="0"/>
              <w:pageBreakBefore w:val="0"/>
              <w:widowControl/>
              <w:kinsoku/>
              <w:wordWrap w:val="0"/>
              <w:overflowPunct/>
              <w:topLinePunct w:val="0"/>
              <w:autoSpaceDE/>
              <w:autoSpaceDN/>
              <w:bidi w:val="0"/>
              <w:adjustRightInd w:val="0"/>
              <w:snapToGrid w:val="0"/>
              <w:spacing w:after="0" w:line="46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SA"/>
              </w:rPr>
              <w:t xml:space="preserve">第三标段：1286467.1元 </w:t>
            </w:r>
            <w:r>
              <w:rPr>
                <w:rFonts w:hint="eastAsia" w:ascii="宋体" w:hAnsi="宋体" w:eastAsia="宋体" w:cs="宋体"/>
                <w:sz w:val="21"/>
                <w:szCs w:val="21"/>
                <w:highlight w:val="none"/>
              </w:rPr>
              <w:t xml:space="preserve">   </w:t>
            </w:r>
          </w:p>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b/>
                <w:bCs/>
                <w:color w:val="000000"/>
                <w:sz w:val="21"/>
                <w:szCs w:val="21"/>
                <w:highlight w:val="none"/>
              </w:rPr>
              <w:t>各供应商的投标报价超出招标控制价的视为无效报价，其投标按无效标处理。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26</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是否退还投标文件</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27</w:t>
            </w:r>
          </w:p>
        </w:tc>
        <w:tc>
          <w:tcPr>
            <w:tcW w:w="1829" w:type="dxa"/>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资格审查</w:t>
            </w:r>
          </w:p>
        </w:tc>
        <w:tc>
          <w:tcPr>
            <w:tcW w:w="7320" w:type="dxa"/>
            <w:vAlign w:val="center"/>
          </w:tcPr>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开标结束后，由招标人委托的业主评委依据投标人资质条件对投标人的资格进行审查，有一项不符合审查标准的，该投标人资格为不合格</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28</w:t>
            </w:r>
          </w:p>
        </w:tc>
        <w:tc>
          <w:tcPr>
            <w:tcW w:w="1829" w:type="dxa"/>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中标公示</w:t>
            </w:r>
          </w:p>
        </w:tc>
        <w:tc>
          <w:tcPr>
            <w:tcW w:w="7320" w:type="dxa"/>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同招标公告发布的同一媒介予以公示。若有异议需在公示期内以书面形式提出。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72" w:type="dxa"/>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29</w:t>
            </w:r>
          </w:p>
        </w:tc>
        <w:tc>
          <w:tcPr>
            <w:tcW w:w="9149" w:type="dxa"/>
            <w:gridSpan w:val="2"/>
            <w:vAlign w:val="center"/>
          </w:tcPr>
          <w:p>
            <w:pPr>
              <w:pStyle w:val="3"/>
              <w:tabs>
                <w:tab w:val="left" w:pos="1740"/>
              </w:tabs>
              <w:spacing w:line="4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被人力资源社会保障行政部门列入拖欠农民工工资“黑名单”或因拖欠农民工工资被县级及以上有关行政主管部门限制投标资格且在限制期限内的，限制其参与投标。经公检法司、纪检监察、行政监督部门查证“以向招标人或者评标委员会成员行贿的手段谋取中标的”投标企业不得参与本项目投标。</w:t>
            </w:r>
          </w:p>
          <w:p>
            <w:pPr>
              <w:pStyle w:val="3"/>
              <w:tabs>
                <w:tab w:val="left" w:pos="1740"/>
              </w:tabs>
              <w:spacing w:line="4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投标企业需在投标文件中提供“无被人力资源社会保障行政部门列入拖欠农民工工资“黑名单”或因拖欠农民工工资被县级及以上有关行政主管部门限制投标资格且在限制其内的承诺函”，没有提交的一律拒绝其投标。</w:t>
            </w:r>
          </w:p>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3、投标企业需在投标文件中提供企业中标后农民工工资支付信用承诺书，违反承诺的，为严重失信行为，将取消其中标资格，且6个月内不得参与淅川县内招标投标活动。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30</w:t>
            </w:r>
          </w:p>
        </w:tc>
        <w:tc>
          <w:tcPr>
            <w:tcW w:w="1829" w:type="dxa"/>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知识产权</w:t>
            </w:r>
          </w:p>
        </w:tc>
        <w:tc>
          <w:tcPr>
            <w:tcW w:w="7320" w:type="dxa"/>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构成本招标文件各个组成部分的文件，未经招标人书面同意，投标人不得擅自复印和用于非本招标项目所需的其他目的。招标人全部或者部分使用未中标人投标文件中的技术成果或策划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1" w:type="dxa"/>
            <w:gridSpan w:val="3"/>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31重新招标的其他情形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1" w:type="dxa"/>
            <w:gridSpan w:val="3"/>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除招标文件规定的情形外，除非已经产生中标候选人，在投标有效期内同意延长投标有效期的投标人少于三个的，招标人应当依法重新招标。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1" w:type="dxa"/>
            <w:gridSpan w:val="3"/>
            <w:vAlign w:val="center"/>
          </w:tcPr>
          <w:p>
            <w:pPr>
              <w:keepNext w:val="0"/>
              <w:keepLines w:val="0"/>
              <w:pageBreakBefore w:val="0"/>
              <w:kinsoku/>
              <w:overflowPunct/>
              <w:topLinePunct w:val="0"/>
              <w:autoSpaceDE/>
              <w:autoSpaceDN/>
              <w:bidi w:val="0"/>
              <w:spacing w:after="0" w:line="380" w:lineRule="exact"/>
              <w:ind w:left="210" w:hanging="210" w:hanging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32同义词语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1" w:type="dxa"/>
            <w:gridSpan w:val="3"/>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构成招标文件组成部分的“通用合同条款”、“专用合同条款”和“采购清单”等章节中出现的措辞“甲方”和“乙方”，在招标投标阶段应当分别按“招标人”和“投标人”进行理解。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1" w:type="dxa"/>
            <w:gridSpan w:val="3"/>
            <w:vAlign w:val="center"/>
          </w:tcPr>
          <w:p>
            <w:pPr>
              <w:keepNext w:val="0"/>
              <w:keepLines w:val="0"/>
              <w:pageBreakBefore w:val="0"/>
              <w:kinsoku/>
              <w:overflowPunct/>
              <w:topLinePunct w:val="0"/>
              <w:autoSpaceDE/>
              <w:autoSpaceDN/>
              <w:bidi w:val="0"/>
              <w:spacing w:after="0" w:line="380" w:lineRule="exact"/>
              <w:ind w:left="210" w:hanging="210" w:hanging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33监  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1" w:type="dxa"/>
            <w:gridSpan w:val="3"/>
            <w:vAlign w:val="center"/>
          </w:tcPr>
          <w:p>
            <w:pPr>
              <w:keepNext w:val="0"/>
              <w:keepLines w:val="0"/>
              <w:pageBreakBefore w:val="0"/>
              <w:kinsoku/>
              <w:overflowPunct/>
              <w:topLinePunct w:val="0"/>
              <w:autoSpaceDE/>
              <w:autoSpaceDN/>
              <w:bidi w:val="0"/>
              <w:spacing w:after="0" w:line="380" w:lineRule="exact"/>
              <w:ind w:left="210" w:hanging="210" w:hanging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本项目的招标投标活动及其相关当事人应当接受有管辖权的招标投标行政监督部门依法实施的监督。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keepNext w:val="0"/>
              <w:keepLines w:val="0"/>
              <w:pageBreakBefore w:val="0"/>
              <w:kinsoku/>
              <w:overflowPunct/>
              <w:topLinePunct w:val="0"/>
              <w:autoSpaceDE/>
              <w:autoSpaceDN/>
              <w:bidi w:val="0"/>
              <w:spacing w:after="0" w:line="380" w:lineRule="exact"/>
              <w:ind w:left="210" w:hanging="210" w:hangingChars="100"/>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34</w:t>
            </w:r>
          </w:p>
        </w:tc>
        <w:tc>
          <w:tcPr>
            <w:tcW w:w="9149" w:type="dxa"/>
            <w:gridSpan w:val="2"/>
            <w:vAlign w:val="center"/>
          </w:tcPr>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相关费用：</w:t>
            </w:r>
            <w:r>
              <w:rPr>
                <w:rFonts w:hint="eastAsia" w:ascii="宋体" w:hAnsi="宋体" w:eastAsia="宋体" w:cs="宋体"/>
                <w:sz w:val="21"/>
                <w:szCs w:val="21"/>
                <w:highlight w:val="none"/>
              </w:rPr>
              <w:t>本</w:t>
            </w:r>
            <w:r>
              <w:rPr>
                <w:rFonts w:hint="eastAsia" w:ascii="宋体" w:hAnsi="宋体" w:eastAsia="宋体" w:cs="宋体"/>
                <w:sz w:val="21"/>
                <w:szCs w:val="21"/>
                <w:highlight w:val="none"/>
              </w:rPr>
              <w:t>项目代理服务费参照《河南省招标代理服务收费指导意见》豫招协[2023]002号文规定；由中标人在领取中标通知书时向本采购代理机构支付（并计入投标总报价），请</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充分考虑这一因素。</w:t>
            </w:r>
          </w:p>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文件解释权归采购人。</w:t>
            </w:r>
          </w:p>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未尽事宜，按《中华人民共和国政府采购法》及有关规定执行。</w:t>
            </w:r>
            <w:r>
              <w:rPr>
                <w:rFonts w:hint="eastAsia" w:ascii="宋体" w:hAnsi="宋体" w:eastAsia="宋体" w:cs="宋体"/>
                <w:sz w:val="21"/>
                <w:szCs w:val="21"/>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1" w:type="dxa"/>
            <w:gridSpan w:val="3"/>
            <w:vAlign w:val="center"/>
          </w:tcPr>
          <w:p>
            <w:pPr>
              <w:keepNext w:val="0"/>
              <w:keepLines w:val="0"/>
              <w:pageBreakBefore w:val="0"/>
              <w:kinsoku/>
              <w:overflowPunct/>
              <w:topLinePunct w:val="0"/>
              <w:autoSpaceDE/>
              <w:autoSpaceDN/>
              <w:bidi w:val="0"/>
              <w:spacing w:after="0" w:line="380" w:lineRule="exact"/>
              <w:ind w:left="210" w:hanging="210" w:hanging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35解释权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1" w:type="dxa"/>
            <w:gridSpan w:val="3"/>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未尽事宜，按《中华人民共和国政府采购法》及《中华人民共和国政府采购法实施条例》等有关规定执行。</w:t>
            </w:r>
          </w:p>
        </w:tc>
      </w:tr>
    </w:tbl>
    <w:p>
      <w:pPr>
        <w:spacing w:after="0" w:line="360" w:lineRule="auto"/>
        <w:outlineLvl w:val="1"/>
        <w:rPr>
          <w:rFonts w:ascii="宋体" w:hAnsi="宋体" w:eastAsia="宋体" w:cs="宋体"/>
          <w:sz w:val="30"/>
          <w:szCs w:val="30"/>
          <w:highlight w:val="none"/>
        </w:rPr>
      </w:pPr>
      <w:r>
        <w:rPr>
          <w:rFonts w:hint="eastAsia" w:ascii="宋体" w:hAnsi="宋体" w:eastAsia="宋体" w:cs="宋体"/>
          <w:b/>
          <w:bCs/>
          <w:sz w:val="30"/>
          <w:szCs w:val="30"/>
          <w:highlight w:val="none"/>
        </w:rPr>
        <w:t>2、采购人与投标人</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2.1. 适用范围</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2.1.1 本招标文件仅适用于招标文件中所述货物和服务的采购。</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2.2. 定义</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2.2.1采购人:是指依法进行政府采购的国家机关、事业单位、团体组织。</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2.2.2 招标代理机构：取得政府采购招标代理资质，受采购人委托组织招标活动，在招标过程中负有相应责任的社会中介组织。</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2.2.3 供应商:是指向采购人提供货物、工程或者服务的法人、其它组织或者自然人。</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2.2.4 投标人:是指终参加政府采购货物服务投标活动的供应商。</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2.2.5 中标人：接到并接受中标通知书，最被授予合同的投标人。</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2.2.6投标文件：指投标人根据招标文件要求提交的所有文件。</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2.2.7 货物: 是指各种形态和种类的物品，包括原材料、燃料、设备、产品等。</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2.2.8 服务: 是指除货物和工程以外的其他政府采购对象。</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2.2.9货物伴随服务：指招标文件规定的供应商应承担的技术服务、技术协助、校准及售后服务和其他类似的义务。</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2.3. 合格投标人</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highlight w:val="none"/>
        </w:rPr>
      </w:pPr>
      <w:r>
        <w:rPr>
          <w:rFonts w:hint="eastAsia" w:ascii="宋体" w:hAnsi="宋体" w:eastAsia="宋体" w:cs="宋体"/>
          <w:highlight w:val="none"/>
        </w:rPr>
        <w:t>满足招标文件前附表要求。</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2.4. 投标人代表</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2.4.1指全权代表投标人参加投标活动并签署投标文件的人。如果投标人代表不是法人代表，须持有《法人代表授权书》。</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2.5. 投标费用</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2.5.1投标人应自行承担所有与准备和参加投标有关的全部费用。不论投标的结果如何，采购代理机构和采购人均无义务和责任承担这些费用。</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bCs/>
          <w:sz w:val="21"/>
          <w:szCs w:val="21"/>
          <w:highlight w:val="none"/>
        </w:rPr>
        <w:t>2.6. 踏勘现场</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2.6.1投标人须知前附表中规定组织踏勘现场的，采购人按投标人须知前附表中规定的时间、地点组织投标人踏勘项目现场。</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2.6.2投标人踏勘现场的费用自理。</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2.6.3采购人的原因外，投标人自行负责在踏勘现场中所发生的人员伤亡和财产损失。</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2.6.4采购人在踏勘现场中介绍的项目场地和相关的周边环境情况，供投标人在编制投标文件时参考，采购人不对投标人据此作出的判断和决策负责。</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2.7. 投标预备会</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2.7.1投标人须知前附表中规定召开投标预备会的，采购人按投标人须知前附表中规定的时间和地点召开投标预备会，澄清投标人提出的问题。</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2.7.2投标人应在投标人须知前附表中规定的时间前，以书面形式将提出的问题送达采购人，以便采购人在会议期间澄清。</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2.7.3投标预备会后，采购人在投标人须知前附表中规定的时间内，将对投标人所提问题的澄清，以书面方式通知所有购买招标文件的投标人。该澄清内容为招标文件的组成部分。</w:t>
      </w:r>
    </w:p>
    <w:p>
      <w:pPr>
        <w:keepNext w:val="0"/>
        <w:keepLines w:val="0"/>
        <w:pageBreakBefore w:val="0"/>
        <w:kinsoku/>
        <w:wordWrap/>
        <w:overflowPunct/>
        <w:topLinePunct w:val="0"/>
        <w:autoSpaceDE/>
        <w:autoSpaceDN/>
        <w:bidi w:val="0"/>
        <w:spacing w:after="0" w:line="440" w:lineRule="exact"/>
        <w:textAlignment w:val="auto"/>
        <w:outlineLvl w:val="1"/>
        <w:rPr>
          <w:rFonts w:ascii="宋体" w:hAnsi="宋体" w:eastAsia="宋体" w:cs="宋体"/>
          <w:b/>
          <w:bCs/>
          <w:sz w:val="24"/>
          <w:szCs w:val="24"/>
          <w:highlight w:val="none"/>
        </w:rPr>
      </w:pPr>
      <w:r>
        <w:rPr>
          <w:rFonts w:hint="eastAsia" w:ascii="宋体" w:hAnsi="宋体" w:eastAsia="宋体" w:cs="宋体"/>
          <w:b/>
          <w:bCs/>
          <w:sz w:val="24"/>
          <w:szCs w:val="24"/>
          <w:highlight w:val="none"/>
        </w:rPr>
        <w:t>3、 招标文件</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b/>
          <w:bCs/>
          <w:highlight w:val="none"/>
        </w:rPr>
      </w:pPr>
      <w:r>
        <w:rPr>
          <w:rFonts w:hint="eastAsia" w:ascii="宋体" w:hAnsi="宋体" w:eastAsia="宋体" w:cs="宋体"/>
          <w:b/>
          <w:bCs/>
          <w:highlight w:val="none"/>
        </w:rPr>
        <w:t>3.1. 招标文件的构成</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3.1.1 要求提供的货物和服务、招标过程和合同条款在招标文件中均有说明。招标文件共六章，各章的内容如下：</w:t>
      </w:r>
    </w:p>
    <w:p>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招标公告</w:t>
      </w:r>
    </w:p>
    <w:p>
      <w:pPr>
        <w:keepNext w:val="0"/>
        <w:keepLines w:val="0"/>
        <w:pageBreakBefore w:val="0"/>
        <w:widowControl w:val="0"/>
        <w:numPr>
          <w:ilvl w:val="0"/>
          <w:numId w:val="1"/>
        </w:numPr>
        <w:tabs>
          <w:tab w:val="left" w:pos="480"/>
        </w:tabs>
        <w:kinsoku/>
        <w:wordWrap/>
        <w:overflowPunct/>
        <w:topLinePunct w:val="0"/>
        <w:autoSpaceDE/>
        <w:autoSpaceDN/>
        <w:bidi w:val="0"/>
        <w:adjustRightInd/>
        <w:snapToGrid/>
        <w:spacing w:after="0" w:line="440" w:lineRule="exact"/>
        <w:ind w:left="0"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投标人须知</w:t>
      </w:r>
    </w:p>
    <w:p>
      <w:pPr>
        <w:keepNext w:val="0"/>
        <w:keepLines w:val="0"/>
        <w:pageBreakBefore w:val="0"/>
        <w:widowControl w:val="0"/>
        <w:numPr>
          <w:ilvl w:val="0"/>
          <w:numId w:val="1"/>
        </w:numPr>
        <w:tabs>
          <w:tab w:val="left" w:pos="480"/>
        </w:tabs>
        <w:kinsoku/>
        <w:wordWrap/>
        <w:overflowPunct/>
        <w:topLinePunct w:val="0"/>
        <w:autoSpaceDE/>
        <w:autoSpaceDN/>
        <w:bidi w:val="0"/>
        <w:adjustRightInd/>
        <w:snapToGrid/>
        <w:spacing w:after="0" w:line="440" w:lineRule="exact"/>
        <w:ind w:left="0"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评标办法</w:t>
      </w:r>
    </w:p>
    <w:p>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合同条款及格式（仅供参考）</w:t>
      </w:r>
    </w:p>
    <w:p>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采购</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及要求</w:t>
      </w:r>
    </w:p>
    <w:p>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投标文件格式</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3.1.2投标人应认真阅读招标文件中所有的事项、格式、条款和技术规格等。投标人没有按照招标文件要求提交全部资料，或者投标没有对招标文件在各方面都作出实质性响应是投标人的风险，并可能导致其投标被拒绝。</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b/>
          <w:bCs/>
          <w:sz w:val="21"/>
          <w:szCs w:val="21"/>
          <w:highlight w:val="none"/>
        </w:rPr>
      </w:pPr>
      <w:r>
        <w:rPr>
          <w:rFonts w:hint="eastAsia" w:ascii="宋体" w:hAnsi="宋体" w:eastAsia="宋体" w:cs="宋体"/>
          <w:b/>
          <w:bCs/>
          <w:sz w:val="21"/>
          <w:szCs w:val="21"/>
          <w:highlight w:val="none"/>
        </w:rPr>
        <w:t>3.2. 招标文件的澄清或修改</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3.2.招标文件的澄清</w:t>
      </w:r>
    </w:p>
    <w:p>
      <w:pPr>
        <w:keepNext w:val="0"/>
        <w:keepLines w:val="0"/>
        <w:pageBreakBefore w:val="0"/>
        <w:widowControl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cs="宋体"/>
          <w:sz w:val="21"/>
          <w:szCs w:val="21"/>
          <w:highlight w:val="none"/>
        </w:rPr>
      </w:pPr>
      <w:bookmarkStart w:id="7" w:name="_Toc235151265"/>
      <w:r>
        <w:rPr>
          <w:rFonts w:hint="eastAsia" w:ascii="宋体" w:hAnsi="宋体" w:eastAsia="宋体" w:cs="宋体"/>
          <w:sz w:val="21"/>
          <w:szCs w:val="21"/>
          <w:highlight w:val="none"/>
        </w:rPr>
        <w:t>3.2.1 投标人应仔细阅读和检查招标文件的全部内容。如发现缺页或附件不全，应及时在淅川县公共资源交易中心网站系统上向招标人提出，以便补齐。如对招标文件有任何疑问，投标人应在投标文件截止时间10日前，将需澄清及答疑的内容以电子版形式在淅川县公共资源交易中心网站系统上提出。</w:t>
      </w:r>
    </w:p>
    <w:p>
      <w:pPr>
        <w:keepNext w:val="0"/>
        <w:keepLines w:val="0"/>
        <w:pageBreakBefore w:val="0"/>
        <w:widowControl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.2.2 招标人只对电子版问题做出答复，并将答复内容以电子版的方式发布至网上，投标人因为其他原因未能及时看到网上更新信息而造成的损失，招标人及招标代理机构将不负任何责任。</w:t>
      </w:r>
    </w:p>
    <w:p>
      <w:pPr>
        <w:keepNext w:val="0"/>
        <w:keepLines w:val="0"/>
        <w:pageBreakBefore w:val="0"/>
        <w:widowControl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.2.3对与本项目有关的所有澄清，将以电子版形式发布至相关媒介，潜在投标人应关注相关媒介发布的各类澄清，若因投标人个人原因未及时查看各类通知造成的损失，代理机构不因此承担任何责任。</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b/>
          <w:bCs/>
          <w:sz w:val="21"/>
          <w:szCs w:val="21"/>
          <w:highlight w:val="none"/>
        </w:rPr>
        <w:t>3.3招标文件的修改</w:t>
      </w:r>
      <w:bookmarkEnd w:id="7"/>
      <w:r>
        <w:rPr>
          <w:rFonts w:hint="eastAsia" w:ascii="宋体" w:hAnsi="宋体" w:eastAsia="宋体" w:cs="宋体"/>
          <w:sz w:val="21"/>
          <w:szCs w:val="21"/>
          <w:highlight w:val="none"/>
        </w:rPr>
        <w:t xml:space="preserve"> </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3.3.1在投标截止时间 15 天前，招标人可以有权修改招标文件，并通知所有已</w:t>
      </w:r>
      <w:r>
        <w:rPr>
          <w:rFonts w:hint="eastAsia" w:ascii="宋体" w:hAnsi="宋体" w:eastAsia="宋体" w:cs="宋体"/>
          <w:sz w:val="21"/>
          <w:szCs w:val="21"/>
          <w:highlight w:val="none"/>
          <w:lang w:val="en-US" w:eastAsia="zh-CN"/>
        </w:rPr>
        <w:t>下载</w:t>
      </w:r>
      <w:r>
        <w:rPr>
          <w:rFonts w:hint="eastAsia" w:ascii="宋体" w:hAnsi="宋体" w:eastAsia="宋体" w:cs="宋体"/>
          <w:sz w:val="21"/>
          <w:szCs w:val="21"/>
          <w:highlight w:val="none"/>
        </w:rPr>
        <w:t xml:space="preserve">招标文件的投标人。如果修改招标文件的时间距投标截止时间不足 15 天，相应延长投标截止时间。  </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3.3.2投标人收到修改内容后，在招标文件变更内容发出后1天内以若无异议，则默认投标人确认已收到该修改。</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3.3.3招标文件的制订和解释由招标代理机构和招标人负责。</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该澄清或者修改的内容为招标文件的组成部分。</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b/>
          <w:bCs/>
          <w:sz w:val="21"/>
          <w:szCs w:val="21"/>
          <w:highlight w:val="none"/>
        </w:rPr>
      </w:pPr>
      <w:r>
        <w:rPr>
          <w:rFonts w:hint="eastAsia" w:ascii="宋体" w:hAnsi="宋体" w:eastAsia="宋体" w:cs="宋体"/>
          <w:b/>
          <w:bCs/>
          <w:sz w:val="21"/>
          <w:szCs w:val="21"/>
          <w:highlight w:val="none"/>
        </w:rPr>
        <w:t>3.4延长投标截至时间和开标时间</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3.4.1采购人可以视采购具体情况，延长投标截止时间和开标时间，但至少应当在招标文件要求提交投标文件的截止时间三日前，将变更时间以变更公告的形式发布在原公告发布媒体上。</w:t>
      </w:r>
    </w:p>
    <w:p>
      <w:pPr>
        <w:keepNext w:val="0"/>
        <w:keepLines w:val="0"/>
        <w:pageBreakBefore w:val="0"/>
        <w:kinsoku/>
        <w:wordWrap/>
        <w:overflowPunct/>
        <w:topLinePunct w:val="0"/>
        <w:autoSpaceDE/>
        <w:autoSpaceDN/>
        <w:bidi w:val="0"/>
        <w:spacing w:after="0" w:line="440" w:lineRule="exact"/>
        <w:textAlignment w:val="auto"/>
        <w:outlineLvl w:val="1"/>
        <w:rPr>
          <w:rFonts w:ascii="宋体" w:hAnsi="宋体" w:eastAsia="宋体" w:cs="宋体"/>
          <w:sz w:val="21"/>
          <w:szCs w:val="21"/>
          <w:highlight w:val="none"/>
        </w:rPr>
      </w:pPr>
      <w:r>
        <w:rPr>
          <w:rFonts w:hint="eastAsia" w:ascii="宋体" w:hAnsi="宋体" w:eastAsia="宋体" w:cs="宋体"/>
          <w:b/>
          <w:bCs/>
          <w:sz w:val="30"/>
          <w:szCs w:val="30"/>
          <w:highlight w:val="none"/>
        </w:rPr>
        <w:t>4、 投标文件的编制</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bCs/>
          <w:sz w:val="21"/>
          <w:szCs w:val="21"/>
          <w:highlight w:val="none"/>
        </w:rPr>
        <w:t>4.1 投标的语言</w:t>
      </w:r>
      <w:r>
        <w:rPr>
          <w:rFonts w:hint="eastAsia" w:ascii="宋体" w:hAnsi="宋体" w:eastAsia="宋体" w:cs="宋体"/>
          <w:sz w:val="21"/>
          <w:szCs w:val="21"/>
          <w:highlight w:val="none"/>
        </w:rPr>
        <w:tab/>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4.1.1投标人提交的投标文件以及投标人有关投标的所有来往函电均应使用中文。</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4.2 投标文件的构成</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lang w:val="en-US" w:eastAsia="zh-CN"/>
        </w:rPr>
        <w:t>根据投标文件格式自行</w:t>
      </w:r>
      <w:r>
        <w:rPr>
          <w:rFonts w:hint="eastAsia" w:ascii="宋体" w:hAnsi="宋体" w:eastAsia="宋体" w:cs="宋体"/>
          <w:sz w:val="21"/>
          <w:szCs w:val="21"/>
          <w:highlight w:val="none"/>
        </w:rPr>
        <w:t>编写</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4.3 投标文件的编写</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投标人应按照投标文件格式完整地填写投标函、投标函附录以及招标文件中规定的其他内容。</w:t>
      </w:r>
    </w:p>
    <w:p>
      <w:pPr>
        <w:keepNext w:val="0"/>
        <w:keepLines w:val="0"/>
        <w:pageBreakBefore w:val="0"/>
        <w:kinsoku/>
        <w:wordWrap/>
        <w:overflowPunct/>
        <w:topLinePunct w:val="0"/>
        <w:autoSpaceDE/>
        <w:autoSpaceDN/>
        <w:bidi w:val="0"/>
        <w:spacing w:after="0" w:line="440" w:lineRule="exact"/>
        <w:textAlignment w:val="auto"/>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4.4 投标报价</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4.4.1投标人应按照招标文件提供的投标报价表格式填写提供各项货物或服务的单价、分项总价和总投标价。如果单价、分项总价和总投标价之间有差异，评标以单价为准。投标人必须无条件接受以其所报单价为基准的价格调整，否则其投标文件将被拒绝。</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4.4.2投标总报价应是采购人指定地点交货的包括完成该项目的成本、利润、税金、运费及保险费、运杂费、风险等所有伴随的其它费用的总报价。总报价分解为：货物和附属装置、运保费、各类税费等所有完成该项目的费用，各项报价应准确填入投标报价表相应栏内。</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4.4.3投标人根据上述规定所作报价的目的只是为了评标时对投标文件进行比较的方便，但并不限制采购人订立合同的权力。</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4.4.4投标报价应完全包括招标文件规定的范围，不得任意分割或合并所规定的分项。</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4.4.5投标人不得以任何理由在开标后对投标报价予以修改，报价在投标有效期内是固定的，不因任何原因而改变。任何包含价格调整要求和条件的投标，将被视为非实质性响应投标而予以拒绝。最低报价不能保证一定中标。</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4.5. 投标货币</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 xml:space="preserve">4.5.1投标应以人民币报价。  </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4.6 证明投标人合格和资格的文件</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4.6.1招标文件中要求的其他资格证明文件。</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4.7 投标保证金</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本项目不收取保证金</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bCs/>
          <w:sz w:val="21"/>
          <w:szCs w:val="21"/>
          <w:highlight w:val="none"/>
        </w:rPr>
        <w:t>4.8 投标有效期</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4.8.1 投标有效期为本须知前附表规定的</w:t>
      </w:r>
      <w:r>
        <w:rPr>
          <w:rFonts w:hint="eastAsia" w:ascii="宋体" w:hAnsi="宋体" w:eastAsia="宋体" w:cs="宋体"/>
          <w:spacing w:val="-4"/>
          <w:sz w:val="21"/>
          <w:szCs w:val="21"/>
          <w:highlight w:val="none"/>
        </w:rPr>
        <w:t>从投标截止之日起：</w:t>
      </w:r>
      <w:r>
        <w:rPr>
          <w:rFonts w:hint="eastAsia" w:ascii="宋体" w:hAnsi="宋体" w:eastAsia="宋体" w:cs="宋体"/>
          <w:spacing w:val="-4"/>
          <w:sz w:val="21"/>
          <w:szCs w:val="21"/>
          <w:highlight w:val="none"/>
          <w:u w:val="single"/>
        </w:rPr>
        <w:t>60</w:t>
      </w:r>
      <w:r>
        <w:rPr>
          <w:rFonts w:hint="eastAsia" w:ascii="宋体" w:hAnsi="宋体" w:eastAsia="宋体" w:cs="宋体"/>
          <w:spacing w:val="-4"/>
          <w:sz w:val="21"/>
          <w:szCs w:val="21"/>
          <w:highlight w:val="none"/>
        </w:rPr>
        <w:t>日历天</w:t>
      </w:r>
      <w:r>
        <w:rPr>
          <w:rFonts w:hint="eastAsia" w:ascii="宋体" w:hAnsi="宋体" w:eastAsia="宋体" w:cs="宋体"/>
          <w:sz w:val="21"/>
          <w:szCs w:val="21"/>
          <w:highlight w:val="none"/>
        </w:rPr>
        <w:t>。投标有效期不足的投标将被视为非实质性响应并予以拒绝。</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 xml:space="preserve">4.8.2特殊情况下，在原投标有效期截止之前，采购人可以以书面形式要求投标人延长投标有效期。投标人可以以书面形式拒绝或接受这一要求。 </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bCs/>
          <w:sz w:val="21"/>
          <w:szCs w:val="21"/>
          <w:highlight w:val="none"/>
        </w:rPr>
        <w:t>4.9 投标文件的签署及规定</w:t>
      </w:r>
      <w:r>
        <w:rPr>
          <w:rFonts w:hint="eastAsia" w:ascii="宋体" w:hAnsi="宋体" w:eastAsia="宋体" w:cs="宋体"/>
          <w:sz w:val="21"/>
          <w:szCs w:val="21"/>
          <w:highlight w:val="none"/>
        </w:rPr>
        <w:t xml:space="preserve"> </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4.9.1 所有要求供应商加盖公章的地方都应用供应商单位的CA印章。</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4.9.2投标文件格式中要求盖章的地方均为“电子签章”，要求签字的地方均为“电子签名”。如委托代理人、项目负责人无电子签名，可手写签名后整页扫描并上传。</w:t>
      </w:r>
    </w:p>
    <w:p>
      <w:pPr>
        <w:keepNext w:val="0"/>
        <w:keepLines w:val="0"/>
        <w:pageBreakBefore w:val="0"/>
        <w:kinsoku/>
        <w:wordWrap/>
        <w:overflowPunct/>
        <w:topLinePunct w:val="0"/>
        <w:autoSpaceDE/>
        <w:autoSpaceDN/>
        <w:bidi w:val="0"/>
        <w:spacing w:after="0" w:line="440" w:lineRule="exact"/>
        <w:textAlignment w:val="auto"/>
        <w:outlineLvl w:val="1"/>
        <w:rPr>
          <w:rFonts w:ascii="宋体" w:hAnsi="宋体" w:eastAsia="宋体" w:cs="宋体"/>
          <w:b/>
          <w:bCs/>
          <w:sz w:val="30"/>
          <w:szCs w:val="30"/>
          <w:highlight w:val="none"/>
        </w:rPr>
      </w:pPr>
      <w:r>
        <w:rPr>
          <w:rFonts w:hint="eastAsia" w:ascii="宋体" w:hAnsi="宋体" w:eastAsia="宋体" w:cs="宋体"/>
          <w:b/>
          <w:bCs/>
          <w:sz w:val="30"/>
          <w:szCs w:val="30"/>
          <w:highlight w:val="none"/>
        </w:rPr>
        <w:t>5、 投标文件的递交</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5.1 投标文件的密封及标记</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5.1.1不再递交纸质</w:t>
      </w:r>
      <w:r>
        <w:rPr>
          <w:rFonts w:hint="eastAsia" w:ascii="宋体" w:hAnsi="宋体" w:eastAsia="宋体" w:cs="宋体"/>
          <w:sz w:val="21"/>
          <w:szCs w:val="21"/>
          <w:highlight w:val="none"/>
          <w:lang w:eastAsia="zh-CN"/>
        </w:rPr>
        <w:t>投标文件</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bCs/>
          <w:sz w:val="21"/>
          <w:szCs w:val="21"/>
          <w:highlight w:val="none"/>
        </w:rPr>
        <w:t>5.2 投标截止期</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5.2.1 电子投标文件必须在投标人须知前附表规定的投标截止时间前加密上传电子投标文件。</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5.2.2招标人可以按本须知规定，通过修改招标文件自行决定酌情推迟投标截止期。在此情况下，投标人受投标截止期制约的所有权利和义务均应延长至新的截止期。</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5.3 迟交的投标文件</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5.3.1电子投标文件上传时间截止后将不再接收任何形式的投标文件。</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bCs/>
          <w:sz w:val="21"/>
          <w:szCs w:val="21"/>
          <w:highlight w:val="none"/>
        </w:rPr>
        <w:t>5.4 投标文件的修改和撤回</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1）在投标人须知前附表规定的投标截止时间前，可以补充、修改、替代或者撤回已上传的电子投标文件。</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2）在投标截止期之后，投标人不得对其投标做任何修改。</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3）从投标截止期至投标人在投标文件中载明的投标有效期满期间，投标人不得撤回其投标。</w:t>
      </w:r>
    </w:p>
    <w:p>
      <w:pPr>
        <w:keepNext w:val="0"/>
        <w:keepLines w:val="0"/>
        <w:pageBreakBefore w:val="0"/>
        <w:kinsoku/>
        <w:wordWrap/>
        <w:overflowPunct/>
        <w:topLinePunct w:val="0"/>
        <w:autoSpaceDE/>
        <w:autoSpaceDN/>
        <w:bidi w:val="0"/>
        <w:spacing w:after="0" w:line="440" w:lineRule="exact"/>
        <w:textAlignment w:val="auto"/>
        <w:outlineLvl w:val="1"/>
        <w:rPr>
          <w:rFonts w:ascii="宋体" w:hAnsi="宋体" w:eastAsia="宋体" w:cs="宋体"/>
          <w:b/>
          <w:bCs/>
          <w:sz w:val="30"/>
          <w:szCs w:val="30"/>
          <w:highlight w:val="none"/>
        </w:rPr>
      </w:pPr>
      <w:r>
        <w:rPr>
          <w:rFonts w:hint="eastAsia" w:ascii="宋体" w:hAnsi="宋体" w:eastAsia="宋体" w:cs="宋体"/>
          <w:b/>
          <w:bCs/>
          <w:sz w:val="30"/>
          <w:szCs w:val="30"/>
          <w:highlight w:val="none"/>
        </w:rPr>
        <w:t>6、 开标与评标</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bCs/>
          <w:sz w:val="21"/>
          <w:szCs w:val="21"/>
          <w:highlight w:val="none"/>
        </w:rPr>
        <w:t>6.1 开标</w:t>
      </w:r>
      <w:r>
        <w:rPr>
          <w:rFonts w:hint="eastAsia" w:ascii="宋体" w:hAnsi="宋体" w:eastAsia="宋体" w:cs="宋体"/>
          <w:sz w:val="21"/>
          <w:szCs w:val="21"/>
          <w:highlight w:val="none"/>
        </w:rPr>
        <w:t xml:space="preserve"> </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本项目“远程不见面”开标，供应商无需到达现场参加开标会议；供应商应当在在“前附表”中规定的开标时间前登录不见面开标大厅，在线准时参加开标活动并进行投标文件解密、答疑澄清等。</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（1）在开标时间截止时宣布投标文件递交时间已截止，不再接收投标文件；</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（2）系统中开启解密环节，各投标企业自行在30分钟内远程解密投标文件，如遇特殊情况，解密时间可延迟30分钟；</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（3）按照</w:t>
      </w:r>
      <w:r>
        <w:rPr>
          <w:rFonts w:hint="eastAsia" w:ascii="宋体" w:hAnsi="宋体" w:eastAsia="宋体" w:cs="宋体"/>
          <w:sz w:val="21"/>
          <w:szCs w:val="21"/>
          <w:highlight w:val="none"/>
          <w:lang w:val="en-US" w:eastAsia="zh-CN"/>
        </w:rPr>
        <w:t>解密</w:t>
      </w:r>
      <w:r>
        <w:rPr>
          <w:rFonts w:hint="eastAsia" w:ascii="宋体" w:hAnsi="宋体" w:eastAsia="宋体" w:cs="宋体"/>
          <w:sz w:val="21"/>
          <w:szCs w:val="21"/>
          <w:highlight w:val="none"/>
        </w:rPr>
        <w:t>的开标顺序当众开标，公布投标人名称、标段名称、投标报价、交货期及其他招标文件规定开标时公布的内容，并进行文字记录；</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（4）采购人代表、监督人等有关人员在开标记录上签字确认；</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（5）开标结束。</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6.2 评标</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6.2.1招标人按《中华人民共和国政府采购法》的要求并根据招标项目特点组成评标委员会，评标委员会对有效标进行评审，比较和打分，评标委员会由采购单位代表、技术、经济等方面专家组成，评标委员会人数为5人。</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6.2.2开标后，招标人立即组织评标委员会进行评标。评标委员会按照招标文件规定的评标标准和方法开展评标工作，负责审议所有投标文件，并依评分由高到低的顺序推荐出</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名中标候选人。</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bCs/>
          <w:sz w:val="21"/>
          <w:szCs w:val="21"/>
          <w:highlight w:val="none"/>
        </w:rPr>
        <w:t>6.3 投标文件的澄清</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6.3.1在评标期间，评标委员会可要求投标人对其投标文件进行澄清，但澄清不得对投标价格等实质性内容做任何修改。有关澄清的要求和答复均在线上提交，由其授权的代表签字。</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bookmarkStart w:id="8" w:name="_Toc224006363"/>
      <w:r>
        <w:rPr>
          <w:rFonts w:hint="eastAsia" w:ascii="宋体" w:hAnsi="宋体" w:eastAsia="宋体" w:cs="宋体"/>
          <w:b/>
          <w:bCs/>
          <w:sz w:val="21"/>
          <w:szCs w:val="21"/>
          <w:highlight w:val="none"/>
        </w:rPr>
        <w:t>6.4 投标文件的初审</w:t>
      </w:r>
      <w:bookmarkEnd w:id="8"/>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6.4.1初审中，算术错误将按以下方法更正：</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1）如果单价计算的结果与总价不一致，以单价为准修改总价。在单价小数点有明显错位时，应以总价为准，并修改单价；</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2）如果用文字表示的数值与数字表示的数值不一致，以文字表示的数值为准；</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3）评标委员会将按上述修正错误的方法修正价格，修正后的价格应对投标人具有约束力。如果投标人不接受修正后的价格，其投标将被拒绝。</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6.4.2评标委员会将允许修正投标文件中不构成实质性偏差的、不正规的、不一致的或不规范的地方，这种修正不影响任何投标人的相对排序。</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6.4.3实质上没有响应招标文件要求的投标将作无效投标处理。投标人不得通过修正或撤消不合要求的偏离或保留从而使投标成为实质上响应的投标。如发生下列情况之一的，其投标将作无效投标处理：</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资格证明文件不全的；</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 超过了政府采购预算，采购人不能支付的；</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3)投标文件没有加盖单位公章的，法人代表授权书无法定代表人签字，签字人无法定代表人有效委托的；</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6.4.4评标委员会决定投标的响应性只根据投标文件本身的内容，而不寻求其他的外部证据。</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6.5. 评标标准和方法</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6.5.1评标委员会只对按照本须知第9条规定初审合格的投标进行评价和比较。</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6.5.2本次评标采用二阶段评审法。</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 xml:space="preserve">6.6. 对投标人的纪律要求 </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有下列情形之一的，视为（属于）投标人相互串通投标，做废标处理：</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1、投标人之间协商投标报价等投标文件的实质性内容；</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2、投标人之间约定中标人；</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3、投标人之间约定部分投标人放弃投标或者中标；</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4、属于同一集团、协会、商会等组织成员的投标人按照该组织要求协同投标；</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 xml:space="preserve">5、投标人之间为谋取中标或者排斥特定投标人而采取的其他联合行动。 </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6、不同投标人的投标文件由同一单位或者个人编制，不同投标人的已标价工程量清单XML电子文档记录的计价软件加密锁序列号信息有一条及以上相同，或者记录的硬件信息中存在一条及以上的计算机网卡MAC地址（如有）、CPU序列号和硬盘序列号均相同的（招标控制价的XML格式文件或计价软件版成果文件发布之前的软硬件信息相同的除外），或者不同投标人的电子投标文件（已标价工程量清单XML电子文档除外）编制时的计算机硬件信息中存在一条及以上的计算机网卡MAC地址（如有）、CPU序列号和硬盘序列号均相同的视为“不同投标人的投标文件由同一单位或者个人编制”，认定为围标串标；</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7、不同投标人委托同一单位或者个人办理投标事宜，不同投标人的电子投标文件上传计算机的网卡MAC地址、CPU序列号和硬盘序列号等硬件信息均相同的（开标现场上传电子投标文件的除外）视为：“不同投标人委托同一单位或者个人办理投标事宜” ，认定为围标串标；</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8、不同投标人为同一法定代表人的；不同投标人的投标文件载明的项目管理成员为同一人；</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9、不同投标人的投标文件异常一致或者投标报价呈规律性差异，不同投标人的技术文件经电子招标投标交易平台查重分析，内容异常一致或者实质性相同的视为“不同投标人的投标文件异常一致” ，认定为围标串标；</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10、不同投标人的投标文件相互混装；</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11、投标人之间相互约定抬高或压低投标报价；</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12、投标人之间相互约定，在招标项目中分别以高、中、低价位报价；</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13、投标人之间先进行内部竞价，内定中标人，然后再参加投标；</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14、开标现场系统自动对比各投标人IP地址；</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15、投标人之间其他串通投标报价的行为。</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sz w:val="21"/>
          <w:szCs w:val="21"/>
          <w:highlight w:val="none"/>
        </w:rPr>
        <w:t>6.7.对评标委员会成员的纪律要求</w:t>
      </w:r>
      <w:r>
        <w:rPr>
          <w:rFonts w:hint="eastAsia" w:ascii="宋体" w:hAnsi="宋体" w:eastAsia="宋体" w:cs="宋体"/>
          <w:sz w:val="21"/>
          <w:szCs w:val="21"/>
          <w:highlight w:val="none"/>
        </w:rPr>
        <w:t xml:space="preserve"> </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sz w:val="21"/>
          <w:szCs w:val="21"/>
          <w:highlight w:val="none"/>
        </w:rPr>
      </w:pPr>
      <w:bookmarkStart w:id="9" w:name="_Toc235151297"/>
      <w:r>
        <w:rPr>
          <w:rFonts w:hint="eastAsia" w:ascii="宋体" w:hAnsi="宋体" w:eastAsia="宋体" w:cs="宋体"/>
          <w:b/>
          <w:sz w:val="21"/>
          <w:szCs w:val="21"/>
          <w:highlight w:val="none"/>
        </w:rPr>
        <w:t>6.8.对与评标活动有关的工作人员的纪律要求</w:t>
      </w:r>
      <w:bookmarkEnd w:id="9"/>
      <w:r>
        <w:rPr>
          <w:rFonts w:hint="eastAsia" w:ascii="宋体" w:hAnsi="宋体" w:eastAsia="宋体" w:cs="宋体"/>
          <w:b/>
          <w:sz w:val="21"/>
          <w:szCs w:val="21"/>
          <w:highlight w:val="none"/>
        </w:rPr>
        <w:t xml:space="preserve"> </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sz w:val="21"/>
          <w:szCs w:val="21"/>
          <w:highlight w:val="none"/>
        </w:rPr>
      </w:pPr>
      <w:bookmarkStart w:id="10" w:name="_Toc235151298"/>
      <w:r>
        <w:rPr>
          <w:rFonts w:hint="eastAsia" w:ascii="宋体" w:hAnsi="宋体" w:eastAsia="宋体" w:cs="宋体"/>
          <w:b/>
          <w:sz w:val="21"/>
          <w:szCs w:val="21"/>
          <w:highlight w:val="none"/>
        </w:rPr>
        <w:t>6.9. 投诉</w:t>
      </w:r>
      <w:bookmarkEnd w:id="10"/>
      <w:r>
        <w:rPr>
          <w:rFonts w:hint="eastAsia" w:ascii="宋体" w:hAnsi="宋体" w:eastAsia="宋体" w:cs="宋体"/>
          <w:b/>
          <w:sz w:val="21"/>
          <w:szCs w:val="21"/>
          <w:highlight w:val="none"/>
        </w:rPr>
        <w:t xml:space="preserve"> </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人和其他利害关系人认为本次招标活动违反法律、法规和规章规定的，须在国家相关法律、法规规定的时间内(公示期)以书面形式向有关行政监督部门投诉。投标人保证提出的质疑内容和相应证明材料的真实性及来源的合法性，并承担相应的法律责任。</w:t>
      </w:r>
    </w:p>
    <w:p>
      <w:pPr>
        <w:pStyle w:val="76"/>
        <w:keepNext w:val="0"/>
        <w:keepLines w:val="0"/>
        <w:pageBreakBefore w:val="0"/>
        <w:tabs>
          <w:tab w:val="left" w:pos="1244"/>
        </w:tabs>
        <w:kinsoku/>
        <w:wordWrap/>
        <w:overflowPunct/>
        <w:topLinePunct w:val="0"/>
        <w:autoSpaceDE/>
        <w:autoSpaceDN/>
        <w:bidi w:val="0"/>
        <w:spacing w:after="0" w:line="440" w:lineRule="exact"/>
        <w:ind w:right="526" w:firstLine="0" w:firstLineChars="0"/>
        <w:jc w:val="both"/>
        <w:textAlignment w:val="auto"/>
        <w:outlineLvl w:val="1"/>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7</w:t>
      </w:r>
      <w:r>
        <w:rPr>
          <w:rFonts w:hint="eastAsia" w:ascii="宋体" w:hAnsi="宋体" w:eastAsia="宋体" w:cs="宋体"/>
          <w:b/>
          <w:bCs/>
          <w:color w:val="000000"/>
          <w:sz w:val="21"/>
          <w:szCs w:val="21"/>
          <w:highlight w:val="none"/>
        </w:rPr>
        <w:t>.信用记录</w:t>
      </w:r>
      <w:bookmarkStart w:id="11" w:name="10._需要补充的其他内容"/>
      <w:bookmarkEnd w:id="11"/>
      <w:bookmarkStart w:id="12" w:name="_bookmark12"/>
      <w:bookmarkEnd w:id="12"/>
    </w:p>
    <w:p>
      <w:pPr>
        <w:pStyle w:val="76"/>
        <w:keepNext w:val="0"/>
        <w:keepLines w:val="0"/>
        <w:pageBreakBefore w:val="0"/>
        <w:tabs>
          <w:tab w:val="left" w:pos="1244"/>
        </w:tabs>
        <w:kinsoku/>
        <w:wordWrap/>
        <w:overflowPunct/>
        <w:topLinePunct w:val="0"/>
        <w:autoSpaceDE/>
        <w:autoSpaceDN/>
        <w:bidi w:val="0"/>
        <w:spacing w:after="0" w:line="440" w:lineRule="exact"/>
        <w:ind w:right="526" w:firstLine="420" w:firstLineChars="200"/>
        <w:jc w:val="both"/>
        <w:textAlignment w:val="auto"/>
        <w:rPr>
          <w:rFonts w:hint="eastAsia" w:ascii="宋体" w:hAnsi="宋体" w:eastAsia="宋体" w:cs="宋体"/>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根</w:t>
      </w:r>
      <w:r>
        <w:rPr>
          <w:rFonts w:hint="eastAsia" w:asciiTheme="minorEastAsia" w:hAnsiTheme="minorEastAsia" w:eastAsiaTheme="minorEastAsia" w:cstheme="minorEastAsia"/>
          <w:color w:val="000000"/>
          <w:sz w:val="21"/>
          <w:szCs w:val="21"/>
          <w:highlight w:val="none"/>
          <w:lang w:val="en-US"/>
        </w:rPr>
        <w:t>据财库[2016]125号文件规定，对列入失信被执行人、重大税收违法案件当事人名单、政府采购严重违法失信行为记录名单的投标人，拒绝其参与本项目招投标活动。投标人需提供规范的信用报告，信用报告应通过“信用中国”网站(www.creditchina.gov.cn)下载，信用报告的生成日期为本项目递交投标文件截止时间前10日内。中国政府采购网(www.ccgp.gov.cn)查询政府采购严重违法失信行为记录名单（提供招标公告发布之后的网站查询结果截图并加盖公章）；</w:t>
      </w:r>
    </w:p>
    <w:p>
      <w:pPr>
        <w:pStyle w:val="76"/>
        <w:keepNext w:val="0"/>
        <w:keepLines w:val="0"/>
        <w:pageBreakBefore w:val="0"/>
        <w:tabs>
          <w:tab w:val="left" w:pos="1244"/>
        </w:tabs>
        <w:kinsoku/>
        <w:wordWrap/>
        <w:overflowPunct/>
        <w:topLinePunct w:val="0"/>
        <w:autoSpaceDE/>
        <w:autoSpaceDN/>
        <w:bidi w:val="0"/>
        <w:spacing w:after="0" w:line="440" w:lineRule="exact"/>
        <w:ind w:right="526" w:firstLine="0" w:firstLineChars="0"/>
        <w:jc w:val="both"/>
        <w:textAlignment w:val="auto"/>
        <w:outlineLvl w:val="1"/>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8</w:t>
      </w:r>
      <w:r>
        <w:rPr>
          <w:rFonts w:hint="eastAsia" w:ascii="宋体" w:hAnsi="宋体" w:eastAsia="宋体" w:cs="宋体"/>
          <w:b/>
          <w:bCs/>
          <w:color w:val="000000"/>
          <w:sz w:val="21"/>
          <w:szCs w:val="21"/>
          <w:highlight w:val="none"/>
        </w:rPr>
        <w:t>.需要补充的其他内容</w:t>
      </w:r>
    </w:p>
    <w:p>
      <w:pPr>
        <w:pStyle w:val="76"/>
        <w:keepNext w:val="0"/>
        <w:keepLines w:val="0"/>
        <w:pageBreakBefore w:val="0"/>
        <w:tabs>
          <w:tab w:val="left" w:pos="1244"/>
        </w:tabs>
        <w:kinsoku/>
        <w:wordWrap/>
        <w:overflowPunct/>
        <w:topLinePunct w:val="0"/>
        <w:autoSpaceDE/>
        <w:autoSpaceDN/>
        <w:bidi w:val="0"/>
        <w:spacing w:after="0" w:line="440" w:lineRule="exact"/>
        <w:ind w:right="526" w:firstLine="420" w:firstLineChars="200"/>
        <w:jc w:val="both"/>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需要补充的其他内容：见供应商须知前附表。</w:t>
      </w:r>
    </w:p>
    <w:p>
      <w:pPr>
        <w:rPr>
          <w:rFonts w:ascii="宋体" w:hAnsi="宋体" w:eastAsia="宋体" w:cs="宋体"/>
          <w:b/>
          <w:bCs/>
          <w:sz w:val="36"/>
          <w:szCs w:val="36"/>
          <w:highlight w:val="none"/>
        </w:rPr>
      </w:pPr>
      <w:r>
        <w:rPr>
          <w:rFonts w:ascii="宋体" w:hAnsi="宋体" w:eastAsia="宋体" w:cs="宋体"/>
          <w:b/>
          <w:bCs/>
          <w:sz w:val="36"/>
          <w:szCs w:val="36"/>
          <w:highlight w:val="none"/>
        </w:rPr>
        <w:br w:type="page"/>
      </w:r>
    </w:p>
    <w:p>
      <w:pPr>
        <w:pStyle w:val="8"/>
        <w:numPr>
          <w:ilvl w:val="0"/>
          <w:numId w:val="2"/>
        </w:numPr>
        <w:bidi w:val="0"/>
        <w:rPr>
          <w:rFonts w:hint="eastAsia"/>
          <w:highlight w:val="none"/>
        </w:rPr>
      </w:pPr>
      <w:bookmarkStart w:id="13" w:name="_Toc1576"/>
      <w:r>
        <w:rPr>
          <w:rFonts w:hint="eastAsia"/>
          <w:highlight w:val="none"/>
        </w:rPr>
        <w:t>评标办法</w:t>
      </w:r>
      <w:bookmarkEnd w:id="13"/>
    </w:p>
    <w:p>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firstLine="0" w:firstLineChars="0"/>
        <w:jc w:val="both"/>
        <w:textAlignment w:val="auto"/>
        <w:outlineLvl w:val="0"/>
        <w:rPr>
          <w:rFonts w:hint="eastAsia" w:ascii="宋体" w:hAnsi="宋体" w:eastAsia="宋体" w:cs="宋体"/>
          <w:highlight w:val="none"/>
        </w:rPr>
      </w:pPr>
      <w:r>
        <w:rPr>
          <w:rFonts w:hint="eastAsia" w:ascii="宋体" w:hAnsi="宋体" w:eastAsia="宋体" w:cs="宋体"/>
          <w:b/>
          <w:bCs/>
          <w:sz w:val="24"/>
          <w:szCs w:val="24"/>
          <w:highlight w:val="none"/>
        </w:rPr>
        <w:t>第一阶段：形式、资格及响应性评审</w:t>
      </w:r>
    </w:p>
    <w:tbl>
      <w:tblPr>
        <w:tblStyle w:val="23"/>
        <w:tblpPr w:leftFromText="180" w:rightFromText="180" w:vertAnchor="text" w:horzAnchor="page" w:tblpX="109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305"/>
        <w:gridCol w:w="2702"/>
        <w:gridCol w:w="5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blHeader/>
        </w:trPr>
        <w:tc>
          <w:tcPr>
            <w:tcW w:w="1798" w:type="dxa"/>
            <w:gridSpan w:val="2"/>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bookmarkStart w:id="14" w:name="_Toc5875"/>
            <w:r>
              <w:rPr>
                <w:rFonts w:hint="eastAsia" w:ascii="宋体" w:hAnsi="宋体" w:eastAsia="宋体" w:cs="宋体"/>
                <w:bCs/>
                <w:sz w:val="21"/>
                <w:szCs w:val="21"/>
                <w:highlight w:val="none"/>
              </w:rPr>
              <w:t>条款号</w:t>
            </w: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评审因素</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3" w:type="dxa"/>
            <w:vMerge w:val="restart"/>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1305" w:type="dxa"/>
            <w:vMerge w:val="restart"/>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资格评审标准</w:t>
            </w:r>
          </w:p>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
                <w:sz w:val="21"/>
                <w:szCs w:val="21"/>
                <w:highlight w:val="none"/>
              </w:rPr>
              <w:t>(原件扫描件请上传诚信库）</w:t>
            </w: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营业执照</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无行贿犯罪记录承诺函</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符合投标人资格要求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color w:val="000000"/>
                <w:sz w:val="21"/>
                <w:szCs w:val="21"/>
                <w:highlight w:val="none"/>
              </w:rPr>
              <w:t>信用查询记录</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符合投标人资格要求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color w:val="000000"/>
                <w:sz w:val="21"/>
                <w:szCs w:val="21"/>
                <w:highlight w:val="none"/>
              </w:rPr>
              <w:t>审计报告</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提供202</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年年度经审计的财务报告，新成立企业，注册时间不足一年的投标企业可提供基本开户银行出具的资信证明或近期财务报表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无重大违法记录</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具有履行合同所必需的设备和专业技术能力，提供承诺或证明材料</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符合投标人资格要求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供应商须具有2023年1月以来任意三个月依法缴纳税收的良好记录</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供应商须具有2023年1月以来任意三个月依法缴纳税收的良好记录（依法免税的投标人，应提供相应文件证明依法免税）；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其他要求</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招标文件规定的资格条件其他内容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93" w:type="dxa"/>
            <w:vMerge w:val="restart"/>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1305" w:type="dxa"/>
            <w:vMerge w:val="restart"/>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形式评审标准</w:t>
            </w:r>
          </w:p>
        </w:tc>
        <w:tc>
          <w:tcPr>
            <w:tcW w:w="2702" w:type="dxa"/>
            <w:vAlign w:val="center"/>
          </w:tcPr>
          <w:p>
            <w:pPr>
              <w:pStyle w:val="79"/>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投标人名称</w:t>
            </w:r>
          </w:p>
        </w:tc>
        <w:tc>
          <w:tcPr>
            <w:tcW w:w="5259" w:type="dxa"/>
            <w:vAlign w:val="center"/>
          </w:tcPr>
          <w:p>
            <w:pPr>
              <w:pStyle w:val="79"/>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pStyle w:val="79"/>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color w:val="000000"/>
                <w:sz w:val="21"/>
                <w:szCs w:val="21"/>
                <w:highlight w:val="none"/>
                <w:lang w:val="en-US"/>
              </w:rPr>
              <w:t>投标</w:t>
            </w:r>
            <w:r>
              <w:rPr>
                <w:rFonts w:hint="eastAsia" w:ascii="宋体" w:hAnsi="宋体" w:eastAsia="宋体" w:cs="宋体"/>
                <w:color w:val="000000"/>
                <w:sz w:val="21"/>
                <w:szCs w:val="21"/>
                <w:highlight w:val="none"/>
              </w:rPr>
              <w:t>文件签字、</w:t>
            </w:r>
            <w:r>
              <w:rPr>
                <w:rFonts w:hint="eastAsia" w:ascii="宋体" w:hAnsi="宋体" w:eastAsia="宋体" w:cs="宋体"/>
                <w:color w:val="000000"/>
                <w:sz w:val="21"/>
                <w:szCs w:val="21"/>
                <w:highlight w:val="none"/>
                <w:lang w:val="en-US"/>
              </w:rPr>
              <w:t>盖</w:t>
            </w:r>
            <w:r>
              <w:rPr>
                <w:rFonts w:hint="eastAsia" w:ascii="宋体" w:hAnsi="宋体" w:eastAsia="宋体" w:cs="宋体"/>
                <w:color w:val="000000"/>
                <w:sz w:val="21"/>
                <w:szCs w:val="21"/>
                <w:highlight w:val="none"/>
              </w:rPr>
              <w:t>章</w:t>
            </w:r>
          </w:p>
        </w:tc>
        <w:tc>
          <w:tcPr>
            <w:tcW w:w="5259" w:type="dxa"/>
            <w:vAlign w:val="center"/>
          </w:tcPr>
          <w:p>
            <w:pPr>
              <w:pStyle w:val="79"/>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pStyle w:val="79"/>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投标文件格式</w:t>
            </w:r>
          </w:p>
        </w:tc>
        <w:tc>
          <w:tcPr>
            <w:tcW w:w="5259" w:type="dxa"/>
            <w:vAlign w:val="center"/>
          </w:tcPr>
          <w:p>
            <w:pPr>
              <w:pStyle w:val="79"/>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符合第</w:t>
            </w:r>
            <w:r>
              <w:rPr>
                <w:rFonts w:hint="eastAsia" w:ascii="宋体" w:hAnsi="宋体" w:eastAsia="宋体" w:cs="宋体"/>
                <w:sz w:val="21"/>
                <w:szCs w:val="21"/>
                <w:highlight w:val="none"/>
                <w:lang w:val="en-US"/>
              </w:rPr>
              <w:t>五</w:t>
            </w:r>
            <w:r>
              <w:rPr>
                <w:rFonts w:hint="eastAsia" w:ascii="宋体" w:hAnsi="宋体" w:eastAsia="宋体" w:cs="宋体"/>
                <w:sz w:val="21"/>
                <w:szCs w:val="21"/>
                <w:highlight w:val="none"/>
              </w:rPr>
              <w:t>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pStyle w:val="79"/>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报价唯一</w:t>
            </w:r>
          </w:p>
        </w:tc>
        <w:tc>
          <w:tcPr>
            <w:tcW w:w="5259" w:type="dxa"/>
            <w:vAlign w:val="center"/>
          </w:tcPr>
          <w:p>
            <w:pPr>
              <w:pStyle w:val="79"/>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93" w:type="dxa"/>
            <w:vMerge w:val="restart"/>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p>
        </w:tc>
        <w:tc>
          <w:tcPr>
            <w:tcW w:w="1305" w:type="dxa"/>
            <w:vMerge w:val="restart"/>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响应性评审标准</w:t>
            </w:r>
          </w:p>
        </w:tc>
        <w:tc>
          <w:tcPr>
            <w:tcW w:w="2702" w:type="dxa"/>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both"/>
              <w:textAlignment w:val="auto"/>
              <w:rPr>
                <w:rFonts w:hint="eastAsia" w:ascii="宋体" w:hAnsi="宋体" w:eastAsia="宋体" w:cs="宋体"/>
                <w:bCs/>
                <w:sz w:val="21"/>
                <w:szCs w:val="21"/>
                <w:highlight w:val="none"/>
                <w:lang w:val="en-US"/>
              </w:rPr>
            </w:pPr>
            <w:r>
              <w:rPr>
                <w:rFonts w:hint="eastAsia" w:ascii="宋体" w:hAnsi="宋体" w:eastAsia="宋体" w:cs="宋体"/>
                <w:sz w:val="21"/>
                <w:szCs w:val="21"/>
                <w:highlight w:val="none"/>
              </w:rPr>
              <w:t>供货期</w:t>
            </w:r>
          </w:p>
        </w:tc>
        <w:tc>
          <w:tcPr>
            <w:tcW w:w="5259" w:type="dxa"/>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both"/>
              <w:textAlignment w:val="auto"/>
              <w:rPr>
                <w:rFonts w:hint="eastAsia" w:ascii="宋体" w:hAnsi="宋体" w:eastAsia="宋体" w:cs="宋体"/>
                <w:color w:val="000000"/>
                <w:sz w:val="21"/>
                <w:szCs w:val="21"/>
                <w:highlight w:val="none"/>
                <w:lang w:val="en-US"/>
              </w:rPr>
            </w:pPr>
            <w:r>
              <w:rPr>
                <w:rFonts w:hint="eastAsia" w:ascii="宋体" w:hAnsi="宋体" w:eastAsia="宋体" w:cs="宋体"/>
                <w:sz w:val="21"/>
                <w:szCs w:val="21"/>
                <w:highlight w:val="none"/>
              </w:rPr>
              <w:t>质量要求</w:t>
            </w:r>
          </w:p>
        </w:tc>
        <w:tc>
          <w:tcPr>
            <w:tcW w:w="5259" w:type="dxa"/>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both"/>
              <w:textAlignment w:val="auto"/>
              <w:rPr>
                <w:rFonts w:hint="eastAsia" w:ascii="宋体" w:hAnsi="宋体" w:eastAsia="宋体" w:cs="宋体"/>
                <w:bCs/>
                <w:sz w:val="21"/>
                <w:szCs w:val="21"/>
                <w:highlight w:val="none"/>
                <w:lang w:val="en-US"/>
              </w:rPr>
            </w:pPr>
            <w:r>
              <w:rPr>
                <w:rFonts w:hint="eastAsia" w:ascii="宋体" w:hAnsi="宋体" w:eastAsia="宋体" w:cs="宋体"/>
                <w:sz w:val="21"/>
                <w:szCs w:val="21"/>
                <w:highlight w:val="none"/>
              </w:rPr>
              <w:t>质保期</w:t>
            </w:r>
          </w:p>
        </w:tc>
        <w:tc>
          <w:tcPr>
            <w:tcW w:w="5259" w:type="dxa"/>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both"/>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both"/>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投标有效期</w:t>
            </w:r>
          </w:p>
        </w:tc>
        <w:tc>
          <w:tcPr>
            <w:tcW w:w="5259" w:type="dxa"/>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both"/>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符合第二章“投标人须知”规定</w:t>
            </w:r>
          </w:p>
        </w:tc>
      </w:tr>
      <w:bookmarkEnd w:id="14"/>
    </w:tbl>
    <w:p>
      <w:pPr>
        <w:keepNext w:val="0"/>
        <w:keepLines w:val="0"/>
        <w:pageBreakBefore w:val="0"/>
        <w:widowControl/>
        <w:kinsoku/>
        <w:overflowPunct/>
        <w:topLinePunct w:val="0"/>
        <w:autoSpaceDE/>
        <w:autoSpaceDN/>
        <w:bidi w:val="0"/>
        <w:spacing w:after="0" w:line="460" w:lineRule="exact"/>
        <w:ind w:left="0" w:firstLine="0" w:firstLineChars="0"/>
        <w:jc w:val="center"/>
        <w:outlineLvl w:val="0"/>
        <w:rPr>
          <w:rFonts w:hint="eastAsia" w:ascii="宋体" w:hAnsi="宋体" w:eastAsia="宋体" w:cs="宋体"/>
          <w:b/>
          <w:bCs/>
          <w:sz w:val="24"/>
          <w:szCs w:val="24"/>
          <w:highlight w:val="none"/>
        </w:rPr>
      </w:pPr>
    </w:p>
    <w:p>
      <w:pPr>
        <w:keepNext w:val="0"/>
        <w:keepLines w:val="0"/>
        <w:pageBreakBefore w:val="0"/>
        <w:widowControl/>
        <w:kinsoku/>
        <w:overflowPunct/>
        <w:topLinePunct w:val="0"/>
        <w:autoSpaceDE/>
        <w:autoSpaceDN/>
        <w:bidi w:val="0"/>
        <w:spacing w:line="460" w:lineRule="exact"/>
        <w:ind w:left="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keepNext w:val="0"/>
        <w:keepLines w:val="0"/>
        <w:pageBreakBefore w:val="0"/>
        <w:widowControl/>
        <w:kinsoku/>
        <w:overflowPunct/>
        <w:topLinePunct w:val="0"/>
        <w:autoSpaceDE/>
        <w:autoSpaceDN/>
        <w:bidi w:val="0"/>
        <w:spacing w:after="0" w:line="460" w:lineRule="exact"/>
        <w:ind w:left="0" w:firstLine="0" w:firstLineChars="0"/>
        <w:jc w:val="center"/>
        <w:outlineLvl w:val="0"/>
        <w:rPr>
          <w:rFonts w:hint="eastAsia" w:ascii="宋体" w:hAnsi="宋体" w:eastAsia="宋体" w:cs="宋体"/>
          <w:b/>
          <w:sz w:val="24"/>
          <w:szCs w:val="24"/>
          <w:highlight w:val="none"/>
        </w:rPr>
      </w:pPr>
      <w:bookmarkStart w:id="15" w:name="_Toc6126"/>
      <w:r>
        <w:rPr>
          <w:rFonts w:hint="eastAsia" w:ascii="宋体" w:hAnsi="宋体" w:eastAsia="宋体" w:cs="宋体"/>
          <w:b/>
          <w:sz w:val="24"/>
          <w:szCs w:val="24"/>
          <w:highlight w:val="none"/>
        </w:rPr>
        <w:t>第二阶段详细评审 评标办法采用综合评分法,满分 100 分。</w:t>
      </w:r>
      <w:bookmarkEnd w:id="15"/>
    </w:p>
    <w:tbl>
      <w:tblPr>
        <w:tblStyle w:val="23"/>
        <w:tblW w:w="50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46"/>
        <w:gridCol w:w="597"/>
        <w:gridCol w:w="7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8" w:hRule="atLeast"/>
        </w:trPr>
        <w:tc>
          <w:tcPr>
            <w:tcW w:w="1080" w:type="pct"/>
            <w:gridSpan w:val="2"/>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分值构成</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center"/>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（总分100分）</w:t>
            </w:r>
          </w:p>
        </w:tc>
        <w:tc>
          <w:tcPr>
            <w:tcW w:w="3919" w:type="pct"/>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价格分值：30 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技术</w:t>
            </w:r>
            <w:r>
              <w:rPr>
                <w:rFonts w:hint="eastAsia" w:ascii="宋体" w:hAnsi="宋体" w:eastAsia="宋体" w:cs="宋体"/>
                <w:sz w:val="21"/>
                <w:szCs w:val="21"/>
                <w:highlight w:val="none"/>
              </w:rPr>
              <w:t>部分：</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分</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lef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商务</w:t>
            </w:r>
            <w:r>
              <w:rPr>
                <w:rFonts w:hint="eastAsia" w:ascii="宋体" w:hAnsi="宋体" w:eastAsia="宋体" w:cs="宋体"/>
                <w:sz w:val="21"/>
                <w:szCs w:val="21"/>
                <w:highlight w:val="none"/>
              </w:rPr>
              <w:t>部分：</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8" w:hRule="atLeast"/>
        </w:trPr>
        <w:tc>
          <w:tcPr>
            <w:tcW w:w="1080" w:type="pct"/>
            <w:gridSpan w:val="2"/>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内容</w:t>
            </w:r>
          </w:p>
        </w:tc>
        <w:tc>
          <w:tcPr>
            <w:tcW w:w="391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8" w:hRule="atLeast"/>
        </w:trPr>
        <w:tc>
          <w:tcPr>
            <w:tcW w:w="5000" w:type="pct"/>
            <w:gridSpan w:val="3"/>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价格优惠说明： </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1、为贯彻落实财库〔2020〕46 号《关于印发《政府采购促进中小企业发展管理办法》的通知》，本项目鼓励中小企业参与，中小型企业须提交《中小企业声明函》，（声明函格式详见附件）。 </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2、中小企业划型标准以工信部联企业〔2011〕300 号《工业和信息化部国家统计局国家发展和改革委财政部关于印发中小企业划型标准规定的通知》及《政府采购促进中小企业发展管理办法》财库〔2020〕46 号为依据。 </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3、评审时给予小型或微利企业 20%的价格扣除，用扣除后的价格参与评审。</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即小微型企业优惠后报价=投标报价*（1-20%）。 </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监狱企业及残疾人福利性单位视同小微企业。</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同一供应商（包括联合体），小微企业、监狱、残疾人福利企业价格扣除优惠只享受一次，不得重复享受。</w:t>
            </w:r>
            <w:r>
              <w:rPr>
                <w:rFonts w:hint="eastAsia" w:ascii="宋体" w:hAnsi="宋体" w:eastAsia="宋体" w:cs="宋体"/>
                <w:b/>
                <w:bCs/>
                <w:sz w:val="21"/>
                <w:szCs w:val="21"/>
                <w:highlight w:val="none"/>
                <w:lang w:val="en-US" w:eastAsia="zh-CN"/>
              </w:rPr>
              <w:t>注：若专门面向中小企业采购的项目或者采购包，不再执行价格评审优惠的扶持政策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8" w:hRule="atLeast"/>
        </w:trPr>
        <w:tc>
          <w:tcPr>
            <w:tcW w:w="5000" w:type="pct"/>
            <w:gridSpan w:val="3"/>
            <w:vAlign w:val="center"/>
          </w:tcPr>
          <w:p>
            <w:pPr>
              <w:keepNext w:val="0"/>
              <w:keepLines w:val="0"/>
              <w:pageBreakBefore w:val="0"/>
              <w:widowControl/>
              <w:kinsoku/>
              <w:wordWrap/>
              <w:overflowPunct/>
              <w:topLinePunct w:val="0"/>
              <w:autoSpaceDE/>
              <w:autoSpaceDN/>
              <w:bidi w:val="0"/>
              <w:spacing w:after="0" w:line="460" w:lineRule="exact"/>
              <w:ind w:left="0" w:firstLine="0" w:firstLineChars="0"/>
              <w:textAlignment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价格</w:t>
            </w:r>
            <w:r>
              <w:rPr>
                <w:rFonts w:hint="eastAsia" w:ascii="宋体" w:hAnsi="宋体" w:eastAsia="宋体" w:cs="宋体"/>
                <w:b/>
                <w:bCs/>
                <w:sz w:val="21"/>
                <w:szCs w:val="21"/>
                <w:highlight w:val="none"/>
              </w:rPr>
              <w:t>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34" w:hRule="atLeast"/>
        </w:trPr>
        <w:tc>
          <w:tcPr>
            <w:tcW w:w="77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300"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c>
          <w:tcPr>
            <w:tcW w:w="3919" w:type="pct"/>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价格分采用低价优先法计算，即满足采购文件要求且投标价格最低的投标报价为评标基准价，其价格分为满分30分；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最后报价得分=（评标基准价/投标报价）×30</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2、有效供应商是指实质上响应招标文件要求并通过实质性审核未被废标的所有供应商。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3" w:hRule="atLeast"/>
        </w:trPr>
        <w:tc>
          <w:tcPr>
            <w:tcW w:w="5000" w:type="pct"/>
            <w:gridSpan w:val="3"/>
            <w:vAlign w:val="center"/>
          </w:tcPr>
          <w:p>
            <w:pPr>
              <w:keepNext w:val="0"/>
              <w:keepLines w:val="0"/>
              <w:pageBreakBefore w:val="0"/>
              <w:widowControl/>
              <w:kinsoku/>
              <w:wordWrap/>
              <w:overflowPunct/>
              <w:topLinePunct w:val="0"/>
              <w:autoSpaceDE/>
              <w:autoSpaceDN/>
              <w:bidi w:val="0"/>
              <w:spacing w:after="0" w:line="460" w:lineRule="exact"/>
              <w:ind w:left="0" w:firstLine="0" w:firstLineChars="0"/>
              <w:textAlignment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技术部分</w:t>
            </w:r>
            <w:r>
              <w:rPr>
                <w:rFonts w:hint="eastAsia" w:ascii="宋体" w:hAnsi="宋体" w:eastAsia="宋体" w:cs="宋体"/>
                <w:b/>
                <w:bCs/>
                <w:sz w:val="21"/>
                <w:szCs w:val="21"/>
                <w:highlight w:val="none"/>
                <w:lang w:val="en-US" w:eastAsia="zh-CN"/>
              </w:rPr>
              <w:t>50</w:t>
            </w:r>
            <w:r>
              <w:rPr>
                <w:rFonts w:hint="eastAsia" w:ascii="宋体" w:hAnsi="宋体" w:eastAsia="宋体" w:cs="宋体"/>
                <w:b/>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6" w:hRule="atLeast"/>
        </w:trPr>
        <w:tc>
          <w:tcPr>
            <w:tcW w:w="779" w:type="pct"/>
            <w:vAlign w:val="center"/>
          </w:tcPr>
          <w:p>
            <w:pPr>
              <w:keepNext w:val="0"/>
              <w:keepLines w:val="0"/>
              <w:pageBreakBefore w:val="0"/>
              <w:widowControl/>
              <w:kinsoku/>
              <w:overflowPunct/>
              <w:topLinePunct w:val="0"/>
              <w:autoSpaceDE/>
              <w:autoSpaceDN/>
              <w:bidi w:val="0"/>
              <w:spacing w:line="460" w:lineRule="exact"/>
              <w:ind w:lef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SA"/>
              </w:rPr>
              <w:t>实施方案及技术措施</w:t>
            </w:r>
          </w:p>
        </w:tc>
        <w:tc>
          <w:tcPr>
            <w:tcW w:w="300" w:type="pct"/>
            <w:vAlign w:val="center"/>
          </w:tcPr>
          <w:p>
            <w:pPr>
              <w:keepNext w:val="0"/>
              <w:keepLines w:val="0"/>
              <w:pageBreakBefore w:val="0"/>
              <w:widowControl/>
              <w:kinsoku/>
              <w:wordWrap w:val="0"/>
              <w:overflowPunct/>
              <w:topLinePunct w:val="0"/>
              <w:autoSpaceDE/>
              <w:autoSpaceDN/>
              <w:bidi w:val="0"/>
              <w:spacing w:line="460" w:lineRule="exact"/>
              <w:ind w:lef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3919" w:type="pct"/>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根据方案的完整性、合理性、可实施性等方面进行对比，</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第一档：方案完整、逻辑清晰、全面，合理、规范，可行性强，完全满足采购人需求，得10分；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第二档：服务方案基本完整、逻辑基本清晰、基本全面，合理、较为规范，基本完全满足采购人需求，得7分；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第三档：服务方案基本完整、逻辑基本清晰、基本全面，合理、较为规范，方案不存在严重缺项得4分；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SA"/>
              </w:rPr>
              <w:t>第四档：服务方案存在严重缺项或不提供，得0分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1" w:hRule="atLeast"/>
        </w:trPr>
        <w:tc>
          <w:tcPr>
            <w:tcW w:w="779" w:type="pct"/>
            <w:vAlign w:val="center"/>
          </w:tcPr>
          <w:p>
            <w:pPr>
              <w:keepNext w:val="0"/>
              <w:keepLines w:val="0"/>
              <w:pageBreakBefore w:val="0"/>
              <w:widowControl/>
              <w:kinsoku/>
              <w:overflowPunct/>
              <w:topLinePunct w:val="0"/>
              <w:autoSpaceDE/>
              <w:autoSpaceDN/>
              <w:bidi w:val="0"/>
              <w:spacing w:line="460" w:lineRule="exact"/>
              <w:ind w:left="0" w:firstLine="0" w:firstLineChars="0"/>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质量管理体系与措施</w:t>
            </w:r>
          </w:p>
        </w:tc>
        <w:tc>
          <w:tcPr>
            <w:tcW w:w="300" w:type="pct"/>
            <w:vAlign w:val="center"/>
          </w:tcPr>
          <w:p>
            <w:pPr>
              <w:keepNext w:val="0"/>
              <w:keepLines w:val="0"/>
              <w:pageBreakBefore w:val="0"/>
              <w:widowControl/>
              <w:kinsoku/>
              <w:wordWrap w:val="0"/>
              <w:overflowPunct/>
              <w:topLinePunct w:val="0"/>
              <w:autoSpaceDE/>
              <w:autoSpaceDN/>
              <w:bidi w:val="0"/>
              <w:spacing w:line="460" w:lineRule="exact"/>
              <w:ind w:left="0" w:firstLine="0" w:firstLineChars="0"/>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8分</w:t>
            </w:r>
          </w:p>
        </w:tc>
        <w:tc>
          <w:tcPr>
            <w:tcW w:w="3919" w:type="pct"/>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根据质量管理体系和措施是否明确、合理可行、满足采购人需求等方面进行对比</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第一档：措施方案完整、逻辑清晰、全面，合理、规范，可行性强，完全满足采购人需求，得8分；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第二档：措施方案基本完整、逻辑基本清晰、基本全面，合理、较为规范，基本满足采购人需求，得5分；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第三档：措施方案基本完整、逻辑基本清晰、基本全面，合理、较为规范，方案不存在严重缺项得3分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第四档：措施方案存在严重缺项或不提供，得0分。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6" w:hRule="atLeast"/>
        </w:trPr>
        <w:tc>
          <w:tcPr>
            <w:tcW w:w="779" w:type="pct"/>
            <w:vAlign w:val="center"/>
          </w:tcPr>
          <w:p>
            <w:pPr>
              <w:keepNext w:val="0"/>
              <w:keepLines w:val="0"/>
              <w:pageBreakBefore w:val="0"/>
              <w:widowControl/>
              <w:kinsoku/>
              <w:overflowPunct/>
              <w:topLinePunct w:val="0"/>
              <w:autoSpaceDE/>
              <w:autoSpaceDN/>
              <w:bidi w:val="0"/>
              <w:spacing w:line="460" w:lineRule="exact"/>
              <w:ind w:left="0" w:firstLine="0" w:firstLineChars="0"/>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安全管理体系与措施</w:t>
            </w:r>
          </w:p>
        </w:tc>
        <w:tc>
          <w:tcPr>
            <w:tcW w:w="300" w:type="pct"/>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8分</w:t>
            </w:r>
          </w:p>
        </w:tc>
        <w:tc>
          <w:tcPr>
            <w:tcW w:w="3919" w:type="pct"/>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根据安全管理体系和措施的合理、科学性等方面进行对比，</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第一档：措施方案完整、逻辑清晰、全面，合理、规范，可行性强，完全满足采购人需求，得8分；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第二档：措施方案基本完整、逻辑基本清晰、基本全面，合理、较为规范，基本满足采购人需求，得5分；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第三档：措施方案基本完整、逻辑基本清晰、基本全面，合理、较为规范，方案不存在严重缺项得3分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第四档：措施方案存在严重缺项或不提供，得0分。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6" w:hRule="atLeast"/>
        </w:trPr>
        <w:tc>
          <w:tcPr>
            <w:tcW w:w="77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color w:val="000000"/>
                <w:sz w:val="21"/>
                <w:szCs w:val="21"/>
                <w:highlight w:val="none"/>
                <w:lang w:bidi="ar"/>
              </w:rPr>
              <w:t>产品质量保证措施</w:t>
            </w:r>
          </w:p>
        </w:tc>
        <w:tc>
          <w:tcPr>
            <w:tcW w:w="300"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8分</w:t>
            </w:r>
          </w:p>
        </w:tc>
        <w:tc>
          <w:tcPr>
            <w:tcW w:w="3919" w:type="pct"/>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产品质量保证措施。评委根据措施是否合理、可行等</w:t>
            </w:r>
            <w:r>
              <w:rPr>
                <w:rFonts w:hint="eastAsia" w:ascii="宋体" w:hAnsi="宋体" w:eastAsia="宋体" w:cs="宋体"/>
                <w:sz w:val="21"/>
                <w:szCs w:val="21"/>
                <w:highlight w:val="none"/>
                <w:lang w:val="en-US" w:eastAsia="zh-CN" w:bidi="ar-SA"/>
              </w:rPr>
              <w:t>方面进行对比</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第一档：措施方案完整、逻辑清晰、全面，合理、规范，可行性强，完全满足采购人需求，得8分；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第二档：措施方案基本完整、逻辑基本清晰、基本全面，合理、较为规范，基本满足采购人需求，得5分；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第三档：措施方案基本完整、逻辑基本清晰、基本全面，合理、较为规范，方案不存在严重缺项得3分</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第四档：措施方案存在严重缺项或不提供，得0分。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6" w:hRule="atLeast"/>
        </w:trPr>
        <w:tc>
          <w:tcPr>
            <w:tcW w:w="779" w:type="pct"/>
            <w:vAlign w:val="center"/>
          </w:tcPr>
          <w:p>
            <w:pPr>
              <w:keepNext w:val="0"/>
              <w:keepLines w:val="0"/>
              <w:pageBreakBefore w:val="0"/>
              <w:widowControl/>
              <w:kinsoku/>
              <w:overflowPunct/>
              <w:topLinePunct w:val="0"/>
              <w:autoSpaceDE/>
              <w:autoSpaceDN/>
              <w:bidi w:val="0"/>
              <w:spacing w:line="460" w:lineRule="exact"/>
              <w:ind w:left="0" w:firstLine="0" w:firstLineChars="0"/>
              <w:jc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应急方案及保障措施</w:t>
            </w:r>
          </w:p>
        </w:tc>
        <w:tc>
          <w:tcPr>
            <w:tcW w:w="300"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rPr>
                <w:rFonts w:hint="eastAsia" w:ascii="宋体" w:hAnsi="宋体" w:eastAsia="宋体" w:cs="宋体"/>
                <w:color w:val="000000"/>
                <w:sz w:val="21"/>
                <w:szCs w:val="21"/>
                <w:highlight w:val="none"/>
                <w:lang w:val="en-US" w:eastAsia="zh-CN" w:bidi="ar"/>
              </w:rPr>
            </w:pPr>
            <w:r>
              <w:rPr>
                <w:rFonts w:hint="eastAsia" w:ascii="宋体" w:hAnsi="宋体" w:eastAsia="宋体" w:cs="宋体"/>
                <w:sz w:val="21"/>
                <w:szCs w:val="21"/>
                <w:highlight w:val="none"/>
                <w:lang w:val="en-US" w:eastAsia="zh-CN" w:bidi="ar-SA"/>
              </w:rPr>
              <w:t>8分</w:t>
            </w:r>
          </w:p>
        </w:tc>
        <w:tc>
          <w:tcPr>
            <w:tcW w:w="391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根据</w:t>
            </w:r>
            <w:r>
              <w:rPr>
                <w:rFonts w:hint="eastAsia" w:ascii="宋体" w:hAnsi="宋体" w:eastAsia="宋体" w:cs="宋体"/>
                <w:color w:val="000000"/>
                <w:sz w:val="21"/>
                <w:szCs w:val="21"/>
                <w:highlight w:val="none"/>
                <w:lang w:bidi="ar"/>
              </w:rPr>
              <w:t>应急</w:t>
            </w:r>
            <w:r>
              <w:rPr>
                <w:rFonts w:hint="eastAsia" w:ascii="宋体" w:hAnsi="宋体" w:eastAsia="宋体" w:cs="宋体"/>
                <w:sz w:val="21"/>
                <w:szCs w:val="21"/>
                <w:highlight w:val="none"/>
                <w:lang w:val="en-US" w:eastAsia="zh-CN"/>
              </w:rPr>
              <w:t>方案的</w:t>
            </w:r>
            <w:r>
              <w:rPr>
                <w:rFonts w:hint="eastAsia" w:ascii="宋体" w:hAnsi="宋体" w:eastAsia="宋体" w:cs="宋体"/>
                <w:sz w:val="21"/>
                <w:szCs w:val="21"/>
                <w:highlight w:val="none"/>
              </w:rPr>
              <w:t>完整、可行性强且适用于本项目实际情况</w:t>
            </w:r>
            <w:r>
              <w:rPr>
                <w:rFonts w:hint="eastAsia" w:ascii="宋体" w:hAnsi="宋体" w:eastAsia="宋体" w:cs="宋体"/>
                <w:color w:val="000000"/>
                <w:sz w:val="21"/>
                <w:szCs w:val="21"/>
                <w:highlight w:val="none"/>
                <w:lang w:bidi="ar"/>
              </w:rPr>
              <w:t>等</w:t>
            </w:r>
            <w:r>
              <w:rPr>
                <w:rFonts w:hint="eastAsia" w:ascii="宋体" w:hAnsi="宋体" w:eastAsia="宋体" w:cs="宋体"/>
                <w:sz w:val="21"/>
                <w:szCs w:val="21"/>
                <w:highlight w:val="none"/>
                <w:lang w:val="en-US" w:eastAsia="zh-CN" w:bidi="ar-SA"/>
              </w:rPr>
              <w:t>方面进行对比</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第一档：应急措施方案完整、逻辑清晰、全面，合理、规范，可行性强，完全满足采购人需求，得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第二档：应急措施方案基本完整、逻辑基本清晰、基本全面，合理、较为规范，基本满足采购人需求，得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第三档：</w:t>
            </w:r>
            <w:r>
              <w:rPr>
                <w:rFonts w:hint="eastAsia" w:ascii="宋体" w:hAnsi="宋体" w:eastAsia="宋体" w:cs="宋体"/>
                <w:sz w:val="21"/>
                <w:szCs w:val="21"/>
                <w:highlight w:val="none"/>
                <w:lang w:val="en-US" w:eastAsia="zh-CN" w:bidi="ar-SA"/>
              </w:rPr>
              <w:t>方案基本完整、逻辑基本清晰、基本全面，合理、较为规范，方案不存在严重缺项得3分</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color w:val="000000"/>
                <w:sz w:val="21"/>
                <w:szCs w:val="21"/>
                <w:highlight w:val="none"/>
                <w:lang w:bidi="ar"/>
              </w:rPr>
            </w:pPr>
            <w:r>
              <w:rPr>
                <w:rFonts w:hint="eastAsia" w:ascii="宋体" w:hAnsi="宋体" w:eastAsia="宋体" w:cs="宋体"/>
                <w:sz w:val="21"/>
                <w:szCs w:val="21"/>
                <w:highlight w:val="none"/>
                <w:lang w:val="en-US" w:eastAsia="zh-CN" w:bidi="ar-SA"/>
              </w:rPr>
              <w:t>第四档：</w:t>
            </w:r>
            <w:r>
              <w:rPr>
                <w:rFonts w:hint="eastAsia" w:ascii="宋体" w:hAnsi="宋体" w:eastAsia="宋体" w:cs="宋体"/>
                <w:sz w:val="21"/>
                <w:szCs w:val="21"/>
                <w:highlight w:val="none"/>
              </w:rPr>
              <w:t>应急方案存在严重缺项或不提供，得0分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6" w:hRule="atLeast"/>
        </w:trPr>
        <w:tc>
          <w:tcPr>
            <w:tcW w:w="77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项目进度计划与措施</w:t>
            </w:r>
          </w:p>
        </w:tc>
        <w:tc>
          <w:tcPr>
            <w:tcW w:w="300"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bidi="ar-SA"/>
              </w:rPr>
              <w:t>8分</w:t>
            </w:r>
          </w:p>
        </w:tc>
        <w:tc>
          <w:tcPr>
            <w:tcW w:w="391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根据计划与措施是否合理、科学等方面进行对比，</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第一档：项目进度计划与措施方案完整、逻辑清晰、全面，合理、规范，可行性强，完全满足采购人需求，得8分；</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第二档：项目进度计划与措施方案基本完整、逻辑基本清晰、基本全面，合理、较为规范，基本满足采购人需求，得5分；</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第三档：项目进度计划与措施方案基本完整、逻辑基本清晰、基本全面，合理、较为规范，方案不存在严重缺项得3分</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highlight w:val="none"/>
                <w:lang w:val="en-US" w:eastAsia="zh-CN"/>
              </w:rPr>
            </w:pPr>
            <w:r>
              <w:rPr>
                <w:rFonts w:hint="eastAsia" w:ascii="宋体" w:hAnsi="宋体" w:eastAsia="宋体" w:cs="宋体"/>
                <w:sz w:val="21"/>
                <w:szCs w:val="21"/>
                <w:highlight w:val="none"/>
                <w:lang w:val="en-US" w:eastAsia="zh-CN"/>
              </w:rPr>
              <w:t>第四档：项目进度计划与措施方案存在严重缺项或不提供，得0分。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000" w:type="pct"/>
            <w:gridSpan w:val="3"/>
            <w:vAlign w:val="center"/>
          </w:tcPr>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sz w:val="21"/>
                <w:szCs w:val="21"/>
                <w:highlight w:val="none"/>
                <w:lang w:val="en-US" w:eastAsia="zh-CN"/>
              </w:rPr>
              <w:t>商务</w:t>
            </w:r>
            <w:r>
              <w:rPr>
                <w:rFonts w:hint="eastAsia" w:ascii="宋体" w:hAnsi="宋体" w:eastAsia="宋体" w:cs="宋体"/>
                <w:b/>
                <w:color w:val="000000"/>
                <w:sz w:val="21"/>
                <w:szCs w:val="21"/>
                <w:highlight w:val="none"/>
              </w:rPr>
              <w:t>部分</w:t>
            </w:r>
            <w:r>
              <w:rPr>
                <w:rFonts w:hint="eastAsia" w:ascii="宋体" w:hAnsi="宋体" w:eastAsia="宋体" w:cs="宋体"/>
                <w:b/>
                <w:bCs/>
                <w:sz w:val="21"/>
                <w:szCs w:val="21"/>
                <w:highlight w:val="none"/>
                <w:lang w:val="en-US" w:eastAsia="zh-CN"/>
              </w:rPr>
              <w:t>20</w:t>
            </w:r>
            <w:r>
              <w:rPr>
                <w:rFonts w:hint="eastAsia" w:ascii="宋体" w:hAnsi="宋体" w:eastAsia="宋体" w:cs="宋体"/>
                <w:b/>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7" w:hRule="atLeast"/>
        </w:trPr>
        <w:tc>
          <w:tcPr>
            <w:tcW w:w="77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rPr>
                <w:rFonts w:hint="eastAsia" w:ascii="宋体" w:hAnsi="宋体" w:eastAsia="宋体" w:cs="宋体"/>
                <w:sz w:val="21"/>
                <w:szCs w:val="21"/>
                <w:highlight w:val="none"/>
                <w:shd w:val="clear" w:color="auto" w:fill="FFFFFF"/>
              </w:rPr>
            </w:pPr>
            <w:r>
              <w:rPr>
                <w:rFonts w:hint="eastAsia" w:ascii="宋体" w:hAnsi="宋体" w:eastAsia="宋体" w:cs="宋体"/>
                <w:kern w:val="0"/>
                <w:sz w:val="21"/>
                <w:szCs w:val="21"/>
                <w:highlight w:val="none"/>
                <w:lang w:val="en-US" w:eastAsia="zh-CN"/>
              </w:rPr>
              <w:t>业绩</w:t>
            </w:r>
          </w:p>
        </w:tc>
        <w:tc>
          <w:tcPr>
            <w:tcW w:w="597" w:type="dxa"/>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6分</w:t>
            </w:r>
          </w:p>
        </w:tc>
        <w:tc>
          <w:tcPr>
            <w:tcW w:w="7782" w:type="dxa"/>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供应商2020年1月1日以来有类似项目业绩的，每有一份得2分，本项最多得6分。注：</w:t>
            </w:r>
            <w:r>
              <w:rPr>
                <w:rFonts w:hint="eastAsia" w:ascii="宋体" w:hAnsi="宋体" w:eastAsia="宋体" w:cs="宋体"/>
                <w:kern w:val="0"/>
                <w:sz w:val="21"/>
                <w:szCs w:val="21"/>
                <w:highlight w:val="none"/>
                <w:lang w:val="en-US" w:eastAsia="zh-CN"/>
              </w:rPr>
              <w:t>诚信库需上传合同和中标通知书，二者缺一不可，否则不得分</w:t>
            </w:r>
            <w:r>
              <w:rPr>
                <w:rFonts w:hint="eastAsia" w:ascii="宋体" w:hAnsi="宋体" w:eastAsia="宋体" w:cs="宋体"/>
                <w:kern w:val="0"/>
                <w:sz w:val="21"/>
                <w:szCs w:val="21"/>
                <w:highlight w:val="none"/>
                <w:lang w:val="en-US" w:eastAsia="zh-CN"/>
              </w:rPr>
              <w:t>。（以合同签订时间为准）。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77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rPr>
                <w:rFonts w:hint="eastAsia" w:ascii="宋体" w:hAnsi="宋体" w:eastAsia="宋体" w:cs="宋体"/>
                <w:color w:val="000000"/>
                <w:sz w:val="21"/>
                <w:szCs w:val="21"/>
                <w:highlight w:val="none"/>
                <w:shd w:val="clear" w:color="auto" w:fill="FFFFFF"/>
              </w:rPr>
            </w:pPr>
            <w:r>
              <w:rPr>
                <w:rFonts w:hint="eastAsia" w:ascii="宋体" w:hAnsi="宋体" w:eastAsia="宋体" w:cs="宋体"/>
                <w:sz w:val="21"/>
                <w:szCs w:val="21"/>
                <w:highlight w:val="none"/>
                <w:shd w:val="clear" w:color="auto" w:fill="FFFFFF"/>
              </w:rPr>
              <w:t>售后服务及承诺</w:t>
            </w:r>
          </w:p>
        </w:tc>
        <w:tc>
          <w:tcPr>
            <w:tcW w:w="300"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textAlignment w:val="center"/>
              <w:rPr>
                <w:rFonts w:hint="eastAsia" w:ascii="宋体" w:hAnsi="宋体" w:eastAsia="宋体" w:cs="宋体"/>
                <w:color w:val="000000"/>
                <w:sz w:val="21"/>
                <w:szCs w:val="21"/>
                <w:highlight w:val="none"/>
                <w:shd w:val="clear" w:color="auto" w:fill="FFFFFF"/>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w:t>
            </w:r>
          </w:p>
        </w:tc>
        <w:tc>
          <w:tcPr>
            <w:tcW w:w="3919" w:type="pct"/>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shd w:val="clear" w:color="auto" w:fill="FFFFFF"/>
              </w:rPr>
              <w:t>1、</w:t>
            </w:r>
            <w:r>
              <w:rPr>
                <w:rFonts w:hint="eastAsia" w:ascii="宋体" w:hAnsi="宋体" w:eastAsia="宋体" w:cs="宋体"/>
                <w:sz w:val="21"/>
                <w:szCs w:val="21"/>
                <w:highlight w:val="none"/>
              </w:rPr>
              <w:t>投标人就如何做好后续服务保障工作提供一套优秀的服务方案，评委根据方案的优劣进行对比</w:t>
            </w:r>
            <w:r>
              <w:rPr>
                <w:rFonts w:hint="eastAsia" w:ascii="宋体" w:hAnsi="宋体" w:eastAsia="宋体" w:cs="宋体"/>
                <w:sz w:val="21"/>
                <w:szCs w:val="21"/>
                <w:highlight w:val="none"/>
                <w:shd w:val="clear" w:color="auto" w:fill="FFFFFF"/>
                <w:lang w:val="en-US" w:eastAsia="zh-CN"/>
              </w:rPr>
              <w:t>,优得4分，良得2分，差得1分，缺项为0分。</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color="auto" w:fill="FFFFFF"/>
              </w:rPr>
              <w:t>2、</w:t>
            </w:r>
            <w:r>
              <w:rPr>
                <w:rFonts w:hint="eastAsia" w:ascii="宋体" w:hAnsi="宋体" w:eastAsia="宋体" w:cs="宋体"/>
                <w:sz w:val="21"/>
                <w:szCs w:val="21"/>
                <w:highlight w:val="none"/>
              </w:rPr>
              <w:t>投标人在项目实施完成后所承诺的责任、服务内容是否合理完整，评委根据承诺内容进行对比</w:t>
            </w:r>
            <w:r>
              <w:rPr>
                <w:rFonts w:hint="eastAsia" w:ascii="宋体" w:hAnsi="宋体" w:eastAsia="宋体" w:cs="宋体"/>
                <w:sz w:val="21"/>
                <w:szCs w:val="21"/>
                <w:highlight w:val="none"/>
                <w:shd w:val="clear" w:color="auto" w:fill="FFFFFF"/>
                <w:lang w:val="en-US" w:eastAsia="zh-CN"/>
              </w:rPr>
              <w:t>,优得4分，良得2分，差得1分，缺项为0分。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根据承诺内容及针对采购人排忧解难情况及其他承诺情况等进行对比</w:t>
            </w:r>
            <w:r>
              <w:rPr>
                <w:rFonts w:hint="eastAsia" w:ascii="宋体" w:hAnsi="宋体" w:eastAsia="宋体" w:cs="宋体"/>
                <w:sz w:val="21"/>
                <w:szCs w:val="21"/>
                <w:highlight w:val="none"/>
                <w:shd w:val="clear" w:color="auto" w:fill="FFFFFF"/>
                <w:lang w:val="en-US" w:eastAsia="zh-CN"/>
              </w:rPr>
              <w:t>,优得4分，良得2分，差得1分，缺项为0分。</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注：承诺内容必须具有可行性，一旦承诺必须兑现。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779" w:type="pct"/>
            <w:vAlign w:val="center"/>
          </w:tcPr>
          <w:p>
            <w:pPr>
              <w:pStyle w:val="22"/>
              <w:keepNext w:val="0"/>
              <w:keepLines w:val="0"/>
              <w:pageBreakBefore w:val="0"/>
              <w:widowControl/>
              <w:kinsoku/>
              <w:wordWrap/>
              <w:overflowPunct/>
              <w:topLinePunct w:val="0"/>
              <w:autoSpaceDE/>
              <w:autoSpaceDN/>
              <w:bidi w:val="0"/>
              <w:spacing w:line="460" w:lineRule="exact"/>
              <w:ind w:lef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投标文件编制评价</w:t>
            </w:r>
          </w:p>
        </w:tc>
        <w:tc>
          <w:tcPr>
            <w:tcW w:w="300"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c>
          <w:tcPr>
            <w:tcW w:w="391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shd w:val="clear" w:color="auto" w:fill="FFFFFF"/>
                <w:lang w:eastAsia="zh-CN"/>
              </w:rPr>
              <w:t>投标文件符合招标文件所有条款条件，制作规范最多得</w:t>
            </w:r>
            <w:r>
              <w:rPr>
                <w:rFonts w:hint="eastAsia" w:ascii="宋体" w:hAnsi="宋体" w:eastAsia="宋体" w:cs="宋体"/>
                <w:sz w:val="21"/>
                <w:szCs w:val="21"/>
                <w:highlight w:val="none"/>
                <w:shd w:val="clear" w:color="auto" w:fill="FFFFFF"/>
                <w:lang w:val="en-US" w:eastAsia="zh-CN"/>
              </w:rPr>
              <w:t>2</w:t>
            </w:r>
            <w:r>
              <w:rPr>
                <w:rFonts w:hint="eastAsia" w:ascii="宋体" w:hAnsi="宋体" w:eastAsia="宋体" w:cs="宋体"/>
                <w:sz w:val="21"/>
                <w:szCs w:val="21"/>
                <w:highlight w:val="none"/>
                <w:shd w:val="clear" w:color="auto" w:fill="FFFFFF"/>
                <w:lang w:eastAsia="zh-CN"/>
              </w:rPr>
              <w:t>分；若投标文件与招标文件要求有偏离，但不影响到实质性响应，有一项细微偏差扣1分，直至该项分值扣完为止。</w:t>
            </w:r>
          </w:p>
        </w:tc>
      </w:tr>
    </w:tbl>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keepNext w:val="0"/>
        <w:keepLines w:val="0"/>
        <w:pageBreakBefore w:val="0"/>
        <w:widowControl/>
        <w:tabs>
          <w:tab w:val="left" w:pos="1275"/>
        </w:tabs>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1、投标人最后得分为各评委打分的算术平均值（小数点后保留两位数）。</w:t>
      </w:r>
    </w:p>
    <w:p>
      <w:pPr>
        <w:keepNext w:val="0"/>
        <w:keepLines w:val="0"/>
        <w:pageBreakBefore w:val="0"/>
        <w:widowControl/>
        <w:tabs>
          <w:tab w:val="left" w:pos="1275"/>
        </w:tabs>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在评标过程中，凡遇到招标文件中无界定或界定不清、前后不一致使评委会成员意见有分歧且又难于协商一致的问题，均由评委会予以表决，获半数以上同意的即为通过，未获半数同意的即为否决。评标结束后，评标委员会应当编制评标报告，评标报告须经评标委员会全体成员签字确认。</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3、评标过程的保密</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3.1从开标之日起至授予合同时止，凡是与评标过程、评标内容有关的资料以及授标意见等，均不得向投标人及与投标无关的其他人员透漏。</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 在评标过程中，如果投标人试图在投标文件的审查、澄清、比较及授予合同等方面向参与评标的人员施加任何影响，都将会导致其投标被拒绝。</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4、授予合同</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outlineLvl w:val="0"/>
        <w:rPr>
          <w:rFonts w:hint="eastAsia" w:ascii="宋体" w:hAnsi="宋体" w:eastAsia="宋体" w:cs="宋体"/>
          <w:sz w:val="21"/>
          <w:szCs w:val="21"/>
          <w:highlight w:val="none"/>
        </w:rPr>
      </w:pPr>
      <w:bookmarkStart w:id="16" w:name="_Toc235151286"/>
      <w:bookmarkStart w:id="17" w:name="_Toc32029"/>
      <w:r>
        <w:rPr>
          <w:rFonts w:hint="eastAsia" w:ascii="宋体" w:hAnsi="宋体" w:eastAsia="宋体" w:cs="宋体"/>
          <w:sz w:val="21"/>
          <w:szCs w:val="21"/>
          <w:highlight w:val="none"/>
        </w:rPr>
        <w:t>4.1定标方式</w:t>
      </w:r>
      <w:bookmarkEnd w:id="16"/>
      <w:bookmarkEnd w:id="17"/>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4.1.1评标委员会推荐</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名中标候选人，并标明推荐顺序。招标人依据评标委员会推荐的中标候选人顺序确定中标人。排名第一的中标候选人放弃中标、因不可抗力提出不能履行合同，或者招标文件规定应当提交履约保证金而在规定期限内未能提交的，招标人可依据评标委员会推荐的中标候选人顺序以此确定其他中标候选人为中标人，或重新招标。</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4.1.2招标人将对评审结果进行公示，公示媒体为发布招标公告的同一网站，公示期为1个工作日。</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outlineLvl w:val="0"/>
        <w:rPr>
          <w:rFonts w:hint="eastAsia" w:ascii="宋体" w:hAnsi="宋体" w:eastAsia="宋体" w:cs="宋体"/>
          <w:sz w:val="21"/>
          <w:szCs w:val="21"/>
          <w:highlight w:val="none"/>
        </w:rPr>
      </w:pPr>
      <w:bookmarkStart w:id="18" w:name="_Toc20129"/>
      <w:r>
        <w:rPr>
          <w:rFonts w:hint="eastAsia" w:ascii="宋体" w:hAnsi="宋体" w:eastAsia="宋体" w:cs="宋体"/>
          <w:sz w:val="21"/>
          <w:szCs w:val="21"/>
          <w:highlight w:val="none"/>
        </w:rPr>
        <w:t>4.2 中标通知书</w:t>
      </w:r>
      <w:bookmarkEnd w:id="18"/>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4.2.1在公告</w:t>
      </w:r>
      <w:r>
        <w:rPr>
          <w:rFonts w:hint="eastAsia" w:ascii="宋体" w:hAnsi="宋体" w:eastAsia="宋体" w:cs="宋体"/>
          <w:sz w:val="21"/>
          <w:szCs w:val="21"/>
          <w:highlight w:val="none"/>
          <w:lang w:val="en-US" w:eastAsia="zh-CN"/>
        </w:rPr>
        <w:t>中标</w:t>
      </w:r>
      <w:r>
        <w:rPr>
          <w:rFonts w:hint="eastAsia" w:ascii="宋体" w:hAnsi="宋体" w:eastAsia="宋体" w:cs="宋体"/>
          <w:sz w:val="21"/>
          <w:szCs w:val="21"/>
          <w:highlight w:val="none"/>
        </w:rPr>
        <w:t>结果的同时，采购人与代理机构应在线签</w:t>
      </w:r>
      <w:r>
        <w:rPr>
          <w:rFonts w:hint="eastAsia" w:ascii="宋体" w:hAnsi="宋体" w:eastAsia="宋体" w:cs="宋体"/>
          <w:sz w:val="21"/>
          <w:szCs w:val="21"/>
          <w:highlight w:val="none"/>
          <w:lang w:val="en-US" w:eastAsia="zh-CN"/>
        </w:rPr>
        <w:t>发中标</w:t>
      </w:r>
      <w:r>
        <w:rPr>
          <w:rFonts w:hint="eastAsia" w:ascii="宋体" w:hAnsi="宋体" w:eastAsia="宋体" w:cs="宋体"/>
          <w:sz w:val="21"/>
          <w:szCs w:val="21"/>
          <w:highlight w:val="none"/>
        </w:rPr>
        <w:t>通知书，</w:t>
      </w:r>
      <w:r>
        <w:rPr>
          <w:rFonts w:hint="eastAsia" w:ascii="宋体" w:hAnsi="宋体" w:eastAsia="宋体" w:cs="宋体"/>
          <w:sz w:val="21"/>
          <w:szCs w:val="21"/>
          <w:highlight w:val="none"/>
          <w:lang w:val="en-US" w:eastAsia="zh-CN"/>
        </w:rPr>
        <w:t>中标</w:t>
      </w:r>
      <w:r>
        <w:rPr>
          <w:rFonts w:hint="eastAsia" w:ascii="宋体" w:hAnsi="宋体" w:eastAsia="宋体" w:cs="宋体"/>
          <w:sz w:val="21"/>
          <w:szCs w:val="21"/>
          <w:highlight w:val="none"/>
        </w:rPr>
        <w:t>通知书将作为进行合同签订的依据。</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4.2.2中标通知书是合同的一个组成部分。</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outlineLvl w:val="0"/>
        <w:rPr>
          <w:rFonts w:hint="eastAsia" w:ascii="宋体" w:hAnsi="宋体" w:eastAsia="宋体" w:cs="宋体"/>
          <w:sz w:val="21"/>
          <w:szCs w:val="21"/>
          <w:highlight w:val="none"/>
        </w:rPr>
      </w:pPr>
      <w:bookmarkStart w:id="19" w:name="_Toc27280"/>
      <w:r>
        <w:rPr>
          <w:rFonts w:hint="eastAsia" w:ascii="宋体" w:hAnsi="宋体" w:eastAsia="宋体" w:cs="宋体"/>
          <w:sz w:val="21"/>
          <w:szCs w:val="21"/>
          <w:highlight w:val="none"/>
        </w:rPr>
        <w:t>4.3签订合同</w:t>
      </w:r>
      <w:bookmarkEnd w:id="19"/>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4.3.1招标人和中标人应当自中标通知书发出之日起 3 天内，根据招标文件和中标人的投标文件</w:t>
      </w:r>
      <w:r>
        <w:rPr>
          <w:rFonts w:hint="eastAsia" w:ascii="宋体" w:hAnsi="宋体" w:eastAsia="宋体" w:cs="宋体"/>
          <w:color w:val="000000"/>
          <w:sz w:val="21"/>
          <w:szCs w:val="21"/>
          <w:highlight w:val="none"/>
          <w:lang w:eastAsia="zh-CN"/>
        </w:rPr>
        <w:t>在线</w:t>
      </w:r>
      <w:r>
        <w:rPr>
          <w:rFonts w:hint="eastAsia" w:ascii="宋体" w:hAnsi="宋体" w:eastAsia="宋体" w:cs="宋体"/>
          <w:color w:val="000000"/>
          <w:sz w:val="21"/>
          <w:szCs w:val="21"/>
          <w:highlight w:val="none"/>
        </w:rPr>
        <w:t>签订</w:t>
      </w:r>
      <w:r>
        <w:rPr>
          <w:rFonts w:hint="eastAsia" w:ascii="宋体" w:hAnsi="宋体" w:eastAsia="宋体" w:cs="宋体"/>
          <w:sz w:val="21"/>
          <w:szCs w:val="21"/>
          <w:highlight w:val="none"/>
        </w:rPr>
        <w:t>合同。中标人无正当理由拒签合同的，招标人取消其中标资格，按照相关法律规定进行处罚。</w:t>
      </w:r>
    </w:p>
    <w:p>
      <w:pPr>
        <w:keepNext w:val="0"/>
        <w:keepLines w:val="0"/>
        <w:pageBreakBefore w:val="0"/>
        <w:widowControl/>
        <w:kinsoku/>
        <w:wordWrap/>
        <w:overflowPunct/>
        <w:topLinePunct w:val="0"/>
        <w:autoSpaceDE/>
        <w:autoSpaceDN/>
        <w:bidi w:val="0"/>
        <w:adjustRightInd w:val="0"/>
        <w:snapToGrid w:val="0"/>
        <w:spacing w:line="460" w:lineRule="exact"/>
        <w:ind w:left="0" w:firstLine="420" w:firstLineChars="200"/>
        <w:textAlignment w:val="auto"/>
        <w:rPr>
          <w:rFonts w:hint="eastAsia" w:ascii="宋体" w:hAnsi="宋体" w:eastAsia="宋体" w:cs="宋体"/>
          <w:sz w:val="21"/>
          <w:szCs w:val="21"/>
          <w:highlight w:val="none"/>
        </w:rPr>
      </w:pPr>
      <w:bookmarkStart w:id="20" w:name="_Toc27198"/>
      <w:r>
        <w:rPr>
          <w:rFonts w:hint="eastAsia" w:ascii="宋体" w:hAnsi="宋体" w:eastAsia="宋体" w:cs="宋体"/>
          <w:sz w:val="21"/>
          <w:szCs w:val="21"/>
          <w:highlight w:val="none"/>
        </w:rPr>
        <w:t>4.3.2招标文件、中标供应商的投标文件及评标过程中有关澄清文件均为签订合同的依据。</w:t>
      </w:r>
    </w:p>
    <w:p>
      <w:pPr>
        <w:rPr>
          <w:rFonts w:ascii="宋体" w:hAnsi="宋体" w:eastAsia="宋体" w:cs="宋体"/>
          <w:sz w:val="32"/>
          <w:szCs w:val="32"/>
          <w:highlight w:val="none"/>
        </w:rPr>
      </w:pPr>
      <w:r>
        <w:rPr>
          <w:rFonts w:hint="eastAsia" w:ascii="宋体" w:hAnsi="宋体" w:eastAsia="宋体" w:cs="宋体"/>
          <w:b/>
          <w:bCs/>
          <w:sz w:val="32"/>
          <w:highlight w:val="none"/>
        </w:rPr>
        <w:br w:type="page"/>
      </w:r>
      <w:bookmarkStart w:id="21" w:name="_Toc144974577"/>
      <w:r>
        <w:rPr>
          <w:rFonts w:hint="eastAsia" w:ascii="宋体" w:hAnsi="宋体" w:eastAsia="宋体" w:cs="宋体"/>
          <w:b/>
          <w:bCs/>
          <w:sz w:val="32"/>
          <w:highlight w:val="none"/>
          <w:lang w:val="en-US" w:eastAsia="zh-CN"/>
        </w:rPr>
        <w:t xml:space="preserve">           </w:t>
      </w:r>
      <w:r>
        <w:rPr>
          <w:rFonts w:hint="eastAsia" w:ascii="宋体" w:hAnsi="宋体" w:eastAsia="宋体" w:cs="宋体"/>
          <w:b/>
          <w:bCs/>
          <w:sz w:val="36"/>
          <w:szCs w:val="36"/>
          <w:highlight w:val="none"/>
        </w:rPr>
        <w:t>第四章 合同条款及格式</w:t>
      </w:r>
      <w:bookmarkEnd w:id="21"/>
      <w:r>
        <w:rPr>
          <w:rFonts w:hint="eastAsia" w:ascii="宋体" w:hAnsi="宋体" w:eastAsia="宋体" w:cs="宋体"/>
          <w:b/>
          <w:bCs/>
          <w:sz w:val="36"/>
          <w:szCs w:val="36"/>
          <w:highlight w:val="none"/>
        </w:rPr>
        <w:t>（仅供参考）</w:t>
      </w:r>
      <w:bookmarkEnd w:id="20"/>
    </w:p>
    <w:p>
      <w:pPr>
        <w:wordWrap w:val="0"/>
        <w:jc w:val="center"/>
        <w:outlineLvl w:val="0"/>
        <w:rPr>
          <w:rFonts w:ascii="宋体" w:hAnsi="宋体" w:eastAsia="宋体" w:cs="微软雅黑"/>
          <w:b/>
          <w:bCs/>
          <w:highlight w:val="none"/>
        </w:rPr>
      </w:pPr>
      <w:bookmarkStart w:id="22" w:name="_Toc221951909"/>
      <w:bookmarkEnd w:id="22"/>
      <w:bookmarkStart w:id="23" w:name="_Toc222029558"/>
      <w:bookmarkEnd w:id="23"/>
      <w:bookmarkStart w:id="24" w:name="_Toc222031060"/>
      <w:bookmarkEnd w:id="24"/>
      <w:bookmarkStart w:id="25" w:name="_Toc507192673"/>
      <w:bookmarkEnd w:id="25"/>
      <w:bookmarkStart w:id="26" w:name="_Toc229305417"/>
      <w:bookmarkEnd w:id="26"/>
      <w:bookmarkStart w:id="27" w:name="_Toc144974855"/>
      <w:bookmarkEnd w:id="27"/>
      <w:bookmarkStart w:id="28" w:name="_Toc222033909"/>
      <w:bookmarkEnd w:id="28"/>
      <w:bookmarkStart w:id="29" w:name="_Toc168475913"/>
      <w:bookmarkEnd w:id="29"/>
      <w:bookmarkStart w:id="30" w:name="_Toc222032727"/>
      <w:bookmarkEnd w:id="30"/>
      <w:bookmarkStart w:id="31" w:name="_Toc8691"/>
      <w:bookmarkStart w:id="32" w:name="_Toc12036"/>
      <w:r>
        <w:rPr>
          <w:rFonts w:hint="eastAsia" w:ascii="宋体" w:hAnsi="宋体" w:eastAsia="宋体" w:cs="微软雅黑"/>
          <w:b/>
          <w:bCs/>
          <w:highlight w:val="none"/>
        </w:rPr>
        <w:t>（此合同仅供参考。以最终采购人与中标人签定的合同条款为准进行公示，</w:t>
      </w:r>
      <w:bookmarkEnd w:id="31"/>
    </w:p>
    <w:p>
      <w:pPr>
        <w:wordWrap w:val="0"/>
        <w:jc w:val="center"/>
        <w:outlineLvl w:val="0"/>
        <w:rPr>
          <w:rFonts w:ascii="宋体" w:hAnsi="宋体" w:eastAsia="宋体" w:cs="微软雅黑"/>
          <w:b/>
          <w:bCs/>
          <w:highlight w:val="none"/>
        </w:rPr>
      </w:pPr>
      <w:bookmarkStart w:id="33" w:name="_Toc772"/>
      <w:r>
        <w:rPr>
          <w:rFonts w:hint="eastAsia" w:ascii="宋体" w:hAnsi="宋体" w:eastAsia="宋体" w:cs="微软雅黑"/>
          <w:b/>
          <w:bCs/>
          <w:highlight w:val="none"/>
        </w:rPr>
        <w:t>最终签定合同的主要条款不能与招标文件有冲突）</w:t>
      </w:r>
      <w:bookmarkEnd w:id="33"/>
    </w:p>
    <w:p>
      <w:pPr>
        <w:keepNext w:val="0"/>
        <w:keepLines w:val="0"/>
        <w:pageBreakBefore w:val="0"/>
        <w:widowControl/>
        <w:kinsoku/>
        <w:wordWrap w:val="0"/>
        <w:overflowPunct/>
        <w:topLinePunct w:val="0"/>
        <w:autoSpaceDE/>
        <w:autoSpaceDN/>
        <w:bidi w:val="0"/>
        <w:adjustRightInd w:val="0"/>
        <w:snapToGrid w:val="0"/>
        <w:spacing w:after="0" w:line="460" w:lineRule="exact"/>
        <w:textAlignment w:val="auto"/>
        <w:rPr>
          <w:rFonts w:ascii="宋体" w:hAnsi="宋体" w:eastAsia="宋体" w:cs="Times New Roman"/>
          <w:color w:val="000000"/>
          <w:highlight w:val="none"/>
        </w:rPr>
      </w:pPr>
      <w:r>
        <w:rPr>
          <w:rFonts w:ascii="宋体" w:hAnsi="宋体" w:eastAsia="宋体" w:cs="Times New Roman"/>
          <w:color w:val="000000"/>
          <w:highlight w:val="none"/>
        </w:rPr>
        <w:t>甲方：</w:t>
      </w:r>
      <w:r>
        <w:rPr>
          <w:rFonts w:ascii="宋体" w:hAnsi="宋体" w:eastAsia="宋体" w:cs="Times New Roman"/>
          <w:color w:val="000000"/>
          <w:highlight w:val="none"/>
          <w:u w:val="single"/>
        </w:rPr>
        <w:t>（采购人全称）</w:t>
      </w:r>
    </w:p>
    <w:p>
      <w:pPr>
        <w:keepNext w:val="0"/>
        <w:keepLines w:val="0"/>
        <w:pageBreakBefore w:val="0"/>
        <w:widowControl/>
        <w:kinsoku/>
        <w:wordWrap w:val="0"/>
        <w:overflowPunct/>
        <w:topLinePunct w:val="0"/>
        <w:autoSpaceDE/>
        <w:autoSpaceDN/>
        <w:bidi w:val="0"/>
        <w:adjustRightInd w:val="0"/>
        <w:snapToGrid w:val="0"/>
        <w:spacing w:after="0" w:line="460" w:lineRule="exact"/>
        <w:textAlignment w:val="auto"/>
        <w:rPr>
          <w:rFonts w:ascii="宋体" w:hAnsi="宋体" w:eastAsia="宋体" w:cs="Times New Roman"/>
          <w:color w:val="000000"/>
          <w:highlight w:val="none"/>
        </w:rPr>
      </w:pPr>
      <w:r>
        <w:rPr>
          <w:rFonts w:ascii="宋体" w:hAnsi="宋体" w:eastAsia="宋体" w:cs="Times New Roman"/>
          <w:color w:val="000000"/>
          <w:highlight w:val="none"/>
        </w:rPr>
        <w:t>乙方：</w:t>
      </w:r>
      <w:r>
        <w:rPr>
          <w:rFonts w:ascii="宋体" w:hAnsi="宋体" w:eastAsia="宋体" w:cs="Times New Roman"/>
          <w:color w:val="000000"/>
          <w:highlight w:val="none"/>
          <w:u w:val="single"/>
        </w:rPr>
        <w:t>（中标人全称）</w:t>
      </w:r>
    </w:p>
    <w:p>
      <w:pPr>
        <w:keepNext w:val="0"/>
        <w:keepLines w:val="0"/>
        <w:pageBreakBefore w:val="0"/>
        <w:widowControl/>
        <w:kinsoku/>
        <w:wordWrap w:val="0"/>
        <w:overflowPunct/>
        <w:topLinePunct w:val="0"/>
        <w:autoSpaceDE/>
        <w:autoSpaceDN/>
        <w:bidi w:val="0"/>
        <w:adjustRightInd w:val="0"/>
        <w:snapToGrid w:val="0"/>
        <w:spacing w:after="0" w:line="460" w:lineRule="exact"/>
        <w:textAlignment w:val="auto"/>
        <w:rPr>
          <w:rFonts w:ascii="宋体" w:hAnsi="宋体" w:eastAsia="宋体" w:cs="Times New Roman"/>
          <w:color w:val="000000"/>
          <w:highlight w:val="none"/>
        </w:rPr>
      </w:pP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根据招标编号为的</w:t>
      </w:r>
      <w:r>
        <w:rPr>
          <w:rFonts w:ascii="宋体" w:hAnsi="宋体" w:eastAsia="宋体" w:cs="Times New Roman"/>
          <w:color w:val="000000"/>
          <w:highlight w:val="none"/>
          <w:u w:val="single"/>
        </w:rPr>
        <w:t>（填写“项目名称”）</w:t>
      </w:r>
      <w:r>
        <w:rPr>
          <w:rFonts w:ascii="宋体" w:hAnsi="宋体" w:eastAsia="宋体" w:cs="Times New Roman"/>
          <w:color w:val="000000"/>
          <w:highlight w:val="none"/>
        </w:rPr>
        <w:t>项目（以下简称：“本项目”）的招标结果，乙方为中标人。现经甲乙双方友好协商，就以下事项达成一致并签订本合同：</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34" w:name="_Toc499"/>
      <w:r>
        <w:rPr>
          <w:rFonts w:ascii="宋体" w:hAnsi="宋体" w:eastAsia="宋体" w:cs="Times New Roman"/>
          <w:color w:val="000000"/>
          <w:highlight w:val="none"/>
        </w:rPr>
        <w:t>1、下列合同文件是构成本合同不可分割的部分：</w:t>
      </w:r>
      <w:bookmarkEnd w:id="34"/>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1.1合同条款；</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1.2招标文件、乙方的投标文件；</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1.3其他文件或材料：□无。□</w:t>
      </w:r>
      <w:r>
        <w:rPr>
          <w:rFonts w:ascii="宋体" w:hAnsi="宋体" w:eastAsia="宋体" w:cs="Times New Roman"/>
          <w:color w:val="000000"/>
          <w:highlight w:val="none"/>
          <w:u w:val="single"/>
        </w:rPr>
        <w:t>（按照实际情况编制填写需要增加的内容）</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35" w:name="_Toc11948"/>
      <w:r>
        <w:rPr>
          <w:rFonts w:ascii="宋体" w:hAnsi="宋体" w:eastAsia="宋体" w:cs="Times New Roman"/>
          <w:color w:val="000000"/>
          <w:highlight w:val="none"/>
        </w:rPr>
        <w:t>2、合同标的</w:t>
      </w:r>
      <w:bookmarkEnd w:id="35"/>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u w:val="single"/>
        </w:rPr>
        <w:t>（按照实际情况编制填写，可以是表格或文字描述）</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36" w:name="_Toc15391"/>
      <w:r>
        <w:rPr>
          <w:rFonts w:ascii="宋体" w:hAnsi="宋体" w:eastAsia="宋体" w:cs="Times New Roman"/>
          <w:color w:val="000000"/>
          <w:highlight w:val="none"/>
        </w:rPr>
        <w:t>3、合同总金额</w:t>
      </w:r>
      <w:bookmarkEnd w:id="36"/>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3.1合同总金额为人民币大写：</w:t>
      </w:r>
      <w:r>
        <w:rPr>
          <w:rFonts w:hint="eastAsia" w:ascii="宋体" w:hAnsi="宋体" w:eastAsia="宋体" w:cs="Times New Roman"/>
          <w:color w:val="000000"/>
          <w:highlight w:val="none"/>
          <w:u w:val="single"/>
          <w:lang w:val="en-US" w:eastAsia="zh-CN"/>
        </w:rPr>
        <w:t xml:space="preserve">      </w:t>
      </w:r>
      <w:r>
        <w:rPr>
          <w:rFonts w:ascii="宋体" w:hAnsi="宋体" w:eastAsia="宋体" w:cs="Times New Roman"/>
          <w:color w:val="000000"/>
          <w:highlight w:val="none"/>
        </w:rPr>
        <w:t>元（￥</w:t>
      </w:r>
      <w:r>
        <w:rPr>
          <w:rFonts w:hint="eastAsia" w:ascii="宋体" w:hAnsi="宋体" w:eastAsia="宋体" w:cs="Times New Roman"/>
          <w:color w:val="000000"/>
          <w:highlight w:val="none"/>
          <w:u w:val="single"/>
          <w:lang w:val="en-US" w:eastAsia="zh-CN"/>
        </w:rPr>
        <w:t xml:space="preserve">     </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37" w:name="_Toc26719"/>
      <w:r>
        <w:rPr>
          <w:rFonts w:ascii="宋体" w:hAnsi="宋体" w:eastAsia="宋体" w:cs="Times New Roman"/>
          <w:color w:val="000000"/>
          <w:highlight w:val="none"/>
        </w:rPr>
        <w:t>4、合同标的交付时间、地点和条件</w:t>
      </w:r>
      <w:bookmarkEnd w:id="37"/>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4.1交付时间：；</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4.2交付地点：；</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4.3交付条件：。</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38" w:name="_Toc30598"/>
      <w:r>
        <w:rPr>
          <w:rFonts w:ascii="宋体" w:hAnsi="宋体" w:eastAsia="宋体" w:cs="Times New Roman"/>
          <w:color w:val="000000"/>
          <w:highlight w:val="none"/>
        </w:rPr>
        <w:t>5、合同标的应符合招标文件、乙方投标文件的规定或约定，具体如下：</w:t>
      </w:r>
      <w:bookmarkEnd w:id="38"/>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u w:val="single"/>
        </w:rPr>
        <w:t>（按照实际情况编制填写，可以是表格或文字描述）</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39" w:name="_Toc6477"/>
      <w:r>
        <w:rPr>
          <w:rFonts w:ascii="宋体" w:hAnsi="宋体" w:eastAsia="宋体" w:cs="Times New Roman"/>
          <w:color w:val="000000"/>
          <w:highlight w:val="none"/>
        </w:rPr>
        <w:t>6、验收</w:t>
      </w:r>
      <w:bookmarkEnd w:id="39"/>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1"/>
        <w:rPr>
          <w:rFonts w:ascii="宋体" w:hAnsi="宋体" w:eastAsia="宋体" w:cs="Times New Roman"/>
          <w:color w:val="000000"/>
          <w:highlight w:val="none"/>
        </w:rPr>
      </w:pPr>
      <w:r>
        <w:rPr>
          <w:rFonts w:ascii="宋体" w:hAnsi="宋体" w:eastAsia="宋体" w:cs="Times New Roman"/>
          <w:color w:val="000000"/>
          <w:highlight w:val="none"/>
        </w:rPr>
        <w:t>6.1验收应按照招标文件、乙方投标文件的规定或约定进行，具体如下：</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u w:val="single"/>
        </w:rPr>
        <w:t>（按照实际情况编制填写，可以是表格或文字描述）</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1"/>
        <w:rPr>
          <w:rFonts w:ascii="宋体" w:hAnsi="宋体" w:eastAsia="宋体" w:cs="Times New Roman"/>
          <w:color w:val="000000"/>
          <w:highlight w:val="none"/>
        </w:rPr>
      </w:pPr>
      <w:r>
        <w:rPr>
          <w:rFonts w:ascii="宋体" w:hAnsi="宋体" w:eastAsia="宋体" w:cs="Times New Roman"/>
          <w:color w:val="000000"/>
          <w:highlight w:val="none"/>
        </w:rPr>
        <w:t>6.2本项目是否邀请其他投标人参与验收：</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□不邀请。□邀请，具体如下：</w:t>
      </w:r>
      <w:r>
        <w:rPr>
          <w:rFonts w:ascii="宋体" w:hAnsi="宋体" w:eastAsia="宋体" w:cs="Times New Roman"/>
          <w:color w:val="000000"/>
          <w:highlight w:val="none"/>
          <w:u w:val="single"/>
        </w:rPr>
        <w:t>（按照招标文件规定填写）</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0" w:name="_Toc25967"/>
      <w:r>
        <w:rPr>
          <w:rFonts w:ascii="宋体" w:hAnsi="宋体" w:eastAsia="宋体" w:cs="Times New Roman"/>
          <w:color w:val="000000"/>
          <w:highlight w:val="none"/>
        </w:rPr>
        <w:t>7、合同款项的支付应按照招标文件的规定进行，具体如下：</w:t>
      </w:r>
      <w:bookmarkEnd w:id="40"/>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u w:val="single"/>
        </w:rPr>
        <w:t>（按照实际情况编制填写，可以是表格或文字描述，包括一次性支付或分期支付等）</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1" w:name="_Toc20249"/>
      <w:r>
        <w:rPr>
          <w:rFonts w:ascii="宋体" w:hAnsi="宋体" w:eastAsia="宋体" w:cs="Times New Roman"/>
          <w:color w:val="000000"/>
          <w:highlight w:val="none"/>
        </w:rPr>
        <w:t>8、履约保证金</w:t>
      </w:r>
      <w:bookmarkEnd w:id="41"/>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□无。□有，具体如下：</w:t>
      </w:r>
      <w:r>
        <w:rPr>
          <w:rFonts w:ascii="宋体" w:hAnsi="宋体" w:eastAsia="宋体" w:cs="Times New Roman"/>
          <w:color w:val="000000"/>
          <w:highlight w:val="none"/>
          <w:u w:val="single"/>
        </w:rPr>
        <w:t>（按照招标文件规定填写）</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2" w:name="_Toc16543"/>
      <w:r>
        <w:rPr>
          <w:rFonts w:ascii="宋体" w:hAnsi="宋体" w:eastAsia="宋体" w:cs="Times New Roman"/>
          <w:color w:val="000000"/>
          <w:highlight w:val="none"/>
        </w:rPr>
        <w:t>9、合同有效期</w:t>
      </w:r>
      <w:bookmarkEnd w:id="42"/>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u w:val="single"/>
        </w:rPr>
        <w:t>（按照实际情况编制填写，可以是表格或文字描述）</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3" w:name="_Toc22125"/>
      <w:r>
        <w:rPr>
          <w:rFonts w:ascii="宋体" w:hAnsi="宋体" w:eastAsia="宋体" w:cs="Times New Roman"/>
          <w:color w:val="000000"/>
          <w:highlight w:val="none"/>
        </w:rPr>
        <w:t>10、违约责任</w:t>
      </w:r>
      <w:bookmarkEnd w:id="43"/>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u w:val="single"/>
        </w:rPr>
        <w:t>（按照实际情况编制填写，可以是表格或文字描述）</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4" w:name="_Toc13327"/>
      <w:r>
        <w:rPr>
          <w:rFonts w:ascii="宋体" w:hAnsi="宋体" w:eastAsia="宋体" w:cs="Times New Roman"/>
          <w:color w:val="000000"/>
          <w:highlight w:val="none"/>
        </w:rPr>
        <w:t>11、知识产权</w:t>
      </w:r>
      <w:bookmarkEnd w:id="44"/>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eastAsia="宋体" w:cs="Times New Roman"/>
          <w:color w:val="000000"/>
          <w:highlight w:val="none"/>
          <w:u w:val="single"/>
        </w:rPr>
        <w:t>（按照实际情况编制填写）</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5" w:name="_Toc25466"/>
      <w:r>
        <w:rPr>
          <w:rFonts w:ascii="宋体" w:hAnsi="宋体" w:eastAsia="宋体" w:cs="Times New Roman"/>
          <w:color w:val="000000"/>
          <w:highlight w:val="none"/>
        </w:rPr>
        <w:t>12、解决争议的方法</w:t>
      </w:r>
      <w:bookmarkEnd w:id="45"/>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12.1甲、乙双方协商解决。</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12.2若协商解决不成，则通过下列途径之一解决：</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□提交仲裁委员会仲裁，具体如下：</w:t>
      </w:r>
      <w:r>
        <w:rPr>
          <w:rFonts w:ascii="宋体" w:hAnsi="宋体" w:eastAsia="宋体" w:cs="Times New Roman"/>
          <w:color w:val="000000"/>
          <w:highlight w:val="none"/>
          <w:u w:val="single"/>
        </w:rPr>
        <w:t>（按照实际情况编制填写）</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□向人民法院提起诉讼，具体如下：</w:t>
      </w:r>
      <w:r>
        <w:rPr>
          <w:rFonts w:ascii="宋体" w:hAnsi="宋体" w:eastAsia="宋体" w:cs="Times New Roman"/>
          <w:color w:val="000000"/>
          <w:highlight w:val="none"/>
          <w:u w:val="single"/>
        </w:rPr>
        <w:t>（按照实际情况编制填写）</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6" w:name="_Toc19448"/>
      <w:r>
        <w:rPr>
          <w:rFonts w:ascii="宋体" w:hAnsi="宋体" w:eastAsia="宋体" w:cs="Times New Roman"/>
          <w:color w:val="000000"/>
          <w:highlight w:val="none"/>
        </w:rPr>
        <w:t>13、不可抗力</w:t>
      </w:r>
      <w:bookmarkEnd w:id="46"/>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7" w:name="_Toc32560"/>
      <w:r>
        <w:rPr>
          <w:rFonts w:ascii="宋体" w:hAnsi="宋体" w:eastAsia="宋体" w:cs="Times New Roman"/>
          <w:color w:val="000000"/>
          <w:highlight w:val="none"/>
        </w:rPr>
        <w:t>14、合同条款</w:t>
      </w:r>
      <w:bookmarkEnd w:id="47"/>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u w:val="single"/>
        </w:rPr>
        <w:t>（按照实际情况编制填写。招标文件已有规定的，双方均不得变更或调整；招标文件未作规定的，双方可通过友好协商进行约定）</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8" w:name="_Toc27809"/>
      <w:r>
        <w:rPr>
          <w:rFonts w:ascii="宋体" w:hAnsi="宋体" w:eastAsia="宋体" w:cs="Times New Roman"/>
          <w:color w:val="000000"/>
          <w:highlight w:val="none"/>
        </w:rPr>
        <w:t>15、其他约定</w:t>
      </w:r>
      <w:bookmarkEnd w:id="48"/>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15.1合同文件与本合同具有同等法律效力。</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15.2本合同未尽事宜，双方可另行补充。</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15.3合同生效：自签订之日起生效。</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15.4本合同一式</w:t>
      </w:r>
      <w:r>
        <w:rPr>
          <w:rFonts w:ascii="宋体" w:hAnsi="宋体" w:eastAsia="宋体" w:cs="Times New Roman"/>
          <w:color w:val="000000"/>
          <w:highlight w:val="none"/>
          <w:u w:val="single"/>
        </w:rPr>
        <w:t>（填写具体份数）</w:t>
      </w:r>
      <w:r>
        <w:rPr>
          <w:rFonts w:ascii="宋体" w:hAnsi="宋体" w:eastAsia="宋体" w:cs="Times New Roman"/>
          <w:color w:val="000000"/>
          <w:highlight w:val="none"/>
        </w:rPr>
        <w:t>份，经双方授权代表签字并盖章后生效。甲方、乙方各执</w:t>
      </w:r>
      <w:r>
        <w:rPr>
          <w:rFonts w:ascii="宋体" w:hAnsi="宋体" w:eastAsia="宋体" w:cs="Times New Roman"/>
          <w:color w:val="000000"/>
          <w:highlight w:val="none"/>
          <w:u w:val="single"/>
        </w:rPr>
        <w:t>（填写具体份数）</w:t>
      </w:r>
      <w:r>
        <w:rPr>
          <w:rFonts w:ascii="宋体" w:hAnsi="宋体" w:eastAsia="宋体" w:cs="Times New Roman"/>
          <w:color w:val="000000"/>
          <w:highlight w:val="none"/>
        </w:rPr>
        <w:t>份，送</w:t>
      </w:r>
      <w:r>
        <w:rPr>
          <w:rFonts w:ascii="宋体" w:hAnsi="宋体" w:eastAsia="宋体" w:cs="Times New Roman"/>
          <w:color w:val="000000"/>
          <w:highlight w:val="none"/>
          <w:u w:val="single"/>
        </w:rPr>
        <w:t>（填写需要备案的监管部门的全称）</w:t>
      </w:r>
      <w:r>
        <w:rPr>
          <w:rFonts w:ascii="宋体" w:hAnsi="宋体" w:eastAsia="宋体" w:cs="Times New Roman"/>
          <w:color w:val="000000"/>
          <w:highlight w:val="none"/>
        </w:rPr>
        <w:t>备案</w:t>
      </w:r>
      <w:r>
        <w:rPr>
          <w:rFonts w:ascii="宋体" w:hAnsi="宋体" w:eastAsia="宋体" w:cs="Times New Roman"/>
          <w:color w:val="000000"/>
          <w:highlight w:val="none"/>
          <w:u w:val="single"/>
        </w:rPr>
        <w:t>（填写具体份数）</w:t>
      </w:r>
      <w:r>
        <w:rPr>
          <w:rFonts w:ascii="宋体" w:hAnsi="宋体" w:eastAsia="宋体" w:cs="Times New Roman"/>
          <w:color w:val="000000"/>
          <w:highlight w:val="none"/>
        </w:rPr>
        <w:t>份，具有同等效力。</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15.5其他：□无。□</w:t>
      </w:r>
      <w:r>
        <w:rPr>
          <w:rFonts w:ascii="宋体" w:hAnsi="宋体" w:eastAsia="宋体" w:cs="Times New Roman"/>
          <w:color w:val="000000"/>
          <w:highlight w:val="none"/>
          <w:u w:val="single"/>
        </w:rPr>
        <w:t>（按照实际情况编制填写需要增加的内容）</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880" w:firstLineChars="400"/>
        <w:textAlignment w:val="auto"/>
        <w:rPr>
          <w:rFonts w:ascii="宋体" w:hAnsi="宋体" w:eastAsia="宋体" w:cs="Times New Roman"/>
          <w:color w:val="000000"/>
          <w:highlight w:val="none"/>
        </w:rPr>
      </w:pPr>
      <w:r>
        <w:rPr>
          <w:rFonts w:ascii="宋体" w:hAnsi="宋体" w:eastAsia="宋体" w:cs="Times New Roman"/>
          <w:color w:val="000000"/>
          <w:highlight w:val="none"/>
        </w:rPr>
        <w:t>甲方：</w:t>
      </w:r>
      <w:r>
        <w:rPr>
          <w:rFonts w:hint="eastAsia" w:ascii="宋体" w:hAnsi="宋体" w:eastAsia="宋体" w:cs="Times New Roman"/>
          <w:color w:val="000000"/>
          <w:highlight w:val="none"/>
          <w:lang w:val="en-US" w:eastAsia="zh-CN"/>
        </w:rPr>
        <w:t xml:space="preserve">                         </w:t>
      </w:r>
      <w:r>
        <w:rPr>
          <w:rFonts w:ascii="宋体" w:hAnsi="宋体" w:eastAsia="宋体" w:cs="Times New Roman"/>
          <w:color w:val="000000"/>
          <w:highlight w:val="none"/>
        </w:rPr>
        <w:t>乙方：</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880" w:firstLineChars="400"/>
        <w:textAlignment w:val="auto"/>
        <w:rPr>
          <w:rFonts w:ascii="宋体" w:hAnsi="宋体" w:eastAsia="宋体" w:cs="Times New Roman"/>
          <w:color w:val="000000"/>
          <w:highlight w:val="none"/>
        </w:rPr>
      </w:pPr>
      <w:r>
        <w:rPr>
          <w:rFonts w:ascii="宋体" w:hAnsi="宋体" w:eastAsia="宋体" w:cs="Times New Roman"/>
          <w:color w:val="000000"/>
          <w:highlight w:val="none"/>
        </w:rPr>
        <w:t>住所：</w:t>
      </w:r>
      <w:r>
        <w:rPr>
          <w:rFonts w:hint="eastAsia" w:ascii="宋体" w:hAnsi="宋体" w:eastAsia="宋体" w:cs="Times New Roman"/>
          <w:color w:val="000000"/>
          <w:highlight w:val="none"/>
          <w:lang w:val="en-US" w:eastAsia="zh-CN"/>
        </w:rPr>
        <w:t xml:space="preserve">                         </w:t>
      </w:r>
      <w:r>
        <w:rPr>
          <w:rFonts w:ascii="宋体" w:hAnsi="宋体" w:eastAsia="宋体" w:cs="Times New Roman"/>
          <w:color w:val="000000"/>
          <w:highlight w:val="none"/>
        </w:rPr>
        <w:t>住所：</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880" w:firstLineChars="400"/>
        <w:textAlignment w:val="auto"/>
        <w:rPr>
          <w:rFonts w:ascii="宋体" w:hAnsi="宋体" w:eastAsia="宋体" w:cs="Times New Roman"/>
          <w:color w:val="000000"/>
          <w:highlight w:val="none"/>
        </w:rPr>
      </w:pPr>
      <w:r>
        <w:rPr>
          <w:rFonts w:hint="eastAsia" w:ascii="宋体" w:hAnsi="宋体" w:eastAsia="宋体" w:cs="Times New Roman"/>
          <w:color w:val="000000"/>
          <w:highlight w:val="none"/>
        </w:rPr>
        <w:t>法定代表人（</w:t>
      </w:r>
      <w:r>
        <w:rPr>
          <w:rFonts w:ascii="宋体" w:hAnsi="宋体" w:eastAsia="宋体" w:cs="Times New Roman"/>
          <w:color w:val="000000"/>
          <w:highlight w:val="none"/>
        </w:rPr>
        <w:t>单位负责人</w:t>
      </w:r>
      <w:r>
        <w:rPr>
          <w:rFonts w:hint="eastAsia" w:ascii="宋体" w:hAnsi="宋体" w:eastAsia="宋体" w:cs="Times New Roman"/>
          <w:color w:val="000000"/>
          <w:highlight w:val="none"/>
        </w:rPr>
        <w:t>）</w:t>
      </w:r>
      <w:r>
        <w:rPr>
          <w:rFonts w:ascii="宋体" w:hAnsi="宋体" w:eastAsia="宋体" w:cs="Times New Roman"/>
          <w:color w:val="000000"/>
          <w:highlight w:val="none"/>
        </w:rPr>
        <w:t>：</w:t>
      </w:r>
      <w:r>
        <w:rPr>
          <w:rFonts w:hint="eastAsia" w:ascii="宋体" w:hAnsi="宋体" w:eastAsia="宋体" w:cs="Times New Roman"/>
          <w:color w:val="000000"/>
          <w:highlight w:val="none"/>
        </w:rPr>
        <w:t xml:space="preserve">     法定代表人（</w:t>
      </w:r>
      <w:r>
        <w:rPr>
          <w:rFonts w:ascii="宋体" w:hAnsi="宋体" w:eastAsia="宋体" w:cs="Times New Roman"/>
          <w:color w:val="000000"/>
          <w:highlight w:val="none"/>
        </w:rPr>
        <w:t>单位负责人</w:t>
      </w:r>
      <w:r>
        <w:rPr>
          <w:rFonts w:hint="eastAsia" w:ascii="宋体" w:hAnsi="宋体" w:eastAsia="宋体" w:cs="Times New Roman"/>
          <w:color w:val="000000"/>
          <w:highlight w:val="none"/>
        </w:rPr>
        <w:t>）</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880" w:firstLineChars="400"/>
        <w:textAlignment w:val="auto"/>
        <w:rPr>
          <w:rFonts w:ascii="宋体" w:hAnsi="宋体" w:eastAsia="宋体" w:cs="Times New Roman"/>
          <w:color w:val="000000"/>
          <w:highlight w:val="none"/>
        </w:rPr>
      </w:pPr>
      <w:r>
        <w:rPr>
          <w:rFonts w:ascii="宋体" w:hAnsi="宋体" w:eastAsia="宋体" w:cs="Times New Roman"/>
          <w:color w:val="000000"/>
          <w:highlight w:val="none"/>
        </w:rPr>
        <w:t>联系方法：</w:t>
      </w:r>
      <w:r>
        <w:rPr>
          <w:rFonts w:hint="eastAsia" w:ascii="宋体" w:hAnsi="宋体" w:eastAsia="宋体" w:cs="Times New Roman"/>
          <w:color w:val="000000"/>
          <w:highlight w:val="none"/>
          <w:lang w:val="en-US" w:eastAsia="zh-CN"/>
        </w:rPr>
        <w:t xml:space="preserve">                     </w:t>
      </w:r>
      <w:r>
        <w:rPr>
          <w:rFonts w:ascii="宋体" w:hAnsi="宋体" w:eastAsia="宋体" w:cs="Times New Roman"/>
          <w:color w:val="000000"/>
          <w:highlight w:val="none"/>
        </w:rPr>
        <w:t>联系方法：</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880" w:firstLineChars="400"/>
        <w:textAlignment w:val="auto"/>
        <w:rPr>
          <w:rFonts w:ascii="宋体" w:hAnsi="宋体" w:eastAsia="宋体" w:cs="Times New Roman"/>
          <w:color w:val="000000"/>
          <w:highlight w:val="none"/>
        </w:rPr>
      </w:pPr>
      <w:r>
        <w:rPr>
          <w:rFonts w:ascii="宋体" w:hAnsi="宋体" w:eastAsia="宋体" w:cs="Times New Roman"/>
          <w:color w:val="000000"/>
          <w:highlight w:val="none"/>
        </w:rPr>
        <w:t>开户银行：</w:t>
      </w:r>
      <w:r>
        <w:rPr>
          <w:rFonts w:hint="eastAsia" w:ascii="宋体" w:hAnsi="宋体" w:eastAsia="宋体" w:cs="Times New Roman"/>
          <w:color w:val="000000"/>
          <w:highlight w:val="none"/>
          <w:lang w:val="en-US" w:eastAsia="zh-CN"/>
        </w:rPr>
        <w:t xml:space="preserve">                     </w:t>
      </w:r>
      <w:r>
        <w:rPr>
          <w:rFonts w:ascii="宋体" w:hAnsi="宋体" w:eastAsia="宋体" w:cs="Times New Roman"/>
          <w:color w:val="000000"/>
          <w:highlight w:val="none"/>
        </w:rPr>
        <w:t>开户银行：</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880" w:firstLineChars="400"/>
        <w:textAlignment w:val="auto"/>
        <w:rPr>
          <w:rFonts w:ascii="宋体" w:hAnsi="宋体" w:eastAsia="宋体" w:cs="Times New Roman"/>
          <w:color w:val="000000"/>
          <w:highlight w:val="none"/>
        </w:rPr>
      </w:pPr>
      <w:r>
        <w:rPr>
          <w:rFonts w:ascii="宋体" w:hAnsi="宋体" w:eastAsia="宋体" w:cs="Times New Roman"/>
          <w:color w:val="000000"/>
          <w:highlight w:val="none"/>
        </w:rPr>
        <w:t>账号：</w:t>
      </w:r>
      <w:r>
        <w:rPr>
          <w:rFonts w:hint="eastAsia" w:ascii="宋体" w:hAnsi="宋体" w:eastAsia="宋体" w:cs="Times New Roman"/>
          <w:color w:val="000000"/>
          <w:highlight w:val="none"/>
          <w:lang w:val="en-US" w:eastAsia="zh-CN"/>
        </w:rPr>
        <w:t xml:space="preserve">                         </w:t>
      </w:r>
      <w:r>
        <w:rPr>
          <w:rFonts w:ascii="宋体" w:hAnsi="宋体" w:eastAsia="宋体" w:cs="Times New Roman"/>
          <w:color w:val="000000"/>
          <w:highlight w:val="none"/>
        </w:rPr>
        <w:t>账号：</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6820" w:firstLineChars="3100"/>
        <w:textAlignment w:val="auto"/>
        <w:rPr>
          <w:rFonts w:ascii="宋体" w:hAnsi="宋体" w:eastAsia="宋体" w:cs="Times New Roman"/>
          <w:color w:val="000000"/>
          <w:highlight w:val="none"/>
        </w:rPr>
      </w:pPr>
      <w:r>
        <w:rPr>
          <w:rFonts w:ascii="宋体" w:hAnsi="宋体" w:eastAsia="宋体" w:cs="Times New Roman"/>
          <w:color w:val="000000"/>
          <w:highlight w:val="none"/>
        </w:rPr>
        <w:t>签订地点：</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6820" w:firstLineChars="3100"/>
        <w:textAlignment w:val="auto"/>
        <w:rPr>
          <w:rFonts w:ascii="宋体" w:hAnsi="宋体" w:eastAsia="宋体" w:cs="Times New Roman"/>
          <w:color w:val="000000"/>
          <w:highlight w:val="none"/>
        </w:rPr>
      </w:pPr>
      <w:r>
        <w:rPr>
          <w:rFonts w:ascii="宋体" w:hAnsi="宋体" w:eastAsia="宋体" w:cs="Times New Roman"/>
          <w:color w:val="000000"/>
          <w:highlight w:val="none"/>
        </w:rPr>
        <w:t>签订日期：年月日</w:t>
      </w:r>
    </w:p>
    <w:p>
      <w:pPr>
        <w:pStyle w:val="8"/>
        <w:widowControl/>
        <w:spacing w:line="360" w:lineRule="auto"/>
        <w:jc w:val="center"/>
        <w:outlineLvl w:val="9"/>
        <w:rPr>
          <w:rFonts w:hAnsi="宋体" w:cs="宋体"/>
          <w:sz w:val="32"/>
          <w:szCs w:val="32"/>
          <w:highlight w:val="none"/>
        </w:rPr>
      </w:pPr>
    </w:p>
    <w:p>
      <w:pPr>
        <w:outlineLvl w:val="0"/>
        <w:rPr>
          <w:rFonts w:hAnsi="宋体" w:cs="宋体"/>
          <w:sz w:val="32"/>
          <w:szCs w:val="32"/>
          <w:highlight w:val="none"/>
        </w:rPr>
      </w:pPr>
      <w:bookmarkStart w:id="49" w:name="_Toc26477"/>
      <w:r>
        <w:rPr>
          <w:rFonts w:hint="eastAsia" w:ascii="宋体" w:hAnsi="宋体" w:eastAsia="宋体" w:cs="宋体"/>
          <w:b/>
          <w:bCs/>
          <w:color w:val="auto"/>
          <w:spacing w:val="-1"/>
          <w:sz w:val="24"/>
          <w:szCs w:val="24"/>
          <w:highlight w:val="none"/>
        </w:rPr>
        <w:t>（注：此文本仅供参考，合同签订双方可根据项目的具体要求自</w:t>
      </w:r>
      <w:r>
        <w:rPr>
          <w:rFonts w:hint="eastAsia" w:ascii="宋体" w:hAnsi="宋体" w:eastAsia="宋体" w:cs="宋体"/>
          <w:b/>
          <w:bCs/>
          <w:color w:val="auto"/>
          <w:spacing w:val="-17"/>
          <w:w w:val="99"/>
          <w:sz w:val="24"/>
          <w:szCs w:val="24"/>
          <w:highlight w:val="none"/>
        </w:rPr>
        <w:t>行修订相关内容。）</w:t>
      </w:r>
      <w:bookmarkEnd w:id="49"/>
    </w:p>
    <w:p>
      <w:pPr>
        <w:rPr>
          <w:highlight w:val="none"/>
        </w:rPr>
      </w:pPr>
      <w:r>
        <w:rPr>
          <w:highlight w:val="none"/>
        </w:rPr>
        <w:br w:type="page"/>
      </w:r>
    </w:p>
    <w:bookmarkEnd w:id="32"/>
    <w:p>
      <w:pPr>
        <w:pStyle w:val="8"/>
        <w:numPr>
          <w:ilvl w:val="0"/>
          <w:numId w:val="3"/>
        </w:numPr>
        <w:bidi w:val="0"/>
        <w:rPr>
          <w:rFonts w:hint="eastAsia"/>
          <w:highlight w:val="none"/>
        </w:rPr>
      </w:pPr>
      <w:bookmarkStart w:id="50" w:name="_Toc25694"/>
      <w:r>
        <w:rPr>
          <w:rFonts w:hint="eastAsia"/>
          <w:highlight w:val="none"/>
        </w:rPr>
        <w:t>采购</w:t>
      </w:r>
      <w:r>
        <w:rPr>
          <w:rFonts w:hint="eastAsia"/>
          <w:highlight w:val="none"/>
          <w:lang w:val="en-US" w:eastAsia="zh-CN"/>
        </w:rPr>
        <w:t>内容</w:t>
      </w:r>
      <w:r>
        <w:rPr>
          <w:rFonts w:hint="eastAsia"/>
          <w:highlight w:val="none"/>
        </w:rPr>
        <w:t>及要求</w:t>
      </w:r>
      <w:bookmarkEnd w:id="50"/>
    </w:p>
    <w:p>
      <w:pPr>
        <w:pStyle w:val="16"/>
        <w:keepNext w:val="0"/>
        <w:keepLines w:val="0"/>
        <w:pageBreakBefore w:val="0"/>
        <w:kinsoku/>
        <w:wordWrap/>
        <w:overflowPunct/>
        <w:topLinePunct w:val="0"/>
        <w:autoSpaceDE/>
        <w:autoSpaceDN/>
        <w:bidi w:val="0"/>
        <w:spacing w:after="0" w:line="420" w:lineRule="exact"/>
        <w:ind w:left="0" w:leftChars="0"/>
        <w:jc w:val="center"/>
        <w:textAlignment w:val="auto"/>
        <w:rPr>
          <w:rFonts w:hint="eastAsia" w:ascii="宋体" w:hAnsi="宋体" w:eastAsia="宋体" w:cs="宋体"/>
          <w:b/>
          <w:sz w:val="28"/>
          <w:szCs w:val="28"/>
          <w:highlight w:val="none"/>
        </w:rPr>
      </w:pPr>
      <w:bookmarkStart w:id="51" w:name="_Toc344031953"/>
    </w:p>
    <w:p>
      <w:pPr>
        <w:jc w:val="center"/>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（请在交易系统附件中自行下载）</w:t>
      </w:r>
    </w:p>
    <w:p>
      <w:pP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pPr>
        <w:pStyle w:val="8"/>
        <w:bidi w:val="0"/>
        <w:rPr>
          <w:highlight w:val="none"/>
        </w:rPr>
      </w:pPr>
      <w:bookmarkStart w:id="52" w:name="_Toc16761"/>
      <w:r>
        <w:rPr>
          <w:rFonts w:hint="eastAsia"/>
          <w:highlight w:val="none"/>
        </w:rPr>
        <w:t>第六章</w:t>
      </w:r>
      <w:r>
        <w:rPr>
          <w:rFonts w:hint="eastAsia"/>
          <w:highlight w:val="none"/>
          <w:lang w:val="en-US" w:eastAsia="zh-CN"/>
        </w:rPr>
        <w:t xml:space="preserve"> </w:t>
      </w:r>
      <w:r>
        <w:rPr>
          <w:rFonts w:hint="eastAsia"/>
          <w:highlight w:val="none"/>
        </w:rPr>
        <w:t>投标文件</w:t>
      </w:r>
      <w:bookmarkEnd w:id="51"/>
      <w:r>
        <w:rPr>
          <w:rFonts w:hint="eastAsia"/>
          <w:highlight w:val="none"/>
        </w:rPr>
        <w:t>格式</w:t>
      </w:r>
      <w:bookmarkEnd w:id="52"/>
    </w:p>
    <w:p>
      <w:pPr>
        <w:spacing w:after="0" w:line="360" w:lineRule="auto"/>
        <w:jc w:val="center"/>
        <w:rPr>
          <w:rFonts w:ascii="宋体" w:hAnsi="宋体" w:eastAsia="宋体" w:cs="宋体"/>
          <w:b/>
          <w:sz w:val="28"/>
          <w:highlight w:val="none"/>
        </w:rPr>
      </w:pPr>
      <w:r>
        <w:rPr>
          <w:rFonts w:hint="eastAsia" w:ascii="宋体" w:hAnsi="宋体" w:eastAsia="宋体" w:cs="宋体"/>
          <w:b/>
          <w:sz w:val="28"/>
          <w:highlight w:val="none"/>
        </w:rPr>
        <w:t xml:space="preserve">                                                    </w:t>
      </w:r>
    </w:p>
    <w:p>
      <w:pPr>
        <w:spacing w:after="0" w:line="360" w:lineRule="auto"/>
        <w:jc w:val="center"/>
        <w:rPr>
          <w:rFonts w:hint="default" w:ascii="宋体" w:hAnsi="宋体" w:eastAsia="宋体" w:cs="宋体"/>
          <w:b/>
          <w:sz w:val="52"/>
          <w:szCs w:val="52"/>
          <w:highlight w:val="none"/>
          <w:lang w:val="en-US"/>
        </w:rPr>
      </w:pPr>
      <w:bookmarkStart w:id="53" w:name="_Toc221951911"/>
      <w:r>
        <w:rPr>
          <w:rFonts w:hint="eastAsia" w:ascii="宋体" w:hAnsi="宋体" w:eastAsia="宋体" w:cs="宋体"/>
          <w:b/>
          <w:sz w:val="44"/>
          <w:szCs w:val="44"/>
          <w:highlight w:val="none"/>
          <w:u w:val="single"/>
          <w:lang w:val="en-US" w:eastAsia="zh-CN"/>
        </w:rPr>
        <w:t>项目名称及标段</w:t>
      </w:r>
    </w:p>
    <w:p>
      <w:pPr>
        <w:spacing w:after="0" w:line="360" w:lineRule="auto"/>
        <w:jc w:val="center"/>
        <w:outlineLvl w:val="0"/>
        <w:rPr>
          <w:rFonts w:hint="eastAsia" w:ascii="宋体" w:hAnsi="宋体" w:eastAsia="宋体" w:cs="宋体"/>
          <w:b/>
          <w:sz w:val="52"/>
          <w:szCs w:val="52"/>
          <w:highlight w:val="none"/>
        </w:rPr>
      </w:pPr>
    </w:p>
    <w:p>
      <w:pPr>
        <w:spacing w:after="0" w:line="360" w:lineRule="auto"/>
        <w:jc w:val="center"/>
        <w:outlineLvl w:val="0"/>
        <w:rPr>
          <w:rFonts w:ascii="宋体" w:hAnsi="宋体" w:eastAsia="宋体" w:cs="宋体"/>
          <w:b/>
          <w:sz w:val="52"/>
          <w:szCs w:val="52"/>
          <w:highlight w:val="none"/>
        </w:rPr>
      </w:pPr>
      <w:bookmarkStart w:id="54" w:name="_Toc6799"/>
      <w:r>
        <w:rPr>
          <w:rFonts w:hint="eastAsia" w:ascii="宋体" w:hAnsi="宋体" w:eastAsia="宋体" w:cs="宋体"/>
          <w:b/>
          <w:sz w:val="52"/>
          <w:szCs w:val="52"/>
          <w:highlight w:val="none"/>
        </w:rPr>
        <w:t>投  标  文  件</w:t>
      </w:r>
      <w:bookmarkEnd w:id="53"/>
      <w:bookmarkEnd w:id="54"/>
    </w:p>
    <w:p>
      <w:pPr>
        <w:spacing w:after="0" w:line="360" w:lineRule="auto"/>
        <w:jc w:val="center"/>
        <w:outlineLvl w:val="0"/>
        <w:rPr>
          <w:rFonts w:hint="default" w:ascii="宋体" w:hAnsi="宋体" w:eastAsia="宋体" w:cs="宋体"/>
          <w:b/>
          <w:sz w:val="28"/>
          <w:highlight w:val="none"/>
          <w:lang w:val="en-US" w:eastAsia="zh-CN"/>
        </w:rPr>
      </w:pPr>
      <w:bookmarkStart w:id="55" w:name="_Toc14725"/>
      <w:r>
        <w:rPr>
          <w:rFonts w:hint="eastAsia" w:ascii="宋体" w:hAnsi="宋体" w:eastAsia="宋体" w:cs="宋体"/>
          <w:b/>
          <w:sz w:val="28"/>
          <w:highlight w:val="none"/>
        </w:rPr>
        <w:t>项目编号：</w:t>
      </w:r>
      <w:bookmarkEnd w:id="55"/>
    </w:p>
    <w:p>
      <w:pPr>
        <w:spacing w:after="0" w:line="360" w:lineRule="auto"/>
        <w:jc w:val="center"/>
        <w:rPr>
          <w:rFonts w:ascii="宋体" w:hAnsi="宋体" w:eastAsia="宋体" w:cs="宋体"/>
          <w:b/>
          <w:sz w:val="28"/>
          <w:highlight w:val="none"/>
        </w:rPr>
      </w:pPr>
    </w:p>
    <w:p>
      <w:pPr>
        <w:spacing w:after="0" w:line="360" w:lineRule="auto"/>
        <w:jc w:val="center"/>
        <w:rPr>
          <w:rFonts w:ascii="宋体" w:hAnsi="宋体" w:eastAsia="宋体" w:cs="宋体"/>
          <w:b/>
          <w:sz w:val="28"/>
          <w:highlight w:val="none"/>
        </w:rPr>
      </w:pPr>
    </w:p>
    <w:p>
      <w:pPr>
        <w:spacing w:after="0" w:line="360" w:lineRule="auto"/>
        <w:jc w:val="center"/>
        <w:rPr>
          <w:rFonts w:ascii="宋体" w:hAnsi="宋体" w:eastAsia="宋体" w:cs="宋体"/>
          <w:b/>
          <w:sz w:val="28"/>
          <w:highlight w:val="none"/>
        </w:rPr>
      </w:pPr>
    </w:p>
    <w:p>
      <w:pPr>
        <w:spacing w:after="0" w:line="360" w:lineRule="auto"/>
        <w:jc w:val="center"/>
        <w:rPr>
          <w:rFonts w:ascii="宋体" w:hAnsi="宋体" w:eastAsia="宋体" w:cs="宋体"/>
          <w:b/>
          <w:sz w:val="28"/>
          <w:highlight w:val="none"/>
        </w:rPr>
      </w:pPr>
    </w:p>
    <w:p>
      <w:pPr>
        <w:spacing w:after="0" w:line="360" w:lineRule="auto"/>
        <w:rPr>
          <w:rFonts w:ascii="宋体" w:hAnsi="宋体" w:eastAsia="宋体" w:cs="宋体"/>
          <w:b/>
          <w:sz w:val="28"/>
          <w:highlight w:val="none"/>
        </w:rPr>
      </w:pPr>
    </w:p>
    <w:p>
      <w:pPr>
        <w:spacing w:after="0" w:line="600" w:lineRule="auto"/>
        <w:jc w:val="center"/>
        <w:outlineLvl w:val="0"/>
        <w:rPr>
          <w:rFonts w:ascii="宋体" w:hAnsi="宋体" w:eastAsia="宋体" w:cs="宋体"/>
          <w:b/>
          <w:sz w:val="28"/>
          <w:highlight w:val="none"/>
        </w:rPr>
      </w:pPr>
      <w:bookmarkStart w:id="56" w:name="_Toc11181"/>
      <w:r>
        <w:rPr>
          <w:rFonts w:hint="eastAsia" w:ascii="宋体" w:hAnsi="宋体" w:eastAsia="宋体" w:cs="宋体"/>
          <w:b/>
          <w:sz w:val="28"/>
          <w:highlight w:val="none"/>
        </w:rPr>
        <w:t>投  标  人：</w:t>
      </w:r>
      <w:r>
        <w:rPr>
          <w:rFonts w:hint="eastAsia" w:ascii="宋体" w:hAnsi="宋体" w:eastAsia="宋体" w:cs="宋体"/>
          <w:b/>
          <w:sz w:val="28"/>
          <w:highlight w:val="none"/>
          <w:u w:val="single"/>
        </w:rPr>
        <w:t xml:space="preserve">           （电子签章）</w:t>
      </w:r>
      <w:bookmarkEnd w:id="56"/>
    </w:p>
    <w:p>
      <w:pPr>
        <w:spacing w:after="0" w:line="600" w:lineRule="auto"/>
        <w:jc w:val="center"/>
        <w:outlineLvl w:val="0"/>
        <w:rPr>
          <w:rFonts w:ascii="宋体" w:hAnsi="宋体" w:eastAsia="宋体" w:cs="宋体"/>
          <w:b/>
          <w:sz w:val="28"/>
          <w:highlight w:val="none"/>
        </w:rPr>
      </w:pPr>
      <w:bookmarkStart w:id="57" w:name="_Toc16139"/>
      <w:r>
        <w:rPr>
          <w:rFonts w:hint="eastAsia" w:ascii="宋体" w:hAnsi="宋体" w:eastAsia="宋体" w:cs="宋体"/>
          <w:b/>
          <w:sz w:val="28"/>
          <w:highlight w:val="none"/>
        </w:rPr>
        <w:t>法人代表或授权代表人：</w:t>
      </w:r>
      <w:r>
        <w:rPr>
          <w:rFonts w:hint="eastAsia" w:ascii="宋体" w:hAnsi="宋体" w:eastAsia="宋体" w:cs="宋体"/>
          <w:b/>
          <w:sz w:val="28"/>
          <w:highlight w:val="none"/>
          <w:u w:val="single"/>
        </w:rPr>
        <w:t xml:space="preserve">   (签字或电子签章)</w:t>
      </w:r>
      <w:bookmarkEnd w:id="57"/>
    </w:p>
    <w:p>
      <w:pPr>
        <w:spacing w:after="0" w:line="600" w:lineRule="auto"/>
        <w:ind w:firstLine="2811" w:firstLineChars="1000"/>
        <w:jc w:val="both"/>
        <w:rPr>
          <w:rFonts w:ascii="宋体" w:hAnsi="宋体" w:eastAsia="宋体" w:cs="宋体"/>
          <w:b/>
          <w:sz w:val="28"/>
          <w:highlight w:val="none"/>
          <w:u w:val="single"/>
        </w:rPr>
      </w:pPr>
      <w:r>
        <w:rPr>
          <w:rFonts w:hint="eastAsia" w:ascii="宋体" w:hAnsi="宋体" w:eastAsia="宋体" w:cs="宋体"/>
          <w:b/>
          <w:sz w:val="28"/>
          <w:highlight w:val="none"/>
        </w:rPr>
        <w:t>日      期：________________</w:t>
      </w:r>
    </w:p>
    <w:p>
      <w:pPr>
        <w:spacing w:after="0" w:line="360" w:lineRule="auto"/>
        <w:rPr>
          <w:rFonts w:ascii="宋体" w:hAnsi="宋体" w:eastAsia="宋体" w:cs="宋体"/>
          <w:b/>
          <w:sz w:val="28"/>
          <w:highlight w:val="none"/>
          <w:u w:val="single"/>
        </w:rPr>
      </w:pPr>
    </w:p>
    <w:p>
      <w:pPr>
        <w:spacing w:after="0" w:line="360" w:lineRule="auto"/>
        <w:rPr>
          <w:rFonts w:ascii="宋体" w:hAnsi="宋体" w:eastAsia="宋体" w:cs="宋体"/>
          <w:b/>
          <w:sz w:val="28"/>
          <w:highlight w:val="none"/>
          <w:u w:val="single"/>
        </w:rPr>
      </w:pPr>
    </w:p>
    <w:p>
      <w:pPr>
        <w:spacing w:after="0" w:line="360" w:lineRule="auto"/>
        <w:rPr>
          <w:rFonts w:ascii="宋体" w:hAnsi="宋体" w:eastAsia="宋体" w:cs="宋体"/>
          <w:b/>
          <w:sz w:val="28"/>
          <w:highlight w:val="none"/>
          <w:u w:val="single"/>
        </w:rPr>
      </w:pPr>
    </w:p>
    <w:p>
      <w:pPr>
        <w:rPr>
          <w:highlight w:val="none"/>
        </w:rPr>
      </w:pPr>
      <w:r>
        <w:rPr>
          <w:highlight w:val="none"/>
        </w:rPr>
        <w:br w:type="page"/>
      </w:r>
    </w:p>
    <w:p>
      <w:pPr>
        <w:spacing w:after="0" w:line="360" w:lineRule="auto"/>
        <w:jc w:val="center"/>
        <w:outlineLvl w:val="0"/>
        <w:rPr>
          <w:rFonts w:ascii="宋体" w:hAnsi="宋体" w:eastAsia="宋体" w:cs="宋体"/>
          <w:b/>
          <w:sz w:val="28"/>
          <w:highlight w:val="none"/>
        </w:rPr>
      </w:pPr>
      <w:bookmarkStart w:id="58" w:name="_Toc672"/>
      <w:r>
        <w:rPr>
          <w:rFonts w:hint="eastAsia" w:ascii="宋体" w:hAnsi="宋体" w:eastAsia="宋体" w:cs="宋体"/>
          <w:b/>
          <w:sz w:val="28"/>
          <w:highlight w:val="none"/>
        </w:rPr>
        <w:t>目录</w:t>
      </w:r>
      <w:bookmarkEnd w:id="58"/>
    </w:p>
    <w:p>
      <w:pPr>
        <w:spacing w:after="0" w:line="360" w:lineRule="auto"/>
        <w:jc w:val="center"/>
        <w:rPr>
          <w:rFonts w:eastAsia="宋体"/>
          <w:highlight w:val="none"/>
        </w:rPr>
      </w:pPr>
      <w:r>
        <w:rPr>
          <w:rFonts w:hint="eastAsia"/>
          <w:b/>
          <w:szCs w:val="21"/>
          <w:highlight w:val="none"/>
          <w:lang w:eastAsia="zh-CN"/>
        </w:rPr>
        <w:t>（由</w:t>
      </w:r>
      <w:r>
        <w:rPr>
          <w:rFonts w:hint="eastAsia"/>
          <w:b/>
          <w:szCs w:val="21"/>
          <w:highlight w:val="none"/>
          <w:lang w:val="en-US" w:eastAsia="zh-CN"/>
        </w:rPr>
        <w:t>投标人</w:t>
      </w:r>
      <w:r>
        <w:rPr>
          <w:rFonts w:hint="eastAsia"/>
          <w:b/>
          <w:szCs w:val="21"/>
          <w:highlight w:val="none"/>
          <w:lang w:eastAsia="zh-CN"/>
        </w:rPr>
        <w:t>自行编制）</w:t>
      </w:r>
    </w:p>
    <w:p>
      <w:pPr>
        <w:spacing w:after="0" w:line="360" w:lineRule="auto"/>
        <w:jc w:val="center"/>
        <w:outlineLvl w:val="0"/>
        <w:rPr>
          <w:rFonts w:ascii="宋体" w:hAnsi="宋体" w:eastAsia="宋体" w:cs="宋体"/>
          <w:sz w:val="30"/>
          <w:szCs w:val="30"/>
          <w:highlight w:val="none"/>
        </w:rPr>
      </w:pPr>
      <w:r>
        <w:rPr>
          <w:rFonts w:hint="eastAsia" w:ascii="宋体" w:hAnsi="宋体" w:eastAsia="宋体" w:cs="宋体"/>
          <w:sz w:val="28"/>
          <w:szCs w:val="28"/>
          <w:highlight w:val="none"/>
        </w:rPr>
        <w:br w:type="page"/>
      </w:r>
      <w:bookmarkStart w:id="59" w:name="_Toc436774321"/>
      <w:bookmarkStart w:id="60" w:name="_Toc1521"/>
      <w:bookmarkStart w:id="61" w:name="_Toc482715795"/>
      <w:bookmarkStart w:id="62" w:name="_Toc304471086"/>
      <w:bookmarkStart w:id="63" w:name="_Toc19775"/>
      <w:r>
        <w:rPr>
          <w:rFonts w:hint="eastAsia" w:ascii="宋体" w:hAnsi="宋体" w:eastAsia="宋体" w:cs="宋体"/>
          <w:sz w:val="30"/>
          <w:szCs w:val="30"/>
          <w:highlight w:val="none"/>
        </w:rPr>
        <w:t>1</w:t>
      </w:r>
      <w:r>
        <w:rPr>
          <w:rFonts w:hint="eastAsia" w:ascii="宋体" w:hAnsi="宋体" w:eastAsia="宋体" w:cs="宋体"/>
          <w:b/>
          <w:sz w:val="30"/>
          <w:szCs w:val="30"/>
          <w:highlight w:val="none"/>
        </w:rPr>
        <w:t>、投标函及投标函附录</w:t>
      </w:r>
      <w:bookmarkEnd w:id="59"/>
      <w:bookmarkEnd w:id="60"/>
      <w:bookmarkEnd w:id="61"/>
      <w:bookmarkEnd w:id="62"/>
      <w:bookmarkEnd w:id="63"/>
    </w:p>
    <w:p>
      <w:pPr>
        <w:autoSpaceDE w:val="0"/>
        <w:autoSpaceDN w:val="0"/>
        <w:spacing w:after="0" w:line="360" w:lineRule="auto"/>
        <w:jc w:val="center"/>
        <w:outlineLvl w:val="1"/>
        <w:rPr>
          <w:rFonts w:ascii="宋体" w:hAnsi="宋体" w:eastAsia="宋体" w:cs="宋体"/>
          <w:b/>
          <w:sz w:val="28"/>
          <w:highlight w:val="none"/>
        </w:rPr>
      </w:pPr>
      <w:r>
        <w:rPr>
          <w:rFonts w:hint="eastAsia" w:ascii="宋体" w:hAnsi="宋体" w:eastAsia="宋体" w:cs="宋体"/>
          <w:b/>
          <w:sz w:val="24"/>
          <w:szCs w:val="24"/>
          <w:highlight w:val="none"/>
        </w:rPr>
        <w:t>（一）投 标 函</w:t>
      </w:r>
    </w:p>
    <w:p>
      <w:pPr>
        <w:topLinePunct/>
        <w:spacing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xml:space="preserve">  （招标人名称）   </w:t>
      </w:r>
    </w:p>
    <w:p>
      <w:pPr>
        <w:topLinePunct/>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在研究了</w:t>
      </w:r>
      <w:r>
        <w:rPr>
          <w:rFonts w:hint="eastAsia" w:ascii="宋体" w:hAnsi="宋体" w:eastAsia="宋体" w:cs="宋体"/>
          <w:sz w:val="21"/>
          <w:szCs w:val="21"/>
          <w:highlight w:val="none"/>
          <w:u w:val="single"/>
        </w:rPr>
        <w:t xml:space="preserve">  （项目名称</w:t>
      </w:r>
      <w:r>
        <w:rPr>
          <w:rFonts w:hint="eastAsia" w:ascii="宋体" w:hAnsi="宋体" w:eastAsia="宋体" w:cs="宋体"/>
          <w:sz w:val="21"/>
          <w:szCs w:val="21"/>
          <w:highlight w:val="none"/>
          <w:u w:val="single"/>
          <w:lang w:val="en-US" w:eastAsia="zh-CN"/>
        </w:rPr>
        <w:t>及标段</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的招标文件（项目编号：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），遵照《中华人民共和国政府采购法》有关规定，我单位</w:t>
      </w:r>
      <w:r>
        <w:rPr>
          <w:rFonts w:hint="eastAsia" w:ascii="宋体" w:hAnsi="宋体" w:eastAsia="宋体" w:cs="宋体"/>
          <w:sz w:val="21"/>
          <w:szCs w:val="21"/>
          <w:highlight w:val="none"/>
          <w:u w:val="single"/>
        </w:rPr>
        <w:t xml:space="preserve">  （投标人名称）</w:t>
      </w:r>
      <w:r>
        <w:rPr>
          <w:rFonts w:hint="eastAsia" w:ascii="宋体" w:hAnsi="宋体" w:eastAsia="宋体" w:cs="宋体"/>
          <w:sz w:val="21"/>
          <w:szCs w:val="21"/>
          <w:highlight w:val="none"/>
        </w:rPr>
        <w:t>经研究货物技术要求及其它有关文件后，对该项目，我们愿意以人民币（大写）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元（小写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元）的总报价进行报价，供货期为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，按招标文件、技术规范的条件要求提供服务，质量</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，质保期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。并委托</w:t>
      </w:r>
      <w:r>
        <w:rPr>
          <w:rFonts w:hint="eastAsia" w:ascii="宋体" w:hAnsi="宋体" w:eastAsia="宋体" w:cs="宋体"/>
          <w:sz w:val="21"/>
          <w:szCs w:val="21"/>
          <w:highlight w:val="none"/>
          <w:u w:val="single"/>
        </w:rPr>
        <w:t xml:space="preserve"> （委托代理人） </w:t>
      </w:r>
      <w:r>
        <w:rPr>
          <w:rFonts w:hint="eastAsia" w:ascii="宋体" w:hAnsi="宋体" w:eastAsia="宋体" w:cs="宋体"/>
          <w:sz w:val="21"/>
          <w:szCs w:val="21"/>
          <w:highlight w:val="none"/>
        </w:rPr>
        <w:t>作为我司代表负责本项目。</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1、如果我们中标，我们保证按招标文件的要求和招标人签订采购合同，实施合同。</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2、我们同意按招标文件中的规定，认定本投标文件的有效期为</w:t>
      </w:r>
      <w:r>
        <w:rPr>
          <w:rFonts w:hint="eastAsia" w:ascii="宋体" w:hAnsi="宋体" w:eastAsia="宋体" w:cs="宋体"/>
          <w:spacing w:val="-4"/>
          <w:sz w:val="21"/>
          <w:szCs w:val="21"/>
          <w:highlight w:val="none"/>
        </w:rPr>
        <w:t>从投标截止之日起：</w:t>
      </w:r>
      <w:r>
        <w:rPr>
          <w:rFonts w:hint="eastAsia" w:ascii="宋体" w:hAnsi="宋体" w:eastAsia="宋体" w:cs="宋体"/>
          <w:spacing w:val="-4"/>
          <w:sz w:val="21"/>
          <w:szCs w:val="21"/>
          <w:highlight w:val="none"/>
          <w:u w:val="single"/>
        </w:rPr>
        <w:t>60</w:t>
      </w:r>
      <w:r>
        <w:rPr>
          <w:rFonts w:hint="eastAsia" w:ascii="宋体" w:hAnsi="宋体" w:eastAsia="宋体" w:cs="宋体"/>
          <w:spacing w:val="-4"/>
          <w:sz w:val="21"/>
          <w:szCs w:val="21"/>
          <w:highlight w:val="none"/>
        </w:rPr>
        <w:t>日历天</w:t>
      </w:r>
      <w:r>
        <w:rPr>
          <w:rFonts w:hint="eastAsia" w:ascii="宋体" w:hAnsi="宋体" w:eastAsia="宋体" w:cs="宋体"/>
          <w:sz w:val="21"/>
          <w:szCs w:val="21"/>
          <w:highlight w:val="none"/>
        </w:rPr>
        <w:t>。</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3、我们愿提供招标文件中要求的所有文件资料。</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4、我们已经详细审核了全部招标文件，包括修改、补充的文件（如果有的话）和参考资料，我们完全理解并同意放弃对这方面有不明及误解的权利。</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5、我们同意从投标之日起至货物交付使用止均遵守本投标文件，在此期限期满之前的任何时间，本投标文件一直对我们具有约束力。</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6、在签订和执行正式合同之前，本投标文件连同中标通知书，应构成我们双方之间有约束力的合同。</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7、我方理解招标人不一定接受最低报价，并理解招标人拥有拒绝任何甚至所有投标文件的权利。</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8、我们愿按《中华人民共和国合同法》履行自己的全部责任。</w:t>
      </w:r>
    </w:p>
    <w:p>
      <w:pPr>
        <w:spacing w:after="0" w:line="360" w:lineRule="auto"/>
        <w:ind w:firstLine="420" w:firstLineChars="200"/>
        <w:rPr>
          <w:rFonts w:ascii="宋体" w:hAnsi="宋体" w:eastAsia="宋体" w:cs="宋体"/>
          <w:sz w:val="21"/>
          <w:szCs w:val="21"/>
          <w:highlight w:val="none"/>
          <w:u w:val="single"/>
        </w:rPr>
      </w:pPr>
      <w:r>
        <w:rPr>
          <w:rFonts w:hint="eastAsia" w:ascii="宋体" w:hAnsi="宋体" w:eastAsia="宋体" w:cs="宋体"/>
          <w:sz w:val="21"/>
          <w:szCs w:val="21"/>
          <w:highlight w:val="none"/>
        </w:rPr>
        <w:t>9、</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（其他补充说明）   </w:t>
      </w:r>
    </w:p>
    <w:p>
      <w:pPr>
        <w:spacing w:after="0" w:line="360" w:lineRule="auto"/>
        <w:ind w:firstLine="3675" w:firstLineChars="1750"/>
        <w:jc w:val="right"/>
        <w:rPr>
          <w:rFonts w:ascii="宋体" w:hAnsi="宋体" w:eastAsia="宋体" w:cs="宋体"/>
          <w:sz w:val="21"/>
          <w:szCs w:val="21"/>
          <w:highlight w:val="none"/>
        </w:rPr>
      </w:pPr>
      <w:r>
        <w:rPr>
          <w:rFonts w:hint="eastAsia" w:ascii="宋体" w:hAnsi="宋体" w:eastAsia="宋体" w:cs="宋体"/>
          <w:sz w:val="21"/>
          <w:szCs w:val="21"/>
          <w:highlight w:val="none"/>
        </w:rPr>
        <w:t>投 标 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电子签章</w:t>
      </w:r>
      <w:r>
        <w:rPr>
          <w:rFonts w:hint="eastAsia" w:ascii="宋体" w:hAnsi="宋体" w:eastAsia="宋体" w:cs="宋体"/>
          <w:sz w:val="21"/>
          <w:szCs w:val="21"/>
          <w:highlight w:val="none"/>
        </w:rPr>
        <w:t>）</w:t>
      </w:r>
    </w:p>
    <w:p>
      <w:pPr>
        <w:spacing w:after="0" w:line="360" w:lineRule="auto"/>
        <w:ind w:firstLine="3675" w:firstLineChars="1750"/>
        <w:jc w:val="right"/>
        <w:rPr>
          <w:rFonts w:ascii="宋体" w:hAnsi="宋体" w:eastAsia="宋体" w:cs="宋体"/>
          <w:sz w:val="21"/>
          <w:szCs w:val="21"/>
          <w:highlight w:val="none"/>
        </w:rPr>
      </w:pPr>
      <w:r>
        <w:rPr>
          <w:rFonts w:hint="eastAsia" w:ascii="宋体" w:hAnsi="宋体" w:eastAsia="宋体" w:cs="宋体"/>
          <w:sz w:val="21"/>
          <w:szCs w:val="21"/>
          <w:highlight w:val="none"/>
        </w:rPr>
        <w:t>法定代表人或其委托代理人：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签字或电子签章</w:t>
      </w:r>
      <w:r>
        <w:rPr>
          <w:rFonts w:hint="eastAsia" w:ascii="宋体" w:hAnsi="宋体" w:eastAsia="宋体" w:cs="宋体"/>
          <w:sz w:val="21"/>
          <w:szCs w:val="21"/>
          <w:highlight w:val="none"/>
        </w:rPr>
        <w:t>）</w:t>
      </w:r>
    </w:p>
    <w:p>
      <w:pPr>
        <w:spacing w:after="0" w:line="360" w:lineRule="auto"/>
        <w:ind w:firstLine="5145" w:firstLineChars="2450"/>
        <w:jc w:val="both"/>
        <w:rPr>
          <w:rFonts w:ascii="宋体" w:hAnsi="宋体" w:eastAsia="宋体" w:cs="宋体"/>
          <w:sz w:val="21"/>
          <w:szCs w:val="21"/>
          <w:highlight w:val="none"/>
        </w:rPr>
      </w:pPr>
      <w:r>
        <w:rPr>
          <w:rFonts w:hint="eastAsia" w:ascii="宋体" w:hAnsi="宋体" w:eastAsia="宋体" w:cs="宋体"/>
          <w:sz w:val="21"/>
          <w:szCs w:val="21"/>
          <w:highlight w:val="none"/>
        </w:rPr>
        <w:t>地址：___________________________________</w:t>
      </w:r>
    </w:p>
    <w:p>
      <w:pPr>
        <w:spacing w:after="0" w:line="360" w:lineRule="auto"/>
        <w:ind w:firstLine="5145" w:firstLineChars="2450"/>
        <w:jc w:val="both"/>
        <w:rPr>
          <w:rFonts w:ascii="宋体" w:hAnsi="宋体" w:eastAsia="宋体" w:cs="宋体"/>
          <w:sz w:val="21"/>
          <w:szCs w:val="21"/>
          <w:highlight w:val="none"/>
        </w:rPr>
      </w:pPr>
      <w:r>
        <w:rPr>
          <w:rFonts w:hint="eastAsia" w:ascii="宋体" w:hAnsi="宋体" w:eastAsia="宋体" w:cs="宋体"/>
          <w:sz w:val="21"/>
          <w:szCs w:val="21"/>
          <w:highlight w:val="none"/>
        </w:rPr>
        <w:t>电话：__________________________________</w:t>
      </w:r>
      <w:r>
        <w:rPr>
          <w:rFonts w:hint="eastAsia" w:ascii="宋体" w:hAnsi="宋体" w:eastAsia="宋体" w:cs="宋体"/>
          <w:sz w:val="21"/>
          <w:szCs w:val="21"/>
          <w:highlight w:val="none"/>
          <w:u w:val="single"/>
        </w:rPr>
        <w:t xml:space="preserve">                                                                          </w:t>
      </w:r>
    </w:p>
    <w:p>
      <w:pPr>
        <w:spacing w:after="0" w:line="360" w:lineRule="auto"/>
        <w:ind w:firstLine="5145" w:firstLineChars="2450"/>
        <w:jc w:val="both"/>
        <w:rPr>
          <w:rFonts w:ascii="宋体" w:hAnsi="宋体" w:eastAsia="宋体" w:cs="宋体"/>
          <w:sz w:val="21"/>
          <w:szCs w:val="21"/>
          <w:highlight w:val="none"/>
        </w:rPr>
      </w:pPr>
      <w:r>
        <w:rPr>
          <w:rFonts w:hint="eastAsia" w:ascii="宋体" w:hAnsi="宋体" w:eastAsia="宋体" w:cs="宋体"/>
          <w:sz w:val="21"/>
          <w:szCs w:val="21"/>
          <w:highlight w:val="none"/>
        </w:rPr>
        <w:t>邮政编码：_________________________________</w:t>
      </w:r>
      <w:r>
        <w:rPr>
          <w:rFonts w:hint="eastAsia" w:ascii="宋体" w:hAnsi="宋体" w:eastAsia="宋体" w:cs="宋体"/>
          <w:sz w:val="21"/>
          <w:szCs w:val="21"/>
          <w:highlight w:val="none"/>
          <w:u w:val="single"/>
        </w:rPr>
        <w:t xml:space="preserve">                                 </w:t>
      </w:r>
    </w:p>
    <w:p>
      <w:pPr>
        <w:spacing w:after="0" w:line="360" w:lineRule="auto"/>
        <w:jc w:val="right"/>
        <w:rPr>
          <w:rFonts w:ascii="宋体" w:hAnsi="宋体" w:eastAsia="宋体" w:cs="宋体"/>
          <w:b/>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pPr>
        <w:spacing w:after="0" w:line="360" w:lineRule="auto"/>
        <w:jc w:val="center"/>
        <w:outlineLvl w:val="1"/>
        <w:rPr>
          <w:rFonts w:ascii="宋体" w:hAnsi="宋体" w:eastAsia="宋体" w:cs="宋体"/>
          <w:sz w:val="28"/>
          <w:highlight w:val="none"/>
        </w:rPr>
      </w:pPr>
      <w:r>
        <w:rPr>
          <w:rFonts w:hint="eastAsia" w:ascii="宋体" w:hAnsi="宋体" w:eastAsia="宋体" w:cs="宋体"/>
          <w:sz w:val="28"/>
          <w:highlight w:val="none"/>
        </w:rPr>
        <w:br w:type="page"/>
      </w:r>
      <w:r>
        <w:rPr>
          <w:rFonts w:hint="eastAsia" w:ascii="宋体" w:hAnsi="宋体" w:eastAsia="宋体" w:cs="宋体"/>
          <w:sz w:val="24"/>
          <w:szCs w:val="24"/>
          <w:highlight w:val="none"/>
        </w:rPr>
        <w:t>（二）</w:t>
      </w:r>
      <w:r>
        <w:rPr>
          <w:rFonts w:hint="eastAsia" w:ascii="宋体" w:hAnsi="宋体" w:eastAsia="宋体" w:cs="宋体"/>
          <w:b/>
          <w:bCs/>
          <w:sz w:val="24"/>
          <w:szCs w:val="24"/>
          <w:highlight w:val="none"/>
        </w:rPr>
        <w:t>投标函附录</w:t>
      </w:r>
    </w:p>
    <w:tbl>
      <w:tblPr>
        <w:tblStyle w:val="23"/>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6"/>
        <w:gridCol w:w="5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36" w:type="dxa"/>
            <w:vAlign w:val="center"/>
          </w:tcPr>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项目名称</w:t>
            </w:r>
            <w:r>
              <w:rPr>
                <w:rFonts w:hint="eastAsia" w:ascii="宋体" w:hAnsi="宋体" w:eastAsia="宋体" w:cs="宋体"/>
                <w:sz w:val="21"/>
                <w:szCs w:val="21"/>
                <w:highlight w:val="none"/>
                <w:u w:val="none"/>
                <w:lang w:val="en-US" w:eastAsia="zh-CN"/>
              </w:rPr>
              <w:t>及标段</w:t>
            </w:r>
          </w:p>
        </w:tc>
        <w:tc>
          <w:tcPr>
            <w:tcW w:w="5533" w:type="dxa"/>
            <w:vAlign w:val="center"/>
          </w:tcPr>
          <w:p>
            <w:pPr>
              <w:spacing w:after="0" w:line="360" w:lineRule="auto"/>
              <w:rPr>
                <w:rFonts w:ascii="宋体" w:hAnsi="宋体" w:eastAsia="宋体" w:cs="宋体"/>
                <w:spacing w:val="-4"/>
                <w:sz w:val="21"/>
                <w:szCs w:val="21"/>
                <w:highlight w:val="none"/>
                <w:u w:val="single"/>
              </w:rPr>
            </w:pPr>
            <w:r>
              <w:rPr>
                <w:rFonts w:hint="eastAsia" w:ascii="宋体" w:hAnsi="宋体" w:eastAsia="宋体" w:cs="宋体"/>
                <w:spacing w:val="-4"/>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36" w:type="dxa"/>
            <w:vAlign w:val="center"/>
          </w:tcPr>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项目编号</w:t>
            </w:r>
          </w:p>
        </w:tc>
        <w:tc>
          <w:tcPr>
            <w:tcW w:w="5533" w:type="dxa"/>
            <w:vAlign w:val="center"/>
          </w:tcPr>
          <w:p>
            <w:pPr>
              <w:spacing w:after="0" w:line="360" w:lineRule="auto"/>
              <w:rPr>
                <w:rFonts w:ascii="宋体" w:hAnsi="宋体" w:eastAsia="宋体" w:cs="宋体"/>
                <w:spacing w:val="-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36" w:type="dxa"/>
            <w:vAlign w:val="center"/>
          </w:tcPr>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投标人</w:t>
            </w:r>
          </w:p>
        </w:tc>
        <w:tc>
          <w:tcPr>
            <w:tcW w:w="5533" w:type="dxa"/>
            <w:vAlign w:val="center"/>
          </w:tcPr>
          <w:p>
            <w:pPr>
              <w:spacing w:after="0" w:line="360" w:lineRule="auto"/>
              <w:rPr>
                <w:rFonts w:ascii="宋体" w:hAnsi="宋体" w:eastAsia="宋体" w:cs="宋体"/>
                <w:spacing w:val="-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36" w:type="dxa"/>
            <w:vAlign w:val="center"/>
          </w:tcPr>
          <w:p>
            <w:pPr>
              <w:spacing w:after="0" w:line="360" w:lineRule="auto"/>
              <w:jc w:val="center"/>
              <w:rPr>
                <w:rFonts w:hint="default"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rPr>
              <w:t>投标报价</w:t>
            </w:r>
            <w:r>
              <w:rPr>
                <w:rFonts w:hint="eastAsia" w:ascii="宋体" w:hAnsi="宋体" w:eastAsia="宋体" w:cs="宋体"/>
                <w:spacing w:val="-4"/>
                <w:sz w:val="21"/>
                <w:szCs w:val="21"/>
                <w:highlight w:val="none"/>
                <w:lang w:val="en-US" w:eastAsia="zh-CN"/>
              </w:rPr>
              <w:t>(元）</w:t>
            </w:r>
          </w:p>
        </w:tc>
        <w:tc>
          <w:tcPr>
            <w:tcW w:w="5533" w:type="dxa"/>
            <w:vAlign w:val="center"/>
          </w:tcPr>
          <w:p>
            <w:pPr>
              <w:spacing w:after="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大写</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w:t>
            </w:r>
          </w:p>
          <w:p>
            <w:pPr>
              <w:spacing w:after="0" w:line="360" w:lineRule="auto"/>
              <w:rPr>
                <w:rFonts w:hint="default" w:ascii="宋体" w:hAnsi="宋体" w:eastAsia="宋体" w:cs="宋体"/>
                <w:spacing w:val="-4"/>
                <w:sz w:val="21"/>
                <w:szCs w:val="21"/>
                <w:highlight w:val="none"/>
                <w:u w:val="single"/>
                <w:lang w:val="en-US" w:eastAsia="zh-CN"/>
              </w:rPr>
            </w:pPr>
            <w:r>
              <w:rPr>
                <w:rFonts w:hint="eastAsia" w:ascii="宋体" w:hAnsi="宋体" w:eastAsia="宋体" w:cs="宋体"/>
                <w:sz w:val="21"/>
                <w:szCs w:val="21"/>
                <w:highlight w:val="none"/>
              </w:rPr>
              <w:t>小写</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36" w:type="dxa"/>
            <w:vAlign w:val="center"/>
          </w:tcPr>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质量要求</w:t>
            </w:r>
          </w:p>
        </w:tc>
        <w:tc>
          <w:tcPr>
            <w:tcW w:w="5533" w:type="dxa"/>
            <w:vAlign w:val="center"/>
          </w:tcPr>
          <w:p>
            <w:pPr>
              <w:spacing w:after="0" w:line="360" w:lineRule="auto"/>
              <w:jc w:val="center"/>
              <w:rPr>
                <w:rFonts w:ascii="宋体" w:hAnsi="宋体" w:eastAsia="宋体" w:cs="宋体"/>
                <w:spacing w:val="-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36" w:type="dxa"/>
            <w:vAlign w:val="center"/>
          </w:tcPr>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供货期</w:t>
            </w:r>
          </w:p>
        </w:tc>
        <w:tc>
          <w:tcPr>
            <w:tcW w:w="5533" w:type="dxa"/>
            <w:vAlign w:val="center"/>
          </w:tcPr>
          <w:p>
            <w:pPr>
              <w:spacing w:after="0" w:line="360" w:lineRule="auto"/>
              <w:jc w:val="center"/>
              <w:rPr>
                <w:rFonts w:ascii="宋体" w:hAnsi="宋体" w:eastAsia="宋体" w:cs="宋体"/>
                <w:spacing w:val="-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36" w:type="dxa"/>
            <w:vAlign w:val="center"/>
          </w:tcPr>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质保期</w:t>
            </w:r>
          </w:p>
        </w:tc>
        <w:tc>
          <w:tcPr>
            <w:tcW w:w="5533" w:type="dxa"/>
            <w:vAlign w:val="center"/>
          </w:tcPr>
          <w:p>
            <w:pPr>
              <w:spacing w:after="0" w:line="360" w:lineRule="auto"/>
              <w:jc w:val="center"/>
              <w:rPr>
                <w:rFonts w:ascii="宋体" w:hAnsi="宋体" w:eastAsia="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36" w:type="dxa"/>
            <w:vAlign w:val="center"/>
          </w:tcPr>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投标有效期</w:t>
            </w:r>
          </w:p>
        </w:tc>
        <w:tc>
          <w:tcPr>
            <w:tcW w:w="5533" w:type="dxa"/>
            <w:vAlign w:val="center"/>
          </w:tcPr>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从投标截止之日起：</w:t>
            </w:r>
            <w:r>
              <w:rPr>
                <w:rFonts w:hint="eastAsia" w:ascii="宋体" w:hAnsi="宋体" w:eastAsia="宋体" w:cs="宋体"/>
                <w:spacing w:val="-4"/>
                <w:sz w:val="21"/>
                <w:szCs w:val="21"/>
                <w:highlight w:val="none"/>
                <w:u w:val="single"/>
              </w:rPr>
              <w:t>60</w:t>
            </w:r>
            <w:r>
              <w:rPr>
                <w:rFonts w:hint="eastAsia" w:ascii="宋体" w:hAnsi="宋体" w:eastAsia="宋体" w:cs="宋体"/>
                <w:spacing w:val="-4"/>
                <w:sz w:val="21"/>
                <w:szCs w:val="21"/>
                <w:highlight w:val="none"/>
              </w:rPr>
              <w:t>日历天</w:t>
            </w:r>
          </w:p>
        </w:tc>
      </w:tr>
    </w:tbl>
    <w:p>
      <w:pPr>
        <w:spacing w:after="0" w:line="360" w:lineRule="auto"/>
        <w:jc w:val="right"/>
        <w:rPr>
          <w:rFonts w:ascii="宋体" w:hAnsi="宋体" w:eastAsia="宋体" w:cs="宋体"/>
          <w:spacing w:val="-4"/>
          <w:sz w:val="21"/>
          <w:szCs w:val="21"/>
          <w:highlight w:val="none"/>
        </w:rPr>
      </w:pPr>
    </w:p>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 xml:space="preserve">                                      投标人（</w:t>
      </w:r>
      <w:r>
        <w:rPr>
          <w:rFonts w:hint="eastAsia" w:ascii="宋体" w:hAnsi="宋体" w:eastAsia="宋体" w:cs="宋体"/>
          <w:color w:val="000000"/>
          <w:sz w:val="21"/>
          <w:szCs w:val="21"/>
          <w:highlight w:val="none"/>
        </w:rPr>
        <w:t>电子签章</w:t>
      </w:r>
      <w:r>
        <w:rPr>
          <w:rFonts w:hint="eastAsia" w:ascii="宋体" w:hAnsi="宋体" w:eastAsia="宋体" w:cs="宋体"/>
          <w:spacing w:val="-4"/>
          <w:sz w:val="21"/>
          <w:szCs w:val="21"/>
          <w:highlight w:val="none"/>
        </w:rPr>
        <w:t>）：</w:t>
      </w:r>
    </w:p>
    <w:p>
      <w:pPr>
        <w:spacing w:after="0" w:line="360" w:lineRule="auto"/>
        <w:jc w:val="right"/>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法定代表人或委托代理人：（签字或</w:t>
      </w:r>
      <w:r>
        <w:rPr>
          <w:rFonts w:hint="eastAsia" w:ascii="宋体" w:hAnsi="宋体" w:eastAsia="宋体" w:cs="宋体"/>
          <w:color w:val="000000"/>
          <w:sz w:val="21"/>
          <w:szCs w:val="21"/>
          <w:highlight w:val="none"/>
        </w:rPr>
        <w:t>电子签章</w:t>
      </w:r>
      <w:r>
        <w:rPr>
          <w:rFonts w:hint="eastAsia" w:ascii="宋体" w:hAnsi="宋体" w:eastAsia="宋体" w:cs="宋体"/>
          <w:spacing w:val="-4"/>
          <w:sz w:val="21"/>
          <w:szCs w:val="21"/>
          <w:highlight w:val="none"/>
        </w:rPr>
        <w:t>）</w:t>
      </w:r>
    </w:p>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 xml:space="preserve">                         日期：</w:t>
      </w:r>
    </w:p>
    <w:p>
      <w:pPr>
        <w:spacing w:after="0" w:line="360" w:lineRule="auto"/>
        <w:jc w:val="center"/>
        <w:rPr>
          <w:rFonts w:ascii="宋体" w:hAnsi="宋体" w:eastAsia="宋体" w:cs="宋体"/>
          <w:sz w:val="28"/>
          <w:highlight w:val="none"/>
        </w:rPr>
      </w:pPr>
    </w:p>
    <w:p>
      <w:pPr>
        <w:pStyle w:val="3"/>
        <w:spacing w:after="0" w:line="360" w:lineRule="auto"/>
        <w:rPr>
          <w:rFonts w:ascii="宋体" w:hAnsi="宋体" w:cs="宋体"/>
          <w:highlight w:val="none"/>
        </w:rPr>
      </w:pPr>
    </w:p>
    <w:p>
      <w:pPr>
        <w:pStyle w:val="4"/>
        <w:spacing w:after="0" w:line="360" w:lineRule="auto"/>
        <w:rPr>
          <w:rFonts w:hAnsi="宋体"/>
          <w:highlight w:val="none"/>
        </w:rPr>
      </w:pPr>
    </w:p>
    <w:p>
      <w:pPr>
        <w:pStyle w:val="4"/>
        <w:spacing w:after="0" w:line="360" w:lineRule="auto"/>
        <w:rPr>
          <w:rFonts w:hAnsi="宋体"/>
          <w:highlight w:val="none"/>
        </w:rPr>
      </w:pPr>
    </w:p>
    <w:p>
      <w:pPr>
        <w:spacing w:after="0" w:line="360" w:lineRule="auto"/>
        <w:jc w:val="center"/>
        <w:rPr>
          <w:rFonts w:ascii="宋体" w:hAnsi="宋体" w:eastAsia="宋体" w:cs="宋体"/>
          <w:b/>
          <w:bCs/>
          <w:sz w:val="28"/>
          <w:szCs w:val="28"/>
          <w:highlight w:val="none"/>
        </w:rPr>
      </w:pPr>
    </w:p>
    <w:p>
      <w:pPr>
        <w:spacing w:after="0" w:line="360" w:lineRule="auto"/>
        <w:jc w:val="center"/>
        <w:rPr>
          <w:rFonts w:ascii="宋体" w:hAnsi="宋体" w:eastAsia="宋体" w:cs="宋体"/>
          <w:b/>
          <w:bCs/>
          <w:sz w:val="30"/>
          <w:szCs w:val="30"/>
          <w:highlight w:val="none"/>
        </w:rPr>
      </w:pPr>
    </w:p>
    <w:p>
      <w:pPr>
        <w:spacing w:after="0" w:line="360" w:lineRule="auto"/>
        <w:jc w:val="center"/>
        <w:rPr>
          <w:rFonts w:ascii="宋体" w:hAnsi="宋体" w:eastAsia="宋体" w:cs="宋体"/>
          <w:b/>
          <w:bCs/>
          <w:sz w:val="30"/>
          <w:szCs w:val="30"/>
          <w:highlight w:val="none"/>
        </w:rPr>
      </w:pPr>
    </w:p>
    <w:p>
      <w:pPr>
        <w:pStyle w:val="2"/>
        <w:rPr>
          <w:rFonts w:ascii="宋体" w:hAnsi="宋体" w:eastAsia="宋体" w:cs="宋体"/>
          <w:b/>
          <w:bCs/>
          <w:sz w:val="30"/>
          <w:szCs w:val="30"/>
          <w:highlight w:val="none"/>
        </w:rPr>
      </w:pPr>
    </w:p>
    <w:p>
      <w:pPr>
        <w:pStyle w:val="5"/>
        <w:rPr>
          <w:highlight w:val="none"/>
        </w:rPr>
      </w:pPr>
    </w:p>
    <w:p>
      <w:pPr>
        <w:rPr>
          <w:highlight w:val="none"/>
        </w:rPr>
      </w:pPr>
    </w:p>
    <w:p>
      <w:pPr>
        <w:rPr>
          <w:highlight w:val="none"/>
        </w:rPr>
      </w:pPr>
    </w:p>
    <w:p>
      <w:pPr>
        <w:spacing w:after="0" w:line="360" w:lineRule="auto"/>
        <w:jc w:val="center"/>
        <w:outlineLvl w:val="0"/>
        <w:rPr>
          <w:rFonts w:ascii="宋体" w:hAnsi="宋体" w:eastAsia="宋体" w:cs="宋体"/>
          <w:b/>
          <w:bCs/>
          <w:sz w:val="28"/>
          <w:szCs w:val="28"/>
          <w:highlight w:val="none"/>
        </w:rPr>
      </w:pPr>
      <w:bookmarkStart w:id="64" w:name="_Toc16891"/>
      <w:r>
        <w:rPr>
          <w:rFonts w:hint="eastAsia" w:ascii="宋体" w:hAnsi="宋体" w:eastAsia="宋体" w:cs="宋体"/>
          <w:b/>
          <w:bCs/>
          <w:sz w:val="30"/>
          <w:szCs w:val="30"/>
          <w:highlight w:val="none"/>
        </w:rPr>
        <w:t>2、法定代表人身份证明和授权委托书</w:t>
      </w:r>
      <w:bookmarkEnd w:id="64"/>
    </w:p>
    <w:p>
      <w:pPr>
        <w:numPr>
          <w:ilvl w:val="0"/>
          <w:numId w:val="4"/>
        </w:numPr>
        <w:spacing w:after="0" w:line="360" w:lineRule="auto"/>
        <w:jc w:val="center"/>
        <w:outlineLvl w:val="1"/>
        <w:rPr>
          <w:rFonts w:ascii="宋体" w:hAnsi="宋体" w:eastAsia="宋体" w:cs="宋体"/>
          <w:b/>
          <w:bCs/>
          <w:sz w:val="24"/>
          <w:szCs w:val="24"/>
          <w:highlight w:val="none"/>
        </w:rPr>
      </w:pPr>
      <w:r>
        <w:rPr>
          <w:rFonts w:hint="eastAsia" w:ascii="宋体" w:hAnsi="宋体" w:eastAsia="宋体" w:cs="宋体"/>
          <w:b/>
          <w:bCs/>
          <w:sz w:val="24"/>
          <w:szCs w:val="24"/>
          <w:highlight w:val="none"/>
        </w:rPr>
        <w:t>法定代表人身份证明</w:t>
      </w:r>
    </w:p>
    <w:p>
      <w:pPr>
        <w:pStyle w:val="77"/>
        <w:spacing w:after="0" w:line="360" w:lineRule="auto"/>
        <w:ind w:firstLine="0"/>
        <w:rPr>
          <w:highlight w:val="none"/>
        </w:rPr>
      </w:pPr>
    </w:p>
    <w:p>
      <w:pPr>
        <w:spacing w:after="0" w:line="360" w:lineRule="auto"/>
        <w:ind w:left="438" w:leftChars="100" w:hanging="218" w:hangingChars="104"/>
        <w:rPr>
          <w:rFonts w:ascii="宋体" w:hAnsi="宋体" w:eastAsia="宋体" w:cs="宋体"/>
          <w:color w:val="000000"/>
          <w:sz w:val="21"/>
          <w:szCs w:val="21"/>
          <w:highlight w:val="none"/>
          <w:u w:val="single"/>
          <w:lang w:bidi="ar"/>
        </w:rPr>
      </w:pPr>
      <w:r>
        <w:rPr>
          <w:rFonts w:hint="eastAsia" w:ascii="宋体" w:hAnsi="宋体" w:eastAsia="宋体" w:cs="宋体"/>
          <w:color w:val="000000"/>
          <w:sz w:val="21"/>
          <w:szCs w:val="21"/>
          <w:highlight w:val="none"/>
          <w:lang w:bidi="ar"/>
        </w:rPr>
        <w:t>投标人名称：</w:t>
      </w:r>
      <w:r>
        <w:rPr>
          <w:rFonts w:hint="eastAsia" w:ascii="宋体" w:hAnsi="宋体" w:eastAsia="宋体" w:cs="宋体"/>
          <w:color w:val="000000"/>
          <w:sz w:val="21"/>
          <w:szCs w:val="21"/>
          <w:highlight w:val="none"/>
          <w:u w:val="single"/>
          <w:lang w:bidi="ar"/>
        </w:rPr>
        <w:t xml:space="preserve">                 </w:t>
      </w:r>
    </w:p>
    <w:p>
      <w:pPr>
        <w:spacing w:after="0" w:line="360" w:lineRule="auto"/>
        <w:ind w:left="438" w:leftChars="100" w:hanging="218" w:hangingChars="104"/>
        <w:rPr>
          <w:rFonts w:ascii="宋体" w:hAnsi="宋体" w:eastAsia="宋体" w:cs="宋体"/>
          <w:color w:val="000000"/>
          <w:sz w:val="21"/>
          <w:szCs w:val="21"/>
          <w:highlight w:val="none"/>
          <w:u w:val="single"/>
          <w:lang w:bidi="ar"/>
        </w:rPr>
      </w:pPr>
      <w:r>
        <w:rPr>
          <w:rFonts w:hint="eastAsia" w:ascii="宋体" w:hAnsi="宋体" w:eastAsia="宋体" w:cs="宋体"/>
          <w:color w:val="000000"/>
          <w:sz w:val="21"/>
          <w:szCs w:val="21"/>
          <w:highlight w:val="none"/>
          <w:lang w:bidi="ar"/>
        </w:rPr>
        <w:t>单位性质：</w:t>
      </w:r>
      <w:r>
        <w:rPr>
          <w:rFonts w:hint="eastAsia" w:ascii="宋体" w:hAnsi="宋体" w:eastAsia="宋体" w:cs="宋体"/>
          <w:color w:val="000000"/>
          <w:sz w:val="21"/>
          <w:szCs w:val="21"/>
          <w:highlight w:val="none"/>
          <w:u w:val="single"/>
          <w:lang w:bidi="ar"/>
        </w:rPr>
        <w:t xml:space="preserve">                   </w:t>
      </w:r>
    </w:p>
    <w:p>
      <w:pPr>
        <w:spacing w:after="0" w:line="360" w:lineRule="auto"/>
        <w:ind w:left="438" w:leftChars="100" w:hanging="218" w:hangingChars="104"/>
        <w:rPr>
          <w:rFonts w:ascii="宋体" w:hAnsi="宋体" w:eastAsia="宋体" w:cs="宋体"/>
          <w:color w:val="000000"/>
          <w:sz w:val="21"/>
          <w:szCs w:val="21"/>
          <w:highlight w:val="none"/>
          <w:u w:val="single"/>
          <w:lang w:bidi="ar"/>
        </w:rPr>
      </w:pPr>
      <w:r>
        <w:rPr>
          <w:rFonts w:hint="eastAsia" w:ascii="宋体" w:hAnsi="宋体" w:eastAsia="宋体" w:cs="宋体"/>
          <w:color w:val="000000"/>
          <w:sz w:val="21"/>
          <w:szCs w:val="21"/>
          <w:highlight w:val="none"/>
          <w:lang w:bidi="ar"/>
        </w:rPr>
        <w:t>地址：</w:t>
      </w:r>
      <w:r>
        <w:rPr>
          <w:rFonts w:hint="eastAsia" w:ascii="宋体" w:hAnsi="宋体" w:eastAsia="宋体" w:cs="宋体"/>
          <w:color w:val="000000"/>
          <w:sz w:val="21"/>
          <w:szCs w:val="21"/>
          <w:highlight w:val="none"/>
          <w:u w:val="single"/>
          <w:lang w:bidi="ar"/>
        </w:rPr>
        <w:t xml:space="preserve">                       </w:t>
      </w:r>
    </w:p>
    <w:p>
      <w:pPr>
        <w:spacing w:after="0" w:line="360" w:lineRule="auto"/>
        <w:ind w:left="438" w:leftChars="100" w:hanging="218" w:hangingChars="104"/>
        <w:rPr>
          <w:rFonts w:ascii="宋体" w:hAnsi="宋体" w:eastAsia="宋体" w:cs="宋体"/>
          <w:sz w:val="21"/>
          <w:szCs w:val="21"/>
          <w:highlight w:val="none"/>
        </w:rPr>
      </w:pPr>
      <w:r>
        <w:rPr>
          <w:rFonts w:hint="eastAsia" w:ascii="宋体" w:hAnsi="宋体" w:eastAsia="宋体" w:cs="宋体"/>
          <w:color w:val="000000"/>
          <w:sz w:val="21"/>
          <w:szCs w:val="21"/>
          <w:highlight w:val="none"/>
          <w:lang w:bidi="ar"/>
        </w:rPr>
        <w:t>成立时间：</w:t>
      </w:r>
      <w:r>
        <w:rPr>
          <w:rFonts w:hint="eastAsia" w:ascii="宋体" w:hAnsi="宋体" w:eastAsia="宋体" w:cs="宋体"/>
          <w:color w:val="000000"/>
          <w:sz w:val="21"/>
          <w:szCs w:val="21"/>
          <w:highlight w:val="none"/>
          <w:u w:val="single"/>
          <w:lang w:bidi="ar"/>
        </w:rPr>
        <w:t xml:space="preserve">    </w:t>
      </w:r>
      <w:r>
        <w:rPr>
          <w:rFonts w:hint="eastAsia" w:ascii="宋体" w:hAnsi="宋体" w:eastAsia="宋体" w:cs="宋体"/>
          <w:color w:val="000000"/>
          <w:sz w:val="21"/>
          <w:szCs w:val="21"/>
          <w:highlight w:val="none"/>
          <w:lang w:bidi="ar"/>
        </w:rPr>
        <w:t>年</w:t>
      </w:r>
      <w:r>
        <w:rPr>
          <w:rFonts w:hint="eastAsia" w:ascii="宋体" w:hAnsi="宋体" w:eastAsia="宋体" w:cs="宋体"/>
          <w:color w:val="000000"/>
          <w:sz w:val="21"/>
          <w:szCs w:val="21"/>
          <w:highlight w:val="none"/>
          <w:u w:val="single"/>
          <w:lang w:bidi="ar"/>
        </w:rPr>
        <w:t xml:space="preserve">    </w:t>
      </w:r>
      <w:r>
        <w:rPr>
          <w:rFonts w:hint="eastAsia" w:ascii="宋体" w:hAnsi="宋体" w:eastAsia="宋体" w:cs="宋体"/>
          <w:color w:val="000000"/>
          <w:sz w:val="21"/>
          <w:szCs w:val="21"/>
          <w:highlight w:val="none"/>
          <w:lang w:bidi="ar"/>
        </w:rPr>
        <w:t>月</w:t>
      </w:r>
      <w:r>
        <w:rPr>
          <w:rFonts w:hint="eastAsia" w:ascii="宋体" w:hAnsi="宋体" w:eastAsia="宋体" w:cs="宋体"/>
          <w:color w:val="000000"/>
          <w:sz w:val="21"/>
          <w:szCs w:val="21"/>
          <w:highlight w:val="none"/>
          <w:u w:val="single"/>
          <w:lang w:bidi="ar"/>
        </w:rPr>
        <w:t xml:space="preserve">    </w:t>
      </w:r>
      <w:r>
        <w:rPr>
          <w:rFonts w:hint="eastAsia" w:ascii="宋体" w:hAnsi="宋体" w:eastAsia="宋体" w:cs="宋体"/>
          <w:color w:val="000000"/>
          <w:sz w:val="21"/>
          <w:szCs w:val="21"/>
          <w:highlight w:val="none"/>
          <w:lang w:bidi="ar"/>
        </w:rPr>
        <w:t xml:space="preserve">日 </w:t>
      </w:r>
    </w:p>
    <w:p>
      <w:pPr>
        <w:spacing w:after="0" w:line="360" w:lineRule="auto"/>
        <w:ind w:left="438" w:leftChars="100" w:hanging="218" w:hangingChars="104"/>
        <w:rPr>
          <w:rFonts w:ascii="宋体" w:hAnsi="宋体" w:eastAsia="宋体" w:cs="宋体"/>
          <w:color w:val="000000"/>
          <w:sz w:val="21"/>
          <w:szCs w:val="21"/>
          <w:highlight w:val="none"/>
          <w:u w:val="single"/>
          <w:lang w:bidi="ar"/>
        </w:rPr>
      </w:pPr>
      <w:r>
        <w:rPr>
          <w:rFonts w:hint="eastAsia" w:ascii="宋体" w:hAnsi="宋体" w:eastAsia="宋体" w:cs="宋体"/>
          <w:color w:val="000000"/>
          <w:sz w:val="21"/>
          <w:szCs w:val="21"/>
          <w:highlight w:val="none"/>
          <w:lang w:bidi="ar"/>
        </w:rPr>
        <w:t>经营期限：</w:t>
      </w:r>
      <w:r>
        <w:rPr>
          <w:rFonts w:hint="eastAsia" w:ascii="宋体" w:hAnsi="宋体" w:eastAsia="宋体" w:cs="宋体"/>
          <w:color w:val="000000"/>
          <w:sz w:val="21"/>
          <w:szCs w:val="21"/>
          <w:highlight w:val="none"/>
          <w:u w:val="single"/>
          <w:lang w:bidi="ar"/>
        </w:rPr>
        <w:t xml:space="preserve">                  </w:t>
      </w:r>
    </w:p>
    <w:p>
      <w:pPr>
        <w:spacing w:after="0" w:line="360" w:lineRule="auto"/>
        <w:ind w:left="438" w:leftChars="100" w:hanging="218" w:hangingChars="104"/>
        <w:rPr>
          <w:rFonts w:ascii="宋体" w:hAnsi="宋体" w:eastAsia="宋体" w:cs="宋体"/>
          <w:color w:val="000000"/>
          <w:sz w:val="21"/>
          <w:szCs w:val="21"/>
          <w:highlight w:val="none"/>
          <w:u w:val="single"/>
          <w:lang w:bidi="ar"/>
        </w:rPr>
      </w:pPr>
      <w:r>
        <w:rPr>
          <w:rFonts w:hint="eastAsia" w:ascii="宋体" w:hAnsi="宋体" w:eastAsia="宋体" w:cs="宋体"/>
          <w:color w:val="000000"/>
          <w:sz w:val="21"/>
          <w:szCs w:val="21"/>
          <w:highlight w:val="none"/>
          <w:lang w:bidi="ar"/>
        </w:rPr>
        <w:t>姓名：</w:t>
      </w:r>
      <w:r>
        <w:rPr>
          <w:rFonts w:hint="eastAsia" w:ascii="宋体" w:hAnsi="宋体" w:eastAsia="宋体" w:cs="宋体"/>
          <w:color w:val="000000"/>
          <w:sz w:val="21"/>
          <w:szCs w:val="21"/>
          <w:highlight w:val="none"/>
          <w:u w:val="single"/>
          <w:lang w:bidi="ar"/>
        </w:rPr>
        <w:t xml:space="preserve">         </w:t>
      </w:r>
      <w:r>
        <w:rPr>
          <w:rFonts w:hint="eastAsia" w:ascii="宋体" w:hAnsi="宋体" w:eastAsia="宋体" w:cs="宋体"/>
          <w:color w:val="000000"/>
          <w:sz w:val="21"/>
          <w:szCs w:val="21"/>
          <w:highlight w:val="none"/>
          <w:lang w:bidi="ar"/>
        </w:rPr>
        <w:t>性别：</w:t>
      </w:r>
      <w:r>
        <w:rPr>
          <w:rFonts w:hint="eastAsia" w:ascii="宋体" w:hAnsi="宋体" w:eastAsia="宋体" w:cs="宋体"/>
          <w:color w:val="000000"/>
          <w:sz w:val="21"/>
          <w:szCs w:val="21"/>
          <w:highlight w:val="none"/>
          <w:u w:val="single"/>
          <w:lang w:bidi="ar"/>
        </w:rPr>
        <w:t xml:space="preserve">     </w:t>
      </w:r>
      <w:r>
        <w:rPr>
          <w:rFonts w:hint="eastAsia" w:ascii="宋体" w:hAnsi="宋体" w:eastAsia="宋体" w:cs="宋体"/>
          <w:color w:val="000000"/>
          <w:sz w:val="21"/>
          <w:szCs w:val="21"/>
          <w:highlight w:val="none"/>
          <w:lang w:bidi="ar"/>
        </w:rPr>
        <w:t>年龄：</w:t>
      </w:r>
      <w:r>
        <w:rPr>
          <w:rFonts w:hint="eastAsia" w:ascii="宋体" w:hAnsi="宋体" w:eastAsia="宋体" w:cs="宋体"/>
          <w:color w:val="000000"/>
          <w:sz w:val="21"/>
          <w:szCs w:val="21"/>
          <w:highlight w:val="none"/>
          <w:u w:val="single"/>
          <w:lang w:bidi="ar"/>
        </w:rPr>
        <w:t xml:space="preserve">      </w:t>
      </w:r>
      <w:r>
        <w:rPr>
          <w:rFonts w:hint="eastAsia" w:ascii="宋体" w:hAnsi="宋体" w:eastAsia="宋体" w:cs="宋体"/>
          <w:color w:val="000000"/>
          <w:sz w:val="21"/>
          <w:szCs w:val="21"/>
          <w:highlight w:val="none"/>
          <w:lang w:bidi="ar"/>
        </w:rPr>
        <w:t>职务：</w:t>
      </w:r>
      <w:r>
        <w:rPr>
          <w:rFonts w:hint="eastAsia" w:ascii="宋体" w:hAnsi="宋体" w:eastAsia="宋体" w:cs="宋体"/>
          <w:color w:val="000000"/>
          <w:sz w:val="21"/>
          <w:szCs w:val="21"/>
          <w:highlight w:val="none"/>
          <w:u w:val="single"/>
          <w:lang w:bidi="ar"/>
        </w:rPr>
        <w:t xml:space="preserve">        </w:t>
      </w:r>
    </w:p>
    <w:p>
      <w:pPr>
        <w:spacing w:after="0" w:line="360" w:lineRule="auto"/>
        <w:ind w:left="438" w:leftChars="100" w:hanging="218" w:hangingChars="104"/>
        <w:rPr>
          <w:rFonts w:ascii="宋体" w:hAnsi="宋体" w:eastAsia="宋体" w:cs="宋体"/>
          <w:sz w:val="21"/>
          <w:szCs w:val="21"/>
          <w:highlight w:val="none"/>
        </w:rPr>
      </w:pPr>
      <w:r>
        <w:rPr>
          <w:rFonts w:hint="eastAsia" w:ascii="宋体" w:hAnsi="宋体" w:eastAsia="宋体" w:cs="宋体"/>
          <w:color w:val="000000"/>
          <w:sz w:val="21"/>
          <w:szCs w:val="21"/>
          <w:highlight w:val="none"/>
          <w:lang w:bidi="ar"/>
        </w:rPr>
        <w:t>系</w:t>
      </w:r>
      <w:r>
        <w:rPr>
          <w:rFonts w:hint="eastAsia" w:ascii="宋体" w:hAnsi="宋体" w:eastAsia="宋体" w:cs="宋体"/>
          <w:color w:val="000000"/>
          <w:sz w:val="21"/>
          <w:szCs w:val="21"/>
          <w:highlight w:val="none"/>
          <w:u w:val="single"/>
          <w:lang w:bidi="ar"/>
        </w:rPr>
        <w:t xml:space="preserve">                      </w:t>
      </w:r>
      <w:r>
        <w:rPr>
          <w:rFonts w:hint="eastAsia" w:ascii="宋体" w:hAnsi="宋体" w:eastAsia="宋体" w:cs="宋体"/>
          <w:color w:val="000000"/>
          <w:sz w:val="21"/>
          <w:szCs w:val="21"/>
          <w:highlight w:val="none"/>
          <w:lang w:bidi="ar"/>
        </w:rPr>
        <w:t xml:space="preserve">（投标人名称）的法定代表人。 </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color w:val="000000"/>
          <w:sz w:val="21"/>
          <w:szCs w:val="21"/>
          <w:highlight w:val="none"/>
          <w:lang w:bidi="ar"/>
        </w:rPr>
        <w:t>特此证明</w:t>
      </w:r>
    </w:p>
    <w:p>
      <w:pPr>
        <w:pStyle w:val="3"/>
        <w:spacing w:after="0" w:line="360" w:lineRule="auto"/>
        <w:ind w:left="508"/>
        <w:rPr>
          <w:rFonts w:ascii="宋体" w:hAnsi="宋体" w:cs="宋体"/>
          <w:color w:val="000000"/>
          <w:sz w:val="21"/>
          <w:szCs w:val="21"/>
          <w:highlight w:val="none"/>
        </w:rPr>
      </w:pPr>
      <w:r>
        <w:rPr>
          <w:rFonts w:hint="eastAsia" w:ascii="宋体" w:hAnsi="宋体" w:cs="宋体"/>
          <w:color w:val="000000"/>
          <w:sz w:val="21"/>
          <w:szCs w:val="21"/>
          <w:highlight w:val="none"/>
        </w:rPr>
        <w:t>附：法定代表人身份证复印件。</w:t>
      </w: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jc w:val="right"/>
        <w:rPr>
          <w:color w:val="000000"/>
          <w:highlight w:val="none"/>
        </w:rPr>
      </w:pPr>
    </w:p>
    <w:p>
      <w:pPr>
        <w:pStyle w:val="3"/>
        <w:tabs>
          <w:tab w:val="left" w:pos="4603"/>
        </w:tabs>
        <w:spacing w:after="0" w:line="360" w:lineRule="auto"/>
        <w:ind w:left="508"/>
        <w:jc w:val="right"/>
        <w:rPr>
          <w:color w:val="000000"/>
          <w:sz w:val="21"/>
          <w:szCs w:val="21"/>
          <w:highlight w:val="none"/>
        </w:rPr>
      </w:pPr>
      <w:r>
        <w:rPr>
          <w:rFonts w:hint="eastAsia"/>
          <w:color w:val="000000"/>
          <w:sz w:val="21"/>
          <w:szCs w:val="21"/>
          <w:highlight w:val="none"/>
        </w:rPr>
        <w:t>投标人</w:t>
      </w:r>
      <w:r>
        <w:rPr>
          <w:color w:val="000000"/>
          <w:sz w:val="21"/>
          <w:szCs w:val="21"/>
          <w:highlight w:val="none"/>
        </w:rPr>
        <w:t>：</w:t>
      </w:r>
      <w:r>
        <w:rPr>
          <w:color w:val="000000"/>
          <w:sz w:val="21"/>
          <w:szCs w:val="21"/>
          <w:highlight w:val="none"/>
          <w:u w:val="single"/>
        </w:rPr>
        <w:t xml:space="preserve"> </w:t>
      </w:r>
      <w:r>
        <w:rPr>
          <w:color w:val="000000"/>
          <w:sz w:val="21"/>
          <w:szCs w:val="21"/>
          <w:highlight w:val="none"/>
          <w:u w:val="single"/>
        </w:rPr>
        <w:tab/>
      </w:r>
      <w:r>
        <w:rPr>
          <w:color w:val="000000"/>
          <w:sz w:val="21"/>
          <w:szCs w:val="21"/>
          <w:highlight w:val="none"/>
        </w:rPr>
        <w:t>（电子签章）</w:t>
      </w:r>
    </w:p>
    <w:p>
      <w:pPr>
        <w:pStyle w:val="3"/>
        <w:spacing w:after="0" w:line="360" w:lineRule="auto"/>
        <w:jc w:val="right"/>
        <w:rPr>
          <w:color w:val="000000"/>
          <w:sz w:val="21"/>
          <w:szCs w:val="21"/>
          <w:highlight w:val="none"/>
        </w:rPr>
      </w:pPr>
    </w:p>
    <w:p>
      <w:pPr>
        <w:pStyle w:val="3"/>
        <w:spacing w:after="0" w:line="360" w:lineRule="auto"/>
        <w:jc w:val="right"/>
        <w:rPr>
          <w:color w:val="000000"/>
          <w:sz w:val="21"/>
          <w:szCs w:val="21"/>
          <w:highlight w:val="none"/>
        </w:rPr>
      </w:pPr>
    </w:p>
    <w:p>
      <w:pPr>
        <w:pStyle w:val="3"/>
        <w:tabs>
          <w:tab w:val="left" w:pos="2272"/>
          <w:tab w:val="left" w:pos="3218"/>
          <w:tab w:val="left" w:pos="4058"/>
        </w:tabs>
        <w:spacing w:after="0" w:line="360" w:lineRule="auto"/>
        <w:ind w:left="1557" w:firstLine="414" w:firstLineChars="200"/>
        <w:jc w:val="right"/>
        <w:rPr>
          <w:color w:val="000000"/>
          <w:sz w:val="21"/>
          <w:szCs w:val="21"/>
          <w:highlight w:val="none"/>
        </w:rPr>
      </w:pPr>
      <w:r>
        <w:rPr>
          <w:rFonts w:eastAsia="Times New Roman"/>
          <w:color w:val="000000"/>
          <w:w w:val="99"/>
          <w:sz w:val="21"/>
          <w:szCs w:val="21"/>
          <w:highlight w:val="none"/>
          <w:u w:val="single"/>
        </w:rPr>
        <w:t xml:space="preserve"> </w:t>
      </w:r>
      <w:r>
        <w:rPr>
          <w:rFonts w:hint="eastAsia"/>
          <w:color w:val="000000"/>
          <w:w w:val="99"/>
          <w:sz w:val="21"/>
          <w:szCs w:val="21"/>
          <w:highlight w:val="none"/>
          <w:u w:val="single"/>
        </w:rPr>
        <w:t xml:space="preserve">  </w:t>
      </w:r>
      <w:r>
        <w:rPr>
          <w:rFonts w:eastAsia="Times New Roman"/>
          <w:color w:val="000000"/>
          <w:sz w:val="21"/>
          <w:szCs w:val="21"/>
          <w:highlight w:val="none"/>
          <w:u w:val="single"/>
        </w:rPr>
        <w:tab/>
      </w:r>
      <w:r>
        <w:rPr>
          <w:color w:val="000000"/>
          <w:sz w:val="21"/>
          <w:szCs w:val="21"/>
          <w:highlight w:val="none"/>
        </w:rPr>
        <w:t>年</w:t>
      </w:r>
      <w:r>
        <w:rPr>
          <w:color w:val="000000"/>
          <w:sz w:val="21"/>
          <w:szCs w:val="21"/>
          <w:highlight w:val="none"/>
          <w:u w:val="single"/>
        </w:rPr>
        <w:t xml:space="preserve"> </w:t>
      </w:r>
      <w:r>
        <w:rPr>
          <w:color w:val="000000"/>
          <w:sz w:val="21"/>
          <w:szCs w:val="21"/>
          <w:highlight w:val="none"/>
          <w:u w:val="single"/>
        </w:rPr>
        <w:tab/>
      </w:r>
      <w:r>
        <w:rPr>
          <w:color w:val="000000"/>
          <w:sz w:val="21"/>
          <w:szCs w:val="21"/>
          <w:highlight w:val="none"/>
        </w:rPr>
        <w:t>月</w:t>
      </w:r>
      <w:r>
        <w:rPr>
          <w:color w:val="000000"/>
          <w:sz w:val="21"/>
          <w:szCs w:val="21"/>
          <w:highlight w:val="none"/>
          <w:u w:val="single"/>
        </w:rPr>
        <w:t xml:space="preserve"> </w:t>
      </w:r>
      <w:r>
        <w:rPr>
          <w:color w:val="000000"/>
          <w:sz w:val="21"/>
          <w:szCs w:val="21"/>
          <w:highlight w:val="none"/>
          <w:u w:val="single"/>
        </w:rPr>
        <w:tab/>
      </w:r>
      <w:r>
        <w:rPr>
          <w:color w:val="000000"/>
          <w:sz w:val="21"/>
          <w:szCs w:val="21"/>
          <w:highlight w:val="none"/>
        </w:rPr>
        <w:t>日</w:t>
      </w:r>
    </w:p>
    <w:p>
      <w:pPr>
        <w:spacing w:after="0" w:line="360" w:lineRule="auto"/>
        <w:rPr>
          <w:color w:val="000000"/>
          <w:highlight w:val="none"/>
        </w:rPr>
      </w:pPr>
    </w:p>
    <w:p>
      <w:pPr>
        <w:pStyle w:val="3"/>
        <w:spacing w:after="0" w:line="360" w:lineRule="auto"/>
        <w:rPr>
          <w:highlight w:val="none"/>
        </w:rPr>
        <w:sectPr>
          <w:footerReference r:id="rId6" w:type="default"/>
          <w:pgSz w:w="11910" w:h="16840"/>
          <w:pgMar w:top="1327" w:right="1080" w:bottom="986" w:left="1080" w:header="1020" w:footer="850" w:gutter="0"/>
          <w:pgNumType w:start="1"/>
          <w:cols w:space="0" w:num="1"/>
          <w:rtlGutter w:val="0"/>
          <w:docGrid w:linePitch="0" w:charSpace="0"/>
        </w:sectPr>
      </w:pPr>
    </w:p>
    <w:p>
      <w:pPr>
        <w:spacing w:after="0" w:line="360" w:lineRule="auto"/>
        <w:jc w:val="center"/>
        <w:outlineLvl w:val="1"/>
        <w:rPr>
          <w:b/>
          <w:bCs/>
          <w:highlight w:val="none"/>
        </w:rPr>
      </w:pPr>
      <w:r>
        <w:rPr>
          <w:rFonts w:hint="eastAsia" w:ascii="宋体" w:hAnsi="宋体" w:eastAsia="宋体" w:cs="宋体"/>
          <w:b/>
          <w:bCs/>
          <w:sz w:val="24"/>
          <w:szCs w:val="24"/>
          <w:highlight w:val="none"/>
        </w:rPr>
        <w:t>（二）法定代表人授权委托书</w:t>
      </w:r>
    </w:p>
    <w:p>
      <w:pPr>
        <w:pStyle w:val="3"/>
        <w:spacing w:after="0" w:line="360" w:lineRule="auto"/>
        <w:rPr>
          <w:b/>
          <w:color w:val="000000"/>
          <w:sz w:val="20"/>
          <w:highlight w:val="none"/>
        </w:rPr>
      </w:pPr>
    </w:p>
    <w:p>
      <w:pPr>
        <w:pStyle w:val="3"/>
        <w:tabs>
          <w:tab w:val="left" w:pos="2932"/>
          <w:tab w:val="left" w:pos="3189"/>
          <w:tab w:val="left" w:pos="5337"/>
          <w:tab w:val="left" w:pos="6453"/>
        </w:tabs>
        <w:spacing w:after="0" w:line="360" w:lineRule="auto"/>
        <w:ind w:left="508" w:right="424" w:firstLine="420"/>
        <w:rPr>
          <w:rFonts w:ascii="宋体" w:hAnsi="宋体" w:cs="宋体"/>
          <w:color w:val="000000"/>
          <w:sz w:val="21"/>
          <w:szCs w:val="21"/>
          <w:highlight w:val="none"/>
        </w:rPr>
      </w:pPr>
      <w:r>
        <w:rPr>
          <w:rFonts w:hint="eastAsia" w:ascii="宋体" w:hAnsi="宋体" w:cs="宋体"/>
          <w:color w:val="000000"/>
          <w:sz w:val="21"/>
          <w:szCs w:val="21"/>
          <w:highlight w:val="none"/>
        </w:rPr>
        <w:t>本人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姓名</w:t>
      </w:r>
      <w:r>
        <w:rPr>
          <w:rFonts w:hint="eastAsia" w:ascii="宋体" w:hAnsi="宋体" w:cs="宋体"/>
          <w:color w:val="000000"/>
          <w:spacing w:val="-49"/>
          <w:sz w:val="21"/>
          <w:szCs w:val="21"/>
          <w:highlight w:val="none"/>
        </w:rPr>
        <w:t>）</w:t>
      </w:r>
      <w:r>
        <w:rPr>
          <w:rFonts w:hint="eastAsia" w:ascii="宋体" w:hAnsi="宋体" w:cs="宋体"/>
          <w:color w:val="000000"/>
          <w:sz w:val="21"/>
          <w:szCs w:val="21"/>
          <w:highlight w:val="none"/>
        </w:rPr>
        <w:t>系</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rPr>
        <w:tab/>
      </w:r>
      <w:r>
        <w:rPr>
          <w:rFonts w:hint="eastAsia" w:ascii="宋体" w:hAnsi="宋体" w:cs="宋体"/>
          <w:color w:val="000000"/>
          <w:sz w:val="21"/>
          <w:szCs w:val="21"/>
          <w:highlight w:val="none"/>
          <w:u w:val="single"/>
        </w:rPr>
        <w:tab/>
      </w:r>
      <w:r>
        <w:rPr>
          <w:rFonts w:hint="eastAsia" w:ascii="宋体" w:hAnsi="宋体" w:cs="宋体"/>
          <w:color w:val="000000"/>
          <w:sz w:val="21"/>
          <w:szCs w:val="21"/>
          <w:highlight w:val="none"/>
          <w:u w:val="single"/>
        </w:rPr>
        <w:t>（</w:t>
      </w:r>
      <w:r>
        <w:rPr>
          <w:rFonts w:hint="eastAsia" w:ascii="宋体" w:hAnsi="宋体" w:cs="宋体"/>
          <w:color w:val="000000"/>
          <w:sz w:val="21"/>
          <w:szCs w:val="21"/>
          <w:highlight w:val="none"/>
        </w:rPr>
        <w:t>供应商名称</w:t>
      </w:r>
      <w:r>
        <w:rPr>
          <w:rFonts w:hint="eastAsia" w:ascii="宋体" w:hAnsi="宋体" w:cs="宋体"/>
          <w:color w:val="000000"/>
          <w:spacing w:val="-49"/>
          <w:sz w:val="21"/>
          <w:szCs w:val="21"/>
          <w:highlight w:val="none"/>
        </w:rPr>
        <w:t xml:space="preserve">）  </w:t>
      </w:r>
      <w:r>
        <w:rPr>
          <w:rFonts w:hint="eastAsia" w:ascii="宋体" w:hAnsi="宋体" w:cs="宋体"/>
          <w:color w:val="000000"/>
          <w:sz w:val="21"/>
          <w:szCs w:val="21"/>
          <w:highlight w:val="none"/>
        </w:rPr>
        <w:t>的法定代表人</w:t>
      </w:r>
      <w:r>
        <w:rPr>
          <w:rFonts w:hint="eastAsia" w:ascii="宋体" w:hAnsi="宋体" w:cs="宋体"/>
          <w:color w:val="000000"/>
          <w:spacing w:val="-11"/>
          <w:sz w:val="21"/>
          <w:szCs w:val="21"/>
          <w:highlight w:val="none"/>
        </w:rPr>
        <w:t xml:space="preserve">， </w:t>
      </w:r>
      <w:r>
        <w:rPr>
          <w:rFonts w:hint="eastAsia" w:ascii="宋体" w:hAnsi="宋体" w:cs="宋体"/>
          <w:color w:val="000000"/>
          <w:position w:val="2"/>
          <w:sz w:val="21"/>
          <w:szCs w:val="21"/>
          <w:highlight w:val="none"/>
        </w:rPr>
        <w:t>现委托</w:t>
      </w:r>
      <w:r>
        <w:rPr>
          <w:rFonts w:hint="eastAsia" w:ascii="宋体" w:hAnsi="宋体" w:cs="宋体"/>
          <w:color w:val="000000"/>
          <w:position w:val="2"/>
          <w:sz w:val="21"/>
          <w:szCs w:val="21"/>
          <w:highlight w:val="none"/>
          <w:u w:val="single"/>
        </w:rPr>
        <w:t xml:space="preserve"> </w:t>
      </w:r>
      <w:r>
        <w:rPr>
          <w:rFonts w:hint="eastAsia" w:ascii="宋体" w:hAnsi="宋体" w:cs="宋体"/>
          <w:color w:val="000000"/>
          <w:position w:val="2"/>
          <w:sz w:val="21"/>
          <w:szCs w:val="21"/>
          <w:highlight w:val="none"/>
          <w:u w:val="single"/>
        </w:rPr>
        <w:tab/>
      </w:r>
      <w:r>
        <w:rPr>
          <w:rFonts w:hint="eastAsia" w:ascii="宋体" w:hAnsi="宋体" w:cs="宋体"/>
          <w:color w:val="000000"/>
          <w:position w:val="2"/>
          <w:sz w:val="21"/>
          <w:szCs w:val="21"/>
          <w:highlight w:val="none"/>
        </w:rPr>
        <w:t>（姓名、职务）为我方代理人。</w:t>
      </w:r>
      <w:r>
        <w:rPr>
          <w:rFonts w:hint="eastAsia" w:ascii="宋体" w:hAnsi="宋体" w:cs="宋体"/>
          <w:color w:val="000000"/>
          <w:sz w:val="21"/>
          <w:szCs w:val="21"/>
          <w:highlight w:val="none"/>
        </w:rPr>
        <w:t>代理</w:t>
      </w:r>
      <w:r>
        <w:rPr>
          <w:rFonts w:hint="eastAsia" w:ascii="宋体" w:hAnsi="宋体" w:cs="宋体"/>
          <w:color w:val="000000"/>
          <w:spacing w:val="-3"/>
          <w:sz w:val="21"/>
          <w:szCs w:val="21"/>
          <w:highlight w:val="none"/>
        </w:rPr>
        <w:t>人</w:t>
      </w:r>
      <w:r>
        <w:rPr>
          <w:rFonts w:hint="eastAsia" w:ascii="宋体" w:hAnsi="宋体" w:cs="宋体"/>
          <w:color w:val="000000"/>
          <w:sz w:val="21"/>
          <w:szCs w:val="21"/>
          <w:highlight w:val="none"/>
        </w:rPr>
        <w:t>根据授权，</w:t>
      </w:r>
      <w:r>
        <w:rPr>
          <w:rFonts w:hint="eastAsia" w:ascii="宋体" w:hAnsi="宋体" w:cs="宋体"/>
          <w:color w:val="000000"/>
          <w:spacing w:val="-3"/>
          <w:sz w:val="21"/>
          <w:szCs w:val="21"/>
          <w:highlight w:val="none"/>
        </w:rPr>
        <w:t>以</w:t>
      </w:r>
      <w:r>
        <w:rPr>
          <w:rFonts w:hint="eastAsia" w:ascii="宋体" w:hAnsi="宋体" w:cs="宋体"/>
          <w:color w:val="000000"/>
          <w:sz w:val="21"/>
          <w:szCs w:val="21"/>
          <w:highlight w:val="none"/>
        </w:rPr>
        <w:t xml:space="preserve">我方名义签署、澄清确认、递交、撤回、修改 </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rPr>
        <w:tab/>
      </w:r>
      <w:r>
        <w:rPr>
          <w:rFonts w:hint="eastAsia" w:ascii="宋体" w:hAnsi="宋体" w:cs="宋体"/>
          <w:color w:val="000000"/>
          <w:sz w:val="21"/>
          <w:szCs w:val="21"/>
          <w:highlight w:val="none"/>
        </w:rPr>
        <w:t>项目第</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标段投标文件、签订合同和处理有关事宜，其法律后果由我方承担。</w:t>
      </w:r>
    </w:p>
    <w:p>
      <w:pPr>
        <w:pStyle w:val="3"/>
        <w:spacing w:after="0" w:line="360" w:lineRule="auto"/>
        <w:rPr>
          <w:rFonts w:ascii="宋体" w:hAnsi="宋体" w:cs="宋体"/>
          <w:color w:val="000000"/>
          <w:sz w:val="21"/>
          <w:szCs w:val="21"/>
          <w:highlight w:val="none"/>
        </w:rPr>
      </w:pPr>
    </w:p>
    <w:p>
      <w:pPr>
        <w:pStyle w:val="3"/>
        <w:spacing w:after="0" w:line="360" w:lineRule="auto"/>
        <w:rPr>
          <w:rFonts w:ascii="宋体" w:hAnsi="宋体" w:cs="宋体"/>
          <w:color w:val="000000"/>
          <w:sz w:val="21"/>
          <w:szCs w:val="21"/>
          <w:highlight w:val="none"/>
        </w:rPr>
      </w:pPr>
    </w:p>
    <w:p>
      <w:pPr>
        <w:pStyle w:val="3"/>
        <w:tabs>
          <w:tab w:val="left" w:pos="3919"/>
        </w:tabs>
        <w:spacing w:after="0" w:line="360" w:lineRule="auto"/>
        <w:ind w:left="928"/>
        <w:rPr>
          <w:rFonts w:ascii="宋体" w:hAnsi="宋体" w:cs="宋体"/>
          <w:color w:val="000000"/>
          <w:sz w:val="21"/>
          <w:szCs w:val="21"/>
          <w:highlight w:val="none"/>
        </w:rPr>
      </w:pPr>
      <w:r>
        <w:rPr>
          <w:rFonts w:hint="eastAsia" w:ascii="宋体" w:hAnsi="宋体" w:cs="宋体"/>
          <w:color w:val="000000"/>
          <w:sz w:val="21"/>
          <w:szCs w:val="21"/>
          <w:highlight w:val="none"/>
        </w:rPr>
        <w:t>委托期限：</w:t>
      </w:r>
      <w:r>
        <w:rPr>
          <w:rFonts w:hint="eastAsia" w:ascii="宋体" w:hAnsi="宋体" w:cs="宋体"/>
          <w:color w:val="000000"/>
          <w:w w:val="95"/>
          <w:sz w:val="21"/>
          <w:szCs w:val="21"/>
          <w:highlight w:val="none"/>
          <w:u w:val="single"/>
        </w:rPr>
        <w:t xml:space="preserve"> </w:t>
      </w:r>
      <w:r>
        <w:rPr>
          <w:rFonts w:hint="eastAsia" w:ascii="宋体" w:hAnsi="宋体" w:cs="宋体"/>
          <w:color w:val="000000"/>
          <w:sz w:val="21"/>
          <w:szCs w:val="21"/>
          <w:highlight w:val="none"/>
          <w:u w:val="single"/>
        </w:rPr>
        <w:tab/>
      </w:r>
    </w:p>
    <w:p>
      <w:pPr>
        <w:pStyle w:val="3"/>
        <w:spacing w:after="0" w:line="360" w:lineRule="auto"/>
        <w:rPr>
          <w:rFonts w:ascii="宋体" w:hAnsi="宋体" w:cs="宋体"/>
          <w:color w:val="000000"/>
          <w:sz w:val="21"/>
          <w:szCs w:val="21"/>
          <w:highlight w:val="none"/>
        </w:rPr>
      </w:pPr>
    </w:p>
    <w:p>
      <w:pPr>
        <w:pStyle w:val="3"/>
        <w:spacing w:after="0" w:line="360" w:lineRule="auto"/>
        <w:ind w:left="928"/>
        <w:rPr>
          <w:rFonts w:ascii="宋体" w:hAnsi="宋体" w:cs="宋体"/>
          <w:color w:val="000000"/>
          <w:sz w:val="21"/>
          <w:szCs w:val="21"/>
          <w:highlight w:val="none"/>
        </w:rPr>
      </w:pPr>
      <w:r>
        <w:rPr>
          <w:rFonts w:hint="eastAsia" w:ascii="宋体" w:hAnsi="宋体" w:cs="宋体"/>
          <w:color w:val="000000"/>
          <w:sz w:val="21"/>
          <w:szCs w:val="21"/>
          <w:highlight w:val="none"/>
        </w:rPr>
        <w:t>代理人无转委托权。</w:t>
      </w:r>
    </w:p>
    <w:p>
      <w:pPr>
        <w:pStyle w:val="3"/>
        <w:spacing w:after="0" w:line="360" w:lineRule="auto"/>
        <w:rPr>
          <w:rFonts w:ascii="宋体" w:hAnsi="宋体" w:cs="宋体"/>
          <w:color w:val="000000"/>
          <w:sz w:val="21"/>
          <w:szCs w:val="21"/>
          <w:highlight w:val="none"/>
        </w:rPr>
      </w:pPr>
    </w:p>
    <w:p>
      <w:pPr>
        <w:pStyle w:val="3"/>
        <w:spacing w:after="0" w:line="360" w:lineRule="auto"/>
        <w:ind w:left="928"/>
        <w:rPr>
          <w:rFonts w:ascii="宋体" w:hAnsi="宋体" w:cs="宋体"/>
          <w:color w:val="000000"/>
          <w:sz w:val="21"/>
          <w:szCs w:val="21"/>
          <w:highlight w:val="none"/>
        </w:rPr>
      </w:pPr>
      <w:r>
        <w:rPr>
          <w:rFonts w:hint="eastAsia" w:ascii="宋体" w:hAnsi="宋体" w:cs="宋体"/>
          <w:color w:val="000000"/>
          <w:sz w:val="21"/>
          <w:szCs w:val="21"/>
          <w:highlight w:val="none"/>
        </w:rPr>
        <w:t>附：法定代表人身份证复印件及委托代理人身份证复印件</w:t>
      </w:r>
    </w:p>
    <w:p>
      <w:pPr>
        <w:pStyle w:val="3"/>
        <w:spacing w:after="0" w:line="360" w:lineRule="auto"/>
        <w:rPr>
          <w:rFonts w:ascii="宋体" w:hAnsi="宋体" w:cs="宋体"/>
          <w:color w:val="000000"/>
          <w:sz w:val="21"/>
          <w:szCs w:val="21"/>
          <w:highlight w:val="none"/>
        </w:rPr>
      </w:pPr>
    </w:p>
    <w:p>
      <w:pPr>
        <w:pStyle w:val="3"/>
        <w:spacing w:after="0" w:line="360" w:lineRule="auto"/>
        <w:rPr>
          <w:rFonts w:ascii="宋体" w:hAnsi="宋体" w:cs="宋体"/>
          <w:color w:val="000000"/>
          <w:sz w:val="21"/>
          <w:szCs w:val="21"/>
          <w:highlight w:val="none"/>
        </w:rPr>
      </w:pPr>
    </w:p>
    <w:p>
      <w:pPr>
        <w:pStyle w:val="3"/>
        <w:spacing w:after="0" w:line="360" w:lineRule="auto"/>
        <w:rPr>
          <w:rFonts w:ascii="宋体" w:hAnsi="宋体" w:cs="宋体"/>
          <w:color w:val="000000"/>
          <w:sz w:val="21"/>
          <w:szCs w:val="21"/>
          <w:highlight w:val="none"/>
        </w:rPr>
      </w:pPr>
    </w:p>
    <w:p>
      <w:pPr>
        <w:spacing w:after="0" w:line="360" w:lineRule="auto"/>
        <w:jc w:val="right"/>
        <w:rPr>
          <w:rFonts w:ascii="宋体" w:hAnsi="宋体" w:eastAsia="宋体" w:cs="宋体"/>
          <w:sz w:val="21"/>
          <w:szCs w:val="21"/>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电子签章</w:t>
      </w:r>
      <w:r>
        <w:rPr>
          <w:rFonts w:hint="eastAsia" w:ascii="宋体" w:hAnsi="宋体" w:eastAsia="宋体" w:cs="宋体"/>
          <w:sz w:val="21"/>
          <w:szCs w:val="21"/>
          <w:highlight w:val="none"/>
        </w:rPr>
        <w:t>）</w:t>
      </w:r>
    </w:p>
    <w:p>
      <w:pPr>
        <w:spacing w:after="0" w:line="360" w:lineRule="auto"/>
        <w:jc w:val="right"/>
        <w:rPr>
          <w:rFonts w:ascii="宋体" w:hAnsi="宋体" w:eastAsia="宋体" w:cs="宋体"/>
          <w:sz w:val="21"/>
          <w:szCs w:val="21"/>
          <w:highlight w:val="none"/>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签字或电子签章</w:t>
      </w:r>
      <w:r>
        <w:rPr>
          <w:rFonts w:hint="eastAsia" w:ascii="宋体" w:hAnsi="宋体" w:eastAsia="宋体" w:cs="宋体"/>
          <w:sz w:val="21"/>
          <w:szCs w:val="21"/>
          <w:highlight w:val="none"/>
        </w:rPr>
        <w:t>）</w:t>
      </w:r>
    </w:p>
    <w:p>
      <w:pPr>
        <w:spacing w:after="0" w:line="360" w:lineRule="auto"/>
        <w:ind w:firstLine="3780" w:firstLineChars="1800"/>
        <w:jc w:val="both"/>
        <w:rPr>
          <w:rFonts w:ascii="宋体" w:hAnsi="宋体" w:eastAsia="宋体" w:cs="宋体"/>
          <w:sz w:val="21"/>
          <w:szCs w:val="21"/>
          <w:highlight w:val="none"/>
        </w:rPr>
      </w:pPr>
      <w:r>
        <w:rPr>
          <w:rFonts w:hint="eastAsia" w:ascii="宋体" w:hAnsi="宋体" w:eastAsia="宋体" w:cs="宋体"/>
          <w:sz w:val="21"/>
          <w:szCs w:val="21"/>
          <w:highlight w:val="none"/>
        </w:rPr>
        <w:t xml:space="preserve">身份证号码：_______________________________________                                     </w:t>
      </w:r>
    </w:p>
    <w:p>
      <w:pPr>
        <w:spacing w:after="0" w:line="360" w:lineRule="auto"/>
        <w:jc w:val="right"/>
        <w:rPr>
          <w:rFonts w:ascii="宋体" w:hAnsi="宋体" w:eastAsia="宋体" w:cs="宋体"/>
          <w:sz w:val="21"/>
          <w:szCs w:val="21"/>
          <w:highlight w:val="none"/>
        </w:rPr>
      </w:pPr>
      <w:r>
        <w:rPr>
          <w:rFonts w:hint="eastAsia" w:ascii="宋体" w:hAnsi="宋体" w:eastAsia="宋体" w:cs="宋体"/>
          <w:sz w:val="21"/>
          <w:szCs w:val="21"/>
          <w:highlight w:val="none"/>
        </w:rPr>
        <w:t xml:space="preserve">  委托代理人：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签字或电子签章</w:t>
      </w:r>
      <w:r>
        <w:rPr>
          <w:rFonts w:hint="eastAsia" w:ascii="宋体" w:hAnsi="宋体" w:eastAsia="宋体" w:cs="宋体"/>
          <w:sz w:val="21"/>
          <w:szCs w:val="21"/>
          <w:highlight w:val="none"/>
        </w:rPr>
        <w:t xml:space="preserve">） </w:t>
      </w:r>
    </w:p>
    <w:p>
      <w:pPr>
        <w:spacing w:after="0" w:line="360" w:lineRule="auto"/>
        <w:jc w:val="center"/>
        <w:rPr>
          <w:rFonts w:ascii="宋体" w:hAnsi="宋体" w:eastAsia="宋体" w:cs="宋体"/>
          <w:color w:val="000000"/>
          <w:sz w:val="21"/>
          <w:szCs w:val="21"/>
          <w:highlight w:val="none"/>
        </w:rPr>
      </w:pPr>
      <w:r>
        <w:rPr>
          <w:rFonts w:hint="eastAsia" w:ascii="宋体" w:hAnsi="宋体" w:eastAsia="宋体" w:cs="宋体"/>
          <w:sz w:val="21"/>
          <w:szCs w:val="21"/>
          <w:highlight w:val="none"/>
        </w:rPr>
        <w:t xml:space="preserve">                  身份证号码：______________________________________</w:t>
      </w:r>
      <w:r>
        <w:rPr>
          <w:rFonts w:hint="eastAsia" w:ascii="宋体" w:hAnsi="宋体" w:eastAsia="宋体" w:cs="宋体"/>
          <w:sz w:val="21"/>
          <w:szCs w:val="21"/>
          <w:highlight w:val="none"/>
          <w:u w:val="single"/>
        </w:rPr>
        <w:t xml:space="preserve">                                      </w:t>
      </w:r>
    </w:p>
    <w:p>
      <w:pPr>
        <w:pStyle w:val="3"/>
        <w:tabs>
          <w:tab w:val="left" w:pos="2272"/>
          <w:tab w:val="left" w:pos="3218"/>
          <w:tab w:val="left" w:pos="4058"/>
        </w:tabs>
        <w:spacing w:after="0" w:line="360" w:lineRule="auto"/>
        <w:ind w:left="1557"/>
        <w:jc w:val="right"/>
        <w:rPr>
          <w:rFonts w:ascii="宋体" w:hAnsi="宋体" w:cs="宋体"/>
          <w:color w:val="000000"/>
          <w:sz w:val="21"/>
          <w:szCs w:val="21"/>
          <w:highlight w:val="none"/>
        </w:rPr>
      </w:pPr>
      <w:r>
        <w:rPr>
          <w:rFonts w:hint="eastAsia" w:ascii="宋体" w:hAnsi="宋体" w:cs="宋体"/>
          <w:color w:val="000000"/>
          <w:w w:val="99"/>
          <w:sz w:val="21"/>
          <w:szCs w:val="21"/>
          <w:highlight w:val="none"/>
          <w:u w:val="single"/>
        </w:rPr>
        <w:t xml:space="preserve"> </w:t>
      </w:r>
      <w:r>
        <w:rPr>
          <w:rFonts w:hint="eastAsia" w:ascii="宋体" w:hAnsi="宋体" w:cs="宋体"/>
          <w:color w:val="000000"/>
          <w:sz w:val="21"/>
          <w:szCs w:val="21"/>
          <w:highlight w:val="none"/>
          <w:u w:val="single"/>
        </w:rPr>
        <w:tab/>
      </w:r>
      <w:r>
        <w:rPr>
          <w:rFonts w:hint="eastAsia" w:ascii="宋体" w:hAnsi="宋体" w:cs="宋体"/>
          <w:color w:val="000000"/>
          <w:sz w:val="21"/>
          <w:szCs w:val="21"/>
          <w:highlight w:val="none"/>
        </w:rPr>
        <w:t>年</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rPr>
        <w:tab/>
      </w:r>
      <w:r>
        <w:rPr>
          <w:rFonts w:hint="eastAsia" w:ascii="宋体" w:hAnsi="宋体" w:cs="宋体"/>
          <w:color w:val="000000"/>
          <w:sz w:val="21"/>
          <w:szCs w:val="21"/>
          <w:highlight w:val="none"/>
        </w:rPr>
        <w:t>月</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rPr>
        <w:tab/>
      </w:r>
      <w:r>
        <w:rPr>
          <w:rFonts w:hint="eastAsia" w:ascii="宋体" w:hAnsi="宋体" w:cs="宋体"/>
          <w:color w:val="000000"/>
          <w:sz w:val="21"/>
          <w:szCs w:val="21"/>
          <w:highlight w:val="none"/>
        </w:rPr>
        <w:t>日</w:t>
      </w:r>
    </w:p>
    <w:p>
      <w:pPr>
        <w:spacing w:after="0" w:line="360" w:lineRule="auto"/>
        <w:jc w:val="center"/>
        <w:rPr>
          <w:rFonts w:ascii="宋体" w:hAnsi="宋体" w:eastAsia="宋体" w:cs="宋体"/>
          <w:b/>
          <w:bCs/>
          <w:sz w:val="28"/>
          <w:szCs w:val="28"/>
          <w:highlight w:val="none"/>
        </w:rPr>
      </w:pPr>
    </w:p>
    <w:p>
      <w:pPr>
        <w:spacing w:after="0" w:line="360" w:lineRule="auto"/>
        <w:jc w:val="center"/>
        <w:rPr>
          <w:rFonts w:ascii="宋体" w:hAnsi="宋体" w:eastAsia="宋体" w:cs="宋体"/>
          <w:b/>
          <w:bCs/>
          <w:sz w:val="28"/>
          <w:szCs w:val="28"/>
          <w:highlight w:val="none"/>
        </w:rPr>
      </w:pPr>
    </w:p>
    <w:p>
      <w:pPr>
        <w:spacing w:after="0" w:line="360" w:lineRule="auto"/>
        <w:jc w:val="center"/>
        <w:rPr>
          <w:rFonts w:ascii="宋体" w:hAnsi="宋体" w:eastAsia="宋体" w:cs="宋体"/>
          <w:b/>
          <w:bCs/>
          <w:sz w:val="28"/>
          <w:szCs w:val="28"/>
          <w:highlight w:val="none"/>
        </w:rPr>
      </w:pPr>
    </w:p>
    <w:p>
      <w:pPr>
        <w:spacing w:after="0" w:line="360" w:lineRule="auto"/>
        <w:jc w:val="center"/>
        <w:rPr>
          <w:rFonts w:ascii="宋体" w:hAnsi="宋体" w:eastAsia="宋体" w:cs="宋体"/>
          <w:b/>
          <w:bCs/>
          <w:sz w:val="30"/>
          <w:szCs w:val="30"/>
          <w:highlight w:val="none"/>
        </w:rPr>
      </w:pPr>
    </w:p>
    <w:p>
      <w:pPr>
        <w:spacing w:after="0" w:line="360" w:lineRule="auto"/>
        <w:jc w:val="center"/>
        <w:rPr>
          <w:rFonts w:ascii="宋体" w:hAnsi="宋体" w:eastAsia="宋体" w:cs="宋体"/>
          <w:b/>
          <w:bCs/>
          <w:sz w:val="30"/>
          <w:szCs w:val="30"/>
          <w:highlight w:val="none"/>
        </w:rPr>
      </w:pPr>
    </w:p>
    <w:p>
      <w:pPr>
        <w:pStyle w:val="2"/>
        <w:rPr>
          <w:rFonts w:ascii="宋体" w:hAnsi="宋体" w:eastAsia="宋体" w:cs="宋体"/>
          <w:b/>
          <w:bCs/>
          <w:sz w:val="30"/>
          <w:szCs w:val="30"/>
          <w:highlight w:val="none"/>
        </w:rPr>
      </w:pPr>
    </w:p>
    <w:p>
      <w:pPr>
        <w:spacing w:after="0" w:line="360" w:lineRule="auto"/>
        <w:jc w:val="center"/>
        <w:outlineLvl w:val="0"/>
        <w:rPr>
          <w:rFonts w:ascii="宋体" w:hAnsi="宋体" w:eastAsia="宋体" w:cs="宋体"/>
          <w:b/>
          <w:bCs/>
          <w:sz w:val="30"/>
          <w:szCs w:val="30"/>
          <w:highlight w:val="none"/>
        </w:rPr>
      </w:pPr>
      <w:bookmarkStart w:id="65" w:name="_Toc26607"/>
      <w:r>
        <w:rPr>
          <w:rFonts w:hint="eastAsia" w:ascii="宋体" w:hAnsi="宋体" w:eastAsia="宋体" w:cs="宋体"/>
          <w:b/>
          <w:bCs/>
          <w:sz w:val="30"/>
          <w:szCs w:val="30"/>
          <w:highlight w:val="none"/>
        </w:rPr>
        <w:t>3．投 标 报 价 表</w:t>
      </w:r>
      <w:bookmarkEnd w:id="65"/>
    </w:p>
    <w:p>
      <w:pPr>
        <w:spacing w:after="0" w:line="360" w:lineRule="auto"/>
        <w:rPr>
          <w:rFonts w:ascii="宋体" w:hAnsi="宋体" w:eastAsia="宋体" w:cs="宋体"/>
          <w:sz w:val="21"/>
          <w:szCs w:val="21"/>
          <w:highlight w:val="none"/>
        </w:rPr>
      </w:pPr>
      <w:r>
        <w:rPr>
          <w:rFonts w:hint="eastAsia" w:ascii="宋体" w:hAnsi="宋体" w:eastAsia="宋体" w:cs="宋体"/>
          <w:sz w:val="24"/>
          <w:highlight w:val="none"/>
        </w:rPr>
        <w:t xml:space="preserve"> </w:t>
      </w:r>
      <w:r>
        <w:rPr>
          <w:rFonts w:hint="eastAsia" w:ascii="宋体" w:hAnsi="宋体" w:eastAsia="宋体" w:cs="宋体"/>
          <w:sz w:val="21"/>
          <w:szCs w:val="21"/>
          <w:highlight w:val="none"/>
        </w:rPr>
        <w:t xml:space="preserve">投标人名称：                                  招标编号：                           </w:t>
      </w:r>
    </w:p>
    <w:tbl>
      <w:tblPr>
        <w:tblStyle w:val="23"/>
        <w:tblW w:w="1025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80"/>
        <w:gridCol w:w="1200"/>
        <w:gridCol w:w="720"/>
        <w:gridCol w:w="705"/>
        <w:gridCol w:w="1065"/>
        <w:gridCol w:w="1079"/>
        <w:gridCol w:w="1363"/>
        <w:gridCol w:w="759"/>
        <w:gridCol w:w="759"/>
        <w:gridCol w:w="8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70"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序号</w:t>
            </w:r>
          </w:p>
        </w:tc>
        <w:tc>
          <w:tcPr>
            <w:tcW w:w="1080"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货物名称</w:t>
            </w:r>
          </w:p>
        </w:tc>
        <w:tc>
          <w:tcPr>
            <w:tcW w:w="1200"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规格</w:t>
            </w:r>
          </w:p>
        </w:tc>
        <w:tc>
          <w:tcPr>
            <w:tcW w:w="720"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单位</w:t>
            </w:r>
          </w:p>
        </w:tc>
        <w:tc>
          <w:tcPr>
            <w:tcW w:w="705"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数量</w:t>
            </w:r>
          </w:p>
        </w:tc>
        <w:tc>
          <w:tcPr>
            <w:tcW w:w="1065"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投标单价</w:t>
            </w:r>
          </w:p>
        </w:tc>
        <w:tc>
          <w:tcPr>
            <w:tcW w:w="1079"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投标总价</w:t>
            </w:r>
          </w:p>
        </w:tc>
        <w:tc>
          <w:tcPr>
            <w:tcW w:w="1363"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制造商名称</w:t>
            </w:r>
          </w:p>
        </w:tc>
        <w:tc>
          <w:tcPr>
            <w:tcW w:w="759"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供货期</w:t>
            </w:r>
          </w:p>
        </w:tc>
        <w:tc>
          <w:tcPr>
            <w:tcW w:w="759"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质保期</w:t>
            </w:r>
          </w:p>
        </w:tc>
        <w:tc>
          <w:tcPr>
            <w:tcW w:w="855"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0" w:type="dxa"/>
            <w:vAlign w:val="center"/>
          </w:tcPr>
          <w:p>
            <w:pPr>
              <w:spacing w:after="0" w:line="360" w:lineRule="auto"/>
              <w:jc w:val="center"/>
              <w:rPr>
                <w:rFonts w:ascii="宋体" w:hAnsi="宋体" w:eastAsia="宋体" w:cs="宋体"/>
                <w:sz w:val="21"/>
                <w:szCs w:val="21"/>
                <w:highlight w:val="none"/>
              </w:rPr>
            </w:pPr>
          </w:p>
        </w:tc>
        <w:tc>
          <w:tcPr>
            <w:tcW w:w="1080" w:type="dxa"/>
            <w:vAlign w:val="center"/>
          </w:tcPr>
          <w:p>
            <w:pPr>
              <w:spacing w:after="0" w:line="360" w:lineRule="auto"/>
              <w:jc w:val="center"/>
              <w:rPr>
                <w:rFonts w:ascii="宋体" w:hAnsi="宋体" w:eastAsia="宋体" w:cs="宋体"/>
                <w:sz w:val="21"/>
                <w:szCs w:val="21"/>
                <w:highlight w:val="none"/>
              </w:rPr>
            </w:pPr>
          </w:p>
        </w:tc>
        <w:tc>
          <w:tcPr>
            <w:tcW w:w="1200" w:type="dxa"/>
            <w:vAlign w:val="center"/>
          </w:tcPr>
          <w:p>
            <w:pPr>
              <w:spacing w:after="0" w:line="360" w:lineRule="auto"/>
              <w:jc w:val="center"/>
              <w:rPr>
                <w:rFonts w:ascii="宋体" w:hAnsi="宋体" w:eastAsia="宋体" w:cs="宋体"/>
                <w:sz w:val="21"/>
                <w:szCs w:val="21"/>
                <w:highlight w:val="none"/>
              </w:rPr>
            </w:pPr>
          </w:p>
        </w:tc>
        <w:tc>
          <w:tcPr>
            <w:tcW w:w="720" w:type="dxa"/>
            <w:vAlign w:val="center"/>
          </w:tcPr>
          <w:p>
            <w:pPr>
              <w:spacing w:after="0" w:line="360" w:lineRule="auto"/>
              <w:jc w:val="center"/>
              <w:rPr>
                <w:rFonts w:ascii="宋体" w:hAnsi="宋体" w:eastAsia="宋体" w:cs="宋体"/>
                <w:sz w:val="21"/>
                <w:szCs w:val="21"/>
                <w:highlight w:val="none"/>
              </w:rPr>
            </w:pPr>
          </w:p>
        </w:tc>
        <w:tc>
          <w:tcPr>
            <w:tcW w:w="705" w:type="dxa"/>
            <w:vAlign w:val="center"/>
          </w:tcPr>
          <w:p>
            <w:pPr>
              <w:spacing w:after="0" w:line="360" w:lineRule="auto"/>
              <w:jc w:val="center"/>
              <w:rPr>
                <w:rFonts w:ascii="宋体" w:hAnsi="宋体" w:eastAsia="宋体" w:cs="宋体"/>
                <w:sz w:val="21"/>
                <w:szCs w:val="21"/>
                <w:highlight w:val="none"/>
              </w:rPr>
            </w:pPr>
          </w:p>
        </w:tc>
        <w:tc>
          <w:tcPr>
            <w:tcW w:w="1065" w:type="dxa"/>
            <w:vAlign w:val="center"/>
          </w:tcPr>
          <w:p>
            <w:pPr>
              <w:spacing w:after="0" w:line="360" w:lineRule="auto"/>
              <w:jc w:val="center"/>
              <w:rPr>
                <w:rFonts w:ascii="宋体" w:hAnsi="宋体" w:eastAsia="宋体" w:cs="宋体"/>
                <w:sz w:val="21"/>
                <w:szCs w:val="21"/>
                <w:highlight w:val="none"/>
              </w:rPr>
            </w:pPr>
          </w:p>
        </w:tc>
        <w:tc>
          <w:tcPr>
            <w:tcW w:w="1079" w:type="dxa"/>
            <w:vAlign w:val="center"/>
          </w:tcPr>
          <w:p>
            <w:pPr>
              <w:spacing w:after="0" w:line="360" w:lineRule="auto"/>
              <w:jc w:val="center"/>
              <w:rPr>
                <w:rFonts w:ascii="宋体" w:hAnsi="宋体" w:eastAsia="宋体" w:cs="宋体"/>
                <w:sz w:val="21"/>
                <w:szCs w:val="21"/>
                <w:highlight w:val="none"/>
              </w:rPr>
            </w:pPr>
          </w:p>
        </w:tc>
        <w:tc>
          <w:tcPr>
            <w:tcW w:w="1363" w:type="dxa"/>
            <w:vAlign w:val="center"/>
          </w:tcPr>
          <w:p>
            <w:pPr>
              <w:spacing w:after="0" w:line="360" w:lineRule="auto"/>
              <w:jc w:val="center"/>
              <w:rPr>
                <w:rFonts w:ascii="宋体" w:hAnsi="宋体" w:eastAsia="宋体" w:cs="宋体"/>
                <w:sz w:val="21"/>
                <w:szCs w:val="21"/>
                <w:highlight w:val="none"/>
              </w:rPr>
            </w:pPr>
          </w:p>
        </w:tc>
        <w:tc>
          <w:tcPr>
            <w:tcW w:w="759" w:type="dxa"/>
            <w:vAlign w:val="center"/>
          </w:tcPr>
          <w:p>
            <w:pPr>
              <w:spacing w:after="0" w:line="360" w:lineRule="auto"/>
              <w:jc w:val="center"/>
              <w:rPr>
                <w:rFonts w:ascii="宋体" w:hAnsi="宋体" w:eastAsia="宋体" w:cs="宋体"/>
                <w:sz w:val="21"/>
                <w:szCs w:val="21"/>
                <w:highlight w:val="none"/>
              </w:rPr>
            </w:pPr>
          </w:p>
        </w:tc>
        <w:tc>
          <w:tcPr>
            <w:tcW w:w="759" w:type="dxa"/>
            <w:vAlign w:val="center"/>
          </w:tcPr>
          <w:p>
            <w:pPr>
              <w:spacing w:after="0" w:line="360" w:lineRule="auto"/>
              <w:jc w:val="center"/>
              <w:rPr>
                <w:rFonts w:ascii="宋体" w:hAnsi="宋体" w:eastAsia="宋体" w:cs="宋体"/>
                <w:sz w:val="21"/>
                <w:szCs w:val="21"/>
                <w:highlight w:val="none"/>
              </w:rPr>
            </w:pPr>
          </w:p>
        </w:tc>
        <w:tc>
          <w:tcPr>
            <w:tcW w:w="855" w:type="dxa"/>
            <w:vAlign w:val="center"/>
          </w:tcPr>
          <w:p>
            <w:pPr>
              <w:spacing w:after="0" w:line="360" w:lineRule="auto"/>
              <w:jc w:val="center"/>
              <w:rPr>
                <w:rFonts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670" w:type="dxa"/>
            <w:vAlign w:val="center"/>
          </w:tcPr>
          <w:p>
            <w:pPr>
              <w:spacing w:after="0" w:line="360" w:lineRule="auto"/>
              <w:jc w:val="center"/>
              <w:rPr>
                <w:rFonts w:ascii="宋体" w:hAnsi="宋体" w:eastAsia="宋体" w:cs="宋体"/>
                <w:sz w:val="21"/>
                <w:szCs w:val="21"/>
                <w:highlight w:val="none"/>
              </w:rPr>
            </w:pPr>
          </w:p>
        </w:tc>
        <w:tc>
          <w:tcPr>
            <w:tcW w:w="1080" w:type="dxa"/>
            <w:vAlign w:val="center"/>
          </w:tcPr>
          <w:p>
            <w:pPr>
              <w:spacing w:after="0" w:line="360" w:lineRule="auto"/>
              <w:jc w:val="center"/>
              <w:rPr>
                <w:rFonts w:ascii="宋体" w:hAnsi="宋体" w:eastAsia="宋体" w:cs="宋体"/>
                <w:sz w:val="21"/>
                <w:szCs w:val="21"/>
                <w:highlight w:val="none"/>
              </w:rPr>
            </w:pPr>
          </w:p>
        </w:tc>
        <w:tc>
          <w:tcPr>
            <w:tcW w:w="1200" w:type="dxa"/>
            <w:vAlign w:val="center"/>
          </w:tcPr>
          <w:p>
            <w:pPr>
              <w:spacing w:after="0" w:line="360" w:lineRule="auto"/>
              <w:jc w:val="center"/>
              <w:rPr>
                <w:rFonts w:ascii="宋体" w:hAnsi="宋体" w:eastAsia="宋体" w:cs="宋体"/>
                <w:sz w:val="21"/>
                <w:szCs w:val="21"/>
                <w:highlight w:val="none"/>
              </w:rPr>
            </w:pPr>
          </w:p>
        </w:tc>
        <w:tc>
          <w:tcPr>
            <w:tcW w:w="720" w:type="dxa"/>
            <w:vAlign w:val="center"/>
          </w:tcPr>
          <w:p>
            <w:pPr>
              <w:spacing w:after="0" w:line="360" w:lineRule="auto"/>
              <w:jc w:val="center"/>
              <w:rPr>
                <w:rFonts w:ascii="宋体" w:hAnsi="宋体" w:eastAsia="宋体" w:cs="宋体"/>
                <w:sz w:val="21"/>
                <w:szCs w:val="21"/>
                <w:highlight w:val="none"/>
              </w:rPr>
            </w:pPr>
          </w:p>
        </w:tc>
        <w:tc>
          <w:tcPr>
            <w:tcW w:w="705" w:type="dxa"/>
            <w:vAlign w:val="center"/>
          </w:tcPr>
          <w:p>
            <w:pPr>
              <w:spacing w:after="0" w:line="360" w:lineRule="auto"/>
              <w:jc w:val="center"/>
              <w:rPr>
                <w:rFonts w:ascii="宋体" w:hAnsi="宋体" w:eastAsia="宋体" w:cs="宋体"/>
                <w:sz w:val="21"/>
                <w:szCs w:val="21"/>
                <w:highlight w:val="none"/>
              </w:rPr>
            </w:pPr>
          </w:p>
        </w:tc>
        <w:tc>
          <w:tcPr>
            <w:tcW w:w="1065" w:type="dxa"/>
            <w:vAlign w:val="center"/>
          </w:tcPr>
          <w:p>
            <w:pPr>
              <w:spacing w:after="0" w:line="360" w:lineRule="auto"/>
              <w:jc w:val="center"/>
              <w:rPr>
                <w:rFonts w:ascii="宋体" w:hAnsi="宋体" w:eastAsia="宋体" w:cs="宋体"/>
                <w:sz w:val="21"/>
                <w:szCs w:val="21"/>
                <w:highlight w:val="none"/>
              </w:rPr>
            </w:pPr>
          </w:p>
        </w:tc>
        <w:tc>
          <w:tcPr>
            <w:tcW w:w="1079" w:type="dxa"/>
            <w:vAlign w:val="center"/>
          </w:tcPr>
          <w:p>
            <w:pPr>
              <w:spacing w:after="0" w:line="360" w:lineRule="auto"/>
              <w:jc w:val="center"/>
              <w:rPr>
                <w:rFonts w:ascii="宋体" w:hAnsi="宋体" w:eastAsia="宋体" w:cs="宋体"/>
                <w:sz w:val="21"/>
                <w:szCs w:val="21"/>
                <w:highlight w:val="none"/>
              </w:rPr>
            </w:pPr>
          </w:p>
        </w:tc>
        <w:tc>
          <w:tcPr>
            <w:tcW w:w="1363" w:type="dxa"/>
            <w:vAlign w:val="center"/>
          </w:tcPr>
          <w:p>
            <w:pPr>
              <w:spacing w:after="0" w:line="360" w:lineRule="auto"/>
              <w:jc w:val="center"/>
              <w:rPr>
                <w:rFonts w:ascii="宋体" w:hAnsi="宋体" w:eastAsia="宋体" w:cs="宋体"/>
                <w:sz w:val="21"/>
                <w:szCs w:val="21"/>
                <w:highlight w:val="none"/>
              </w:rPr>
            </w:pPr>
          </w:p>
        </w:tc>
        <w:tc>
          <w:tcPr>
            <w:tcW w:w="759" w:type="dxa"/>
            <w:vAlign w:val="center"/>
          </w:tcPr>
          <w:p>
            <w:pPr>
              <w:spacing w:after="0" w:line="360" w:lineRule="auto"/>
              <w:jc w:val="center"/>
              <w:rPr>
                <w:rFonts w:ascii="宋体" w:hAnsi="宋体" w:eastAsia="宋体" w:cs="宋体"/>
                <w:sz w:val="21"/>
                <w:szCs w:val="21"/>
                <w:highlight w:val="none"/>
              </w:rPr>
            </w:pPr>
          </w:p>
        </w:tc>
        <w:tc>
          <w:tcPr>
            <w:tcW w:w="759" w:type="dxa"/>
            <w:vAlign w:val="center"/>
          </w:tcPr>
          <w:p>
            <w:pPr>
              <w:spacing w:after="0" w:line="360" w:lineRule="auto"/>
              <w:jc w:val="center"/>
              <w:rPr>
                <w:rFonts w:ascii="宋体" w:hAnsi="宋体" w:eastAsia="宋体" w:cs="宋体"/>
                <w:sz w:val="21"/>
                <w:szCs w:val="21"/>
                <w:highlight w:val="none"/>
              </w:rPr>
            </w:pPr>
          </w:p>
        </w:tc>
        <w:tc>
          <w:tcPr>
            <w:tcW w:w="855" w:type="dxa"/>
            <w:vAlign w:val="center"/>
          </w:tcPr>
          <w:p>
            <w:pPr>
              <w:spacing w:after="0" w:line="360" w:lineRule="auto"/>
              <w:jc w:val="center"/>
              <w:rPr>
                <w:rFonts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0" w:type="dxa"/>
            <w:vAlign w:val="center"/>
          </w:tcPr>
          <w:p>
            <w:pPr>
              <w:spacing w:after="0" w:line="360" w:lineRule="auto"/>
              <w:jc w:val="center"/>
              <w:rPr>
                <w:rFonts w:ascii="宋体" w:hAnsi="宋体" w:eastAsia="宋体" w:cs="宋体"/>
                <w:sz w:val="21"/>
                <w:szCs w:val="21"/>
                <w:highlight w:val="none"/>
              </w:rPr>
            </w:pPr>
          </w:p>
        </w:tc>
        <w:tc>
          <w:tcPr>
            <w:tcW w:w="1080" w:type="dxa"/>
            <w:vAlign w:val="center"/>
          </w:tcPr>
          <w:p>
            <w:pPr>
              <w:spacing w:after="0" w:line="360" w:lineRule="auto"/>
              <w:jc w:val="center"/>
              <w:rPr>
                <w:rFonts w:ascii="宋体" w:hAnsi="宋体" w:eastAsia="宋体" w:cs="宋体"/>
                <w:sz w:val="21"/>
                <w:szCs w:val="21"/>
                <w:highlight w:val="none"/>
              </w:rPr>
            </w:pPr>
          </w:p>
        </w:tc>
        <w:tc>
          <w:tcPr>
            <w:tcW w:w="1200" w:type="dxa"/>
            <w:vAlign w:val="center"/>
          </w:tcPr>
          <w:p>
            <w:pPr>
              <w:spacing w:after="0" w:line="360" w:lineRule="auto"/>
              <w:jc w:val="center"/>
              <w:rPr>
                <w:rFonts w:ascii="宋体" w:hAnsi="宋体" w:eastAsia="宋体" w:cs="宋体"/>
                <w:sz w:val="21"/>
                <w:szCs w:val="21"/>
                <w:highlight w:val="none"/>
              </w:rPr>
            </w:pPr>
          </w:p>
        </w:tc>
        <w:tc>
          <w:tcPr>
            <w:tcW w:w="720" w:type="dxa"/>
            <w:vAlign w:val="center"/>
          </w:tcPr>
          <w:p>
            <w:pPr>
              <w:spacing w:after="0" w:line="360" w:lineRule="auto"/>
              <w:jc w:val="center"/>
              <w:rPr>
                <w:rFonts w:ascii="宋体" w:hAnsi="宋体" w:eastAsia="宋体" w:cs="宋体"/>
                <w:sz w:val="21"/>
                <w:szCs w:val="21"/>
                <w:highlight w:val="none"/>
              </w:rPr>
            </w:pPr>
          </w:p>
        </w:tc>
        <w:tc>
          <w:tcPr>
            <w:tcW w:w="705" w:type="dxa"/>
            <w:vAlign w:val="center"/>
          </w:tcPr>
          <w:p>
            <w:pPr>
              <w:spacing w:after="0" w:line="360" w:lineRule="auto"/>
              <w:jc w:val="center"/>
              <w:rPr>
                <w:rFonts w:ascii="宋体" w:hAnsi="宋体" w:eastAsia="宋体" w:cs="宋体"/>
                <w:sz w:val="21"/>
                <w:szCs w:val="21"/>
                <w:highlight w:val="none"/>
              </w:rPr>
            </w:pPr>
          </w:p>
        </w:tc>
        <w:tc>
          <w:tcPr>
            <w:tcW w:w="1065" w:type="dxa"/>
            <w:vAlign w:val="center"/>
          </w:tcPr>
          <w:p>
            <w:pPr>
              <w:spacing w:after="0" w:line="360" w:lineRule="auto"/>
              <w:jc w:val="center"/>
              <w:rPr>
                <w:rFonts w:ascii="宋体" w:hAnsi="宋体" w:eastAsia="宋体" w:cs="宋体"/>
                <w:sz w:val="21"/>
                <w:szCs w:val="21"/>
                <w:highlight w:val="none"/>
              </w:rPr>
            </w:pPr>
          </w:p>
        </w:tc>
        <w:tc>
          <w:tcPr>
            <w:tcW w:w="1079" w:type="dxa"/>
            <w:vAlign w:val="center"/>
          </w:tcPr>
          <w:p>
            <w:pPr>
              <w:spacing w:after="0" w:line="360" w:lineRule="auto"/>
              <w:jc w:val="center"/>
              <w:rPr>
                <w:rFonts w:ascii="宋体" w:hAnsi="宋体" w:eastAsia="宋体" w:cs="宋体"/>
                <w:sz w:val="21"/>
                <w:szCs w:val="21"/>
                <w:highlight w:val="none"/>
              </w:rPr>
            </w:pPr>
          </w:p>
        </w:tc>
        <w:tc>
          <w:tcPr>
            <w:tcW w:w="1363" w:type="dxa"/>
            <w:vAlign w:val="center"/>
          </w:tcPr>
          <w:p>
            <w:pPr>
              <w:spacing w:after="0" w:line="360" w:lineRule="auto"/>
              <w:jc w:val="center"/>
              <w:rPr>
                <w:rFonts w:ascii="宋体" w:hAnsi="宋体" w:eastAsia="宋体" w:cs="宋体"/>
                <w:sz w:val="21"/>
                <w:szCs w:val="21"/>
                <w:highlight w:val="none"/>
              </w:rPr>
            </w:pPr>
          </w:p>
        </w:tc>
        <w:tc>
          <w:tcPr>
            <w:tcW w:w="759" w:type="dxa"/>
            <w:vAlign w:val="center"/>
          </w:tcPr>
          <w:p>
            <w:pPr>
              <w:spacing w:after="0" w:line="360" w:lineRule="auto"/>
              <w:jc w:val="center"/>
              <w:rPr>
                <w:rFonts w:ascii="宋体" w:hAnsi="宋体" w:eastAsia="宋体" w:cs="宋体"/>
                <w:sz w:val="21"/>
                <w:szCs w:val="21"/>
                <w:highlight w:val="none"/>
              </w:rPr>
            </w:pPr>
          </w:p>
        </w:tc>
        <w:tc>
          <w:tcPr>
            <w:tcW w:w="759" w:type="dxa"/>
            <w:vAlign w:val="center"/>
          </w:tcPr>
          <w:p>
            <w:pPr>
              <w:spacing w:after="0" w:line="360" w:lineRule="auto"/>
              <w:jc w:val="center"/>
              <w:rPr>
                <w:rFonts w:ascii="宋体" w:hAnsi="宋体" w:eastAsia="宋体" w:cs="宋体"/>
                <w:sz w:val="21"/>
                <w:szCs w:val="21"/>
                <w:highlight w:val="none"/>
              </w:rPr>
            </w:pPr>
          </w:p>
        </w:tc>
        <w:tc>
          <w:tcPr>
            <w:tcW w:w="855" w:type="dxa"/>
            <w:vAlign w:val="center"/>
          </w:tcPr>
          <w:p>
            <w:pPr>
              <w:spacing w:after="0" w:line="360" w:lineRule="auto"/>
              <w:jc w:val="center"/>
              <w:rPr>
                <w:rFonts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0" w:type="dxa"/>
            <w:vAlign w:val="center"/>
          </w:tcPr>
          <w:p>
            <w:pPr>
              <w:spacing w:after="0" w:line="360" w:lineRule="auto"/>
              <w:jc w:val="center"/>
              <w:rPr>
                <w:rFonts w:ascii="宋体" w:hAnsi="宋体" w:eastAsia="宋体" w:cs="宋体"/>
                <w:sz w:val="21"/>
                <w:szCs w:val="21"/>
                <w:highlight w:val="none"/>
              </w:rPr>
            </w:pPr>
          </w:p>
        </w:tc>
        <w:tc>
          <w:tcPr>
            <w:tcW w:w="1080" w:type="dxa"/>
            <w:vAlign w:val="center"/>
          </w:tcPr>
          <w:p>
            <w:pPr>
              <w:spacing w:after="0" w:line="360" w:lineRule="auto"/>
              <w:jc w:val="center"/>
              <w:rPr>
                <w:rFonts w:ascii="宋体" w:hAnsi="宋体" w:eastAsia="宋体" w:cs="宋体"/>
                <w:sz w:val="21"/>
                <w:szCs w:val="21"/>
                <w:highlight w:val="none"/>
              </w:rPr>
            </w:pPr>
          </w:p>
        </w:tc>
        <w:tc>
          <w:tcPr>
            <w:tcW w:w="1200" w:type="dxa"/>
            <w:vAlign w:val="center"/>
          </w:tcPr>
          <w:p>
            <w:pPr>
              <w:spacing w:after="0" w:line="360" w:lineRule="auto"/>
              <w:jc w:val="center"/>
              <w:rPr>
                <w:rFonts w:ascii="宋体" w:hAnsi="宋体" w:eastAsia="宋体" w:cs="宋体"/>
                <w:sz w:val="21"/>
                <w:szCs w:val="21"/>
                <w:highlight w:val="none"/>
              </w:rPr>
            </w:pPr>
          </w:p>
        </w:tc>
        <w:tc>
          <w:tcPr>
            <w:tcW w:w="720" w:type="dxa"/>
            <w:vAlign w:val="center"/>
          </w:tcPr>
          <w:p>
            <w:pPr>
              <w:spacing w:after="0" w:line="360" w:lineRule="auto"/>
              <w:jc w:val="center"/>
              <w:rPr>
                <w:rFonts w:ascii="宋体" w:hAnsi="宋体" w:eastAsia="宋体" w:cs="宋体"/>
                <w:sz w:val="21"/>
                <w:szCs w:val="21"/>
                <w:highlight w:val="none"/>
              </w:rPr>
            </w:pPr>
          </w:p>
        </w:tc>
        <w:tc>
          <w:tcPr>
            <w:tcW w:w="705" w:type="dxa"/>
            <w:vAlign w:val="center"/>
          </w:tcPr>
          <w:p>
            <w:pPr>
              <w:spacing w:after="0" w:line="360" w:lineRule="auto"/>
              <w:jc w:val="center"/>
              <w:rPr>
                <w:rFonts w:ascii="宋体" w:hAnsi="宋体" w:eastAsia="宋体" w:cs="宋体"/>
                <w:sz w:val="21"/>
                <w:szCs w:val="21"/>
                <w:highlight w:val="none"/>
              </w:rPr>
            </w:pPr>
          </w:p>
        </w:tc>
        <w:tc>
          <w:tcPr>
            <w:tcW w:w="1065" w:type="dxa"/>
            <w:vAlign w:val="center"/>
          </w:tcPr>
          <w:p>
            <w:pPr>
              <w:spacing w:after="0" w:line="360" w:lineRule="auto"/>
              <w:jc w:val="center"/>
              <w:rPr>
                <w:rFonts w:ascii="宋体" w:hAnsi="宋体" w:eastAsia="宋体" w:cs="宋体"/>
                <w:sz w:val="21"/>
                <w:szCs w:val="21"/>
                <w:highlight w:val="none"/>
              </w:rPr>
            </w:pPr>
          </w:p>
        </w:tc>
        <w:tc>
          <w:tcPr>
            <w:tcW w:w="1079" w:type="dxa"/>
            <w:vAlign w:val="center"/>
          </w:tcPr>
          <w:p>
            <w:pPr>
              <w:spacing w:after="0" w:line="360" w:lineRule="auto"/>
              <w:jc w:val="center"/>
              <w:rPr>
                <w:rFonts w:ascii="宋体" w:hAnsi="宋体" w:eastAsia="宋体" w:cs="宋体"/>
                <w:sz w:val="21"/>
                <w:szCs w:val="21"/>
                <w:highlight w:val="none"/>
              </w:rPr>
            </w:pPr>
          </w:p>
        </w:tc>
        <w:tc>
          <w:tcPr>
            <w:tcW w:w="1363" w:type="dxa"/>
            <w:vAlign w:val="center"/>
          </w:tcPr>
          <w:p>
            <w:pPr>
              <w:spacing w:after="0" w:line="360" w:lineRule="auto"/>
              <w:jc w:val="center"/>
              <w:rPr>
                <w:rFonts w:ascii="宋体" w:hAnsi="宋体" w:eastAsia="宋体" w:cs="宋体"/>
                <w:sz w:val="21"/>
                <w:szCs w:val="21"/>
                <w:highlight w:val="none"/>
              </w:rPr>
            </w:pPr>
          </w:p>
        </w:tc>
        <w:tc>
          <w:tcPr>
            <w:tcW w:w="759" w:type="dxa"/>
            <w:vAlign w:val="center"/>
          </w:tcPr>
          <w:p>
            <w:pPr>
              <w:spacing w:after="0" w:line="360" w:lineRule="auto"/>
              <w:jc w:val="center"/>
              <w:rPr>
                <w:rFonts w:ascii="宋体" w:hAnsi="宋体" w:eastAsia="宋体" w:cs="宋体"/>
                <w:sz w:val="21"/>
                <w:szCs w:val="21"/>
                <w:highlight w:val="none"/>
              </w:rPr>
            </w:pPr>
          </w:p>
        </w:tc>
        <w:tc>
          <w:tcPr>
            <w:tcW w:w="759" w:type="dxa"/>
            <w:vAlign w:val="center"/>
          </w:tcPr>
          <w:p>
            <w:pPr>
              <w:spacing w:after="0" w:line="360" w:lineRule="auto"/>
              <w:jc w:val="center"/>
              <w:rPr>
                <w:rFonts w:ascii="宋体" w:hAnsi="宋体" w:eastAsia="宋体" w:cs="宋体"/>
                <w:sz w:val="21"/>
                <w:szCs w:val="21"/>
                <w:highlight w:val="none"/>
              </w:rPr>
            </w:pPr>
          </w:p>
        </w:tc>
        <w:tc>
          <w:tcPr>
            <w:tcW w:w="855" w:type="dxa"/>
            <w:vAlign w:val="center"/>
          </w:tcPr>
          <w:p>
            <w:pPr>
              <w:spacing w:after="0" w:line="360" w:lineRule="auto"/>
              <w:jc w:val="center"/>
              <w:rPr>
                <w:rFonts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750" w:type="dxa"/>
            <w:gridSpan w:val="2"/>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投标总价（大写）</w:t>
            </w:r>
          </w:p>
        </w:tc>
        <w:tc>
          <w:tcPr>
            <w:tcW w:w="8505" w:type="dxa"/>
            <w:gridSpan w:val="9"/>
            <w:vAlign w:val="center"/>
          </w:tcPr>
          <w:p>
            <w:pPr>
              <w:spacing w:after="0" w:line="360" w:lineRule="auto"/>
              <w:jc w:val="center"/>
              <w:rPr>
                <w:rFonts w:ascii="宋体" w:hAnsi="宋体" w:eastAsia="宋体" w:cs="宋体"/>
                <w:sz w:val="21"/>
                <w:szCs w:val="21"/>
                <w:highlight w:val="none"/>
              </w:rPr>
            </w:pPr>
          </w:p>
        </w:tc>
      </w:tr>
    </w:tbl>
    <w:p>
      <w:pPr>
        <w:pStyle w:val="88"/>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如表格不足可扩展。</w:t>
      </w:r>
    </w:p>
    <w:p>
      <w:pPr>
        <w:spacing w:line="580" w:lineRule="exact"/>
        <w:ind w:firstLine="442" w:firstLineChars="200"/>
        <w:rPr>
          <w:rFonts w:hint="eastAsia" w:ascii="宋体" w:hAnsi="宋体" w:eastAsia="宋体" w:cs="宋体"/>
          <w:b/>
          <w:bCs/>
          <w:spacing w:val="-4"/>
          <w:sz w:val="24"/>
          <w:highlight w:val="none"/>
          <w:lang w:eastAsia="zh-CN"/>
        </w:rPr>
      </w:pPr>
      <w:r>
        <w:rPr>
          <w:rFonts w:hint="eastAsia" w:ascii="宋体" w:hAnsi="宋体" w:eastAsia="宋体" w:cs="宋体"/>
          <w:b/>
          <w:bCs/>
          <w:color w:val="000000"/>
          <w:szCs w:val="21"/>
          <w:highlight w:val="none"/>
        </w:rPr>
        <w:t>注：</w:t>
      </w:r>
      <w:r>
        <w:rPr>
          <w:rFonts w:hint="eastAsia" w:ascii="宋体" w:hAnsi="宋体" w:eastAsia="宋体" w:cs="宋体"/>
          <w:b/>
          <w:bCs/>
          <w:color w:val="auto"/>
          <w:szCs w:val="21"/>
          <w:highlight w:val="none"/>
        </w:rPr>
        <w:t>请投标人认真测算所投全部货物（工程、服务）价款、安装调试、测试、验收、培训、税金、运输、售后服务以及其他有关的交付使用前所必需的所有费用，包括采购项目未考虑的但项目实施过程中必要的费用，及采购项目履行过程中所需的而招标文件中未列出的相关辅助材料和费用。投标报价应包括上述各项费用。投标人应充分考虑合同履行期限内可能产生的物价变化、政策调整、市场经营风险等多种因素，慎重报价。</w:t>
      </w:r>
      <w:r>
        <w:rPr>
          <w:rFonts w:hint="eastAsia" w:ascii="宋体" w:hAnsi="宋体" w:eastAsia="宋体" w:cs="宋体"/>
          <w:b/>
          <w:bCs/>
          <w:color w:val="000000"/>
          <w:szCs w:val="21"/>
          <w:highlight w:val="none"/>
        </w:rPr>
        <w:t>报价表所填写内容不能涂改</w:t>
      </w:r>
      <w:r>
        <w:rPr>
          <w:rFonts w:hint="eastAsia" w:ascii="宋体" w:hAnsi="宋体" w:eastAsia="宋体" w:cs="宋体"/>
          <w:b/>
          <w:bCs/>
          <w:color w:val="000000"/>
          <w:szCs w:val="21"/>
          <w:highlight w:val="none"/>
          <w:lang w:eastAsia="zh-CN"/>
        </w:rPr>
        <w:t>。招标人不再支付报价以外的任何费用。</w:t>
      </w:r>
    </w:p>
    <w:p>
      <w:pPr>
        <w:spacing w:after="0" w:line="360" w:lineRule="auto"/>
        <w:rPr>
          <w:rFonts w:hint="eastAsia" w:ascii="宋体" w:hAnsi="宋体" w:eastAsia="宋体" w:cs="宋体"/>
          <w:spacing w:val="-4"/>
          <w:sz w:val="21"/>
          <w:szCs w:val="21"/>
          <w:highlight w:val="none"/>
        </w:rPr>
      </w:pPr>
    </w:p>
    <w:p>
      <w:pPr>
        <w:spacing w:after="0" w:line="360" w:lineRule="auto"/>
        <w:jc w:val="right"/>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投标人（电子签章）：</w:t>
      </w:r>
    </w:p>
    <w:p>
      <w:pPr>
        <w:spacing w:after="0" w:line="360" w:lineRule="auto"/>
        <w:jc w:val="right"/>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法定代表人或委托代理人：（签字或</w:t>
      </w:r>
      <w:r>
        <w:rPr>
          <w:rFonts w:hint="eastAsia" w:ascii="宋体" w:hAnsi="宋体" w:eastAsia="宋体" w:cs="宋体"/>
          <w:color w:val="000000"/>
          <w:sz w:val="21"/>
          <w:szCs w:val="21"/>
          <w:highlight w:val="none"/>
        </w:rPr>
        <w:t>电子签章</w:t>
      </w:r>
      <w:r>
        <w:rPr>
          <w:rFonts w:hint="eastAsia" w:ascii="宋体" w:hAnsi="宋体" w:eastAsia="宋体" w:cs="宋体"/>
          <w:spacing w:val="-4"/>
          <w:sz w:val="21"/>
          <w:szCs w:val="21"/>
          <w:highlight w:val="none"/>
        </w:rPr>
        <w:t>）</w:t>
      </w:r>
    </w:p>
    <w:p>
      <w:pPr>
        <w:spacing w:after="0" w:line="360" w:lineRule="auto"/>
        <w:jc w:val="right"/>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日期：</w:t>
      </w:r>
    </w:p>
    <w:p>
      <w:pPr>
        <w:spacing w:after="0" w:line="360" w:lineRule="auto"/>
        <w:rPr>
          <w:rFonts w:ascii="宋体" w:hAnsi="宋体" w:eastAsia="宋体" w:cs="宋体"/>
          <w:spacing w:val="-4"/>
          <w:sz w:val="24"/>
          <w:highlight w:val="none"/>
        </w:rPr>
      </w:pPr>
    </w:p>
    <w:p>
      <w:pPr>
        <w:spacing w:after="0" w:line="360" w:lineRule="auto"/>
        <w:rPr>
          <w:rFonts w:ascii="宋体" w:hAnsi="宋体" w:eastAsia="宋体" w:cs="宋体"/>
          <w:spacing w:val="-4"/>
          <w:sz w:val="24"/>
          <w:highlight w:val="none"/>
        </w:rPr>
      </w:pPr>
    </w:p>
    <w:p>
      <w:pPr>
        <w:spacing w:after="0" w:line="360" w:lineRule="auto"/>
        <w:rPr>
          <w:rFonts w:ascii="宋体" w:hAnsi="宋体" w:eastAsia="宋体" w:cs="宋体"/>
          <w:sz w:val="28"/>
          <w:highlight w:val="none"/>
        </w:rPr>
        <w:sectPr>
          <w:headerReference r:id="rId7" w:type="default"/>
          <w:footerReference r:id="rId8" w:type="default"/>
          <w:pgSz w:w="11906" w:h="16838"/>
          <w:pgMar w:top="1157" w:right="1179" w:bottom="1157" w:left="1179" w:header="850" w:footer="992" w:gutter="0"/>
          <w:cols w:space="720" w:num="1"/>
          <w:docGrid w:type="lines" w:linePitch="329" w:charSpace="0"/>
        </w:sectPr>
      </w:pPr>
    </w:p>
    <w:p>
      <w:pPr>
        <w:spacing w:after="0" w:line="360" w:lineRule="auto"/>
        <w:jc w:val="center"/>
        <w:outlineLvl w:val="0"/>
        <w:rPr>
          <w:rFonts w:ascii="宋体" w:hAnsi="宋体" w:eastAsia="宋体" w:cs="宋体"/>
          <w:color w:val="000000"/>
          <w:sz w:val="30"/>
          <w:szCs w:val="30"/>
          <w:highlight w:val="none"/>
        </w:rPr>
      </w:pPr>
      <w:bookmarkStart w:id="66" w:name="_Toc9162"/>
      <w:r>
        <w:rPr>
          <w:rFonts w:hint="eastAsia" w:ascii="宋体" w:hAnsi="宋体" w:eastAsia="宋体" w:cs="宋体"/>
          <w:b/>
          <w:bCs/>
          <w:color w:val="000000"/>
          <w:sz w:val="30"/>
          <w:szCs w:val="30"/>
          <w:highlight w:val="none"/>
        </w:rPr>
        <w:t>4、</w:t>
      </w:r>
      <w:r>
        <w:rPr>
          <w:rFonts w:hint="eastAsia" w:ascii="宋体" w:hAnsi="宋体" w:eastAsia="宋体" w:cs="宋体"/>
          <w:b/>
          <w:bCs/>
          <w:color w:val="000000"/>
          <w:sz w:val="30"/>
          <w:szCs w:val="30"/>
          <w:highlight w:val="none"/>
        </w:rPr>
        <w:tab/>
      </w:r>
      <w:bookmarkStart w:id="67" w:name="_bookmark22"/>
      <w:bookmarkEnd w:id="67"/>
      <w:bookmarkStart w:id="68" w:name="六、供应商资格证明资料"/>
      <w:bookmarkEnd w:id="68"/>
      <w:r>
        <w:rPr>
          <w:rFonts w:hint="eastAsia" w:ascii="宋体" w:hAnsi="宋体" w:eastAsia="宋体" w:cs="宋体"/>
          <w:b/>
          <w:bCs/>
          <w:color w:val="000000"/>
          <w:sz w:val="30"/>
          <w:szCs w:val="30"/>
          <w:highlight w:val="none"/>
        </w:rPr>
        <w:t>供应商资格证明资料</w:t>
      </w:r>
      <w:bookmarkEnd w:id="66"/>
    </w:p>
    <w:p>
      <w:pPr>
        <w:keepNext w:val="0"/>
        <w:keepLines w:val="0"/>
        <w:pageBreakBefore w:val="0"/>
        <w:widowControl/>
        <w:kinsoku/>
        <w:wordWrap/>
        <w:overflowPunct/>
        <w:topLinePunct w:val="0"/>
        <w:autoSpaceDE/>
        <w:autoSpaceDN/>
        <w:bidi w:val="0"/>
        <w:adjustRightInd/>
        <w:snapToGrid/>
        <w:spacing w:line="460" w:lineRule="exact"/>
        <w:ind w:firstLine="442" w:firstLineChars="200"/>
        <w:jc w:val="center"/>
        <w:textAlignment w:val="auto"/>
        <w:rPr>
          <w:rFonts w:hint="eastAsia" w:ascii="宋体" w:hAnsi="宋体" w:eastAsia="宋体" w:cs="宋体"/>
          <w:highlight w:val="none"/>
          <w:lang w:val="en-US"/>
        </w:rPr>
      </w:pPr>
      <w:bookmarkStart w:id="69" w:name="_Toc246996373"/>
      <w:bookmarkStart w:id="70" w:name="_Toc179632828"/>
      <w:bookmarkStart w:id="71" w:name="_Toc27661017"/>
      <w:bookmarkStart w:id="72" w:name="_Toc4785"/>
      <w:bookmarkStart w:id="73" w:name="_Toc50316684"/>
      <w:bookmarkStart w:id="74" w:name="_Toc31431"/>
      <w:bookmarkStart w:id="75" w:name="_Toc144974876"/>
      <w:bookmarkStart w:id="76" w:name="_Toc152042597"/>
      <w:bookmarkStart w:id="77" w:name="_Toc152045808"/>
      <w:bookmarkStart w:id="78" w:name="_Toc50316633"/>
      <w:bookmarkStart w:id="79" w:name="_Toc247085891"/>
      <w:bookmarkStart w:id="80" w:name="_Toc7649"/>
      <w:bookmarkStart w:id="81" w:name="_Toc246997116"/>
      <w:r>
        <w:rPr>
          <w:rFonts w:hint="eastAsia" w:ascii="宋体" w:hAnsi="宋体" w:eastAsia="宋体" w:cs="宋体"/>
          <w:b/>
          <w:bCs/>
          <w:highlight w:val="none"/>
          <w:lang w:val="en-US"/>
        </w:rPr>
        <w:t>（供应商根据招标文件附资格证明资料）</w:t>
      </w:r>
    </w:p>
    <w:p>
      <w:pPr>
        <w:keepNext w:val="0"/>
        <w:keepLines w:val="0"/>
        <w:pageBreakBefore w:val="0"/>
        <w:widowControl/>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highlight w:val="none"/>
          <w:lang w:val="zh-CN"/>
        </w:rPr>
      </w:pPr>
      <w:r>
        <w:rPr>
          <w:rFonts w:hint="eastAsia" w:ascii="宋体" w:hAnsi="宋体" w:eastAsia="宋体" w:cs="宋体"/>
          <w:highlight w:val="none"/>
          <w:lang w:val="zh-CN"/>
        </w:rPr>
        <w:t>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投标企业自行承担责任；</w:t>
      </w:r>
    </w:p>
    <w:p>
      <w:pPr>
        <w:keepNext w:val="0"/>
        <w:keepLines w:val="0"/>
        <w:pageBreakBefore w:val="0"/>
        <w:widowControl/>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highlight w:val="none"/>
          <w:lang w:val="zh-CN"/>
        </w:rPr>
      </w:pPr>
      <w:r>
        <w:rPr>
          <w:rFonts w:hint="eastAsia" w:ascii="宋体" w:hAnsi="宋体" w:eastAsia="宋体" w:cs="宋体"/>
          <w:highlight w:val="none"/>
          <w:lang w:val="zh-CN"/>
        </w:rPr>
        <w:t>本项目中标/成交结果公示时，同时公示中标/成交人诚信库信息，接受社会监督。</w:t>
      </w:r>
    </w:p>
    <w:p>
      <w:pPr>
        <w:spacing w:line="480" w:lineRule="auto"/>
        <w:jc w:val="center"/>
        <w:rPr>
          <w:rFonts w:hint="eastAsia"/>
          <w:b/>
          <w:bCs/>
          <w:sz w:val="28"/>
          <w:szCs w:val="28"/>
          <w:highlight w:val="none"/>
        </w:rPr>
      </w:pPr>
    </w:p>
    <w:p>
      <w:pPr>
        <w:spacing w:line="480" w:lineRule="auto"/>
        <w:jc w:val="center"/>
        <w:rPr>
          <w:b/>
          <w:bCs/>
          <w:sz w:val="28"/>
          <w:szCs w:val="28"/>
          <w:highlight w:val="none"/>
        </w:rPr>
      </w:pPr>
      <w:r>
        <w:rPr>
          <w:rFonts w:hint="eastAsia"/>
          <w:b/>
          <w:bCs/>
          <w:sz w:val="28"/>
          <w:szCs w:val="28"/>
          <w:highlight w:val="none"/>
        </w:rPr>
        <w:t>上传至诚信库</w:t>
      </w:r>
    </w:p>
    <w:p>
      <w:pPr>
        <w:rPr>
          <w:rFonts w:hint="eastAsia"/>
          <w:sz w:val="28"/>
          <w:szCs w:val="28"/>
          <w:highlight w:val="none"/>
        </w:rPr>
      </w:pPr>
      <w:r>
        <w:rPr>
          <w:rFonts w:hint="eastAsia"/>
          <w:sz w:val="28"/>
          <w:szCs w:val="28"/>
          <w:highlight w:val="none"/>
        </w:rPr>
        <w:br w:type="page"/>
      </w:r>
    </w:p>
    <w:p>
      <w:pPr>
        <w:pStyle w:val="10"/>
        <w:spacing w:before="0" w:after="0" w:line="360" w:lineRule="auto"/>
        <w:jc w:val="center"/>
        <w:outlineLvl w:val="1"/>
        <w:rPr>
          <w:sz w:val="28"/>
          <w:szCs w:val="28"/>
          <w:highlight w:val="none"/>
        </w:rPr>
      </w:pPr>
      <w:r>
        <w:rPr>
          <w:rFonts w:hint="eastAsia"/>
          <w:sz w:val="28"/>
          <w:szCs w:val="28"/>
          <w:highlight w:val="none"/>
        </w:rPr>
        <w:t>（一）供应商基本情况表</w:t>
      </w:r>
      <w:bookmarkEnd w:id="69"/>
      <w:bookmarkEnd w:id="70"/>
      <w:bookmarkEnd w:id="71"/>
      <w:bookmarkEnd w:id="72"/>
      <w:bookmarkEnd w:id="73"/>
      <w:bookmarkEnd w:id="74"/>
      <w:bookmarkEnd w:id="75"/>
      <w:bookmarkEnd w:id="76"/>
      <w:bookmarkEnd w:id="77"/>
      <w:bookmarkEnd w:id="78"/>
      <w:bookmarkEnd w:id="79"/>
      <w:bookmarkEnd w:id="80"/>
      <w:bookmarkEnd w:id="81"/>
    </w:p>
    <w:tbl>
      <w:tblPr>
        <w:tblStyle w:val="23"/>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212"/>
        <w:gridCol w:w="1359"/>
        <w:gridCol w:w="1078"/>
        <w:gridCol w:w="490"/>
        <w:gridCol w:w="18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供应商名称</w:t>
            </w:r>
          </w:p>
        </w:tc>
        <w:tc>
          <w:tcPr>
            <w:tcW w:w="6840" w:type="dxa"/>
            <w:gridSpan w:val="7"/>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邮政编码</w:t>
            </w:r>
          </w:p>
        </w:tc>
        <w:tc>
          <w:tcPr>
            <w:tcW w:w="2342" w:type="dxa"/>
            <w:gridSpan w:val="2"/>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联系人</w:t>
            </w:r>
          </w:p>
        </w:tc>
        <w:tc>
          <w:tcPr>
            <w:tcW w:w="2522" w:type="dxa"/>
            <w:gridSpan w:val="3"/>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电话</w:t>
            </w:r>
          </w:p>
        </w:tc>
        <w:tc>
          <w:tcPr>
            <w:tcW w:w="2342" w:type="dxa"/>
            <w:gridSpan w:val="2"/>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传真</w:t>
            </w:r>
          </w:p>
        </w:tc>
        <w:tc>
          <w:tcPr>
            <w:tcW w:w="2522" w:type="dxa"/>
            <w:gridSpan w:val="3"/>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网址</w:t>
            </w:r>
          </w:p>
        </w:tc>
        <w:tc>
          <w:tcPr>
            <w:tcW w:w="2342" w:type="dxa"/>
            <w:gridSpan w:val="2"/>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姓名</w:t>
            </w:r>
          </w:p>
        </w:tc>
        <w:tc>
          <w:tcPr>
            <w:tcW w:w="1163" w:type="dxa"/>
            <w:gridSpan w:val="2"/>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p>
        </w:tc>
        <w:tc>
          <w:tcPr>
            <w:tcW w:w="1359" w:type="dxa"/>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电话</w:t>
            </w:r>
          </w:p>
        </w:tc>
        <w:tc>
          <w:tcPr>
            <w:tcW w:w="3420" w:type="dxa"/>
            <w:gridSpan w:val="3"/>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委托人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姓名</w:t>
            </w:r>
          </w:p>
        </w:tc>
        <w:tc>
          <w:tcPr>
            <w:tcW w:w="2522" w:type="dxa"/>
            <w:gridSpan w:val="3"/>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电话</w:t>
            </w:r>
          </w:p>
        </w:tc>
        <w:tc>
          <w:tcPr>
            <w:tcW w:w="1852" w:type="dxa"/>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成立时间</w:t>
            </w:r>
          </w:p>
        </w:tc>
        <w:tc>
          <w:tcPr>
            <w:tcW w:w="6840" w:type="dxa"/>
            <w:gridSpan w:val="7"/>
            <w:tcBorders>
              <w:top w:val="single" w:color="auto" w:sz="4" w:space="0"/>
              <w:left w:val="single" w:color="auto" w:sz="4" w:space="0"/>
              <w:bottom w:val="single" w:color="auto" w:sz="4" w:space="0"/>
            </w:tcBorders>
            <w:vAlign w:val="center"/>
          </w:tcPr>
          <w:p>
            <w:pPr>
              <w:topLinePunct/>
              <w:spacing w:after="0" w:line="360" w:lineRule="auto"/>
              <w:ind w:firstLine="105" w:firstLineChars="50"/>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企业</w:t>
            </w:r>
            <w:r>
              <w:rPr>
                <w:rFonts w:hint="eastAsia" w:ascii="宋体" w:hAnsi="宋体" w:eastAsia="宋体" w:cs="宋体"/>
                <w:sz w:val="21"/>
                <w:szCs w:val="21"/>
                <w:highlight w:val="none"/>
                <w:lang w:val="en-US" w:eastAsia="zh-CN"/>
              </w:rPr>
              <w:t>情况</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p>
        </w:tc>
        <w:tc>
          <w:tcPr>
            <w:tcW w:w="4991" w:type="dxa"/>
            <w:gridSpan w:val="5"/>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营业执照号</w:t>
            </w:r>
          </w:p>
        </w:tc>
        <w:tc>
          <w:tcPr>
            <w:tcW w:w="6840" w:type="dxa"/>
            <w:gridSpan w:val="7"/>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注册资金</w:t>
            </w:r>
          </w:p>
        </w:tc>
        <w:tc>
          <w:tcPr>
            <w:tcW w:w="6840" w:type="dxa"/>
            <w:gridSpan w:val="7"/>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开户银行</w:t>
            </w:r>
          </w:p>
        </w:tc>
        <w:tc>
          <w:tcPr>
            <w:tcW w:w="6840" w:type="dxa"/>
            <w:gridSpan w:val="7"/>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1"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账号</w:t>
            </w:r>
          </w:p>
        </w:tc>
        <w:tc>
          <w:tcPr>
            <w:tcW w:w="6840" w:type="dxa"/>
            <w:gridSpan w:val="7"/>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1728" w:type="dxa"/>
            <w:tcBorders>
              <w:top w:val="single" w:color="auto" w:sz="4" w:space="0"/>
              <w:right w:val="single" w:color="auto" w:sz="4" w:space="0"/>
            </w:tcBorders>
            <w:vAlign w:val="center"/>
          </w:tcPr>
          <w:p>
            <w:pPr>
              <w:topLinePunct/>
              <w:spacing w:after="0" w:line="360" w:lineRule="auto"/>
              <w:ind w:firstLine="210" w:firstLineChars="100"/>
              <w:jc w:val="center"/>
              <w:rPr>
                <w:rFonts w:ascii="宋体" w:hAnsi="宋体" w:eastAsia="宋体" w:cs="宋体"/>
                <w:sz w:val="21"/>
                <w:szCs w:val="21"/>
                <w:highlight w:val="none"/>
              </w:rPr>
            </w:pPr>
            <w:r>
              <w:rPr>
                <w:rFonts w:hint="eastAsia" w:ascii="宋体" w:hAnsi="宋体" w:eastAsia="宋体" w:cs="宋体"/>
                <w:sz w:val="21"/>
                <w:szCs w:val="21"/>
                <w:highlight w:val="none"/>
              </w:rPr>
              <w:t>经营范围</w:t>
            </w:r>
          </w:p>
        </w:tc>
        <w:tc>
          <w:tcPr>
            <w:tcW w:w="6840" w:type="dxa"/>
            <w:gridSpan w:val="7"/>
            <w:tcBorders>
              <w:top w:val="single" w:color="auto" w:sz="4" w:space="0"/>
              <w:left w:val="single" w:color="auto" w:sz="4" w:space="0"/>
            </w:tcBorders>
            <w:vAlign w:val="center"/>
          </w:tcPr>
          <w:p>
            <w:pPr>
              <w:topLinePunct/>
              <w:spacing w:after="0" w:line="360" w:lineRule="auto"/>
              <w:jc w:val="center"/>
              <w:rPr>
                <w:rFonts w:ascii="宋体" w:hAnsi="宋体" w:eastAsia="宋体" w:cs="宋体"/>
                <w:sz w:val="21"/>
                <w:szCs w:val="21"/>
                <w:highlight w:val="none"/>
              </w:rPr>
            </w:pPr>
          </w:p>
          <w:p>
            <w:pPr>
              <w:topLinePunct/>
              <w:spacing w:after="0" w:line="360" w:lineRule="auto"/>
              <w:jc w:val="center"/>
              <w:rPr>
                <w:rFonts w:ascii="宋体" w:hAnsi="宋体" w:eastAsia="宋体" w:cs="宋体"/>
                <w:sz w:val="21"/>
                <w:szCs w:val="21"/>
                <w:highlight w:val="none"/>
              </w:rPr>
            </w:pPr>
          </w:p>
          <w:p>
            <w:pPr>
              <w:topLinePunct/>
              <w:spacing w:after="0" w:line="360" w:lineRule="auto"/>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备注</w:t>
            </w:r>
          </w:p>
        </w:tc>
        <w:tc>
          <w:tcPr>
            <w:tcW w:w="6840" w:type="dxa"/>
            <w:gridSpan w:val="7"/>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bl>
    <w:p>
      <w:pPr>
        <w:spacing w:after="0" w:line="360" w:lineRule="auto"/>
        <w:rPr>
          <w:rFonts w:ascii="宋体" w:hAnsi="宋体"/>
          <w:szCs w:val="21"/>
          <w:highlight w:val="none"/>
        </w:rPr>
      </w:pPr>
      <w:r>
        <w:rPr>
          <w:rFonts w:hint="eastAsia" w:ascii="Times New Roman" w:hAnsi="Times New Roman" w:eastAsia="宋体" w:cs="Times New Roman"/>
          <w:sz w:val="21"/>
          <w:szCs w:val="21"/>
          <w:highlight w:val="none"/>
        </w:rPr>
        <w:t>注：后附企业营业执照等相关证件</w:t>
      </w:r>
    </w:p>
    <w:p>
      <w:pPr>
        <w:spacing w:after="0" w:line="360" w:lineRule="auto"/>
        <w:jc w:val="center"/>
        <w:rPr>
          <w:rFonts w:ascii="宋体" w:hAnsi="宋体" w:cs="宋体"/>
          <w:b/>
          <w:sz w:val="24"/>
          <w:szCs w:val="24"/>
          <w:highlight w:val="none"/>
        </w:rPr>
      </w:pPr>
      <w:r>
        <w:rPr>
          <w:rFonts w:ascii="宋体" w:hAnsi="宋体"/>
          <w:szCs w:val="21"/>
          <w:highlight w:val="none"/>
        </w:rPr>
        <w:br w:type="page"/>
      </w:r>
    </w:p>
    <w:p>
      <w:pPr>
        <w:spacing w:after="0" w:line="360" w:lineRule="auto"/>
        <w:jc w:val="center"/>
        <w:rPr>
          <w:rFonts w:ascii="宋体" w:hAnsi="宋体" w:eastAsia="宋体" w:cs="宋体"/>
          <w:b/>
          <w:bCs/>
          <w:sz w:val="24"/>
          <w:szCs w:val="24"/>
          <w:highlight w:val="none"/>
        </w:rPr>
      </w:pPr>
      <w:bookmarkStart w:id="82" w:name="四、投标承诺函"/>
      <w:bookmarkEnd w:id="82"/>
      <w:bookmarkStart w:id="83" w:name="八、供应商近年完成的类似项目清单"/>
      <w:bookmarkEnd w:id="83"/>
      <w:bookmarkStart w:id="84" w:name="_bookmark24"/>
      <w:bookmarkEnd w:id="84"/>
      <w:bookmarkStart w:id="85" w:name="_bookmark20"/>
      <w:bookmarkEnd w:id="85"/>
      <w:bookmarkStart w:id="86" w:name="_Hlk536544268"/>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）投标信用承诺书</w:t>
      </w:r>
    </w:p>
    <w:bookmarkEnd w:id="86"/>
    <w:p>
      <w:pPr>
        <w:pStyle w:val="84"/>
        <w:keepNext w:val="0"/>
        <w:keepLines w:val="0"/>
        <w:pageBreakBefore w:val="0"/>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sz w:val="21"/>
          <w:szCs w:val="21"/>
          <w:highlight w:val="none"/>
        </w:rPr>
      </w:pPr>
      <w:bookmarkStart w:id="87" w:name="_Toc407720214"/>
      <w:bookmarkStart w:id="88" w:name="_Hlk536544295"/>
      <w:r>
        <w:rPr>
          <w:rFonts w:hint="eastAsia" w:ascii="宋体" w:hAnsi="宋体" w:eastAsia="宋体" w:cs="宋体"/>
          <w:sz w:val="21"/>
          <w:szCs w:val="21"/>
          <w:highlight w:val="none"/>
        </w:rPr>
        <w:t>为营造公开、公平、公正、诚实守信的公共资源交易环境，树立诚信守法的投标人形象，本人代表本单位作出以下承诺：</w:t>
      </w:r>
    </w:p>
    <w:p>
      <w:pPr>
        <w:pStyle w:val="84"/>
        <w:keepNext w:val="0"/>
        <w:keepLines w:val="0"/>
        <w:pageBreakBefore w:val="0"/>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sz w:val="21"/>
          <w:szCs w:val="21"/>
          <w:highlight w:val="none"/>
        </w:rPr>
      </w:pPr>
      <w:bookmarkStart w:id="89" w:name="bookmark46"/>
      <w:r>
        <w:rPr>
          <w:rFonts w:hint="eastAsia" w:ascii="宋体" w:hAnsi="宋体" w:eastAsia="宋体" w:cs="宋体"/>
          <w:sz w:val="21"/>
          <w:szCs w:val="21"/>
          <w:highlight w:val="none"/>
        </w:rPr>
        <w:t>（</w:t>
      </w:r>
      <w:bookmarkEnd w:id="89"/>
      <w:r>
        <w:rPr>
          <w:rFonts w:hint="eastAsia" w:ascii="宋体" w:hAnsi="宋体" w:eastAsia="宋体" w:cs="宋体"/>
          <w:sz w:val="21"/>
          <w:szCs w:val="21"/>
          <w:highlight w:val="none"/>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pStyle w:val="84"/>
        <w:keepNext w:val="0"/>
        <w:keepLines w:val="0"/>
        <w:pageBreakBefore w:val="0"/>
        <w:tabs>
          <w:tab w:val="left" w:pos="1242"/>
        </w:tabs>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color w:val="auto"/>
          <w:sz w:val="21"/>
          <w:szCs w:val="21"/>
          <w:highlight w:val="none"/>
        </w:rPr>
      </w:pPr>
      <w:bookmarkStart w:id="90" w:name="bookmark47"/>
      <w:r>
        <w:rPr>
          <w:rFonts w:hint="eastAsia" w:ascii="宋体" w:hAnsi="宋体" w:eastAsia="宋体" w:cs="宋体"/>
          <w:sz w:val="21"/>
          <w:szCs w:val="21"/>
          <w:highlight w:val="none"/>
        </w:rPr>
        <w:t>（</w:t>
      </w:r>
      <w:bookmarkEnd w:id="90"/>
      <w:r>
        <w:rPr>
          <w:rFonts w:hint="eastAsia" w:ascii="宋体" w:hAnsi="宋体" w:eastAsia="宋体" w:cs="宋体"/>
          <w:sz w:val="21"/>
          <w:szCs w:val="21"/>
          <w:highlight w:val="none"/>
        </w:rPr>
        <w:t>二）严格依照国家和河南省关于招标投标的法律、法规、规章、规范性文件，参加公共资源招标投标活</w:t>
      </w:r>
      <w:r>
        <w:rPr>
          <w:rFonts w:hint="eastAsia" w:ascii="宋体" w:hAnsi="宋体" w:eastAsia="宋体" w:cs="宋体"/>
          <w:color w:val="auto"/>
          <w:sz w:val="21"/>
          <w:szCs w:val="21"/>
          <w:highlight w:val="none"/>
        </w:rPr>
        <w:t>动</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pacing w:val="6"/>
          <w:sz w:val="21"/>
          <w:szCs w:val="21"/>
          <w:highlight w:val="none"/>
        </w:rPr>
        <w:t>挂靠、借用、出租、出借、转让资质</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z w:val="21"/>
          <w:szCs w:val="21"/>
          <w:highlight w:val="none"/>
        </w:rPr>
        <w:t>积极履行社会责任，促进廉政建设；</w:t>
      </w:r>
    </w:p>
    <w:p>
      <w:pPr>
        <w:pStyle w:val="84"/>
        <w:keepNext w:val="0"/>
        <w:keepLines w:val="0"/>
        <w:pageBreakBefore w:val="0"/>
        <w:tabs>
          <w:tab w:val="left" w:pos="1246"/>
        </w:tabs>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color w:val="auto"/>
          <w:sz w:val="21"/>
          <w:szCs w:val="21"/>
          <w:highlight w:val="none"/>
          <w:lang w:eastAsia="zh-CN"/>
        </w:rPr>
      </w:pPr>
      <w:bookmarkStart w:id="91" w:name="bookmark48"/>
      <w:r>
        <w:rPr>
          <w:rFonts w:hint="eastAsia" w:ascii="宋体" w:hAnsi="宋体" w:eastAsia="宋体" w:cs="宋体"/>
          <w:color w:val="auto"/>
          <w:sz w:val="21"/>
          <w:szCs w:val="21"/>
          <w:highlight w:val="none"/>
        </w:rPr>
        <w:t>（</w:t>
      </w:r>
      <w:bookmarkEnd w:id="91"/>
      <w:r>
        <w:rPr>
          <w:rFonts w:hint="eastAsia" w:ascii="宋体" w:hAnsi="宋体" w:eastAsia="宋体" w:cs="宋体"/>
          <w:color w:val="auto"/>
          <w:sz w:val="21"/>
          <w:szCs w:val="21"/>
          <w:highlight w:val="none"/>
        </w:rPr>
        <w:t>三）自我约束、自我管理，守合同、重信用，不参与围标串标、弄虚作假、骗取中标、干扰评标、胁迫他人投标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放弃中标</w:t>
      </w:r>
      <w:r>
        <w:rPr>
          <w:rFonts w:hint="eastAsia" w:ascii="宋体" w:hAnsi="宋体" w:eastAsia="宋体" w:cs="宋体"/>
          <w:color w:val="auto"/>
          <w:sz w:val="21"/>
          <w:szCs w:val="21"/>
          <w:highlight w:val="none"/>
          <w:lang w:eastAsia="zh-CN"/>
        </w:rPr>
        <w:t>）、恶意投诉、</w:t>
      </w:r>
      <w:r>
        <w:rPr>
          <w:rFonts w:hint="eastAsia" w:ascii="宋体" w:hAnsi="宋体" w:eastAsia="宋体" w:cs="宋体"/>
          <w:color w:val="auto"/>
          <w:sz w:val="21"/>
          <w:szCs w:val="21"/>
          <w:highlight w:val="none"/>
        </w:rPr>
        <w:t>违约毁约等行为，自觉维护公共资源招标投标的良好秩序；</w:t>
      </w:r>
    </w:p>
    <w:p>
      <w:pPr>
        <w:pStyle w:val="84"/>
        <w:keepNext w:val="0"/>
        <w:keepLines w:val="0"/>
        <w:pageBreakBefore w:val="0"/>
        <w:tabs>
          <w:tab w:val="left" w:pos="1246"/>
        </w:tabs>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color w:val="auto"/>
          <w:sz w:val="21"/>
          <w:szCs w:val="21"/>
          <w:highlight w:val="none"/>
          <w:lang w:val="en-US" w:eastAsia="zh-CN"/>
        </w:rPr>
      </w:pPr>
      <w:bookmarkStart w:id="92" w:name="bookmark49"/>
      <w:r>
        <w:rPr>
          <w:rFonts w:hint="eastAsia" w:ascii="宋体" w:hAnsi="宋体" w:eastAsia="宋体" w:cs="宋体"/>
          <w:color w:val="auto"/>
          <w:sz w:val="21"/>
          <w:szCs w:val="21"/>
          <w:highlight w:val="none"/>
        </w:rPr>
        <w:t>（</w:t>
      </w:r>
      <w:bookmarkEnd w:id="92"/>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val="en-US" w:eastAsia="zh-CN"/>
        </w:rPr>
        <w:t>本单位及项目经办人员信用状况良好，未被列为失信惩戒对象或“老赖”，符合参与公共资源交易活动的相关要求。</w:t>
      </w:r>
    </w:p>
    <w:p>
      <w:pPr>
        <w:pStyle w:val="84"/>
        <w:keepNext w:val="0"/>
        <w:keepLines w:val="0"/>
        <w:pageBreakBefore w:val="0"/>
        <w:tabs>
          <w:tab w:val="left" w:pos="1246"/>
        </w:tabs>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本单位不存在</w:t>
      </w:r>
      <w:r>
        <w:rPr>
          <w:rFonts w:hint="eastAsia" w:ascii="宋体" w:hAnsi="宋体" w:eastAsia="宋体" w:cs="宋体"/>
          <w:color w:val="auto"/>
          <w:sz w:val="21"/>
          <w:szCs w:val="21"/>
          <w:highlight w:val="none"/>
          <w:lang w:val="en-US" w:eastAsia="zh-CN"/>
        </w:rPr>
        <w:t>被人力资源和社会保障部门列入拖欠农民工工资“黑名单”或因拖欠农民工工资被县级及以上有关行政主管部门限制投标资格之情形，若中标，</w:t>
      </w:r>
      <w:r>
        <w:rPr>
          <w:rFonts w:hint="eastAsia" w:ascii="宋体" w:hAnsi="宋体" w:eastAsia="宋体" w:cs="宋体"/>
          <w:color w:val="auto"/>
          <w:sz w:val="21"/>
          <w:szCs w:val="21"/>
          <w:highlight w:val="none"/>
          <w:lang w:eastAsia="zh-CN"/>
        </w:rPr>
        <w:t>本单位将自觉落实农民工工资保障的有关措施，及时缴纳农民工工资保证金，切实维护农民工权益；</w:t>
      </w:r>
    </w:p>
    <w:p>
      <w:pPr>
        <w:pStyle w:val="84"/>
        <w:keepNext w:val="0"/>
        <w:keepLines w:val="0"/>
        <w:pageBreakBefore w:val="0"/>
        <w:tabs>
          <w:tab w:val="left" w:pos="1286"/>
        </w:tabs>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）若中标，本单位将在规定的时间内与招标人</w:t>
      </w:r>
      <w:r>
        <w:rPr>
          <w:rFonts w:hint="eastAsia" w:ascii="宋体" w:hAnsi="宋体" w:eastAsia="宋体" w:cs="宋体"/>
          <w:color w:val="auto"/>
          <w:sz w:val="21"/>
          <w:szCs w:val="21"/>
          <w:highlight w:val="none"/>
          <w:lang w:val="en-US" w:eastAsia="zh-CN"/>
        </w:rPr>
        <w:t>签订合同并自觉履行合同义务，</w:t>
      </w:r>
      <w:r>
        <w:rPr>
          <w:rFonts w:hint="eastAsia" w:ascii="宋体" w:hAnsi="宋体" w:eastAsia="宋体" w:cs="宋体"/>
          <w:color w:val="auto"/>
          <w:sz w:val="21"/>
          <w:szCs w:val="21"/>
          <w:highlight w:val="none"/>
          <w:lang w:eastAsia="zh-CN"/>
        </w:rPr>
        <w:t>不转包或违法分包中标项目；</w:t>
      </w:r>
    </w:p>
    <w:p>
      <w:pPr>
        <w:pStyle w:val="84"/>
        <w:keepNext w:val="0"/>
        <w:keepLines w:val="0"/>
        <w:pageBreakBefore w:val="0"/>
        <w:tabs>
          <w:tab w:val="left" w:pos="1286"/>
        </w:tabs>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color w:val="auto"/>
          <w:sz w:val="21"/>
          <w:szCs w:val="21"/>
          <w:highlight w:val="none"/>
        </w:rPr>
      </w:pPr>
      <w:bookmarkStart w:id="93" w:name="bookmark50"/>
      <w:r>
        <w:rPr>
          <w:rFonts w:hint="eastAsia" w:ascii="宋体" w:hAnsi="宋体" w:eastAsia="宋体" w:cs="宋体"/>
          <w:color w:val="auto"/>
          <w:sz w:val="21"/>
          <w:szCs w:val="21"/>
          <w:highlight w:val="none"/>
        </w:rPr>
        <w:t>（</w:t>
      </w:r>
      <w:bookmarkEnd w:id="93"/>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）自觉接受政府、行业组织、社会公众、新闻舆论的监督；</w:t>
      </w:r>
    </w:p>
    <w:p>
      <w:pPr>
        <w:pStyle w:val="84"/>
        <w:keepNext w:val="0"/>
        <w:keepLines w:val="0"/>
        <w:pageBreakBefore w:val="0"/>
        <w:tabs>
          <w:tab w:val="left" w:pos="1256"/>
        </w:tabs>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color w:val="auto"/>
          <w:sz w:val="21"/>
          <w:szCs w:val="21"/>
          <w:highlight w:val="none"/>
          <w:lang w:val="en-US" w:eastAsia="zh-CN"/>
        </w:rPr>
      </w:pPr>
      <w:bookmarkStart w:id="94" w:name="bookmark51"/>
      <w:r>
        <w:rPr>
          <w:rFonts w:hint="eastAsia" w:ascii="宋体" w:hAnsi="宋体" w:eastAsia="宋体" w:cs="宋体"/>
          <w:color w:val="auto"/>
          <w:sz w:val="21"/>
          <w:szCs w:val="21"/>
          <w:highlight w:val="none"/>
        </w:rPr>
        <w:t>（</w:t>
      </w:r>
      <w:bookmarkEnd w:id="94"/>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）本单位自愿接受招标投标综合监督管理机构和有关行政监督部门</w:t>
      </w:r>
      <w:r>
        <w:rPr>
          <w:rFonts w:hint="eastAsia" w:ascii="宋体" w:hAnsi="宋体" w:eastAsia="宋体" w:cs="宋体"/>
          <w:color w:val="auto"/>
          <w:sz w:val="21"/>
          <w:szCs w:val="21"/>
          <w:highlight w:val="none"/>
          <w:lang w:val="en-US" w:eastAsia="zh-CN"/>
        </w:rPr>
        <w:t>依法开展的监督</w:t>
      </w:r>
      <w:r>
        <w:rPr>
          <w:rFonts w:hint="eastAsia" w:ascii="宋体" w:hAnsi="宋体" w:eastAsia="宋体" w:cs="宋体"/>
          <w:color w:val="auto"/>
          <w:sz w:val="21"/>
          <w:szCs w:val="21"/>
          <w:highlight w:val="none"/>
        </w:rPr>
        <w:t>检查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积极配合行政监督部门的投诉处理；本单位及项目经办人员如发生违法违规或不良行为，</w:t>
      </w:r>
      <w:r>
        <w:rPr>
          <w:rFonts w:hint="eastAsia" w:ascii="宋体" w:hAnsi="宋体" w:eastAsia="宋体" w:cs="宋体"/>
          <w:color w:val="auto"/>
          <w:sz w:val="21"/>
          <w:szCs w:val="21"/>
          <w:highlight w:val="none"/>
        </w:rPr>
        <w:t>自愿接受招标投标综合监督管理机构和有关行政监督部门依法给予的行政处罚（处理）,依法承担赔偿责任和刑事责任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并同意按照相关规定记入</w:t>
      </w:r>
      <w:r>
        <w:rPr>
          <w:rFonts w:hint="eastAsia" w:ascii="宋体" w:hAnsi="宋体" w:eastAsia="宋体" w:cs="宋体"/>
          <w:color w:val="auto"/>
          <w:sz w:val="21"/>
          <w:szCs w:val="21"/>
          <w:highlight w:val="none"/>
          <w:lang w:val="en-US" w:eastAsia="zh-CN"/>
        </w:rPr>
        <w:t>本单位及项目经办人员诚信档案或不良行为（信用）记录。</w:t>
      </w:r>
    </w:p>
    <w:p>
      <w:pPr>
        <w:pStyle w:val="84"/>
        <w:keepNext w:val="0"/>
        <w:keepLines w:val="0"/>
        <w:pageBreakBefore w:val="0"/>
        <w:tabs>
          <w:tab w:val="left" w:pos="1246"/>
        </w:tabs>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本人已认真阅读了上述承诺，并向本单位员工作了宣传教育。</w:t>
      </w:r>
    </w:p>
    <w:p>
      <w:pPr>
        <w:pStyle w:val="84"/>
        <w:keepNext w:val="0"/>
        <w:keepLines w:val="0"/>
        <w:pageBreakBefore w:val="0"/>
        <w:kinsoku/>
        <w:wordWrap/>
        <w:overflowPunct/>
        <w:topLinePunct w:val="0"/>
        <w:autoSpaceDE/>
        <w:autoSpaceDN/>
        <w:bidi w:val="0"/>
        <w:spacing w:after="0" w:line="400" w:lineRule="exact"/>
        <w:jc w:val="righ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lang w:val="en-US" w:eastAsia="zh-CN"/>
        </w:rPr>
        <w:t>或（委托代理人）</w:t>
      </w:r>
      <w:r>
        <w:rPr>
          <w:rFonts w:hint="eastAsia" w:ascii="宋体" w:hAnsi="宋体" w:eastAsia="宋体" w:cs="宋体"/>
          <w:sz w:val="21"/>
          <w:szCs w:val="21"/>
          <w:highlight w:val="none"/>
        </w:rPr>
        <w:t>签</w:t>
      </w:r>
      <w:r>
        <w:rPr>
          <w:rFonts w:hint="eastAsia" w:ascii="宋体" w:hAnsi="宋体" w:eastAsia="宋体" w:cs="宋体"/>
          <w:sz w:val="21"/>
          <w:szCs w:val="21"/>
          <w:highlight w:val="none"/>
          <w:lang w:val="en-US" w:eastAsia="zh-CN"/>
        </w:rPr>
        <w:t>字</w:t>
      </w:r>
      <w:r>
        <w:rPr>
          <w:rFonts w:hint="eastAsia" w:ascii="宋体" w:hAnsi="宋体" w:eastAsia="宋体" w:cs="宋体"/>
          <w:sz w:val="21"/>
          <w:szCs w:val="21"/>
          <w:highlight w:val="none"/>
        </w:rPr>
        <w:t>:</w:t>
      </w:r>
    </w:p>
    <w:p>
      <w:pPr>
        <w:pStyle w:val="84"/>
        <w:keepNext w:val="0"/>
        <w:keepLines w:val="0"/>
        <w:pageBreakBefore w:val="0"/>
        <w:kinsoku/>
        <w:wordWrap/>
        <w:overflowPunct/>
        <w:topLinePunct w:val="0"/>
        <w:autoSpaceDE/>
        <w:autoSpaceDN/>
        <w:bidi w:val="0"/>
        <w:spacing w:after="0" w:line="400" w:lineRule="exact"/>
        <w:ind w:firstLine="5040" w:firstLineChars="24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企业名称（盖章）：</w:t>
      </w:r>
    </w:p>
    <w:p>
      <w:pPr>
        <w:pStyle w:val="22"/>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firstLine="5040" w:firstLineChars="24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项目负责人（签字）： </w:t>
      </w:r>
    </w:p>
    <w:p>
      <w:pPr>
        <w:pStyle w:val="84"/>
        <w:keepNext w:val="0"/>
        <w:keepLines w:val="0"/>
        <w:pageBreakBefore w:val="0"/>
        <w:kinsoku/>
        <w:wordWrap/>
        <w:overflowPunct/>
        <w:topLinePunct w:val="0"/>
        <w:autoSpaceDE/>
        <w:autoSpaceDN/>
        <w:bidi w:val="0"/>
        <w:spacing w:after="0" w:line="400" w:lineRule="exact"/>
        <w:ind w:firstLine="3885" w:firstLineChars="18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年</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日</w:t>
      </w:r>
    </w:p>
    <w:p>
      <w:pPr>
        <w:pStyle w:val="84"/>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outlineLvl w:val="0"/>
        <w:rPr>
          <w:rFonts w:ascii="宋体" w:hAnsi="宋体" w:eastAsia="宋体" w:cs="宋体"/>
          <w:b/>
          <w:bCs/>
          <w:sz w:val="24"/>
          <w:szCs w:val="24"/>
          <w:highlight w:val="none"/>
        </w:rPr>
      </w:pPr>
      <w:bookmarkStart w:id="95" w:name="_Toc30855"/>
      <w:r>
        <w:rPr>
          <w:rFonts w:hint="eastAsia" w:ascii="宋体" w:hAnsi="宋体" w:eastAsia="宋体" w:cs="宋体"/>
          <w:b/>
          <w:bCs/>
          <w:sz w:val="28"/>
          <w:szCs w:val="28"/>
          <w:highlight w:val="none"/>
        </w:rPr>
        <w:t>上传至诚信库</w:t>
      </w:r>
      <w:bookmarkEnd w:id="95"/>
    </w:p>
    <w:p>
      <w:pPr>
        <w:rPr>
          <w:highlight w:val="none"/>
        </w:rPr>
      </w:pPr>
    </w:p>
    <w:p>
      <w:pPr>
        <w:rPr>
          <w:rFonts w:hint="eastAsia" w:ascii="宋体" w:hAnsi="宋体" w:eastAsia="宋体" w:cs="宋体"/>
          <w:b/>
          <w:bCs/>
          <w:sz w:val="24"/>
          <w:szCs w:val="24"/>
          <w:highlight w:val="none"/>
        </w:rPr>
      </w:pPr>
      <w:bookmarkStart w:id="96" w:name="_Toc18455"/>
      <w:r>
        <w:rPr>
          <w:rFonts w:hint="eastAsia" w:ascii="宋体" w:hAnsi="宋体" w:eastAsia="宋体" w:cs="宋体"/>
          <w:b/>
          <w:bCs/>
          <w:sz w:val="24"/>
          <w:szCs w:val="24"/>
          <w:highlight w:val="none"/>
        </w:rPr>
        <w:br w:type="page"/>
      </w:r>
    </w:p>
    <w:p>
      <w:pPr>
        <w:tabs>
          <w:tab w:val="left" w:pos="615"/>
        </w:tabs>
        <w:spacing w:after="0" w:line="360" w:lineRule="auto"/>
        <w:jc w:val="center"/>
        <w:outlineLvl w:val="0"/>
        <w:rPr>
          <w:rFonts w:ascii="宋体" w:hAnsi="宋体" w:eastAsia="宋体" w:cs="宋体"/>
          <w:sz w:val="24"/>
          <w:szCs w:val="24"/>
          <w:highlight w:val="none"/>
        </w:rPr>
      </w:pPr>
      <w:bookmarkStart w:id="97" w:name="_Toc27924"/>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）无行贿犯罪记录承诺函</w:t>
      </w:r>
      <w:bookmarkEnd w:id="96"/>
      <w:bookmarkEnd w:id="97"/>
    </w:p>
    <w:p>
      <w:pPr>
        <w:tabs>
          <w:tab w:val="left" w:pos="615"/>
        </w:tabs>
        <w:spacing w:after="0" w:line="360" w:lineRule="auto"/>
        <w:rPr>
          <w:rFonts w:ascii="宋体" w:hAnsi="宋体" w:eastAsia="宋体" w:cs="宋体"/>
          <w:sz w:val="21"/>
          <w:szCs w:val="21"/>
          <w:highlight w:val="none"/>
        </w:rPr>
      </w:pPr>
    </w:p>
    <w:p>
      <w:pPr>
        <w:tabs>
          <w:tab w:val="left" w:pos="615"/>
        </w:tabs>
        <w:spacing w:after="0" w:line="360" w:lineRule="auto"/>
        <w:rPr>
          <w:rFonts w:ascii="宋体" w:hAnsi="宋体" w:eastAsia="宋体" w:cs="宋体"/>
          <w:sz w:val="21"/>
          <w:szCs w:val="21"/>
          <w:highlight w:val="none"/>
          <w:u w:val="single"/>
        </w:rPr>
      </w:pPr>
      <w:r>
        <w:rPr>
          <w:rFonts w:hint="eastAsia" w:ascii="宋体" w:hAnsi="宋体" w:eastAsia="宋体" w:cs="宋体"/>
          <w:sz w:val="21"/>
          <w:szCs w:val="21"/>
          <w:highlight w:val="none"/>
        </w:rPr>
        <w:t>致（招标人）：</w:t>
      </w:r>
      <w:r>
        <w:rPr>
          <w:rFonts w:hint="eastAsia" w:ascii="宋体" w:hAnsi="宋体" w:eastAsia="宋体" w:cs="宋体"/>
          <w:sz w:val="21"/>
          <w:szCs w:val="21"/>
          <w:highlight w:val="none"/>
          <w:u w:val="single"/>
        </w:rPr>
        <w:t xml:space="preserve">            </w:t>
      </w:r>
    </w:p>
    <w:p>
      <w:pPr>
        <w:keepNext w:val="0"/>
        <w:keepLines w:val="0"/>
        <w:pageBreakBefore w:val="0"/>
        <w:widowControl/>
        <w:tabs>
          <w:tab w:val="left" w:pos="615"/>
        </w:tabs>
        <w:kinsoku/>
        <w:wordWrap w:val="0"/>
        <w:overflowPunct/>
        <w:topLinePunct w:val="0"/>
        <w:autoSpaceDE/>
        <w:autoSpaceDN/>
        <w:bidi w:val="0"/>
        <w:adjustRightInd w:val="0"/>
        <w:snapToGrid w:val="0"/>
        <w:spacing w:after="0" w:line="360" w:lineRule="auto"/>
        <w:textAlignment w:val="auto"/>
        <w:rPr>
          <w:rFonts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我单位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（供应商名称）在参加</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项目</w:t>
      </w:r>
      <w:r>
        <w:rPr>
          <w:rFonts w:hint="eastAsia" w:ascii="宋体" w:hAnsi="宋体" w:eastAsia="宋体" w:cs="宋体"/>
          <w:sz w:val="21"/>
          <w:szCs w:val="21"/>
          <w:highlight w:val="none"/>
        </w:rPr>
        <w:t>投标活动前，近三年内（自本项目招标公告发布之日往前顺推），投标企业</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（统一社会信用代码：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（身份证号：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）、委托人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（身份证号：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）无任何行贿犯罪行为记录。本公司对上述承诺的真实性负责。如有虚假，将依法承担相应责任。</w:t>
      </w:r>
    </w:p>
    <w:p>
      <w:pPr>
        <w:tabs>
          <w:tab w:val="left" w:pos="615"/>
        </w:tabs>
        <w:spacing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特此承诺！</w:t>
      </w:r>
    </w:p>
    <w:p>
      <w:pPr>
        <w:tabs>
          <w:tab w:val="left" w:pos="615"/>
        </w:tabs>
        <w:spacing w:after="0" w:line="360" w:lineRule="auto"/>
        <w:rPr>
          <w:rFonts w:ascii="宋体" w:hAnsi="宋体" w:eastAsia="宋体" w:cs="宋体"/>
          <w:sz w:val="21"/>
          <w:szCs w:val="21"/>
          <w:highlight w:val="none"/>
        </w:rPr>
      </w:pPr>
    </w:p>
    <w:p>
      <w:pPr>
        <w:tabs>
          <w:tab w:val="left" w:pos="615"/>
        </w:tabs>
        <w:spacing w:after="0" w:line="360" w:lineRule="auto"/>
        <w:rPr>
          <w:rFonts w:ascii="宋体" w:hAnsi="宋体" w:eastAsia="宋体" w:cs="宋体"/>
          <w:sz w:val="21"/>
          <w:szCs w:val="21"/>
          <w:highlight w:val="none"/>
        </w:rPr>
      </w:pPr>
    </w:p>
    <w:p>
      <w:pPr>
        <w:tabs>
          <w:tab w:val="left" w:pos="615"/>
        </w:tabs>
        <w:wordWrap w:val="0"/>
        <w:spacing w:after="0" w:line="360" w:lineRule="auto"/>
        <w:jc w:val="right"/>
        <w:rPr>
          <w:rFonts w:ascii="宋体" w:hAnsi="宋体" w:eastAsia="宋体" w:cs="宋体"/>
          <w:sz w:val="21"/>
          <w:szCs w:val="21"/>
          <w:highlight w:val="none"/>
          <w:u w:val="single"/>
        </w:rPr>
      </w:pPr>
      <w:r>
        <w:rPr>
          <w:rFonts w:hint="eastAsia" w:ascii="宋体" w:hAnsi="宋体" w:eastAsia="宋体" w:cs="宋体"/>
          <w:sz w:val="21"/>
          <w:szCs w:val="21"/>
          <w:highlight w:val="none"/>
        </w:rPr>
        <w:t>投标人（电子签章）：</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p>
    <w:p>
      <w:pPr>
        <w:tabs>
          <w:tab w:val="left" w:pos="615"/>
        </w:tabs>
        <w:spacing w:after="0" w:line="360" w:lineRule="auto"/>
        <w:jc w:val="right"/>
        <w:rPr>
          <w:rFonts w:ascii="宋体" w:hAnsi="宋体" w:eastAsia="宋体" w:cs="宋体"/>
          <w:sz w:val="21"/>
          <w:szCs w:val="21"/>
          <w:highlight w:val="none"/>
          <w:u w:val="single"/>
        </w:rPr>
      </w:pPr>
      <w:r>
        <w:rPr>
          <w:rFonts w:hint="eastAsia" w:ascii="宋体" w:hAnsi="宋体" w:eastAsia="宋体" w:cs="宋体"/>
          <w:sz w:val="21"/>
          <w:szCs w:val="21"/>
          <w:highlight w:val="none"/>
        </w:rPr>
        <w:t>法定代表人或法人授权代表（签字）：</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 xml:space="preserve">  </w:t>
      </w:r>
    </w:p>
    <w:p>
      <w:pPr>
        <w:tabs>
          <w:tab w:val="left" w:pos="615"/>
        </w:tabs>
        <w:spacing w:after="0" w:line="360" w:lineRule="auto"/>
        <w:jc w:val="right"/>
        <w:rPr>
          <w:rFonts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pPr>
        <w:spacing w:after="0" w:line="360" w:lineRule="auto"/>
        <w:jc w:val="right"/>
        <w:outlineLvl w:val="1"/>
        <w:rPr>
          <w:rFonts w:ascii="宋体" w:hAnsi="宋体" w:eastAsia="宋体" w:cs="宋体"/>
          <w:kern w:val="2"/>
          <w:sz w:val="21"/>
          <w:szCs w:val="21"/>
          <w:highlight w:val="none"/>
        </w:rPr>
      </w:pPr>
      <w:r>
        <w:rPr>
          <w:rFonts w:hint="eastAsia" w:ascii="宋体" w:hAnsi="宋体" w:eastAsia="宋体" w:cs="宋体"/>
          <w:kern w:val="2"/>
          <w:sz w:val="21"/>
          <w:szCs w:val="21"/>
          <w:highlight w:val="none"/>
        </w:rPr>
        <w:t>日   期：      年    月    日</w:t>
      </w:r>
    </w:p>
    <w:p>
      <w:pPr>
        <w:spacing w:after="0" w:line="360" w:lineRule="auto"/>
        <w:jc w:val="center"/>
        <w:outlineLvl w:val="9"/>
        <w:rPr>
          <w:rFonts w:ascii="宋体" w:hAnsi="宋体" w:eastAsia="宋体" w:cs="宋体"/>
          <w:kern w:val="2"/>
          <w:sz w:val="21"/>
          <w:szCs w:val="20"/>
          <w:highlight w:val="none"/>
        </w:rPr>
      </w:pPr>
    </w:p>
    <w:p>
      <w:pPr>
        <w:spacing w:after="0" w:line="360" w:lineRule="auto"/>
        <w:jc w:val="center"/>
        <w:outlineLvl w:val="9"/>
        <w:rPr>
          <w:rFonts w:ascii="宋体" w:hAnsi="宋体" w:eastAsia="宋体" w:cs="宋体"/>
          <w:kern w:val="2"/>
          <w:sz w:val="21"/>
          <w:szCs w:val="20"/>
          <w:highlight w:val="none"/>
        </w:rPr>
      </w:pPr>
    </w:p>
    <w:p>
      <w:pPr>
        <w:spacing w:after="0" w:line="360" w:lineRule="auto"/>
        <w:jc w:val="center"/>
        <w:outlineLvl w:val="1"/>
        <w:rPr>
          <w:rFonts w:ascii="宋体" w:hAnsi="宋体" w:eastAsia="宋体" w:cs="宋体"/>
          <w:kern w:val="2"/>
          <w:sz w:val="21"/>
          <w:szCs w:val="20"/>
          <w:highlight w:val="none"/>
        </w:rPr>
      </w:pPr>
      <w:r>
        <w:rPr>
          <w:rFonts w:hint="eastAsia" w:ascii="宋体" w:hAnsi="宋体" w:eastAsia="宋体" w:cs="宋体"/>
          <w:b/>
          <w:bCs/>
          <w:sz w:val="28"/>
          <w:szCs w:val="28"/>
          <w:highlight w:val="none"/>
        </w:rPr>
        <w:t>上传至诚信库</w:t>
      </w:r>
    </w:p>
    <w:p>
      <w:pPr>
        <w:spacing w:after="0" w:line="360" w:lineRule="auto"/>
        <w:jc w:val="center"/>
        <w:outlineLvl w:val="9"/>
        <w:rPr>
          <w:rFonts w:ascii="宋体" w:hAnsi="宋体" w:eastAsia="宋体" w:cs="宋体"/>
          <w:kern w:val="2"/>
          <w:sz w:val="21"/>
          <w:szCs w:val="20"/>
          <w:highlight w:val="none"/>
        </w:rPr>
      </w:pPr>
    </w:p>
    <w:p>
      <w:pPr>
        <w:spacing w:after="0" w:line="360" w:lineRule="auto"/>
        <w:jc w:val="center"/>
        <w:outlineLvl w:val="9"/>
        <w:rPr>
          <w:rFonts w:ascii="宋体" w:hAnsi="宋体" w:eastAsia="宋体" w:cs="宋体"/>
          <w:kern w:val="2"/>
          <w:sz w:val="21"/>
          <w:szCs w:val="20"/>
          <w:highlight w:val="none"/>
        </w:rPr>
      </w:pPr>
    </w:p>
    <w:p>
      <w:pPr>
        <w:spacing w:after="0" w:line="360" w:lineRule="auto"/>
        <w:jc w:val="center"/>
        <w:outlineLvl w:val="9"/>
        <w:rPr>
          <w:rFonts w:ascii="宋体" w:hAnsi="宋体" w:eastAsia="宋体" w:cs="宋体"/>
          <w:kern w:val="2"/>
          <w:sz w:val="21"/>
          <w:szCs w:val="20"/>
          <w:highlight w:val="none"/>
        </w:rPr>
      </w:pPr>
    </w:p>
    <w:p>
      <w:pPr>
        <w:spacing w:after="0" w:line="360" w:lineRule="auto"/>
        <w:jc w:val="center"/>
        <w:outlineLvl w:val="9"/>
        <w:rPr>
          <w:rFonts w:ascii="宋体" w:hAnsi="宋体" w:eastAsia="宋体" w:cs="宋体"/>
          <w:kern w:val="2"/>
          <w:sz w:val="21"/>
          <w:szCs w:val="20"/>
          <w:highlight w:val="none"/>
        </w:rPr>
      </w:pPr>
    </w:p>
    <w:p>
      <w:pPr>
        <w:spacing w:after="0" w:line="360" w:lineRule="auto"/>
        <w:jc w:val="center"/>
        <w:outlineLvl w:val="9"/>
        <w:rPr>
          <w:rFonts w:ascii="宋体" w:hAnsi="宋体" w:eastAsia="宋体" w:cs="宋体"/>
          <w:kern w:val="2"/>
          <w:sz w:val="21"/>
          <w:szCs w:val="20"/>
          <w:highlight w:val="none"/>
        </w:rPr>
      </w:pPr>
    </w:p>
    <w:p>
      <w:pPr>
        <w:spacing w:after="0" w:line="360" w:lineRule="auto"/>
        <w:jc w:val="center"/>
        <w:outlineLvl w:val="9"/>
        <w:rPr>
          <w:rFonts w:ascii="宋体" w:hAnsi="宋体" w:eastAsia="宋体" w:cs="宋体"/>
          <w:kern w:val="2"/>
          <w:sz w:val="21"/>
          <w:szCs w:val="20"/>
          <w:highlight w:val="none"/>
        </w:rPr>
      </w:pPr>
    </w:p>
    <w:p>
      <w:pPr>
        <w:spacing w:after="0" w:line="360" w:lineRule="auto"/>
        <w:jc w:val="center"/>
        <w:outlineLvl w:val="9"/>
        <w:rPr>
          <w:rFonts w:ascii="宋体" w:hAnsi="宋体" w:eastAsia="宋体" w:cs="宋体"/>
          <w:b/>
          <w:sz w:val="24"/>
          <w:szCs w:val="24"/>
          <w:highlight w:val="none"/>
        </w:rPr>
      </w:pPr>
    </w:p>
    <w:p>
      <w:pPr>
        <w:spacing w:after="0" w:line="360" w:lineRule="auto"/>
        <w:jc w:val="center"/>
        <w:outlineLvl w:val="9"/>
        <w:rPr>
          <w:rFonts w:ascii="宋体" w:hAnsi="宋体" w:eastAsia="宋体" w:cs="宋体"/>
          <w:b/>
          <w:sz w:val="24"/>
          <w:szCs w:val="24"/>
          <w:highlight w:val="none"/>
        </w:rPr>
      </w:pPr>
    </w:p>
    <w:p>
      <w:pPr>
        <w:spacing w:after="0" w:line="360" w:lineRule="auto"/>
        <w:jc w:val="center"/>
        <w:outlineLvl w:val="9"/>
        <w:rPr>
          <w:rFonts w:ascii="宋体" w:hAnsi="宋体" w:eastAsia="宋体" w:cs="宋体"/>
          <w:b/>
          <w:sz w:val="24"/>
          <w:szCs w:val="24"/>
          <w:highlight w:val="none"/>
        </w:rPr>
      </w:pPr>
    </w:p>
    <w:p>
      <w:pPr>
        <w:spacing w:after="0" w:line="360" w:lineRule="auto"/>
        <w:jc w:val="center"/>
        <w:outlineLvl w:val="9"/>
        <w:rPr>
          <w:rFonts w:ascii="宋体" w:hAnsi="宋体" w:eastAsia="宋体" w:cs="宋体"/>
          <w:b/>
          <w:sz w:val="24"/>
          <w:szCs w:val="24"/>
          <w:highlight w:val="none"/>
        </w:rPr>
      </w:pPr>
    </w:p>
    <w:p>
      <w:pPr>
        <w:spacing w:after="0" w:line="360" w:lineRule="auto"/>
        <w:jc w:val="center"/>
        <w:outlineLvl w:val="9"/>
        <w:rPr>
          <w:rFonts w:ascii="宋体" w:hAnsi="宋体" w:eastAsia="宋体" w:cs="宋体"/>
          <w:b/>
          <w:sz w:val="24"/>
          <w:szCs w:val="24"/>
          <w:highlight w:val="none"/>
        </w:rPr>
      </w:pPr>
    </w:p>
    <w:p>
      <w:pPr>
        <w:spacing w:after="0" w:line="360" w:lineRule="auto"/>
        <w:jc w:val="center"/>
        <w:outlineLvl w:val="9"/>
        <w:rPr>
          <w:rFonts w:ascii="宋体" w:hAnsi="宋体" w:eastAsia="宋体" w:cs="宋体"/>
          <w:b/>
          <w:sz w:val="24"/>
          <w:szCs w:val="24"/>
          <w:highlight w:val="none"/>
        </w:rPr>
      </w:pPr>
    </w:p>
    <w:p>
      <w:pPr>
        <w:spacing w:after="0" w:line="360" w:lineRule="auto"/>
        <w:jc w:val="center"/>
        <w:outlineLvl w:val="9"/>
        <w:rPr>
          <w:rFonts w:ascii="宋体" w:hAnsi="宋体" w:eastAsia="宋体" w:cs="宋体"/>
          <w:b/>
          <w:sz w:val="24"/>
          <w:szCs w:val="24"/>
          <w:highlight w:val="none"/>
        </w:rPr>
      </w:pPr>
    </w:p>
    <w:p>
      <w:pPr>
        <w:spacing w:after="0" w:line="360" w:lineRule="auto"/>
        <w:jc w:val="center"/>
        <w:outlineLvl w:val="9"/>
        <w:rPr>
          <w:rFonts w:ascii="宋体" w:hAnsi="宋体" w:eastAsia="宋体" w:cs="宋体"/>
          <w:b/>
          <w:sz w:val="24"/>
          <w:szCs w:val="24"/>
          <w:highlight w:val="none"/>
        </w:rPr>
      </w:pPr>
    </w:p>
    <w:p>
      <w:pPr>
        <w:spacing w:after="0" w:line="360" w:lineRule="auto"/>
        <w:jc w:val="center"/>
        <w:outlineLvl w:val="1"/>
        <w:rPr>
          <w:rFonts w:ascii="宋体" w:hAnsi="宋体" w:eastAsia="宋体" w:cs="宋体"/>
          <w:b/>
          <w:sz w:val="28"/>
          <w:szCs w:val="28"/>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）无重大违法记录声明</w:t>
      </w:r>
      <w:bookmarkEnd w:id="87"/>
    </w:p>
    <w:p>
      <w:pPr>
        <w:spacing w:after="0" w:line="360" w:lineRule="auto"/>
        <w:rPr>
          <w:rFonts w:ascii="宋体" w:hAnsi="宋体" w:eastAsia="宋体" w:cs="宋体"/>
          <w:sz w:val="21"/>
          <w:szCs w:val="21"/>
          <w:highlight w:val="none"/>
        </w:rPr>
      </w:pPr>
    </w:p>
    <w:p>
      <w:pPr>
        <w:spacing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采购项目名称：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pPr>
        <w:spacing w:after="0" w:line="360" w:lineRule="auto"/>
        <w:rPr>
          <w:rFonts w:ascii="宋体" w:hAnsi="宋体" w:eastAsia="宋体" w:cs="宋体"/>
          <w:sz w:val="21"/>
          <w:szCs w:val="21"/>
          <w:highlight w:val="none"/>
        </w:rPr>
      </w:pPr>
    </w:p>
    <w:p>
      <w:pPr>
        <w:spacing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（投标人名称）郑重声明，我方参加本项目招标活动前三年内无重大违法活动记录，符合《中华人民共和国政府采购法》规定的供应商资格条件。我方对此声明负全部法律责任。</w:t>
      </w:r>
    </w:p>
    <w:p>
      <w:pPr>
        <w:spacing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 xml:space="preserve">    特此声明。</w:t>
      </w:r>
    </w:p>
    <w:p>
      <w:pPr>
        <w:spacing w:after="0" w:line="360" w:lineRule="auto"/>
        <w:rPr>
          <w:rFonts w:ascii="宋体" w:hAnsi="宋体" w:eastAsia="宋体" w:cs="宋体"/>
          <w:sz w:val="21"/>
          <w:szCs w:val="21"/>
          <w:highlight w:val="none"/>
        </w:rPr>
      </w:pPr>
    </w:p>
    <w:p>
      <w:pPr>
        <w:spacing w:after="0" w:line="360" w:lineRule="auto"/>
        <w:rPr>
          <w:rFonts w:ascii="宋体" w:hAnsi="宋体" w:eastAsia="宋体" w:cs="宋体"/>
          <w:sz w:val="21"/>
          <w:szCs w:val="21"/>
          <w:highlight w:val="none"/>
        </w:rPr>
      </w:pPr>
    </w:p>
    <w:p>
      <w:pPr>
        <w:spacing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 xml:space="preserve">                                             投标人（电子签章）：</w:t>
      </w:r>
    </w:p>
    <w:p>
      <w:pPr>
        <w:spacing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 xml:space="preserve">                                             法定代表人 ：（签字或盖章）</w:t>
      </w:r>
    </w:p>
    <w:p>
      <w:pPr>
        <w:spacing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 xml:space="preserve">                                             日期：______________</w:t>
      </w:r>
    </w:p>
    <w:p>
      <w:pPr>
        <w:spacing w:after="0" w:line="360" w:lineRule="auto"/>
        <w:rPr>
          <w:rFonts w:ascii="宋体" w:hAnsi="宋体" w:eastAsia="宋体" w:cs="宋体"/>
          <w:sz w:val="21"/>
          <w:szCs w:val="21"/>
          <w:highlight w:val="none"/>
        </w:rPr>
      </w:pPr>
    </w:p>
    <w:p>
      <w:pPr>
        <w:pStyle w:val="9"/>
        <w:outlineLvl w:val="9"/>
        <w:rPr>
          <w:rFonts w:ascii="宋体" w:hAnsi="宋体" w:eastAsia="宋体" w:cs="宋体"/>
          <w:sz w:val="21"/>
          <w:szCs w:val="21"/>
          <w:highlight w:val="none"/>
        </w:rPr>
      </w:pPr>
    </w:p>
    <w:p>
      <w:pPr>
        <w:jc w:val="center"/>
        <w:outlineLvl w:val="0"/>
        <w:rPr>
          <w:sz w:val="32"/>
          <w:szCs w:val="32"/>
          <w:highlight w:val="none"/>
        </w:rPr>
      </w:pPr>
      <w:bookmarkStart w:id="98" w:name="_Toc21525"/>
      <w:r>
        <w:rPr>
          <w:rFonts w:hint="eastAsia" w:ascii="宋体" w:hAnsi="宋体" w:eastAsia="宋体" w:cs="宋体"/>
          <w:b/>
          <w:bCs/>
          <w:sz w:val="28"/>
          <w:szCs w:val="28"/>
          <w:highlight w:val="none"/>
        </w:rPr>
        <w:t>上传至诚信库</w:t>
      </w:r>
      <w:bookmarkEnd w:id="98"/>
    </w:p>
    <w:bookmarkEnd w:id="88"/>
    <w:p>
      <w:pPr>
        <w:pStyle w:val="9"/>
        <w:spacing w:before="0" w:after="0" w:line="360" w:lineRule="auto"/>
        <w:jc w:val="center"/>
        <w:rPr>
          <w:rFonts w:ascii="宋体" w:hAnsi="宋体" w:eastAsia="宋体" w:cs="宋体"/>
          <w:b w:val="0"/>
          <w:bCs w:val="0"/>
          <w:sz w:val="24"/>
          <w:highlight w:val="none"/>
        </w:rPr>
      </w:pPr>
      <w:r>
        <w:rPr>
          <w:rFonts w:hint="eastAsia" w:ascii="宋体" w:hAnsi="宋体" w:eastAsia="宋体" w:cs="宋体"/>
          <w:sz w:val="24"/>
          <w:highlight w:val="none"/>
        </w:rPr>
        <w:br w:type="page"/>
      </w:r>
      <w:bookmarkStart w:id="99" w:name="_Hlk536544319"/>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bCs w:val="0"/>
          <w:sz w:val="24"/>
          <w:szCs w:val="24"/>
          <w:highlight w:val="none"/>
        </w:rPr>
        <w:t>反商业贿赂承诺书</w:t>
      </w:r>
    </w:p>
    <w:p>
      <w:pPr>
        <w:spacing w:after="0" w:line="360" w:lineRule="auto"/>
        <w:rPr>
          <w:rFonts w:ascii="宋体" w:hAnsi="宋体" w:eastAsia="宋体" w:cs="宋体"/>
          <w:bCs/>
          <w:sz w:val="21"/>
          <w:szCs w:val="21"/>
          <w:highlight w:val="none"/>
        </w:rPr>
      </w:pPr>
      <w:r>
        <w:rPr>
          <w:rFonts w:hint="eastAsia" w:ascii="宋体" w:hAnsi="宋体" w:eastAsia="宋体" w:cs="宋体"/>
          <w:bCs/>
          <w:sz w:val="21"/>
          <w:szCs w:val="21"/>
          <w:highlight w:val="none"/>
        </w:rPr>
        <w:t>我方承诺：</w:t>
      </w:r>
    </w:p>
    <w:p>
      <w:pPr>
        <w:spacing w:after="0" w:line="36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在</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项目招标编号：</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）招标活动中，我方保证做到：</w:t>
      </w:r>
    </w:p>
    <w:p>
      <w:pPr>
        <w:spacing w:after="0" w:line="36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一、公平竞争参加本次招标活动。</w:t>
      </w:r>
    </w:p>
    <w:p>
      <w:pPr>
        <w:spacing w:after="0" w:line="36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二、杜绝任何形式的商业贿赂行为。不向国家工作人员、相关工作人员、评审专家及其亲属提供礼品礼金、有价证券、购物券、回扣、佣金、咨询费、劳务费、赞助费、宣传费、宴请；不为其报销各种消费凭证，不支付其旅游、娱乐等费用。</w:t>
      </w:r>
    </w:p>
    <w:p>
      <w:pPr>
        <w:spacing w:after="0" w:line="36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三、若出现上述行为，我方及参与投标的工作人员愿意接受按照国家法律法规等有关规定给予的处罚。</w:t>
      </w:r>
    </w:p>
    <w:p>
      <w:pPr>
        <w:spacing w:after="0" w:line="360" w:lineRule="auto"/>
        <w:ind w:firstLine="420" w:firstLineChars="200"/>
        <w:rPr>
          <w:rFonts w:ascii="宋体" w:hAnsi="宋体" w:eastAsia="宋体" w:cs="宋体"/>
          <w:bCs/>
          <w:sz w:val="21"/>
          <w:szCs w:val="21"/>
          <w:highlight w:val="none"/>
        </w:rPr>
      </w:pPr>
    </w:p>
    <w:p>
      <w:pPr>
        <w:spacing w:after="0" w:line="360" w:lineRule="auto"/>
        <w:ind w:firstLine="420" w:firstLineChars="200"/>
        <w:jc w:val="center"/>
        <w:rPr>
          <w:rFonts w:ascii="宋体" w:hAnsi="宋体" w:eastAsia="宋体" w:cs="宋体"/>
          <w:bCs/>
          <w:sz w:val="21"/>
          <w:szCs w:val="21"/>
          <w:highlight w:val="none"/>
        </w:rPr>
      </w:pPr>
      <w:r>
        <w:rPr>
          <w:rFonts w:hint="eastAsia" w:ascii="宋体" w:hAnsi="宋体" w:eastAsia="宋体" w:cs="宋体"/>
          <w:bCs/>
          <w:sz w:val="21"/>
          <w:szCs w:val="21"/>
          <w:highlight w:val="none"/>
        </w:rPr>
        <w:t>投标人（电子签章）：</w:t>
      </w:r>
    </w:p>
    <w:p>
      <w:pPr>
        <w:spacing w:after="0" w:line="360" w:lineRule="auto"/>
        <w:ind w:firstLine="420" w:firstLineChars="200"/>
        <w:jc w:val="center"/>
        <w:rPr>
          <w:rFonts w:ascii="宋体" w:hAnsi="宋体" w:eastAsia="宋体" w:cs="宋体"/>
          <w:bCs/>
          <w:sz w:val="21"/>
          <w:szCs w:val="21"/>
          <w:highlight w:val="none"/>
        </w:rPr>
      </w:pPr>
      <w:r>
        <w:rPr>
          <w:rFonts w:hint="eastAsia" w:ascii="宋体" w:hAnsi="宋体" w:eastAsia="宋体" w:cs="宋体"/>
          <w:bCs/>
          <w:sz w:val="21"/>
          <w:szCs w:val="21"/>
          <w:highlight w:val="none"/>
        </w:rPr>
        <w:t xml:space="preserve">           法定代表人 ：（签字或盖章）</w:t>
      </w:r>
    </w:p>
    <w:p>
      <w:pPr>
        <w:spacing w:after="0" w:line="36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 xml:space="preserve">                                    日期：</w:t>
      </w:r>
    </w:p>
    <w:bookmarkEnd w:id="99"/>
    <w:p>
      <w:pPr>
        <w:spacing w:after="0" w:line="360" w:lineRule="auto"/>
        <w:ind w:firstLine="480" w:firstLineChars="200"/>
        <w:rPr>
          <w:rFonts w:ascii="宋体" w:hAnsi="宋体" w:eastAsia="宋体" w:cs="宋体"/>
          <w:bCs/>
          <w:sz w:val="24"/>
          <w:highlight w:val="none"/>
        </w:rPr>
      </w:pPr>
    </w:p>
    <w:p>
      <w:pPr>
        <w:spacing w:after="0" w:line="360" w:lineRule="auto"/>
        <w:ind w:firstLine="480" w:firstLineChars="200"/>
        <w:rPr>
          <w:rFonts w:ascii="宋体" w:hAnsi="宋体" w:eastAsia="宋体" w:cs="宋体"/>
          <w:bCs/>
          <w:sz w:val="24"/>
          <w:highlight w:val="none"/>
        </w:rPr>
      </w:pPr>
    </w:p>
    <w:p>
      <w:pPr>
        <w:spacing w:after="0" w:line="360" w:lineRule="auto"/>
        <w:rPr>
          <w:rFonts w:ascii="宋体" w:hAnsi="宋体" w:eastAsia="宋体" w:cs="宋体"/>
          <w:sz w:val="24"/>
          <w:highlight w:val="none"/>
        </w:rPr>
      </w:pPr>
    </w:p>
    <w:p>
      <w:pPr>
        <w:spacing w:after="0" w:line="360" w:lineRule="auto"/>
        <w:rPr>
          <w:rFonts w:ascii="宋体" w:hAnsi="宋体" w:eastAsia="宋体" w:cs="宋体"/>
          <w:sz w:val="24"/>
          <w:highlight w:val="none"/>
        </w:rPr>
      </w:pPr>
    </w:p>
    <w:p>
      <w:pPr>
        <w:spacing w:after="0" w:line="360" w:lineRule="auto"/>
        <w:rPr>
          <w:rFonts w:ascii="宋体" w:hAnsi="宋体" w:eastAsia="宋体" w:cs="宋体"/>
          <w:sz w:val="24"/>
          <w:highlight w:val="none"/>
        </w:rPr>
      </w:pPr>
    </w:p>
    <w:p>
      <w:pPr>
        <w:pStyle w:val="3"/>
        <w:spacing w:before="3"/>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上传至诚信库</w:t>
      </w:r>
    </w:p>
    <w:p>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pStyle w:val="3"/>
        <w:spacing w:before="3"/>
        <w:jc w:val="center"/>
        <w:rPr>
          <w:rFonts w:hint="eastAsia" w:eastAsia="宋体"/>
          <w:b/>
          <w:sz w:val="24"/>
          <w:szCs w:val="20"/>
          <w:highlight w:val="none"/>
          <w:lang w:val="en-US" w:eastAsia="zh-CN"/>
        </w:rPr>
      </w:pPr>
      <w:r>
        <w:rPr>
          <w:rFonts w:hint="eastAsia"/>
          <w:b/>
          <w:sz w:val="24"/>
          <w:szCs w:val="20"/>
          <w:highlight w:val="none"/>
        </w:rPr>
        <w:t>（</w:t>
      </w:r>
      <w:r>
        <w:rPr>
          <w:rFonts w:hint="eastAsia"/>
          <w:b/>
          <w:sz w:val="24"/>
          <w:szCs w:val="20"/>
          <w:highlight w:val="none"/>
          <w:lang w:val="en-US" w:eastAsia="zh-CN"/>
        </w:rPr>
        <w:t>六</w:t>
      </w:r>
      <w:r>
        <w:rPr>
          <w:rFonts w:hint="eastAsia"/>
          <w:b/>
          <w:sz w:val="24"/>
          <w:szCs w:val="20"/>
          <w:highlight w:val="none"/>
        </w:rPr>
        <w:t>）信用</w:t>
      </w:r>
      <w:r>
        <w:rPr>
          <w:rFonts w:hint="eastAsia"/>
          <w:b/>
          <w:sz w:val="24"/>
          <w:szCs w:val="20"/>
          <w:highlight w:val="none"/>
          <w:lang w:val="en-US" w:eastAsia="zh-CN"/>
        </w:rPr>
        <w:t>记录</w:t>
      </w:r>
    </w:p>
    <w:p>
      <w:pPr>
        <w:keepNext w:val="0"/>
        <w:keepLines w:val="0"/>
        <w:pageBreakBefore w:val="0"/>
        <w:widowControl/>
        <w:kinsoku/>
        <w:wordWrap w:val="0"/>
        <w:overflowPunct/>
        <w:topLinePunct w:val="0"/>
        <w:autoSpaceDE/>
        <w:autoSpaceDN/>
        <w:bidi w:val="0"/>
        <w:adjustRightInd w:val="0"/>
        <w:snapToGrid w:val="0"/>
        <w:spacing w:after="0" w:line="500" w:lineRule="exact"/>
        <w:ind w:firstLine="420" w:firstLineChars="200"/>
        <w:textAlignment w:val="auto"/>
        <w:rPr>
          <w:bCs/>
          <w:highlight w:val="none"/>
        </w:rPr>
      </w:pPr>
      <w:r>
        <w:rPr>
          <w:rFonts w:hint="eastAsia" w:ascii="宋体" w:hAnsi="宋体" w:eastAsia="宋体" w:cs="宋体"/>
          <w:bCs/>
          <w:sz w:val="21"/>
          <w:szCs w:val="21"/>
          <w:highlight w:val="none"/>
          <w:lang w:val="en-US"/>
        </w:rPr>
        <w:t>依据财库[2016]125号文件规定，对列入失信被执行人、重大税收违法案件当事人名单、政府采购严重违法失信行为记录名单的投标人，拒绝其参与本项目招投标活动。投标人需提供规范的信用报告，信用报告应通过“信用中国”网站(www.creditchina.gov.cn)下载，信用报告的生成日期为本项目递交投标文件截止时间前10日内。中国政府采购网(www.ccgp.gov.cn)查询政府采购严重违法失信行为记录名单（提供招标公告发布之后的网站查询结果截图并加盖公章）；</w:t>
      </w:r>
    </w:p>
    <w:p>
      <w:pPr>
        <w:spacing w:line="500" w:lineRule="exact"/>
        <w:ind w:firstLine="562" w:firstLineChars="200"/>
        <w:jc w:val="center"/>
        <w:rPr>
          <w:rFonts w:hint="eastAsia" w:ascii="宋体" w:hAnsi="宋体" w:eastAsia="宋体" w:cs="宋体"/>
          <w:b/>
          <w:bCs/>
          <w:sz w:val="28"/>
          <w:szCs w:val="28"/>
          <w:highlight w:val="none"/>
        </w:rPr>
      </w:pPr>
    </w:p>
    <w:p>
      <w:pPr>
        <w:spacing w:line="500" w:lineRule="exact"/>
        <w:ind w:firstLine="562" w:firstLineChars="200"/>
        <w:jc w:val="center"/>
        <w:rPr>
          <w:rFonts w:hint="eastAsia" w:ascii="宋体" w:hAnsi="宋体" w:eastAsia="宋体" w:cs="宋体"/>
          <w:b/>
          <w:bCs/>
          <w:sz w:val="28"/>
          <w:szCs w:val="28"/>
          <w:highlight w:val="none"/>
        </w:rPr>
      </w:pPr>
    </w:p>
    <w:p>
      <w:pPr>
        <w:spacing w:line="500" w:lineRule="exact"/>
        <w:ind w:firstLine="562" w:firstLineChars="200"/>
        <w:jc w:val="center"/>
        <w:rPr>
          <w:rFonts w:hint="eastAsia" w:ascii="宋体" w:hAnsi="宋体" w:eastAsia="宋体" w:cs="宋体"/>
          <w:b/>
          <w:bCs/>
          <w:sz w:val="28"/>
          <w:szCs w:val="28"/>
          <w:highlight w:val="none"/>
        </w:rPr>
      </w:pPr>
    </w:p>
    <w:p>
      <w:pPr>
        <w:spacing w:line="500" w:lineRule="exact"/>
        <w:ind w:firstLine="723" w:firstLineChars="200"/>
        <w:jc w:val="center"/>
        <w:rPr>
          <w:rFonts w:hint="eastAsia" w:ascii="宋体" w:hAnsi="宋体" w:eastAsia="宋体" w:cs="宋体"/>
          <w:b/>
          <w:bCs w:val="0"/>
          <w:sz w:val="28"/>
          <w:szCs w:val="28"/>
          <w:highlight w:val="none"/>
        </w:rPr>
      </w:pPr>
      <w:r>
        <w:rPr>
          <w:rFonts w:hint="eastAsia" w:ascii="宋体" w:hAnsi="宋体" w:eastAsia="宋体" w:cs="宋体"/>
          <w:b/>
          <w:bCs/>
          <w:sz w:val="36"/>
          <w:szCs w:val="36"/>
          <w:highlight w:val="none"/>
        </w:rPr>
        <w:t>上传至诚信库</w:t>
      </w:r>
    </w:p>
    <w:p>
      <w:pPr>
        <w:pStyle w:val="3"/>
        <w:rPr>
          <w:color w:val="000000"/>
          <w:highlight w:val="none"/>
        </w:rPr>
      </w:pPr>
      <w:r>
        <w:rPr>
          <w:rFonts w:hAnsi="宋体"/>
          <w:b/>
          <w:sz w:val="28"/>
          <w:szCs w:val="28"/>
          <w:highlight w:val="none"/>
        </w:rPr>
        <w:br w:type="page"/>
      </w:r>
    </w:p>
    <w:p>
      <w:pPr>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 其他资料</w:t>
      </w:r>
    </w:p>
    <w:p>
      <w:pPr>
        <w:pStyle w:val="3"/>
        <w:jc w:val="center"/>
        <w:rPr>
          <w:color w:val="000000"/>
          <w:sz w:val="20"/>
          <w:highlight w:val="none"/>
        </w:rPr>
      </w:pPr>
    </w:p>
    <w:p>
      <w:pPr>
        <w:pStyle w:val="3"/>
        <w:ind w:left="508"/>
        <w:jc w:val="center"/>
        <w:rPr>
          <w:rFonts w:hint="eastAsia"/>
          <w:color w:val="000000"/>
          <w:sz w:val="22"/>
          <w:szCs w:val="22"/>
          <w:highlight w:val="none"/>
        </w:rPr>
      </w:pPr>
      <w:r>
        <w:rPr>
          <w:rFonts w:hint="eastAsia"/>
          <w:color w:val="000000"/>
          <w:sz w:val="22"/>
          <w:szCs w:val="22"/>
          <w:highlight w:val="none"/>
        </w:rPr>
        <w:t>资格审查资料其他内容见投标人须知投标人资格要求，格式自拟。</w:t>
      </w:r>
    </w:p>
    <w:p>
      <w:pPr>
        <w:pStyle w:val="3"/>
        <w:ind w:left="508"/>
        <w:jc w:val="center"/>
        <w:rPr>
          <w:rFonts w:hint="eastAsia"/>
          <w:b/>
          <w:bCs/>
          <w:color w:val="000000"/>
          <w:sz w:val="36"/>
          <w:szCs w:val="36"/>
          <w:highlight w:val="none"/>
        </w:rPr>
      </w:pPr>
    </w:p>
    <w:p>
      <w:pPr>
        <w:pStyle w:val="3"/>
        <w:ind w:left="508"/>
        <w:jc w:val="center"/>
        <w:rPr>
          <w:b/>
          <w:bCs/>
          <w:color w:val="000000"/>
          <w:sz w:val="36"/>
          <w:szCs w:val="36"/>
          <w:highlight w:val="none"/>
        </w:rPr>
      </w:pPr>
      <w:r>
        <w:rPr>
          <w:rFonts w:hint="eastAsia"/>
          <w:b/>
          <w:bCs/>
          <w:color w:val="000000"/>
          <w:sz w:val="36"/>
          <w:szCs w:val="36"/>
          <w:highlight w:val="none"/>
        </w:rPr>
        <w:t>上传诚信库</w:t>
      </w:r>
    </w:p>
    <w:p>
      <w:pPr>
        <w:spacing w:after="0" w:line="360" w:lineRule="auto"/>
        <w:jc w:val="center"/>
        <w:outlineLvl w:val="0"/>
        <w:rPr>
          <w:rFonts w:ascii="宋体" w:hAnsi="宋体" w:eastAsia="宋体" w:cs="宋体"/>
          <w:sz w:val="24"/>
          <w:highlight w:val="none"/>
        </w:rPr>
      </w:pPr>
    </w:p>
    <w:p>
      <w:pPr>
        <w:pStyle w:val="8"/>
        <w:spacing w:line="360" w:lineRule="auto"/>
        <w:outlineLvl w:val="9"/>
        <w:rPr>
          <w:rFonts w:hAnsi="宋体" w:cs="宋体"/>
          <w:sz w:val="24"/>
          <w:highlight w:val="none"/>
        </w:rPr>
      </w:pPr>
    </w:p>
    <w:p>
      <w:pPr>
        <w:spacing w:after="0" w:line="360" w:lineRule="auto"/>
        <w:rPr>
          <w:rFonts w:ascii="宋体" w:hAnsi="宋体" w:eastAsia="宋体" w:cs="宋体"/>
          <w:sz w:val="24"/>
          <w:highlight w:val="none"/>
        </w:rPr>
      </w:pPr>
    </w:p>
    <w:p>
      <w:pPr>
        <w:pStyle w:val="8"/>
        <w:spacing w:line="360" w:lineRule="auto"/>
        <w:outlineLvl w:val="9"/>
        <w:rPr>
          <w:rFonts w:hAnsi="宋体" w:cs="宋体"/>
          <w:sz w:val="24"/>
          <w:highlight w:val="none"/>
        </w:rPr>
      </w:pPr>
    </w:p>
    <w:p>
      <w:pPr>
        <w:spacing w:after="0" w:line="360" w:lineRule="auto"/>
        <w:rPr>
          <w:rFonts w:ascii="宋体" w:hAnsi="宋体" w:eastAsia="宋体" w:cs="宋体"/>
          <w:sz w:val="24"/>
          <w:highlight w:val="none"/>
        </w:rPr>
      </w:pPr>
    </w:p>
    <w:p>
      <w:pPr>
        <w:spacing w:after="0" w:line="360" w:lineRule="auto"/>
        <w:rPr>
          <w:rFonts w:ascii="宋体" w:hAnsi="宋体" w:eastAsia="宋体" w:cs="宋体"/>
          <w:sz w:val="28"/>
          <w:szCs w:val="28"/>
          <w:highlight w:val="none"/>
        </w:rPr>
      </w:pPr>
    </w:p>
    <w:p>
      <w:pPr>
        <w:pStyle w:val="9"/>
        <w:outlineLvl w:val="9"/>
        <w:rPr>
          <w:rFonts w:ascii="宋体" w:hAnsi="宋体" w:eastAsia="宋体" w:cs="宋体"/>
          <w:sz w:val="28"/>
          <w:szCs w:val="28"/>
          <w:highlight w:val="none"/>
        </w:rPr>
      </w:pPr>
    </w:p>
    <w:p>
      <w:pPr>
        <w:rPr>
          <w:rFonts w:ascii="宋体" w:hAnsi="宋体" w:eastAsia="宋体" w:cs="宋体"/>
          <w:sz w:val="28"/>
          <w:szCs w:val="28"/>
          <w:highlight w:val="none"/>
        </w:rPr>
      </w:pPr>
    </w:p>
    <w:p>
      <w:pPr>
        <w:pStyle w:val="9"/>
        <w:outlineLvl w:val="9"/>
        <w:rPr>
          <w:rFonts w:ascii="宋体" w:hAnsi="宋体" w:eastAsia="宋体" w:cs="宋体"/>
          <w:sz w:val="28"/>
          <w:szCs w:val="28"/>
          <w:highlight w:val="none"/>
        </w:rPr>
      </w:pPr>
    </w:p>
    <w:p>
      <w:pPr>
        <w:rPr>
          <w:highlight w:val="none"/>
        </w:rPr>
      </w:pPr>
      <w:r>
        <w:rPr>
          <w:highlight w:val="none"/>
        </w:rPr>
        <w:br w:type="page"/>
      </w:r>
    </w:p>
    <w:p>
      <w:pPr>
        <w:numPr>
          <w:ilvl w:val="0"/>
          <w:numId w:val="5"/>
        </w:numPr>
        <w:spacing w:after="0" w:line="360" w:lineRule="auto"/>
        <w:jc w:val="center"/>
        <w:outlineLvl w:val="0"/>
        <w:rPr>
          <w:rFonts w:ascii="宋体" w:hAnsi="宋体" w:eastAsia="宋体" w:cs="宋体"/>
          <w:b/>
          <w:sz w:val="30"/>
          <w:szCs w:val="30"/>
          <w:highlight w:val="none"/>
        </w:rPr>
      </w:pPr>
      <w:bookmarkStart w:id="100" w:name="_Toc14920"/>
      <w:r>
        <w:rPr>
          <w:rFonts w:hint="eastAsia" w:ascii="宋体" w:hAnsi="宋体" w:eastAsia="宋体" w:cs="宋体"/>
          <w:b/>
          <w:sz w:val="30"/>
          <w:szCs w:val="30"/>
          <w:highlight w:val="none"/>
        </w:rPr>
        <w:t>实施方案</w:t>
      </w:r>
      <w:bookmarkEnd w:id="100"/>
    </w:p>
    <w:p>
      <w:pPr>
        <w:spacing w:after="0" w:line="360" w:lineRule="auto"/>
        <w:jc w:val="center"/>
        <w:rPr>
          <w:rFonts w:ascii="宋体" w:hAnsi="宋体" w:eastAsia="宋体" w:cs="宋体"/>
          <w:b/>
          <w:sz w:val="21"/>
          <w:szCs w:val="21"/>
          <w:highlight w:val="none"/>
        </w:rPr>
      </w:pPr>
      <w:r>
        <w:rPr>
          <w:rFonts w:hint="eastAsia" w:ascii="宋体" w:hAnsi="宋体" w:eastAsia="宋体" w:cs="宋体"/>
          <w:color w:val="000000"/>
          <w:sz w:val="21"/>
          <w:szCs w:val="21"/>
          <w:highlight w:val="none"/>
          <w:lang w:bidi="ar"/>
        </w:rPr>
        <w:t>投标人根据本项目的特点及自身情况、</w:t>
      </w:r>
      <w:r>
        <w:rPr>
          <w:rFonts w:hint="eastAsia" w:ascii="宋体" w:hAnsi="宋体" w:eastAsia="宋体" w:cs="宋体"/>
          <w:sz w:val="21"/>
          <w:szCs w:val="21"/>
          <w:highlight w:val="none"/>
        </w:rPr>
        <w:t>结合评分办法内容自拟</w:t>
      </w: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pStyle w:val="3"/>
        <w:spacing w:after="0" w:line="360" w:lineRule="auto"/>
        <w:rPr>
          <w:highlight w:val="none"/>
        </w:rPr>
      </w:pPr>
    </w:p>
    <w:p>
      <w:pPr>
        <w:spacing w:after="0" w:line="360" w:lineRule="auto"/>
        <w:jc w:val="both"/>
        <w:rPr>
          <w:rFonts w:ascii="宋体" w:hAnsi="宋体" w:eastAsia="宋体" w:cs="宋体"/>
          <w:b/>
          <w:sz w:val="28"/>
          <w:szCs w:val="28"/>
          <w:highlight w:val="none"/>
        </w:rPr>
      </w:pPr>
    </w:p>
    <w:p>
      <w:pPr>
        <w:spacing w:after="0" w:line="360" w:lineRule="auto"/>
        <w:jc w:val="center"/>
        <w:rPr>
          <w:rFonts w:ascii="宋体" w:hAnsi="宋体" w:eastAsia="宋体" w:cs="宋体"/>
          <w:b/>
          <w:sz w:val="28"/>
          <w:szCs w:val="28"/>
          <w:highlight w:val="none"/>
        </w:rPr>
      </w:pPr>
    </w:p>
    <w:p>
      <w:pPr>
        <w:spacing w:after="0" w:line="360" w:lineRule="auto"/>
        <w:jc w:val="center"/>
        <w:rPr>
          <w:rFonts w:ascii="宋体" w:hAnsi="宋体" w:eastAsia="宋体" w:cs="宋体"/>
          <w:b/>
          <w:sz w:val="28"/>
          <w:szCs w:val="28"/>
          <w:highlight w:val="none"/>
        </w:rPr>
      </w:pPr>
    </w:p>
    <w:p>
      <w:pPr>
        <w:spacing w:after="0" w:line="360" w:lineRule="auto"/>
        <w:jc w:val="center"/>
        <w:rPr>
          <w:rFonts w:ascii="宋体" w:hAnsi="宋体" w:eastAsia="宋体" w:cs="宋体"/>
          <w:b/>
          <w:sz w:val="28"/>
          <w:szCs w:val="28"/>
          <w:highlight w:val="none"/>
        </w:rPr>
      </w:pPr>
    </w:p>
    <w:p>
      <w:pPr>
        <w:spacing w:after="0" w:line="360" w:lineRule="auto"/>
        <w:jc w:val="center"/>
        <w:outlineLvl w:val="0"/>
        <w:rPr>
          <w:rFonts w:ascii="宋体" w:hAnsi="宋体" w:eastAsia="宋体" w:cs="宋体"/>
          <w:b/>
          <w:sz w:val="28"/>
          <w:szCs w:val="28"/>
          <w:highlight w:val="none"/>
        </w:rPr>
      </w:pPr>
      <w:bookmarkStart w:id="101" w:name="_Toc14973"/>
      <w:r>
        <w:rPr>
          <w:rFonts w:hint="eastAsia" w:ascii="宋体" w:hAnsi="宋体" w:eastAsia="宋体" w:cs="宋体"/>
          <w:b/>
          <w:sz w:val="28"/>
          <w:szCs w:val="28"/>
          <w:highlight w:val="none"/>
          <w:lang w:val="en-US" w:eastAsia="zh-CN"/>
        </w:rPr>
        <w:t>6</w:t>
      </w:r>
      <w:r>
        <w:rPr>
          <w:rFonts w:hint="eastAsia" w:ascii="宋体" w:hAnsi="宋体" w:eastAsia="宋体" w:cs="宋体"/>
          <w:b/>
          <w:sz w:val="28"/>
          <w:szCs w:val="28"/>
          <w:highlight w:val="none"/>
        </w:rPr>
        <w:t>、 售后服务及承诺</w:t>
      </w:r>
      <w:bookmarkEnd w:id="101"/>
    </w:p>
    <w:p>
      <w:pPr>
        <w:spacing w:after="0" w:line="360" w:lineRule="auto"/>
        <w:ind w:right="12"/>
        <w:jc w:val="center"/>
        <w:rPr>
          <w:rFonts w:ascii="宋体" w:hAnsi="宋体" w:eastAsia="宋体" w:cs="宋体"/>
          <w:b/>
          <w:sz w:val="21"/>
          <w:szCs w:val="21"/>
          <w:highlight w:val="none"/>
        </w:rPr>
      </w:pPr>
      <w:r>
        <w:rPr>
          <w:rFonts w:hint="eastAsia" w:ascii="宋体" w:hAnsi="宋体" w:eastAsia="宋体" w:cs="宋体"/>
          <w:color w:val="000000"/>
          <w:sz w:val="21"/>
          <w:szCs w:val="21"/>
          <w:highlight w:val="none"/>
          <w:lang w:bidi="ar"/>
        </w:rPr>
        <w:t>投标人根据本项目的特点及自身情况、</w:t>
      </w:r>
      <w:r>
        <w:rPr>
          <w:rFonts w:hint="eastAsia" w:ascii="宋体" w:hAnsi="宋体" w:eastAsia="宋体" w:cs="宋体"/>
          <w:sz w:val="21"/>
          <w:szCs w:val="21"/>
          <w:highlight w:val="none"/>
        </w:rPr>
        <w:t>结合评分办法内容自拟</w:t>
      </w:r>
    </w:p>
    <w:p>
      <w:pPr>
        <w:spacing w:after="0" w:line="360" w:lineRule="auto"/>
        <w:jc w:val="center"/>
        <w:rPr>
          <w:rFonts w:ascii="宋体" w:hAnsi="宋体" w:eastAsia="宋体" w:cs="宋体"/>
          <w:sz w:val="28"/>
          <w:szCs w:val="20"/>
          <w:highlight w:val="none"/>
        </w:rPr>
      </w:pPr>
    </w:p>
    <w:p>
      <w:pPr>
        <w:spacing w:after="0" w:line="360" w:lineRule="auto"/>
        <w:jc w:val="center"/>
        <w:rPr>
          <w:rFonts w:ascii="宋体" w:hAnsi="宋体" w:eastAsia="宋体" w:cs="宋体"/>
          <w:sz w:val="28"/>
          <w:szCs w:val="20"/>
          <w:highlight w:val="none"/>
        </w:rPr>
      </w:pPr>
    </w:p>
    <w:p>
      <w:pPr>
        <w:spacing w:after="0" w:line="360" w:lineRule="auto"/>
        <w:jc w:val="center"/>
        <w:rPr>
          <w:rFonts w:ascii="宋体" w:hAnsi="宋体" w:eastAsia="宋体" w:cs="宋体"/>
          <w:sz w:val="28"/>
          <w:szCs w:val="20"/>
          <w:highlight w:val="none"/>
        </w:rPr>
      </w:pPr>
    </w:p>
    <w:p>
      <w:pPr>
        <w:spacing w:after="0" w:line="360" w:lineRule="auto"/>
        <w:jc w:val="center"/>
        <w:rPr>
          <w:rFonts w:ascii="宋体" w:hAnsi="宋体" w:eastAsia="宋体" w:cs="宋体"/>
          <w:sz w:val="28"/>
          <w:szCs w:val="20"/>
          <w:highlight w:val="none"/>
        </w:rPr>
      </w:pPr>
    </w:p>
    <w:p>
      <w:pPr>
        <w:spacing w:after="0" w:line="360" w:lineRule="auto"/>
        <w:jc w:val="center"/>
        <w:rPr>
          <w:rFonts w:ascii="宋体" w:hAnsi="宋体" w:eastAsia="宋体" w:cs="宋体"/>
          <w:sz w:val="28"/>
          <w:szCs w:val="20"/>
          <w:highlight w:val="none"/>
        </w:rPr>
      </w:pPr>
    </w:p>
    <w:p>
      <w:pPr>
        <w:spacing w:after="0" w:line="360" w:lineRule="auto"/>
        <w:jc w:val="center"/>
        <w:rPr>
          <w:rFonts w:ascii="宋体" w:hAnsi="宋体" w:eastAsia="宋体" w:cs="宋体"/>
          <w:sz w:val="28"/>
          <w:szCs w:val="20"/>
          <w:highlight w:val="none"/>
        </w:rPr>
      </w:pPr>
    </w:p>
    <w:p>
      <w:pPr>
        <w:spacing w:after="0" w:line="360" w:lineRule="auto"/>
        <w:jc w:val="center"/>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spacing w:after="0" w:line="360" w:lineRule="auto"/>
        <w:jc w:val="center"/>
        <w:rPr>
          <w:rFonts w:ascii="宋体" w:hAnsi="宋体" w:eastAsia="宋体" w:cs="宋体"/>
          <w:b/>
          <w:bCs/>
          <w:sz w:val="28"/>
          <w:szCs w:val="28"/>
          <w:highlight w:val="none"/>
        </w:rPr>
      </w:pPr>
    </w:p>
    <w:p>
      <w:pPr>
        <w:spacing w:after="0" w:line="360" w:lineRule="auto"/>
        <w:jc w:val="center"/>
        <w:rPr>
          <w:rFonts w:ascii="宋体" w:hAnsi="宋体" w:eastAsia="宋体" w:cs="宋体"/>
          <w:b/>
          <w:bCs/>
          <w:sz w:val="28"/>
          <w:szCs w:val="28"/>
          <w:highlight w:val="none"/>
        </w:rPr>
      </w:pPr>
    </w:p>
    <w:p>
      <w:pPr>
        <w:pStyle w:val="10"/>
        <w:spacing w:before="0" w:after="0" w:line="360" w:lineRule="auto"/>
        <w:jc w:val="center"/>
        <w:outlineLvl w:val="0"/>
        <w:rPr>
          <w:rFonts w:cs="宋体"/>
          <w:bCs w:val="0"/>
          <w:sz w:val="28"/>
          <w:szCs w:val="28"/>
          <w:highlight w:val="none"/>
        </w:rPr>
      </w:pPr>
      <w:bookmarkStart w:id="102" w:name="_Toc21543"/>
      <w:r>
        <w:rPr>
          <w:rFonts w:hint="eastAsia" w:ascii="宋体" w:hAnsi="宋体" w:eastAsia="宋体" w:cs="宋体"/>
          <w:b/>
          <w:bCs/>
          <w:sz w:val="28"/>
          <w:szCs w:val="28"/>
          <w:highlight w:val="none"/>
          <w:lang w:val="en-US" w:eastAsia="zh-CN"/>
        </w:rPr>
        <w:t>7</w:t>
      </w:r>
      <w:r>
        <w:rPr>
          <w:rFonts w:hint="eastAsia" w:ascii="宋体" w:hAnsi="宋体" w:eastAsia="宋体" w:cs="宋体"/>
          <w:b/>
          <w:bCs/>
          <w:sz w:val="28"/>
          <w:szCs w:val="28"/>
          <w:highlight w:val="none"/>
        </w:rPr>
        <w:t>、</w:t>
      </w:r>
      <w:bookmarkEnd w:id="102"/>
      <w:bookmarkStart w:id="103" w:name="_Toc24638"/>
      <w:r>
        <w:rPr>
          <w:rFonts w:hint="eastAsia" w:cs="宋体"/>
          <w:bCs w:val="0"/>
          <w:sz w:val="28"/>
          <w:szCs w:val="28"/>
          <w:highlight w:val="none"/>
        </w:rPr>
        <w:t>2020年以来</w:t>
      </w:r>
      <w:r>
        <w:rPr>
          <w:rFonts w:cs="宋体"/>
          <w:bCs w:val="0"/>
          <w:sz w:val="28"/>
          <w:szCs w:val="28"/>
          <w:highlight w:val="none"/>
        </w:rPr>
        <w:t>完成的类似项目</w:t>
      </w:r>
      <w:r>
        <w:rPr>
          <w:rFonts w:hint="eastAsia" w:cs="宋体"/>
          <w:bCs w:val="0"/>
          <w:sz w:val="28"/>
          <w:szCs w:val="28"/>
          <w:highlight w:val="none"/>
        </w:rPr>
        <w:t>情况表</w:t>
      </w:r>
    </w:p>
    <w:tbl>
      <w:tblPr>
        <w:tblStyle w:val="2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9"/>
        <w:gridCol w:w="2970"/>
        <w:gridCol w:w="1782"/>
        <w:gridCol w:w="3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ind w:left="193"/>
              <w:rPr>
                <w:szCs w:val="21"/>
                <w:highlight w:val="none"/>
              </w:rPr>
            </w:pPr>
            <w:r>
              <w:rPr>
                <w:rFonts w:hint="eastAsia"/>
                <w:szCs w:val="21"/>
                <w:highlight w:val="none"/>
              </w:rPr>
              <w:t>序号</w:t>
            </w:r>
          </w:p>
        </w:tc>
        <w:tc>
          <w:tcPr>
            <w:tcW w:w="2970" w:type="dxa"/>
          </w:tcPr>
          <w:p>
            <w:pPr>
              <w:pStyle w:val="79"/>
              <w:spacing w:line="360" w:lineRule="auto"/>
              <w:ind w:left="1043" w:right="1037"/>
              <w:jc w:val="center"/>
              <w:rPr>
                <w:szCs w:val="21"/>
                <w:highlight w:val="none"/>
              </w:rPr>
            </w:pPr>
            <w:r>
              <w:rPr>
                <w:rFonts w:hint="eastAsia"/>
                <w:szCs w:val="21"/>
                <w:highlight w:val="none"/>
              </w:rPr>
              <w:t>项目名称</w:t>
            </w:r>
          </w:p>
        </w:tc>
        <w:tc>
          <w:tcPr>
            <w:tcW w:w="1782" w:type="dxa"/>
          </w:tcPr>
          <w:p>
            <w:pPr>
              <w:pStyle w:val="79"/>
              <w:spacing w:line="360" w:lineRule="auto"/>
              <w:ind w:left="470"/>
              <w:rPr>
                <w:szCs w:val="21"/>
                <w:highlight w:val="none"/>
              </w:rPr>
            </w:pPr>
            <w:r>
              <w:rPr>
                <w:rFonts w:hint="eastAsia"/>
                <w:szCs w:val="21"/>
                <w:highlight w:val="none"/>
              </w:rPr>
              <w:t>实施时间</w:t>
            </w:r>
          </w:p>
        </w:tc>
        <w:tc>
          <w:tcPr>
            <w:tcW w:w="3064" w:type="dxa"/>
          </w:tcPr>
          <w:p>
            <w:pPr>
              <w:pStyle w:val="79"/>
              <w:spacing w:line="360" w:lineRule="auto"/>
              <w:ind w:left="1091" w:right="1083"/>
              <w:jc w:val="center"/>
              <w:rPr>
                <w:szCs w:val="21"/>
                <w:highlight w:val="none"/>
              </w:rPr>
            </w:pPr>
            <w:r>
              <w:rPr>
                <w:rFonts w:hint="eastAsia"/>
                <w:szCs w:val="21"/>
                <w:highlight w:val="none"/>
              </w:rPr>
              <w:t>实施单位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bl>
    <w:p>
      <w:pPr>
        <w:pStyle w:val="3"/>
        <w:spacing w:after="0" w:line="360" w:lineRule="auto"/>
        <w:rPr>
          <w:b/>
          <w:sz w:val="24"/>
          <w:highlight w:val="none"/>
        </w:rPr>
      </w:pPr>
    </w:p>
    <w:p>
      <w:pPr>
        <w:pStyle w:val="3"/>
        <w:spacing w:after="0" w:line="360" w:lineRule="auto"/>
        <w:ind w:firstLine="440" w:firstLineChars="200"/>
        <w:rPr>
          <w:rFonts w:ascii="宋体" w:hAnsi="宋体" w:cs="宋体"/>
          <w:szCs w:val="21"/>
          <w:highlight w:val="none"/>
        </w:rPr>
      </w:pPr>
      <w:r>
        <w:rPr>
          <w:szCs w:val="21"/>
          <w:highlight w:val="none"/>
        </w:rPr>
        <w:t>注：响应单位所列项目必须真实</w:t>
      </w:r>
      <w:r>
        <w:rPr>
          <w:rFonts w:hint="eastAsia"/>
          <w:szCs w:val="21"/>
          <w:highlight w:val="none"/>
        </w:rPr>
        <w:t>，</w:t>
      </w:r>
      <w:r>
        <w:rPr>
          <w:rFonts w:hint="eastAsia" w:ascii="宋体" w:hAnsi="宋体" w:cs="宋体"/>
          <w:szCs w:val="21"/>
          <w:highlight w:val="none"/>
        </w:rPr>
        <w:t>诚信库需</w:t>
      </w:r>
      <w:r>
        <w:rPr>
          <w:rFonts w:hint="eastAsia" w:ascii="宋体" w:hAnsi="宋体" w:cs="宋体"/>
          <w:szCs w:val="21"/>
          <w:highlight w:val="none"/>
        </w:rPr>
        <w:t>上传合同和中标通知书，二者缺一不</w:t>
      </w:r>
      <w:r>
        <w:rPr>
          <w:rFonts w:hint="eastAsia" w:ascii="宋体" w:hAnsi="宋体" w:cs="宋体"/>
          <w:szCs w:val="21"/>
          <w:highlight w:val="none"/>
        </w:rPr>
        <w:t>可，否则不得分。（以合同签订时间为准）。</w:t>
      </w:r>
    </w:p>
    <w:p>
      <w:pPr>
        <w:pStyle w:val="3"/>
        <w:spacing w:after="0" w:line="360" w:lineRule="auto"/>
        <w:ind w:firstLine="643" w:firstLineChars="200"/>
        <w:jc w:val="center"/>
        <w:rPr>
          <w:rFonts w:ascii="宋体" w:hAnsi="宋体" w:cs="宋体"/>
          <w:b/>
          <w:bCs/>
          <w:sz w:val="32"/>
          <w:szCs w:val="32"/>
          <w:highlight w:val="none"/>
        </w:rPr>
      </w:pPr>
    </w:p>
    <w:p>
      <w:pPr>
        <w:pStyle w:val="3"/>
        <w:spacing w:after="0" w:line="360" w:lineRule="auto"/>
        <w:ind w:firstLine="643" w:firstLineChars="200"/>
        <w:jc w:val="center"/>
        <w:rPr>
          <w:sz w:val="32"/>
          <w:szCs w:val="32"/>
          <w:highlight w:val="none"/>
        </w:rPr>
      </w:pPr>
      <w:r>
        <w:rPr>
          <w:rFonts w:hint="eastAsia" w:ascii="宋体" w:hAnsi="宋体" w:cs="宋体"/>
          <w:b/>
          <w:bCs/>
          <w:sz w:val="32"/>
          <w:szCs w:val="32"/>
          <w:highlight w:val="none"/>
        </w:rPr>
        <w:t>上传至诚信库</w:t>
      </w:r>
    </w:p>
    <w:p>
      <w:pPr>
        <w:pStyle w:val="3"/>
        <w:spacing w:after="0" w:line="360" w:lineRule="auto"/>
        <w:rPr>
          <w:highlight w:val="none"/>
        </w:rPr>
      </w:pPr>
    </w:p>
    <w:p>
      <w:pPr>
        <w:rPr>
          <w:color w:val="000000"/>
          <w:sz w:val="28"/>
          <w:szCs w:val="28"/>
          <w:highlight w:val="none"/>
        </w:rPr>
      </w:pPr>
      <w:r>
        <w:rPr>
          <w:color w:val="000000"/>
          <w:sz w:val="28"/>
          <w:szCs w:val="28"/>
          <w:highlight w:val="none"/>
        </w:rPr>
        <w:br w:type="page"/>
      </w:r>
    </w:p>
    <w:p>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8、</w:t>
      </w:r>
      <w:r>
        <w:rPr>
          <w:rFonts w:hint="eastAsia" w:ascii="宋体" w:hAnsi="宋体" w:eastAsia="宋体" w:cs="宋体"/>
          <w:b/>
          <w:bCs/>
          <w:color w:val="000000" w:themeColor="text1"/>
          <w:sz w:val="28"/>
          <w:szCs w:val="28"/>
          <w:highlight w:val="none"/>
          <w14:textFill>
            <w14:solidFill>
              <w14:schemeClr w14:val="tx1"/>
            </w14:solidFill>
          </w14:textFill>
        </w:rPr>
        <w:t xml:space="preserve"> 享受政府采购政策的证明材料（如有时提供）</w:t>
      </w:r>
    </w:p>
    <w:p>
      <w:pPr>
        <w:pageBreakBefore w:val="0"/>
        <w:kinsoku/>
        <w:overflowPunct/>
        <w:topLinePunct w:val="0"/>
        <w:bidi w:val="0"/>
        <w:spacing w:after="0" w:line="460" w:lineRule="exact"/>
        <w:ind w:left="0" w:leftChars="0" w:right="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（一）声明函</w:t>
      </w:r>
    </w:p>
    <w:p>
      <w:pPr>
        <w:pStyle w:val="9"/>
        <w:pageBreakBefore w:val="0"/>
        <w:kinsoku/>
        <w:overflowPunct/>
        <w:topLinePunct w:val="0"/>
        <w:bidi w:val="0"/>
        <w:spacing w:before="0" w:after="0" w:line="460" w:lineRule="exact"/>
        <w:ind w:left="0" w:leftChars="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中小企业声明函</w:t>
      </w:r>
    </w:p>
    <w:p>
      <w:pPr>
        <w:pageBreakBefore w:val="0"/>
        <w:kinsoku/>
        <w:overflowPunct/>
        <w:topLinePunct w:val="0"/>
        <w:bidi w:val="0"/>
        <w:spacing w:after="0" w:line="460" w:lineRule="exact"/>
        <w:ind w:left="0" w:leftChars="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（属于中小微企业的填写，不属于的无需填写此项内容）</w:t>
      </w:r>
    </w:p>
    <w:p>
      <w:pPr>
        <w:pStyle w:val="4"/>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highlight w:val="none"/>
          <w14:textFill>
            <w14:solidFill>
              <w14:schemeClr w14:val="tx1"/>
            </w14:solidFill>
          </w14:textFill>
        </w:rPr>
      </w:pPr>
    </w:p>
    <w:p>
      <w:pPr>
        <w:pageBreakBefore w:val="0"/>
        <w:kinsoku/>
        <w:overflowPunct/>
        <w:topLinePunct w:val="0"/>
        <w:bidi w:val="0"/>
        <w:spacing w:after="0" w:line="460" w:lineRule="exact"/>
        <w:ind w:left="0" w:leftChars="0" w:right="0" w:firstLine="44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（单位名称）的</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项目名称）采购活动，工程的施工单位全部为符合政策要求的中小企业（或者：服务全部由符合政策要求的中小企业承接）。相关企业（含联合体中的中小企业、签订分包意向协议的中小企业）的具体情况如下：</w:t>
      </w:r>
    </w:p>
    <w:p>
      <w:pPr>
        <w:pageBreakBefore w:val="0"/>
        <w:kinsoku/>
        <w:overflowPunct/>
        <w:topLinePunct w:val="0"/>
        <w:bidi w:val="0"/>
        <w:spacing w:after="0" w:line="460" w:lineRule="exact"/>
        <w:ind w:left="0" w:leftChars="0" w:right="0" w:firstLine="44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eastAsia="宋体" w:cs="宋体"/>
          <w:color w:val="000000" w:themeColor="text1"/>
          <w:kern w:val="0"/>
          <w:szCs w:val="21"/>
          <w:highlight w:val="none"/>
          <w:lang w:bidi="ar"/>
          <w14:textFill>
            <w14:solidFill>
              <w14:schemeClr w14:val="tx1"/>
            </w14:solidFill>
          </w14:textFill>
        </w:rPr>
        <w:t>，属于</w:t>
      </w:r>
      <w:r>
        <w:rPr>
          <w:rFonts w:hint="eastAsia" w:ascii="宋体" w:hAnsi="宋体" w:eastAsia="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eastAsia="宋体" w:cs="宋体"/>
          <w:color w:val="000000" w:themeColor="text1"/>
          <w:kern w:val="0"/>
          <w:szCs w:val="21"/>
          <w:highlight w:val="none"/>
          <w:lang w:bidi="ar"/>
          <w14:textFill>
            <w14:solidFill>
              <w14:schemeClr w14:val="tx1"/>
            </w14:solidFill>
          </w14:textFill>
        </w:rPr>
        <w:t>；承建（承接）企业为</w:t>
      </w:r>
      <w:r>
        <w:rPr>
          <w:rFonts w:hint="eastAsia" w:ascii="宋体" w:hAnsi="宋体" w:eastAsia="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eastAsia="宋体" w:cs="宋体"/>
          <w:color w:val="000000" w:themeColor="text1"/>
          <w:kern w:val="0"/>
          <w:szCs w:val="21"/>
          <w:highlight w:val="none"/>
          <w:lang w:bidi="ar"/>
          <w14:textFill>
            <w14:solidFill>
              <w14:schemeClr w14:val="tx1"/>
            </w14:solidFill>
          </w14:textFill>
        </w:rPr>
        <w:t>，从业人员</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人，营业收入为</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万元</w:t>
      </w:r>
      <w:r>
        <w:rPr>
          <w:rFonts w:hint="eastAsia" w:ascii="宋体" w:hAnsi="宋体" w:eastAsia="宋体" w:cs="宋体"/>
          <w:color w:val="000000" w:themeColor="text1"/>
          <w:kern w:val="0"/>
          <w:szCs w:val="21"/>
          <w:highlight w:val="none"/>
          <w:lang w:bidi="ar"/>
          <w14:textFill>
            <w14:solidFill>
              <w14:schemeClr w14:val="tx1"/>
            </w14:solidFill>
          </w14:textFill>
        </w:rPr>
        <w:t>，资产总额为</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 xml:space="preserve">万元1，属于（中型企业、 小型企业、微型企业）； </w:t>
      </w:r>
    </w:p>
    <w:p>
      <w:pPr>
        <w:pageBreakBefore w:val="0"/>
        <w:kinsoku/>
        <w:overflowPunct/>
        <w:topLinePunct w:val="0"/>
        <w:bidi w:val="0"/>
        <w:spacing w:after="0" w:line="460" w:lineRule="exact"/>
        <w:ind w:left="0" w:leftChars="0" w:right="0" w:firstLine="44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2. </w:t>
      </w:r>
      <w:r>
        <w:rPr>
          <w:rFonts w:hint="eastAsia" w:ascii="宋体" w:hAnsi="宋体" w:eastAsia="宋体" w:cs="宋体"/>
          <w:color w:val="000000" w:themeColor="text1"/>
          <w:kern w:val="0"/>
          <w:szCs w:val="21"/>
          <w:highlight w:val="none"/>
          <w:u w:val="single"/>
          <w:lang w:bidi="ar"/>
          <w14:textFill>
            <w14:solidFill>
              <w14:schemeClr w14:val="tx1"/>
            </w14:solidFill>
          </w14:textFill>
        </w:rPr>
        <w:t>（标的名称）</w:t>
      </w:r>
      <w:r>
        <w:rPr>
          <w:rFonts w:hint="eastAsia" w:ascii="宋体" w:hAnsi="宋体" w:eastAsia="宋体" w:cs="宋体"/>
          <w:color w:val="000000" w:themeColor="text1"/>
          <w:kern w:val="0"/>
          <w:szCs w:val="21"/>
          <w:highlight w:val="none"/>
          <w:lang w:bidi="ar"/>
          <w14:textFill>
            <w14:solidFill>
              <w14:schemeClr w14:val="tx1"/>
            </w14:solidFill>
          </w14:textFill>
        </w:rPr>
        <w:t xml:space="preserve"> ，属于</w:t>
      </w:r>
      <w:r>
        <w:rPr>
          <w:rFonts w:hint="eastAsia" w:ascii="宋体" w:hAnsi="宋体" w:eastAsia="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eastAsia="宋体" w:cs="宋体"/>
          <w:color w:val="000000" w:themeColor="text1"/>
          <w:kern w:val="0"/>
          <w:szCs w:val="21"/>
          <w:highlight w:val="none"/>
          <w:lang w:bidi="ar"/>
          <w14:textFill>
            <w14:solidFill>
              <w14:schemeClr w14:val="tx1"/>
            </w14:solidFill>
          </w14:textFill>
        </w:rPr>
        <w:t>；承建（承接）企业为</w:t>
      </w:r>
      <w:r>
        <w:rPr>
          <w:rFonts w:hint="eastAsia" w:ascii="宋体" w:hAnsi="宋体" w:eastAsia="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eastAsia="宋体" w:cs="宋体"/>
          <w:color w:val="000000" w:themeColor="text1"/>
          <w:kern w:val="0"/>
          <w:szCs w:val="21"/>
          <w:highlight w:val="none"/>
          <w:lang w:bidi="ar"/>
          <w14:textFill>
            <w14:solidFill>
              <w14:schemeClr w14:val="tx1"/>
            </w14:solidFill>
          </w14:textFill>
        </w:rPr>
        <w:t>，从业人员</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人，营业收入为</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万元，资产总额为</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万元，属于</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 xml:space="preserve">（中型企业、小型企业、微型企业）； </w:t>
      </w: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pPr>
        <w:pageBreakBefore w:val="0"/>
        <w:kinsoku/>
        <w:overflowPunct/>
        <w:topLinePunct w:val="0"/>
        <w:bidi w:val="0"/>
        <w:spacing w:after="0" w:line="460" w:lineRule="exact"/>
        <w:ind w:left="0" w:leftChars="0" w:right="0"/>
        <w:jc w:val="righ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企业名称（电子签章）： </w:t>
      </w:r>
    </w:p>
    <w:p>
      <w:pPr>
        <w:pageBreakBefore w:val="0"/>
        <w:kinsoku/>
        <w:overflowPunct/>
        <w:topLinePunct w:val="0"/>
        <w:bidi w:val="0"/>
        <w:spacing w:after="0" w:line="460" w:lineRule="exact"/>
        <w:ind w:left="0" w:leftChars="0" w:right="0"/>
        <w:jc w:val="righ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日 期： </w:t>
      </w: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zCs w:val="21"/>
          <w:highlight w:val="none"/>
          <w14:textFill>
            <w14:solidFill>
              <w14:schemeClr w14:val="tx1"/>
            </w14:solidFill>
          </w14:textFill>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highlight w:val="none"/>
          <w14:textFill>
            <w14:solidFill>
              <w14:schemeClr w14:val="tx1"/>
            </w14:solidFill>
          </w14:textFill>
        </w:rPr>
      </w:pPr>
    </w:p>
    <w:p>
      <w:pPr>
        <w:pStyle w:val="9"/>
        <w:pageBreakBefore w:val="0"/>
        <w:kinsoku/>
        <w:overflowPunct/>
        <w:topLinePunct w:val="0"/>
        <w:bidi w:val="0"/>
        <w:spacing w:before="0" w:after="0" w:line="460" w:lineRule="exact"/>
        <w:ind w:left="0" w:leftChars="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残疾人福利性单位声明函</w:t>
      </w:r>
    </w:p>
    <w:p>
      <w:pPr>
        <w:pageBreakBefore w:val="0"/>
        <w:kinsoku/>
        <w:overflowPunct/>
        <w:topLinePunct w:val="0"/>
        <w:bidi w:val="0"/>
        <w:spacing w:after="0" w:line="460" w:lineRule="exact"/>
        <w:ind w:left="0" w:leftChars="0" w:right="0" w:firstLine="464" w:firstLineChars="200"/>
        <w:textAlignment w:val="auto"/>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Cs w:val="21"/>
          <w:highlight w:val="none"/>
          <w14:textFill>
            <w14:solidFill>
              <w14:schemeClr w14:val="tx1"/>
            </w14:solidFill>
          </w14:textFill>
        </w:rPr>
        <w:t>〔2017〕 141</w:t>
      </w:r>
      <w:r>
        <w:rPr>
          <w:rFonts w:hint="eastAsia" w:ascii="宋体" w:hAnsi="宋体" w:eastAsia="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6"/>
          <w:szCs w:val="21"/>
          <w:highlight w:val="none"/>
          <w14:textFill>
            <w14:solidFill>
              <w14:schemeClr w14:val="tx1"/>
            </w14:solidFill>
          </w14:textFill>
        </w:rPr>
        <w:t>单位的</w:t>
      </w:r>
      <w:r>
        <w:rPr>
          <w:rFonts w:hint="eastAsia" w:ascii="宋体" w:hAnsi="宋体" w:eastAsia="宋体" w:cs="宋体"/>
          <w:color w:val="000000" w:themeColor="text1"/>
          <w:spacing w:val="6"/>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pageBreakBefore w:val="0"/>
        <w:kinsoku/>
        <w:overflowPunct/>
        <w:topLinePunct w:val="0"/>
        <w:bidi w:val="0"/>
        <w:spacing w:after="0" w:line="460" w:lineRule="exact"/>
        <w:ind w:left="0" w:leftChars="0" w:right="0" w:firstLine="464" w:firstLineChars="200"/>
        <w:textAlignment w:val="auto"/>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本单位对上述声明的真实性负责。如有虚假，将依法承担相应责任。</w:t>
      </w:r>
    </w:p>
    <w:p>
      <w:pPr>
        <w:pageBreakBefore w:val="0"/>
        <w:kinsoku/>
        <w:overflowPunct/>
        <w:topLinePunct w:val="0"/>
        <w:bidi w:val="0"/>
        <w:spacing w:after="0" w:line="460" w:lineRule="exact"/>
        <w:ind w:left="0" w:leftChars="0" w:right="0" w:firstLine="464" w:firstLineChars="200"/>
        <w:textAlignment w:val="auto"/>
        <w:rPr>
          <w:rFonts w:hint="eastAsia" w:ascii="宋体" w:hAnsi="宋体" w:eastAsia="宋体" w:cs="宋体"/>
          <w:color w:val="000000" w:themeColor="text1"/>
          <w:spacing w:val="6"/>
          <w:szCs w:val="21"/>
          <w:highlight w:val="none"/>
          <w14:textFill>
            <w14:solidFill>
              <w14:schemeClr w14:val="tx1"/>
            </w14:solidFill>
          </w14:textFill>
        </w:rPr>
      </w:pPr>
    </w:p>
    <w:p>
      <w:pPr>
        <w:pageBreakBefore w:val="0"/>
        <w:kinsoku/>
        <w:overflowPunct/>
        <w:topLinePunct w:val="0"/>
        <w:bidi w:val="0"/>
        <w:spacing w:after="0" w:line="460" w:lineRule="exact"/>
        <w:ind w:left="0" w:leftChars="0" w:right="0" w:firstLine="464" w:firstLineChars="200"/>
        <w:textAlignment w:val="auto"/>
        <w:rPr>
          <w:rFonts w:hint="eastAsia" w:ascii="宋体" w:hAnsi="宋体" w:eastAsia="宋体" w:cs="宋体"/>
          <w:color w:val="000000" w:themeColor="text1"/>
          <w:spacing w:val="6"/>
          <w:szCs w:val="21"/>
          <w:highlight w:val="none"/>
          <w14:textFill>
            <w14:solidFill>
              <w14:schemeClr w14:val="tx1"/>
            </w14:solidFill>
          </w14:textFill>
        </w:rPr>
      </w:pPr>
    </w:p>
    <w:p>
      <w:pPr>
        <w:pageBreakBefore w:val="0"/>
        <w:tabs>
          <w:tab w:val="left" w:pos="4860"/>
        </w:tabs>
        <w:kinsoku/>
        <w:overflowPunct/>
        <w:topLinePunct w:val="0"/>
        <w:bidi w:val="0"/>
        <w:spacing w:after="0" w:line="460" w:lineRule="exact"/>
        <w:ind w:left="0" w:leftChars="0" w:right="0" w:firstLine="464" w:firstLineChars="200"/>
        <w:jc w:val="center"/>
        <w:textAlignment w:val="auto"/>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 xml:space="preserve">               单位名称：</w:t>
      </w:r>
      <w:r>
        <w:rPr>
          <w:rFonts w:hint="eastAsia" w:ascii="宋体" w:hAnsi="宋体" w:eastAsia="宋体" w:cs="宋体"/>
          <w:color w:val="000000" w:themeColor="text1"/>
          <w:szCs w:val="21"/>
          <w:highlight w:val="none"/>
          <w14:textFill>
            <w14:solidFill>
              <w14:schemeClr w14:val="tx1"/>
            </w14:solidFill>
          </w14:textFill>
        </w:rPr>
        <w:t>（电子签章）</w:t>
      </w:r>
    </w:p>
    <w:p>
      <w:pPr>
        <w:pageBreakBefore w:val="0"/>
        <w:tabs>
          <w:tab w:val="left" w:pos="4860"/>
        </w:tabs>
        <w:kinsoku/>
        <w:overflowPunct/>
        <w:topLinePunct w:val="0"/>
        <w:bidi w:val="0"/>
        <w:spacing w:after="0" w:line="460" w:lineRule="exact"/>
        <w:ind w:left="0" w:leftChars="0" w:right="0" w:firstLine="464" w:firstLineChars="200"/>
        <w:jc w:val="center"/>
        <w:textAlignment w:val="auto"/>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 xml:space="preserve">       日  期：</w:t>
      </w:r>
    </w:p>
    <w:p>
      <w:pPr>
        <w:pageBreakBefore w:val="0"/>
        <w:tabs>
          <w:tab w:val="left" w:pos="840"/>
        </w:tabs>
        <w:kinsoku/>
        <w:overflowPunct/>
        <w:topLinePunct w:val="0"/>
        <w:autoSpaceDE w:val="0"/>
        <w:autoSpaceDN w:val="0"/>
        <w:bidi w:val="0"/>
        <w:adjustRightInd w:val="0"/>
        <w:spacing w:after="0" w:line="460" w:lineRule="exact"/>
        <w:ind w:left="0" w:leftChars="0" w:right="0"/>
        <w:jc w:val="center"/>
        <w:textAlignment w:val="auto"/>
        <w:rPr>
          <w:rFonts w:hint="eastAsia" w:ascii="宋体" w:hAnsi="宋体" w:eastAsia="宋体" w:cs="宋体"/>
          <w:b/>
          <w:color w:val="000000" w:themeColor="text1"/>
          <w:sz w:val="24"/>
          <w:highlight w:val="none"/>
          <w14:textFill>
            <w14:solidFill>
              <w14:schemeClr w14:val="tx1"/>
            </w14:solidFill>
          </w14:textFill>
        </w:rPr>
      </w:pPr>
    </w:p>
    <w:p>
      <w:pPr>
        <w:pStyle w:val="76"/>
        <w:pageBreakBefore w:val="0"/>
        <w:tabs>
          <w:tab w:val="left" w:pos="1193"/>
        </w:tabs>
        <w:kinsoku/>
        <w:overflowPunct/>
        <w:topLinePunct w:val="0"/>
        <w:bidi w:val="0"/>
        <w:spacing w:after="0" w:line="460" w:lineRule="exact"/>
        <w:ind w:left="0" w:leftChars="0" w:right="0" w:firstLine="221"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（提醒：如果供应商</w:t>
      </w:r>
      <w:r>
        <w:rPr>
          <w:rFonts w:hint="eastAsia" w:ascii="宋体" w:hAnsi="宋体" w:eastAsia="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eastAsia="宋体" w:cs="宋体"/>
          <w:b/>
          <w:color w:val="000000" w:themeColor="text1"/>
          <w:szCs w:val="21"/>
          <w:highlight w:val="none"/>
          <w14:textFill>
            <w14:solidFill>
              <w14:schemeClr w14:val="tx1"/>
            </w14:solidFill>
          </w14:textFill>
        </w:rPr>
        <w:t>，则不需填写《残疾人福利性单位声明函》。否则，因此导致虚假投标的后果由供应商自行承担。）</w:t>
      </w:r>
    </w:p>
    <w:p>
      <w:pPr>
        <w:pageBreakBefore w:val="0"/>
        <w:tabs>
          <w:tab w:val="left" w:pos="3600"/>
        </w:tabs>
        <w:kinsoku/>
        <w:overflowPunct/>
        <w:topLinePunct w:val="0"/>
        <w:bidi w:val="0"/>
        <w:spacing w:after="0" w:line="460" w:lineRule="exact"/>
        <w:ind w:left="0" w:leftChars="0" w:right="0"/>
        <w:jc w:val="center"/>
        <w:textAlignment w:val="auto"/>
        <w:rPr>
          <w:rFonts w:hint="eastAsia" w:ascii="宋体" w:hAnsi="宋体" w:eastAsia="宋体" w:cs="宋体"/>
          <w:b/>
          <w:bCs/>
          <w:color w:val="000000" w:themeColor="text1"/>
          <w:spacing w:val="6"/>
          <w:sz w:val="24"/>
          <w:szCs w:val="24"/>
          <w:highlight w:val="none"/>
          <w14:textFill>
            <w14:solidFill>
              <w14:schemeClr w14:val="tx1"/>
            </w14:solidFill>
          </w14:textFill>
        </w:rPr>
      </w:pPr>
    </w:p>
    <w:p>
      <w:pPr>
        <w:pageBreakBefore w:val="0"/>
        <w:tabs>
          <w:tab w:val="left" w:pos="3600"/>
        </w:tabs>
        <w:kinsoku/>
        <w:overflowPunct/>
        <w:topLinePunct w:val="0"/>
        <w:bidi w:val="0"/>
        <w:spacing w:after="0" w:line="460" w:lineRule="exact"/>
        <w:ind w:left="0" w:leftChars="0" w:right="0"/>
        <w:jc w:val="center"/>
        <w:textAlignment w:val="auto"/>
        <w:rPr>
          <w:rFonts w:hint="eastAsia" w:ascii="宋体" w:hAnsi="宋体" w:eastAsia="宋体" w:cs="宋体"/>
          <w:b/>
          <w:bCs/>
          <w:color w:val="000000" w:themeColor="text1"/>
          <w:spacing w:val="6"/>
          <w:sz w:val="24"/>
          <w:szCs w:val="24"/>
          <w:highlight w:val="none"/>
          <w14:textFill>
            <w14:solidFill>
              <w14:schemeClr w14:val="tx1"/>
            </w14:solidFill>
          </w14:textFill>
        </w:rPr>
      </w:pP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highlight w:val="none"/>
          <w14:textFill>
            <w14:solidFill>
              <w14:schemeClr w14:val="tx1"/>
            </w14:solidFill>
          </w14:textFill>
        </w:rPr>
      </w:pPr>
    </w:p>
    <w:p>
      <w:pPr>
        <w:pageBreakBefore w:val="0"/>
        <w:tabs>
          <w:tab w:val="left" w:pos="3600"/>
        </w:tabs>
        <w:kinsoku/>
        <w:overflowPunct/>
        <w:topLinePunct w:val="0"/>
        <w:bidi w:val="0"/>
        <w:spacing w:after="0" w:line="460" w:lineRule="exact"/>
        <w:ind w:left="0" w:leftChars="0" w:right="0"/>
        <w:jc w:val="center"/>
        <w:textAlignment w:val="auto"/>
        <w:rPr>
          <w:rFonts w:hint="eastAsia" w:ascii="宋体" w:hAnsi="宋体" w:eastAsia="宋体" w:cs="宋体"/>
          <w:b/>
          <w:bCs/>
          <w:color w:val="000000" w:themeColor="text1"/>
          <w:spacing w:val="6"/>
          <w:sz w:val="24"/>
          <w:szCs w:val="24"/>
          <w:highlight w:val="none"/>
          <w14:textFill>
            <w14:solidFill>
              <w14:schemeClr w14:val="tx1"/>
            </w14:solidFill>
          </w14:textFill>
        </w:rPr>
      </w:pPr>
      <w:r>
        <w:rPr>
          <w:rFonts w:hint="eastAsia" w:ascii="宋体" w:hAnsi="宋体" w:eastAsia="宋体" w:cs="宋体"/>
          <w:b/>
          <w:bCs/>
          <w:color w:val="000000" w:themeColor="text1"/>
          <w:spacing w:val="6"/>
          <w:sz w:val="24"/>
          <w:szCs w:val="24"/>
          <w:highlight w:val="none"/>
          <w14:textFill>
            <w14:solidFill>
              <w14:schemeClr w14:val="tx1"/>
            </w14:solidFill>
          </w14:textFill>
        </w:rPr>
        <w:t>（三）、监狱企业证明文件</w:t>
      </w: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zCs w:val="21"/>
          <w:highlight w:val="none"/>
          <w14:textFill>
            <w14:solidFill>
              <w14:schemeClr w14:val="tx1"/>
            </w14:solidFill>
          </w14:textFill>
        </w:rPr>
      </w:pP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省级以上监狱管理局、戒毒管理局（含新疆生产建设兵团）出具的属于监狱企业的证明文件。</w:t>
      </w: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pacing w:val="6"/>
          <w:szCs w:val="21"/>
          <w:highlight w:val="none"/>
          <w14:textFill>
            <w14:solidFill>
              <w14:schemeClr w14:val="tx1"/>
            </w14:solidFill>
          </w14:textFill>
        </w:rPr>
      </w:pPr>
    </w:p>
    <w:p>
      <w:pPr>
        <w:pageBreakBefore w:val="0"/>
        <w:kinsoku/>
        <w:overflowPunct/>
        <w:topLinePunct w:val="0"/>
        <w:bidi w:val="0"/>
        <w:spacing w:after="0" w:line="460" w:lineRule="exact"/>
        <w:ind w:left="0" w:leftChars="0" w:right="0"/>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6"/>
          <w:sz w:val="24"/>
          <w:szCs w:val="24"/>
          <w:highlight w:val="none"/>
          <w14:textFill>
            <w14:solidFill>
              <w14:schemeClr w14:val="tx1"/>
            </w14:solidFill>
          </w14:textFill>
        </w:rPr>
        <w:t>（四）、融资政策告知函</w:t>
      </w:r>
    </w:p>
    <w:p>
      <w:pPr>
        <w:pageBreakBefore w:val="0"/>
        <w:kinsoku/>
        <w:overflowPunct/>
        <w:topLinePunct w:val="0"/>
        <w:bidi w:val="0"/>
        <w:spacing w:after="0" w:line="460" w:lineRule="exact"/>
        <w:ind w:left="0" w:leftChars="0" w:right="0" w:firstLine="7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依据</w:t>
      </w:r>
      <w:r>
        <w:rPr>
          <w:rFonts w:hint="eastAsia" w:ascii="宋体" w:hAnsi="宋体" w:eastAsia="宋体" w:cs="宋体"/>
          <w:b/>
          <w:color w:val="000000" w:themeColor="text1"/>
          <w:szCs w:val="21"/>
          <w:highlight w:val="none"/>
          <w14:textFill>
            <w14:solidFill>
              <w14:schemeClr w14:val="tx1"/>
            </w14:solidFill>
          </w14:textFill>
        </w:rPr>
        <w:t>豫财办﹝2020﹞33号《河南省财政厅关于印发深入推进政府采购合同融资工作实施方案的通知》</w:t>
      </w:r>
      <w:r>
        <w:rPr>
          <w:rFonts w:hint="eastAsia" w:ascii="宋体" w:hAnsi="宋体" w:eastAsia="宋体" w:cs="宋体"/>
          <w:color w:val="000000" w:themeColor="text1"/>
          <w:szCs w:val="21"/>
          <w:highlight w:val="none"/>
          <w14:textFill>
            <w14:solidFill>
              <w14:schemeClr w14:val="tx1"/>
            </w14:solidFill>
          </w14:textFill>
        </w:rPr>
        <w:t>参与政府采购活动的供应商，在中标成交后可以持政府采购合同向融资机构申请贷款。其告知函如下：</w:t>
      </w: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zCs w:val="21"/>
          <w:highlight w:val="none"/>
          <w14:textFill>
            <w14:solidFill>
              <w14:schemeClr w14:val="tx1"/>
            </w14:solidFill>
          </w14:textFill>
        </w:rPr>
      </w:pPr>
    </w:p>
    <w:p>
      <w:pPr>
        <w:pageBreakBefore w:val="0"/>
        <w:kinsoku/>
        <w:overflowPunct/>
        <w:topLinePunct w:val="0"/>
        <w:bidi w:val="0"/>
        <w:spacing w:after="0" w:line="460" w:lineRule="exact"/>
        <w:ind w:left="0" w:leftChars="0" w:right="0"/>
        <w:jc w:val="center"/>
        <w:textAlignment w:val="auto"/>
        <w:rPr>
          <w:rFonts w:hint="eastAsia" w:ascii="宋体" w:hAnsi="宋体" w:eastAsia="宋体" w:cs="宋体"/>
          <w:b/>
          <w:color w:val="000000" w:themeColor="text1"/>
          <w:szCs w:val="21"/>
          <w:highlight w:val="none"/>
          <w14:textFill>
            <w14:solidFill>
              <w14:schemeClr w14:val="tx1"/>
            </w14:solidFill>
          </w14:textFill>
        </w:rPr>
      </w:pPr>
    </w:p>
    <w:p>
      <w:pPr>
        <w:pageBreakBefore w:val="0"/>
        <w:kinsoku/>
        <w:overflowPunct/>
        <w:topLinePunct w:val="0"/>
        <w:bidi w:val="0"/>
        <w:spacing w:after="0" w:line="460" w:lineRule="exact"/>
        <w:ind w:left="0" w:leftChars="0" w:right="0"/>
        <w:jc w:val="center"/>
        <w:textAlignment w:val="auto"/>
        <w:rPr>
          <w:rFonts w:hint="eastAsia" w:ascii="宋体" w:hAnsi="宋体" w:eastAsia="宋体" w:cs="宋体"/>
          <w:b/>
          <w:color w:val="000000" w:themeColor="text1"/>
          <w:szCs w:val="21"/>
          <w:highlight w:val="none"/>
          <w14:textFill>
            <w14:solidFill>
              <w14:schemeClr w14:val="tx1"/>
            </w14:solidFill>
          </w14:textFill>
        </w:rPr>
      </w:pPr>
    </w:p>
    <w:p>
      <w:pPr>
        <w:pageBreakBefore w:val="0"/>
        <w:kinsoku/>
        <w:overflowPunct/>
        <w:topLinePunct w:val="0"/>
        <w:bidi w:val="0"/>
        <w:spacing w:after="0" w:line="460" w:lineRule="exact"/>
        <w:ind w:left="0" w:leftChars="0" w:right="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河南省政府采购合同融资政策告知函</w:t>
      </w: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各供应商：</w:t>
      </w:r>
    </w:p>
    <w:p>
      <w:pPr>
        <w:pageBreakBefore w:val="0"/>
        <w:kinsoku/>
        <w:overflowPunct/>
        <w:topLinePunct w:val="0"/>
        <w:bidi w:val="0"/>
        <w:spacing w:after="0" w:line="460" w:lineRule="exact"/>
        <w:ind w:left="0" w:leftChars="0" w:right="0" w:firstLine="44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欢迎贵公司参与河南省政府采购活动！</w:t>
      </w:r>
    </w:p>
    <w:p>
      <w:pPr>
        <w:pageBreakBefore w:val="0"/>
        <w:kinsoku/>
        <w:overflowPunct/>
        <w:topLinePunct w:val="0"/>
        <w:bidi w:val="0"/>
        <w:spacing w:after="0" w:line="460" w:lineRule="exact"/>
        <w:ind w:left="0" w:leftChars="0" w:right="0" w:firstLine="44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ageBreakBefore w:val="0"/>
        <w:kinsoku/>
        <w:wordWrap w:val="0"/>
        <w:overflowPunct/>
        <w:topLinePunct w:val="0"/>
        <w:bidi w:val="0"/>
        <w:spacing w:after="0" w:line="460" w:lineRule="exact"/>
        <w:ind w:left="0" w:leftChars="0" w:right="0" w:firstLine="44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贷款渠道和提供贷款的金融机构，可在河南省政府采购网“河南省政府采购合同融资平台”查询联系。</w:t>
      </w:r>
    </w:p>
    <w:p>
      <w:pPr>
        <w:rPr>
          <w:rFonts w:hint="eastAsia"/>
          <w:color w:val="000000"/>
          <w:sz w:val="28"/>
          <w:szCs w:val="28"/>
          <w:highlight w:val="none"/>
          <w:lang w:val="en-US" w:eastAsia="zh-CN"/>
        </w:rPr>
      </w:pPr>
      <w:r>
        <w:rPr>
          <w:rFonts w:hint="eastAsia"/>
          <w:color w:val="000000"/>
          <w:sz w:val="28"/>
          <w:szCs w:val="28"/>
          <w:highlight w:val="none"/>
          <w:lang w:val="en-US" w:eastAsia="zh-CN"/>
        </w:rPr>
        <w:br w:type="page"/>
      </w:r>
    </w:p>
    <w:p>
      <w:pPr>
        <w:pStyle w:val="10"/>
        <w:spacing w:before="0" w:after="0" w:line="360" w:lineRule="auto"/>
        <w:jc w:val="center"/>
        <w:outlineLvl w:val="0"/>
        <w:rPr>
          <w:color w:val="000000"/>
          <w:sz w:val="28"/>
          <w:szCs w:val="28"/>
          <w:highlight w:val="none"/>
        </w:rPr>
      </w:pPr>
      <w:r>
        <w:rPr>
          <w:rFonts w:hint="eastAsia"/>
          <w:color w:val="000000"/>
          <w:sz w:val="28"/>
          <w:szCs w:val="28"/>
          <w:highlight w:val="none"/>
          <w:lang w:val="en-US" w:eastAsia="zh-CN"/>
        </w:rPr>
        <w:t>9、</w:t>
      </w:r>
      <w:r>
        <w:rPr>
          <w:color w:val="000000"/>
          <w:sz w:val="28"/>
          <w:szCs w:val="28"/>
          <w:highlight w:val="none"/>
        </w:rPr>
        <w:t>其他资料</w:t>
      </w:r>
      <w:bookmarkEnd w:id="103"/>
    </w:p>
    <w:p>
      <w:pPr>
        <w:pStyle w:val="3"/>
        <w:spacing w:after="0" w:line="360" w:lineRule="auto"/>
        <w:ind w:left="508"/>
        <w:jc w:val="center"/>
        <w:rPr>
          <w:color w:val="000000"/>
          <w:highlight w:val="none"/>
        </w:rPr>
      </w:pPr>
      <w:r>
        <w:rPr>
          <w:rFonts w:hint="eastAsia"/>
          <w:color w:val="000000"/>
          <w:highlight w:val="none"/>
        </w:rPr>
        <w:t>投标人</w:t>
      </w:r>
      <w:r>
        <w:rPr>
          <w:color w:val="000000"/>
          <w:highlight w:val="none"/>
        </w:rPr>
        <w:t>认为有必要提供的其他资料</w:t>
      </w:r>
    </w:p>
    <w:p>
      <w:pPr>
        <w:spacing w:after="0" w:line="360" w:lineRule="auto"/>
        <w:rPr>
          <w:color w:val="000000"/>
          <w:highlight w:val="none"/>
        </w:rPr>
      </w:pPr>
    </w:p>
    <w:p>
      <w:pPr>
        <w:spacing w:after="0" w:line="360" w:lineRule="auto"/>
        <w:rPr>
          <w:color w:val="000000"/>
          <w:highlight w:val="none"/>
        </w:rPr>
      </w:pPr>
    </w:p>
    <w:p>
      <w:pPr>
        <w:pStyle w:val="3"/>
        <w:spacing w:after="0" w:line="360" w:lineRule="auto"/>
        <w:rPr>
          <w:b/>
          <w:color w:val="000000"/>
          <w:sz w:val="3"/>
          <w:highlight w:val="none"/>
        </w:rPr>
      </w:pPr>
    </w:p>
    <w:p>
      <w:pPr>
        <w:pStyle w:val="3"/>
        <w:spacing w:after="0" w:line="360" w:lineRule="auto"/>
        <w:ind w:left="479"/>
        <w:rPr>
          <w:color w:val="000000"/>
          <w:sz w:val="8"/>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rFonts w:ascii="宋体" w:hAnsi="宋体" w:eastAsia="宋体" w:cs="宋体"/>
          <w:b/>
          <w:color w:val="000000"/>
          <w:sz w:val="28"/>
          <w:szCs w:val="28"/>
          <w:highlight w:val="none"/>
        </w:rPr>
      </w:pPr>
    </w:p>
    <w:p>
      <w:pPr>
        <w:spacing w:after="0" w:line="360" w:lineRule="auto"/>
        <w:ind w:right="15"/>
        <w:jc w:val="center"/>
        <w:rPr>
          <w:rFonts w:ascii="宋体" w:hAnsi="宋体" w:eastAsia="宋体" w:cs="宋体"/>
          <w:b/>
          <w:color w:val="000000"/>
          <w:sz w:val="28"/>
          <w:szCs w:val="28"/>
          <w:highlight w:val="none"/>
        </w:rPr>
      </w:pPr>
    </w:p>
    <w:p>
      <w:pPr>
        <w:spacing w:after="0" w:line="360" w:lineRule="auto"/>
        <w:ind w:right="15"/>
        <w:jc w:val="center"/>
        <w:rPr>
          <w:rFonts w:ascii="宋体" w:hAnsi="宋体" w:eastAsia="宋体" w:cs="宋体"/>
          <w:b/>
          <w:color w:val="000000"/>
          <w:sz w:val="28"/>
          <w:szCs w:val="28"/>
          <w:highlight w:val="none"/>
        </w:rPr>
      </w:pPr>
    </w:p>
    <w:p>
      <w:pPr>
        <w:spacing w:after="0" w:line="360" w:lineRule="auto"/>
        <w:ind w:right="15"/>
        <w:jc w:val="center"/>
        <w:outlineLvl w:val="0"/>
        <w:rPr>
          <w:rFonts w:ascii="宋体" w:hAnsi="宋体" w:eastAsia="宋体" w:cs="宋体"/>
          <w:b/>
          <w:color w:val="000000"/>
          <w:sz w:val="28"/>
          <w:szCs w:val="28"/>
          <w:highlight w:val="none"/>
        </w:rPr>
      </w:pPr>
      <w:bookmarkStart w:id="104" w:name="_Toc30956"/>
      <w:r>
        <w:rPr>
          <w:rFonts w:hint="eastAsia" w:ascii="宋体" w:hAnsi="宋体" w:eastAsia="宋体" w:cs="宋体"/>
          <w:b/>
          <w:color w:val="000000"/>
          <w:sz w:val="28"/>
          <w:szCs w:val="28"/>
          <w:highlight w:val="none"/>
          <w:lang w:val="en-US" w:eastAsia="zh-CN"/>
        </w:rPr>
        <w:t>10</w:t>
      </w:r>
      <w:r>
        <w:rPr>
          <w:rFonts w:hint="eastAsia" w:ascii="宋体" w:hAnsi="宋体" w:eastAsia="宋体" w:cs="宋体"/>
          <w:b/>
          <w:color w:val="000000"/>
          <w:sz w:val="28"/>
          <w:szCs w:val="28"/>
          <w:highlight w:val="none"/>
        </w:rPr>
        <w:t>、 招标文件确认书</w:t>
      </w:r>
      <w:bookmarkEnd w:id="104"/>
    </w:p>
    <w:p>
      <w:pPr>
        <w:pStyle w:val="3"/>
        <w:spacing w:after="0" w:line="360" w:lineRule="auto"/>
        <w:rPr>
          <w:b/>
          <w:color w:val="000000"/>
          <w:sz w:val="18"/>
          <w:highlight w:val="none"/>
        </w:rPr>
      </w:pPr>
    </w:p>
    <w:p>
      <w:pPr>
        <w:pStyle w:val="3"/>
        <w:spacing w:after="0" w:line="360" w:lineRule="auto"/>
        <w:ind w:left="508"/>
        <w:rPr>
          <w:color w:val="000000"/>
          <w:sz w:val="15"/>
          <w:highlight w:val="none"/>
        </w:rPr>
      </w:pPr>
      <w:r>
        <w:rPr>
          <w:color w:val="000000"/>
          <w:highlight w:val="none"/>
        </w:rPr>
        <w:t>致：（</w:t>
      </w:r>
      <w:r>
        <w:rPr>
          <w:rFonts w:hint="eastAsia"/>
          <w:color w:val="000000"/>
          <w:highlight w:val="none"/>
          <w:u w:val="single"/>
        </w:rPr>
        <w:t xml:space="preserve">招标人     </w:t>
      </w:r>
      <w:r>
        <w:rPr>
          <w:color w:val="000000"/>
          <w:highlight w:val="none"/>
        </w:rPr>
        <w:t>）</w:t>
      </w:r>
    </w:p>
    <w:p>
      <w:pPr>
        <w:pStyle w:val="3"/>
        <w:spacing w:after="0" w:line="360" w:lineRule="auto"/>
        <w:ind w:left="508" w:right="526" w:firstLine="420"/>
        <w:rPr>
          <w:color w:val="000000"/>
          <w:highlight w:val="none"/>
        </w:rPr>
      </w:pPr>
      <w:r>
        <w:rPr>
          <w:color w:val="000000"/>
          <w:highlight w:val="none"/>
        </w:rPr>
        <w:t>我方已经详细阅读整个</w:t>
      </w:r>
      <w:r>
        <w:rPr>
          <w:rFonts w:hint="eastAsia"/>
          <w:color w:val="000000"/>
          <w:highlight w:val="none"/>
        </w:rPr>
        <w:t>招标文件</w:t>
      </w:r>
      <w:r>
        <w:rPr>
          <w:color w:val="000000"/>
          <w:highlight w:val="none"/>
        </w:rPr>
        <w:t>及有关组成文件的内容，对</w:t>
      </w:r>
      <w:r>
        <w:rPr>
          <w:rFonts w:hint="eastAsia"/>
          <w:color w:val="000000"/>
          <w:highlight w:val="none"/>
        </w:rPr>
        <w:t>招标文件</w:t>
      </w:r>
      <w:r>
        <w:rPr>
          <w:color w:val="000000"/>
          <w:highlight w:val="none"/>
        </w:rPr>
        <w:t>及有关组成文件的内容已充分理解并全部同意没有任何异议，我方承认、理解和遵照执行本次</w:t>
      </w:r>
      <w:r>
        <w:rPr>
          <w:rFonts w:hint="eastAsia"/>
          <w:color w:val="000000"/>
          <w:highlight w:val="none"/>
        </w:rPr>
        <w:t>招标文件</w:t>
      </w:r>
      <w:r>
        <w:rPr>
          <w:color w:val="000000"/>
          <w:highlight w:val="none"/>
        </w:rPr>
        <w:t>及有关组成文件的每一款要求，并放弃提出一切存有含糊不清或误解的权利，且我方保证在递交</w:t>
      </w:r>
      <w:r>
        <w:rPr>
          <w:rFonts w:hint="eastAsia"/>
          <w:color w:val="000000"/>
          <w:highlight w:val="none"/>
          <w:lang w:eastAsia="zh-CN"/>
        </w:rPr>
        <w:t>投标文件</w:t>
      </w:r>
      <w:r>
        <w:rPr>
          <w:color w:val="000000"/>
          <w:highlight w:val="none"/>
        </w:rPr>
        <w:t>后不对本</w:t>
      </w:r>
      <w:r>
        <w:rPr>
          <w:rFonts w:hint="eastAsia"/>
          <w:color w:val="000000"/>
          <w:highlight w:val="none"/>
        </w:rPr>
        <w:t>招标文件</w:t>
      </w:r>
      <w:r>
        <w:rPr>
          <w:color w:val="000000"/>
          <w:highlight w:val="none"/>
        </w:rPr>
        <w:t>的任何内容提出异议。</w:t>
      </w: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jc w:val="right"/>
        <w:rPr>
          <w:color w:val="000000"/>
          <w:sz w:val="29"/>
          <w:highlight w:val="none"/>
        </w:rPr>
      </w:pPr>
    </w:p>
    <w:p>
      <w:pPr>
        <w:pStyle w:val="3"/>
        <w:tabs>
          <w:tab w:val="left" w:pos="4603"/>
        </w:tabs>
        <w:spacing w:after="0" w:line="480" w:lineRule="auto"/>
        <w:ind w:left="508"/>
        <w:jc w:val="right"/>
        <w:rPr>
          <w:color w:val="000000"/>
          <w:highlight w:val="none"/>
        </w:rPr>
      </w:pPr>
      <w:r>
        <w:rPr>
          <w:color w:val="000000"/>
          <w:highlight w:val="none"/>
        </w:rPr>
        <w:t>供</w:t>
      </w:r>
      <w:r>
        <w:rPr>
          <w:rFonts w:hint="eastAsia"/>
          <w:color w:val="000000"/>
          <w:highlight w:val="none"/>
        </w:rPr>
        <w:t xml:space="preserve">  </w:t>
      </w:r>
      <w:r>
        <w:rPr>
          <w:color w:val="000000"/>
          <w:highlight w:val="none"/>
        </w:rPr>
        <w:t>应</w:t>
      </w:r>
      <w:r>
        <w:rPr>
          <w:rFonts w:hint="eastAsia"/>
          <w:color w:val="000000"/>
          <w:highlight w:val="none"/>
        </w:rPr>
        <w:t xml:space="preserve">  </w:t>
      </w:r>
      <w:r>
        <w:rPr>
          <w:color w:val="000000"/>
          <w:highlight w:val="none"/>
        </w:rPr>
        <w:t>商：</w:t>
      </w:r>
      <w:r>
        <w:rPr>
          <w:color w:val="000000"/>
          <w:highlight w:val="none"/>
          <w:u w:val="single"/>
        </w:rPr>
        <w:t xml:space="preserve"> </w:t>
      </w:r>
      <w:r>
        <w:rPr>
          <w:rFonts w:hint="eastAsia"/>
          <w:color w:val="000000"/>
          <w:highlight w:val="none"/>
          <w:u w:val="single"/>
        </w:rPr>
        <w:t xml:space="preserve">        </w:t>
      </w:r>
      <w:r>
        <w:rPr>
          <w:color w:val="000000"/>
          <w:highlight w:val="none"/>
        </w:rPr>
        <w:t>（电子签章）</w:t>
      </w:r>
    </w:p>
    <w:p>
      <w:pPr>
        <w:pStyle w:val="3"/>
        <w:tabs>
          <w:tab w:val="left" w:pos="4077"/>
        </w:tabs>
        <w:spacing w:after="0" w:line="480" w:lineRule="auto"/>
        <w:ind w:left="508"/>
        <w:jc w:val="right"/>
        <w:rPr>
          <w:color w:val="000000"/>
          <w:highlight w:val="none"/>
        </w:rPr>
      </w:pPr>
      <w:r>
        <w:rPr>
          <w:color w:val="000000"/>
          <w:highlight w:val="none"/>
        </w:rPr>
        <w:t>法定代表人或其委托代理人：</w:t>
      </w:r>
      <w:r>
        <w:rPr>
          <w:color w:val="000000"/>
          <w:highlight w:val="none"/>
          <w:u w:val="single"/>
        </w:rPr>
        <w:t xml:space="preserve"> </w:t>
      </w:r>
      <w:r>
        <w:rPr>
          <w:color w:val="000000"/>
          <w:highlight w:val="none"/>
          <w:u w:val="single"/>
        </w:rPr>
        <w:tab/>
      </w:r>
      <w:r>
        <w:rPr>
          <w:color w:val="000000"/>
          <w:highlight w:val="none"/>
        </w:rPr>
        <w:t>（电子签章）</w:t>
      </w:r>
    </w:p>
    <w:p>
      <w:pPr>
        <w:pStyle w:val="3"/>
        <w:tabs>
          <w:tab w:val="left" w:pos="2272"/>
          <w:tab w:val="left" w:pos="3218"/>
          <w:tab w:val="left" w:pos="4058"/>
        </w:tabs>
        <w:spacing w:after="0" w:line="480" w:lineRule="auto"/>
        <w:ind w:left="1557"/>
        <w:jc w:val="right"/>
        <w:rPr>
          <w:color w:val="000000"/>
          <w:highlight w:val="none"/>
        </w:rPr>
      </w:pPr>
      <w:r>
        <w:rPr>
          <w:rFonts w:eastAsia="Times New Roman"/>
          <w:color w:val="000000"/>
          <w:w w:val="99"/>
          <w:highlight w:val="none"/>
          <w:u w:val="single"/>
        </w:rPr>
        <w:t xml:space="preserve"> </w:t>
      </w:r>
      <w:r>
        <w:rPr>
          <w:rFonts w:eastAsia="Times New Roman"/>
          <w:color w:val="000000"/>
          <w:highlight w:val="none"/>
          <w:u w:val="single"/>
        </w:rPr>
        <w:tab/>
      </w:r>
      <w:r>
        <w:rPr>
          <w:color w:val="000000"/>
          <w:highlight w:val="none"/>
        </w:rPr>
        <w:t>年</w:t>
      </w:r>
      <w:r>
        <w:rPr>
          <w:color w:val="000000"/>
          <w:highlight w:val="none"/>
          <w:u w:val="single"/>
        </w:rPr>
        <w:t xml:space="preserve"> </w:t>
      </w:r>
      <w:r>
        <w:rPr>
          <w:color w:val="000000"/>
          <w:highlight w:val="none"/>
          <w:u w:val="single"/>
        </w:rPr>
        <w:tab/>
      </w:r>
      <w:r>
        <w:rPr>
          <w:color w:val="000000"/>
          <w:highlight w:val="none"/>
        </w:rPr>
        <w:t>月</w:t>
      </w:r>
      <w:r>
        <w:rPr>
          <w:color w:val="000000"/>
          <w:highlight w:val="none"/>
          <w:u w:val="single"/>
        </w:rPr>
        <w:t xml:space="preserve"> </w:t>
      </w:r>
      <w:r>
        <w:rPr>
          <w:color w:val="000000"/>
          <w:highlight w:val="none"/>
          <w:u w:val="single"/>
        </w:rPr>
        <w:tab/>
      </w:r>
      <w:r>
        <w:rPr>
          <w:color w:val="000000"/>
          <w:highlight w:val="none"/>
        </w:rPr>
        <w:t>日</w:t>
      </w:r>
    </w:p>
    <w:p>
      <w:pPr>
        <w:pStyle w:val="77"/>
        <w:spacing w:after="0" w:line="360" w:lineRule="auto"/>
        <w:rPr>
          <w:rFonts w:ascii="宋体" w:hAnsi="宋体" w:eastAsia="宋体" w:cs="宋体"/>
          <w:b/>
          <w:sz w:val="28"/>
          <w:szCs w:val="28"/>
          <w:highlight w:val="none"/>
        </w:rPr>
      </w:pPr>
    </w:p>
    <w:p>
      <w:pPr>
        <w:pStyle w:val="3"/>
        <w:spacing w:after="0" w:line="360" w:lineRule="auto"/>
        <w:rPr>
          <w:rFonts w:ascii="宋体" w:hAnsi="宋体" w:cs="宋体"/>
          <w:highlight w:val="none"/>
        </w:rPr>
      </w:pPr>
      <w:bookmarkStart w:id="105" w:name="_Hlk536544340"/>
    </w:p>
    <w:p>
      <w:pPr>
        <w:pStyle w:val="4"/>
        <w:spacing w:after="0" w:line="360" w:lineRule="auto"/>
        <w:rPr>
          <w:rFonts w:hAnsi="宋体"/>
          <w:highlight w:val="none"/>
        </w:rPr>
      </w:pPr>
    </w:p>
    <w:p>
      <w:pPr>
        <w:pStyle w:val="4"/>
        <w:spacing w:after="0" w:line="360" w:lineRule="auto"/>
        <w:rPr>
          <w:rFonts w:hAnsi="宋体"/>
          <w:highlight w:val="none"/>
        </w:rPr>
      </w:pPr>
    </w:p>
    <w:p>
      <w:pPr>
        <w:pStyle w:val="4"/>
        <w:spacing w:after="0" w:line="360" w:lineRule="auto"/>
        <w:rPr>
          <w:rFonts w:hAnsi="宋体"/>
          <w:highlight w:val="none"/>
        </w:rPr>
      </w:pPr>
    </w:p>
    <w:bookmarkEnd w:id="105"/>
    <w:p>
      <w:pPr>
        <w:spacing w:after="0" w:line="360" w:lineRule="auto"/>
        <w:rPr>
          <w:rFonts w:ascii="宋体" w:hAnsi="宋体" w:eastAsia="宋体" w:cs="宋体"/>
          <w:highlight w:val="none"/>
        </w:rPr>
      </w:pPr>
      <w:bookmarkStart w:id="106" w:name="_Toc495740933"/>
      <w:bookmarkStart w:id="107" w:name="_Toc495586335"/>
    </w:p>
    <w:bookmarkEnd w:id="106"/>
    <w:bookmarkEnd w:id="107"/>
    <w:p>
      <w:pPr>
        <w:spacing w:after="0" w:line="360" w:lineRule="auto"/>
        <w:rPr>
          <w:rFonts w:ascii="宋体" w:hAnsi="宋体" w:eastAsia="宋体" w:cs="宋体"/>
          <w:highlight w:val="none"/>
        </w:rPr>
      </w:pPr>
    </w:p>
    <w:sectPr>
      <w:headerReference r:id="rId11" w:type="default"/>
      <w:footerReference r:id="rId12" w:type="default"/>
      <w:footerReference r:id="rId13" w:type="even"/>
      <w:pgSz w:w="11906" w:h="16838"/>
      <w:pgMar w:top="1402" w:right="1361" w:bottom="153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jc w:val="right"/>
                          </w:pPr>
                          <w:r>
                            <w:fldChar w:fldCharType="begin"/>
                          </w:r>
                          <w:r>
                            <w:instrText xml:space="preserve">PAGE   \* MERGEFORMAT</w:instrText>
                          </w:r>
                          <w:r>
                            <w:fldChar w:fldCharType="separate"/>
                          </w:r>
                          <w:r>
                            <w:rPr>
                              <w:lang w:val="zh-CN"/>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jc w:val="right"/>
                    </w:pPr>
                    <w:r>
                      <w:fldChar w:fldCharType="begin"/>
                    </w:r>
                    <w:r>
                      <w:instrText xml:space="preserve">PAGE   \* MERGEFORMAT</w:instrText>
                    </w:r>
                    <w:r>
                      <w:fldChar w:fldCharType="separate"/>
                    </w:r>
                    <w:r>
                      <w:rPr>
                        <w:lang w:val="zh-CN"/>
                      </w:rP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8590" cy="1530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8590" cy="153035"/>
                      </a:xfrm>
                      <a:prstGeom prst="rect">
                        <a:avLst/>
                      </a:prstGeom>
                      <a:noFill/>
                      <a:ln>
                        <a:noFill/>
                      </a:ln>
                      <a:effectLst/>
                    </wps:spPr>
                    <wps:txbx>
                      <w:txbxContent>
                        <w:p>
                          <w:pPr>
                            <w:pStyle w:val="18"/>
                            <w:rPr>
                              <w:rStyle w:val="27"/>
                            </w:rPr>
                          </w:pPr>
                          <w:r>
                            <w:fldChar w:fldCharType="begin"/>
                          </w:r>
                          <w:r>
                            <w:rPr>
                              <w:rStyle w:val="27"/>
                            </w:rPr>
                            <w:instrText xml:space="preserve">PAGE  </w:instrText>
                          </w:r>
                          <w:r>
                            <w:fldChar w:fldCharType="separate"/>
                          </w:r>
                          <w:r>
                            <w:rPr>
                              <w:rStyle w:val="27"/>
                            </w:rPr>
                            <w:t>32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11.7pt;mso-position-horizontal:center;mso-position-horizontal-relative:margin;mso-wrap-style:none;z-index:251659264;mso-width-relative:page;mso-height-relative:page;" filled="f" stroked="f" coordsize="21600,21600" o:gfxdata="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vH7P9EAAAADAQAADwAAAAAAAAABACAAAAAiAAAA&#10;ZHJzL2Rvd25yZXYueG1sUEsBAhQAFAAAAAgAh07iQGclzR0OAgAAEAQAAA4AAAAAAAAAAQAgAAAA&#10;IAEAAGRycy9lMm9Eb2MueG1sUEsFBgAAAAAGAAYAWQEAAKAFAAAAAA==&#10;">
              <v:fill on="f" focussize="0,0"/>
              <v:stroke on="f"/>
              <v:imagedata o:title=""/>
              <o:lock v:ext="edit" aspectratio="f"/>
              <v:textbox inset="0mm,0mm,0mm,0mm" style="mso-fit-shape-to-text:t;">
                <w:txbxContent>
                  <w:p>
                    <w:pPr>
                      <w:pStyle w:val="18"/>
                      <w:rPr>
                        <w:rStyle w:val="27"/>
                      </w:rPr>
                    </w:pPr>
                    <w:r>
                      <w:fldChar w:fldCharType="begin"/>
                    </w:r>
                    <w:r>
                      <w:rPr>
                        <w:rStyle w:val="27"/>
                      </w:rPr>
                      <w:instrText xml:space="preserve">PAGE  </w:instrText>
                    </w:r>
                    <w:r>
                      <w:fldChar w:fldCharType="separate"/>
                    </w:r>
                    <w:r>
                      <w:rPr>
                        <w:rStyle w:val="27"/>
                      </w:rPr>
                      <w:t>32</w:t>
                    </w:r>
                    <w: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57</w:t>
                    </w:r>
                    <w: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27"/>
                            </w:rPr>
                          </w:pPr>
                          <w:r>
                            <w:fldChar w:fldCharType="begin"/>
                          </w:r>
                          <w:r>
                            <w:rPr>
                              <w:rStyle w:val="27"/>
                            </w:rPr>
                            <w:instrText xml:space="preserve">PAGE  </w:instrText>
                          </w:r>
                          <w:r>
                            <w:fldChar w:fldCharType="separate"/>
                          </w:r>
                          <w:r>
                            <w:rPr>
                              <w:rStyle w:val="27"/>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8"/>
                      <w:rPr>
                        <w:rStyle w:val="27"/>
                      </w:rPr>
                    </w:pPr>
                    <w:r>
                      <w:fldChar w:fldCharType="begin"/>
                    </w:r>
                    <w:r>
                      <w:rPr>
                        <w:rStyle w:val="27"/>
                      </w:rPr>
                      <w:instrText xml:space="preserve">PAGE  </w:instrText>
                    </w:r>
                    <w:r>
                      <w:fldChar w:fldCharType="separate"/>
                    </w:r>
                    <w:r>
                      <w:rPr>
                        <w:rStyle w:val="27"/>
                      </w:rP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ind w:left="563" w:leftChars="25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ind w:left="563" w:leftChars="25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1A7BB"/>
    <w:multiLevelType w:val="singleLevel"/>
    <w:tmpl w:val="D121A7BB"/>
    <w:lvl w:ilvl="0" w:tentative="0">
      <w:start w:val="3"/>
      <w:numFmt w:val="chineseCounting"/>
      <w:suff w:val="space"/>
      <w:lvlText w:val="第%1章"/>
      <w:lvlJc w:val="left"/>
      <w:rPr>
        <w:rFonts w:hint="eastAsia"/>
      </w:rPr>
    </w:lvl>
  </w:abstractNum>
  <w:abstractNum w:abstractNumId="1">
    <w:nsid w:val="00000006"/>
    <w:multiLevelType w:val="multilevel"/>
    <w:tmpl w:val="00000006"/>
    <w:lvl w:ilvl="0" w:tentative="0">
      <w:start w:val="1"/>
      <w:numFmt w:val="japaneseCounting"/>
      <w:lvlText w:val="第%1章"/>
      <w:lvlJc w:val="left"/>
      <w:pPr>
        <w:tabs>
          <w:tab w:val="left" w:pos="1380"/>
        </w:tabs>
        <w:ind w:left="1380" w:hanging="84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2">
    <w:nsid w:val="34B4D345"/>
    <w:multiLevelType w:val="singleLevel"/>
    <w:tmpl w:val="34B4D345"/>
    <w:lvl w:ilvl="0" w:tentative="0">
      <w:start w:val="5"/>
      <w:numFmt w:val="decimal"/>
      <w:suff w:val="nothing"/>
      <w:lvlText w:val="%1、"/>
      <w:lvlJc w:val="left"/>
    </w:lvl>
  </w:abstractNum>
  <w:abstractNum w:abstractNumId="3">
    <w:nsid w:val="382FE374"/>
    <w:multiLevelType w:val="singleLevel"/>
    <w:tmpl w:val="382FE374"/>
    <w:lvl w:ilvl="0" w:tentative="0">
      <w:start w:val="1"/>
      <w:numFmt w:val="chineseCounting"/>
      <w:suff w:val="nothing"/>
      <w:lvlText w:val="（%1）"/>
      <w:lvlJc w:val="left"/>
      <w:rPr>
        <w:rFonts w:hint="eastAsia"/>
      </w:rPr>
    </w:lvl>
  </w:abstractNum>
  <w:abstractNum w:abstractNumId="4">
    <w:nsid w:val="705A4FDC"/>
    <w:multiLevelType w:val="singleLevel"/>
    <w:tmpl w:val="705A4FDC"/>
    <w:lvl w:ilvl="0" w:tentative="0">
      <w:start w:val="5"/>
      <w:numFmt w:val="chineseCounting"/>
      <w:lvlText w:val="第%1章"/>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OTc3M2VhOGQ1MmI5ZTkyY2IzMmQ0MTIxZTM0NDQifQ=="/>
  </w:docVars>
  <w:rsids>
    <w:rsidRoot w:val="00D31D50"/>
    <w:rsid w:val="00002A46"/>
    <w:rsid w:val="0000618F"/>
    <w:rsid w:val="00006C29"/>
    <w:rsid w:val="0001369F"/>
    <w:rsid w:val="0001756F"/>
    <w:rsid w:val="000230DA"/>
    <w:rsid w:val="00025F9C"/>
    <w:rsid w:val="0003119D"/>
    <w:rsid w:val="00031C44"/>
    <w:rsid w:val="0003292C"/>
    <w:rsid w:val="000342AA"/>
    <w:rsid w:val="00047E1D"/>
    <w:rsid w:val="00066946"/>
    <w:rsid w:val="000730B5"/>
    <w:rsid w:val="00080E31"/>
    <w:rsid w:val="0008254B"/>
    <w:rsid w:val="00082EFA"/>
    <w:rsid w:val="00085650"/>
    <w:rsid w:val="000867D3"/>
    <w:rsid w:val="00091F72"/>
    <w:rsid w:val="00093BF6"/>
    <w:rsid w:val="00095FAD"/>
    <w:rsid w:val="000A00D0"/>
    <w:rsid w:val="000A17CA"/>
    <w:rsid w:val="000B1EE0"/>
    <w:rsid w:val="000B4112"/>
    <w:rsid w:val="000B78E7"/>
    <w:rsid w:val="000C1498"/>
    <w:rsid w:val="000C559D"/>
    <w:rsid w:val="000C6CD3"/>
    <w:rsid w:val="000D1C52"/>
    <w:rsid w:val="000D6462"/>
    <w:rsid w:val="000E2731"/>
    <w:rsid w:val="000E33BB"/>
    <w:rsid w:val="000E5E6E"/>
    <w:rsid w:val="000F4955"/>
    <w:rsid w:val="000F6D63"/>
    <w:rsid w:val="00105892"/>
    <w:rsid w:val="00105C00"/>
    <w:rsid w:val="00106251"/>
    <w:rsid w:val="00111165"/>
    <w:rsid w:val="001145DC"/>
    <w:rsid w:val="00131CAE"/>
    <w:rsid w:val="00140DEF"/>
    <w:rsid w:val="00143C43"/>
    <w:rsid w:val="0015189C"/>
    <w:rsid w:val="00166197"/>
    <w:rsid w:val="0018644A"/>
    <w:rsid w:val="001869A7"/>
    <w:rsid w:val="00192D53"/>
    <w:rsid w:val="00197F22"/>
    <w:rsid w:val="001A15B5"/>
    <w:rsid w:val="001A1F24"/>
    <w:rsid w:val="001A5188"/>
    <w:rsid w:val="001A614B"/>
    <w:rsid w:val="001B42FC"/>
    <w:rsid w:val="001C1BE8"/>
    <w:rsid w:val="001D185C"/>
    <w:rsid w:val="001E268E"/>
    <w:rsid w:val="001E2EBB"/>
    <w:rsid w:val="001E410E"/>
    <w:rsid w:val="001E6231"/>
    <w:rsid w:val="001E77DC"/>
    <w:rsid w:val="001F1171"/>
    <w:rsid w:val="002012C5"/>
    <w:rsid w:val="002032DE"/>
    <w:rsid w:val="002104E3"/>
    <w:rsid w:val="00211398"/>
    <w:rsid w:val="0021195B"/>
    <w:rsid w:val="002130BC"/>
    <w:rsid w:val="0021320D"/>
    <w:rsid w:val="002145D3"/>
    <w:rsid w:val="00215F03"/>
    <w:rsid w:val="002333ED"/>
    <w:rsid w:val="0023561B"/>
    <w:rsid w:val="00245C61"/>
    <w:rsid w:val="00253408"/>
    <w:rsid w:val="002603EA"/>
    <w:rsid w:val="0026360C"/>
    <w:rsid w:val="002707AE"/>
    <w:rsid w:val="00271CFD"/>
    <w:rsid w:val="0028166A"/>
    <w:rsid w:val="002819E0"/>
    <w:rsid w:val="00285FC0"/>
    <w:rsid w:val="00287895"/>
    <w:rsid w:val="00290734"/>
    <w:rsid w:val="002911AA"/>
    <w:rsid w:val="0029482E"/>
    <w:rsid w:val="00294C01"/>
    <w:rsid w:val="002A08EE"/>
    <w:rsid w:val="002A147C"/>
    <w:rsid w:val="002A218C"/>
    <w:rsid w:val="002B2CFB"/>
    <w:rsid w:val="002C2618"/>
    <w:rsid w:val="002C60B6"/>
    <w:rsid w:val="002D23BE"/>
    <w:rsid w:val="002D2635"/>
    <w:rsid w:val="002D29B5"/>
    <w:rsid w:val="002D658C"/>
    <w:rsid w:val="002E77A7"/>
    <w:rsid w:val="003031DF"/>
    <w:rsid w:val="00303F45"/>
    <w:rsid w:val="00304241"/>
    <w:rsid w:val="0030591F"/>
    <w:rsid w:val="0030770F"/>
    <w:rsid w:val="0031588B"/>
    <w:rsid w:val="00317175"/>
    <w:rsid w:val="0032260C"/>
    <w:rsid w:val="00322B2A"/>
    <w:rsid w:val="003239BB"/>
    <w:rsid w:val="00323B43"/>
    <w:rsid w:val="00326654"/>
    <w:rsid w:val="003309C8"/>
    <w:rsid w:val="00332BC5"/>
    <w:rsid w:val="00334D9D"/>
    <w:rsid w:val="00335889"/>
    <w:rsid w:val="003425AA"/>
    <w:rsid w:val="00346DEE"/>
    <w:rsid w:val="00353C7E"/>
    <w:rsid w:val="0035562C"/>
    <w:rsid w:val="00361942"/>
    <w:rsid w:val="00362CB1"/>
    <w:rsid w:val="00363227"/>
    <w:rsid w:val="003638F5"/>
    <w:rsid w:val="00363DFF"/>
    <w:rsid w:val="0037519F"/>
    <w:rsid w:val="00375CD3"/>
    <w:rsid w:val="003763B3"/>
    <w:rsid w:val="00377586"/>
    <w:rsid w:val="00396D02"/>
    <w:rsid w:val="003B00BE"/>
    <w:rsid w:val="003B03B2"/>
    <w:rsid w:val="003C5074"/>
    <w:rsid w:val="003D37D8"/>
    <w:rsid w:val="003D7C4E"/>
    <w:rsid w:val="003D7C82"/>
    <w:rsid w:val="003E31D6"/>
    <w:rsid w:val="003F1C14"/>
    <w:rsid w:val="003F2E91"/>
    <w:rsid w:val="003F40AB"/>
    <w:rsid w:val="004036F7"/>
    <w:rsid w:val="004055EA"/>
    <w:rsid w:val="00407D42"/>
    <w:rsid w:val="004101C4"/>
    <w:rsid w:val="0041423F"/>
    <w:rsid w:val="00414C58"/>
    <w:rsid w:val="0042012A"/>
    <w:rsid w:val="00426133"/>
    <w:rsid w:val="00431ED4"/>
    <w:rsid w:val="00432431"/>
    <w:rsid w:val="004358AB"/>
    <w:rsid w:val="00436DCE"/>
    <w:rsid w:val="004421D4"/>
    <w:rsid w:val="00444D10"/>
    <w:rsid w:val="00446824"/>
    <w:rsid w:val="00450643"/>
    <w:rsid w:val="00463CB4"/>
    <w:rsid w:val="004658E1"/>
    <w:rsid w:val="004763EB"/>
    <w:rsid w:val="004828F5"/>
    <w:rsid w:val="00487B8A"/>
    <w:rsid w:val="00491E34"/>
    <w:rsid w:val="004A4D2B"/>
    <w:rsid w:val="004B42C5"/>
    <w:rsid w:val="004C1DFA"/>
    <w:rsid w:val="004C5279"/>
    <w:rsid w:val="004D0640"/>
    <w:rsid w:val="004D5108"/>
    <w:rsid w:val="004D5C17"/>
    <w:rsid w:val="004E06A7"/>
    <w:rsid w:val="004E1E7E"/>
    <w:rsid w:val="004E5ABD"/>
    <w:rsid w:val="0050093E"/>
    <w:rsid w:val="00502697"/>
    <w:rsid w:val="0050287B"/>
    <w:rsid w:val="00507A8C"/>
    <w:rsid w:val="0051260A"/>
    <w:rsid w:val="00513667"/>
    <w:rsid w:val="0052386B"/>
    <w:rsid w:val="00523DED"/>
    <w:rsid w:val="005247BB"/>
    <w:rsid w:val="00530BD4"/>
    <w:rsid w:val="00536E56"/>
    <w:rsid w:val="005446C7"/>
    <w:rsid w:val="00546455"/>
    <w:rsid w:val="0055782E"/>
    <w:rsid w:val="00573053"/>
    <w:rsid w:val="00573688"/>
    <w:rsid w:val="00574189"/>
    <w:rsid w:val="00576427"/>
    <w:rsid w:val="0058046C"/>
    <w:rsid w:val="005867B8"/>
    <w:rsid w:val="005965FE"/>
    <w:rsid w:val="005B0298"/>
    <w:rsid w:val="005C6167"/>
    <w:rsid w:val="005C627B"/>
    <w:rsid w:val="005D2577"/>
    <w:rsid w:val="005D618D"/>
    <w:rsid w:val="005E0DD6"/>
    <w:rsid w:val="005E1B39"/>
    <w:rsid w:val="005E2EEA"/>
    <w:rsid w:val="005E627A"/>
    <w:rsid w:val="005E6EF0"/>
    <w:rsid w:val="005F2097"/>
    <w:rsid w:val="005F5303"/>
    <w:rsid w:val="006018CC"/>
    <w:rsid w:val="0060270E"/>
    <w:rsid w:val="0061019A"/>
    <w:rsid w:val="006164E9"/>
    <w:rsid w:val="00624C61"/>
    <w:rsid w:val="00627F87"/>
    <w:rsid w:val="006304CA"/>
    <w:rsid w:val="00635633"/>
    <w:rsid w:val="00641053"/>
    <w:rsid w:val="0064263A"/>
    <w:rsid w:val="0064290C"/>
    <w:rsid w:val="006431D4"/>
    <w:rsid w:val="00643C61"/>
    <w:rsid w:val="0066357F"/>
    <w:rsid w:val="00667062"/>
    <w:rsid w:val="00671827"/>
    <w:rsid w:val="006829D1"/>
    <w:rsid w:val="0068578E"/>
    <w:rsid w:val="00686834"/>
    <w:rsid w:val="0069110E"/>
    <w:rsid w:val="006946EF"/>
    <w:rsid w:val="006B0261"/>
    <w:rsid w:val="006B0B0E"/>
    <w:rsid w:val="006B2FFE"/>
    <w:rsid w:val="006D0A58"/>
    <w:rsid w:val="006D2835"/>
    <w:rsid w:val="006F658E"/>
    <w:rsid w:val="007045C9"/>
    <w:rsid w:val="00713C12"/>
    <w:rsid w:val="00716A94"/>
    <w:rsid w:val="00721E70"/>
    <w:rsid w:val="0072502E"/>
    <w:rsid w:val="00725E10"/>
    <w:rsid w:val="00731A23"/>
    <w:rsid w:val="00736FC5"/>
    <w:rsid w:val="007408EA"/>
    <w:rsid w:val="00743236"/>
    <w:rsid w:val="00745CEF"/>
    <w:rsid w:val="00750698"/>
    <w:rsid w:val="00754183"/>
    <w:rsid w:val="00755FA2"/>
    <w:rsid w:val="00756182"/>
    <w:rsid w:val="007600B9"/>
    <w:rsid w:val="00760899"/>
    <w:rsid w:val="00765BBE"/>
    <w:rsid w:val="007669B0"/>
    <w:rsid w:val="00771B16"/>
    <w:rsid w:val="00772BCB"/>
    <w:rsid w:val="00774360"/>
    <w:rsid w:val="00774BEF"/>
    <w:rsid w:val="00774D79"/>
    <w:rsid w:val="00777D2A"/>
    <w:rsid w:val="00781053"/>
    <w:rsid w:val="007A4FFC"/>
    <w:rsid w:val="007C33A0"/>
    <w:rsid w:val="007D6C20"/>
    <w:rsid w:val="007E3501"/>
    <w:rsid w:val="007E5C18"/>
    <w:rsid w:val="007F238B"/>
    <w:rsid w:val="007F48A5"/>
    <w:rsid w:val="007F6B36"/>
    <w:rsid w:val="008013DF"/>
    <w:rsid w:val="00801DB8"/>
    <w:rsid w:val="00802A35"/>
    <w:rsid w:val="008075D0"/>
    <w:rsid w:val="008127D3"/>
    <w:rsid w:val="00815439"/>
    <w:rsid w:val="00817349"/>
    <w:rsid w:val="00817D9D"/>
    <w:rsid w:val="00830B5D"/>
    <w:rsid w:val="008444EB"/>
    <w:rsid w:val="008556A3"/>
    <w:rsid w:val="0086188A"/>
    <w:rsid w:val="008645D0"/>
    <w:rsid w:val="00866CA2"/>
    <w:rsid w:val="00883842"/>
    <w:rsid w:val="0089449B"/>
    <w:rsid w:val="00894572"/>
    <w:rsid w:val="008B29A5"/>
    <w:rsid w:val="008B7726"/>
    <w:rsid w:val="008C23CD"/>
    <w:rsid w:val="008C3B4B"/>
    <w:rsid w:val="008C5693"/>
    <w:rsid w:val="008C5911"/>
    <w:rsid w:val="008D181E"/>
    <w:rsid w:val="008D2544"/>
    <w:rsid w:val="008D4223"/>
    <w:rsid w:val="008E0B36"/>
    <w:rsid w:val="008F4C9A"/>
    <w:rsid w:val="00906687"/>
    <w:rsid w:val="00910917"/>
    <w:rsid w:val="00921EAF"/>
    <w:rsid w:val="00933C05"/>
    <w:rsid w:val="00933D9C"/>
    <w:rsid w:val="009340DF"/>
    <w:rsid w:val="009403E4"/>
    <w:rsid w:val="00942138"/>
    <w:rsid w:val="00953B17"/>
    <w:rsid w:val="009657A8"/>
    <w:rsid w:val="00967A2F"/>
    <w:rsid w:val="00971DB1"/>
    <w:rsid w:val="0097663B"/>
    <w:rsid w:val="00981C0F"/>
    <w:rsid w:val="00983397"/>
    <w:rsid w:val="00987D1D"/>
    <w:rsid w:val="00991A7C"/>
    <w:rsid w:val="00996851"/>
    <w:rsid w:val="009A3757"/>
    <w:rsid w:val="009A590C"/>
    <w:rsid w:val="009A618D"/>
    <w:rsid w:val="009A6F59"/>
    <w:rsid w:val="009B53C8"/>
    <w:rsid w:val="009B54CB"/>
    <w:rsid w:val="009B74EE"/>
    <w:rsid w:val="009C217E"/>
    <w:rsid w:val="009C7286"/>
    <w:rsid w:val="009C7DCD"/>
    <w:rsid w:val="009D1A93"/>
    <w:rsid w:val="009E17D2"/>
    <w:rsid w:val="009E21D3"/>
    <w:rsid w:val="009E3015"/>
    <w:rsid w:val="009F0A16"/>
    <w:rsid w:val="009F27C7"/>
    <w:rsid w:val="00A0092E"/>
    <w:rsid w:val="00A00B88"/>
    <w:rsid w:val="00A123BB"/>
    <w:rsid w:val="00A20A89"/>
    <w:rsid w:val="00A22C1E"/>
    <w:rsid w:val="00A24601"/>
    <w:rsid w:val="00A271C1"/>
    <w:rsid w:val="00A32E5B"/>
    <w:rsid w:val="00A3396E"/>
    <w:rsid w:val="00A343DD"/>
    <w:rsid w:val="00A41094"/>
    <w:rsid w:val="00A44EF7"/>
    <w:rsid w:val="00A53679"/>
    <w:rsid w:val="00A5588D"/>
    <w:rsid w:val="00A60D4F"/>
    <w:rsid w:val="00A67EDD"/>
    <w:rsid w:val="00A730DB"/>
    <w:rsid w:val="00A879AB"/>
    <w:rsid w:val="00A93D1F"/>
    <w:rsid w:val="00A943DA"/>
    <w:rsid w:val="00AA0BBF"/>
    <w:rsid w:val="00AA6E79"/>
    <w:rsid w:val="00AB2111"/>
    <w:rsid w:val="00AC52B8"/>
    <w:rsid w:val="00AD18BA"/>
    <w:rsid w:val="00AD57B8"/>
    <w:rsid w:val="00AE093B"/>
    <w:rsid w:val="00AF0C42"/>
    <w:rsid w:val="00AF1C3C"/>
    <w:rsid w:val="00B02664"/>
    <w:rsid w:val="00B04E9C"/>
    <w:rsid w:val="00B155F0"/>
    <w:rsid w:val="00B3618D"/>
    <w:rsid w:val="00B54C05"/>
    <w:rsid w:val="00B72321"/>
    <w:rsid w:val="00B75683"/>
    <w:rsid w:val="00B824B3"/>
    <w:rsid w:val="00B86AC5"/>
    <w:rsid w:val="00B87662"/>
    <w:rsid w:val="00B90DF0"/>
    <w:rsid w:val="00B9347C"/>
    <w:rsid w:val="00B93E53"/>
    <w:rsid w:val="00B950B1"/>
    <w:rsid w:val="00BA1200"/>
    <w:rsid w:val="00BA32C7"/>
    <w:rsid w:val="00BA60BF"/>
    <w:rsid w:val="00BA7B5F"/>
    <w:rsid w:val="00BB2E25"/>
    <w:rsid w:val="00BB3F5C"/>
    <w:rsid w:val="00BB568F"/>
    <w:rsid w:val="00BC0E55"/>
    <w:rsid w:val="00BE0397"/>
    <w:rsid w:val="00BE490E"/>
    <w:rsid w:val="00BE4E6B"/>
    <w:rsid w:val="00C00D3F"/>
    <w:rsid w:val="00C020B3"/>
    <w:rsid w:val="00C209B9"/>
    <w:rsid w:val="00C22EAD"/>
    <w:rsid w:val="00C3496E"/>
    <w:rsid w:val="00C3681C"/>
    <w:rsid w:val="00C51641"/>
    <w:rsid w:val="00C7316B"/>
    <w:rsid w:val="00C94C44"/>
    <w:rsid w:val="00CA5209"/>
    <w:rsid w:val="00CA53C5"/>
    <w:rsid w:val="00CB7B44"/>
    <w:rsid w:val="00CC1D0B"/>
    <w:rsid w:val="00CC4D9B"/>
    <w:rsid w:val="00CC64C8"/>
    <w:rsid w:val="00CD6543"/>
    <w:rsid w:val="00CE1B8C"/>
    <w:rsid w:val="00CE3F99"/>
    <w:rsid w:val="00CE48A5"/>
    <w:rsid w:val="00CE5557"/>
    <w:rsid w:val="00CE5A0A"/>
    <w:rsid w:val="00CE7AB5"/>
    <w:rsid w:val="00CF0586"/>
    <w:rsid w:val="00CF1650"/>
    <w:rsid w:val="00CF3198"/>
    <w:rsid w:val="00CF54A8"/>
    <w:rsid w:val="00CF7A09"/>
    <w:rsid w:val="00D0048D"/>
    <w:rsid w:val="00D0326D"/>
    <w:rsid w:val="00D1092F"/>
    <w:rsid w:val="00D1126F"/>
    <w:rsid w:val="00D13721"/>
    <w:rsid w:val="00D3072C"/>
    <w:rsid w:val="00D31717"/>
    <w:rsid w:val="00D31D50"/>
    <w:rsid w:val="00D45068"/>
    <w:rsid w:val="00D47703"/>
    <w:rsid w:val="00D50BB7"/>
    <w:rsid w:val="00D67E77"/>
    <w:rsid w:val="00D754F8"/>
    <w:rsid w:val="00D758F9"/>
    <w:rsid w:val="00D8607F"/>
    <w:rsid w:val="00DA5AAB"/>
    <w:rsid w:val="00DB2320"/>
    <w:rsid w:val="00DB3180"/>
    <w:rsid w:val="00DB5906"/>
    <w:rsid w:val="00DD1B2D"/>
    <w:rsid w:val="00DD5D8A"/>
    <w:rsid w:val="00DD6973"/>
    <w:rsid w:val="00DE2261"/>
    <w:rsid w:val="00DE3661"/>
    <w:rsid w:val="00DF1615"/>
    <w:rsid w:val="00DF4FBE"/>
    <w:rsid w:val="00DF5BF1"/>
    <w:rsid w:val="00DF6B62"/>
    <w:rsid w:val="00E05ACC"/>
    <w:rsid w:val="00E05C23"/>
    <w:rsid w:val="00E10EE3"/>
    <w:rsid w:val="00E11BCE"/>
    <w:rsid w:val="00E17755"/>
    <w:rsid w:val="00E26973"/>
    <w:rsid w:val="00E31E53"/>
    <w:rsid w:val="00E35366"/>
    <w:rsid w:val="00E42545"/>
    <w:rsid w:val="00E445B7"/>
    <w:rsid w:val="00E648AE"/>
    <w:rsid w:val="00E70CE2"/>
    <w:rsid w:val="00E72058"/>
    <w:rsid w:val="00E72B05"/>
    <w:rsid w:val="00E75E22"/>
    <w:rsid w:val="00E91014"/>
    <w:rsid w:val="00EA338C"/>
    <w:rsid w:val="00EA773C"/>
    <w:rsid w:val="00EB0F77"/>
    <w:rsid w:val="00EC260F"/>
    <w:rsid w:val="00ED0CAE"/>
    <w:rsid w:val="00ED15DA"/>
    <w:rsid w:val="00ED3EAB"/>
    <w:rsid w:val="00ED45B0"/>
    <w:rsid w:val="00EE0998"/>
    <w:rsid w:val="00EE6F5F"/>
    <w:rsid w:val="00EF39B0"/>
    <w:rsid w:val="00F0581B"/>
    <w:rsid w:val="00F11FE0"/>
    <w:rsid w:val="00F20C36"/>
    <w:rsid w:val="00F2283C"/>
    <w:rsid w:val="00F2314D"/>
    <w:rsid w:val="00F26151"/>
    <w:rsid w:val="00F27E78"/>
    <w:rsid w:val="00F36BED"/>
    <w:rsid w:val="00F379C6"/>
    <w:rsid w:val="00F41271"/>
    <w:rsid w:val="00F41C1B"/>
    <w:rsid w:val="00F45BD8"/>
    <w:rsid w:val="00F473FB"/>
    <w:rsid w:val="00F475B8"/>
    <w:rsid w:val="00F55CC2"/>
    <w:rsid w:val="00F55F19"/>
    <w:rsid w:val="00F5657D"/>
    <w:rsid w:val="00F65578"/>
    <w:rsid w:val="00F6744E"/>
    <w:rsid w:val="00F67F2E"/>
    <w:rsid w:val="00F7190E"/>
    <w:rsid w:val="00F743A4"/>
    <w:rsid w:val="00F77EDA"/>
    <w:rsid w:val="00F850D7"/>
    <w:rsid w:val="00F900B5"/>
    <w:rsid w:val="00F91D56"/>
    <w:rsid w:val="00F9357E"/>
    <w:rsid w:val="00F940FC"/>
    <w:rsid w:val="00F97604"/>
    <w:rsid w:val="00FA4188"/>
    <w:rsid w:val="00FA4DF6"/>
    <w:rsid w:val="00FA7278"/>
    <w:rsid w:val="00FB0BBE"/>
    <w:rsid w:val="00FB136A"/>
    <w:rsid w:val="00FB3CF4"/>
    <w:rsid w:val="00FC3D4E"/>
    <w:rsid w:val="00FD2EAB"/>
    <w:rsid w:val="00FE5DD8"/>
    <w:rsid w:val="00FE6A9F"/>
    <w:rsid w:val="00FE77E6"/>
    <w:rsid w:val="00FF431A"/>
    <w:rsid w:val="015502C4"/>
    <w:rsid w:val="024004DF"/>
    <w:rsid w:val="02DA6A28"/>
    <w:rsid w:val="030D656C"/>
    <w:rsid w:val="03173ADF"/>
    <w:rsid w:val="0504726D"/>
    <w:rsid w:val="056A1530"/>
    <w:rsid w:val="05C43FFE"/>
    <w:rsid w:val="06337872"/>
    <w:rsid w:val="0825626E"/>
    <w:rsid w:val="08370EEF"/>
    <w:rsid w:val="0A2C6AC6"/>
    <w:rsid w:val="0CB046E2"/>
    <w:rsid w:val="0FAB78D4"/>
    <w:rsid w:val="10D51EAC"/>
    <w:rsid w:val="11D53A87"/>
    <w:rsid w:val="125C3F47"/>
    <w:rsid w:val="13DD6358"/>
    <w:rsid w:val="15FB04DC"/>
    <w:rsid w:val="1A917533"/>
    <w:rsid w:val="1B9F67A7"/>
    <w:rsid w:val="1C702C30"/>
    <w:rsid w:val="1CDB7E40"/>
    <w:rsid w:val="1D0D7771"/>
    <w:rsid w:val="1D462B4C"/>
    <w:rsid w:val="1DE844C9"/>
    <w:rsid w:val="21335BD9"/>
    <w:rsid w:val="21D86AEC"/>
    <w:rsid w:val="23CA3AB9"/>
    <w:rsid w:val="23D1101F"/>
    <w:rsid w:val="25403830"/>
    <w:rsid w:val="25C81436"/>
    <w:rsid w:val="26FA658B"/>
    <w:rsid w:val="286077BE"/>
    <w:rsid w:val="28CC2F01"/>
    <w:rsid w:val="2B940C37"/>
    <w:rsid w:val="2C293EC0"/>
    <w:rsid w:val="2C410ADA"/>
    <w:rsid w:val="2C523AF0"/>
    <w:rsid w:val="2C5D100B"/>
    <w:rsid w:val="2D0A5A5B"/>
    <w:rsid w:val="2D8802F3"/>
    <w:rsid w:val="2EB20DD1"/>
    <w:rsid w:val="2EF438DB"/>
    <w:rsid w:val="306B786A"/>
    <w:rsid w:val="307D6B12"/>
    <w:rsid w:val="324B2E06"/>
    <w:rsid w:val="324C6391"/>
    <w:rsid w:val="32BF67E9"/>
    <w:rsid w:val="36A0317E"/>
    <w:rsid w:val="395647F4"/>
    <w:rsid w:val="3A0721EB"/>
    <w:rsid w:val="3F0763F6"/>
    <w:rsid w:val="3FF02FD3"/>
    <w:rsid w:val="40DE1149"/>
    <w:rsid w:val="428E4FD1"/>
    <w:rsid w:val="44EB07EE"/>
    <w:rsid w:val="458A676A"/>
    <w:rsid w:val="45E96A38"/>
    <w:rsid w:val="465D5CBA"/>
    <w:rsid w:val="47875894"/>
    <w:rsid w:val="480F6E70"/>
    <w:rsid w:val="48736C97"/>
    <w:rsid w:val="495A4A29"/>
    <w:rsid w:val="495D4373"/>
    <w:rsid w:val="49B139B7"/>
    <w:rsid w:val="49B94349"/>
    <w:rsid w:val="4A124CF0"/>
    <w:rsid w:val="4A6435BD"/>
    <w:rsid w:val="4AAB1CC9"/>
    <w:rsid w:val="4AB2439C"/>
    <w:rsid w:val="4ACC6683"/>
    <w:rsid w:val="4B9275E7"/>
    <w:rsid w:val="4BBC57C6"/>
    <w:rsid w:val="4BC269D1"/>
    <w:rsid w:val="4C2076CB"/>
    <w:rsid w:val="4C6B0288"/>
    <w:rsid w:val="4CC524DE"/>
    <w:rsid w:val="4D336EA4"/>
    <w:rsid w:val="4E733610"/>
    <w:rsid w:val="4E7B3A97"/>
    <w:rsid w:val="4EEC615F"/>
    <w:rsid w:val="4F6713B6"/>
    <w:rsid w:val="50DF30C5"/>
    <w:rsid w:val="51FC7BE9"/>
    <w:rsid w:val="520E3237"/>
    <w:rsid w:val="52B00DA7"/>
    <w:rsid w:val="544B48DB"/>
    <w:rsid w:val="546106C2"/>
    <w:rsid w:val="5525606C"/>
    <w:rsid w:val="553B532D"/>
    <w:rsid w:val="55A0038E"/>
    <w:rsid w:val="56412CCD"/>
    <w:rsid w:val="576D2AB0"/>
    <w:rsid w:val="584666FD"/>
    <w:rsid w:val="588C1DA4"/>
    <w:rsid w:val="58C07EA7"/>
    <w:rsid w:val="59244907"/>
    <w:rsid w:val="59581D09"/>
    <w:rsid w:val="5D5726CF"/>
    <w:rsid w:val="5F4B127C"/>
    <w:rsid w:val="60376447"/>
    <w:rsid w:val="60A51E06"/>
    <w:rsid w:val="62B42543"/>
    <w:rsid w:val="62CC7D62"/>
    <w:rsid w:val="65B5473D"/>
    <w:rsid w:val="65CB3CE4"/>
    <w:rsid w:val="65FB1C1C"/>
    <w:rsid w:val="667346E8"/>
    <w:rsid w:val="67D65528"/>
    <w:rsid w:val="685C571F"/>
    <w:rsid w:val="686139AD"/>
    <w:rsid w:val="6A355253"/>
    <w:rsid w:val="6A9D3B59"/>
    <w:rsid w:val="6C141340"/>
    <w:rsid w:val="6CF5660B"/>
    <w:rsid w:val="6D527DC6"/>
    <w:rsid w:val="6E471201"/>
    <w:rsid w:val="6E842AD1"/>
    <w:rsid w:val="6EB94446"/>
    <w:rsid w:val="6F2E4276"/>
    <w:rsid w:val="6F527291"/>
    <w:rsid w:val="6F671AF4"/>
    <w:rsid w:val="6FBE086E"/>
    <w:rsid w:val="707712FD"/>
    <w:rsid w:val="71CF1782"/>
    <w:rsid w:val="72A82F27"/>
    <w:rsid w:val="737D228D"/>
    <w:rsid w:val="73E35088"/>
    <w:rsid w:val="73F32760"/>
    <w:rsid w:val="7400478A"/>
    <w:rsid w:val="752860E7"/>
    <w:rsid w:val="770A4AAC"/>
    <w:rsid w:val="79A1289B"/>
    <w:rsid w:val="7AA227B0"/>
    <w:rsid w:val="7ACD1E40"/>
    <w:rsid w:val="7BF5023D"/>
    <w:rsid w:val="7DC02B87"/>
    <w:rsid w:val="7DDC0FCD"/>
    <w:rsid w:val="7E8E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3"/>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8">
    <w:name w:val="heading 1"/>
    <w:basedOn w:val="1"/>
    <w:next w:val="1"/>
    <w:link w:val="45"/>
    <w:qFormat/>
    <w:uiPriority w:val="0"/>
    <w:pPr>
      <w:keepNext/>
      <w:widowControl w:val="0"/>
      <w:adjustRightInd/>
      <w:snapToGrid/>
      <w:spacing w:after="0"/>
      <w:jc w:val="center"/>
      <w:outlineLvl w:val="0"/>
    </w:pPr>
    <w:rPr>
      <w:rFonts w:ascii="宋体" w:hAnsi="宋体" w:eastAsia="宋体" w:cs="Times New Roman"/>
      <w:b/>
      <w:sz w:val="36"/>
      <w:szCs w:val="28"/>
    </w:rPr>
  </w:style>
  <w:style w:type="paragraph" w:styleId="9">
    <w:name w:val="heading 2"/>
    <w:basedOn w:val="1"/>
    <w:next w:val="1"/>
    <w:link w:val="46"/>
    <w:qFormat/>
    <w:uiPriority w:val="0"/>
    <w:pPr>
      <w:keepNext/>
      <w:keepLines/>
      <w:widowControl w:val="0"/>
      <w:adjustRightInd/>
      <w:snapToGrid/>
      <w:spacing w:before="260" w:after="260" w:line="416" w:lineRule="auto"/>
      <w:jc w:val="both"/>
      <w:outlineLvl w:val="1"/>
    </w:pPr>
    <w:rPr>
      <w:rFonts w:ascii="Arial" w:hAnsi="Arial" w:eastAsia="黑体" w:cs="Times New Roman"/>
      <w:b/>
      <w:bCs/>
      <w:sz w:val="32"/>
      <w:szCs w:val="32"/>
    </w:rPr>
  </w:style>
  <w:style w:type="paragraph" w:styleId="10">
    <w:name w:val="heading 3"/>
    <w:basedOn w:val="1"/>
    <w:next w:val="1"/>
    <w:link w:val="42"/>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11">
    <w:name w:val="heading 4"/>
    <w:basedOn w:val="1"/>
    <w:next w:val="1"/>
    <w:qFormat/>
    <w:uiPriority w:val="99"/>
    <w:pPr>
      <w:keepNext/>
      <w:keepLines/>
      <w:widowControl w:val="0"/>
      <w:spacing w:line="374" w:lineRule="auto"/>
      <w:outlineLvl w:val="3"/>
    </w:pPr>
    <w:rPr>
      <w:rFonts w:ascii="Arial" w:hAnsi="Arial" w:eastAsia="黑体" w:cs="Arial"/>
      <w:b/>
      <w:bCs/>
      <w:sz w:val="28"/>
      <w:szCs w:val="28"/>
    </w:rPr>
  </w:style>
  <w:style w:type="character" w:default="1" w:styleId="25">
    <w:name w:val="Default Paragraph Font"/>
    <w:autoRedefine/>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59"/>
    <w:autoRedefine/>
    <w:qFormat/>
    <w:uiPriority w:val="0"/>
    <w:pPr>
      <w:ind w:firstLine="420" w:firstLineChars="100"/>
    </w:pPr>
  </w:style>
  <w:style w:type="paragraph" w:styleId="3">
    <w:name w:val="Body Text"/>
    <w:basedOn w:val="1"/>
    <w:next w:val="4"/>
    <w:link w:val="57"/>
    <w:unhideWhenUsed/>
    <w:qFormat/>
    <w:uiPriority w:val="0"/>
    <w:pPr>
      <w:widowControl w:val="0"/>
      <w:adjustRightInd/>
      <w:snapToGrid/>
      <w:spacing w:after="120"/>
      <w:jc w:val="both"/>
    </w:pPr>
    <w:rPr>
      <w:rFonts w:ascii="Times New Roman" w:hAnsi="Times New Roman" w:eastAsia="宋体" w:cs="Times New Roman"/>
      <w:szCs w:val="20"/>
    </w:rPr>
  </w:style>
  <w:style w:type="paragraph" w:customStyle="1" w:styleId="4">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5">
    <w:name w:val="Body Text First Indent 2"/>
    <w:basedOn w:val="6"/>
    <w:next w:val="1"/>
    <w:link w:val="65"/>
    <w:qFormat/>
    <w:uiPriority w:val="0"/>
    <w:pPr>
      <w:ind w:firstLine="420" w:firstLineChars="200"/>
    </w:pPr>
  </w:style>
  <w:style w:type="paragraph" w:styleId="6">
    <w:name w:val="Body Text Indent"/>
    <w:basedOn w:val="1"/>
    <w:next w:val="7"/>
    <w:link w:val="63"/>
    <w:unhideWhenUsed/>
    <w:qFormat/>
    <w:uiPriority w:val="0"/>
    <w:pPr>
      <w:widowControl w:val="0"/>
      <w:adjustRightInd/>
      <w:snapToGrid/>
      <w:spacing w:after="120"/>
      <w:ind w:left="420" w:leftChars="200"/>
      <w:jc w:val="both"/>
    </w:pPr>
    <w:rPr>
      <w:rFonts w:ascii="Times New Roman" w:hAnsi="Times New Roman" w:eastAsia="宋体" w:cs="Times New Roman"/>
      <w:szCs w:val="20"/>
    </w:rPr>
  </w:style>
  <w:style w:type="paragraph" w:styleId="7">
    <w:name w:val="envelope return"/>
    <w:basedOn w:val="1"/>
    <w:autoRedefine/>
    <w:qFormat/>
    <w:uiPriority w:val="99"/>
    <w:pPr>
      <w:snapToGrid w:val="0"/>
    </w:pPr>
    <w:rPr>
      <w:rFonts w:ascii="Arial" w:hAnsi="Arial"/>
    </w:rPr>
  </w:style>
  <w:style w:type="paragraph" w:styleId="12">
    <w:name w:val="Document Map"/>
    <w:basedOn w:val="1"/>
    <w:link w:val="61"/>
    <w:qFormat/>
    <w:uiPriority w:val="0"/>
    <w:pPr>
      <w:widowControl w:val="0"/>
      <w:shd w:val="clear" w:color="auto" w:fill="000080"/>
      <w:adjustRightInd/>
      <w:snapToGrid/>
      <w:spacing w:after="0"/>
      <w:jc w:val="both"/>
    </w:pPr>
    <w:rPr>
      <w:rFonts w:ascii="Times New Roman" w:hAnsi="Times New Roman" w:eastAsia="宋体" w:cs="Times New Roman"/>
      <w:szCs w:val="20"/>
    </w:rPr>
  </w:style>
  <w:style w:type="paragraph" w:styleId="13">
    <w:name w:val="annotation text"/>
    <w:basedOn w:val="1"/>
    <w:link w:val="69"/>
    <w:qFormat/>
    <w:uiPriority w:val="0"/>
    <w:pPr>
      <w:widowControl w:val="0"/>
      <w:adjustRightInd/>
      <w:snapToGrid/>
      <w:spacing w:after="0"/>
    </w:pPr>
    <w:rPr>
      <w:rFonts w:ascii="Times New Roman" w:hAnsi="Times New Roman" w:eastAsia="宋体" w:cs="Times New Roman"/>
      <w:szCs w:val="20"/>
    </w:rPr>
  </w:style>
  <w:style w:type="paragraph" w:styleId="14">
    <w:name w:val="Plain Text"/>
    <w:basedOn w:val="1"/>
    <w:link w:val="74"/>
    <w:unhideWhenUsed/>
    <w:qFormat/>
    <w:uiPriority w:val="99"/>
    <w:pPr>
      <w:adjustRightInd/>
      <w:snapToGrid/>
      <w:spacing w:after="0"/>
    </w:pPr>
    <w:rPr>
      <w:rFonts w:ascii="Courier New" w:hAnsi="Courier New" w:eastAsia="宋体" w:cs="Times New Roman"/>
      <w:szCs w:val="21"/>
    </w:rPr>
  </w:style>
  <w:style w:type="paragraph" w:styleId="15">
    <w:name w:val="Date"/>
    <w:basedOn w:val="1"/>
    <w:next w:val="1"/>
    <w:link w:val="55"/>
    <w:autoRedefine/>
    <w:qFormat/>
    <w:uiPriority w:val="0"/>
    <w:pPr>
      <w:widowControl w:val="0"/>
      <w:adjustRightInd/>
      <w:snapToGrid/>
      <w:spacing w:after="0"/>
      <w:jc w:val="both"/>
    </w:pPr>
    <w:rPr>
      <w:rFonts w:ascii="Times New Roman" w:hAnsi="Times New Roman" w:eastAsia="宋体" w:cs="Times New Roman"/>
      <w:kern w:val="2"/>
      <w:sz w:val="28"/>
      <w:szCs w:val="20"/>
    </w:rPr>
  </w:style>
  <w:style w:type="paragraph" w:styleId="16">
    <w:name w:val="Body Text Indent 2"/>
    <w:basedOn w:val="1"/>
    <w:link w:val="71"/>
    <w:autoRedefine/>
    <w:qFormat/>
    <w:uiPriority w:val="0"/>
    <w:pPr>
      <w:widowControl w:val="0"/>
      <w:adjustRightInd/>
      <w:snapToGrid/>
      <w:spacing w:after="120" w:line="480" w:lineRule="auto"/>
      <w:ind w:left="420" w:leftChars="200"/>
      <w:jc w:val="both"/>
    </w:pPr>
    <w:rPr>
      <w:rFonts w:ascii="Times New Roman" w:hAnsi="Times New Roman" w:eastAsia="宋体" w:cs="Times New Roman"/>
      <w:sz w:val="20"/>
      <w:szCs w:val="20"/>
    </w:rPr>
  </w:style>
  <w:style w:type="paragraph" w:styleId="17">
    <w:name w:val="Balloon Text"/>
    <w:basedOn w:val="1"/>
    <w:link w:val="67"/>
    <w:autoRedefine/>
    <w:qFormat/>
    <w:uiPriority w:val="0"/>
    <w:pPr>
      <w:widowControl w:val="0"/>
      <w:adjustRightInd/>
      <w:snapToGrid/>
      <w:spacing w:after="0"/>
      <w:jc w:val="both"/>
    </w:pPr>
    <w:rPr>
      <w:rFonts w:ascii="Times New Roman" w:hAnsi="Times New Roman" w:eastAsia="宋体" w:cs="Times New Roman"/>
      <w:sz w:val="18"/>
      <w:szCs w:val="18"/>
    </w:rPr>
  </w:style>
  <w:style w:type="paragraph" w:styleId="18">
    <w:name w:val="footer"/>
    <w:basedOn w:val="1"/>
    <w:link w:val="44"/>
    <w:unhideWhenUsed/>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9">
    <w:name w:val="header"/>
    <w:basedOn w:val="1"/>
    <w:link w:val="43"/>
    <w:unhideWhenUsed/>
    <w:qFormat/>
    <w:uiPriority w:val="0"/>
    <w:pPr>
      <w:widowControl w:val="0"/>
      <w:pBdr>
        <w:bottom w:val="single" w:color="auto" w:sz="6" w:space="1"/>
      </w:pBdr>
      <w:tabs>
        <w:tab w:val="center" w:pos="4153"/>
        <w:tab w:val="right" w:pos="8306"/>
      </w:tabs>
      <w:adjustRightInd/>
      <w:spacing w:after="0"/>
      <w:jc w:val="center"/>
    </w:pPr>
    <w:rPr>
      <w:rFonts w:ascii="Times New Roman" w:hAnsi="Times New Roman" w:eastAsia="宋体" w:cs="Times New Roman"/>
      <w:kern w:val="2"/>
      <w:sz w:val="18"/>
      <w:szCs w:val="18"/>
    </w:rPr>
  </w:style>
  <w:style w:type="paragraph" w:styleId="20">
    <w:name w:val="toc 1"/>
    <w:basedOn w:val="1"/>
    <w:next w:val="1"/>
    <w:autoRedefine/>
    <w:qFormat/>
    <w:uiPriority w:val="39"/>
    <w:pPr>
      <w:widowControl w:val="0"/>
      <w:tabs>
        <w:tab w:val="right" w:leader="dot" w:pos="9629"/>
      </w:tabs>
      <w:adjustRightInd/>
      <w:snapToGrid/>
      <w:spacing w:after="0"/>
      <w:jc w:val="both"/>
    </w:pPr>
    <w:rPr>
      <w:rFonts w:ascii="宋体" w:hAnsi="宋体" w:eastAsia="宋体" w:cs="Times New Roman"/>
      <w:bCs/>
      <w:kern w:val="2"/>
      <w:sz w:val="28"/>
      <w:szCs w:val="20"/>
    </w:rPr>
  </w:style>
  <w:style w:type="paragraph" w:styleId="21">
    <w:name w:val="Body Text 2"/>
    <w:basedOn w:val="1"/>
    <w:link w:val="48"/>
    <w:qFormat/>
    <w:uiPriority w:val="0"/>
    <w:pPr>
      <w:widowControl w:val="0"/>
      <w:adjustRightInd/>
      <w:snapToGrid/>
      <w:spacing w:after="0"/>
      <w:jc w:val="center"/>
    </w:pPr>
    <w:rPr>
      <w:rFonts w:ascii="楷体_GB2312" w:hAnsi="Times New Roman" w:eastAsia="楷体_GB2312" w:cs="Times New Roman"/>
      <w:b/>
      <w:sz w:val="36"/>
      <w:szCs w:val="20"/>
    </w:rPr>
  </w:style>
  <w:style w:type="paragraph" w:styleId="22">
    <w:name w:val="Normal (Web)"/>
    <w:basedOn w:val="1"/>
    <w:autoRedefine/>
    <w:qFormat/>
    <w:uiPriority w:val="99"/>
    <w:pPr>
      <w:widowControl w:val="0"/>
      <w:adjustRightInd/>
      <w:snapToGrid/>
      <w:spacing w:after="0"/>
      <w:jc w:val="both"/>
    </w:pPr>
    <w:rPr>
      <w:rFonts w:ascii="Times New Roman" w:hAnsi="Times New Roman" w:eastAsia="宋体" w:cs="Times New Roman"/>
      <w:kern w:val="2"/>
      <w:sz w:val="24"/>
      <w:szCs w:val="20"/>
    </w:rPr>
  </w:style>
  <w:style w:type="table" w:styleId="24">
    <w:name w:val="Table Grid"/>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0"/>
    <w:rPr>
      <w:b/>
      <w:bCs/>
      <w:szCs w:val="24"/>
    </w:rPr>
  </w:style>
  <w:style w:type="character" w:styleId="27">
    <w:name w:val="page number"/>
    <w:qFormat/>
    <w:uiPriority w:val="0"/>
    <w:rPr>
      <w:rFonts w:ascii="Arial" w:hAnsi="Arial" w:eastAsia="黑体"/>
      <w:kern w:val="2"/>
      <w:sz w:val="21"/>
      <w:szCs w:val="21"/>
      <w:lang w:val="en-US" w:eastAsia="zh-CN" w:bidi="ar-SA"/>
    </w:rPr>
  </w:style>
  <w:style w:type="character" w:styleId="28">
    <w:name w:val="FollowedHyperlink"/>
    <w:basedOn w:val="25"/>
    <w:autoRedefine/>
    <w:semiHidden/>
    <w:unhideWhenUsed/>
    <w:qFormat/>
    <w:uiPriority w:val="99"/>
    <w:rPr>
      <w:color w:val="800080" w:themeColor="followedHyperlink"/>
      <w:u w:val="single"/>
      <w14:textFill>
        <w14:solidFill>
          <w14:schemeClr w14:val="folHlink"/>
        </w14:solidFill>
      </w14:textFill>
    </w:rPr>
  </w:style>
  <w:style w:type="character" w:styleId="29">
    <w:name w:val="HTML Definition"/>
    <w:basedOn w:val="25"/>
    <w:semiHidden/>
    <w:unhideWhenUsed/>
    <w:qFormat/>
    <w:uiPriority w:val="99"/>
  </w:style>
  <w:style w:type="character" w:styleId="30">
    <w:name w:val="HTML Typewriter"/>
    <w:basedOn w:val="25"/>
    <w:autoRedefine/>
    <w:semiHidden/>
    <w:unhideWhenUsed/>
    <w:qFormat/>
    <w:uiPriority w:val="99"/>
    <w:rPr>
      <w:rFonts w:hint="default" w:ascii="monospace" w:hAnsi="monospace" w:eastAsia="monospace" w:cs="monospace"/>
      <w:sz w:val="20"/>
    </w:rPr>
  </w:style>
  <w:style w:type="character" w:styleId="31">
    <w:name w:val="HTML Acronym"/>
    <w:basedOn w:val="25"/>
    <w:semiHidden/>
    <w:unhideWhenUsed/>
    <w:qFormat/>
    <w:uiPriority w:val="99"/>
  </w:style>
  <w:style w:type="character" w:styleId="32">
    <w:name w:val="HTML Variable"/>
    <w:basedOn w:val="25"/>
    <w:autoRedefine/>
    <w:semiHidden/>
    <w:unhideWhenUsed/>
    <w:qFormat/>
    <w:uiPriority w:val="99"/>
  </w:style>
  <w:style w:type="character" w:styleId="33">
    <w:name w:val="Hyperlink"/>
    <w:autoRedefine/>
    <w:unhideWhenUsed/>
    <w:qFormat/>
    <w:uiPriority w:val="99"/>
    <w:rPr>
      <w:color w:val="000000"/>
      <w:sz w:val="21"/>
      <w:szCs w:val="21"/>
      <w:u w:val="none"/>
    </w:rPr>
  </w:style>
  <w:style w:type="character" w:styleId="34">
    <w:name w:val="HTML Code"/>
    <w:basedOn w:val="25"/>
    <w:autoRedefine/>
    <w:semiHidden/>
    <w:unhideWhenUsed/>
    <w:qFormat/>
    <w:uiPriority w:val="99"/>
    <w:rPr>
      <w:rFonts w:hint="default" w:ascii="monospace" w:hAnsi="monospace" w:eastAsia="monospace" w:cs="monospace"/>
      <w:sz w:val="20"/>
    </w:rPr>
  </w:style>
  <w:style w:type="character" w:styleId="35">
    <w:name w:val="HTML Cite"/>
    <w:basedOn w:val="25"/>
    <w:semiHidden/>
    <w:unhideWhenUsed/>
    <w:qFormat/>
    <w:uiPriority w:val="99"/>
  </w:style>
  <w:style w:type="character" w:styleId="36">
    <w:name w:val="HTML Keyboard"/>
    <w:basedOn w:val="25"/>
    <w:semiHidden/>
    <w:unhideWhenUsed/>
    <w:qFormat/>
    <w:uiPriority w:val="99"/>
    <w:rPr>
      <w:rFonts w:hint="default" w:ascii="monospace" w:hAnsi="monospace" w:eastAsia="monospace" w:cs="monospace"/>
      <w:sz w:val="20"/>
    </w:rPr>
  </w:style>
  <w:style w:type="character" w:styleId="37">
    <w:name w:val="HTML Sample"/>
    <w:basedOn w:val="25"/>
    <w:semiHidden/>
    <w:unhideWhenUsed/>
    <w:qFormat/>
    <w:uiPriority w:val="99"/>
    <w:rPr>
      <w:rFonts w:ascii="monospace" w:hAnsi="monospace" w:eastAsia="monospace" w:cs="monospace"/>
    </w:rPr>
  </w:style>
  <w:style w:type="paragraph" w:customStyle="1" w:styleId="38">
    <w:name w:val="List Paragraph1"/>
    <w:basedOn w:val="1"/>
    <w:next w:val="1"/>
    <w:qFormat/>
    <w:uiPriority w:val="0"/>
    <w:pPr>
      <w:spacing w:line="240" w:lineRule="auto"/>
      <w:ind w:left="420" w:firstLine="3748"/>
    </w:pPr>
  </w:style>
  <w:style w:type="paragraph" w:customStyle="1" w:styleId="39">
    <w:name w:val="No Spacing1"/>
    <w:basedOn w:val="1"/>
    <w:autoRedefine/>
    <w:qFormat/>
    <w:uiPriority w:val="0"/>
    <w:pPr>
      <w:spacing w:line="400" w:lineRule="exact"/>
    </w:pPr>
    <w:rPr>
      <w:sz w:val="24"/>
    </w:rPr>
  </w:style>
  <w:style w:type="character" w:customStyle="1" w:styleId="40">
    <w:name w:val="标题 1 Char"/>
    <w:basedOn w:val="25"/>
    <w:qFormat/>
    <w:uiPriority w:val="9"/>
    <w:rPr>
      <w:rFonts w:ascii="Tahoma" w:hAnsi="Tahoma"/>
      <w:b/>
      <w:bCs/>
      <w:kern w:val="44"/>
      <w:sz w:val="44"/>
      <w:szCs w:val="44"/>
    </w:rPr>
  </w:style>
  <w:style w:type="character" w:customStyle="1" w:styleId="41">
    <w:name w:val="标题 2 Char"/>
    <w:basedOn w:val="25"/>
    <w:semiHidden/>
    <w:qFormat/>
    <w:uiPriority w:val="9"/>
    <w:rPr>
      <w:rFonts w:asciiTheme="majorHAnsi" w:hAnsiTheme="majorHAnsi" w:eastAsiaTheme="majorEastAsia" w:cstheme="majorBidi"/>
      <w:b/>
      <w:bCs/>
      <w:sz w:val="32"/>
      <w:szCs w:val="32"/>
    </w:rPr>
  </w:style>
  <w:style w:type="character" w:customStyle="1" w:styleId="42">
    <w:name w:val="标题 3 字符"/>
    <w:basedOn w:val="25"/>
    <w:link w:val="10"/>
    <w:autoRedefine/>
    <w:qFormat/>
    <w:uiPriority w:val="0"/>
    <w:rPr>
      <w:rFonts w:ascii="Times New Roman" w:hAnsi="Times New Roman" w:eastAsia="宋体" w:cs="Times New Roman"/>
      <w:b/>
      <w:bCs/>
      <w:kern w:val="2"/>
      <w:sz w:val="32"/>
      <w:szCs w:val="32"/>
    </w:rPr>
  </w:style>
  <w:style w:type="character" w:customStyle="1" w:styleId="43">
    <w:name w:val="页眉 字符"/>
    <w:basedOn w:val="25"/>
    <w:link w:val="19"/>
    <w:autoRedefine/>
    <w:qFormat/>
    <w:uiPriority w:val="0"/>
    <w:rPr>
      <w:rFonts w:ascii="Times New Roman" w:hAnsi="Times New Roman" w:eastAsia="宋体" w:cs="Times New Roman"/>
      <w:kern w:val="2"/>
      <w:sz w:val="18"/>
      <w:szCs w:val="18"/>
    </w:rPr>
  </w:style>
  <w:style w:type="character" w:customStyle="1" w:styleId="44">
    <w:name w:val="页脚 字符"/>
    <w:basedOn w:val="25"/>
    <w:link w:val="18"/>
    <w:qFormat/>
    <w:uiPriority w:val="99"/>
    <w:rPr>
      <w:rFonts w:ascii="Times New Roman" w:hAnsi="Times New Roman" w:eastAsia="宋体" w:cs="Times New Roman"/>
      <w:kern w:val="2"/>
      <w:sz w:val="18"/>
      <w:szCs w:val="18"/>
    </w:rPr>
  </w:style>
  <w:style w:type="character" w:customStyle="1" w:styleId="45">
    <w:name w:val="标题 1 字符"/>
    <w:link w:val="8"/>
    <w:autoRedefine/>
    <w:qFormat/>
    <w:uiPriority w:val="0"/>
    <w:rPr>
      <w:rFonts w:ascii="宋体" w:hAnsi="宋体" w:eastAsia="宋体" w:cs="Times New Roman"/>
      <w:b/>
      <w:sz w:val="36"/>
      <w:szCs w:val="28"/>
    </w:rPr>
  </w:style>
  <w:style w:type="character" w:customStyle="1" w:styleId="46">
    <w:name w:val="标题 2 字符"/>
    <w:link w:val="9"/>
    <w:autoRedefine/>
    <w:qFormat/>
    <w:uiPriority w:val="0"/>
    <w:rPr>
      <w:rFonts w:ascii="Arial" w:hAnsi="Arial" w:eastAsia="黑体" w:cs="Times New Roman"/>
      <w:b/>
      <w:bCs/>
      <w:sz w:val="32"/>
      <w:szCs w:val="32"/>
    </w:rPr>
  </w:style>
  <w:style w:type="character" w:customStyle="1" w:styleId="47">
    <w:name w:val="正文文本 2 Char"/>
    <w:qFormat/>
    <w:uiPriority w:val="0"/>
    <w:rPr>
      <w:rFonts w:ascii="楷体_GB2312" w:hAnsi="Times New Roman" w:eastAsia="楷体_GB2312" w:cs="Times New Roman"/>
      <w:b/>
      <w:sz w:val="36"/>
      <w:szCs w:val="20"/>
    </w:rPr>
  </w:style>
  <w:style w:type="character" w:customStyle="1" w:styleId="48">
    <w:name w:val="正文文本 2 字符"/>
    <w:basedOn w:val="25"/>
    <w:link w:val="21"/>
    <w:semiHidden/>
    <w:qFormat/>
    <w:uiPriority w:val="99"/>
    <w:rPr>
      <w:rFonts w:ascii="Tahoma" w:hAnsi="Tahoma"/>
    </w:rPr>
  </w:style>
  <w:style w:type="character" w:customStyle="1" w:styleId="49">
    <w:name w:val="font41"/>
    <w:qFormat/>
    <w:uiPriority w:val="0"/>
    <w:rPr>
      <w:rFonts w:hint="eastAsia" w:ascii="宋体" w:hAnsi="宋体" w:eastAsia="宋体" w:cs="宋体"/>
      <w:color w:val="000000"/>
      <w:sz w:val="20"/>
      <w:szCs w:val="20"/>
      <w:u w:val="none"/>
    </w:rPr>
  </w:style>
  <w:style w:type="character" w:customStyle="1" w:styleId="50">
    <w:name w:val="down"/>
    <w:qFormat/>
    <w:uiPriority w:val="0"/>
    <w:rPr>
      <w:szCs w:val="24"/>
    </w:rPr>
  </w:style>
  <w:style w:type="character" w:customStyle="1" w:styleId="51">
    <w:name w:val="down1"/>
    <w:autoRedefine/>
    <w:qFormat/>
    <w:uiPriority w:val="0"/>
    <w:rPr>
      <w:szCs w:val="24"/>
    </w:rPr>
  </w:style>
  <w:style w:type="character" w:customStyle="1" w:styleId="52">
    <w:name w:val="font61"/>
    <w:qFormat/>
    <w:uiPriority w:val="0"/>
    <w:rPr>
      <w:rFonts w:hint="eastAsia" w:ascii="宋体" w:hAnsi="宋体" w:eastAsia="宋体" w:cs="宋体"/>
      <w:color w:val="000000"/>
      <w:sz w:val="20"/>
      <w:szCs w:val="20"/>
      <w:u w:val="none"/>
    </w:rPr>
  </w:style>
  <w:style w:type="character" w:customStyle="1" w:styleId="53">
    <w:name w:val="apple-converted-space"/>
    <w:qFormat/>
    <w:uiPriority w:val="0"/>
    <w:rPr>
      <w:szCs w:val="24"/>
    </w:rPr>
  </w:style>
  <w:style w:type="character" w:customStyle="1" w:styleId="54">
    <w:name w:val="font01"/>
    <w:autoRedefine/>
    <w:qFormat/>
    <w:uiPriority w:val="0"/>
    <w:rPr>
      <w:rFonts w:ascii="Tahoma" w:hAnsi="Tahoma" w:eastAsia="Tahoma" w:cs="Tahoma"/>
      <w:color w:val="000000"/>
      <w:sz w:val="20"/>
      <w:szCs w:val="20"/>
      <w:u w:val="none"/>
    </w:rPr>
  </w:style>
  <w:style w:type="character" w:customStyle="1" w:styleId="55">
    <w:name w:val="日期 字符"/>
    <w:basedOn w:val="25"/>
    <w:link w:val="15"/>
    <w:qFormat/>
    <w:uiPriority w:val="0"/>
    <w:rPr>
      <w:rFonts w:ascii="Times New Roman" w:hAnsi="Times New Roman" w:eastAsia="宋体" w:cs="Times New Roman"/>
      <w:kern w:val="2"/>
      <w:sz w:val="28"/>
      <w:szCs w:val="20"/>
    </w:rPr>
  </w:style>
  <w:style w:type="character" w:customStyle="1" w:styleId="56">
    <w:name w:val="正文文本 Char"/>
    <w:autoRedefine/>
    <w:qFormat/>
    <w:uiPriority w:val="0"/>
    <w:rPr>
      <w:rFonts w:ascii="Times New Roman" w:hAnsi="Times New Roman" w:eastAsia="宋体" w:cs="Times New Roman"/>
      <w:szCs w:val="20"/>
    </w:rPr>
  </w:style>
  <w:style w:type="character" w:customStyle="1" w:styleId="57">
    <w:name w:val="正文文本 字符"/>
    <w:basedOn w:val="25"/>
    <w:link w:val="3"/>
    <w:autoRedefine/>
    <w:qFormat/>
    <w:uiPriority w:val="0"/>
    <w:rPr>
      <w:rFonts w:ascii="Tahoma" w:hAnsi="Tahoma"/>
    </w:rPr>
  </w:style>
  <w:style w:type="character" w:customStyle="1" w:styleId="58">
    <w:name w:val="正文首行缩进 Char"/>
    <w:autoRedefine/>
    <w:qFormat/>
    <w:uiPriority w:val="0"/>
    <w:rPr>
      <w:rFonts w:ascii="Times New Roman" w:hAnsi="Times New Roman" w:eastAsia="宋体" w:cs="Times New Roman"/>
      <w:szCs w:val="20"/>
    </w:rPr>
  </w:style>
  <w:style w:type="character" w:customStyle="1" w:styleId="59">
    <w:name w:val="正文文本首行缩进 字符"/>
    <w:basedOn w:val="57"/>
    <w:link w:val="2"/>
    <w:autoRedefine/>
    <w:semiHidden/>
    <w:qFormat/>
    <w:uiPriority w:val="99"/>
    <w:rPr>
      <w:rFonts w:ascii="Tahoma" w:hAnsi="Tahoma"/>
    </w:rPr>
  </w:style>
  <w:style w:type="character" w:customStyle="1" w:styleId="60">
    <w:name w:val="文档结构图 Char"/>
    <w:autoRedefine/>
    <w:qFormat/>
    <w:uiPriority w:val="0"/>
    <w:rPr>
      <w:rFonts w:ascii="Times New Roman" w:hAnsi="Times New Roman" w:eastAsia="宋体" w:cs="Times New Roman"/>
      <w:szCs w:val="20"/>
      <w:shd w:val="clear" w:color="auto" w:fill="000080"/>
    </w:rPr>
  </w:style>
  <w:style w:type="character" w:customStyle="1" w:styleId="61">
    <w:name w:val="文档结构图 字符"/>
    <w:basedOn w:val="25"/>
    <w:link w:val="12"/>
    <w:autoRedefine/>
    <w:semiHidden/>
    <w:qFormat/>
    <w:uiPriority w:val="99"/>
    <w:rPr>
      <w:rFonts w:ascii="宋体" w:hAnsi="Tahoma" w:eastAsia="宋体"/>
      <w:sz w:val="18"/>
      <w:szCs w:val="18"/>
    </w:rPr>
  </w:style>
  <w:style w:type="character" w:customStyle="1" w:styleId="62">
    <w:name w:val="正文文本缩进 Char"/>
    <w:autoRedefine/>
    <w:qFormat/>
    <w:uiPriority w:val="0"/>
    <w:rPr>
      <w:rFonts w:ascii="Times New Roman" w:hAnsi="Times New Roman" w:eastAsia="宋体" w:cs="Times New Roman"/>
      <w:szCs w:val="20"/>
    </w:rPr>
  </w:style>
  <w:style w:type="character" w:customStyle="1" w:styleId="63">
    <w:name w:val="正文文本缩进 字符"/>
    <w:basedOn w:val="25"/>
    <w:link w:val="6"/>
    <w:autoRedefine/>
    <w:semiHidden/>
    <w:qFormat/>
    <w:uiPriority w:val="99"/>
    <w:rPr>
      <w:rFonts w:ascii="Tahoma" w:hAnsi="Tahoma"/>
    </w:rPr>
  </w:style>
  <w:style w:type="character" w:customStyle="1" w:styleId="64">
    <w:name w:val="正文首行缩进 2 Char"/>
    <w:autoRedefine/>
    <w:qFormat/>
    <w:uiPriority w:val="0"/>
    <w:rPr>
      <w:rFonts w:ascii="Times New Roman" w:hAnsi="Times New Roman" w:eastAsia="宋体" w:cs="Times New Roman"/>
      <w:szCs w:val="20"/>
    </w:rPr>
  </w:style>
  <w:style w:type="character" w:customStyle="1" w:styleId="65">
    <w:name w:val="正文文本首行缩进 2 字符"/>
    <w:basedOn w:val="63"/>
    <w:link w:val="5"/>
    <w:autoRedefine/>
    <w:semiHidden/>
    <w:qFormat/>
    <w:uiPriority w:val="99"/>
    <w:rPr>
      <w:rFonts w:ascii="Tahoma" w:hAnsi="Tahoma"/>
    </w:rPr>
  </w:style>
  <w:style w:type="character" w:customStyle="1" w:styleId="66">
    <w:name w:val="批注框文本 Char"/>
    <w:autoRedefine/>
    <w:qFormat/>
    <w:uiPriority w:val="0"/>
    <w:rPr>
      <w:rFonts w:ascii="Times New Roman" w:hAnsi="Times New Roman" w:eastAsia="宋体" w:cs="Times New Roman"/>
      <w:sz w:val="18"/>
      <w:szCs w:val="18"/>
    </w:rPr>
  </w:style>
  <w:style w:type="character" w:customStyle="1" w:styleId="67">
    <w:name w:val="批注框文本 字符"/>
    <w:basedOn w:val="25"/>
    <w:link w:val="17"/>
    <w:autoRedefine/>
    <w:semiHidden/>
    <w:qFormat/>
    <w:uiPriority w:val="99"/>
    <w:rPr>
      <w:rFonts w:ascii="Tahoma" w:hAnsi="Tahoma"/>
      <w:sz w:val="18"/>
      <w:szCs w:val="18"/>
    </w:rPr>
  </w:style>
  <w:style w:type="character" w:customStyle="1" w:styleId="68">
    <w:name w:val="批注文字 Char"/>
    <w:autoRedefine/>
    <w:qFormat/>
    <w:uiPriority w:val="0"/>
    <w:rPr>
      <w:rFonts w:ascii="Times New Roman" w:hAnsi="Times New Roman" w:eastAsia="宋体" w:cs="Times New Roman"/>
      <w:szCs w:val="20"/>
    </w:rPr>
  </w:style>
  <w:style w:type="character" w:customStyle="1" w:styleId="69">
    <w:name w:val="批注文字 字符"/>
    <w:basedOn w:val="25"/>
    <w:link w:val="13"/>
    <w:autoRedefine/>
    <w:semiHidden/>
    <w:qFormat/>
    <w:uiPriority w:val="99"/>
    <w:rPr>
      <w:rFonts w:ascii="Tahoma" w:hAnsi="Tahoma"/>
    </w:rPr>
  </w:style>
  <w:style w:type="character" w:customStyle="1" w:styleId="70">
    <w:name w:val="正文文本缩进 2 Char"/>
    <w:basedOn w:val="25"/>
    <w:autoRedefine/>
    <w:qFormat/>
    <w:uiPriority w:val="99"/>
    <w:rPr>
      <w:rFonts w:ascii="Tahoma" w:hAnsi="Tahoma"/>
    </w:rPr>
  </w:style>
  <w:style w:type="character" w:customStyle="1" w:styleId="71">
    <w:name w:val="正文文本缩进 2 字符"/>
    <w:link w:val="16"/>
    <w:autoRedefine/>
    <w:qFormat/>
    <w:uiPriority w:val="0"/>
    <w:rPr>
      <w:rFonts w:ascii="Times New Roman" w:hAnsi="Times New Roman" w:eastAsia="宋体" w:cs="Times New Roman"/>
      <w:sz w:val="20"/>
      <w:szCs w:val="20"/>
    </w:rPr>
  </w:style>
  <w:style w:type="character" w:customStyle="1" w:styleId="72">
    <w:name w:val="未处理的提及1"/>
    <w:autoRedefine/>
    <w:semiHidden/>
    <w:unhideWhenUsed/>
    <w:qFormat/>
    <w:uiPriority w:val="99"/>
    <w:rPr>
      <w:color w:val="605E5C"/>
      <w:szCs w:val="24"/>
      <w:shd w:val="clear" w:color="auto" w:fill="E1DFDD"/>
    </w:rPr>
  </w:style>
  <w:style w:type="character" w:customStyle="1" w:styleId="73">
    <w:name w:val="纯文本 Char"/>
    <w:autoRedefine/>
    <w:qFormat/>
    <w:uiPriority w:val="99"/>
    <w:rPr>
      <w:rFonts w:ascii="Courier New" w:hAnsi="Courier New" w:eastAsia="宋体" w:cs="Times New Roman"/>
      <w:szCs w:val="21"/>
    </w:rPr>
  </w:style>
  <w:style w:type="character" w:customStyle="1" w:styleId="74">
    <w:name w:val="纯文本 字符"/>
    <w:basedOn w:val="25"/>
    <w:link w:val="14"/>
    <w:autoRedefine/>
    <w:semiHidden/>
    <w:qFormat/>
    <w:uiPriority w:val="99"/>
    <w:rPr>
      <w:rFonts w:ascii="宋体" w:hAnsi="Courier New" w:eastAsia="宋体" w:cs="Courier New"/>
      <w:sz w:val="21"/>
      <w:szCs w:val="21"/>
    </w:rPr>
  </w:style>
  <w:style w:type="paragraph" w:customStyle="1" w:styleId="75">
    <w:name w:val="_Style 59"/>
    <w:autoRedefine/>
    <w:unhideWhenUsed/>
    <w:qFormat/>
    <w:uiPriority w:val="99"/>
    <w:pPr>
      <w:adjustRightInd w:val="0"/>
      <w:snapToGrid w:val="0"/>
      <w:spacing w:after="200"/>
    </w:pPr>
    <w:rPr>
      <w:rFonts w:ascii="Tahoma" w:hAnsi="Tahoma" w:eastAsia="微软雅黑" w:cstheme="minorBidi"/>
      <w:sz w:val="22"/>
      <w:szCs w:val="22"/>
      <w:lang w:val="en-US" w:eastAsia="zh-CN" w:bidi="ar-SA"/>
    </w:rPr>
  </w:style>
  <w:style w:type="paragraph" w:styleId="76">
    <w:name w:val="List Paragraph"/>
    <w:basedOn w:val="1"/>
    <w:autoRedefine/>
    <w:qFormat/>
    <w:uiPriority w:val="99"/>
    <w:pPr>
      <w:ind w:firstLine="420" w:firstLineChars="200"/>
    </w:pPr>
  </w:style>
  <w:style w:type="paragraph" w:customStyle="1" w:styleId="77">
    <w:name w:val="首行缩进"/>
    <w:basedOn w:val="1"/>
    <w:autoRedefine/>
    <w:qFormat/>
    <w:uiPriority w:val="99"/>
    <w:pPr>
      <w:ind w:firstLine="480"/>
    </w:pPr>
    <w:rPr>
      <w:szCs w:val="20"/>
      <w:lang w:val="zh-CN"/>
    </w:rPr>
  </w:style>
  <w:style w:type="paragraph" w:customStyle="1" w:styleId="78">
    <w:name w:val="样式 标题 2 + Times New Roman 四号 非加粗 段前: 5 磅 段后: 0 磅 行距: 固定值 20..."/>
    <w:basedOn w:val="9"/>
    <w:autoRedefine/>
    <w:qFormat/>
    <w:uiPriority w:val="0"/>
    <w:pPr>
      <w:spacing w:line="400" w:lineRule="exact"/>
    </w:pPr>
    <w:rPr>
      <w:rFonts w:ascii="Times New Roman" w:hAnsi="Times New Roman" w:cs="宋体"/>
      <w:b w:val="0"/>
      <w:bCs w:val="0"/>
      <w:sz w:val="28"/>
      <w:szCs w:val="28"/>
    </w:rPr>
  </w:style>
  <w:style w:type="paragraph" w:customStyle="1" w:styleId="79">
    <w:name w:val="Table Paragraph"/>
    <w:basedOn w:val="1"/>
    <w:autoRedefine/>
    <w:qFormat/>
    <w:uiPriority w:val="1"/>
  </w:style>
  <w:style w:type="paragraph" w:customStyle="1" w:styleId="80">
    <w:name w:val="BodyText1I2"/>
    <w:basedOn w:val="81"/>
    <w:next w:val="1"/>
    <w:autoRedefine/>
    <w:qFormat/>
    <w:locked/>
    <w:uiPriority w:val="0"/>
    <w:pPr>
      <w:spacing w:after="0"/>
      <w:ind w:left="0" w:leftChars="0" w:firstLine="420" w:firstLineChars="200"/>
      <w:jc w:val="both"/>
      <w:textAlignment w:val="baseline"/>
    </w:pPr>
    <w:rPr>
      <w:rFonts w:ascii="仿宋_GB2312" w:hAnsi="华文楷体" w:eastAsia="仿宋_GB2312"/>
      <w:kern w:val="2"/>
      <w:sz w:val="21"/>
      <w:szCs w:val="24"/>
      <w:lang w:val="en-US" w:eastAsia="zh-CN" w:bidi="ar-SA"/>
    </w:rPr>
  </w:style>
  <w:style w:type="paragraph" w:customStyle="1" w:styleId="81">
    <w:name w:val="BodyTextIndent"/>
    <w:basedOn w:val="1"/>
    <w:next w:val="82"/>
    <w:autoRedefine/>
    <w:qFormat/>
    <w:uiPriority w:val="0"/>
    <w:pPr>
      <w:spacing w:after="120"/>
      <w:ind w:left="420" w:leftChars="200"/>
      <w:jc w:val="both"/>
      <w:textAlignment w:val="baseline"/>
    </w:pPr>
    <w:rPr>
      <w:rFonts w:ascii="Times New Roman" w:hAnsi="Times New Roman"/>
      <w:kern w:val="0"/>
      <w:sz w:val="24"/>
      <w:szCs w:val="24"/>
      <w:lang w:val="en-US" w:eastAsia="zh-CN" w:bidi="ar-SA"/>
    </w:rPr>
  </w:style>
  <w:style w:type="paragraph" w:customStyle="1" w:styleId="82">
    <w:name w:val="EnvelopeReturn"/>
    <w:basedOn w:val="1"/>
    <w:autoRedefine/>
    <w:qFormat/>
    <w:locked/>
    <w:uiPriority w:val="0"/>
    <w:pPr>
      <w:jc w:val="both"/>
      <w:textAlignment w:val="baseline"/>
    </w:pPr>
    <w:rPr>
      <w:rFonts w:ascii="Arial" w:hAnsi="Arial"/>
      <w:kern w:val="2"/>
      <w:sz w:val="21"/>
      <w:szCs w:val="21"/>
      <w:lang w:val="en-US" w:eastAsia="zh-CN" w:bidi="ar-SA"/>
    </w:rPr>
  </w:style>
  <w:style w:type="character" w:customStyle="1" w:styleId="83">
    <w:name w:val="NormalCharacter"/>
    <w:link w:val="1"/>
    <w:autoRedefine/>
    <w:semiHidden/>
    <w:qFormat/>
    <w:uiPriority w:val="0"/>
    <w:rPr>
      <w:rFonts w:ascii="Tahoma" w:hAnsi="Tahoma" w:eastAsia="微软雅黑" w:cstheme="minorBidi"/>
      <w:sz w:val="22"/>
      <w:szCs w:val="22"/>
      <w:lang w:val="en-US" w:eastAsia="zh-CN" w:bidi="ar-SA"/>
    </w:rPr>
  </w:style>
  <w:style w:type="paragraph" w:customStyle="1" w:styleId="84">
    <w:name w:val="Body text|1"/>
    <w:basedOn w:val="1"/>
    <w:qFormat/>
    <w:uiPriority w:val="99"/>
    <w:pPr>
      <w:spacing w:line="466" w:lineRule="exact"/>
      <w:ind w:firstLine="480"/>
      <w:jc w:val="left"/>
    </w:pPr>
    <w:rPr>
      <w:rFonts w:ascii="宋体" w:hAnsi="宋体" w:eastAsia="宋体" w:cs="宋体"/>
      <w:sz w:val="26"/>
      <w:szCs w:val="26"/>
      <w:lang w:val="zh-TW" w:eastAsia="zh-TW"/>
    </w:rPr>
  </w:style>
  <w:style w:type="paragraph" w:customStyle="1" w:styleId="85">
    <w:name w:val="Heading #3|1"/>
    <w:basedOn w:val="1"/>
    <w:autoRedefine/>
    <w:qFormat/>
    <w:uiPriority w:val="99"/>
    <w:pPr>
      <w:spacing w:line="619" w:lineRule="exact"/>
      <w:ind w:firstLine="660"/>
      <w:jc w:val="left"/>
      <w:outlineLvl w:val="2"/>
    </w:pPr>
    <w:rPr>
      <w:rFonts w:ascii="宋体" w:hAnsi="宋体" w:eastAsia="宋体" w:cs="宋体"/>
      <w:b/>
      <w:bCs/>
      <w:sz w:val="32"/>
      <w:szCs w:val="32"/>
      <w:lang w:val="zh-TW" w:eastAsia="zh-TW"/>
    </w:rPr>
  </w:style>
  <w:style w:type="paragraph" w:customStyle="1" w:styleId="86">
    <w:name w:val="Heading #4|1"/>
    <w:basedOn w:val="1"/>
    <w:autoRedefine/>
    <w:qFormat/>
    <w:uiPriority w:val="99"/>
    <w:pPr>
      <w:spacing w:after="380"/>
      <w:jc w:val="center"/>
      <w:outlineLvl w:val="3"/>
    </w:pPr>
    <w:rPr>
      <w:rFonts w:ascii="宋体" w:hAnsi="宋体" w:eastAsia="宋体" w:cs="宋体"/>
      <w:b/>
      <w:bCs/>
      <w:sz w:val="32"/>
      <w:szCs w:val="32"/>
      <w:lang w:val="zh-TW" w:eastAsia="zh-TW"/>
    </w:rPr>
  </w:style>
  <w:style w:type="character" w:customStyle="1" w:styleId="87">
    <w:name w:val="hover18"/>
    <w:basedOn w:val="25"/>
    <w:autoRedefine/>
    <w:qFormat/>
    <w:uiPriority w:val="0"/>
  </w:style>
  <w:style w:type="paragraph" w:customStyle="1" w:styleId="88">
    <w:name w:val="无间隔2"/>
    <w:basedOn w:val="1"/>
    <w:autoRedefine/>
    <w:qFormat/>
    <w:uiPriority w:val="1"/>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41</Pages>
  <Words>20164</Words>
  <Characters>21667</Characters>
  <Lines>179</Lines>
  <Paragraphs>50</Paragraphs>
  <TotalTime>17</TotalTime>
  <ScaleCrop>false</ScaleCrop>
  <LinksUpToDate>false</LinksUpToDate>
  <CharactersWithSpaces>23538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2020-05-13T08:05:00Z</dcterms:created>
  <dc:creator>Administrator</dc:creator>
  <cp:lastModifiedBy>Administrator</cp:lastModifiedBy>
  <cp:lastPrinted>2021-07-20T08:39:00Z</cp:lastPrinted>
  <dcterms:modified xsi:type="dcterms:W3CDTF">2024-01-10T07:13:42Z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5DAD004DD60944BFB8572590CCB0D79E_13</vt:lpwstr>
  </property>
</Properties>
</file>