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Calibri" w:hAnsi="Calibri" w:eastAsia="宋体" w:cs="Times New Roman"/>
          <w:color w:val="auto"/>
          <w:szCs w:val="21"/>
        </w:rPr>
      </w:pPr>
    </w:p>
    <w:p>
      <w:pPr>
        <w:jc w:val="center"/>
        <w:rPr>
          <w:rFonts w:ascii="Calibri" w:hAnsi="Calibri" w:eastAsia="宋体" w:cs="Times New Roman"/>
          <w:b/>
          <w:bCs/>
          <w:color w:val="auto"/>
          <w:sz w:val="72"/>
          <w:szCs w:val="72"/>
        </w:rPr>
      </w:pPr>
      <w:r>
        <w:rPr>
          <w:rFonts w:ascii="Calibri" w:hAnsi="Calibri" w:eastAsia="宋体" w:cs="Times New Roman"/>
          <w:b/>
          <w:bCs/>
          <w:color w:val="auto"/>
          <w:sz w:val="72"/>
          <w:szCs w:val="72"/>
        </w:rPr>
        <w:t xml:space="preserve"> </w:t>
      </w:r>
    </w:p>
    <w:p>
      <w:pPr>
        <w:jc w:val="center"/>
        <w:rPr>
          <w:rFonts w:hint="eastAsia" w:ascii="Calibri" w:hAnsi="Calibri" w:eastAsia="宋体" w:cs="Times New Roman"/>
          <w:color w:val="auto"/>
          <w:szCs w:val="21"/>
          <w:lang w:eastAsia="zh-CN"/>
        </w:rPr>
      </w:pPr>
      <w:r>
        <w:rPr>
          <w:rFonts w:hint="eastAsia" w:ascii="宋体" w:hAnsi="宋体" w:eastAsia="宋体" w:cs="Times New Roman"/>
          <w:b/>
          <w:bCs/>
          <w:color w:val="auto"/>
          <w:sz w:val="72"/>
          <w:szCs w:val="72"/>
          <w:shd w:val="clear" w:color="auto" w:fill="FFFFFF"/>
          <w:lang w:eastAsia="zh-CN"/>
        </w:rPr>
        <w:t>西峡县农村公路管理所2023年第二批安防项目</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jc w:val="center"/>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keepNext/>
        <w:keepLine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 </w:t>
      </w:r>
    </w:p>
    <w:p>
      <w:pPr>
        <w:keepNext/>
        <w:keepLines/>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p>
      <w:pPr>
        <w:jc w:val="cente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jc w:val="center"/>
        <w:rPr>
          <w:rFonts w:ascii="Calibri" w:hAnsi="Calibri" w:eastAsia="宋体" w:cs="Times New Roman"/>
          <w:color w:val="auto"/>
          <w:sz w:val="72"/>
          <w:szCs w:val="72"/>
        </w:rPr>
      </w:pPr>
      <w:r>
        <w:rPr>
          <w:rFonts w:hint="eastAsia" w:ascii="宋体" w:hAnsi="宋体" w:eastAsia="宋体" w:cs="Times New Roman"/>
          <w:b/>
          <w:bCs/>
          <w:color w:val="auto"/>
          <w:sz w:val="72"/>
          <w:szCs w:val="72"/>
        </w:rPr>
        <w:t>竞争性磋商文件</w:t>
      </w:r>
    </w:p>
    <w:p>
      <w:pPr>
        <w:jc w:val="center"/>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jc w:val="center"/>
        <w:rPr>
          <w:rFonts w:hint="default" w:ascii="Calibri" w:hAnsi="Calibri" w:eastAsia="宋体" w:cs="Times New Roman"/>
          <w:color w:val="auto"/>
          <w:sz w:val="28"/>
          <w:szCs w:val="28"/>
          <w:lang w:val="en-US" w:eastAsia="zh-CN"/>
        </w:rPr>
      </w:pPr>
      <w:r>
        <w:rPr>
          <w:rFonts w:hint="eastAsia" w:ascii="宋体" w:hAnsi="宋体" w:eastAsia="宋体" w:cs="Times New Roman"/>
          <w:color w:val="auto"/>
          <w:sz w:val="28"/>
          <w:szCs w:val="28"/>
        </w:rPr>
        <w:t>采购编号：</w:t>
      </w:r>
      <w:r>
        <w:rPr>
          <w:rFonts w:hint="eastAsia" w:ascii="宋体" w:hAnsi="宋体" w:eastAsia="宋体" w:cs="Times New Roman"/>
          <w:color w:val="auto"/>
          <w:sz w:val="28"/>
          <w:szCs w:val="28"/>
          <w:lang w:eastAsia="zh-CN"/>
        </w:rPr>
        <w:t>西峡政采磋商-2024-3</w:t>
      </w:r>
    </w:p>
    <w:p>
      <w:pPr>
        <w:jc w:val="center"/>
        <w:rPr>
          <w:rFonts w:ascii="Calibri" w:hAnsi="Calibri" w:eastAsia="宋体" w:cs="Times New Roman"/>
          <w:color w:val="auto"/>
          <w:sz w:val="28"/>
          <w:szCs w:val="28"/>
        </w:rPr>
      </w:pPr>
      <w:r>
        <w:rPr>
          <w:rFonts w:hint="eastAsia" w:ascii="Calibri" w:hAnsi="Calibri" w:eastAsia="宋体" w:cs="Times New Roman"/>
          <w:color w:val="auto"/>
          <w:sz w:val="28"/>
          <w:szCs w:val="28"/>
        </w:rPr>
        <w:t xml:space="preserve"> </w:t>
      </w:r>
    </w:p>
    <w:p>
      <w:pPr>
        <w:keepNext/>
        <w:keepLine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 </w:t>
      </w:r>
    </w:p>
    <w:p>
      <w:pPr>
        <w:jc w:val="center"/>
        <w:rPr>
          <w:rFonts w:hint="eastAsia" w:ascii="Calibri" w:hAnsi="Calibri" w:eastAsia="宋体" w:cs="Times New Roman"/>
          <w:color w:val="auto"/>
          <w:sz w:val="28"/>
          <w:szCs w:val="28"/>
        </w:rPr>
      </w:pPr>
      <w:r>
        <w:rPr>
          <w:rFonts w:hint="eastAsia" w:ascii="Calibri" w:hAnsi="Calibri" w:eastAsia="宋体" w:cs="Times New Roman"/>
          <w:color w:val="auto"/>
          <w:sz w:val="28"/>
          <w:szCs w:val="28"/>
        </w:rPr>
        <w:t xml:space="preserve"> </w:t>
      </w:r>
    </w:p>
    <w:p>
      <w:pPr>
        <w:rPr>
          <w:rFonts w:ascii="Calibri" w:hAnsi="Calibri" w:eastAsia="宋体" w:cs="Times New Roman"/>
          <w:color w:val="auto"/>
          <w:sz w:val="28"/>
          <w:szCs w:val="28"/>
        </w:rPr>
      </w:pPr>
      <w:r>
        <w:rPr>
          <w:rFonts w:hint="eastAsia" w:ascii="Calibri" w:hAnsi="Calibri" w:eastAsia="宋体" w:cs="Times New Roman"/>
          <w:color w:val="auto"/>
          <w:sz w:val="28"/>
          <w:szCs w:val="28"/>
        </w:rPr>
        <w:t xml:space="preserve"> </w:t>
      </w:r>
    </w:p>
    <w:p>
      <w:pPr>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jc w:val="center"/>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spacing w:line="360" w:lineRule="auto"/>
        <w:ind w:firstLine="967" w:firstLineChars="344"/>
        <w:rPr>
          <w:rFonts w:ascii="宋体" w:hAnsi="宋体" w:eastAsia="宋体" w:cs="Times New Roman"/>
          <w:b/>
          <w:bCs/>
          <w:color w:val="auto"/>
          <w:sz w:val="28"/>
          <w:szCs w:val="28"/>
        </w:rPr>
      </w:pPr>
      <w:r>
        <w:rPr>
          <w:rFonts w:hint="eastAsia" w:ascii="宋体" w:hAnsi="宋体" w:eastAsia="宋体" w:cs="Times New Roman"/>
          <w:b/>
          <w:bCs/>
          <w:color w:val="auto"/>
          <w:sz w:val="28"/>
          <w:szCs w:val="28"/>
        </w:rPr>
        <w:t xml:space="preserve">       招 标 人：西峡县农村公路管理所               </w:t>
      </w:r>
    </w:p>
    <w:p>
      <w:pPr>
        <w:spacing w:line="360" w:lineRule="auto"/>
        <w:ind w:firstLine="1968" w:firstLineChars="700"/>
        <w:rPr>
          <w:rFonts w:hint="eastAsia" w:ascii="宋体" w:hAnsi="宋体" w:eastAsia="宋体" w:cs="Times New Roman"/>
          <w:b/>
          <w:bCs/>
          <w:color w:val="auto"/>
          <w:sz w:val="28"/>
          <w:szCs w:val="28"/>
          <w:lang w:eastAsia="zh-CN"/>
        </w:rPr>
      </w:pPr>
      <w:r>
        <w:rPr>
          <w:rFonts w:hint="eastAsia" w:ascii="宋体" w:hAnsi="宋体" w:eastAsia="宋体" w:cs="Times New Roman"/>
          <w:b/>
          <w:bCs/>
          <w:color w:val="auto"/>
          <w:sz w:val="28"/>
          <w:szCs w:val="28"/>
        </w:rPr>
        <w:t>代理机构：</w:t>
      </w:r>
      <w:r>
        <w:rPr>
          <w:rFonts w:hint="eastAsia" w:ascii="宋体" w:hAnsi="宋体" w:eastAsia="宋体" w:cs="Times New Roman"/>
          <w:b/>
          <w:bCs/>
          <w:color w:val="auto"/>
          <w:sz w:val="28"/>
          <w:szCs w:val="28"/>
          <w:lang w:eastAsia="zh-CN"/>
        </w:rPr>
        <w:t>河南恒业工程咨询有限公司</w:t>
      </w:r>
    </w:p>
    <w:p>
      <w:pPr>
        <w:spacing w:line="360" w:lineRule="auto"/>
        <w:ind w:firstLine="967" w:firstLineChars="344"/>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 xml:space="preserve">       日    期：二〇二</w:t>
      </w:r>
      <w:r>
        <w:rPr>
          <w:rFonts w:hint="eastAsia" w:ascii="宋体" w:hAnsi="宋体" w:eastAsia="宋体" w:cs="Times New Roman"/>
          <w:b/>
          <w:bCs/>
          <w:color w:val="auto"/>
          <w:sz w:val="28"/>
          <w:szCs w:val="28"/>
          <w:lang w:val="en-US" w:eastAsia="zh-CN"/>
        </w:rPr>
        <w:t>四</w:t>
      </w:r>
      <w:r>
        <w:rPr>
          <w:rFonts w:hint="eastAsia" w:ascii="宋体" w:hAnsi="宋体" w:eastAsia="宋体" w:cs="Times New Roman"/>
          <w:b/>
          <w:bCs/>
          <w:color w:val="auto"/>
          <w:sz w:val="28"/>
          <w:szCs w:val="28"/>
        </w:rPr>
        <w:t>年</w:t>
      </w:r>
      <w:r>
        <w:rPr>
          <w:rFonts w:hint="eastAsia" w:ascii="宋体" w:hAnsi="宋体" w:eastAsia="宋体" w:cs="Times New Roman"/>
          <w:b/>
          <w:bCs/>
          <w:color w:val="auto"/>
          <w:sz w:val="28"/>
          <w:szCs w:val="28"/>
          <w:lang w:val="en-US" w:eastAsia="zh-CN"/>
        </w:rPr>
        <w:t>一</w:t>
      </w:r>
      <w:r>
        <w:rPr>
          <w:rFonts w:hint="eastAsia" w:ascii="宋体" w:hAnsi="宋体" w:eastAsia="宋体" w:cs="Times New Roman"/>
          <w:b/>
          <w:bCs/>
          <w:color w:val="auto"/>
          <w:sz w:val="28"/>
          <w:szCs w:val="28"/>
        </w:rPr>
        <w:t>月</w:t>
      </w:r>
    </w:p>
    <w:p>
      <w:pPr>
        <w:widowControl/>
        <w:spacing w:line="360" w:lineRule="auto"/>
        <w:jc w:val="left"/>
        <w:rPr>
          <w:rFonts w:ascii="宋体" w:hAnsi="宋体" w:eastAsia="宋体" w:cs="Times New Roman"/>
          <w:b/>
          <w:color w:val="auto"/>
          <w:sz w:val="44"/>
          <w:szCs w:val="44"/>
        </w:rPr>
        <w:sectPr>
          <w:pgSz w:w="11906" w:h="16838"/>
          <w:pgMar w:top="1440" w:right="1080" w:bottom="1440" w:left="1080" w:header="851" w:footer="992" w:gutter="0"/>
          <w:cols w:space="720" w:num="1"/>
          <w:titlePg/>
          <w:docGrid w:type="lines" w:linePitch="312" w:charSpace="0"/>
        </w:sectPr>
      </w:pPr>
    </w:p>
    <w:p>
      <w:pPr>
        <w:jc w:val="center"/>
        <w:rPr>
          <w:rFonts w:hint="eastAsia" w:ascii="Calibri" w:hAnsi="Calibri" w:eastAsia="宋体" w:cs="Times New Roman"/>
          <w:color w:val="auto"/>
          <w:sz w:val="48"/>
          <w:szCs w:val="48"/>
        </w:rPr>
      </w:pPr>
      <w:r>
        <w:rPr>
          <w:rFonts w:hint="eastAsia" w:ascii="宋体" w:hAnsi="宋体" w:eastAsia="宋体" w:cs="Times New Roman"/>
          <w:color w:val="auto"/>
          <w:sz w:val="48"/>
          <w:szCs w:val="48"/>
        </w:rPr>
        <w:t>目录</w:t>
      </w:r>
    </w:p>
    <w:p>
      <w:pPr>
        <w:rPr>
          <w:rFonts w:ascii="Calibri" w:hAnsi="Calibri" w:eastAsia="宋体" w:cs="Times New Roman"/>
          <w:color w:val="auto"/>
          <w:szCs w:val="21"/>
        </w:rPr>
      </w:pPr>
      <w:r>
        <w:rPr>
          <w:color w:val="auto"/>
        </w:rPr>
        <w:fldChar w:fldCharType="begin"/>
      </w:r>
      <w:r>
        <w:rPr>
          <w:color w:val="auto"/>
        </w:rPr>
        <w:instrText xml:space="preserve"> HYPERLINK "file:///C:\\Users\\DELL\\Desktop\\23.2\\农道所\\采购文件.docx" \l "_Toc20655 " </w:instrText>
      </w:r>
      <w:r>
        <w:rPr>
          <w:color w:val="auto"/>
        </w:rPr>
        <w:fldChar w:fldCharType="separate"/>
      </w:r>
      <w:r>
        <w:rPr>
          <w:rFonts w:hint="eastAsia" w:ascii="宋体" w:hAnsi="宋体" w:eastAsia="宋体" w:cs="Times New Roman"/>
          <w:color w:val="auto"/>
          <w:szCs w:val="21"/>
          <w:u w:val="single"/>
        </w:rPr>
        <w:t>第一部分</w:t>
      </w:r>
      <w:r>
        <w:rPr>
          <w:rFonts w:hint="eastAsia" w:ascii="Calibri" w:hAnsi="Calibri" w:eastAsia="宋体" w:cs="Times New Roman"/>
          <w:color w:val="auto"/>
          <w:szCs w:val="21"/>
          <w:u w:val="single"/>
        </w:rPr>
        <w:t xml:space="preserve"> </w:t>
      </w:r>
      <w:r>
        <w:rPr>
          <w:rFonts w:hint="eastAsia" w:ascii="宋体" w:hAnsi="宋体" w:eastAsia="宋体" w:cs="Times New Roman"/>
          <w:color w:val="auto"/>
          <w:szCs w:val="21"/>
          <w:u w:val="single"/>
        </w:rPr>
        <w:t>竞争性磋商公告</w:t>
      </w:r>
      <w:r>
        <w:rPr>
          <w:rFonts w:ascii="Calibri" w:hAnsi="Calibri" w:eastAsia="宋体" w:cs="Times New Roman"/>
          <w:color w:val="auto"/>
          <w:szCs w:val="21"/>
          <w:u w:val="single"/>
        </w:rPr>
        <w:tab/>
      </w:r>
      <w:r>
        <w:rPr>
          <w:rFonts w:ascii="Calibri" w:hAnsi="Calibri" w:eastAsia="宋体" w:cs="Times New Roman"/>
          <w:color w:val="auto"/>
          <w:szCs w:val="21"/>
          <w:u w:val="single"/>
        </w:rPr>
        <w:fldChar w:fldCharType="begin"/>
      </w:r>
      <w:r>
        <w:rPr>
          <w:rFonts w:ascii="Calibri" w:hAnsi="Calibri" w:eastAsia="宋体" w:cs="Times New Roman"/>
          <w:color w:val="auto"/>
          <w:szCs w:val="21"/>
          <w:u w:val="single"/>
        </w:rPr>
        <w:instrText xml:space="preserve"> PAGEREF _Toc20655 </w:instrText>
      </w:r>
      <w:r>
        <w:rPr>
          <w:rFonts w:ascii="Calibri" w:hAnsi="Calibri" w:eastAsia="宋体" w:cs="Times New Roman"/>
          <w:color w:val="auto"/>
          <w:szCs w:val="21"/>
          <w:u w:val="single"/>
        </w:rPr>
        <w:fldChar w:fldCharType="separate"/>
      </w:r>
      <w:r>
        <w:rPr>
          <w:rFonts w:ascii="Calibri" w:hAnsi="Calibri" w:eastAsia="宋体" w:cs="Times New Roman"/>
          <w:color w:val="auto"/>
          <w:szCs w:val="21"/>
          <w:u w:val="single"/>
        </w:rPr>
        <w:t>2</w:t>
      </w:r>
      <w:r>
        <w:rPr>
          <w:rFonts w:ascii="Calibri" w:hAnsi="Calibri" w:eastAsia="宋体" w:cs="Times New Roman"/>
          <w:color w:val="auto"/>
          <w:szCs w:val="21"/>
          <w:u w:val="single"/>
        </w:rPr>
        <w:fldChar w:fldCharType="end"/>
      </w:r>
      <w:r>
        <w:rPr>
          <w:rFonts w:ascii="Calibri" w:hAnsi="Calibri" w:eastAsia="宋体" w:cs="Times New Roman"/>
          <w:color w:val="auto"/>
          <w:szCs w:val="21"/>
          <w:u w:val="single"/>
        </w:rPr>
        <w:fldChar w:fldCharType="end"/>
      </w:r>
    </w:p>
    <w:p>
      <w:pPr>
        <w:rPr>
          <w:rFonts w:ascii="Calibri" w:hAnsi="Calibri" w:eastAsia="宋体" w:cs="Times New Roman"/>
          <w:color w:val="auto"/>
          <w:szCs w:val="21"/>
        </w:rPr>
      </w:pPr>
      <w:r>
        <w:rPr>
          <w:color w:val="auto"/>
        </w:rPr>
        <w:fldChar w:fldCharType="begin"/>
      </w:r>
      <w:r>
        <w:rPr>
          <w:color w:val="auto"/>
        </w:rPr>
        <w:instrText xml:space="preserve"> HYPERLINK "file:///C:\\Users\\DELL\\Desktop\\23.2\\农道所\\采购文件.docx" \l "_Toc21152 " </w:instrText>
      </w:r>
      <w:r>
        <w:rPr>
          <w:color w:val="auto"/>
        </w:rPr>
        <w:fldChar w:fldCharType="separate"/>
      </w:r>
      <w:r>
        <w:rPr>
          <w:rFonts w:hint="eastAsia" w:ascii="宋体" w:hAnsi="宋体" w:eastAsia="宋体" w:cs="Times New Roman"/>
          <w:bCs/>
          <w:color w:val="auto"/>
          <w:szCs w:val="21"/>
          <w:u w:val="single"/>
        </w:rPr>
        <w:t>第二章  投标人须知</w:t>
      </w:r>
      <w:r>
        <w:rPr>
          <w:rFonts w:ascii="Calibri" w:hAnsi="Calibri" w:eastAsia="宋体" w:cs="Times New Roman"/>
          <w:color w:val="auto"/>
          <w:szCs w:val="21"/>
          <w:u w:val="single"/>
        </w:rPr>
        <w:tab/>
      </w:r>
      <w:r>
        <w:rPr>
          <w:rFonts w:ascii="Calibri" w:hAnsi="Calibri" w:eastAsia="宋体" w:cs="Times New Roman"/>
          <w:color w:val="auto"/>
          <w:szCs w:val="21"/>
          <w:u w:val="single"/>
        </w:rPr>
        <w:fldChar w:fldCharType="begin"/>
      </w:r>
      <w:r>
        <w:rPr>
          <w:rFonts w:ascii="Calibri" w:hAnsi="Calibri" w:eastAsia="宋体" w:cs="Times New Roman"/>
          <w:color w:val="auto"/>
          <w:szCs w:val="21"/>
          <w:u w:val="single"/>
        </w:rPr>
        <w:instrText xml:space="preserve"> PAGEREF _Toc21152 </w:instrText>
      </w:r>
      <w:r>
        <w:rPr>
          <w:rFonts w:ascii="Calibri" w:hAnsi="Calibri" w:eastAsia="宋体" w:cs="Times New Roman"/>
          <w:color w:val="auto"/>
          <w:szCs w:val="21"/>
          <w:u w:val="single"/>
        </w:rPr>
        <w:fldChar w:fldCharType="separate"/>
      </w:r>
      <w:r>
        <w:rPr>
          <w:rFonts w:ascii="Calibri" w:hAnsi="Calibri" w:eastAsia="宋体" w:cs="Times New Roman"/>
          <w:color w:val="auto"/>
          <w:szCs w:val="21"/>
          <w:u w:val="single"/>
        </w:rPr>
        <w:t>4</w:t>
      </w:r>
      <w:r>
        <w:rPr>
          <w:rFonts w:ascii="Calibri" w:hAnsi="Calibri" w:eastAsia="宋体" w:cs="Times New Roman"/>
          <w:color w:val="auto"/>
          <w:szCs w:val="21"/>
          <w:u w:val="single"/>
        </w:rPr>
        <w:fldChar w:fldCharType="end"/>
      </w:r>
      <w:r>
        <w:rPr>
          <w:rFonts w:ascii="Calibri" w:hAnsi="Calibri" w:eastAsia="宋体" w:cs="Times New Roman"/>
          <w:color w:val="auto"/>
          <w:szCs w:val="21"/>
          <w:u w:val="single"/>
        </w:rPr>
        <w:fldChar w:fldCharType="end"/>
      </w:r>
    </w:p>
    <w:p>
      <w:pPr>
        <w:rPr>
          <w:rFonts w:ascii="Calibri" w:hAnsi="Calibri" w:eastAsia="宋体" w:cs="Times New Roman"/>
          <w:color w:val="auto"/>
          <w:szCs w:val="21"/>
        </w:rPr>
      </w:pPr>
      <w:r>
        <w:rPr>
          <w:color w:val="auto"/>
        </w:rPr>
        <w:fldChar w:fldCharType="begin"/>
      </w:r>
      <w:r>
        <w:rPr>
          <w:color w:val="auto"/>
        </w:rPr>
        <w:instrText xml:space="preserve"> HYPERLINK "file:///C:\\Users\\DELL\\Desktop\\23.2\\农道所\\采购文件.docx" \l "_Toc16290 " </w:instrText>
      </w:r>
      <w:r>
        <w:rPr>
          <w:color w:val="auto"/>
        </w:rPr>
        <w:fldChar w:fldCharType="separate"/>
      </w:r>
      <w:r>
        <w:rPr>
          <w:rFonts w:hint="eastAsia" w:ascii="宋体" w:hAnsi="宋体" w:eastAsia="宋体" w:cs="Times New Roman"/>
          <w:color w:val="auto"/>
          <w:szCs w:val="21"/>
          <w:u w:val="single"/>
        </w:rPr>
        <w:t>投标人须知前附表</w:t>
      </w:r>
      <w:r>
        <w:rPr>
          <w:rFonts w:ascii="Calibri" w:hAnsi="Calibri" w:eastAsia="宋体" w:cs="Times New Roman"/>
          <w:color w:val="auto"/>
          <w:szCs w:val="21"/>
          <w:u w:val="single"/>
        </w:rPr>
        <w:tab/>
      </w:r>
      <w:r>
        <w:rPr>
          <w:rFonts w:ascii="Calibri" w:hAnsi="Calibri" w:eastAsia="宋体" w:cs="Times New Roman"/>
          <w:color w:val="auto"/>
          <w:szCs w:val="21"/>
          <w:u w:val="single"/>
        </w:rPr>
        <w:fldChar w:fldCharType="begin"/>
      </w:r>
      <w:r>
        <w:rPr>
          <w:rFonts w:ascii="Calibri" w:hAnsi="Calibri" w:eastAsia="宋体" w:cs="Times New Roman"/>
          <w:color w:val="auto"/>
          <w:szCs w:val="21"/>
          <w:u w:val="single"/>
        </w:rPr>
        <w:instrText xml:space="preserve"> PAGEREF _Toc16290 </w:instrText>
      </w:r>
      <w:r>
        <w:rPr>
          <w:rFonts w:ascii="Calibri" w:hAnsi="Calibri" w:eastAsia="宋体" w:cs="Times New Roman"/>
          <w:color w:val="auto"/>
          <w:szCs w:val="21"/>
          <w:u w:val="single"/>
        </w:rPr>
        <w:fldChar w:fldCharType="separate"/>
      </w:r>
      <w:r>
        <w:rPr>
          <w:rFonts w:ascii="Calibri" w:hAnsi="Calibri" w:eastAsia="宋体" w:cs="Times New Roman"/>
          <w:color w:val="auto"/>
          <w:szCs w:val="21"/>
          <w:u w:val="single"/>
        </w:rPr>
        <w:t>4</w:t>
      </w:r>
      <w:r>
        <w:rPr>
          <w:rFonts w:ascii="Calibri" w:hAnsi="Calibri" w:eastAsia="宋体" w:cs="Times New Roman"/>
          <w:color w:val="auto"/>
          <w:szCs w:val="21"/>
          <w:u w:val="single"/>
        </w:rPr>
        <w:fldChar w:fldCharType="end"/>
      </w:r>
      <w:r>
        <w:rPr>
          <w:rFonts w:ascii="Calibri" w:hAnsi="Calibri" w:eastAsia="宋体" w:cs="Times New Roman"/>
          <w:color w:val="auto"/>
          <w:szCs w:val="21"/>
          <w:u w:val="single"/>
        </w:rPr>
        <w:fldChar w:fldCharType="end"/>
      </w:r>
    </w:p>
    <w:p>
      <w:pPr>
        <w:spacing w:before="100" w:beforeAutospacing="1" w:after="100" w:afterAutospacing="1"/>
        <w:ind w:left="420" w:leftChars="200"/>
        <w:rPr>
          <w:rFonts w:ascii="Calibri" w:hAnsi="Calibri" w:eastAsia="宋体" w:cs="Times New Roman"/>
          <w:color w:val="auto"/>
          <w:szCs w:val="21"/>
        </w:rPr>
      </w:pPr>
      <w:r>
        <w:rPr>
          <w:color w:val="auto"/>
        </w:rPr>
        <w:fldChar w:fldCharType="begin"/>
      </w:r>
      <w:r>
        <w:rPr>
          <w:color w:val="auto"/>
        </w:rPr>
        <w:instrText xml:space="preserve"> HYPERLINK "file:///C:\\Users\\DELL\\Desktop\\23.2\\农道所\\采购文件.docx" \l "_Toc28744 " </w:instrText>
      </w:r>
      <w:r>
        <w:rPr>
          <w:color w:val="auto"/>
        </w:rPr>
        <w:fldChar w:fldCharType="separate"/>
      </w:r>
      <w:r>
        <w:rPr>
          <w:rFonts w:hint="eastAsia" w:ascii="宋体" w:hAnsi="宋体" w:eastAsia="宋体" w:cs="Times New Roman"/>
          <w:color w:val="auto"/>
          <w:szCs w:val="21"/>
          <w:u w:val="single"/>
        </w:rPr>
        <w:t>二、总则</w:t>
      </w:r>
      <w:r>
        <w:rPr>
          <w:rFonts w:ascii="Calibri" w:hAnsi="Calibri" w:eastAsia="宋体" w:cs="Times New Roman"/>
          <w:color w:val="auto"/>
          <w:szCs w:val="21"/>
          <w:u w:val="single"/>
        </w:rPr>
        <w:tab/>
      </w:r>
      <w:r>
        <w:rPr>
          <w:rFonts w:ascii="Calibri" w:hAnsi="Calibri" w:eastAsia="宋体" w:cs="Times New Roman"/>
          <w:color w:val="auto"/>
          <w:szCs w:val="21"/>
          <w:u w:val="single"/>
        </w:rPr>
        <w:fldChar w:fldCharType="begin"/>
      </w:r>
      <w:r>
        <w:rPr>
          <w:rFonts w:ascii="Calibri" w:hAnsi="Calibri" w:eastAsia="宋体" w:cs="Times New Roman"/>
          <w:color w:val="auto"/>
          <w:szCs w:val="21"/>
          <w:u w:val="single"/>
        </w:rPr>
        <w:instrText xml:space="preserve"> PAGEREF _Toc28744 </w:instrText>
      </w:r>
      <w:r>
        <w:rPr>
          <w:rFonts w:ascii="Calibri" w:hAnsi="Calibri" w:eastAsia="宋体" w:cs="Times New Roman"/>
          <w:color w:val="auto"/>
          <w:szCs w:val="21"/>
          <w:u w:val="single"/>
        </w:rPr>
        <w:fldChar w:fldCharType="separate"/>
      </w:r>
      <w:r>
        <w:rPr>
          <w:rFonts w:ascii="Calibri" w:hAnsi="Calibri" w:eastAsia="宋体" w:cs="Times New Roman"/>
          <w:color w:val="auto"/>
          <w:szCs w:val="21"/>
          <w:u w:val="single"/>
        </w:rPr>
        <w:t>8</w:t>
      </w:r>
      <w:r>
        <w:rPr>
          <w:rFonts w:ascii="Calibri" w:hAnsi="Calibri" w:eastAsia="宋体" w:cs="Times New Roman"/>
          <w:color w:val="auto"/>
          <w:szCs w:val="21"/>
          <w:u w:val="single"/>
        </w:rPr>
        <w:fldChar w:fldCharType="end"/>
      </w:r>
      <w:r>
        <w:rPr>
          <w:rFonts w:ascii="Calibri" w:hAnsi="Calibri" w:eastAsia="宋体" w:cs="Times New Roman"/>
          <w:color w:val="auto"/>
          <w:szCs w:val="21"/>
          <w:u w:val="single"/>
        </w:rPr>
        <w:fldChar w:fldCharType="end"/>
      </w:r>
    </w:p>
    <w:p>
      <w:pPr>
        <w:spacing w:before="100" w:beforeAutospacing="1" w:after="100" w:afterAutospacing="1"/>
        <w:ind w:left="420" w:leftChars="200"/>
        <w:rPr>
          <w:rFonts w:ascii="Calibri" w:hAnsi="Calibri" w:eastAsia="宋体" w:cs="Times New Roman"/>
          <w:color w:val="auto"/>
          <w:szCs w:val="21"/>
        </w:rPr>
      </w:pPr>
      <w:r>
        <w:rPr>
          <w:color w:val="auto"/>
        </w:rPr>
        <w:fldChar w:fldCharType="begin"/>
      </w:r>
      <w:r>
        <w:rPr>
          <w:color w:val="auto"/>
        </w:rPr>
        <w:instrText xml:space="preserve"> HYPERLINK "file:///C:\\Users\\DELL\\Desktop\\23.2\\农道所\\采购文件.docx" \l "_Toc31983 " </w:instrText>
      </w:r>
      <w:r>
        <w:rPr>
          <w:color w:val="auto"/>
        </w:rPr>
        <w:fldChar w:fldCharType="separate"/>
      </w:r>
      <w:r>
        <w:rPr>
          <w:rFonts w:hint="eastAsia" w:ascii="宋体" w:hAnsi="宋体" w:eastAsia="宋体" w:cs="Times New Roman"/>
          <w:color w:val="auto"/>
          <w:szCs w:val="21"/>
          <w:u w:val="single"/>
        </w:rPr>
        <w:t>三、竞争性磋商文件</w:t>
      </w:r>
      <w:r>
        <w:rPr>
          <w:rFonts w:ascii="Calibri" w:hAnsi="Calibri" w:eastAsia="宋体" w:cs="Times New Roman"/>
          <w:color w:val="auto"/>
          <w:szCs w:val="21"/>
          <w:u w:val="single"/>
        </w:rPr>
        <w:tab/>
      </w:r>
      <w:r>
        <w:rPr>
          <w:rFonts w:ascii="Calibri" w:hAnsi="Calibri" w:eastAsia="宋体" w:cs="Times New Roman"/>
          <w:color w:val="auto"/>
          <w:szCs w:val="21"/>
          <w:u w:val="single"/>
        </w:rPr>
        <w:fldChar w:fldCharType="begin"/>
      </w:r>
      <w:r>
        <w:rPr>
          <w:rFonts w:ascii="Calibri" w:hAnsi="Calibri" w:eastAsia="宋体" w:cs="Times New Roman"/>
          <w:color w:val="auto"/>
          <w:szCs w:val="21"/>
          <w:u w:val="single"/>
        </w:rPr>
        <w:instrText xml:space="preserve"> PAGEREF _Toc31983 </w:instrText>
      </w:r>
      <w:r>
        <w:rPr>
          <w:rFonts w:ascii="Calibri" w:hAnsi="Calibri" w:eastAsia="宋体" w:cs="Times New Roman"/>
          <w:color w:val="auto"/>
          <w:szCs w:val="21"/>
          <w:u w:val="single"/>
        </w:rPr>
        <w:fldChar w:fldCharType="separate"/>
      </w:r>
      <w:r>
        <w:rPr>
          <w:rFonts w:ascii="Calibri" w:hAnsi="Calibri" w:eastAsia="宋体" w:cs="Times New Roman"/>
          <w:color w:val="auto"/>
          <w:szCs w:val="21"/>
          <w:u w:val="single"/>
        </w:rPr>
        <w:t>9</w:t>
      </w:r>
      <w:r>
        <w:rPr>
          <w:rFonts w:ascii="Calibri" w:hAnsi="Calibri" w:eastAsia="宋体" w:cs="Times New Roman"/>
          <w:color w:val="auto"/>
          <w:szCs w:val="21"/>
          <w:u w:val="single"/>
        </w:rPr>
        <w:fldChar w:fldCharType="end"/>
      </w:r>
      <w:r>
        <w:rPr>
          <w:rFonts w:ascii="Calibri" w:hAnsi="Calibri" w:eastAsia="宋体" w:cs="Times New Roman"/>
          <w:color w:val="auto"/>
          <w:szCs w:val="21"/>
          <w:u w:val="single"/>
        </w:rPr>
        <w:fldChar w:fldCharType="end"/>
      </w:r>
    </w:p>
    <w:p>
      <w:pPr>
        <w:spacing w:before="100" w:beforeAutospacing="1" w:after="100" w:afterAutospacing="1"/>
        <w:ind w:left="420" w:leftChars="200"/>
        <w:rPr>
          <w:rFonts w:ascii="Calibri" w:hAnsi="Calibri" w:eastAsia="宋体" w:cs="Times New Roman"/>
          <w:color w:val="auto"/>
          <w:szCs w:val="21"/>
        </w:rPr>
      </w:pPr>
      <w:r>
        <w:rPr>
          <w:color w:val="auto"/>
        </w:rPr>
        <w:fldChar w:fldCharType="begin"/>
      </w:r>
      <w:r>
        <w:rPr>
          <w:color w:val="auto"/>
        </w:rPr>
        <w:instrText xml:space="preserve"> HYPERLINK "file:///C:\\Users\\DELL\\Desktop\\23.2\\农道所\\采购文件.docx" \l "_Toc31081 " </w:instrText>
      </w:r>
      <w:r>
        <w:rPr>
          <w:color w:val="auto"/>
        </w:rPr>
        <w:fldChar w:fldCharType="separate"/>
      </w:r>
      <w:r>
        <w:rPr>
          <w:rFonts w:hint="eastAsia" w:ascii="宋体" w:hAnsi="宋体" w:eastAsia="宋体" w:cs="Times New Roman"/>
          <w:color w:val="auto"/>
          <w:szCs w:val="21"/>
          <w:u w:val="single"/>
        </w:rPr>
        <w:t>四、磋商响应文件的编制</w:t>
      </w:r>
      <w:r>
        <w:rPr>
          <w:rFonts w:ascii="Calibri" w:hAnsi="Calibri" w:eastAsia="宋体" w:cs="Times New Roman"/>
          <w:color w:val="auto"/>
          <w:szCs w:val="21"/>
          <w:u w:val="single"/>
        </w:rPr>
        <w:tab/>
      </w:r>
      <w:r>
        <w:rPr>
          <w:rFonts w:ascii="Calibri" w:hAnsi="Calibri" w:eastAsia="宋体" w:cs="Times New Roman"/>
          <w:color w:val="auto"/>
          <w:szCs w:val="21"/>
          <w:u w:val="single"/>
        </w:rPr>
        <w:fldChar w:fldCharType="begin"/>
      </w:r>
      <w:r>
        <w:rPr>
          <w:rFonts w:ascii="Calibri" w:hAnsi="Calibri" w:eastAsia="宋体" w:cs="Times New Roman"/>
          <w:color w:val="auto"/>
          <w:szCs w:val="21"/>
          <w:u w:val="single"/>
        </w:rPr>
        <w:instrText xml:space="preserve"> PAGEREF _Toc31081 </w:instrText>
      </w:r>
      <w:r>
        <w:rPr>
          <w:rFonts w:ascii="Calibri" w:hAnsi="Calibri" w:eastAsia="宋体" w:cs="Times New Roman"/>
          <w:color w:val="auto"/>
          <w:szCs w:val="21"/>
          <w:u w:val="single"/>
        </w:rPr>
        <w:fldChar w:fldCharType="separate"/>
      </w:r>
      <w:r>
        <w:rPr>
          <w:rFonts w:ascii="Calibri" w:hAnsi="Calibri" w:eastAsia="宋体" w:cs="Times New Roman"/>
          <w:color w:val="auto"/>
          <w:szCs w:val="21"/>
          <w:u w:val="single"/>
        </w:rPr>
        <w:t>10</w:t>
      </w:r>
      <w:r>
        <w:rPr>
          <w:rFonts w:ascii="Calibri" w:hAnsi="Calibri" w:eastAsia="宋体" w:cs="Times New Roman"/>
          <w:color w:val="auto"/>
          <w:szCs w:val="21"/>
          <w:u w:val="single"/>
        </w:rPr>
        <w:fldChar w:fldCharType="end"/>
      </w:r>
      <w:r>
        <w:rPr>
          <w:rFonts w:ascii="Calibri" w:hAnsi="Calibri" w:eastAsia="宋体" w:cs="Times New Roman"/>
          <w:color w:val="auto"/>
          <w:szCs w:val="21"/>
          <w:u w:val="single"/>
        </w:rPr>
        <w:fldChar w:fldCharType="end"/>
      </w:r>
    </w:p>
    <w:p>
      <w:pPr>
        <w:spacing w:before="100" w:beforeAutospacing="1" w:after="100" w:afterAutospacing="1"/>
        <w:ind w:left="420" w:leftChars="200"/>
        <w:rPr>
          <w:rFonts w:ascii="Calibri" w:hAnsi="Calibri" w:eastAsia="宋体" w:cs="Times New Roman"/>
          <w:color w:val="auto"/>
          <w:szCs w:val="21"/>
        </w:rPr>
      </w:pPr>
      <w:r>
        <w:rPr>
          <w:color w:val="auto"/>
        </w:rPr>
        <w:fldChar w:fldCharType="begin"/>
      </w:r>
      <w:r>
        <w:rPr>
          <w:color w:val="auto"/>
        </w:rPr>
        <w:instrText xml:space="preserve"> HYPERLINK "file:///C:\\Users\\DELL\\Desktop\\23.2\\农道所\\采购文件.docx" \l "_Toc10222 " </w:instrText>
      </w:r>
      <w:r>
        <w:rPr>
          <w:color w:val="auto"/>
        </w:rPr>
        <w:fldChar w:fldCharType="separate"/>
      </w:r>
      <w:r>
        <w:rPr>
          <w:rFonts w:hint="eastAsia" w:ascii="宋体" w:hAnsi="宋体" w:eastAsia="宋体" w:cs="Times New Roman"/>
          <w:color w:val="auto"/>
          <w:szCs w:val="21"/>
          <w:u w:val="single"/>
        </w:rPr>
        <w:t>五、磋商响应文件的递交</w:t>
      </w:r>
      <w:r>
        <w:rPr>
          <w:rFonts w:ascii="Calibri" w:hAnsi="Calibri" w:eastAsia="宋体" w:cs="Times New Roman"/>
          <w:color w:val="auto"/>
          <w:szCs w:val="21"/>
          <w:u w:val="single"/>
        </w:rPr>
        <w:tab/>
      </w:r>
      <w:r>
        <w:rPr>
          <w:rFonts w:ascii="Calibri" w:hAnsi="Calibri" w:eastAsia="宋体" w:cs="Times New Roman"/>
          <w:color w:val="auto"/>
          <w:szCs w:val="21"/>
          <w:u w:val="single"/>
        </w:rPr>
        <w:fldChar w:fldCharType="begin"/>
      </w:r>
      <w:r>
        <w:rPr>
          <w:rFonts w:ascii="Calibri" w:hAnsi="Calibri" w:eastAsia="宋体" w:cs="Times New Roman"/>
          <w:color w:val="auto"/>
          <w:szCs w:val="21"/>
          <w:u w:val="single"/>
        </w:rPr>
        <w:instrText xml:space="preserve"> PAGEREF _Toc10222 </w:instrText>
      </w:r>
      <w:r>
        <w:rPr>
          <w:rFonts w:ascii="Calibri" w:hAnsi="Calibri" w:eastAsia="宋体" w:cs="Times New Roman"/>
          <w:color w:val="auto"/>
          <w:szCs w:val="21"/>
          <w:u w:val="single"/>
        </w:rPr>
        <w:fldChar w:fldCharType="separate"/>
      </w:r>
      <w:r>
        <w:rPr>
          <w:rFonts w:ascii="Calibri" w:hAnsi="Calibri" w:eastAsia="宋体" w:cs="Times New Roman"/>
          <w:color w:val="auto"/>
          <w:szCs w:val="21"/>
          <w:u w:val="single"/>
        </w:rPr>
        <w:t>11</w:t>
      </w:r>
      <w:r>
        <w:rPr>
          <w:rFonts w:ascii="Calibri" w:hAnsi="Calibri" w:eastAsia="宋体" w:cs="Times New Roman"/>
          <w:color w:val="auto"/>
          <w:szCs w:val="21"/>
          <w:u w:val="single"/>
        </w:rPr>
        <w:fldChar w:fldCharType="end"/>
      </w:r>
      <w:r>
        <w:rPr>
          <w:rFonts w:ascii="Calibri" w:hAnsi="Calibri" w:eastAsia="宋体" w:cs="Times New Roman"/>
          <w:color w:val="auto"/>
          <w:szCs w:val="21"/>
          <w:u w:val="single"/>
        </w:rPr>
        <w:fldChar w:fldCharType="end"/>
      </w:r>
    </w:p>
    <w:p>
      <w:pPr>
        <w:spacing w:before="100" w:beforeAutospacing="1" w:after="100" w:afterAutospacing="1"/>
        <w:ind w:left="420" w:leftChars="200"/>
        <w:rPr>
          <w:rFonts w:ascii="Calibri" w:hAnsi="Calibri" w:eastAsia="宋体" w:cs="Times New Roman"/>
          <w:color w:val="auto"/>
          <w:szCs w:val="21"/>
        </w:rPr>
      </w:pPr>
      <w:r>
        <w:rPr>
          <w:color w:val="auto"/>
        </w:rPr>
        <w:fldChar w:fldCharType="begin"/>
      </w:r>
      <w:r>
        <w:rPr>
          <w:color w:val="auto"/>
        </w:rPr>
        <w:instrText xml:space="preserve"> HYPERLINK "file:///C:\\Users\\DELL\\Desktop\\23.2\\农道所\\采购文件.docx" \l "_Toc5542 " </w:instrText>
      </w:r>
      <w:r>
        <w:rPr>
          <w:color w:val="auto"/>
        </w:rPr>
        <w:fldChar w:fldCharType="separate"/>
      </w:r>
      <w:r>
        <w:rPr>
          <w:rFonts w:hint="eastAsia" w:ascii="宋体" w:hAnsi="宋体" w:eastAsia="宋体" w:cs="Times New Roman"/>
          <w:color w:val="auto"/>
          <w:szCs w:val="21"/>
          <w:u w:val="single"/>
        </w:rPr>
        <w:t>六、竞争性磋商及报价</w:t>
      </w:r>
      <w:r>
        <w:rPr>
          <w:rFonts w:ascii="Calibri" w:hAnsi="Calibri" w:eastAsia="宋体" w:cs="Times New Roman"/>
          <w:color w:val="auto"/>
          <w:szCs w:val="21"/>
          <w:u w:val="single"/>
        </w:rPr>
        <w:tab/>
      </w:r>
      <w:r>
        <w:rPr>
          <w:rFonts w:ascii="Calibri" w:hAnsi="Calibri" w:eastAsia="宋体" w:cs="Times New Roman"/>
          <w:color w:val="auto"/>
          <w:szCs w:val="21"/>
          <w:u w:val="single"/>
        </w:rPr>
        <w:fldChar w:fldCharType="begin"/>
      </w:r>
      <w:r>
        <w:rPr>
          <w:rFonts w:ascii="Calibri" w:hAnsi="Calibri" w:eastAsia="宋体" w:cs="Times New Roman"/>
          <w:color w:val="auto"/>
          <w:szCs w:val="21"/>
          <w:u w:val="single"/>
        </w:rPr>
        <w:instrText xml:space="preserve"> PAGEREF _Toc5542 </w:instrText>
      </w:r>
      <w:r>
        <w:rPr>
          <w:rFonts w:ascii="Calibri" w:hAnsi="Calibri" w:eastAsia="宋体" w:cs="Times New Roman"/>
          <w:color w:val="auto"/>
          <w:szCs w:val="21"/>
          <w:u w:val="single"/>
        </w:rPr>
        <w:fldChar w:fldCharType="separate"/>
      </w:r>
      <w:r>
        <w:rPr>
          <w:rFonts w:ascii="Calibri" w:hAnsi="Calibri" w:eastAsia="宋体" w:cs="Times New Roman"/>
          <w:color w:val="auto"/>
          <w:szCs w:val="21"/>
          <w:u w:val="single"/>
        </w:rPr>
        <w:t>12</w:t>
      </w:r>
      <w:r>
        <w:rPr>
          <w:rFonts w:ascii="Calibri" w:hAnsi="Calibri" w:eastAsia="宋体" w:cs="Times New Roman"/>
          <w:color w:val="auto"/>
          <w:szCs w:val="21"/>
          <w:u w:val="single"/>
        </w:rPr>
        <w:fldChar w:fldCharType="end"/>
      </w:r>
      <w:r>
        <w:rPr>
          <w:rFonts w:ascii="Calibri" w:hAnsi="Calibri" w:eastAsia="宋体" w:cs="Times New Roman"/>
          <w:color w:val="auto"/>
          <w:szCs w:val="21"/>
          <w:u w:val="single"/>
        </w:rPr>
        <w:fldChar w:fldCharType="end"/>
      </w:r>
    </w:p>
    <w:p>
      <w:pPr>
        <w:spacing w:before="100" w:beforeAutospacing="1" w:after="100" w:afterAutospacing="1"/>
        <w:ind w:left="420" w:leftChars="200"/>
        <w:rPr>
          <w:rFonts w:ascii="Calibri" w:hAnsi="Calibri" w:eastAsia="宋体" w:cs="Times New Roman"/>
          <w:color w:val="auto"/>
          <w:szCs w:val="21"/>
        </w:rPr>
      </w:pPr>
      <w:r>
        <w:rPr>
          <w:color w:val="auto"/>
        </w:rPr>
        <w:fldChar w:fldCharType="begin"/>
      </w:r>
      <w:r>
        <w:rPr>
          <w:color w:val="auto"/>
        </w:rPr>
        <w:instrText xml:space="preserve"> HYPERLINK "file:///C:\\Users\\DELL\\Desktop\\23.2\\农道所\\采购文件.docx" \l "_Toc30859 " </w:instrText>
      </w:r>
      <w:r>
        <w:rPr>
          <w:color w:val="auto"/>
        </w:rPr>
        <w:fldChar w:fldCharType="separate"/>
      </w:r>
      <w:r>
        <w:rPr>
          <w:rFonts w:hint="eastAsia" w:ascii="宋体" w:hAnsi="宋体" w:eastAsia="宋体" w:cs="Times New Roman"/>
          <w:color w:val="auto"/>
          <w:szCs w:val="21"/>
          <w:u w:val="single"/>
        </w:rPr>
        <w:t>七、确定成交投标人及签约</w:t>
      </w:r>
      <w:r>
        <w:rPr>
          <w:rFonts w:ascii="Calibri" w:hAnsi="Calibri" w:eastAsia="宋体" w:cs="Times New Roman"/>
          <w:color w:val="auto"/>
          <w:szCs w:val="21"/>
          <w:u w:val="single"/>
        </w:rPr>
        <w:tab/>
      </w:r>
      <w:r>
        <w:rPr>
          <w:rFonts w:ascii="Calibri" w:hAnsi="Calibri" w:eastAsia="宋体" w:cs="Times New Roman"/>
          <w:color w:val="auto"/>
          <w:szCs w:val="21"/>
          <w:u w:val="single"/>
        </w:rPr>
        <w:fldChar w:fldCharType="begin"/>
      </w:r>
      <w:r>
        <w:rPr>
          <w:rFonts w:ascii="Calibri" w:hAnsi="Calibri" w:eastAsia="宋体" w:cs="Times New Roman"/>
          <w:color w:val="auto"/>
          <w:szCs w:val="21"/>
          <w:u w:val="single"/>
        </w:rPr>
        <w:instrText xml:space="preserve"> PAGEREF _Toc30859 </w:instrText>
      </w:r>
      <w:r>
        <w:rPr>
          <w:rFonts w:ascii="Calibri" w:hAnsi="Calibri" w:eastAsia="宋体" w:cs="Times New Roman"/>
          <w:color w:val="auto"/>
          <w:szCs w:val="21"/>
          <w:u w:val="single"/>
        </w:rPr>
        <w:fldChar w:fldCharType="separate"/>
      </w:r>
      <w:r>
        <w:rPr>
          <w:rFonts w:ascii="Calibri" w:hAnsi="Calibri" w:eastAsia="宋体" w:cs="Times New Roman"/>
          <w:color w:val="auto"/>
          <w:szCs w:val="21"/>
          <w:u w:val="single"/>
        </w:rPr>
        <w:t>14</w:t>
      </w:r>
      <w:r>
        <w:rPr>
          <w:rFonts w:ascii="Calibri" w:hAnsi="Calibri" w:eastAsia="宋体" w:cs="Times New Roman"/>
          <w:color w:val="auto"/>
          <w:szCs w:val="21"/>
          <w:u w:val="single"/>
        </w:rPr>
        <w:fldChar w:fldCharType="end"/>
      </w:r>
      <w:r>
        <w:rPr>
          <w:rFonts w:ascii="Calibri" w:hAnsi="Calibri" w:eastAsia="宋体" w:cs="Times New Roman"/>
          <w:color w:val="auto"/>
          <w:szCs w:val="21"/>
          <w:u w:val="single"/>
        </w:rPr>
        <w:fldChar w:fldCharType="end"/>
      </w:r>
    </w:p>
    <w:p>
      <w:pPr>
        <w:rPr>
          <w:rFonts w:ascii="Calibri" w:hAnsi="Calibri" w:eastAsia="宋体" w:cs="Times New Roman"/>
          <w:color w:val="auto"/>
          <w:szCs w:val="21"/>
        </w:rPr>
      </w:pPr>
      <w:r>
        <w:rPr>
          <w:color w:val="auto"/>
        </w:rPr>
        <w:fldChar w:fldCharType="begin"/>
      </w:r>
      <w:r>
        <w:rPr>
          <w:color w:val="auto"/>
        </w:rPr>
        <w:instrText xml:space="preserve"> HYPERLINK "file:///C:\\Users\\DELL\\Desktop\\23.2\\农道所\\采购文件.docx" \l "_Toc27132 " </w:instrText>
      </w:r>
      <w:r>
        <w:rPr>
          <w:color w:val="auto"/>
        </w:rPr>
        <w:fldChar w:fldCharType="separate"/>
      </w:r>
      <w:r>
        <w:rPr>
          <w:rFonts w:hint="eastAsia" w:ascii="宋体" w:hAnsi="宋体" w:eastAsia="宋体" w:cs="Times New Roman"/>
          <w:color w:val="auto"/>
          <w:szCs w:val="21"/>
          <w:u w:val="single"/>
        </w:rPr>
        <w:t xml:space="preserve">第三章 工程量清单 </w:t>
      </w:r>
      <w:r>
        <w:rPr>
          <w:rFonts w:ascii="Calibri" w:hAnsi="Calibri" w:eastAsia="宋体" w:cs="Times New Roman"/>
          <w:color w:val="auto"/>
          <w:szCs w:val="21"/>
          <w:u w:val="single"/>
        </w:rPr>
        <w:tab/>
      </w:r>
      <w:r>
        <w:rPr>
          <w:rFonts w:ascii="Calibri" w:hAnsi="Calibri" w:eastAsia="宋体" w:cs="Times New Roman"/>
          <w:color w:val="auto"/>
          <w:szCs w:val="21"/>
          <w:u w:val="single"/>
        </w:rPr>
        <w:fldChar w:fldCharType="begin"/>
      </w:r>
      <w:r>
        <w:rPr>
          <w:rFonts w:ascii="Calibri" w:hAnsi="Calibri" w:eastAsia="宋体" w:cs="Times New Roman"/>
          <w:color w:val="auto"/>
          <w:szCs w:val="21"/>
          <w:u w:val="single"/>
        </w:rPr>
        <w:instrText xml:space="preserve"> PAGEREF _Toc27132 </w:instrText>
      </w:r>
      <w:r>
        <w:rPr>
          <w:rFonts w:ascii="Calibri" w:hAnsi="Calibri" w:eastAsia="宋体" w:cs="Times New Roman"/>
          <w:color w:val="auto"/>
          <w:szCs w:val="21"/>
          <w:u w:val="single"/>
        </w:rPr>
        <w:fldChar w:fldCharType="separate"/>
      </w:r>
      <w:r>
        <w:rPr>
          <w:rFonts w:ascii="Calibri" w:hAnsi="Calibri" w:eastAsia="宋体" w:cs="Times New Roman"/>
          <w:color w:val="auto"/>
          <w:szCs w:val="21"/>
          <w:u w:val="single"/>
        </w:rPr>
        <w:t>17</w:t>
      </w:r>
      <w:r>
        <w:rPr>
          <w:rFonts w:ascii="Calibri" w:hAnsi="Calibri" w:eastAsia="宋体" w:cs="Times New Roman"/>
          <w:color w:val="auto"/>
          <w:szCs w:val="21"/>
          <w:u w:val="single"/>
        </w:rPr>
        <w:fldChar w:fldCharType="end"/>
      </w:r>
      <w:r>
        <w:rPr>
          <w:rFonts w:ascii="Calibri" w:hAnsi="Calibri" w:eastAsia="宋体" w:cs="Times New Roman"/>
          <w:color w:val="auto"/>
          <w:szCs w:val="21"/>
          <w:u w:val="single"/>
        </w:rPr>
        <w:fldChar w:fldCharType="end"/>
      </w:r>
    </w:p>
    <w:p>
      <w:pPr>
        <w:rPr>
          <w:rFonts w:ascii="Calibri" w:hAnsi="Calibri" w:eastAsia="宋体" w:cs="Times New Roman"/>
          <w:color w:val="auto"/>
          <w:szCs w:val="21"/>
        </w:rPr>
      </w:pPr>
      <w:r>
        <w:rPr>
          <w:color w:val="auto"/>
        </w:rPr>
        <w:fldChar w:fldCharType="begin"/>
      </w:r>
      <w:r>
        <w:rPr>
          <w:color w:val="auto"/>
        </w:rPr>
        <w:instrText xml:space="preserve"> HYPERLINK "file:///C:\\Users\\DELL\\Desktop\\23.2\\农道所\\采购文件.docx" \l "_Toc23943 " </w:instrText>
      </w:r>
      <w:r>
        <w:rPr>
          <w:color w:val="auto"/>
        </w:rPr>
        <w:fldChar w:fldCharType="separate"/>
      </w:r>
      <w:r>
        <w:rPr>
          <w:rFonts w:hint="eastAsia" w:ascii="宋体" w:hAnsi="宋体" w:eastAsia="宋体" w:cs="Times New Roman"/>
          <w:bCs/>
          <w:color w:val="auto"/>
          <w:szCs w:val="21"/>
          <w:u w:val="single"/>
        </w:rPr>
        <w:t>第四章 评审程序、方法及标准</w:t>
      </w:r>
      <w:r>
        <w:rPr>
          <w:rFonts w:ascii="Calibri" w:hAnsi="Calibri" w:eastAsia="宋体" w:cs="Times New Roman"/>
          <w:color w:val="auto"/>
          <w:szCs w:val="21"/>
          <w:u w:val="single"/>
        </w:rPr>
        <w:tab/>
      </w:r>
      <w:r>
        <w:rPr>
          <w:rFonts w:ascii="Calibri" w:hAnsi="Calibri" w:eastAsia="宋体" w:cs="Times New Roman"/>
          <w:color w:val="auto"/>
          <w:szCs w:val="21"/>
          <w:u w:val="single"/>
        </w:rPr>
        <w:fldChar w:fldCharType="begin"/>
      </w:r>
      <w:r>
        <w:rPr>
          <w:rFonts w:ascii="Calibri" w:hAnsi="Calibri" w:eastAsia="宋体" w:cs="Times New Roman"/>
          <w:color w:val="auto"/>
          <w:szCs w:val="21"/>
          <w:u w:val="single"/>
        </w:rPr>
        <w:instrText xml:space="preserve"> PAGEREF _Toc23943 </w:instrText>
      </w:r>
      <w:r>
        <w:rPr>
          <w:rFonts w:ascii="Calibri" w:hAnsi="Calibri" w:eastAsia="宋体" w:cs="Times New Roman"/>
          <w:color w:val="auto"/>
          <w:szCs w:val="21"/>
          <w:u w:val="single"/>
        </w:rPr>
        <w:fldChar w:fldCharType="separate"/>
      </w:r>
      <w:r>
        <w:rPr>
          <w:rFonts w:ascii="Calibri" w:hAnsi="Calibri" w:eastAsia="宋体" w:cs="Times New Roman"/>
          <w:color w:val="auto"/>
          <w:szCs w:val="21"/>
          <w:u w:val="single"/>
        </w:rPr>
        <w:t>18</w:t>
      </w:r>
      <w:r>
        <w:rPr>
          <w:rFonts w:ascii="Calibri" w:hAnsi="Calibri" w:eastAsia="宋体" w:cs="Times New Roman"/>
          <w:color w:val="auto"/>
          <w:szCs w:val="21"/>
          <w:u w:val="single"/>
        </w:rPr>
        <w:fldChar w:fldCharType="end"/>
      </w:r>
      <w:r>
        <w:rPr>
          <w:rFonts w:ascii="Calibri" w:hAnsi="Calibri" w:eastAsia="宋体" w:cs="Times New Roman"/>
          <w:color w:val="auto"/>
          <w:szCs w:val="21"/>
          <w:u w:val="single"/>
        </w:rPr>
        <w:fldChar w:fldCharType="end"/>
      </w:r>
    </w:p>
    <w:p>
      <w:pPr>
        <w:rPr>
          <w:rFonts w:ascii="Calibri" w:hAnsi="Calibri" w:eastAsia="宋体" w:cs="Times New Roman"/>
          <w:color w:val="auto"/>
          <w:szCs w:val="21"/>
        </w:rPr>
      </w:pPr>
      <w:r>
        <w:rPr>
          <w:color w:val="auto"/>
        </w:rPr>
        <w:fldChar w:fldCharType="begin"/>
      </w:r>
      <w:r>
        <w:rPr>
          <w:color w:val="auto"/>
        </w:rPr>
        <w:instrText xml:space="preserve"> HYPERLINK "file:///C:\\Users\\DELL\\Desktop\\23.2\\农道所\\采购文件.docx" \l "_Toc6447 " </w:instrText>
      </w:r>
      <w:r>
        <w:rPr>
          <w:color w:val="auto"/>
        </w:rPr>
        <w:fldChar w:fldCharType="separate"/>
      </w:r>
      <w:r>
        <w:rPr>
          <w:rFonts w:hint="eastAsia" w:ascii="宋体" w:hAnsi="宋体" w:eastAsia="宋体" w:cs="Times New Roman"/>
          <w:color w:val="auto"/>
          <w:szCs w:val="21"/>
          <w:u w:val="single"/>
        </w:rPr>
        <w:t>第五章 合同条款及格式</w:t>
      </w:r>
      <w:r>
        <w:rPr>
          <w:rFonts w:ascii="Calibri" w:hAnsi="Calibri" w:eastAsia="宋体" w:cs="Times New Roman"/>
          <w:color w:val="auto"/>
          <w:szCs w:val="21"/>
          <w:u w:val="single"/>
        </w:rPr>
        <w:tab/>
      </w:r>
      <w:r>
        <w:rPr>
          <w:rFonts w:ascii="Calibri" w:hAnsi="Calibri" w:eastAsia="宋体" w:cs="Times New Roman"/>
          <w:color w:val="auto"/>
          <w:szCs w:val="21"/>
          <w:u w:val="single"/>
        </w:rPr>
        <w:fldChar w:fldCharType="begin"/>
      </w:r>
      <w:r>
        <w:rPr>
          <w:rFonts w:ascii="Calibri" w:hAnsi="Calibri" w:eastAsia="宋体" w:cs="Times New Roman"/>
          <w:color w:val="auto"/>
          <w:szCs w:val="21"/>
          <w:u w:val="single"/>
        </w:rPr>
        <w:instrText xml:space="preserve"> PAGEREF _Toc6447 </w:instrText>
      </w:r>
      <w:r>
        <w:rPr>
          <w:rFonts w:ascii="Calibri" w:hAnsi="Calibri" w:eastAsia="宋体" w:cs="Times New Roman"/>
          <w:color w:val="auto"/>
          <w:szCs w:val="21"/>
          <w:u w:val="single"/>
        </w:rPr>
        <w:fldChar w:fldCharType="separate"/>
      </w:r>
      <w:r>
        <w:rPr>
          <w:rFonts w:ascii="Calibri" w:hAnsi="Calibri" w:eastAsia="宋体" w:cs="Times New Roman"/>
          <w:color w:val="auto"/>
          <w:szCs w:val="21"/>
          <w:u w:val="single"/>
        </w:rPr>
        <w:t>22</w:t>
      </w:r>
      <w:r>
        <w:rPr>
          <w:rFonts w:ascii="Calibri" w:hAnsi="Calibri" w:eastAsia="宋体" w:cs="Times New Roman"/>
          <w:color w:val="auto"/>
          <w:szCs w:val="21"/>
          <w:u w:val="single"/>
        </w:rPr>
        <w:fldChar w:fldCharType="end"/>
      </w:r>
      <w:r>
        <w:rPr>
          <w:rFonts w:ascii="Calibri" w:hAnsi="Calibri" w:eastAsia="宋体" w:cs="Times New Roman"/>
          <w:color w:val="auto"/>
          <w:szCs w:val="21"/>
          <w:u w:val="single"/>
        </w:rPr>
        <w:fldChar w:fldCharType="end"/>
      </w:r>
    </w:p>
    <w:p>
      <w:pPr>
        <w:rPr>
          <w:rFonts w:ascii="Calibri" w:hAnsi="Calibri" w:eastAsia="宋体" w:cs="Times New Roman"/>
          <w:color w:val="auto"/>
          <w:szCs w:val="21"/>
        </w:rPr>
      </w:pPr>
      <w:r>
        <w:rPr>
          <w:color w:val="auto"/>
        </w:rPr>
        <w:fldChar w:fldCharType="begin"/>
      </w:r>
      <w:r>
        <w:rPr>
          <w:color w:val="auto"/>
        </w:rPr>
        <w:instrText xml:space="preserve"> HYPERLINK "file:///C:\\Users\\DELL\\Desktop\\23.2\\农道所\\采购文件.docx" \l "_Toc14547 " </w:instrText>
      </w:r>
      <w:r>
        <w:rPr>
          <w:color w:val="auto"/>
        </w:rPr>
        <w:fldChar w:fldCharType="separate"/>
      </w:r>
      <w:r>
        <w:rPr>
          <w:rFonts w:hint="eastAsia" w:ascii="宋体" w:hAnsi="宋体" w:eastAsia="宋体" w:cs="Times New Roman"/>
          <w:color w:val="auto"/>
          <w:szCs w:val="21"/>
          <w:u w:val="single"/>
        </w:rPr>
        <w:t>第六章 响应文件格式</w:t>
      </w:r>
      <w:r>
        <w:rPr>
          <w:rFonts w:ascii="Calibri" w:hAnsi="Calibri" w:eastAsia="宋体" w:cs="Times New Roman"/>
          <w:color w:val="auto"/>
          <w:szCs w:val="21"/>
          <w:u w:val="single"/>
        </w:rPr>
        <w:tab/>
      </w:r>
      <w:r>
        <w:rPr>
          <w:rFonts w:ascii="Calibri" w:hAnsi="Calibri" w:eastAsia="宋体" w:cs="Times New Roman"/>
          <w:color w:val="auto"/>
          <w:szCs w:val="21"/>
          <w:u w:val="single"/>
        </w:rPr>
        <w:fldChar w:fldCharType="begin"/>
      </w:r>
      <w:r>
        <w:rPr>
          <w:rFonts w:ascii="Calibri" w:hAnsi="Calibri" w:eastAsia="宋体" w:cs="Times New Roman"/>
          <w:color w:val="auto"/>
          <w:szCs w:val="21"/>
          <w:u w:val="single"/>
        </w:rPr>
        <w:instrText xml:space="preserve"> PAGEREF _Toc14547 </w:instrText>
      </w:r>
      <w:r>
        <w:rPr>
          <w:rFonts w:ascii="Calibri" w:hAnsi="Calibri" w:eastAsia="宋体" w:cs="Times New Roman"/>
          <w:color w:val="auto"/>
          <w:szCs w:val="21"/>
          <w:u w:val="single"/>
        </w:rPr>
        <w:fldChar w:fldCharType="separate"/>
      </w:r>
      <w:r>
        <w:rPr>
          <w:rFonts w:ascii="Calibri" w:hAnsi="Calibri" w:eastAsia="宋体" w:cs="Times New Roman"/>
          <w:color w:val="auto"/>
          <w:szCs w:val="21"/>
          <w:u w:val="single"/>
        </w:rPr>
        <w:t>24</w:t>
      </w:r>
      <w:r>
        <w:rPr>
          <w:rFonts w:ascii="Calibri" w:hAnsi="Calibri" w:eastAsia="宋体" w:cs="Times New Roman"/>
          <w:color w:val="auto"/>
          <w:szCs w:val="21"/>
          <w:u w:val="single"/>
        </w:rPr>
        <w:fldChar w:fldCharType="end"/>
      </w:r>
      <w:r>
        <w:rPr>
          <w:rFonts w:ascii="Calibri" w:hAnsi="Calibri" w:eastAsia="宋体" w:cs="Times New Roman"/>
          <w:color w:val="auto"/>
          <w:szCs w:val="21"/>
          <w:u w:val="single"/>
        </w:rPr>
        <w:fldChar w:fldCharType="end"/>
      </w:r>
    </w:p>
    <w:p>
      <w:pPr>
        <w:spacing w:before="100" w:beforeAutospacing="1" w:after="100" w:afterAutospacing="1"/>
        <w:ind w:left="420" w:leftChars="200"/>
        <w:rPr>
          <w:rFonts w:ascii="Calibri" w:hAnsi="Calibri" w:eastAsia="宋体" w:cs="Times New Roman"/>
          <w:color w:val="auto"/>
          <w:szCs w:val="21"/>
        </w:rPr>
      </w:pPr>
      <w:r>
        <w:rPr>
          <w:rFonts w:ascii="Calibri" w:hAnsi="Calibri" w:eastAsia="宋体" w:cs="Times New Roman"/>
          <w:color w:val="auto"/>
          <w:szCs w:val="21"/>
        </w:rPr>
        <w:t xml:space="preserve"> </w:t>
      </w:r>
    </w:p>
    <w:p>
      <w:pPr>
        <w:spacing w:before="100" w:beforeAutospacing="1" w:after="100" w:afterAutospacing="1"/>
        <w:ind w:left="420" w:leftChars="200"/>
        <w:rPr>
          <w:rFonts w:ascii="Calibri" w:hAnsi="Calibri" w:eastAsia="宋体" w:cs="Times New Roman"/>
          <w:color w:val="auto"/>
          <w:szCs w:val="21"/>
        </w:rPr>
      </w:pPr>
      <w:r>
        <w:rPr>
          <w:rFonts w:ascii="Calibri" w:hAnsi="Calibri" w:eastAsia="宋体" w:cs="Times New Roman"/>
          <w:color w:val="auto"/>
          <w:szCs w:val="21"/>
        </w:rPr>
        <w:t xml:space="preserve"> </w:t>
      </w:r>
    </w:p>
    <w:p>
      <w:pPr>
        <w:spacing w:before="100" w:beforeAutospacing="1" w:after="100" w:afterAutospacing="1"/>
        <w:ind w:left="840" w:leftChars="400"/>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widowControl/>
        <w:jc w:val="left"/>
        <w:rPr>
          <w:rFonts w:ascii="Calibri" w:hAnsi="Calibri" w:eastAsia="宋体" w:cs="Times New Roman"/>
          <w:color w:val="auto"/>
          <w:szCs w:val="21"/>
        </w:rPr>
        <w:sectPr>
          <w:pgSz w:w="11906" w:h="16838"/>
          <w:pgMar w:top="1440" w:right="1800" w:bottom="1440" w:left="1800" w:header="851" w:footer="992" w:gutter="0"/>
          <w:cols w:space="720" w:num="1"/>
          <w:docGrid w:type="lines" w:linePitch="312" w:charSpace="0"/>
        </w:sectPr>
      </w:pPr>
    </w:p>
    <w:p>
      <w:pPr>
        <w:keepNext/>
        <w:keepLines/>
        <w:spacing w:before="100" w:after="90" w:line="576" w:lineRule="auto"/>
        <w:jc w:val="center"/>
        <w:outlineLvl w:val="0"/>
        <w:rPr>
          <w:rFonts w:ascii="Times New Roman" w:hAnsi="Times New Roman" w:eastAsia="宋体" w:cs="Times New Roman"/>
          <w:b/>
          <w:bCs/>
          <w:color w:val="auto"/>
          <w:kern w:val="44"/>
          <w:sz w:val="32"/>
          <w:szCs w:val="32"/>
        </w:rPr>
      </w:pPr>
      <w:bookmarkStart w:id="0" w:name="_Toc20655"/>
      <w:bookmarkEnd w:id="0"/>
      <w:r>
        <w:rPr>
          <w:rFonts w:hint="eastAsia" w:ascii="宋体" w:hAnsi="宋体" w:eastAsia="宋体" w:cs="Times New Roman"/>
          <w:b/>
          <w:bCs/>
          <w:color w:val="auto"/>
          <w:kern w:val="44"/>
          <w:sz w:val="32"/>
          <w:szCs w:val="32"/>
          <w:lang w:val="en-US" w:eastAsia="zh-CN"/>
        </w:rPr>
        <w:t xml:space="preserve">第一章 </w:t>
      </w:r>
      <w:r>
        <w:rPr>
          <w:rFonts w:hint="eastAsia" w:ascii="宋体" w:hAnsi="宋体" w:eastAsia="宋体" w:cs="Times New Roman"/>
          <w:b/>
          <w:bCs/>
          <w:color w:val="auto"/>
          <w:kern w:val="44"/>
          <w:sz w:val="32"/>
          <w:szCs w:val="32"/>
        </w:rPr>
        <w:t>竞争性磋商公告</w:t>
      </w:r>
    </w:p>
    <w:p>
      <w:pPr>
        <w:spacing w:before="100" w:beforeAutospacing="1" w:after="100" w:afterAutospacing="1"/>
        <w:ind w:left="840" w:leftChars="400"/>
        <w:jc w:val="center"/>
        <w:rPr>
          <w:rFonts w:hint="eastAsia" w:ascii="宋体" w:hAnsi="宋体" w:eastAsia="宋体" w:cs="Times New Roman"/>
          <w:b/>
          <w:bCs/>
          <w:color w:val="auto"/>
          <w:kern w:val="44"/>
          <w:sz w:val="32"/>
          <w:szCs w:val="32"/>
          <w:lang w:eastAsia="zh-CN"/>
        </w:rPr>
      </w:pPr>
      <w:r>
        <w:rPr>
          <w:rFonts w:hint="eastAsia" w:ascii="宋体" w:hAnsi="宋体" w:eastAsia="宋体" w:cs="Times New Roman"/>
          <w:b/>
          <w:bCs/>
          <w:color w:val="auto"/>
          <w:kern w:val="44"/>
          <w:sz w:val="32"/>
          <w:szCs w:val="32"/>
          <w:lang w:eastAsia="zh-CN"/>
        </w:rPr>
        <w:t>西峡县农村公路管理所2023年第二批安防项目</w:t>
      </w:r>
    </w:p>
    <w:p>
      <w:pPr>
        <w:spacing w:before="100" w:beforeAutospacing="1" w:after="100" w:afterAutospacing="1"/>
        <w:ind w:left="840" w:leftChars="400"/>
        <w:jc w:val="center"/>
        <w:rPr>
          <w:rFonts w:hint="eastAsia" w:ascii="Times New Roman" w:hAnsi="Times New Roman" w:eastAsia="宋体" w:cs="Times New Roman"/>
          <w:b/>
          <w:bCs/>
          <w:color w:val="auto"/>
          <w:kern w:val="44"/>
          <w:sz w:val="32"/>
          <w:szCs w:val="32"/>
        </w:rPr>
      </w:pPr>
      <w:r>
        <w:rPr>
          <w:rFonts w:hint="eastAsia" w:ascii="宋体" w:hAnsi="宋体" w:eastAsia="宋体" w:cs="Times New Roman"/>
          <w:b/>
          <w:bCs/>
          <w:color w:val="auto"/>
          <w:kern w:val="44"/>
          <w:sz w:val="32"/>
          <w:szCs w:val="32"/>
        </w:rPr>
        <w:t>竞争性磋商公告</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宋体" w:hAnsi="宋体" w:eastAsia="宋体" w:cs="Times New Roman"/>
          <w:color w:val="auto"/>
          <w:szCs w:val="21"/>
          <w:lang w:eastAsia="zh-CN"/>
        </w:rPr>
        <w:t>西峡县农村公路管理所2023年第二批安防项目</w:t>
      </w:r>
      <w:r>
        <w:rPr>
          <w:rFonts w:hint="eastAsia" w:ascii="宋体" w:hAnsi="宋体" w:eastAsia="宋体" w:cs="Times New Roman"/>
          <w:color w:val="auto"/>
          <w:szCs w:val="21"/>
        </w:rPr>
        <w:t>的潜在投标人应在《全国公共资源交易平台（河南省</w:t>
      </w:r>
      <w:r>
        <w:rPr>
          <w:rFonts w:hint="eastAsia" w:ascii="Calibri" w:hAnsi="Calibri" w:eastAsia="宋体" w:cs="Calibri"/>
          <w:color w:val="auto"/>
          <w:szCs w:val="21"/>
        </w:rPr>
        <w:t>.</w:t>
      </w:r>
      <w:r>
        <w:rPr>
          <w:rFonts w:hint="eastAsia" w:ascii="宋体" w:hAnsi="宋体" w:eastAsia="宋体" w:cs="Times New Roman"/>
          <w:color w:val="auto"/>
          <w:szCs w:val="21"/>
        </w:rPr>
        <w:t>西峡县）》（</w:t>
      </w:r>
      <w:r>
        <w:rPr>
          <w:rFonts w:hint="eastAsia" w:ascii="Calibri" w:hAnsi="Calibri" w:eastAsia="宋体" w:cs="Calibri"/>
          <w:color w:val="auto"/>
          <w:szCs w:val="21"/>
        </w:rPr>
        <w:t>http://www.xxxggzyjy.cn</w:t>
      </w:r>
      <w:r>
        <w:rPr>
          <w:rFonts w:hint="eastAsia" w:ascii="宋体" w:hAnsi="宋体" w:eastAsia="宋体" w:cs="Times New Roman"/>
          <w:color w:val="auto"/>
          <w:szCs w:val="21"/>
        </w:rPr>
        <w:t>）获取招标文件，并于</w:t>
      </w:r>
      <w:r>
        <w:rPr>
          <w:rFonts w:hint="eastAsia" w:ascii="Calibri" w:hAnsi="Calibri" w:eastAsia="宋体" w:cs="Calibri"/>
          <w:color w:val="auto"/>
          <w:szCs w:val="21"/>
          <w:lang w:eastAsia="zh-CN"/>
        </w:rPr>
        <w:t>2024年2月6日15时00分（北京时间）</w:t>
      </w:r>
      <w:r>
        <w:rPr>
          <w:rFonts w:hint="eastAsia" w:ascii="宋体" w:hAnsi="宋体" w:eastAsia="宋体" w:cs="Times New Roman"/>
          <w:color w:val="auto"/>
          <w:szCs w:val="21"/>
        </w:rPr>
        <w:t>前递交响应文件。</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宋体" w:hAnsi="宋体" w:eastAsia="宋体" w:cs="Times New Roman"/>
          <w:color w:val="auto"/>
          <w:szCs w:val="21"/>
        </w:rPr>
        <w:t>一、项目基本情况：</w:t>
      </w:r>
    </w:p>
    <w:p>
      <w:pPr>
        <w:widowControl/>
        <w:shd w:val="clear" w:color="auto" w:fill="FFFFFF"/>
        <w:spacing w:line="420" w:lineRule="exact"/>
        <w:ind w:firstLine="420" w:firstLineChars="200"/>
        <w:jc w:val="left"/>
        <w:rPr>
          <w:rFonts w:hint="default" w:ascii="Calibri" w:hAnsi="Calibri" w:eastAsia="宋体" w:cs="Times New Roman"/>
          <w:color w:val="auto"/>
          <w:szCs w:val="21"/>
          <w:lang w:val="en-US" w:eastAsia="zh-CN"/>
        </w:rPr>
      </w:pPr>
      <w:r>
        <w:rPr>
          <w:rFonts w:hint="eastAsia" w:ascii="Calibri" w:hAnsi="Calibri" w:eastAsia="宋体" w:cs="Calibri"/>
          <w:color w:val="auto"/>
          <w:szCs w:val="21"/>
        </w:rPr>
        <w:t>1.</w:t>
      </w:r>
      <w:r>
        <w:rPr>
          <w:rFonts w:hint="eastAsia" w:ascii="宋体" w:hAnsi="宋体" w:eastAsia="宋体" w:cs="Times New Roman"/>
          <w:color w:val="auto"/>
          <w:szCs w:val="21"/>
        </w:rPr>
        <w:t>采购编号：</w:t>
      </w:r>
      <w:r>
        <w:rPr>
          <w:rFonts w:hint="eastAsia" w:ascii="宋体" w:hAnsi="宋体" w:eastAsia="宋体" w:cs="Times New Roman"/>
          <w:color w:val="auto"/>
          <w:szCs w:val="21"/>
          <w:lang w:eastAsia="zh-CN"/>
        </w:rPr>
        <w:t>西峡政采磋商-2024-3</w:t>
      </w:r>
    </w:p>
    <w:p>
      <w:pPr>
        <w:widowControl/>
        <w:shd w:val="clear" w:color="auto" w:fill="FFFFFF"/>
        <w:spacing w:line="420" w:lineRule="exact"/>
        <w:ind w:firstLine="420" w:firstLineChars="200"/>
        <w:jc w:val="left"/>
        <w:rPr>
          <w:rFonts w:hint="eastAsia" w:ascii="Calibri" w:hAnsi="Calibri" w:eastAsia="宋体" w:cs="Times New Roman"/>
          <w:color w:val="auto"/>
          <w:szCs w:val="21"/>
          <w:lang w:eastAsia="zh-CN"/>
        </w:rPr>
      </w:pPr>
      <w:r>
        <w:rPr>
          <w:rFonts w:hint="eastAsia" w:ascii="Calibri" w:hAnsi="Calibri" w:eastAsia="宋体" w:cs="Calibri"/>
          <w:color w:val="auto"/>
          <w:szCs w:val="21"/>
        </w:rPr>
        <w:t>2.</w:t>
      </w:r>
      <w:r>
        <w:rPr>
          <w:rFonts w:hint="eastAsia" w:ascii="宋体" w:hAnsi="宋体" w:eastAsia="宋体" w:cs="Times New Roman"/>
          <w:color w:val="auto"/>
          <w:szCs w:val="21"/>
        </w:rPr>
        <w:t>标段名称：</w:t>
      </w:r>
      <w:r>
        <w:rPr>
          <w:rFonts w:hint="eastAsia" w:ascii="宋体" w:hAnsi="宋体" w:eastAsia="宋体" w:cs="Times New Roman"/>
          <w:color w:val="auto"/>
          <w:szCs w:val="21"/>
          <w:lang w:eastAsia="zh-CN"/>
        </w:rPr>
        <w:t>西峡县农村公路管理所2023年第二批安防项目</w:t>
      </w:r>
    </w:p>
    <w:p>
      <w:pPr>
        <w:widowControl/>
        <w:shd w:val="clear" w:color="auto" w:fill="FFFFFF"/>
        <w:spacing w:line="420" w:lineRule="exact"/>
        <w:ind w:firstLine="420" w:firstLineChars="200"/>
        <w:jc w:val="left"/>
        <w:rPr>
          <w:rFonts w:hint="eastAsia" w:ascii="Calibri" w:hAnsi="Calibri" w:eastAsia="宋体" w:cs="Times New Roman"/>
          <w:color w:val="auto"/>
          <w:szCs w:val="21"/>
        </w:rPr>
      </w:pPr>
      <w:r>
        <w:rPr>
          <w:rFonts w:hint="eastAsia" w:ascii="Calibri" w:hAnsi="Calibri" w:eastAsia="宋体" w:cs="Calibri"/>
          <w:color w:val="auto"/>
          <w:szCs w:val="21"/>
        </w:rPr>
        <w:t>3.</w:t>
      </w:r>
      <w:r>
        <w:rPr>
          <w:rFonts w:hint="eastAsia" w:ascii="宋体" w:hAnsi="宋体" w:eastAsia="宋体" w:cs="Times New Roman"/>
          <w:color w:val="auto"/>
          <w:szCs w:val="21"/>
        </w:rPr>
        <w:t>采购方式：竞争性磋商</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Calibri" w:hAnsi="Calibri" w:eastAsia="宋体" w:cs="Calibri"/>
          <w:color w:val="auto"/>
          <w:szCs w:val="21"/>
        </w:rPr>
        <w:t>4.</w:t>
      </w:r>
      <w:r>
        <w:rPr>
          <w:rFonts w:hint="eastAsia" w:ascii="宋体" w:hAnsi="宋体" w:eastAsia="宋体" w:cs="Times New Roman"/>
          <w:color w:val="auto"/>
          <w:szCs w:val="21"/>
        </w:rPr>
        <w:t>预算金额：</w:t>
      </w:r>
      <w:r>
        <w:rPr>
          <w:rFonts w:hint="eastAsia" w:ascii="Calibri" w:hAnsi="Calibri" w:eastAsia="宋体" w:cs="Calibri"/>
          <w:color w:val="auto"/>
          <w:szCs w:val="21"/>
          <w:lang w:eastAsia="zh-CN"/>
        </w:rPr>
        <w:t>3600065</w:t>
      </w:r>
      <w:r>
        <w:rPr>
          <w:rFonts w:hint="eastAsia" w:ascii="宋体" w:hAnsi="宋体" w:eastAsia="宋体" w:cs="Times New Roman"/>
          <w:color w:val="auto"/>
          <w:szCs w:val="21"/>
        </w:rPr>
        <w:t>元，最高限价：</w:t>
      </w:r>
      <w:r>
        <w:rPr>
          <w:rFonts w:hint="eastAsia" w:ascii="Calibri" w:hAnsi="Calibri" w:eastAsia="宋体" w:cs="Calibri"/>
          <w:color w:val="auto"/>
          <w:szCs w:val="21"/>
          <w:lang w:eastAsia="zh-CN"/>
        </w:rPr>
        <w:t>3600065</w:t>
      </w:r>
      <w:r>
        <w:rPr>
          <w:rFonts w:hint="eastAsia" w:ascii="宋体" w:hAnsi="宋体" w:eastAsia="宋体" w:cs="Times New Roman"/>
          <w:color w:val="auto"/>
          <w:szCs w:val="21"/>
        </w:rPr>
        <w:t>元。</w:t>
      </w:r>
    </w:p>
    <w:tbl>
      <w:tblPr>
        <w:tblStyle w:val="19"/>
        <w:tblW w:w="4872" w:type="pct"/>
        <w:tblInd w:w="24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6"/>
        <w:gridCol w:w="1214"/>
        <w:gridCol w:w="3293"/>
        <w:gridCol w:w="1235"/>
        <w:gridCol w:w="17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374" w:type="pct"/>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420" w:lineRule="exact"/>
              <w:jc w:val="left"/>
              <w:rPr>
                <w:rFonts w:ascii="微软雅黑" w:hAnsi="微软雅黑" w:eastAsia="宋体" w:cs="Times New Roman"/>
                <w:color w:val="auto"/>
                <w:szCs w:val="21"/>
                <w:shd w:val="clear" w:color="auto" w:fill="FFFFFF"/>
              </w:rPr>
            </w:pPr>
            <w:r>
              <w:rPr>
                <w:rFonts w:hint="eastAsia" w:ascii="宋体" w:hAnsi="宋体" w:eastAsia="宋体" w:cs="微软雅黑"/>
                <w:color w:val="auto"/>
                <w:szCs w:val="21"/>
                <w:shd w:val="clear" w:color="auto" w:fill="FFFFFF"/>
              </w:rPr>
              <w:t>序号</w:t>
            </w:r>
          </w:p>
        </w:tc>
        <w:tc>
          <w:tcPr>
            <w:tcW w:w="748" w:type="pct"/>
            <w:tcBorders>
              <w:top w:val="outset" w:color="auto" w:sz="6" w:space="0"/>
              <w:left w:val="nil"/>
              <w:bottom w:val="outset" w:color="auto" w:sz="6" w:space="0"/>
              <w:right w:val="outset" w:color="auto" w:sz="6" w:space="0"/>
            </w:tcBorders>
            <w:vAlign w:val="center"/>
          </w:tcPr>
          <w:p>
            <w:pPr>
              <w:widowControl/>
              <w:shd w:val="clear" w:color="auto" w:fill="FFFFFF"/>
              <w:spacing w:line="420" w:lineRule="exact"/>
              <w:ind w:firstLine="420" w:firstLineChars="200"/>
              <w:jc w:val="left"/>
              <w:rPr>
                <w:rFonts w:ascii="微软雅黑" w:hAnsi="微软雅黑" w:eastAsia="宋体" w:cs="Times New Roman"/>
                <w:color w:val="auto"/>
                <w:szCs w:val="21"/>
                <w:shd w:val="clear" w:color="auto" w:fill="FFFFFF"/>
              </w:rPr>
            </w:pPr>
            <w:r>
              <w:rPr>
                <w:rFonts w:hint="eastAsia" w:ascii="宋体" w:hAnsi="宋体" w:eastAsia="宋体" w:cs="微软雅黑"/>
                <w:color w:val="auto"/>
                <w:szCs w:val="21"/>
                <w:shd w:val="clear" w:color="auto" w:fill="FFFFFF"/>
              </w:rPr>
              <w:t>包号</w:t>
            </w:r>
          </w:p>
        </w:tc>
        <w:tc>
          <w:tcPr>
            <w:tcW w:w="2029" w:type="pct"/>
            <w:tcBorders>
              <w:top w:val="outset" w:color="auto" w:sz="6" w:space="0"/>
              <w:left w:val="nil"/>
              <w:bottom w:val="outset" w:color="auto" w:sz="6" w:space="0"/>
              <w:right w:val="outset" w:color="auto" w:sz="6" w:space="0"/>
            </w:tcBorders>
            <w:vAlign w:val="center"/>
          </w:tcPr>
          <w:p>
            <w:pPr>
              <w:widowControl/>
              <w:shd w:val="clear" w:color="auto" w:fill="FFFFFF"/>
              <w:spacing w:line="420" w:lineRule="exact"/>
              <w:ind w:firstLine="420" w:firstLineChars="200"/>
              <w:jc w:val="left"/>
              <w:rPr>
                <w:rFonts w:ascii="微软雅黑" w:hAnsi="微软雅黑" w:eastAsia="宋体" w:cs="Times New Roman"/>
                <w:color w:val="auto"/>
                <w:szCs w:val="21"/>
                <w:shd w:val="clear" w:color="auto" w:fill="FFFFFF"/>
              </w:rPr>
            </w:pPr>
            <w:r>
              <w:rPr>
                <w:rFonts w:hint="eastAsia" w:ascii="宋体" w:hAnsi="宋体" w:eastAsia="宋体" w:cs="微软雅黑"/>
                <w:color w:val="auto"/>
                <w:szCs w:val="21"/>
                <w:shd w:val="clear" w:color="auto" w:fill="FFFFFF"/>
              </w:rPr>
              <w:t>包名称</w:t>
            </w:r>
          </w:p>
        </w:tc>
        <w:tc>
          <w:tcPr>
            <w:tcW w:w="761" w:type="pct"/>
            <w:tcBorders>
              <w:top w:val="outset" w:color="auto" w:sz="6" w:space="0"/>
              <w:left w:val="nil"/>
              <w:bottom w:val="outset" w:color="auto" w:sz="6" w:space="0"/>
              <w:right w:val="outset" w:color="auto" w:sz="6" w:space="0"/>
            </w:tcBorders>
            <w:vAlign w:val="center"/>
          </w:tcPr>
          <w:p>
            <w:pPr>
              <w:widowControl/>
              <w:shd w:val="clear" w:color="auto" w:fill="FFFFFF"/>
              <w:spacing w:line="420" w:lineRule="exact"/>
              <w:jc w:val="left"/>
              <w:rPr>
                <w:rFonts w:ascii="微软雅黑" w:hAnsi="微软雅黑" w:eastAsia="宋体" w:cs="Times New Roman"/>
                <w:color w:val="auto"/>
                <w:szCs w:val="21"/>
                <w:shd w:val="clear" w:color="auto" w:fill="FFFFFF"/>
              </w:rPr>
            </w:pPr>
            <w:r>
              <w:rPr>
                <w:rFonts w:hint="eastAsia" w:ascii="宋体" w:hAnsi="宋体" w:eastAsia="宋体" w:cs="微软雅黑"/>
                <w:color w:val="auto"/>
                <w:szCs w:val="21"/>
                <w:shd w:val="clear" w:color="auto" w:fill="FFFFFF"/>
              </w:rPr>
              <w:t>包预算（元）</w:t>
            </w:r>
          </w:p>
        </w:tc>
        <w:tc>
          <w:tcPr>
            <w:tcW w:w="1085" w:type="pct"/>
            <w:tcBorders>
              <w:top w:val="outset" w:color="auto" w:sz="6" w:space="0"/>
              <w:left w:val="nil"/>
              <w:bottom w:val="outset" w:color="auto" w:sz="6" w:space="0"/>
              <w:right w:val="outset" w:color="auto" w:sz="6" w:space="0"/>
            </w:tcBorders>
            <w:vAlign w:val="center"/>
          </w:tcPr>
          <w:p>
            <w:pPr>
              <w:widowControl/>
              <w:shd w:val="clear" w:color="auto" w:fill="FFFFFF"/>
              <w:spacing w:line="420" w:lineRule="exact"/>
              <w:jc w:val="left"/>
              <w:rPr>
                <w:rFonts w:ascii="微软雅黑" w:hAnsi="微软雅黑" w:eastAsia="宋体" w:cs="Times New Roman"/>
                <w:color w:val="auto"/>
                <w:szCs w:val="21"/>
                <w:shd w:val="clear" w:color="auto" w:fill="FFFFFF"/>
              </w:rPr>
            </w:pPr>
            <w:r>
              <w:rPr>
                <w:rFonts w:hint="eastAsia" w:ascii="宋体" w:hAnsi="宋体" w:eastAsia="宋体" w:cs="微软雅黑"/>
                <w:color w:val="auto"/>
                <w:szCs w:val="21"/>
                <w:shd w:val="clear" w:color="auto" w:fill="FFFFFF"/>
              </w:rPr>
              <w:t>包最高限价（元）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74" w:type="pct"/>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line="420" w:lineRule="exact"/>
              <w:jc w:val="left"/>
              <w:rPr>
                <w:rFonts w:ascii="微软雅黑" w:hAnsi="微软雅黑" w:eastAsia="宋体" w:cs="Times New Roman"/>
                <w:color w:val="auto"/>
                <w:szCs w:val="21"/>
                <w:shd w:val="clear" w:color="auto" w:fill="FFFFFF"/>
              </w:rPr>
            </w:pPr>
            <w:r>
              <w:rPr>
                <w:rFonts w:hint="eastAsia" w:ascii="微软雅黑" w:hAnsi="微软雅黑" w:eastAsia="微软雅黑" w:cs="Times New Roman"/>
                <w:color w:val="auto"/>
                <w:szCs w:val="21"/>
                <w:shd w:val="clear" w:color="auto" w:fill="FFFFFF"/>
              </w:rPr>
              <w:t>1</w:t>
            </w:r>
          </w:p>
        </w:tc>
        <w:tc>
          <w:tcPr>
            <w:tcW w:w="748" w:type="pct"/>
            <w:tcBorders>
              <w:top w:val="outset" w:color="auto" w:sz="6" w:space="0"/>
              <w:left w:val="nil"/>
              <w:bottom w:val="outset" w:color="auto" w:sz="6" w:space="0"/>
              <w:right w:val="outset" w:color="auto" w:sz="6" w:space="0"/>
            </w:tcBorders>
            <w:vAlign w:val="center"/>
          </w:tcPr>
          <w:p>
            <w:pPr>
              <w:widowControl/>
              <w:shd w:val="clear" w:color="auto" w:fill="FFFFFF"/>
              <w:spacing w:line="420" w:lineRule="exact"/>
              <w:jc w:val="left"/>
              <w:rPr>
                <w:rFonts w:hint="default" w:ascii="微软雅黑" w:hAnsi="微软雅黑" w:eastAsia="宋体" w:cs="Times New Roman"/>
                <w:color w:val="auto"/>
                <w:szCs w:val="21"/>
                <w:shd w:val="clear" w:color="auto" w:fill="FFFFFF"/>
                <w:lang w:val="en-US" w:eastAsia="zh-CN"/>
              </w:rPr>
            </w:pPr>
            <w:r>
              <w:rPr>
                <w:rFonts w:hint="eastAsia" w:ascii="微软雅黑" w:hAnsi="微软雅黑" w:eastAsia="宋体" w:cs="Times New Roman"/>
                <w:color w:val="auto"/>
                <w:szCs w:val="21"/>
                <w:shd w:val="clear" w:color="auto" w:fill="FFFFFF"/>
                <w:lang w:val="en-US" w:eastAsia="zh-CN"/>
              </w:rPr>
              <w:t>1</w:t>
            </w:r>
          </w:p>
        </w:tc>
        <w:tc>
          <w:tcPr>
            <w:tcW w:w="2029" w:type="pct"/>
            <w:tcBorders>
              <w:top w:val="outset" w:color="auto" w:sz="6" w:space="0"/>
              <w:left w:val="nil"/>
              <w:bottom w:val="outset" w:color="auto" w:sz="6" w:space="0"/>
              <w:right w:val="outset" w:color="auto" w:sz="6" w:space="0"/>
            </w:tcBorders>
            <w:vAlign w:val="center"/>
          </w:tcPr>
          <w:p>
            <w:pPr>
              <w:widowControl/>
              <w:shd w:val="clear" w:color="auto" w:fill="FFFFFF"/>
              <w:spacing w:line="420" w:lineRule="exact"/>
              <w:jc w:val="left"/>
              <w:rPr>
                <w:rFonts w:hint="eastAsia" w:ascii="微软雅黑" w:hAnsi="微软雅黑" w:eastAsia="宋体" w:cs="微软雅黑"/>
                <w:color w:val="auto"/>
                <w:szCs w:val="21"/>
                <w:shd w:val="clear" w:color="auto" w:fill="FFFFFF"/>
                <w:lang w:eastAsia="zh-CN"/>
              </w:rPr>
            </w:pPr>
            <w:r>
              <w:rPr>
                <w:rFonts w:hint="eastAsia" w:ascii="宋体" w:hAnsi="宋体" w:eastAsia="宋体" w:cs="Times New Roman"/>
                <w:color w:val="auto"/>
                <w:szCs w:val="21"/>
                <w:lang w:eastAsia="zh-CN"/>
              </w:rPr>
              <w:t>西峡县农村公路管理所2023年第二批安防项目</w:t>
            </w:r>
          </w:p>
        </w:tc>
        <w:tc>
          <w:tcPr>
            <w:tcW w:w="761" w:type="pct"/>
            <w:tcBorders>
              <w:top w:val="outset" w:color="auto" w:sz="6" w:space="0"/>
              <w:left w:val="nil"/>
              <w:bottom w:val="outset" w:color="auto" w:sz="6" w:space="0"/>
              <w:right w:val="outset" w:color="auto" w:sz="6" w:space="0"/>
            </w:tcBorders>
            <w:vAlign w:val="center"/>
          </w:tcPr>
          <w:p>
            <w:pPr>
              <w:widowControl/>
              <w:shd w:val="clear" w:color="auto" w:fill="FFFFFF"/>
              <w:spacing w:line="420" w:lineRule="exact"/>
              <w:jc w:val="left"/>
              <w:rPr>
                <w:rFonts w:hint="eastAsia" w:ascii="微软雅黑" w:hAnsi="微软雅黑" w:eastAsia="宋体" w:cs="微软雅黑"/>
                <w:color w:val="auto"/>
                <w:szCs w:val="21"/>
                <w:shd w:val="clear" w:color="auto" w:fill="FFFFFF"/>
                <w:lang w:eastAsia="zh-CN"/>
              </w:rPr>
            </w:pPr>
            <w:r>
              <w:rPr>
                <w:rFonts w:hint="eastAsia" w:ascii="Calibri" w:hAnsi="Calibri" w:eastAsia="宋体" w:cs="Calibri"/>
                <w:color w:val="auto"/>
                <w:szCs w:val="21"/>
                <w:lang w:eastAsia="zh-CN"/>
              </w:rPr>
              <w:t>3600065</w:t>
            </w:r>
          </w:p>
        </w:tc>
        <w:tc>
          <w:tcPr>
            <w:tcW w:w="1085" w:type="pct"/>
            <w:tcBorders>
              <w:top w:val="outset" w:color="auto" w:sz="6" w:space="0"/>
              <w:left w:val="nil"/>
              <w:bottom w:val="outset" w:color="auto" w:sz="6" w:space="0"/>
              <w:right w:val="outset" w:color="auto" w:sz="6" w:space="0"/>
            </w:tcBorders>
            <w:vAlign w:val="center"/>
          </w:tcPr>
          <w:p>
            <w:pPr>
              <w:widowControl/>
              <w:shd w:val="clear" w:color="auto" w:fill="FFFFFF"/>
              <w:spacing w:line="420" w:lineRule="exact"/>
              <w:ind w:firstLine="420" w:firstLineChars="200"/>
              <w:jc w:val="left"/>
              <w:rPr>
                <w:rFonts w:hint="eastAsia" w:ascii="微软雅黑" w:hAnsi="微软雅黑" w:eastAsia="宋体" w:cs="微软雅黑"/>
                <w:color w:val="auto"/>
                <w:szCs w:val="21"/>
                <w:shd w:val="clear" w:color="auto" w:fill="FFFFFF"/>
                <w:lang w:eastAsia="zh-CN"/>
              </w:rPr>
            </w:pPr>
            <w:r>
              <w:rPr>
                <w:rFonts w:hint="eastAsia" w:ascii="Calibri" w:hAnsi="Calibri" w:eastAsia="宋体" w:cs="Calibri"/>
                <w:color w:val="auto"/>
                <w:szCs w:val="21"/>
                <w:lang w:eastAsia="zh-CN"/>
              </w:rPr>
              <w:t>3600065</w:t>
            </w:r>
          </w:p>
        </w:tc>
      </w:tr>
    </w:tbl>
    <w:p>
      <w:pPr>
        <w:keepNext/>
        <w:keepLines/>
        <w:spacing w:line="360" w:lineRule="auto"/>
        <w:rPr>
          <w:rFonts w:ascii="宋体" w:hAnsi="宋体" w:eastAsia="宋体" w:cs="Times New Roman"/>
          <w:color w:val="auto"/>
          <w:szCs w:val="21"/>
        </w:rPr>
      </w:pPr>
      <w:r>
        <w:rPr>
          <w:rFonts w:hint="eastAsia" w:ascii="宋体" w:hAnsi="宋体" w:eastAsia="宋体" w:cs="Times New Roman"/>
          <w:color w:val="auto"/>
          <w:szCs w:val="21"/>
        </w:rPr>
        <w:t xml:space="preserve"> </w:t>
      </w:r>
    </w:p>
    <w:p>
      <w:pPr>
        <w:widowControl/>
        <w:shd w:val="clear" w:color="auto" w:fill="FFFFFF"/>
        <w:spacing w:line="420" w:lineRule="exact"/>
        <w:ind w:firstLine="420" w:firstLineChars="200"/>
        <w:jc w:val="left"/>
        <w:rPr>
          <w:rFonts w:hint="eastAsia" w:ascii="Calibri" w:hAnsi="Calibri" w:eastAsia="宋体" w:cs="Times New Roman"/>
          <w:color w:val="auto"/>
          <w:szCs w:val="21"/>
        </w:rPr>
      </w:pPr>
      <w:r>
        <w:rPr>
          <w:rFonts w:hint="eastAsia" w:ascii="Calibri" w:hAnsi="Calibri" w:eastAsia="宋体" w:cs="Calibri"/>
          <w:color w:val="auto"/>
          <w:szCs w:val="21"/>
        </w:rPr>
        <w:t>5.</w:t>
      </w:r>
      <w:r>
        <w:rPr>
          <w:rFonts w:hint="eastAsia" w:ascii="宋体" w:hAnsi="宋体" w:eastAsia="宋体" w:cs="Times New Roman"/>
          <w:color w:val="auto"/>
          <w:szCs w:val="21"/>
        </w:rPr>
        <w:t>采购需求：（包括但不限于标的的名称、数量、简要技术需求或服务要求等）</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Calibri" w:hAnsi="Calibri" w:eastAsia="宋体" w:cs="Calibri"/>
          <w:color w:val="auto"/>
          <w:szCs w:val="21"/>
        </w:rPr>
        <w:t>5.1</w:t>
      </w:r>
      <w:r>
        <w:rPr>
          <w:rFonts w:hint="eastAsia" w:ascii="宋体" w:hAnsi="宋体" w:eastAsia="宋体" w:cs="Times New Roman"/>
          <w:color w:val="auto"/>
          <w:szCs w:val="21"/>
        </w:rPr>
        <w:t>采购内容：</w:t>
      </w:r>
      <w:r>
        <w:rPr>
          <w:rFonts w:hint="eastAsia" w:ascii="宋体" w:hAnsi="宋体" w:eastAsia="宋体" w:cs="微软雅黑"/>
          <w:color w:val="auto"/>
          <w:szCs w:val="21"/>
          <w:shd w:val="clear" w:color="auto" w:fill="FFFFFF"/>
        </w:rPr>
        <w:t>工程量清单范围内的全部内容</w:t>
      </w:r>
      <w:r>
        <w:rPr>
          <w:rFonts w:hint="eastAsia" w:ascii="宋体" w:hAnsi="宋体" w:eastAsia="宋体" w:cs="Times New Roman"/>
          <w:color w:val="auto"/>
          <w:szCs w:val="21"/>
        </w:rPr>
        <w:t>。工期：</w:t>
      </w:r>
      <w:r>
        <w:rPr>
          <w:rFonts w:hint="eastAsia" w:ascii="Calibri" w:hAnsi="Calibri" w:eastAsia="宋体" w:cs="Calibri"/>
          <w:color w:val="auto"/>
          <w:szCs w:val="21"/>
          <w:lang w:val="en-US" w:eastAsia="zh-CN"/>
        </w:rPr>
        <w:t>30</w:t>
      </w:r>
      <w:r>
        <w:rPr>
          <w:rFonts w:hint="eastAsia" w:ascii="宋体" w:hAnsi="宋体" w:eastAsia="宋体" w:cs="Times New Roman"/>
          <w:color w:val="auto"/>
          <w:szCs w:val="21"/>
        </w:rPr>
        <w:t>日历天</w:t>
      </w:r>
      <w:r>
        <w:rPr>
          <w:rFonts w:hint="eastAsia" w:ascii="Calibri" w:hAnsi="Calibri" w:eastAsia="宋体" w:cs="Calibri"/>
          <w:color w:val="auto"/>
          <w:szCs w:val="21"/>
        </w:rPr>
        <w:t>.</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Calibri" w:hAnsi="Calibri" w:eastAsia="宋体" w:cs="Calibri"/>
          <w:color w:val="auto"/>
          <w:szCs w:val="21"/>
        </w:rPr>
        <w:t>6.</w:t>
      </w:r>
      <w:r>
        <w:rPr>
          <w:rFonts w:hint="eastAsia" w:ascii="宋体" w:hAnsi="宋体" w:eastAsia="宋体" w:cs="Times New Roman"/>
          <w:color w:val="auto"/>
          <w:szCs w:val="21"/>
        </w:rPr>
        <w:t>本项目不接受联合体</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宋体" w:hAnsi="宋体" w:eastAsia="宋体" w:cs="Times New Roman"/>
          <w:color w:val="auto"/>
          <w:szCs w:val="21"/>
        </w:rPr>
        <w:t>二、供应商资格要求：</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Calibri" w:hAnsi="Calibri" w:eastAsia="宋体" w:cs="Calibri"/>
          <w:color w:val="auto"/>
          <w:szCs w:val="21"/>
        </w:rPr>
        <w:t>1</w:t>
      </w:r>
      <w:r>
        <w:rPr>
          <w:rFonts w:hint="eastAsia" w:ascii="宋体" w:hAnsi="宋体" w:eastAsia="宋体" w:cs="Times New Roman"/>
          <w:color w:val="auto"/>
          <w:szCs w:val="21"/>
        </w:rPr>
        <w:t>、符合《政府采购法》第二十二条规定。</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Calibri" w:hAnsi="Calibri" w:eastAsia="宋体" w:cs="Calibri"/>
          <w:color w:val="auto"/>
          <w:szCs w:val="21"/>
        </w:rPr>
        <w:t>2</w:t>
      </w:r>
      <w:r>
        <w:rPr>
          <w:rFonts w:hint="eastAsia" w:ascii="宋体" w:hAnsi="宋体" w:eastAsia="宋体" w:cs="Times New Roman"/>
          <w:color w:val="auto"/>
          <w:szCs w:val="21"/>
        </w:rPr>
        <w:t>、落实政府采购政策满足的资格要求：</w:t>
      </w:r>
      <w:r>
        <w:rPr>
          <w:rFonts w:hint="eastAsia" w:ascii="宋体" w:hAnsi="宋体" w:eastAsia="宋体" w:cs="Times New Roman"/>
          <w:color w:val="auto"/>
          <w:szCs w:val="21"/>
          <w:shd w:val="clear" w:color="auto" w:fill="FFFFFF"/>
        </w:rPr>
        <w:t>根据《政府采购促进中小企业发展管理办法》财库〔2020〕46号规定，本项目专门面对中小微企业采购。</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Calibri" w:hAnsi="Calibri" w:eastAsia="宋体" w:cs="Calibri"/>
          <w:color w:val="auto"/>
          <w:szCs w:val="21"/>
        </w:rPr>
        <w:t>3</w:t>
      </w:r>
      <w:r>
        <w:rPr>
          <w:rFonts w:hint="eastAsia" w:ascii="宋体" w:hAnsi="宋体" w:eastAsia="宋体" w:cs="Times New Roman"/>
          <w:color w:val="auto"/>
          <w:szCs w:val="21"/>
        </w:rPr>
        <w:t>、本项目特定资格要求：</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宋体" w:hAnsi="宋体" w:eastAsia="宋体" w:cs="Times New Roman"/>
          <w:color w:val="auto"/>
          <w:szCs w:val="21"/>
        </w:rPr>
        <w:t>（</w:t>
      </w:r>
      <w:r>
        <w:rPr>
          <w:rFonts w:hint="eastAsia" w:ascii="Calibri" w:hAnsi="Calibri" w:eastAsia="宋体" w:cs="Calibri"/>
          <w:color w:val="auto"/>
          <w:szCs w:val="21"/>
        </w:rPr>
        <w:t>1</w:t>
      </w:r>
      <w:r>
        <w:rPr>
          <w:rFonts w:hint="eastAsia" w:ascii="宋体" w:hAnsi="宋体" w:eastAsia="宋体" w:cs="Times New Roman"/>
          <w:color w:val="auto"/>
          <w:szCs w:val="21"/>
        </w:rPr>
        <w:t>）具备独立法人资格，具有有效的营业执照、税务登记证、组织机构代码证或具有统一社会信用代码的营业执照</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宋体" w:hAnsi="宋体" w:eastAsia="宋体" w:cs="Times New Roman"/>
          <w:color w:val="auto"/>
          <w:szCs w:val="21"/>
        </w:rPr>
        <w:t>（</w:t>
      </w:r>
      <w:r>
        <w:rPr>
          <w:rFonts w:hint="eastAsia" w:ascii="Calibri" w:hAnsi="Calibri" w:eastAsia="宋体" w:cs="Calibri"/>
          <w:color w:val="auto"/>
          <w:szCs w:val="21"/>
        </w:rPr>
        <w:t>2</w:t>
      </w:r>
      <w:r>
        <w:rPr>
          <w:rFonts w:hint="eastAsia" w:ascii="宋体" w:hAnsi="宋体" w:eastAsia="宋体" w:cs="Times New Roman"/>
          <w:color w:val="auto"/>
          <w:szCs w:val="21"/>
        </w:rPr>
        <w:t>）</w:t>
      </w:r>
      <w:r>
        <w:rPr>
          <w:rFonts w:hint="eastAsia" w:ascii="宋体" w:hAnsi="宋体" w:eastAsia="宋体" w:cs="Times New Roman"/>
          <w:color w:val="auto"/>
          <w:szCs w:val="21"/>
          <w:lang w:eastAsia="zh-CN"/>
        </w:rPr>
        <w:t>投标人须具备建设行政主管部门核发的公路工程施工总承包叁级及以上资质，具有有效的安全生产许可证</w:t>
      </w:r>
      <w:r>
        <w:rPr>
          <w:rFonts w:hint="eastAsia" w:ascii="宋体" w:hAnsi="宋体" w:eastAsia="宋体" w:cs="Times New Roman"/>
          <w:color w:val="auto"/>
          <w:szCs w:val="21"/>
        </w:rPr>
        <w:t>。</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宋体" w:hAnsi="宋体" w:eastAsia="宋体" w:cs="Times New Roman"/>
          <w:color w:val="auto"/>
          <w:szCs w:val="21"/>
        </w:rPr>
        <w:t>（</w:t>
      </w:r>
      <w:r>
        <w:rPr>
          <w:rFonts w:hint="eastAsia" w:ascii="Calibri" w:hAnsi="Calibri" w:eastAsia="宋体" w:cs="Calibri"/>
          <w:color w:val="auto"/>
          <w:szCs w:val="21"/>
        </w:rPr>
        <w:t>3</w:t>
      </w:r>
      <w:r>
        <w:rPr>
          <w:rFonts w:hint="eastAsia" w:ascii="宋体" w:hAnsi="宋体" w:eastAsia="宋体" w:cs="Times New Roman"/>
          <w:color w:val="auto"/>
          <w:szCs w:val="21"/>
        </w:rPr>
        <w:t>）</w:t>
      </w:r>
      <w:r>
        <w:rPr>
          <w:rFonts w:hint="eastAsia" w:ascii="宋体" w:hAnsi="宋体" w:eastAsia="宋体" w:cs="Times New Roman"/>
          <w:color w:val="auto"/>
          <w:szCs w:val="21"/>
          <w:lang w:eastAsia="zh-CN"/>
        </w:rPr>
        <w:t>投标人拟派项目经理应具有公路工程专业贰级及以上建造师注册证书，具备有效的安全生产考核合格证（B类），且未担任其他在施建设工程项目的项目经理</w:t>
      </w:r>
      <w:r>
        <w:rPr>
          <w:rFonts w:hint="eastAsia" w:ascii="宋体" w:hAnsi="宋体" w:eastAsia="宋体" w:cs="Times New Roman"/>
          <w:color w:val="auto"/>
          <w:szCs w:val="21"/>
        </w:rPr>
        <w:t>。</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宋体" w:hAnsi="宋体" w:eastAsia="宋体" w:cs="Times New Roman"/>
          <w:color w:val="auto"/>
          <w:szCs w:val="21"/>
        </w:rPr>
        <w:t>（</w:t>
      </w:r>
      <w:r>
        <w:rPr>
          <w:rFonts w:hint="eastAsia" w:ascii="Calibri" w:hAnsi="Calibri" w:eastAsia="宋体" w:cs="Calibri"/>
          <w:color w:val="auto"/>
          <w:szCs w:val="21"/>
        </w:rPr>
        <w:t>4</w:t>
      </w:r>
      <w:r>
        <w:rPr>
          <w:rFonts w:hint="eastAsia" w:ascii="宋体" w:hAnsi="宋体" w:eastAsia="宋体" w:cs="Times New Roman"/>
          <w:color w:val="auto"/>
          <w:szCs w:val="21"/>
        </w:rPr>
        <w:t xml:space="preserve">）需提供西峡县政府采购供应商信用承诺函。 </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宋体" w:hAnsi="宋体" w:eastAsia="宋体" w:cs="Times New Roman"/>
          <w:color w:val="auto"/>
          <w:szCs w:val="21"/>
        </w:rPr>
        <w:t>（</w:t>
      </w:r>
      <w:r>
        <w:rPr>
          <w:rFonts w:hint="eastAsia" w:ascii="Calibri" w:hAnsi="Calibri" w:eastAsia="宋体" w:cs="Calibri"/>
          <w:color w:val="auto"/>
          <w:szCs w:val="21"/>
        </w:rPr>
        <w:t>5</w:t>
      </w:r>
      <w:r>
        <w:rPr>
          <w:rFonts w:hint="eastAsia" w:ascii="宋体" w:hAnsi="宋体" w:eastAsia="宋体" w:cs="Times New Roman"/>
          <w:color w:val="auto"/>
          <w:szCs w:val="21"/>
        </w:rPr>
        <w:t>）本项目不接受联合体投标。</w:t>
      </w:r>
    </w:p>
    <w:p>
      <w:pPr>
        <w:keepNext/>
        <w:keepLine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（6）根据《关于在政府采购活动中查询及使用信用记录有关问题的通知》(财库[2016]125 号)的规定，投标人须通过“信用中国”网站（www.creditchina.gov.cn）、中国政府采购网（www.ccgp.gov.cn）查询潜在投标人的信用记录，凡是列入失信被执行人、重大税收违法案件当事人名单、政府采购严重违法失信行为记录名单的，依法拒绝其参与本次招投标活动；</w:t>
      </w:r>
    </w:p>
    <w:p>
      <w:pPr>
        <w:keepNext/>
        <w:keepLines/>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（7） 按照《西峡县政府采购信用评价实施办法》的规定，供应商在投标（响应）文件中提供“西峡县政府采购供应商信用记录表”（供应商注册后在系统内打印），网址：http://xixiaweb.nanyangzcxy.cn:8008/#/。</w:t>
      </w:r>
    </w:p>
    <w:p>
      <w:pPr>
        <w:widowControl/>
        <w:shd w:val="clear" w:color="auto" w:fill="FFFFFF"/>
        <w:spacing w:line="420" w:lineRule="exact"/>
        <w:ind w:firstLine="420" w:firstLineChars="200"/>
        <w:jc w:val="left"/>
        <w:rPr>
          <w:rFonts w:hint="eastAsia" w:ascii="Calibri" w:hAnsi="Calibri" w:eastAsia="宋体" w:cs="Times New Roman"/>
          <w:color w:val="auto"/>
          <w:szCs w:val="21"/>
        </w:rPr>
      </w:pPr>
      <w:r>
        <w:rPr>
          <w:rFonts w:hint="eastAsia" w:ascii="宋体" w:hAnsi="宋体" w:eastAsia="宋体" w:cs="Times New Roman"/>
          <w:color w:val="auto"/>
          <w:szCs w:val="21"/>
        </w:rPr>
        <w:t>三、获取竞争性磋商文件</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Calibri" w:hAnsi="Calibri" w:eastAsia="宋体" w:cs="Calibri"/>
          <w:color w:val="auto"/>
          <w:szCs w:val="21"/>
        </w:rPr>
        <w:t xml:space="preserve">3.1 </w:t>
      </w:r>
      <w:r>
        <w:rPr>
          <w:rFonts w:hint="eastAsia" w:ascii="宋体" w:hAnsi="宋体" w:eastAsia="宋体" w:cs="Times New Roman"/>
          <w:color w:val="auto"/>
          <w:szCs w:val="21"/>
        </w:rPr>
        <w:t>时间：</w:t>
      </w:r>
      <w:r>
        <w:rPr>
          <w:rFonts w:hint="eastAsia" w:ascii="Calibri" w:hAnsi="Calibri" w:eastAsia="宋体" w:cs="Calibri"/>
          <w:color w:val="auto"/>
          <w:szCs w:val="21"/>
        </w:rPr>
        <w:t>202</w:t>
      </w:r>
      <w:r>
        <w:rPr>
          <w:rFonts w:hint="eastAsia" w:ascii="Calibri" w:hAnsi="Calibri" w:eastAsia="宋体" w:cs="Calibri"/>
          <w:color w:val="auto"/>
          <w:szCs w:val="21"/>
          <w:lang w:val="en-US" w:eastAsia="zh-CN"/>
        </w:rPr>
        <w:t>4</w:t>
      </w:r>
      <w:r>
        <w:rPr>
          <w:rFonts w:hint="eastAsia" w:ascii="宋体" w:hAnsi="宋体" w:eastAsia="宋体" w:cs="Times New Roman"/>
          <w:color w:val="auto"/>
          <w:szCs w:val="21"/>
        </w:rPr>
        <w:t>年</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16</w:t>
      </w:r>
      <w:r>
        <w:rPr>
          <w:rFonts w:hint="eastAsia" w:ascii="宋体" w:hAnsi="宋体" w:eastAsia="宋体" w:cs="Times New Roman"/>
          <w:color w:val="auto"/>
          <w:szCs w:val="21"/>
        </w:rPr>
        <w:t>日至</w:t>
      </w:r>
      <w:r>
        <w:rPr>
          <w:rFonts w:hint="eastAsia" w:ascii="Calibri" w:hAnsi="Calibri" w:eastAsia="宋体" w:cs="Calibri"/>
          <w:color w:val="auto"/>
          <w:szCs w:val="21"/>
        </w:rPr>
        <w:t>202</w:t>
      </w:r>
      <w:r>
        <w:rPr>
          <w:rFonts w:hint="eastAsia" w:ascii="Calibri" w:hAnsi="Calibri" w:eastAsia="宋体" w:cs="Calibri"/>
          <w:color w:val="auto"/>
          <w:szCs w:val="21"/>
          <w:lang w:val="en-US" w:eastAsia="zh-CN"/>
        </w:rPr>
        <w:t>4</w:t>
      </w:r>
      <w:r>
        <w:rPr>
          <w:rFonts w:hint="eastAsia" w:ascii="宋体" w:hAnsi="宋体" w:eastAsia="宋体" w:cs="Times New Roman"/>
          <w:color w:val="auto"/>
          <w:szCs w:val="21"/>
        </w:rPr>
        <w:t>年</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23</w:t>
      </w:r>
      <w:r>
        <w:rPr>
          <w:rFonts w:hint="eastAsia" w:ascii="宋体" w:hAnsi="宋体" w:eastAsia="宋体" w:cs="Times New Roman"/>
          <w:color w:val="auto"/>
          <w:szCs w:val="21"/>
        </w:rPr>
        <w:t>日，每天</w:t>
      </w:r>
      <w:r>
        <w:rPr>
          <w:rFonts w:hint="eastAsia" w:ascii="Calibri" w:hAnsi="Calibri" w:eastAsia="宋体" w:cs="Calibri"/>
          <w:color w:val="auto"/>
          <w:szCs w:val="21"/>
        </w:rPr>
        <w:t>00:00</w:t>
      </w:r>
      <w:r>
        <w:rPr>
          <w:rFonts w:hint="eastAsia" w:ascii="宋体" w:hAnsi="宋体" w:eastAsia="宋体" w:cs="Times New Roman"/>
          <w:color w:val="auto"/>
          <w:szCs w:val="21"/>
        </w:rPr>
        <w:t>至</w:t>
      </w:r>
      <w:r>
        <w:rPr>
          <w:rFonts w:hint="eastAsia" w:ascii="Calibri" w:hAnsi="Calibri" w:eastAsia="宋体" w:cs="Calibri"/>
          <w:color w:val="auto"/>
          <w:szCs w:val="21"/>
        </w:rPr>
        <w:t>23:59</w:t>
      </w:r>
      <w:r>
        <w:rPr>
          <w:rFonts w:hint="eastAsia" w:ascii="宋体" w:hAnsi="宋体" w:eastAsia="宋体" w:cs="Times New Roman"/>
          <w:color w:val="auto"/>
          <w:szCs w:val="21"/>
        </w:rPr>
        <w:t>分（北京时间，法定节假日除外）；</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Calibri" w:hAnsi="Calibri" w:eastAsia="宋体" w:cs="Calibri"/>
          <w:color w:val="auto"/>
          <w:szCs w:val="21"/>
        </w:rPr>
        <w:t>3.2</w:t>
      </w:r>
      <w:r>
        <w:rPr>
          <w:rFonts w:hint="eastAsia" w:ascii="宋体" w:hAnsi="宋体" w:eastAsia="宋体" w:cs="Times New Roman"/>
          <w:color w:val="auto"/>
          <w:szCs w:val="21"/>
        </w:rPr>
        <w:t>地点：全国公共资源交易平台（河南省﹒西峡县）</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Calibri" w:hAnsi="Calibri" w:eastAsia="宋体" w:cs="Calibri"/>
          <w:color w:val="auto"/>
          <w:szCs w:val="21"/>
        </w:rPr>
        <w:t>3.3</w:t>
      </w:r>
      <w:r>
        <w:rPr>
          <w:rFonts w:hint="eastAsia" w:ascii="宋体" w:hAnsi="宋体" w:eastAsia="宋体" w:cs="Times New Roman"/>
          <w:color w:val="auto"/>
          <w:szCs w:val="21"/>
        </w:rPr>
        <w:t>方式：各潜在投标人应在规定时间内凭</w:t>
      </w:r>
      <w:r>
        <w:rPr>
          <w:rFonts w:hint="eastAsia" w:ascii="Calibri" w:hAnsi="Calibri" w:eastAsia="宋体" w:cs="Calibri"/>
          <w:color w:val="auto"/>
          <w:szCs w:val="21"/>
        </w:rPr>
        <w:t>CA</w:t>
      </w:r>
      <w:r>
        <w:rPr>
          <w:rFonts w:hint="eastAsia" w:ascii="宋体" w:hAnsi="宋体" w:eastAsia="宋体" w:cs="Times New Roman"/>
          <w:color w:val="auto"/>
          <w:szCs w:val="21"/>
        </w:rPr>
        <w:t>密钥登录《全国公共资源交易平台（河南省﹒西峡县）》进行磋商文件下载，（详见西峡县公共资源交易网办事指南《</w:t>
      </w:r>
      <w:r>
        <w:rPr>
          <w:rFonts w:hint="eastAsia" w:ascii="Calibri" w:hAnsi="Calibri" w:eastAsia="宋体" w:cs="Calibri"/>
          <w:color w:val="auto"/>
          <w:szCs w:val="21"/>
        </w:rPr>
        <w:t>3.0</w:t>
      </w:r>
      <w:r>
        <w:rPr>
          <w:rFonts w:hint="eastAsia" w:ascii="宋体" w:hAnsi="宋体" w:eastAsia="宋体" w:cs="Times New Roman"/>
          <w:color w:val="auto"/>
          <w:szCs w:val="21"/>
        </w:rPr>
        <w:t>投标人操作手册》、《上传资质包操作说明》）。</w:t>
      </w:r>
    </w:p>
    <w:p>
      <w:pPr>
        <w:keepNext/>
        <w:keepLine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注意：潜在投标人务必在获取招标文件时间内完成招标文件下载并确保文件下载完整（电子版招标文件及相关附件一并下载），获取时间截止后将无法下载任何招标文件内容，若由此原因影响招标文件制作、招标文件递交、招标文件解密等情况，造成的损失由潜在投标人自行承担。</w:t>
      </w:r>
    </w:p>
    <w:p>
      <w:pPr>
        <w:widowControl/>
        <w:shd w:val="clear" w:color="auto" w:fill="FFFFFF"/>
        <w:spacing w:line="420" w:lineRule="exact"/>
        <w:ind w:firstLine="420" w:firstLineChars="200"/>
        <w:jc w:val="left"/>
        <w:rPr>
          <w:rFonts w:hint="eastAsia" w:ascii="Calibri" w:hAnsi="Calibri" w:eastAsia="宋体" w:cs="Times New Roman"/>
          <w:color w:val="auto"/>
          <w:szCs w:val="21"/>
        </w:rPr>
      </w:pPr>
      <w:r>
        <w:rPr>
          <w:rFonts w:hint="eastAsia" w:ascii="宋体" w:hAnsi="宋体" w:eastAsia="宋体" w:cs="Times New Roman"/>
          <w:color w:val="auto"/>
          <w:szCs w:val="21"/>
        </w:rPr>
        <w:t>四、响应文件提交的截止时间及地点：</w:t>
      </w:r>
    </w:p>
    <w:p>
      <w:pPr>
        <w:widowControl/>
        <w:shd w:val="clear" w:color="auto" w:fill="FFFFFF"/>
        <w:spacing w:line="420" w:lineRule="exact"/>
        <w:ind w:firstLine="420" w:firstLineChars="200"/>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rPr>
        <w:t>1、磋商响应文件递交截止时间：</w:t>
      </w:r>
      <w:r>
        <w:rPr>
          <w:rFonts w:hint="eastAsia" w:ascii="宋体" w:hAnsi="宋体" w:eastAsia="宋体" w:cs="Times New Roman"/>
          <w:color w:val="auto"/>
          <w:szCs w:val="21"/>
          <w:lang w:eastAsia="zh-CN"/>
        </w:rPr>
        <w:t>2024年2月6日15时00分（北京时间）</w:t>
      </w:r>
    </w:p>
    <w:p>
      <w:pPr>
        <w:widowControl/>
        <w:shd w:val="clear" w:color="auto" w:fill="FFFFFF"/>
        <w:spacing w:line="420" w:lineRule="exact"/>
        <w:ind w:firstLine="420" w:firstLineChars="200"/>
        <w:jc w:val="left"/>
        <w:rPr>
          <w:rFonts w:hint="eastAsia" w:ascii="Calibri" w:hAnsi="Calibri" w:eastAsia="宋体" w:cs="Times New Roman"/>
          <w:color w:val="auto"/>
          <w:szCs w:val="21"/>
        </w:rPr>
      </w:pPr>
      <w:r>
        <w:rPr>
          <w:rFonts w:hint="eastAsia" w:ascii="Calibri" w:hAnsi="Calibri" w:eastAsia="宋体" w:cs="Calibri"/>
          <w:color w:val="auto"/>
          <w:szCs w:val="21"/>
        </w:rPr>
        <w:t>2</w:t>
      </w:r>
      <w:r>
        <w:rPr>
          <w:rFonts w:hint="eastAsia" w:ascii="宋体" w:hAnsi="宋体" w:eastAsia="宋体" w:cs="Times New Roman"/>
          <w:color w:val="auto"/>
          <w:szCs w:val="21"/>
        </w:rPr>
        <w:t>、磋商响应文件递交及开标地点：《全国公共资源交易平台（河南省﹒西峡县）》电子交易平台</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宋体" w:hAnsi="宋体" w:eastAsia="宋体" w:cs="Times New Roman"/>
          <w:color w:val="auto"/>
          <w:szCs w:val="21"/>
        </w:rPr>
        <w:t>五、响应文件的开启时间及地点：</w:t>
      </w:r>
    </w:p>
    <w:p>
      <w:pPr>
        <w:widowControl/>
        <w:shd w:val="clear" w:color="auto" w:fill="FFFFFF"/>
        <w:spacing w:line="420" w:lineRule="exact"/>
        <w:ind w:firstLine="420" w:firstLineChars="200"/>
        <w:jc w:val="left"/>
        <w:rPr>
          <w:rFonts w:hint="eastAsia" w:ascii="Calibri" w:hAnsi="Calibri" w:eastAsia="宋体" w:cs="Times New Roman"/>
          <w:color w:val="auto"/>
          <w:szCs w:val="21"/>
          <w:lang w:eastAsia="zh-CN"/>
        </w:rPr>
      </w:pPr>
      <w:r>
        <w:rPr>
          <w:rFonts w:hint="eastAsia" w:ascii="宋体" w:hAnsi="宋体" w:eastAsia="宋体" w:cs="Times New Roman"/>
          <w:color w:val="auto"/>
          <w:szCs w:val="21"/>
        </w:rPr>
        <w:t>1、时间：</w:t>
      </w:r>
      <w:r>
        <w:rPr>
          <w:rFonts w:hint="eastAsia" w:ascii="宋体" w:hAnsi="宋体" w:eastAsia="宋体" w:cs="Times New Roman"/>
          <w:color w:val="auto"/>
          <w:szCs w:val="21"/>
          <w:lang w:eastAsia="zh-CN"/>
        </w:rPr>
        <w:t>2024年2月6日15时00分（北京时间）</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Calibri" w:hAnsi="Calibri" w:eastAsia="宋体" w:cs="Calibri"/>
          <w:color w:val="auto"/>
          <w:szCs w:val="21"/>
        </w:rPr>
        <w:t>2</w:t>
      </w:r>
      <w:r>
        <w:rPr>
          <w:rFonts w:hint="eastAsia" w:ascii="宋体" w:hAnsi="宋体" w:eastAsia="宋体" w:cs="Times New Roman"/>
          <w:color w:val="auto"/>
          <w:szCs w:val="21"/>
        </w:rPr>
        <w:t>、地点：西峡县公共资源交易中心不见面开标大厅</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宋体" w:hAnsi="宋体" w:eastAsia="宋体" w:cs="Times New Roman"/>
          <w:color w:val="auto"/>
          <w:szCs w:val="21"/>
        </w:rPr>
        <w:t>六、发布公告的媒介及公告期限</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宋体" w:hAnsi="宋体" w:eastAsia="宋体" w:cs="Times New Roman"/>
          <w:color w:val="auto"/>
          <w:szCs w:val="21"/>
        </w:rPr>
        <w:t>本次竞争性磋商公告同时在《河南省政府采购网》、《南阳市政府采购网》、《全国公共资源交易平台（河南省﹒西峡县）》、上发布。公告期限为三个工作日</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宋体" w:hAnsi="宋体" w:eastAsia="宋体" w:cs="Times New Roman"/>
          <w:color w:val="auto"/>
          <w:szCs w:val="21"/>
        </w:rPr>
        <w:t>七、联系方式：</w:t>
      </w:r>
    </w:p>
    <w:p>
      <w:pPr>
        <w:widowControl/>
        <w:shd w:val="clear" w:color="auto" w:fill="FFFFFF"/>
        <w:spacing w:line="420" w:lineRule="exact"/>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1.采购人信息：</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宋体" w:hAnsi="宋体" w:eastAsia="宋体" w:cs="Times New Roman"/>
          <w:color w:val="auto"/>
          <w:szCs w:val="21"/>
        </w:rPr>
        <w:t>名称：</w:t>
      </w:r>
      <w:r>
        <w:rPr>
          <w:rFonts w:hint="eastAsia" w:ascii="宋体" w:hAnsi="宋体" w:eastAsia="宋体" w:cs="Times New Roman"/>
          <w:color w:val="auto"/>
          <w:szCs w:val="21"/>
          <w:shd w:val="clear" w:color="auto" w:fill="FFFFFF"/>
        </w:rPr>
        <w:t>西峡县农村公路管理所</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宋体" w:hAnsi="宋体" w:eastAsia="宋体" w:cs="Times New Roman"/>
          <w:color w:val="auto"/>
          <w:szCs w:val="21"/>
        </w:rPr>
        <w:t>地址：</w:t>
      </w:r>
      <w:r>
        <w:rPr>
          <w:rFonts w:hint="eastAsia" w:ascii="宋体" w:hAnsi="宋体" w:eastAsia="宋体" w:cs="Times New Roman"/>
          <w:color w:val="auto"/>
          <w:szCs w:val="21"/>
          <w:shd w:val="clear" w:color="auto" w:fill="FFFFFF"/>
        </w:rPr>
        <w:t>西峡县312国道</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宋体" w:hAnsi="宋体" w:eastAsia="宋体" w:cs="Times New Roman"/>
          <w:color w:val="auto"/>
          <w:szCs w:val="21"/>
        </w:rPr>
        <w:t>联系人：</w:t>
      </w:r>
      <w:r>
        <w:rPr>
          <w:rFonts w:hint="eastAsia" w:ascii="宋体" w:hAnsi="宋体" w:eastAsia="宋体" w:cs="Times New Roman"/>
          <w:color w:val="auto"/>
          <w:szCs w:val="21"/>
          <w:shd w:val="clear" w:color="auto" w:fill="FFFFFF"/>
        </w:rPr>
        <w:t>潘先生</w:t>
      </w:r>
      <w:r>
        <w:rPr>
          <w:rFonts w:hint="eastAsia" w:ascii="Calibri" w:hAnsi="Calibri" w:eastAsia="宋体" w:cs="Times New Roman"/>
          <w:color w:val="auto"/>
          <w:szCs w:val="21"/>
          <w:shd w:val="clear" w:color="auto" w:fill="FFFFFF"/>
        </w:rPr>
        <w:t xml:space="preserve"> </w:t>
      </w:r>
    </w:p>
    <w:p>
      <w:pPr>
        <w:widowControl/>
        <w:shd w:val="clear" w:color="auto" w:fill="FFFFFF"/>
        <w:spacing w:line="420" w:lineRule="exact"/>
        <w:ind w:firstLine="420" w:firstLineChars="200"/>
        <w:jc w:val="left"/>
        <w:rPr>
          <w:rFonts w:hint="eastAsia" w:ascii="Calibri" w:hAnsi="Calibri" w:eastAsia="宋体" w:cs="Times New Roman"/>
          <w:color w:val="auto"/>
          <w:szCs w:val="21"/>
          <w:lang w:eastAsia="zh-CN"/>
        </w:rPr>
      </w:pPr>
      <w:r>
        <w:rPr>
          <w:rFonts w:hint="eastAsia" w:ascii="宋体" w:hAnsi="宋体" w:eastAsia="宋体" w:cs="Times New Roman"/>
          <w:color w:val="auto"/>
          <w:szCs w:val="21"/>
        </w:rPr>
        <w:t>联系方式：</w:t>
      </w:r>
      <w:r>
        <w:rPr>
          <w:rFonts w:hint="eastAsia" w:ascii="宋体" w:hAnsi="宋体" w:eastAsia="宋体" w:cs="Times New Roman"/>
          <w:color w:val="auto"/>
          <w:szCs w:val="21"/>
          <w:shd w:val="clear" w:color="auto" w:fill="FFFFFF"/>
          <w:lang w:eastAsia="zh-CN"/>
        </w:rPr>
        <w:t>0377-69666485</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Calibri" w:hAnsi="Calibri" w:eastAsia="宋体" w:cs="Calibri"/>
          <w:color w:val="auto"/>
          <w:szCs w:val="21"/>
        </w:rPr>
        <w:t>2.</w:t>
      </w:r>
      <w:r>
        <w:rPr>
          <w:rFonts w:hint="eastAsia" w:ascii="宋体" w:hAnsi="宋体" w:eastAsia="宋体" w:cs="Times New Roman"/>
          <w:color w:val="auto"/>
          <w:szCs w:val="21"/>
        </w:rPr>
        <w:t>采购代理机构信息：</w:t>
      </w:r>
    </w:p>
    <w:p>
      <w:pPr>
        <w:widowControl/>
        <w:shd w:val="clear" w:color="auto" w:fill="FFFFFF"/>
        <w:spacing w:line="420" w:lineRule="exact"/>
        <w:ind w:firstLine="420" w:firstLineChars="200"/>
        <w:jc w:val="left"/>
        <w:rPr>
          <w:rFonts w:hint="eastAsia" w:ascii="Calibri" w:hAnsi="Calibri" w:eastAsia="宋体" w:cs="Times New Roman"/>
          <w:color w:val="auto"/>
          <w:szCs w:val="21"/>
          <w:lang w:eastAsia="zh-CN"/>
        </w:rPr>
      </w:pPr>
      <w:r>
        <w:rPr>
          <w:rFonts w:hint="eastAsia" w:ascii="宋体" w:hAnsi="宋体" w:eastAsia="宋体" w:cs="Times New Roman"/>
          <w:color w:val="auto"/>
          <w:szCs w:val="21"/>
        </w:rPr>
        <w:t>名称：</w:t>
      </w:r>
      <w:r>
        <w:rPr>
          <w:rFonts w:hint="eastAsia" w:ascii="宋体" w:hAnsi="宋体" w:eastAsia="宋体" w:cs="Times New Roman"/>
          <w:color w:val="auto"/>
          <w:szCs w:val="21"/>
          <w:lang w:eastAsia="zh-CN"/>
        </w:rPr>
        <w:t>河南恒业工程咨询有限公司</w:t>
      </w:r>
    </w:p>
    <w:p>
      <w:pPr>
        <w:widowControl/>
        <w:shd w:val="clear" w:color="auto" w:fill="FFFFFF"/>
        <w:spacing w:line="420" w:lineRule="exact"/>
        <w:ind w:firstLine="420" w:firstLineChars="200"/>
        <w:jc w:val="left"/>
        <w:rPr>
          <w:rFonts w:hint="eastAsia" w:ascii="Calibri" w:hAnsi="Calibri" w:eastAsia="宋体" w:cs="Times New Roman"/>
          <w:color w:val="auto"/>
          <w:szCs w:val="21"/>
          <w:lang w:eastAsia="zh-CN"/>
        </w:rPr>
      </w:pPr>
      <w:r>
        <w:rPr>
          <w:rFonts w:hint="eastAsia" w:ascii="宋体" w:hAnsi="宋体" w:eastAsia="宋体" w:cs="Times New Roman"/>
          <w:color w:val="auto"/>
          <w:szCs w:val="21"/>
        </w:rPr>
        <w:t>地</w:t>
      </w:r>
      <w:r>
        <w:rPr>
          <w:rFonts w:hint="eastAsia" w:ascii="Calibri" w:hAnsi="Calibri" w:eastAsia="宋体" w:cs="Times New Roman"/>
          <w:color w:val="auto"/>
          <w:szCs w:val="21"/>
        </w:rPr>
        <w:t xml:space="preserve">  </w:t>
      </w:r>
      <w:r>
        <w:rPr>
          <w:rFonts w:hint="eastAsia" w:ascii="宋体" w:hAnsi="宋体" w:eastAsia="宋体" w:cs="Times New Roman"/>
          <w:color w:val="auto"/>
          <w:szCs w:val="21"/>
        </w:rPr>
        <w:t>址：</w:t>
      </w:r>
      <w:r>
        <w:rPr>
          <w:rFonts w:hint="eastAsia" w:ascii="宋体" w:hAnsi="宋体" w:eastAsia="宋体" w:cs="Times New Roman"/>
          <w:color w:val="auto"/>
          <w:szCs w:val="21"/>
          <w:shd w:val="clear" w:color="auto" w:fill="FFFFFF"/>
          <w:lang w:eastAsia="zh-CN"/>
        </w:rPr>
        <w:t>郑州市中原区棉纺西路36号锦艺国际中心B座15层1521</w:t>
      </w:r>
    </w:p>
    <w:p>
      <w:pPr>
        <w:widowControl/>
        <w:shd w:val="clear" w:color="auto" w:fill="FFFFFF"/>
        <w:spacing w:line="420" w:lineRule="exact"/>
        <w:ind w:firstLine="420" w:firstLineChars="200"/>
        <w:jc w:val="left"/>
        <w:rPr>
          <w:rFonts w:hint="eastAsia" w:ascii="Calibri" w:hAnsi="Calibri" w:eastAsia="宋体" w:cs="Times New Roman"/>
          <w:color w:val="auto"/>
          <w:szCs w:val="21"/>
          <w:lang w:eastAsia="zh-CN"/>
        </w:rPr>
      </w:pPr>
      <w:r>
        <w:rPr>
          <w:rFonts w:hint="eastAsia" w:ascii="宋体" w:hAnsi="宋体" w:eastAsia="宋体" w:cs="Times New Roman"/>
          <w:color w:val="auto"/>
          <w:szCs w:val="21"/>
        </w:rPr>
        <w:t>联系人：</w:t>
      </w:r>
      <w:r>
        <w:rPr>
          <w:rFonts w:hint="eastAsia" w:ascii="宋体" w:hAnsi="宋体" w:eastAsia="宋体" w:cs="Times New Roman"/>
          <w:color w:val="auto"/>
          <w:szCs w:val="21"/>
          <w:lang w:eastAsia="zh-CN"/>
        </w:rPr>
        <w:t>刘先生</w:t>
      </w:r>
    </w:p>
    <w:p>
      <w:pPr>
        <w:widowControl/>
        <w:shd w:val="clear" w:color="auto" w:fill="FFFFFF"/>
        <w:spacing w:line="420" w:lineRule="exact"/>
        <w:ind w:firstLine="420" w:firstLineChars="200"/>
        <w:jc w:val="left"/>
        <w:rPr>
          <w:rFonts w:hint="eastAsia" w:ascii="Calibri" w:hAnsi="Calibri" w:eastAsia="宋体" w:cs="Times New Roman"/>
          <w:color w:val="auto"/>
          <w:szCs w:val="21"/>
          <w:lang w:eastAsia="zh-CN"/>
        </w:rPr>
      </w:pPr>
      <w:r>
        <w:rPr>
          <w:rFonts w:hint="eastAsia" w:ascii="宋体" w:hAnsi="宋体" w:eastAsia="宋体" w:cs="Times New Roman"/>
          <w:color w:val="auto"/>
          <w:szCs w:val="21"/>
        </w:rPr>
        <w:t>电</w:t>
      </w:r>
      <w:r>
        <w:rPr>
          <w:rFonts w:hint="eastAsia" w:ascii="Calibri" w:hAnsi="Calibri" w:eastAsia="宋体" w:cs="Times New Roman"/>
          <w:color w:val="auto"/>
          <w:szCs w:val="21"/>
        </w:rPr>
        <w:t xml:space="preserve">  </w:t>
      </w:r>
      <w:r>
        <w:rPr>
          <w:rFonts w:hint="eastAsia" w:ascii="宋体" w:hAnsi="宋体" w:eastAsia="宋体" w:cs="Times New Roman"/>
          <w:color w:val="auto"/>
          <w:szCs w:val="21"/>
        </w:rPr>
        <w:t>话：</w:t>
      </w:r>
      <w:r>
        <w:rPr>
          <w:rFonts w:hint="eastAsia" w:ascii="Calibri" w:hAnsi="Calibri" w:eastAsia="宋体" w:cs="Calibri"/>
          <w:color w:val="auto"/>
          <w:szCs w:val="21"/>
          <w:lang w:eastAsia="zh-CN"/>
        </w:rPr>
        <w:t>0377-69685008</w:t>
      </w:r>
    </w:p>
    <w:p>
      <w:pPr>
        <w:keepNext/>
        <w:keepLines/>
        <w:spacing w:before="100" w:after="90" w:line="240" w:lineRule="atLeast"/>
        <w:jc w:val="center"/>
        <w:outlineLvl w:val="0"/>
        <w:rPr>
          <w:rFonts w:hint="eastAsia" w:ascii="宋体" w:hAnsi="宋体" w:eastAsia="宋体" w:cs="Times New Roman"/>
          <w:b/>
          <w:bCs/>
          <w:color w:val="auto"/>
          <w:kern w:val="44"/>
          <w:sz w:val="32"/>
          <w:szCs w:val="32"/>
        </w:rPr>
      </w:pPr>
      <w:bookmarkStart w:id="1" w:name="_Toc21152"/>
      <w:bookmarkEnd w:id="1"/>
    </w:p>
    <w:p>
      <w:pPr>
        <w:keepNext/>
        <w:keepLines/>
        <w:spacing w:before="100" w:after="90" w:line="240" w:lineRule="atLeast"/>
        <w:jc w:val="center"/>
        <w:outlineLvl w:val="0"/>
        <w:rPr>
          <w:rFonts w:hint="eastAsia" w:ascii="宋体" w:hAnsi="宋体" w:eastAsia="宋体" w:cs="Times New Roman"/>
          <w:b/>
          <w:bCs/>
          <w:color w:val="auto"/>
          <w:kern w:val="44"/>
          <w:sz w:val="32"/>
          <w:szCs w:val="32"/>
        </w:rPr>
      </w:pPr>
    </w:p>
    <w:p>
      <w:pPr>
        <w:keepNext/>
        <w:keepLines/>
        <w:spacing w:before="100" w:after="90" w:line="240" w:lineRule="atLeast"/>
        <w:jc w:val="center"/>
        <w:outlineLvl w:val="0"/>
        <w:rPr>
          <w:rFonts w:hint="eastAsia" w:ascii="宋体" w:hAnsi="宋体" w:eastAsia="宋体" w:cs="Times New Roman"/>
          <w:b/>
          <w:bCs/>
          <w:color w:val="auto"/>
          <w:kern w:val="44"/>
          <w:sz w:val="32"/>
          <w:szCs w:val="32"/>
        </w:rPr>
      </w:pPr>
    </w:p>
    <w:p>
      <w:pPr>
        <w:keepNext/>
        <w:keepLines/>
        <w:spacing w:before="100" w:after="90" w:line="240" w:lineRule="atLeast"/>
        <w:jc w:val="center"/>
        <w:outlineLvl w:val="0"/>
        <w:rPr>
          <w:rFonts w:hint="eastAsia" w:ascii="宋体" w:hAnsi="宋体" w:eastAsia="宋体" w:cs="Times New Roman"/>
          <w:b/>
          <w:bCs/>
          <w:color w:val="auto"/>
          <w:kern w:val="44"/>
          <w:sz w:val="32"/>
          <w:szCs w:val="32"/>
        </w:rPr>
      </w:pPr>
    </w:p>
    <w:p>
      <w:pPr>
        <w:keepNext/>
        <w:keepLines/>
        <w:spacing w:before="100" w:after="90" w:line="240" w:lineRule="atLeast"/>
        <w:jc w:val="center"/>
        <w:outlineLvl w:val="0"/>
        <w:rPr>
          <w:rFonts w:hint="eastAsia" w:ascii="宋体" w:hAnsi="宋体" w:eastAsia="宋体" w:cs="Times New Roman"/>
          <w:b/>
          <w:bCs/>
          <w:color w:val="auto"/>
          <w:kern w:val="44"/>
          <w:sz w:val="32"/>
          <w:szCs w:val="32"/>
        </w:rPr>
      </w:pPr>
    </w:p>
    <w:p>
      <w:pPr>
        <w:keepNext/>
        <w:keepLines/>
        <w:spacing w:before="100" w:after="90" w:line="240" w:lineRule="atLeast"/>
        <w:jc w:val="center"/>
        <w:outlineLvl w:val="0"/>
        <w:rPr>
          <w:rFonts w:hint="eastAsia" w:ascii="宋体" w:hAnsi="宋体" w:eastAsia="宋体" w:cs="Times New Roman"/>
          <w:b/>
          <w:bCs/>
          <w:color w:val="auto"/>
          <w:kern w:val="44"/>
          <w:sz w:val="32"/>
          <w:szCs w:val="32"/>
        </w:rPr>
      </w:pPr>
    </w:p>
    <w:p>
      <w:pPr>
        <w:keepNext/>
        <w:keepLines/>
        <w:spacing w:before="100" w:after="90" w:line="240" w:lineRule="atLeast"/>
        <w:jc w:val="center"/>
        <w:outlineLvl w:val="0"/>
        <w:rPr>
          <w:rFonts w:hint="eastAsia" w:ascii="宋体" w:hAnsi="宋体" w:eastAsia="宋体" w:cs="Times New Roman"/>
          <w:b/>
          <w:bCs/>
          <w:color w:val="auto"/>
          <w:kern w:val="44"/>
          <w:sz w:val="32"/>
          <w:szCs w:val="32"/>
        </w:rPr>
      </w:pPr>
    </w:p>
    <w:p>
      <w:pPr>
        <w:keepNext/>
        <w:keepLines/>
        <w:spacing w:before="100" w:after="90" w:line="240" w:lineRule="atLeast"/>
        <w:jc w:val="center"/>
        <w:outlineLvl w:val="0"/>
        <w:rPr>
          <w:rFonts w:hint="eastAsia" w:ascii="Times New Roman" w:hAnsi="Times New Roman" w:eastAsia="宋体" w:cs="Times New Roman"/>
          <w:b/>
          <w:bCs/>
          <w:color w:val="auto"/>
          <w:kern w:val="44"/>
          <w:sz w:val="24"/>
        </w:rPr>
      </w:pPr>
      <w:r>
        <w:rPr>
          <w:rFonts w:hint="eastAsia" w:ascii="宋体" w:hAnsi="宋体" w:eastAsia="宋体" w:cs="Times New Roman"/>
          <w:b/>
          <w:bCs/>
          <w:color w:val="auto"/>
          <w:kern w:val="44"/>
          <w:sz w:val="32"/>
          <w:szCs w:val="32"/>
        </w:rPr>
        <w:t>第二章  投标人须知</w:t>
      </w:r>
      <w:bookmarkStart w:id="2" w:name="_Toc16290"/>
      <w:bookmarkEnd w:id="2"/>
      <w:bookmarkStart w:id="3" w:name="_Toc9598"/>
      <w:bookmarkEnd w:id="3"/>
      <w:bookmarkStart w:id="4" w:name="_Toc17604"/>
      <w:bookmarkEnd w:id="4"/>
      <w:bookmarkStart w:id="5" w:name="_Toc25883"/>
      <w:bookmarkEnd w:id="5"/>
      <w:bookmarkStart w:id="6" w:name="_Toc307985279"/>
      <w:bookmarkEnd w:id="6"/>
      <w:bookmarkStart w:id="7" w:name="_Toc291081467"/>
      <w:bookmarkEnd w:id="7"/>
      <w:bookmarkStart w:id="8" w:name="_Toc23585"/>
      <w:bookmarkEnd w:id="8"/>
      <w:bookmarkStart w:id="9" w:name="_Toc28998"/>
      <w:bookmarkEnd w:id="9"/>
    </w:p>
    <w:p>
      <w:pPr>
        <w:keepNext/>
        <w:keepLines/>
        <w:spacing w:before="100" w:after="90" w:line="240" w:lineRule="atLeast"/>
        <w:outlineLvl w:val="0"/>
        <w:rPr>
          <w:rFonts w:hint="eastAsia" w:ascii="宋体" w:hAnsi="宋体" w:eastAsia="宋体" w:cs="Times New Roman"/>
          <w:b/>
          <w:bCs/>
          <w:color w:val="auto"/>
          <w:kern w:val="44"/>
          <w:sz w:val="24"/>
        </w:rPr>
      </w:pPr>
      <w:r>
        <w:rPr>
          <w:rFonts w:hint="eastAsia" w:ascii="宋体" w:hAnsi="宋体" w:eastAsia="宋体" w:cs="Times New Roman"/>
          <w:b/>
          <w:bCs/>
          <w:color w:val="auto"/>
          <w:kern w:val="44"/>
          <w:sz w:val="24"/>
        </w:rPr>
        <w:t>投标人须知前附表</w:t>
      </w:r>
    </w:p>
    <w:tbl>
      <w:tblPr>
        <w:tblStyle w:val="19"/>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8"/>
        <w:gridCol w:w="2173"/>
        <w:gridCol w:w="6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auto"/>
                <w:szCs w:val="21"/>
              </w:rPr>
            </w:pPr>
            <w:r>
              <w:rPr>
                <w:rFonts w:hint="eastAsia" w:ascii="宋体" w:hAnsi="宋体" w:eastAsia="宋体" w:cs="Times New Roman"/>
                <w:color w:val="auto"/>
                <w:szCs w:val="21"/>
              </w:rPr>
              <w:t>条款号</w:t>
            </w:r>
          </w:p>
        </w:tc>
        <w:tc>
          <w:tcPr>
            <w:tcW w:w="2173" w:type="dxa"/>
            <w:tcBorders>
              <w:top w:val="single" w:color="auto" w:sz="4" w:space="0"/>
              <w:left w:val="nil"/>
              <w:bottom w:val="single" w:color="auto" w:sz="4" w:space="0"/>
              <w:right w:val="single" w:color="auto" w:sz="4" w:space="0"/>
            </w:tcBorders>
            <w:vAlign w:val="center"/>
          </w:tcPr>
          <w:p>
            <w:pPr>
              <w:rPr>
                <w:rFonts w:ascii="宋体" w:hAnsi="宋体" w:eastAsia="宋体" w:cs="Times New Roman"/>
                <w:color w:val="auto"/>
                <w:szCs w:val="21"/>
              </w:rPr>
            </w:pPr>
            <w:r>
              <w:rPr>
                <w:rFonts w:hint="eastAsia" w:ascii="宋体" w:hAnsi="宋体" w:eastAsia="宋体" w:cs="Times New Roman"/>
                <w:color w:val="auto"/>
                <w:szCs w:val="21"/>
              </w:rPr>
              <w:t>条  款  名  称</w:t>
            </w:r>
          </w:p>
        </w:tc>
        <w:tc>
          <w:tcPr>
            <w:tcW w:w="6643" w:type="dxa"/>
            <w:tcBorders>
              <w:top w:val="single" w:color="auto" w:sz="4" w:space="0"/>
              <w:left w:val="nil"/>
              <w:bottom w:val="single" w:color="auto" w:sz="4" w:space="0"/>
              <w:right w:val="single" w:color="auto" w:sz="4" w:space="0"/>
            </w:tcBorders>
            <w:vAlign w:val="center"/>
          </w:tcPr>
          <w:p>
            <w:pPr>
              <w:rPr>
                <w:rFonts w:ascii="宋体" w:hAnsi="宋体" w:eastAsia="宋体" w:cs="Times New Roman"/>
                <w:color w:val="auto"/>
                <w:szCs w:val="21"/>
              </w:rPr>
            </w:pPr>
            <w:r>
              <w:rPr>
                <w:rFonts w:hint="eastAsia" w:ascii="宋体" w:hAnsi="宋体" w:eastAsia="宋体" w:cs="Times New Roman"/>
                <w:color w:val="auto"/>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1</w:t>
            </w:r>
          </w:p>
        </w:tc>
        <w:tc>
          <w:tcPr>
            <w:tcW w:w="2173"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招标人</w:t>
            </w:r>
          </w:p>
        </w:tc>
        <w:tc>
          <w:tcPr>
            <w:tcW w:w="6643" w:type="dxa"/>
            <w:tcBorders>
              <w:top w:val="single" w:color="auto" w:sz="4" w:space="0"/>
              <w:left w:val="nil"/>
              <w:bottom w:val="single" w:color="auto" w:sz="4" w:space="0"/>
              <w:right w:val="single" w:color="auto" w:sz="4" w:space="0"/>
            </w:tcBorders>
            <w:vAlign w:val="center"/>
          </w:tcPr>
          <w:p>
            <w:pPr>
              <w:rPr>
                <w:rFonts w:ascii="Calibri" w:hAnsi="Calibri" w:eastAsia="宋体" w:cs="Times New Roman"/>
                <w:color w:val="auto"/>
                <w:szCs w:val="21"/>
              </w:rPr>
            </w:pPr>
            <w:r>
              <w:rPr>
                <w:rFonts w:hint="eastAsia" w:ascii="宋体" w:hAnsi="宋体" w:eastAsia="宋体" w:cs="Times New Roman"/>
                <w:color w:val="auto"/>
                <w:szCs w:val="21"/>
              </w:rPr>
              <w:t>名称：西峡县农村公路管理所</w:t>
            </w:r>
          </w:p>
          <w:p>
            <w:pPr>
              <w:rPr>
                <w:rFonts w:ascii="Calibri" w:hAnsi="Calibri" w:eastAsia="宋体" w:cs="Times New Roman"/>
                <w:color w:val="auto"/>
                <w:szCs w:val="21"/>
              </w:rPr>
            </w:pPr>
            <w:r>
              <w:rPr>
                <w:rFonts w:hint="eastAsia" w:ascii="宋体" w:hAnsi="宋体" w:eastAsia="宋体" w:cs="Times New Roman"/>
                <w:color w:val="auto"/>
                <w:szCs w:val="21"/>
              </w:rPr>
              <w:t>联系人：潘先生</w:t>
            </w:r>
            <w:r>
              <w:rPr>
                <w:rFonts w:ascii="Calibri" w:hAnsi="Calibri" w:eastAsia="宋体" w:cs="Calibri"/>
                <w:color w:val="auto"/>
                <w:szCs w:val="21"/>
              </w:rPr>
              <w:t xml:space="preserve"> </w:t>
            </w:r>
          </w:p>
          <w:p>
            <w:pPr>
              <w:rPr>
                <w:rFonts w:hint="eastAsia" w:ascii="Calibri" w:hAnsi="Calibri" w:eastAsia="宋体" w:cs="Times New Roman"/>
                <w:color w:val="auto"/>
                <w:szCs w:val="21"/>
                <w:lang w:eastAsia="zh-CN"/>
              </w:rPr>
            </w:pPr>
            <w:r>
              <w:rPr>
                <w:rFonts w:hint="eastAsia" w:ascii="宋体" w:hAnsi="宋体" w:eastAsia="宋体" w:cs="Times New Roman"/>
                <w:color w:val="auto"/>
                <w:szCs w:val="21"/>
              </w:rPr>
              <w:t>联系方式：</w:t>
            </w:r>
            <w:r>
              <w:rPr>
                <w:rFonts w:hint="eastAsia" w:ascii="Calibri" w:hAnsi="Calibri" w:eastAsia="宋体" w:cs="Calibri"/>
                <w:color w:val="auto"/>
                <w:szCs w:val="21"/>
                <w:lang w:eastAsia="zh-CN"/>
              </w:rPr>
              <w:t>0377-69666485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2</w:t>
            </w:r>
          </w:p>
        </w:tc>
        <w:tc>
          <w:tcPr>
            <w:tcW w:w="2173"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招标代理机构</w:t>
            </w:r>
          </w:p>
        </w:tc>
        <w:tc>
          <w:tcPr>
            <w:tcW w:w="6643" w:type="dxa"/>
            <w:tcBorders>
              <w:top w:val="single" w:color="auto" w:sz="4" w:space="0"/>
              <w:left w:val="nil"/>
              <w:bottom w:val="single" w:color="auto" w:sz="4" w:space="0"/>
              <w:right w:val="single" w:color="auto" w:sz="4" w:space="0"/>
            </w:tcBorders>
            <w:vAlign w:val="center"/>
          </w:tcPr>
          <w:p>
            <w:pPr>
              <w:rPr>
                <w:rFonts w:hint="eastAsia" w:ascii="Calibri" w:hAnsi="Calibri" w:eastAsia="宋体" w:cs="Times New Roman"/>
                <w:color w:val="auto"/>
                <w:szCs w:val="21"/>
                <w:lang w:eastAsia="zh-CN"/>
              </w:rPr>
            </w:pPr>
            <w:r>
              <w:rPr>
                <w:rFonts w:hint="eastAsia" w:ascii="宋体" w:hAnsi="宋体" w:eastAsia="宋体" w:cs="Times New Roman"/>
                <w:color w:val="auto"/>
                <w:szCs w:val="21"/>
              </w:rPr>
              <w:t>招标代理机构：</w:t>
            </w:r>
            <w:r>
              <w:rPr>
                <w:rFonts w:hint="eastAsia" w:ascii="宋体" w:hAnsi="宋体" w:eastAsia="宋体" w:cs="Times New Roman"/>
                <w:color w:val="auto"/>
                <w:szCs w:val="21"/>
                <w:lang w:eastAsia="zh-CN"/>
              </w:rPr>
              <w:t>河南恒业工程咨询有限公司</w:t>
            </w:r>
          </w:p>
          <w:p>
            <w:pPr>
              <w:rPr>
                <w:rFonts w:hint="eastAsia" w:ascii="宋体" w:hAnsi="宋体" w:eastAsia="宋体" w:cs="Times New Roman"/>
                <w:color w:val="auto"/>
                <w:szCs w:val="21"/>
                <w:lang w:eastAsia="zh-CN"/>
              </w:rPr>
            </w:pPr>
            <w:r>
              <w:rPr>
                <w:rFonts w:hint="eastAsia" w:ascii="宋体" w:hAnsi="宋体" w:eastAsia="宋体" w:cs="Times New Roman"/>
                <w:color w:val="auto"/>
                <w:szCs w:val="21"/>
              </w:rPr>
              <w:t>联系人：</w:t>
            </w:r>
            <w:r>
              <w:rPr>
                <w:rFonts w:hint="eastAsia" w:ascii="宋体" w:hAnsi="宋体" w:eastAsia="宋体" w:cs="Times New Roman"/>
                <w:color w:val="auto"/>
                <w:szCs w:val="21"/>
                <w:lang w:eastAsia="zh-CN"/>
              </w:rPr>
              <w:t>刘先生</w:t>
            </w:r>
          </w:p>
          <w:p>
            <w:pPr>
              <w:rPr>
                <w:rFonts w:hint="eastAsia" w:ascii="宋体" w:hAnsi="宋体" w:eastAsia="宋体" w:cs="Times New Roman"/>
                <w:color w:val="auto"/>
                <w:szCs w:val="21"/>
                <w:lang w:eastAsia="zh-CN"/>
              </w:rPr>
            </w:pPr>
            <w:r>
              <w:rPr>
                <w:rFonts w:hint="eastAsia" w:ascii="宋体" w:hAnsi="宋体" w:eastAsia="宋体" w:cs="Times New Roman"/>
                <w:color w:val="auto"/>
                <w:szCs w:val="21"/>
              </w:rPr>
              <w:t>电  话：</w:t>
            </w:r>
            <w:r>
              <w:rPr>
                <w:rFonts w:hint="eastAsia" w:ascii="宋体" w:hAnsi="宋体" w:eastAsia="宋体" w:cs="Times New Roman"/>
                <w:color w:val="auto"/>
                <w:szCs w:val="21"/>
                <w:lang w:eastAsia="zh-CN"/>
              </w:rPr>
              <w:t>0377-69685008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3</w:t>
            </w:r>
          </w:p>
        </w:tc>
        <w:tc>
          <w:tcPr>
            <w:tcW w:w="2173" w:type="dxa"/>
            <w:tcBorders>
              <w:top w:val="single" w:color="auto" w:sz="4" w:space="0"/>
              <w:left w:val="nil"/>
              <w:bottom w:val="single" w:color="auto" w:sz="4" w:space="0"/>
              <w:right w:val="single" w:color="auto" w:sz="4" w:space="0"/>
            </w:tcBorders>
            <w:vAlign w:val="center"/>
          </w:tcPr>
          <w:p>
            <w:pPr>
              <w:jc w:val="center"/>
              <w:rPr>
                <w:rFonts w:ascii="Calibri" w:hAnsi="Calibri" w:eastAsia="宋体" w:cs="Times New Roman"/>
                <w:color w:val="auto"/>
                <w:szCs w:val="21"/>
              </w:rPr>
            </w:pPr>
            <w:r>
              <w:rPr>
                <w:rFonts w:hint="eastAsia" w:ascii="宋体" w:hAnsi="宋体" w:eastAsia="宋体" w:cs="Times New Roman"/>
                <w:color w:val="auto"/>
                <w:szCs w:val="21"/>
              </w:rPr>
              <w:t>项目名称</w:t>
            </w:r>
          </w:p>
        </w:tc>
        <w:tc>
          <w:tcPr>
            <w:tcW w:w="6643" w:type="dxa"/>
            <w:tcBorders>
              <w:top w:val="single" w:color="auto" w:sz="4" w:space="0"/>
              <w:left w:val="nil"/>
              <w:bottom w:val="single" w:color="auto" w:sz="4" w:space="0"/>
              <w:right w:val="single" w:color="auto" w:sz="4" w:space="0"/>
            </w:tcBorders>
            <w:vAlign w:val="center"/>
          </w:tcPr>
          <w:p>
            <w:pPr>
              <w:widowControl/>
              <w:shd w:val="clear" w:color="auto" w:fill="FFFFFF"/>
              <w:spacing w:line="420" w:lineRule="exact"/>
              <w:jc w:val="left"/>
              <w:rPr>
                <w:rFonts w:hint="eastAsia" w:ascii="Calibri" w:hAnsi="Calibri" w:eastAsia="宋体" w:cs="Times New Roman"/>
                <w:color w:val="auto"/>
                <w:szCs w:val="21"/>
                <w:lang w:eastAsia="zh-CN"/>
              </w:rPr>
            </w:pPr>
            <w:r>
              <w:rPr>
                <w:rFonts w:hint="eastAsia" w:ascii="宋体" w:hAnsi="宋体" w:eastAsia="宋体" w:cs="Times New Roman"/>
                <w:color w:val="auto"/>
                <w:szCs w:val="21"/>
                <w:lang w:eastAsia="zh-CN"/>
              </w:rPr>
              <w:t>西峡县农村公路管理所2023年第二批安防项目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4</w:t>
            </w:r>
          </w:p>
        </w:tc>
        <w:tc>
          <w:tcPr>
            <w:tcW w:w="2173"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资金来源</w:t>
            </w:r>
          </w:p>
        </w:tc>
        <w:tc>
          <w:tcPr>
            <w:tcW w:w="6643" w:type="dxa"/>
            <w:tcBorders>
              <w:top w:val="single" w:color="auto" w:sz="4" w:space="0"/>
              <w:left w:val="nil"/>
              <w:bottom w:val="single" w:color="auto" w:sz="4" w:space="0"/>
              <w:right w:val="single" w:color="auto" w:sz="4" w:space="0"/>
            </w:tcBorders>
            <w:vAlign w:val="center"/>
          </w:tcPr>
          <w:p>
            <w:pPr>
              <w:spacing w:line="440" w:lineRule="exact"/>
              <w:rPr>
                <w:rFonts w:ascii="宋体" w:hAnsi="宋体" w:eastAsia="宋体" w:cs="Times New Roman"/>
                <w:color w:val="auto"/>
                <w:szCs w:val="21"/>
              </w:rPr>
            </w:pPr>
            <w:r>
              <w:rPr>
                <w:rFonts w:hint="eastAsia" w:ascii="宋体" w:hAnsi="宋体" w:eastAsia="宋体" w:cs="Times New Roman"/>
                <w:color w:val="auto"/>
                <w:szCs w:val="21"/>
                <w:lang w:eastAsia="zh-CN"/>
              </w:rPr>
              <w:t>3600065</w:t>
            </w:r>
            <w:r>
              <w:rPr>
                <w:rFonts w:hint="eastAsia" w:ascii="宋体" w:hAnsi="宋体" w:eastAsia="宋体" w:cs="Times New Roman"/>
                <w:color w:val="auto"/>
                <w:szCs w:val="21"/>
              </w:rPr>
              <w:t>元,财政资金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5</w:t>
            </w:r>
          </w:p>
        </w:tc>
        <w:tc>
          <w:tcPr>
            <w:tcW w:w="2173"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资金落实情况</w:t>
            </w:r>
          </w:p>
        </w:tc>
        <w:tc>
          <w:tcPr>
            <w:tcW w:w="6643" w:type="dxa"/>
            <w:tcBorders>
              <w:top w:val="single" w:color="auto" w:sz="4" w:space="0"/>
              <w:left w:val="nil"/>
              <w:bottom w:val="single" w:color="auto" w:sz="4" w:space="0"/>
              <w:right w:val="single" w:color="auto" w:sz="4" w:space="0"/>
            </w:tcBorders>
            <w:vAlign w:val="center"/>
          </w:tcPr>
          <w:p>
            <w:pPr>
              <w:spacing w:line="440" w:lineRule="exact"/>
              <w:rPr>
                <w:rFonts w:ascii="宋体" w:hAnsi="宋体" w:eastAsia="宋体" w:cs="Times New Roman"/>
                <w:color w:val="auto"/>
                <w:szCs w:val="21"/>
              </w:rPr>
            </w:pPr>
            <w:r>
              <w:rPr>
                <w:rFonts w:hint="eastAsia" w:ascii="宋体" w:hAnsi="宋体" w:eastAsia="宋体" w:cs="Times New Roman"/>
                <w:color w:val="auto"/>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6</w:t>
            </w:r>
          </w:p>
        </w:tc>
        <w:tc>
          <w:tcPr>
            <w:tcW w:w="2173"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招标内容</w:t>
            </w:r>
          </w:p>
        </w:tc>
        <w:tc>
          <w:tcPr>
            <w:tcW w:w="6643" w:type="dxa"/>
            <w:tcBorders>
              <w:top w:val="single" w:color="auto" w:sz="4" w:space="0"/>
              <w:left w:val="nil"/>
              <w:bottom w:val="single" w:color="auto" w:sz="4" w:space="0"/>
              <w:right w:val="single" w:color="auto" w:sz="4" w:space="0"/>
            </w:tcBorders>
            <w:vAlign w:val="center"/>
          </w:tcPr>
          <w:p>
            <w:pPr>
              <w:spacing w:line="400" w:lineRule="exact"/>
              <w:jc w:val="left"/>
              <w:rPr>
                <w:rFonts w:ascii="宋体" w:hAnsi="宋体" w:eastAsia="宋体" w:cs="Times New Roman"/>
                <w:color w:val="auto"/>
                <w:szCs w:val="21"/>
              </w:rPr>
            </w:pPr>
            <w:r>
              <w:rPr>
                <w:rFonts w:hint="eastAsia" w:ascii="宋体" w:hAnsi="宋体" w:eastAsia="宋体" w:cs="微软雅黑"/>
                <w:color w:val="auto"/>
                <w:szCs w:val="21"/>
                <w:shd w:val="clear" w:color="auto" w:fill="FFFFFF"/>
              </w:rPr>
              <w:t>工程量清单范围内的全部内容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7</w:t>
            </w:r>
          </w:p>
        </w:tc>
        <w:tc>
          <w:tcPr>
            <w:tcW w:w="2173" w:type="dxa"/>
            <w:tcBorders>
              <w:top w:val="single" w:color="auto" w:sz="4" w:space="0"/>
              <w:left w:val="nil"/>
              <w:bottom w:val="single" w:color="auto" w:sz="4" w:space="0"/>
              <w:right w:val="single" w:color="auto" w:sz="4" w:space="0"/>
            </w:tcBorders>
            <w:vAlign w:val="center"/>
          </w:tcPr>
          <w:p>
            <w:pPr>
              <w:spacing w:line="400" w:lineRule="exact"/>
              <w:ind w:firstLine="420" w:firstLineChars="200"/>
              <w:rPr>
                <w:rFonts w:ascii="微软雅黑" w:hAnsi="微软雅黑" w:eastAsia="宋体" w:cs="Times New Roman"/>
                <w:color w:val="auto"/>
                <w:szCs w:val="21"/>
                <w:shd w:val="clear" w:color="auto" w:fill="FFFFFF"/>
              </w:rPr>
            </w:pPr>
            <w:r>
              <w:rPr>
                <w:rFonts w:hint="eastAsia" w:ascii="宋体" w:hAnsi="宋体" w:eastAsia="宋体" w:cs="微软雅黑"/>
                <w:color w:val="auto"/>
                <w:szCs w:val="21"/>
                <w:shd w:val="clear" w:color="auto" w:fill="FFFFFF"/>
              </w:rPr>
              <w:t>工期要求</w:t>
            </w:r>
          </w:p>
        </w:tc>
        <w:tc>
          <w:tcPr>
            <w:tcW w:w="6643" w:type="dxa"/>
            <w:tcBorders>
              <w:top w:val="single" w:color="auto" w:sz="4" w:space="0"/>
              <w:left w:val="nil"/>
              <w:bottom w:val="single" w:color="auto" w:sz="4" w:space="0"/>
              <w:right w:val="single" w:color="auto" w:sz="4" w:space="0"/>
            </w:tcBorders>
            <w:vAlign w:val="center"/>
          </w:tcPr>
          <w:p>
            <w:pPr>
              <w:spacing w:line="440" w:lineRule="exact"/>
              <w:rPr>
                <w:rFonts w:ascii="宋体" w:hAnsi="宋体" w:eastAsia="宋体" w:cs="Times New Roman"/>
                <w:color w:val="auto"/>
                <w:szCs w:val="21"/>
              </w:rPr>
            </w:pPr>
            <w:r>
              <w:rPr>
                <w:rFonts w:hint="eastAsia" w:ascii="宋体" w:hAnsi="宋体" w:eastAsia="宋体" w:cs="Times New Roman"/>
                <w:color w:val="auto"/>
                <w:szCs w:val="21"/>
                <w:lang w:val="en-US" w:eastAsia="zh-CN"/>
              </w:rPr>
              <w:t>30</w:t>
            </w:r>
            <w:r>
              <w:rPr>
                <w:rFonts w:hint="eastAsia" w:ascii="宋体" w:hAnsi="宋体" w:eastAsia="宋体" w:cs="Times New Roman"/>
                <w:color w:val="auto"/>
                <w:szCs w:val="21"/>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0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8</w:t>
            </w:r>
          </w:p>
        </w:tc>
        <w:tc>
          <w:tcPr>
            <w:tcW w:w="2173" w:type="dxa"/>
            <w:tcBorders>
              <w:top w:val="single" w:color="auto" w:sz="4" w:space="0"/>
              <w:left w:val="nil"/>
              <w:bottom w:val="single" w:color="auto" w:sz="4" w:space="0"/>
              <w:right w:val="single" w:color="auto" w:sz="4" w:space="0"/>
            </w:tcBorders>
            <w:vAlign w:val="center"/>
          </w:tcPr>
          <w:p>
            <w:pPr>
              <w:spacing w:line="400" w:lineRule="exact"/>
              <w:ind w:firstLine="420" w:firstLineChars="200"/>
              <w:rPr>
                <w:rFonts w:ascii="微软雅黑" w:hAnsi="微软雅黑" w:eastAsia="宋体" w:cs="Times New Roman"/>
                <w:color w:val="auto"/>
                <w:szCs w:val="21"/>
                <w:shd w:val="clear" w:color="auto" w:fill="FFFFFF"/>
              </w:rPr>
            </w:pPr>
            <w:r>
              <w:rPr>
                <w:rFonts w:hint="eastAsia" w:ascii="宋体" w:hAnsi="宋体" w:eastAsia="宋体" w:cs="微软雅黑"/>
                <w:color w:val="auto"/>
                <w:szCs w:val="21"/>
                <w:shd w:val="clear" w:color="auto" w:fill="FFFFFF"/>
              </w:rPr>
              <w:t>付款方式</w:t>
            </w:r>
          </w:p>
        </w:tc>
        <w:tc>
          <w:tcPr>
            <w:tcW w:w="6643" w:type="dxa"/>
            <w:tcBorders>
              <w:top w:val="single" w:color="auto" w:sz="4" w:space="0"/>
              <w:left w:val="nil"/>
              <w:bottom w:val="single" w:color="auto" w:sz="4" w:space="0"/>
              <w:right w:val="single" w:color="auto" w:sz="4" w:space="0"/>
            </w:tcBorders>
            <w:vAlign w:val="center"/>
          </w:tcPr>
          <w:p>
            <w:pPr>
              <w:spacing w:line="400" w:lineRule="exact"/>
              <w:rPr>
                <w:rFonts w:ascii="微软雅黑" w:hAnsi="微软雅黑" w:eastAsia="宋体" w:cs="Times New Roman"/>
                <w:color w:val="auto"/>
                <w:szCs w:val="21"/>
                <w:shd w:val="clear" w:color="auto" w:fill="FFFFFF"/>
              </w:rPr>
            </w:pPr>
            <w:r>
              <w:rPr>
                <w:rFonts w:hint="eastAsia" w:ascii="宋体" w:hAnsi="宋体" w:eastAsia="宋体" w:cs="Times New Roman"/>
                <w:color w:val="auto"/>
                <w:szCs w:val="21"/>
                <w:shd w:val="clear" w:color="auto" w:fill="FFFFFF"/>
              </w:rPr>
              <w:t>预付款50%，根据计量支付，项目完工后验收合格且完成投资评审，根据评审金额支付47%，于两年期满后支付剩余3%。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0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9</w:t>
            </w:r>
          </w:p>
        </w:tc>
        <w:tc>
          <w:tcPr>
            <w:tcW w:w="2173" w:type="dxa"/>
            <w:tcBorders>
              <w:top w:val="single" w:color="auto" w:sz="4" w:space="0"/>
              <w:left w:val="nil"/>
              <w:bottom w:val="single" w:color="auto" w:sz="4" w:space="0"/>
              <w:right w:val="single" w:color="auto" w:sz="4" w:space="0"/>
            </w:tcBorders>
            <w:vAlign w:val="center"/>
          </w:tcPr>
          <w:p>
            <w:pPr>
              <w:spacing w:line="400" w:lineRule="exact"/>
              <w:ind w:firstLine="420" w:firstLineChars="200"/>
              <w:rPr>
                <w:rFonts w:ascii="微软雅黑" w:hAnsi="微软雅黑" w:eastAsia="宋体" w:cs="Times New Roman"/>
                <w:color w:val="auto"/>
                <w:szCs w:val="21"/>
                <w:shd w:val="clear" w:color="auto" w:fill="FFFFFF"/>
              </w:rPr>
            </w:pPr>
            <w:r>
              <w:rPr>
                <w:rFonts w:hint="eastAsia" w:ascii="宋体" w:hAnsi="宋体" w:eastAsia="宋体" w:cs="微软雅黑"/>
                <w:color w:val="auto"/>
                <w:szCs w:val="21"/>
                <w:shd w:val="clear" w:color="auto" w:fill="FFFFFF"/>
              </w:rPr>
              <w:t>质量要求</w:t>
            </w:r>
          </w:p>
        </w:tc>
        <w:tc>
          <w:tcPr>
            <w:tcW w:w="6643" w:type="dxa"/>
            <w:tcBorders>
              <w:top w:val="single" w:color="auto" w:sz="4" w:space="0"/>
              <w:left w:val="nil"/>
              <w:bottom w:val="single" w:color="auto" w:sz="4" w:space="0"/>
              <w:right w:val="single" w:color="auto" w:sz="4" w:space="0"/>
            </w:tcBorders>
            <w:vAlign w:val="center"/>
          </w:tcPr>
          <w:p>
            <w:pPr>
              <w:spacing w:line="440" w:lineRule="exact"/>
              <w:rPr>
                <w:rFonts w:ascii="宋体" w:hAnsi="宋体" w:eastAsia="宋体" w:cs="Times New Roman"/>
                <w:color w:val="auto"/>
                <w:szCs w:val="21"/>
                <w:u w:val="single"/>
              </w:rPr>
            </w:pPr>
            <w:r>
              <w:rPr>
                <w:rFonts w:hint="eastAsia" w:ascii="宋体" w:hAnsi="宋体" w:eastAsia="宋体" w:cs="Times New Roman"/>
                <w:color w:val="auto"/>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0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11</w:t>
            </w:r>
          </w:p>
        </w:tc>
        <w:tc>
          <w:tcPr>
            <w:tcW w:w="2173"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投标人资质条件、能力和信誉</w:t>
            </w:r>
          </w:p>
        </w:tc>
        <w:tc>
          <w:tcPr>
            <w:tcW w:w="6643" w:type="dxa"/>
            <w:tcBorders>
              <w:top w:val="single" w:color="auto" w:sz="4" w:space="0"/>
              <w:left w:val="nil"/>
              <w:bottom w:val="single" w:color="auto" w:sz="4" w:space="0"/>
              <w:right w:val="single" w:color="auto" w:sz="4" w:space="0"/>
            </w:tcBorders>
            <w:vAlign w:val="center"/>
          </w:tcPr>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Calibri" w:hAnsi="Calibri" w:eastAsia="宋体" w:cs="Calibri"/>
                <w:color w:val="auto"/>
                <w:szCs w:val="21"/>
              </w:rPr>
              <w:t>1</w:t>
            </w:r>
            <w:r>
              <w:rPr>
                <w:rFonts w:hint="eastAsia" w:ascii="宋体" w:hAnsi="宋体" w:eastAsia="宋体" w:cs="Times New Roman"/>
                <w:color w:val="auto"/>
                <w:szCs w:val="21"/>
              </w:rPr>
              <w:t>、符合《政府采购法》第二十二条规定。</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Calibri" w:hAnsi="Calibri" w:eastAsia="宋体" w:cs="Calibri"/>
                <w:color w:val="auto"/>
                <w:szCs w:val="21"/>
              </w:rPr>
              <w:t>2</w:t>
            </w:r>
            <w:r>
              <w:rPr>
                <w:rFonts w:hint="eastAsia" w:ascii="宋体" w:hAnsi="宋体" w:eastAsia="宋体" w:cs="Times New Roman"/>
                <w:color w:val="auto"/>
                <w:szCs w:val="21"/>
              </w:rPr>
              <w:t>、落实政府采购政策满足的资格要求：根据《政府采购促进中小企业发展管理办法》财库〔</w:t>
            </w:r>
            <w:r>
              <w:rPr>
                <w:rFonts w:hint="eastAsia" w:ascii="Calibri" w:hAnsi="Calibri" w:eastAsia="宋体" w:cs="Calibri"/>
                <w:color w:val="auto"/>
                <w:szCs w:val="21"/>
              </w:rPr>
              <w:t>2020</w:t>
            </w:r>
            <w:r>
              <w:rPr>
                <w:rFonts w:hint="eastAsia" w:ascii="宋体" w:hAnsi="宋体" w:eastAsia="宋体" w:cs="Times New Roman"/>
                <w:color w:val="auto"/>
                <w:szCs w:val="21"/>
              </w:rPr>
              <w:t>〕</w:t>
            </w:r>
            <w:r>
              <w:rPr>
                <w:rFonts w:hint="eastAsia" w:ascii="Calibri" w:hAnsi="Calibri" w:eastAsia="宋体" w:cs="Calibri"/>
                <w:color w:val="auto"/>
                <w:szCs w:val="21"/>
              </w:rPr>
              <w:t>46</w:t>
            </w:r>
            <w:r>
              <w:rPr>
                <w:rFonts w:hint="eastAsia" w:ascii="宋体" w:hAnsi="宋体" w:eastAsia="宋体" w:cs="Times New Roman"/>
                <w:color w:val="auto"/>
                <w:szCs w:val="21"/>
              </w:rPr>
              <w:t>号规定，本项目专门面对中小微企业采购。</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Calibri" w:hAnsi="Calibri" w:eastAsia="宋体" w:cs="Calibri"/>
                <w:color w:val="auto"/>
                <w:szCs w:val="21"/>
              </w:rPr>
              <w:t>3</w:t>
            </w:r>
            <w:r>
              <w:rPr>
                <w:rFonts w:hint="eastAsia" w:ascii="宋体" w:hAnsi="宋体" w:eastAsia="宋体" w:cs="Times New Roman"/>
                <w:color w:val="auto"/>
                <w:szCs w:val="21"/>
              </w:rPr>
              <w:t>、本项目特定资格要求：</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宋体" w:hAnsi="宋体" w:eastAsia="宋体" w:cs="Times New Roman"/>
                <w:color w:val="auto"/>
                <w:szCs w:val="21"/>
              </w:rPr>
              <w:t>（</w:t>
            </w:r>
            <w:r>
              <w:rPr>
                <w:rFonts w:hint="eastAsia" w:ascii="Calibri" w:hAnsi="Calibri" w:eastAsia="宋体" w:cs="Calibri"/>
                <w:color w:val="auto"/>
                <w:szCs w:val="21"/>
              </w:rPr>
              <w:t>1</w:t>
            </w:r>
            <w:r>
              <w:rPr>
                <w:rFonts w:hint="eastAsia" w:ascii="宋体" w:hAnsi="宋体" w:eastAsia="宋体" w:cs="Times New Roman"/>
                <w:color w:val="auto"/>
                <w:szCs w:val="21"/>
              </w:rPr>
              <w:t>）具备独立法人资格，具有有效的营业执照、税务登记证、组织机构代码证或具有统一社会信用代码的营业执照</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宋体" w:hAnsi="宋体" w:eastAsia="宋体" w:cs="Times New Roman"/>
                <w:color w:val="auto"/>
                <w:szCs w:val="21"/>
              </w:rPr>
              <w:t>（</w:t>
            </w:r>
            <w:r>
              <w:rPr>
                <w:rFonts w:hint="eastAsia" w:ascii="Calibri" w:hAnsi="Calibri" w:eastAsia="宋体" w:cs="Calibri"/>
                <w:color w:val="auto"/>
                <w:szCs w:val="21"/>
              </w:rPr>
              <w:t>2</w:t>
            </w:r>
            <w:r>
              <w:rPr>
                <w:rFonts w:hint="eastAsia" w:ascii="宋体" w:hAnsi="宋体" w:eastAsia="宋体" w:cs="Times New Roman"/>
                <w:color w:val="auto"/>
                <w:szCs w:val="21"/>
              </w:rPr>
              <w:t>）</w:t>
            </w:r>
            <w:r>
              <w:rPr>
                <w:rFonts w:hint="eastAsia" w:ascii="宋体" w:hAnsi="宋体" w:eastAsia="宋体" w:cs="Times New Roman"/>
                <w:color w:val="auto"/>
                <w:szCs w:val="21"/>
                <w:lang w:eastAsia="zh-CN"/>
              </w:rPr>
              <w:t>投标人须具备建设行政主管部门核发的公路工程施工总承包叁级及以上资质，具有有效的安全生产许可证</w:t>
            </w:r>
            <w:r>
              <w:rPr>
                <w:rFonts w:hint="eastAsia" w:ascii="宋体" w:hAnsi="宋体" w:eastAsia="宋体" w:cs="Times New Roman"/>
                <w:color w:val="auto"/>
                <w:szCs w:val="21"/>
              </w:rPr>
              <w:t>。</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宋体" w:hAnsi="宋体" w:eastAsia="宋体" w:cs="Times New Roman"/>
                <w:color w:val="auto"/>
                <w:szCs w:val="21"/>
              </w:rPr>
              <w:t>（</w:t>
            </w:r>
            <w:r>
              <w:rPr>
                <w:rFonts w:hint="eastAsia" w:ascii="Calibri" w:hAnsi="Calibri" w:eastAsia="宋体" w:cs="Calibri"/>
                <w:color w:val="auto"/>
                <w:szCs w:val="21"/>
              </w:rPr>
              <w:t>3</w:t>
            </w:r>
            <w:r>
              <w:rPr>
                <w:rFonts w:hint="eastAsia" w:ascii="宋体" w:hAnsi="宋体" w:eastAsia="宋体" w:cs="Times New Roman"/>
                <w:color w:val="auto"/>
                <w:szCs w:val="21"/>
              </w:rPr>
              <w:t>）</w:t>
            </w:r>
            <w:r>
              <w:rPr>
                <w:rFonts w:hint="eastAsia" w:ascii="宋体" w:hAnsi="宋体" w:eastAsia="宋体" w:cs="Times New Roman"/>
                <w:color w:val="auto"/>
                <w:szCs w:val="21"/>
                <w:lang w:eastAsia="zh-CN"/>
              </w:rPr>
              <w:t>投标人拟派项目经理应具有公路工程专业贰级及以上建造师注册证书，具备有效的安全生产考核合格证（B类），且未担任其他在施建设工程项目的项目经理</w:t>
            </w:r>
            <w:r>
              <w:rPr>
                <w:rFonts w:hint="eastAsia" w:ascii="宋体" w:hAnsi="宋体" w:eastAsia="宋体" w:cs="Times New Roman"/>
                <w:color w:val="auto"/>
                <w:szCs w:val="21"/>
              </w:rPr>
              <w:t>。</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宋体" w:hAnsi="宋体" w:eastAsia="宋体" w:cs="Times New Roman"/>
                <w:color w:val="auto"/>
                <w:szCs w:val="21"/>
              </w:rPr>
              <w:t>（</w:t>
            </w:r>
            <w:r>
              <w:rPr>
                <w:rFonts w:hint="eastAsia" w:ascii="Calibri" w:hAnsi="Calibri" w:eastAsia="宋体" w:cs="Calibri"/>
                <w:color w:val="auto"/>
                <w:szCs w:val="21"/>
              </w:rPr>
              <w:t>4</w:t>
            </w:r>
            <w:r>
              <w:rPr>
                <w:rFonts w:hint="eastAsia" w:ascii="宋体" w:hAnsi="宋体" w:eastAsia="宋体" w:cs="Times New Roman"/>
                <w:color w:val="auto"/>
                <w:szCs w:val="21"/>
              </w:rPr>
              <w:t xml:space="preserve">）需提供西峡县政府采购供应商信用承诺函。 </w:t>
            </w:r>
          </w:p>
          <w:p>
            <w:pPr>
              <w:widowControl/>
              <w:shd w:val="clear" w:color="auto" w:fill="FFFFFF"/>
              <w:spacing w:line="420" w:lineRule="exact"/>
              <w:ind w:firstLine="420" w:firstLineChars="200"/>
              <w:jc w:val="left"/>
              <w:rPr>
                <w:rFonts w:ascii="Calibri" w:hAnsi="Calibri" w:eastAsia="宋体" w:cs="Times New Roman"/>
                <w:color w:val="auto"/>
                <w:szCs w:val="21"/>
              </w:rPr>
            </w:pPr>
            <w:r>
              <w:rPr>
                <w:rFonts w:hint="eastAsia" w:ascii="宋体" w:hAnsi="宋体" w:eastAsia="宋体" w:cs="Times New Roman"/>
                <w:color w:val="auto"/>
                <w:szCs w:val="21"/>
              </w:rPr>
              <w:t>（</w:t>
            </w:r>
            <w:r>
              <w:rPr>
                <w:rFonts w:hint="eastAsia" w:ascii="Calibri" w:hAnsi="Calibri" w:eastAsia="宋体" w:cs="Calibri"/>
                <w:color w:val="auto"/>
                <w:szCs w:val="21"/>
              </w:rPr>
              <w:t>5</w:t>
            </w:r>
            <w:r>
              <w:rPr>
                <w:rFonts w:hint="eastAsia" w:ascii="宋体" w:hAnsi="宋体" w:eastAsia="宋体" w:cs="Times New Roman"/>
                <w:color w:val="auto"/>
                <w:szCs w:val="21"/>
              </w:rPr>
              <w:t>）本项目不接受联合体投标。</w:t>
            </w:r>
          </w:p>
          <w:p>
            <w:pPr>
              <w:keepNext/>
              <w:keepLine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（6）根据《关于在政府采购活动中查询及使用信用记录有关问题的通知》(财库[2016]125 号)的规定，投标人须通过“信用中国”网站（www.creditchina.gov.cn）、中国政府采购网（www.ccgp.gov.cn）查询潜在投标人的信用记录，凡是列入失信被执行人、重大税收违法案件当事人名单、政府采购严重违法失信行为记录名单的，依法拒绝其参与本次招投标活动； </w:t>
            </w:r>
          </w:p>
          <w:p>
            <w:pPr>
              <w:widowControl/>
              <w:shd w:val="clear" w:color="auto" w:fill="FFFFFF"/>
              <w:spacing w:before="75" w:line="360" w:lineRule="auto"/>
              <w:jc w:val="left"/>
              <w:rPr>
                <w:rFonts w:ascii="宋体" w:hAnsi="宋体" w:eastAsia="宋体" w:cs="Times New Roman"/>
                <w:color w:val="auto"/>
                <w:kern w:val="0"/>
                <w:sz w:val="24"/>
              </w:rPr>
            </w:pPr>
            <w:r>
              <w:rPr>
                <w:rFonts w:hint="eastAsia" w:ascii="宋体" w:hAnsi="宋体" w:eastAsia="宋体" w:cs="Times New Roman"/>
                <w:color w:val="auto"/>
                <w:szCs w:val="21"/>
                <w:shd w:val="clear" w:color="auto" w:fill="FFFFFF"/>
              </w:rPr>
              <w:t>（7）按照《西峡县政府采购信用评价实施办法》的规定，供应商在投标（响应）文件中提供“西峡县政府采购供应商信用记录表”（供应商注册后在系统内打印），网址：http://xixiaweb.nanyangzcxy.cn:8008/#/。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1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12</w:t>
            </w:r>
          </w:p>
        </w:tc>
        <w:tc>
          <w:tcPr>
            <w:tcW w:w="2173"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是否接受联合体投标</w:t>
            </w:r>
          </w:p>
        </w:tc>
        <w:tc>
          <w:tcPr>
            <w:tcW w:w="6643" w:type="dxa"/>
            <w:tcBorders>
              <w:top w:val="single" w:color="auto" w:sz="4" w:space="0"/>
              <w:left w:val="nil"/>
              <w:bottom w:val="single" w:color="auto" w:sz="4" w:space="0"/>
              <w:right w:val="single" w:color="auto" w:sz="4" w:space="0"/>
            </w:tcBorders>
            <w:vAlign w:val="center"/>
          </w:tcPr>
          <w:p>
            <w:pPr>
              <w:spacing w:line="440" w:lineRule="exact"/>
              <w:rPr>
                <w:rFonts w:ascii="宋体" w:hAnsi="宋体" w:eastAsia="宋体" w:cs="Times New Roman"/>
                <w:color w:val="auto"/>
                <w:szCs w:val="21"/>
              </w:rPr>
            </w:pPr>
            <w:r>
              <w:rPr>
                <w:rFonts w:hint="eastAsia" w:ascii="宋体" w:hAnsi="宋体" w:eastAsia="宋体" w:cs="Times New Roman"/>
                <w:color w:val="auto"/>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1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13</w:t>
            </w:r>
          </w:p>
        </w:tc>
        <w:tc>
          <w:tcPr>
            <w:tcW w:w="2173"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分  包</w:t>
            </w:r>
          </w:p>
        </w:tc>
        <w:tc>
          <w:tcPr>
            <w:tcW w:w="6643" w:type="dxa"/>
            <w:tcBorders>
              <w:top w:val="single" w:color="auto" w:sz="4" w:space="0"/>
              <w:left w:val="nil"/>
              <w:bottom w:val="single" w:color="auto" w:sz="4" w:space="0"/>
              <w:right w:val="single" w:color="auto" w:sz="4" w:space="0"/>
            </w:tcBorders>
            <w:vAlign w:val="center"/>
          </w:tcPr>
          <w:p>
            <w:pPr>
              <w:spacing w:line="440" w:lineRule="exact"/>
              <w:rPr>
                <w:rFonts w:ascii="宋体" w:hAnsi="宋体" w:eastAsia="宋体" w:cs="Times New Roman"/>
                <w:color w:val="auto"/>
                <w:szCs w:val="21"/>
              </w:rPr>
            </w:pPr>
            <w:r>
              <w:rPr>
                <w:rFonts w:hint="eastAsia" w:ascii="宋体" w:hAnsi="宋体" w:eastAsia="宋体" w:cs="Times New Roman"/>
                <w:color w:val="auto"/>
                <w:szCs w:val="21"/>
              </w:rPr>
              <w:t>不允许（享受扶持政策获得政府采购合同的，小微企业不得将合同分包给大中型企业，中型企业 不得将合同分包给大型企业）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1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14</w:t>
            </w:r>
          </w:p>
        </w:tc>
        <w:tc>
          <w:tcPr>
            <w:tcW w:w="2173"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偏  离</w:t>
            </w:r>
          </w:p>
        </w:tc>
        <w:tc>
          <w:tcPr>
            <w:tcW w:w="6643" w:type="dxa"/>
            <w:tcBorders>
              <w:top w:val="single" w:color="auto" w:sz="4" w:space="0"/>
              <w:left w:val="nil"/>
              <w:bottom w:val="single" w:color="auto" w:sz="4" w:space="0"/>
              <w:right w:val="single" w:color="auto" w:sz="4" w:space="0"/>
            </w:tcBorders>
            <w:vAlign w:val="center"/>
          </w:tcPr>
          <w:p>
            <w:pPr>
              <w:spacing w:line="440" w:lineRule="exact"/>
              <w:rPr>
                <w:rFonts w:ascii="宋体" w:hAnsi="宋体" w:eastAsia="宋体" w:cs="Times New Roman"/>
                <w:color w:val="auto"/>
                <w:szCs w:val="21"/>
              </w:rPr>
            </w:pPr>
            <w:r>
              <w:rPr>
                <w:rFonts w:hint="eastAsia" w:ascii="宋体" w:hAnsi="宋体" w:eastAsia="宋体" w:cs="Times New Roman"/>
                <w:color w:val="auto"/>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0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15</w:t>
            </w:r>
          </w:p>
        </w:tc>
        <w:tc>
          <w:tcPr>
            <w:tcW w:w="2181"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构成磋商文件的其他材料</w:t>
            </w:r>
          </w:p>
        </w:tc>
        <w:tc>
          <w:tcPr>
            <w:tcW w:w="6643" w:type="dxa"/>
            <w:tcBorders>
              <w:top w:val="single" w:color="auto" w:sz="4" w:space="0"/>
              <w:left w:val="nil"/>
              <w:bottom w:val="single" w:color="auto" w:sz="4" w:space="0"/>
              <w:right w:val="single" w:color="auto" w:sz="4" w:space="0"/>
            </w:tcBorders>
            <w:vAlign w:val="center"/>
          </w:tcPr>
          <w:p>
            <w:pPr>
              <w:spacing w:line="440" w:lineRule="exact"/>
              <w:rPr>
                <w:rFonts w:ascii="宋体" w:hAnsi="宋体" w:eastAsia="宋体" w:cs="Times New Roman"/>
                <w:color w:val="auto"/>
                <w:szCs w:val="21"/>
              </w:rPr>
            </w:pPr>
            <w:r>
              <w:rPr>
                <w:rFonts w:hint="eastAsia" w:ascii="宋体" w:hAnsi="宋体" w:eastAsia="宋体" w:cs="Times New Roman"/>
                <w:color w:val="auto"/>
                <w:szCs w:val="21"/>
              </w:rPr>
              <w:t>答疑及补充文件等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0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16</w:t>
            </w:r>
          </w:p>
        </w:tc>
        <w:tc>
          <w:tcPr>
            <w:tcW w:w="2181"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招标人对投标人提出异议的答复时间</w:t>
            </w:r>
          </w:p>
        </w:tc>
        <w:tc>
          <w:tcPr>
            <w:tcW w:w="6643" w:type="dxa"/>
            <w:tcBorders>
              <w:top w:val="single" w:color="auto" w:sz="4" w:space="0"/>
              <w:left w:val="nil"/>
              <w:bottom w:val="single" w:color="auto" w:sz="4" w:space="0"/>
              <w:right w:val="single" w:color="auto" w:sz="4" w:space="0"/>
            </w:tcBorders>
            <w:vAlign w:val="center"/>
          </w:tcPr>
          <w:p>
            <w:pPr>
              <w:spacing w:line="440" w:lineRule="exact"/>
              <w:rPr>
                <w:rFonts w:ascii="宋体" w:hAnsi="宋体" w:eastAsia="宋体" w:cs="Times New Roman"/>
                <w:color w:val="auto"/>
                <w:szCs w:val="21"/>
              </w:rPr>
            </w:pPr>
            <w:r>
              <w:rPr>
                <w:rFonts w:hint="eastAsia" w:ascii="宋体" w:hAnsi="宋体" w:eastAsia="宋体" w:cs="Times New Roman"/>
                <w:color w:val="auto"/>
                <w:szCs w:val="21"/>
              </w:rPr>
              <w:t>自收到异议之日起3日内前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0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s="Times New Roman"/>
                <w:color w:val="auto"/>
                <w:szCs w:val="21"/>
              </w:rPr>
            </w:pPr>
            <w:r>
              <w:rPr>
                <w:rFonts w:hint="eastAsia" w:ascii="宋体" w:hAnsi="宋体" w:eastAsia="宋体" w:cs="Times New Roman"/>
                <w:color w:val="auto"/>
                <w:szCs w:val="21"/>
              </w:rPr>
              <w:t>17</w:t>
            </w:r>
          </w:p>
        </w:tc>
        <w:tc>
          <w:tcPr>
            <w:tcW w:w="2181" w:type="dxa"/>
            <w:gridSpan w:val="2"/>
            <w:tcBorders>
              <w:top w:val="single" w:color="auto" w:sz="4" w:space="0"/>
              <w:left w:val="nil"/>
              <w:bottom w:val="single" w:color="auto" w:sz="4" w:space="0"/>
              <w:right w:val="single" w:color="auto" w:sz="4" w:space="0"/>
            </w:tcBorders>
            <w:vAlign w:val="center"/>
          </w:tcPr>
          <w:p>
            <w:pPr>
              <w:spacing w:line="440" w:lineRule="exact"/>
              <w:rPr>
                <w:rFonts w:ascii="宋体" w:hAnsi="宋体" w:eastAsia="宋体" w:cs="Times New Roman"/>
                <w:color w:val="auto"/>
                <w:szCs w:val="21"/>
              </w:rPr>
            </w:pPr>
            <w:r>
              <w:rPr>
                <w:rFonts w:hint="eastAsia" w:ascii="宋体" w:hAnsi="宋体" w:eastAsia="宋体" w:cs="Times New Roman"/>
                <w:color w:val="auto"/>
                <w:szCs w:val="21"/>
              </w:rPr>
              <w:t>投标文件递交截止时间</w:t>
            </w:r>
          </w:p>
        </w:tc>
        <w:tc>
          <w:tcPr>
            <w:tcW w:w="6643" w:type="dxa"/>
            <w:tcBorders>
              <w:top w:val="single" w:color="auto" w:sz="4" w:space="0"/>
              <w:left w:val="nil"/>
              <w:bottom w:val="single" w:color="auto" w:sz="4" w:space="0"/>
              <w:right w:val="single" w:color="auto" w:sz="4" w:space="0"/>
            </w:tcBorders>
            <w:vAlign w:val="center"/>
          </w:tcPr>
          <w:p>
            <w:pPr>
              <w:spacing w:line="440" w:lineRule="exac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2024年2月6日15时00分（北京时间）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18</w:t>
            </w:r>
          </w:p>
        </w:tc>
        <w:tc>
          <w:tcPr>
            <w:tcW w:w="2181"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color w:val="auto"/>
                <w:szCs w:val="21"/>
              </w:rPr>
            </w:pPr>
            <w:r>
              <w:rPr>
                <w:rFonts w:hint="eastAsia" w:ascii="宋体" w:hAnsi="宋体" w:eastAsia="宋体" w:cs="Times New Roman"/>
                <w:color w:val="auto"/>
                <w:szCs w:val="21"/>
              </w:rPr>
              <w:t>构成招标文件的其他材料</w:t>
            </w:r>
          </w:p>
        </w:tc>
        <w:tc>
          <w:tcPr>
            <w:tcW w:w="6643" w:type="dxa"/>
            <w:tcBorders>
              <w:top w:val="single" w:color="auto" w:sz="4" w:space="0"/>
              <w:left w:val="nil"/>
              <w:bottom w:val="single" w:color="auto" w:sz="4" w:space="0"/>
              <w:right w:val="single" w:color="auto" w:sz="4" w:space="0"/>
            </w:tcBorders>
            <w:vAlign w:val="center"/>
          </w:tcPr>
          <w:p>
            <w:pPr>
              <w:spacing w:line="440" w:lineRule="exact"/>
              <w:rPr>
                <w:rFonts w:ascii="宋体" w:hAnsi="宋体" w:eastAsia="宋体" w:cs="Times New Roman"/>
                <w:color w:val="auto"/>
                <w:szCs w:val="21"/>
              </w:rPr>
            </w:pPr>
            <w:r>
              <w:rPr>
                <w:rFonts w:hint="eastAsia" w:ascii="宋体" w:hAnsi="宋体" w:eastAsia="宋体" w:cs="Times New Roman"/>
                <w:color w:val="auto"/>
                <w:szCs w:val="21"/>
              </w:rPr>
              <w:t>招标文件的补充文件等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10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19</w:t>
            </w:r>
          </w:p>
        </w:tc>
        <w:tc>
          <w:tcPr>
            <w:tcW w:w="2181"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color w:val="auto"/>
                <w:szCs w:val="21"/>
              </w:rPr>
            </w:pPr>
            <w:r>
              <w:rPr>
                <w:rFonts w:hint="eastAsia" w:ascii="宋体" w:hAnsi="宋体" w:eastAsia="宋体" w:cs="Times New Roman"/>
                <w:color w:val="auto"/>
                <w:szCs w:val="21"/>
              </w:rPr>
              <w:t>投标有效期</w:t>
            </w:r>
          </w:p>
        </w:tc>
        <w:tc>
          <w:tcPr>
            <w:tcW w:w="6643" w:type="dxa"/>
            <w:tcBorders>
              <w:top w:val="single" w:color="auto" w:sz="4" w:space="0"/>
              <w:left w:val="nil"/>
              <w:bottom w:val="single" w:color="auto" w:sz="4" w:space="0"/>
              <w:right w:val="single" w:color="auto" w:sz="4" w:space="0"/>
            </w:tcBorders>
            <w:vAlign w:val="center"/>
          </w:tcPr>
          <w:p>
            <w:pPr>
              <w:spacing w:line="440" w:lineRule="exact"/>
              <w:rPr>
                <w:rFonts w:ascii="宋体" w:hAnsi="宋体" w:eastAsia="宋体" w:cs="Times New Roman"/>
                <w:color w:val="auto"/>
                <w:szCs w:val="21"/>
              </w:rPr>
            </w:pPr>
            <w:r>
              <w:rPr>
                <w:rFonts w:hint="eastAsia" w:ascii="宋体" w:hAnsi="宋体" w:eastAsia="宋体" w:cs="Times New Roman"/>
                <w:color w:val="auto"/>
                <w:szCs w:val="21"/>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20</w:t>
            </w:r>
          </w:p>
        </w:tc>
        <w:tc>
          <w:tcPr>
            <w:tcW w:w="2181"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color w:val="auto"/>
                <w:szCs w:val="21"/>
              </w:rPr>
            </w:pPr>
            <w:r>
              <w:rPr>
                <w:rFonts w:hint="eastAsia" w:ascii="宋体" w:hAnsi="宋体" w:eastAsia="宋体" w:cs="Times New Roman"/>
                <w:color w:val="auto"/>
                <w:szCs w:val="21"/>
              </w:rPr>
              <w:t xml:space="preserve">投标承诺函 </w:t>
            </w:r>
          </w:p>
        </w:tc>
        <w:tc>
          <w:tcPr>
            <w:tcW w:w="6643" w:type="dxa"/>
            <w:tcBorders>
              <w:top w:val="single" w:color="auto" w:sz="4" w:space="0"/>
              <w:left w:val="nil"/>
              <w:bottom w:val="single" w:color="auto" w:sz="4" w:space="0"/>
              <w:right w:val="single" w:color="auto" w:sz="4" w:space="0"/>
            </w:tcBorders>
            <w:vAlign w:val="center"/>
          </w:tcPr>
          <w:p>
            <w:pPr>
              <w:spacing w:line="440" w:lineRule="exact"/>
              <w:rPr>
                <w:rFonts w:ascii="宋体" w:hAnsi="宋体" w:eastAsia="宋体" w:cs="Times New Roman"/>
                <w:color w:val="auto"/>
                <w:szCs w:val="21"/>
              </w:rPr>
            </w:pPr>
            <w:r>
              <w:rPr>
                <w:rFonts w:hint="eastAsia" w:ascii="宋体" w:hAnsi="宋体" w:eastAsia="宋体" w:cs="Times New Roman"/>
                <w:color w:val="auto"/>
                <w:szCs w:val="21"/>
              </w:rPr>
              <w:t>依据河南省财政厅《关于优化政府采购营商环境有关问题的通知》（豫财购[2019]4号）文件要求，自2019年8月1日起在西峡县政府采购货物和服务招标投标活动中，不再向供应商收取投标保证金。非招标采购方式采购货物、工程和服务的，也不再向供应商收取投标保证金。供应商以投标承诺函的形式替代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0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21</w:t>
            </w:r>
          </w:p>
        </w:tc>
        <w:tc>
          <w:tcPr>
            <w:tcW w:w="2181"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 xml:space="preserve">评标委员会的组 </w:t>
            </w:r>
          </w:p>
          <w:p>
            <w:pPr>
              <w:spacing w:line="44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建</w:t>
            </w:r>
          </w:p>
          <w:p>
            <w:pPr>
              <w:spacing w:line="440" w:lineRule="exact"/>
              <w:jc w:val="center"/>
              <w:rPr>
                <w:rFonts w:ascii="宋体" w:hAnsi="宋体" w:eastAsia="宋体" w:cs="Times New Roman"/>
                <w:color w:val="auto"/>
                <w:szCs w:val="21"/>
              </w:rPr>
            </w:pPr>
          </w:p>
        </w:tc>
        <w:tc>
          <w:tcPr>
            <w:tcW w:w="6643" w:type="dxa"/>
            <w:tcBorders>
              <w:top w:val="single" w:color="auto" w:sz="4" w:space="0"/>
              <w:left w:val="nil"/>
              <w:bottom w:val="single" w:color="auto" w:sz="4" w:space="0"/>
              <w:right w:val="single" w:color="auto" w:sz="4" w:space="0"/>
            </w:tcBorders>
            <w:vAlign w:val="center"/>
          </w:tcPr>
          <w:p>
            <w:pPr>
              <w:spacing w:line="440" w:lineRule="exact"/>
              <w:rPr>
                <w:rFonts w:ascii="宋体" w:hAnsi="宋体" w:eastAsia="宋体" w:cs="Times New Roman"/>
                <w:color w:val="auto"/>
                <w:szCs w:val="21"/>
              </w:rPr>
            </w:pPr>
            <w:r>
              <w:rPr>
                <w:rFonts w:hint="eastAsia" w:ascii="宋体" w:hAnsi="宋体" w:eastAsia="宋体" w:cs="Times New Roman"/>
                <w:color w:val="auto"/>
                <w:szCs w:val="21"/>
              </w:rPr>
              <w:t>评标委员会构成：3人，其中招标人代表 1 人，社会评标专家 2</w:t>
            </w:r>
          </w:p>
          <w:p>
            <w:pPr>
              <w:spacing w:line="440" w:lineRule="exact"/>
              <w:rPr>
                <w:rFonts w:hint="eastAsia" w:ascii="宋体" w:hAnsi="宋体" w:eastAsia="宋体" w:cs="Times New Roman"/>
                <w:color w:val="auto"/>
                <w:szCs w:val="21"/>
              </w:rPr>
            </w:pPr>
            <w:r>
              <w:rPr>
                <w:rFonts w:hint="eastAsia" w:ascii="宋体" w:hAnsi="宋体" w:eastAsia="宋体" w:cs="Times New Roman"/>
                <w:color w:val="auto"/>
                <w:szCs w:val="21"/>
              </w:rPr>
              <w:t>名。社会评标专家确定方式：在专家库中随机抽取。</w:t>
            </w:r>
          </w:p>
          <w:p>
            <w:pPr>
              <w:spacing w:line="440" w:lineRule="exac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1" w:hRule="atLeast"/>
        </w:trPr>
        <w:tc>
          <w:tcPr>
            <w:tcW w:w="10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22</w:t>
            </w:r>
          </w:p>
        </w:tc>
        <w:tc>
          <w:tcPr>
            <w:tcW w:w="2181"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响应文件递交方式</w:t>
            </w:r>
          </w:p>
        </w:tc>
        <w:tc>
          <w:tcPr>
            <w:tcW w:w="6643" w:type="dxa"/>
            <w:tcBorders>
              <w:top w:val="single" w:color="auto" w:sz="4" w:space="0"/>
              <w:left w:val="nil"/>
              <w:bottom w:val="single" w:color="auto" w:sz="4" w:space="0"/>
              <w:right w:val="single" w:color="auto" w:sz="4" w:space="0"/>
            </w:tcBorders>
            <w:vAlign w:val="center"/>
          </w:tcPr>
          <w:p>
            <w:pPr>
              <w:widowControl/>
              <w:shd w:val="clear" w:color="auto" w:fill="FFFFFF"/>
              <w:spacing w:line="336" w:lineRule="auto"/>
              <w:jc w:val="left"/>
              <w:rPr>
                <w:rFonts w:ascii="宋体" w:hAnsi="宋体" w:eastAsia="宋体" w:cs="Times New Roman"/>
                <w:color w:val="auto"/>
                <w:szCs w:val="21"/>
              </w:rPr>
            </w:pPr>
            <w:r>
              <w:rPr>
                <w:rFonts w:hint="eastAsia" w:ascii="宋体" w:hAnsi="宋体" w:eastAsia="宋体" w:cs="Times New Roman"/>
                <w:color w:val="auto"/>
                <w:szCs w:val="21"/>
              </w:rPr>
              <w:t>由于西峡县交易中心启用新版电子交易系统，已在旧版系统中注册的各交易主体应重新在新版交易系统中注册完善相关信息后绑定原CA证书，新注册的各交易主体直接在新版交易系统中注册完善相关信息并绑定CA证书（详见西峡县公共资源交易中心网站《西峡县公共资源交易系统（3.0版）启用通知》，请各潜在投标人按西峡县公共资源交易中心网站规定及时办理）。新版电子交易系统技术支持/信安CA客服：</w:t>
            </w:r>
            <w:r>
              <w:rPr>
                <w:rFonts w:hint="eastAsia" w:ascii="宋体" w:hAnsi="宋体" w:eastAsia="宋体" w:cs="Times New Roman"/>
                <w:color w:val="auto"/>
                <w:szCs w:val="21"/>
                <w:lang w:eastAsia="zh-CN"/>
              </w:rPr>
              <w:t>0371-96596</w:t>
            </w:r>
            <w:r>
              <w:rPr>
                <w:rFonts w:hint="eastAsia" w:ascii="宋体" w:hAnsi="宋体" w:eastAsia="宋体" w:cs="Times New Roman"/>
                <w:color w:val="auto"/>
                <w:szCs w:val="21"/>
              </w:rPr>
              <w:t>。</w:t>
            </w:r>
          </w:p>
          <w:p>
            <w:pPr>
              <w:widowControl/>
              <w:shd w:val="clear" w:color="auto" w:fill="FFFFFF"/>
              <w:spacing w:line="336"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注意事项：</w:t>
            </w:r>
          </w:p>
          <w:p>
            <w:pPr>
              <w:widowControl/>
              <w:shd w:val="clear" w:color="auto" w:fill="FFFFFF"/>
              <w:spacing w:line="336" w:lineRule="auto"/>
              <w:jc w:val="left"/>
              <w:rPr>
                <w:rFonts w:ascii="宋体" w:hAnsi="宋体" w:eastAsia="宋体" w:cs="Times New Roman"/>
                <w:color w:val="auto"/>
                <w:szCs w:val="21"/>
              </w:rPr>
            </w:pPr>
            <w:r>
              <w:rPr>
                <w:rFonts w:hint="eastAsia" w:ascii="宋体" w:hAnsi="宋体" w:eastAsia="宋体" w:cs="Times New Roman"/>
                <w:color w:val="auto"/>
                <w:szCs w:val="21"/>
              </w:rPr>
              <w:t>该项目自行上传投标文件，无需寄送和递交加密投标文件电子版等。需要注意开标前登录网上不见面系统进行等候签到；招标时间截止后才可以签到，签到时间段系统设定为 10分钟，错过签到时间段，由此产生的后果，投标人承担一切责任。附件：操作手册地址(下载专区中自行下载)、不见面开标大厅地址http://www.zhaoecai.com/20630036/103_module/1001_main/1001_main_index.html?ORGID=411323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0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23</w:t>
            </w:r>
          </w:p>
        </w:tc>
        <w:tc>
          <w:tcPr>
            <w:tcW w:w="2181"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 xml:space="preserve">是否授权评标委员会 </w:t>
            </w:r>
          </w:p>
          <w:p>
            <w:pPr>
              <w:spacing w:line="44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确定中标人</w:t>
            </w:r>
          </w:p>
          <w:p>
            <w:pPr>
              <w:spacing w:line="440" w:lineRule="exact"/>
              <w:jc w:val="center"/>
              <w:rPr>
                <w:rFonts w:ascii="宋体" w:hAnsi="宋体" w:eastAsia="宋体" w:cs="Times New Roman"/>
                <w:color w:val="auto"/>
                <w:szCs w:val="21"/>
              </w:rPr>
            </w:pPr>
          </w:p>
        </w:tc>
        <w:tc>
          <w:tcPr>
            <w:tcW w:w="6643" w:type="dxa"/>
            <w:tcBorders>
              <w:top w:val="single" w:color="auto" w:sz="4" w:space="0"/>
              <w:left w:val="nil"/>
              <w:bottom w:val="single" w:color="auto" w:sz="4" w:space="0"/>
              <w:right w:val="single" w:color="auto" w:sz="4" w:space="0"/>
            </w:tcBorders>
            <w:vAlign w:val="center"/>
          </w:tcPr>
          <w:p>
            <w:pPr>
              <w:spacing w:line="440" w:lineRule="exact"/>
              <w:rPr>
                <w:rFonts w:ascii="宋体" w:hAnsi="宋体" w:eastAsia="宋体" w:cs="Times New Roman"/>
                <w:color w:val="auto"/>
                <w:szCs w:val="21"/>
              </w:rPr>
            </w:pPr>
            <w:r>
              <w:rPr>
                <w:rFonts w:hint="eastAsia" w:ascii="宋体" w:hAnsi="宋体" w:eastAsia="宋体" w:cs="Times New Roman"/>
                <w:color w:val="auto"/>
                <w:szCs w:val="21"/>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0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24</w:t>
            </w:r>
          </w:p>
        </w:tc>
        <w:tc>
          <w:tcPr>
            <w:tcW w:w="2181"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 xml:space="preserve">推荐成交候选人 </w:t>
            </w:r>
          </w:p>
        </w:tc>
        <w:tc>
          <w:tcPr>
            <w:tcW w:w="6643" w:type="dxa"/>
            <w:tcBorders>
              <w:top w:val="single" w:color="auto" w:sz="4" w:space="0"/>
              <w:left w:val="nil"/>
              <w:bottom w:val="single" w:color="auto" w:sz="4" w:space="0"/>
              <w:right w:val="single" w:color="auto" w:sz="4" w:space="0"/>
            </w:tcBorders>
            <w:vAlign w:val="center"/>
          </w:tcPr>
          <w:p>
            <w:pPr>
              <w:spacing w:line="440" w:lineRule="exact"/>
              <w:rPr>
                <w:rFonts w:ascii="宋体" w:hAnsi="宋体" w:eastAsia="宋体" w:cs="Times New Roman"/>
                <w:color w:val="auto"/>
                <w:szCs w:val="21"/>
              </w:rPr>
            </w:pPr>
            <w:r>
              <w:rPr>
                <w:rFonts w:hint="eastAsia" w:ascii="宋体" w:hAnsi="宋体" w:eastAsia="宋体" w:cs="Times New Roman"/>
                <w:color w:val="auto"/>
                <w:szCs w:val="21"/>
              </w:rPr>
              <w:t xml:space="preserve">推荐的中标候选人数：1-3 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10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25</w:t>
            </w:r>
          </w:p>
        </w:tc>
        <w:tc>
          <w:tcPr>
            <w:tcW w:w="8824" w:type="dxa"/>
            <w:gridSpan w:val="3"/>
            <w:tcBorders>
              <w:top w:val="single" w:color="auto" w:sz="4" w:space="0"/>
              <w:left w:val="nil"/>
              <w:bottom w:val="single" w:color="auto" w:sz="4" w:space="0"/>
              <w:right w:val="single" w:color="auto" w:sz="4" w:space="0"/>
            </w:tcBorders>
            <w:vAlign w:val="center"/>
          </w:tcPr>
          <w:p>
            <w:pPr>
              <w:widowControl/>
              <w:shd w:val="clear" w:color="auto" w:fill="FFFFFF"/>
              <w:spacing w:line="336" w:lineRule="auto"/>
              <w:jc w:val="left"/>
              <w:rPr>
                <w:rFonts w:ascii="宋体" w:hAnsi="宋体" w:eastAsia="宋体" w:cs="Times New Roman"/>
                <w:color w:val="auto"/>
                <w:szCs w:val="21"/>
              </w:rPr>
            </w:pPr>
            <w:r>
              <w:rPr>
                <w:rFonts w:hint="eastAsia" w:ascii="宋体" w:hAnsi="宋体" w:eastAsia="宋体" w:cs="Times New Roman"/>
                <w:color w:val="auto"/>
                <w:szCs w:val="21"/>
              </w:rPr>
              <w:t>该项目采用网上不见面开标，投标人无需前往到达现场参与投标。各投标人根据手册要求，提前做好相关准备工作。所有准备工作需自行到位，开标过程中如遇到紧急事项，可在不见面开标大厅中进行提出答疑，严重问题可拨打现场技术支持电话</w:t>
            </w:r>
            <w:r>
              <w:rPr>
                <w:rFonts w:hint="eastAsia" w:ascii="宋体" w:hAnsi="宋体" w:eastAsia="宋体" w:cs="Times New Roman"/>
                <w:color w:val="auto"/>
                <w:szCs w:val="21"/>
                <w:lang w:eastAsia="zh-CN"/>
              </w:rPr>
              <w:t>17337179764/18137798463</w:t>
            </w:r>
            <w:r>
              <w:rPr>
                <w:rFonts w:hint="eastAsia" w:ascii="宋体" w:hAnsi="宋体" w:eastAsia="宋体" w:cs="Times New Roman"/>
                <w:color w:val="auto"/>
                <w:szCs w:val="21"/>
              </w:rPr>
              <w:t>。各投标人需在投标截止前登录网上不见面系统进行等候签到。</w:t>
            </w:r>
          </w:p>
          <w:p>
            <w:pPr>
              <w:spacing w:line="440" w:lineRule="exac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0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30</w:t>
            </w:r>
          </w:p>
        </w:tc>
        <w:tc>
          <w:tcPr>
            <w:tcW w:w="2181"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公告</w:t>
            </w:r>
          </w:p>
        </w:tc>
        <w:tc>
          <w:tcPr>
            <w:tcW w:w="6643" w:type="dxa"/>
            <w:tcBorders>
              <w:top w:val="single" w:color="auto" w:sz="4" w:space="0"/>
              <w:left w:val="nil"/>
              <w:bottom w:val="single" w:color="auto" w:sz="4" w:space="0"/>
              <w:right w:val="single" w:color="auto" w:sz="4" w:space="0"/>
            </w:tcBorders>
            <w:vAlign w:val="center"/>
          </w:tcPr>
          <w:p>
            <w:pPr>
              <w:spacing w:line="440" w:lineRule="exact"/>
              <w:rPr>
                <w:rFonts w:ascii="宋体" w:hAnsi="宋体" w:eastAsia="宋体" w:cs="Times New Roman"/>
                <w:color w:val="auto"/>
                <w:szCs w:val="21"/>
              </w:rPr>
            </w:pPr>
            <w:r>
              <w:rPr>
                <w:rFonts w:hint="eastAsia" w:ascii="宋体" w:hAnsi="宋体" w:eastAsia="宋体" w:cs="Times New Roman"/>
                <w:color w:val="auto"/>
                <w:szCs w:val="21"/>
              </w:rPr>
              <w:t xml:space="preserve">在中标通知书发出前，采购人将成交候选人的情况在本采购项目磋商公告发布的同一媒介予以公告。若有异议需在法定期内以书面形式提出。 </w:t>
            </w:r>
          </w:p>
          <w:p>
            <w:pPr>
              <w:spacing w:line="440" w:lineRule="exac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10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31</w:t>
            </w:r>
          </w:p>
        </w:tc>
        <w:tc>
          <w:tcPr>
            <w:tcW w:w="2181"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知识产权</w:t>
            </w:r>
          </w:p>
        </w:tc>
        <w:tc>
          <w:tcPr>
            <w:tcW w:w="6643" w:type="dxa"/>
            <w:tcBorders>
              <w:top w:val="single" w:color="auto" w:sz="4" w:space="0"/>
              <w:left w:val="nil"/>
              <w:bottom w:val="single" w:color="auto" w:sz="4" w:space="0"/>
              <w:right w:val="single" w:color="auto" w:sz="4" w:space="0"/>
            </w:tcBorders>
            <w:vAlign w:val="center"/>
          </w:tcPr>
          <w:p>
            <w:pPr>
              <w:spacing w:line="440" w:lineRule="exact"/>
              <w:rPr>
                <w:rFonts w:ascii="宋体" w:hAnsi="宋体" w:eastAsia="宋体" w:cs="Times New Roman"/>
                <w:color w:val="auto"/>
                <w:szCs w:val="21"/>
              </w:rPr>
            </w:pPr>
            <w:r>
              <w:rPr>
                <w:rFonts w:hint="eastAsia" w:ascii="宋体" w:hAnsi="宋体" w:eastAsia="宋体" w:cs="Times New Roman"/>
                <w:color w:val="auto"/>
                <w:szCs w:val="21"/>
              </w:rPr>
              <w:t>构成本磋商文件各个组成部分的文件，未经采购人书面同意，投标人不得擅自复印和用于非本采购项目所需的其他目的。采购人全部或者部分使用未成交人响应文件中的技术成果或技术方案时，需征得其书面同意，并不得擅自复印或提供给第三人。</w:t>
            </w:r>
          </w:p>
          <w:p>
            <w:pPr>
              <w:spacing w:line="440" w:lineRule="exac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0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32</w:t>
            </w:r>
          </w:p>
        </w:tc>
        <w:tc>
          <w:tcPr>
            <w:tcW w:w="2181"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 xml:space="preserve">重新招标的其他情形 </w:t>
            </w:r>
          </w:p>
        </w:tc>
        <w:tc>
          <w:tcPr>
            <w:tcW w:w="6643" w:type="dxa"/>
            <w:tcBorders>
              <w:top w:val="single" w:color="auto" w:sz="4" w:space="0"/>
              <w:left w:val="nil"/>
              <w:bottom w:val="single" w:color="auto" w:sz="4" w:space="0"/>
              <w:right w:val="single" w:color="auto" w:sz="4" w:space="0"/>
            </w:tcBorders>
            <w:vAlign w:val="center"/>
          </w:tcPr>
          <w:p>
            <w:pPr>
              <w:spacing w:line="440" w:lineRule="exact"/>
              <w:rPr>
                <w:rFonts w:ascii="宋体" w:hAnsi="宋体" w:eastAsia="宋体" w:cs="Times New Roman"/>
                <w:color w:val="auto"/>
                <w:szCs w:val="21"/>
              </w:rPr>
            </w:pPr>
            <w:r>
              <w:rPr>
                <w:rFonts w:hint="eastAsia" w:ascii="宋体" w:hAnsi="宋体" w:eastAsia="宋体" w:cs="Times New Roman"/>
                <w:color w:val="auto"/>
                <w:szCs w:val="21"/>
              </w:rPr>
              <w:t xml:space="preserve">除磋商文件规定的情形外，除非已经产生成交候选人，在磋商有效期内同意延长磋商有效期的投标人少于三个的，采购人应当依法重新招标。 </w:t>
            </w:r>
          </w:p>
          <w:p>
            <w:pPr>
              <w:spacing w:line="440" w:lineRule="exac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0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33</w:t>
            </w:r>
          </w:p>
        </w:tc>
        <w:tc>
          <w:tcPr>
            <w:tcW w:w="2181"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 xml:space="preserve">监督 </w:t>
            </w:r>
          </w:p>
        </w:tc>
        <w:tc>
          <w:tcPr>
            <w:tcW w:w="6643" w:type="dxa"/>
            <w:tcBorders>
              <w:top w:val="single" w:color="auto" w:sz="4" w:space="0"/>
              <w:left w:val="nil"/>
              <w:bottom w:val="single" w:color="auto" w:sz="4" w:space="0"/>
              <w:right w:val="single" w:color="auto" w:sz="4" w:space="0"/>
            </w:tcBorders>
            <w:vAlign w:val="center"/>
          </w:tcPr>
          <w:p>
            <w:pPr>
              <w:spacing w:line="440" w:lineRule="exact"/>
              <w:rPr>
                <w:rFonts w:ascii="宋体" w:hAnsi="宋体" w:eastAsia="宋体" w:cs="Times New Roman"/>
                <w:color w:val="auto"/>
                <w:szCs w:val="21"/>
              </w:rPr>
            </w:pPr>
            <w:r>
              <w:rPr>
                <w:rFonts w:hint="eastAsia" w:ascii="宋体" w:hAnsi="宋体" w:eastAsia="宋体" w:cs="Times New Roman"/>
                <w:color w:val="auto"/>
                <w:szCs w:val="21"/>
              </w:rPr>
              <w:t xml:space="preserve">本项目的磋商活动及其相关当事人应当接受有管辖权的磋商行政监督部门依法实施的监督。 </w:t>
            </w:r>
          </w:p>
          <w:p>
            <w:pPr>
              <w:spacing w:line="440" w:lineRule="exac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10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34</w:t>
            </w:r>
          </w:p>
        </w:tc>
        <w:tc>
          <w:tcPr>
            <w:tcW w:w="8824" w:type="dxa"/>
            <w:gridSpan w:val="3"/>
            <w:tcBorders>
              <w:top w:val="single" w:color="auto" w:sz="4" w:space="0"/>
              <w:left w:val="nil"/>
              <w:bottom w:val="single" w:color="auto" w:sz="4" w:space="0"/>
              <w:right w:val="single" w:color="auto" w:sz="4" w:space="0"/>
            </w:tcBorders>
            <w:vAlign w:val="center"/>
          </w:tcPr>
          <w:p>
            <w:pPr>
              <w:spacing w:line="440" w:lineRule="exact"/>
              <w:rPr>
                <w:rFonts w:ascii="宋体" w:hAnsi="宋体" w:eastAsia="宋体" w:cs="Times New Roman"/>
                <w:color w:val="auto"/>
                <w:szCs w:val="21"/>
              </w:rPr>
            </w:pPr>
            <w:r>
              <w:rPr>
                <w:rFonts w:hint="eastAsia" w:ascii="宋体" w:hAnsi="宋体" w:eastAsia="宋体" w:cs="Times New Roman"/>
                <w:color w:val="auto"/>
                <w:szCs w:val="21"/>
              </w:rPr>
              <w:t xml:space="preserve">相关费用：采购代理服务费的收取，根据河南省招标投标协会《河南省招标代理服务收费指导意见》[豫招协（2023）002号]招标代理收费标准收取。 </w:t>
            </w:r>
          </w:p>
          <w:p>
            <w:pPr>
              <w:spacing w:line="440" w:lineRule="exact"/>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10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35</w:t>
            </w:r>
          </w:p>
        </w:tc>
        <w:tc>
          <w:tcPr>
            <w:tcW w:w="8824" w:type="dxa"/>
            <w:gridSpan w:val="3"/>
            <w:tcBorders>
              <w:top w:val="single" w:color="auto" w:sz="4" w:space="0"/>
              <w:left w:val="nil"/>
              <w:bottom w:val="single" w:color="auto" w:sz="4" w:space="0"/>
              <w:right w:val="single" w:color="auto" w:sz="4" w:space="0"/>
            </w:tcBorders>
            <w:vAlign w:val="center"/>
          </w:tcPr>
          <w:p>
            <w:pPr>
              <w:spacing w:line="440" w:lineRule="exact"/>
              <w:rPr>
                <w:rFonts w:ascii="宋体" w:hAnsi="宋体" w:eastAsia="宋体" w:cs="Times New Roman"/>
                <w:color w:val="auto"/>
                <w:szCs w:val="21"/>
              </w:rPr>
            </w:pPr>
            <w:r>
              <w:rPr>
                <w:rFonts w:hint="eastAsia" w:ascii="宋体" w:hAnsi="宋体" w:eastAsia="宋体" w:cs="Times New Roman"/>
                <w:color w:val="auto"/>
                <w:szCs w:val="21"/>
              </w:rPr>
              <w:t xml:space="preserve">供应商在法定质疑期内应当一次性针对采购文件、采购过程和中标（成交）结果提出质疑，两次或多次对同一采购程序环节提出的质疑予以拒收。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trPr>
        <w:tc>
          <w:tcPr>
            <w:tcW w:w="10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36</w:t>
            </w:r>
          </w:p>
        </w:tc>
        <w:tc>
          <w:tcPr>
            <w:tcW w:w="8824" w:type="dxa"/>
            <w:gridSpan w:val="3"/>
            <w:tcBorders>
              <w:top w:val="single" w:color="auto" w:sz="4" w:space="0"/>
              <w:left w:val="nil"/>
              <w:bottom w:val="single" w:color="auto" w:sz="4" w:space="0"/>
              <w:right w:val="single" w:color="auto" w:sz="4" w:space="0"/>
            </w:tcBorders>
            <w:vAlign w:val="center"/>
          </w:tcPr>
          <w:p>
            <w:pPr>
              <w:spacing w:line="440" w:lineRule="exact"/>
              <w:rPr>
                <w:rFonts w:ascii="宋体" w:hAnsi="宋体" w:eastAsia="宋体" w:cs="Times New Roman"/>
                <w:color w:val="auto"/>
                <w:szCs w:val="21"/>
              </w:rPr>
            </w:pPr>
            <w:r>
              <w:rPr>
                <w:rFonts w:hint="eastAsia" w:ascii="宋体" w:hAnsi="宋体" w:eastAsia="宋体" w:cs="Times New Roman"/>
                <w:color w:val="auto"/>
                <w:szCs w:val="21"/>
              </w:rPr>
              <w:t>政府采购合同融资是河南省财政厅支持中小微企业发展，针对参与政府采购活动的供应商融资难、融资贵问题推出的一项融资政策。若成为本次政府采购项目的中标成交供应商，可持政府采购合同向金融机构申请贷款，无需抵押、担保，融资机构将根据《河南省政府采购合同融资工作实施方案》(豫财购 [2017] 10号)，按照双方自愿的原则提供便捷、优惠的贷款服务。</w:t>
            </w:r>
          </w:p>
          <w:p>
            <w:pPr>
              <w:spacing w:line="440" w:lineRule="exact"/>
              <w:rPr>
                <w:rFonts w:ascii="宋体" w:hAnsi="宋体" w:eastAsia="宋体" w:cs="Times New Roman"/>
                <w:color w:val="auto"/>
                <w:szCs w:val="21"/>
              </w:rPr>
            </w:pPr>
            <w:r>
              <w:rPr>
                <w:rFonts w:hint="eastAsia" w:ascii="宋体" w:hAnsi="宋体" w:eastAsia="宋体" w:cs="Times New Roman"/>
                <w:color w:val="auto"/>
                <w:szCs w:val="21"/>
              </w:rPr>
              <w:t>贷款渠道和提供贷款的金融机构，可在河南省政府采购网“河南省政府采购合同融资平台”查询联系。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trPr>
        <w:tc>
          <w:tcPr>
            <w:tcW w:w="10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Times New Roman"/>
                <w:color w:val="auto"/>
                <w:szCs w:val="21"/>
              </w:rPr>
            </w:pPr>
            <w:r>
              <w:rPr>
                <w:rFonts w:hint="eastAsia" w:ascii="宋体" w:hAnsi="宋体" w:eastAsia="宋体" w:cs="Times New Roman"/>
                <w:color w:val="auto"/>
                <w:szCs w:val="21"/>
              </w:rPr>
              <w:t>37</w:t>
            </w:r>
          </w:p>
        </w:tc>
        <w:tc>
          <w:tcPr>
            <w:tcW w:w="8824" w:type="dxa"/>
            <w:gridSpan w:val="3"/>
            <w:tcBorders>
              <w:top w:val="single" w:color="auto" w:sz="4" w:space="0"/>
              <w:left w:val="nil"/>
              <w:bottom w:val="single" w:color="auto" w:sz="4" w:space="0"/>
              <w:right w:val="single" w:color="auto" w:sz="4" w:space="0"/>
            </w:tcBorders>
            <w:vAlign w:val="center"/>
          </w:tcPr>
          <w:p>
            <w:pPr>
              <w:spacing w:line="440" w:lineRule="exact"/>
              <w:rPr>
                <w:rFonts w:ascii="宋体" w:hAnsi="宋体" w:eastAsia="宋体" w:cs="Times New Roman"/>
                <w:color w:val="auto"/>
                <w:szCs w:val="21"/>
              </w:rPr>
            </w:pPr>
            <w:r>
              <w:rPr>
                <w:rFonts w:hint="eastAsia" w:ascii="宋体" w:hAnsi="宋体" w:eastAsia="宋体" w:cs="Times New Roman"/>
                <w:color w:val="auto"/>
                <w:szCs w:val="21"/>
              </w:rPr>
              <w:t>本项目不收取投标保证金、履约保证金，质量保证金、及预付款保函。</w:t>
            </w:r>
          </w:p>
        </w:tc>
      </w:tr>
    </w:tbl>
    <w:p>
      <w:pPr>
        <w:keepNext/>
        <w:keepLines/>
        <w:spacing w:before="100" w:after="90" w:line="576" w:lineRule="auto"/>
        <w:outlineLvl w:val="0"/>
        <w:rPr>
          <w:rFonts w:hint="eastAsia" w:ascii="Times New Roman" w:hAnsi="Times New Roman" w:eastAsia="宋体" w:cs="Times New Roman"/>
          <w:b/>
          <w:bCs/>
          <w:color w:val="auto"/>
          <w:kern w:val="44"/>
          <w:sz w:val="32"/>
          <w:szCs w:val="32"/>
        </w:rPr>
      </w:pPr>
      <w:r>
        <w:rPr>
          <w:rFonts w:ascii="Times New Roman" w:hAnsi="Times New Roman" w:eastAsia="宋体" w:cs="Times New Roman"/>
          <w:b/>
          <w:bCs/>
          <w:color w:val="auto"/>
          <w:kern w:val="44"/>
          <w:sz w:val="32"/>
          <w:szCs w:val="32"/>
        </w:rPr>
        <w:t xml:space="preserve"> </w:t>
      </w:r>
    </w:p>
    <w:p>
      <w:pPr>
        <w:keepNext/>
        <w:keepLines/>
        <w:jc w:val="center"/>
        <w:outlineLvl w:val="1"/>
        <w:rPr>
          <w:rFonts w:ascii="Arial" w:hAnsi="Arial" w:eastAsia="宋体" w:cs="Times New Roman"/>
          <w:b/>
          <w:color w:val="auto"/>
          <w:sz w:val="28"/>
          <w:szCs w:val="28"/>
        </w:rPr>
      </w:pPr>
      <w:bookmarkStart w:id="10" w:name="_Toc28744"/>
      <w:bookmarkEnd w:id="10"/>
      <w:r>
        <w:rPr>
          <w:rFonts w:hint="eastAsia" w:ascii="宋体" w:hAnsi="宋体" w:eastAsia="宋体" w:cs="Times New Roman"/>
          <w:b/>
          <w:color w:val="auto"/>
          <w:sz w:val="28"/>
          <w:szCs w:val="28"/>
        </w:rPr>
        <w:t>二、总则</w:t>
      </w:r>
    </w:p>
    <w:p>
      <w:pPr>
        <w:keepNext/>
        <w:keepLines/>
        <w:spacing w:line="410" w:lineRule="auto"/>
        <w:outlineLvl w:val="2"/>
        <w:rPr>
          <w:rFonts w:ascii="Calibri" w:hAnsi="Calibri" w:eastAsia="宋体" w:cs="Times New Roman"/>
          <w:b/>
          <w:color w:val="auto"/>
          <w:szCs w:val="21"/>
        </w:rPr>
      </w:pPr>
      <w:bookmarkStart w:id="11" w:name="_Toc18112"/>
      <w:bookmarkEnd w:id="11"/>
      <w:bookmarkStart w:id="12" w:name="_Toc13470"/>
      <w:bookmarkEnd w:id="12"/>
      <w:bookmarkStart w:id="13" w:name="_Toc16082"/>
      <w:bookmarkEnd w:id="13"/>
      <w:bookmarkStart w:id="14" w:name="_Toc28098"/>
      <w:bookmarkEnd w:id="14"/>
      <w:bookmarkStart w:id="15" w:name="_Toc13934"/>
      <w:r>
        <w:rPr>
          <w:rFonts w:hint="eastAsia" w:ascii="Calibri" w:hAnsi="Calibri" w:eastAsia="宋体" w:cs="Calibri"/>
          <w:b/>
          <w:color w:val="auto"/>
          <w:szCs w:val="21"/>
        </w:rPr>
        <w:t>1</w:t>
      </w:r>
      <w:bookmarkEnd w:id="15"/>
      <w:r>
        <w:rPr>
          <w:rFonts w:hint="eastAsia" w:ascii="宋体" w:hAnsi="宋体" w:eastAsia="宋体" w:cs="Times New Roman"/>
          <w:b/>
          <w:color w:val="auto"/>
          <w:szCs w:val="21"/>
        </w:rPr>
        <w:t>．适用范围</w:t>
      </w:r>
      <w:r>
        <w:rPr>
          <w:rFonts w:hint="eastAsia" w:ascii="Calibri" w:hAnsi="Calibri" w:eastAsia="宋体" w:cs="Times New Roman"/>
          <w:b/>
          <w:color w:val="auto"/>
          <w:szCs w:val="21"/>
        </w:rPr>
        <w:t xml:space="preserve"> </w:t>
      </w:r>
    </w:p>
    <w:p>
      <w:pPr>
        <w:keepNext/>
        <w:keepLines/>
        <w:spacing w:line="410" w:lineRule="auto"/>
        <w:outlineLvl w:val="2"/>
        <w:rPr>
          <w:rFonts w:ascii="Calibri" w:hAnsi="Calibri" w:eastAsia="宋体" w:cs="Times New Roman"/>
          <w:b/>
          <w:color w:val="auto"/>
          <w:szCs w:val="21"/>
        </w:rPr>
      </w:pPr>
      <w:bookmarkStart w:id="16" w:name="_Toc23504"/>
      <w:bookmarkEnd w:id="16"/>
      <w:bookmarkStart w:id="17" w:name="_Toc15414"/>
      <w:bookmarkEnd w:id="17"/>
      <w:bookmarkStart w:id="18" w:name="_Toc18499"/>
      <w:r>
        <w:rPr>
          <w:rFonts w:hint="eastAsia" w:ascii="Calibri" w:hAnsi="Calibri" w:eastAsia="宋体" w:cs="Calibri"/>
          <w:bCs/>
          <w:color w:val="auto"/>
          <w:szCs w:val="21"/>
        </w:rPr>
        <w:t xml:space="preserve">1.1 </w:t>
      </w:r>
      <w:bookmarkEnd w:id="18"/>
      <w:r>
        <w:rPr>
          <w:rFonts w:hint="eastAsia" w:ascii="宋体" w:hAnsi="宋体" w:eastAsia="宋体" w:cs="Times New Roman"/>
          <w:bCs/>
          <w:color w:val="auto"/>
          <w:szCs w:val="21"/>
        </w:rPr>
        <w:t>本竞争性磋商文件仅适用于竞争性磋商文件中所述项目的工程、货物及服务的采购。</w:t>
      </w:r>
      <w:r>
        <w:rPr>
          <w:rFonts w:hint="eastAsia" w:ascii="Calibri" w:hAnsi="Calibri" w:eastAsia="宋体" w:cs="Times New Roman"/>
          <w:b/>
          <w:color w:val="auto"/>
          <w:szCs w:val="21"/>
        </w:rPr>
        <w:t xml:space="preserve"> </w:t>
      </w:r>
    </w:p>
    <w:p>
      <w:pPr>
        <w:keepNext/>
        <w:keepLines/>
        <w:spacing w:line="410" w:lineRule="auto"/>
        <w:outlineLvl w:val="2"/>
        <w:rPr>
          <w:rFonts w:ascii="Calibri" w:hAnsi="Calibri" w:eastAsia="宋体" w:cs="Times New Roman"/>
          <w:b/>
          <w:color w:val="auto"/>
          <w:szCs w:val="21"/>
        </w:rPr>
      </w:pPr>
      <w:bookmarkStart w:id="19" w:name="_Toc7725"/>
      <w:bookmarkEnd w:id="19"/>
      <w:bookmarkStart w:id="20" w:name="_Toc15130"/>
      <w:bookmarkEnd w:id="20"/>
      <w:bookmarkStart w:id="21" w:name="_Toc10757"/>
      <w:r>
        <w:rPr>
          <w:rFonts w:hint="eastAsia" w:ascii="Calibri" w:hAnsi="Calibri" w:eastAsia="宋体" w:cs="Calibri"/>
          <w:b/>
          <w:color w:val="auto"/>
          <w:szCs w:val="21"/>
        </w:rPr>
        <w:t xml:space="preserve">2. </w:t>
      </w:r>
      <w:bookmarkEnd w:id="21"/>
      <w:r>
        <w:rPr>
          <w:rFonts w:hint="eastAsia" w:ascii="宋体" w:hAnsi="宋体" w:eastAsia="宋体" w:cs="Times New Roman"/>
          <w:b/>
          <w:color w:val="auto"/>
          <w:szCs w:val="21"/>
        </w:rPr>
        <w:t>定义</w:t>
      </w:r>
      <w:r>
        <w:rPr>
          <w:rFonts w:hint="eastAsia" w:ascii="Calibri" w:hAnsi="Calibri" w:eastAsia="宋体" w:cs="Times New Roman"/>
          <w:b/>
          <w:color w:val="auto"/>
          <w:szCs w:val="21"/>
        </w:rPr>
        <w:t xml:space="preserve"> </w:t>
      </w:r>
    </w:p>
    <w:p>
      <w:pPr>
        <w:keepNext/>
        <w:keepLines/>
        <w:spacing w:line="410" w:lineRule="auto"/>
        <w:outlineLvl w:val="2"/>
        <w:rPr>
          <w:rFonts w:ascii="Calibri" w:hAnsi="Calibri" w:eastAsia="宋体" w:cs="Times New Roman"/>
          <w:bCs/>
          <w:color w:val="auto"/>
          <w:szCs w:val="21"/>
        </w:rPr>
      </w:pPr>
      <w:bookmarkStart w:id="22" w:name="_Toc27887"/>
      <w:bookmarkEnd w:id="22"/>
      <w:bookmarkStart w:id="23" w:name="_Toc27672"/>
      <w:bookmarkEnd w:id="23"/>
      <w:bookmarkStart w:id="24" w:name="_Toc12698"/>
      <w:r>
        <w:rPr>
          <w:rFonts w:hint="eastAsia" w:ascii="Calibri" w:hAnsi="Calibri" w:eastAsia="宋体" w:cs="Calibri"/>
          <w:bCs/>
          <w:color w:val="auto"/>
          <w:szCs w:val="21"/>
        </w:rPr>
        <w:t xml:space="preserve">2.1 </w:t>
      </w:r>
      <w:bookmarkEnd w:id="24"/>
      <w:r>
        <w:rPr>
          <w:rFonts w:hint="eastAsia" w:ascii="宋体" w:hAnsi="宋体" w:eastAsia="宋体" w:cs="Times New Roman"/>
          <w:bCs/>
          <w:color w:val="auto"/>
          <w:szCs w:val="21"/>
        </w:rPr>
        <w:t>“采购人”系指本次磋商活动的采购单位。“采购代理机构”系指代理本次磋商活动的机构，即“</w:t>
      </w:r>
      <w:r>
        <w:rPr>
          <w:rFonts w:hint="eastAsia" w:ascii="宋体" w:hAnsi="宋体" w:eastAsia="宋体" w:cs="Times New Roman"/>
          <w:bCs/>
          <w:color w:val="auto"/>
          <w:szCs w:val="21"/>
          <w:lang w:eastAsia="zh-CN"/>
        </w:rPr>
        <w:t>河南恒业工程咨询有限公司</w:t>
      </w:r>
      <w:r>
        <w:rPr>
          <w:rFonts w:hint="eastAsia" w:ascii="宋体" w:hAnsi="宋体" w:eastAsia="宋体" w:cs="Times New Roman"/>
          <w:bCs/>
          <w:color w:val="auto"/>
          <w:szCs w:val="21"/>
        </w:rPr>
        <w:t>”。</w:t>
      </w:r>
    </w:p>
    <w:p>
      <w:pPr>
        <w:keepNext/>
        <w:keepLines/>
        <w:spacing w:line="410" w:lineRule="auto"/>
        <w:outlineLvl w:val="2"/>
        <w:rPr>
          <w:rFonts w:ascii="Calibri" w:hAnsi="Calibri" w:eastAsia="宋体" w:cs="Times New Roman"/>
          <w:bCs/>
          <w:color w:val="auto"/>
          <w:szCs w:val="21"/>
        </w:rPr>
      </w:pPr>
      <w:bookmarkStart w:id="25" w:name="_Toc1110"/>
      <w:bookmarkEnd w:id="25"/>
      <w:bookmarkStart w:id="26" w:name="_Toc17417"/>
      <w:bookmarkEnd w:id="26"/>
      <w:bookmarkStart w:id="27" w:name="_Toc2611"/>
      <w:r>
        <w:rPr>
          <w:rFonts w:hint="eastAsia" w:ascii="Calibri" w:hAnsi="Calibri" w:eastAsia="宋体" w:cs="Calibri"/>
          <w:bCs/>
          <w:color w:val="auto"/>
          <w:szCs w:val="21"/>
        </w:rPr>
        <w:t xml:space="preserve">2.2 </w:t>
      </w:r>
      <w:bookmarkEnd w:id="27"/>
      <w:r>
        <w:rPr>
          <w:rFonts w:hint="eastAsia" w:ascii="宋体" w:hAnsi="宋体" w:eastAsia="宋体" w:cs="Times New Roman"/>
          <w:bCs/>
          <w:color w:val="auto"/>
          <w:szCs w:val="21"/>
        </w:rPr>
        <w:t>“磋商投标人”系指获取采购文件并向采购代理机构提交响应文件的投标人。</w:t>
      </w:r>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Cs/>
          <w:color w:val="auto"/>
          <w:szCs w:val="21"/>
        </w:rPr>
      </w:pPr>
      <w:bookmarkStart w:id="28" w:name="_Toc5026"/>
      <w:bookmarkEnd w:id="28"/>
      <w:bookmarkStart w:id="29" w:name="_Toc24486"/>
      <w:bookmarkEnd w:id="29"/>
      <w:bookmarkStart w:id="30" w:name="_Toc8316"/>
      <w:r>
        <w:rPr>
          <w:rFonts w:hint="eastAsia" w:ascii="Calibri" w:hAnsi="Calibri" w:eastAsia="宋体" w:cs="Calibri"/>
          <w:bCs/>
          <w:color w:val="auto"/>
          <w:szCs w:val="21"/>
        </w:rPr>
        <w:t xml:space="preserve">2.3 </w:t>
      </w:r>
      <w:bookmarkEnd w:id="30"/>
      <w:r>
        <w:rPr>
          <w:rFonts w:hint="eastAsia" w:ascii="宋体" w:hAnsi="宋体" w:eastAsia="宋体" w:cs="Times New Roman"/>
          <w:bCs/>
          <w:color w:val="auto"/>
          <w:szCs w:val="21"/>
        </w:rPr>
        <w:t>“竞争性磋商文件”系指采购代理机构向投标人发出的采购文件。</w:t>
      </w:r>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Cs/>
          <w:color w:val="auto"/>
          <w:szCs w:val="21"/>
        </w:rPr>
      </w:pPr>
      <w:bookmarkStart w:id="31" w:name="_Toc13813"/>
      <w:bookmarkEnd w:id="31"/>
      <w:bookmarkStart w:id="32" w:name="_Toc13138"/>
      <w:bookmarkEnd w:id="32"/>
      <w:bookmarkStart w:id="33" w:name="_Toc17255"/>
      <w:r>
        <w:rPr>
          <w:rFonts w:hint="eastAsia" w:ascii="Calibri" w:hAnsi="Calibri" w:eastAsia="宋体" w:cs="Calibri"/>
          <w:bCs/>
          <w:color w:val="auto"/>
          <w:szCs w:val="21"/>
        </w:rPr>
        <w:t xml:space="preserve">2.4 </w:t>
      </w:r>
      <w:bookmarkEnd w:id="33"/>
      <w:r>
        <w:rPr>
          <w:rFonts w:hint="eastAsia" w:ascii="宋体" w:hAnsi="宋体" w:eastAsia="宋体" w:cs="Times New Roman"/>
          <w:bCs/>
          <w:color w:val="auto"/>
          <w:szCs w:val="21"/>
        </w:rPr>
        <w:t>“响应文件”“投标文件”系指磋商投标人向采购代理机构提交的响应文件。</w:t>
      </w:r>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
          <w:color w:val="auto"/>
          <w:szCs w:val="21"/>
        </w:rPr>
      </w:pPr>
      <w:bookmarkStart w:id="34" w:name="_Toc6123"/>
      <w:bookmarkEnd w:id="34"/>
      <w:bookmarkStart w:id="35" w:name="_Toc15686"/>
      <w:bookmarkEnd w:id="35"/>
      <w:bookmarkStart w:id="36" w:name="_Toc16522"/>
      <w:r>
        <w:rPr>
          <w:rFonts w:hint="eastAsia" w:ascii="Calibri" w:hAnsi="Calibri" w:eastAsia="宋体" w:cs="Calibri"/>
          <w:b/>
          <w:color w:val="auto"/>
          <w:szCs w:val="21"/>
        </w:rPr>
        <w:t>3.</w:t>
      </w:r>
      <w:bookmarkEnd w:id="36"/>
      <w:r>
        <w:rPr>
          <w:rFonts w:hint="eastAsia" w:ascii="宋体" w:hAnsi="宋体" w:eastAsia="宋体" w:cs="Times New Roman"/>
          <w:b/>
          <w:color w:val="auto"/>
          <w:szCs w:val="21"/>
        </w:rPr>
        <w:t>合格的磋商投标人</w:t>
      </w:r>
      <w:r>
        <w:rPr>
          <w:rFonts w:hint="eastAsia" w:ascii="Calibri" w:hAnsi="Calibri" w:eastAsia="宋体" w:cs="Times New Roman"/>
          <w:b/>
          <w:color w:val="auto"/>
          <w:szCs w:val="21"/>
        </w:rPr>
        <w:t xml:space="preserve"> </w:t>
      </w:r>
    </w:p>
    <w:p>
      <w:pPr>
        <w:keepNext/>
        <w:keepLines/>
        <w:spacing w:line="410" w:lineRule="auto"/>
        <w:outlineLvl w:val="2"/>
        <w:rPr>
          <w:rFonts w:ascii="Calibri" w:hAnsi="Calibri" w:eastAsia="宋体" w:cs="Times New Roman"/>
          <w:bCs/>
          <w:color w:val="auto"/>
          <w:szCs w:val="21"/>
        </w:rPr>
      </w:pPr>
      <w:bookmarkStart w:id="37" w:name="_Toc14213"/>
      <w:bookmarkEnd w:id="37"/>
      <w:bookmarkStart w:id="38" w:name="_Toc30785"/>
      <w:bookmarkEnd w:id="38"/>
      <w:bookmarkStart w:id="39" w:name="_Toc29567"/>
      <w:r>
        <w:rPr>
          <w:rFonts w:hint="eastAsia" w:ascii="宋体" w:hAnsi="宋体" w:eastAsia="宋体" w:cs="Times New Roman"/>
          <w:bCs/>
          <w:color w:val="auto"/>
          <w:szCs w:val="21"/>
        </w:rPr>
        <w:t>见投标人须知前附表。</w:t>
      </w:r>
      <w:bookmarkEnd w:id="39"/>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
          <w:color w:val="auto"/>
          <w:szCs w:val="21"/>
        </w:rPr>
      </w:pPr>
      <w:bookmarkStart w:id="40" w:name="_Toc15503"/>
      <w:bookmarkEnd w:id="40"/>
      <w:bookmarkStart w:id="41" w:name="_Toc11379"/>
      <w:bookmarkEnd w:id="41"/>
      <w:bookmarkStart w:id="42" w:name="_Toc19296"/>
      <w:r>
        <w:rPr>
          <w:rFonts w:hint="eastAsia" w:ascii="Calibri" w:hAnsi="Calibri" w:eastAsia="宋体" w:cs="Calibri"/>
          <w:b/>
          <w:color w:val="auto"/>
          <w:szCs w:val="21"/>
        </w:rPr>
        <w:t>4.</w:t>
      </w:r>
      <w:bookmarkEnd w:id="42"/>
      <w:r>
        <w:rPr>
          <w:rFonts w:hint="eastAsia" w:ascii="宋体" w:hAnsi="宋体" w:eastAsia="宋体" w:cs="Times New Roman"/>
          <w:b/>
          <w:color w:val="auto"/>
          <w:szCs w:val="21"/>
        </w:rPr>
        <w:t>竞争性磋商费用</w:t>
      </w:r>
      <w:r>
        <w:rPr>
          <w:rFonts w:hint="eastAsia" w:ascii="Calibri" w:hAnsi="Calibri" w:eastAsia="宋体" w:cs="Times New Roman"/>
          <w:b/>
          <w:color w:val="auto"/>
          <w:szCs w:val="21"/>
        </w:rPr>
        <w:t xml:space="preserve"> </w:t>
      </w:r>
    </w:p>
    <w:p>
      <w:pPr>
        <w:keepNext/>
        <w:keepLines/>
        <w:spacing w:line="410" w:lineRule="auto"/>
        <w:outlineLvl w:val="2"/>
        <w:rPr>
          <w:rFonts w:ascii="Calibri" w:hAnsi="Calibri" w:eastAsia="宋体" w:cs="Times New Roman"/>
          <w:b/>
          <w:color w:val="auto"/>
          <w:szCs w:val="21"/>
        </w:rPr>
      </w:pPr>
      <w:bookmarkStart w:id="43" w:name="_Toc22865"/>
      <w:bookmarkEnd w:id="43"/>
      <w:bookmarkStart w:id="44" w:name="_Toc11898"/>
      <w:bookmarkEnd w:id="44"/>
      <w:bookmarkStart w:id="45" w:name="_Toc20646"/>
      <w:r>
        <w:rPr>
          <w:rFonts w:hint="eastAsia" w:ascii="宋体" w:hAnsi="宋体" w:eastAsia="宋体" w:cs="Times New Roman"/>
          <w:bCs/>
          <w:color w:val="auto"/>
          <w:szCs w:val="21"/>
        </w:rPr>
        <w:t>无论竞争性磋商过程中的做法和结果如何，磋商投标人自行承担所有与参加竞争性磋商有关的全部费用。</w:t>
      </w:r>
      <w:bookmarkEnd w:id="45"/>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
          <w:color w:val="auto"/>
          <w:szCs w:val="21"/>
        </w:rPr>
      </w:pPr>
      <w:bookmarkStart w:id="46" w:name="_Toc9206"/>
      <w:bookmarkEnd w:id="46"/>
      <w:bookmarkStart w:id="47" w:name="_Toc30169"/>
      <w:bookmarkEnd w:id="47"/>
      <w:bookmarkStart w:id="48" w:name="_Toc32398"/>
      <w:r>
        <w:rPr>
          <w:rFonts w:hint="eastAsia" w:ascii="Calibri" w:hAnsi="Calibri" w:eastAsia="宋体" w:cs="Calibri"/>
          <w:b/>
          <w:color w:val="auto"/>
          <w:szCs w:val="21"/>
        </w:rPr>
        <w:t>5</w:t>
      </w:r>
      <w:bookmarkEnd w:id="48"/>
      <w:r>
        <w:rPr>
          <w:rFonts w:hint="eastAsia" w:ascii="宋体" w:hAnsi="宋体" w:eastAsia="宋体" w:cs="Times New Roman"/>
          <w:b/>
          <w:color w:val="auto"/>
          <w:szCs w:val="21"/>
        </w:rPr>
        <w:t>．法律适用</w:t>
      </w:r>
      <w:r>
        <w:rPr>
          <w:rFonts w:hint="eastAsia" w:ascii="Calibri" w:hAnsi="Calibri" w:eastAsia="宋体" w:cs="Times New Roman"/>
          <w:b/>
          <w:color w:val="auto"/>
          <w:szCs w:val="21"/>
        </w:rPr>
        <w:t xml:space="preserve"> </w:t>
      </w:r>
    </w:p>
    <w:p>
      <w:pPr>
        <w:keepNext/>
        <w:keepLines/>
        <w:spacing w:line="410" w:lineRule="auto"/>
        <w:outlineLvl w:val="2"/>
        <w:rPr>
          <w:rFonts w:ascii="Calibri" w:hAnsi="Calibri" w:eastAsia="宋体" w:cs="Times New Roman"/>
          <w:bCs/>
          <w:color w:val="auto"/>
          <w:szCs w:val="21"/>
        </w:rPr>
      </w:pPr>
      <w:bookmarkStart w:id="49" w:name="_Toc20164"/>
      <w:bookmarkEnd w:id="49"/>
      <w:bookmarkStart w:id="50" w:name="_Toc10149"/>
      <w:bookmarkEnd w:id="50"/>
      <w:bookmarkStart w:id="51" w:name="_Toc1788"/>
      <w:r>
        <w:rPr>
          <w:rFonts w:hint="eastAsia" w:ascii="宋体" w:hAnsi="宋体" w:eastAsia="宋体" w:cs="Times New Roman"/>
          <w:bCs/>
          <w:color w:val="auto"/>
          <w:szCs w:val="21"/>
        </w:rPr>
        <w:t>本次竞争性磋商活动及由本次竞争性磋商产生的合同受中华人民共和国的法律制约和保护。</w:t>
      </w:r>
      <w:bookmarkEnd w:id="51"/>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
          <w:color w:val="auto"/>
          <w:szCs w:val="21"/>
        </w:rPr>
      </w:pPr>
      <w:bookmarkStart w:id="52" w:name="_Toc18183"/>
      <w:bookmarkEnd w:id="52"/>
      <w:bookmarkStart w:id="53" w:name="_Toc12536"/>
      <w:bookmarkEnd w:id="53"/>
      <w:bookmarkStart w:id="54" w:name="_Toc11453"/>
      <w:r>
        <w:rPr>
          <w:rFonts w:hint="eastAsia" w:ascii="Calibri" w:hAnsi="Calibri" w:eastAsia="宋体" w:cs="Calibri"/>
          <w:b/>
          <w:color w:val="auto"/>
          <w:szCs w:val="21"/>
        </w:rPr>
        <w:t>6</w:t>
      </w:r>
      <w:bookmarkEnd w:id="54"/>
      <w:r>
        <w:rPr>
          <w:rFonts w:hint="eastAsia" w:ascii="宋体" w:hAnsi="宋体" w:eastAsia="宋体" w:cs="Times New Roman"/>
          <w:b/>
          <w:color w:val="auto"/>
          <w:szCs w:val="21"/>
        </w:rPr>
        <w:t>．磋商文件的约束力</w:t>
      </w:r>
      <w:r>
        <w:rPr>
          <w:rFonts w:hint="eastAsia" w:ascii="Calibri" w:hAnsi="Calibri" w:eastAsia="宋体" w:cs="Times New Roman"/>
          <w:b/>
          <w:color w:val="auto"/>
          <w:szCs w:val="21"/>
        </w:rPr>
        <w:t xml:space="preserve"> </w:t>
      </w:r>
    </w:p>
    <w:p>
      <w:pPr>
        <w:keepNext/>
        <w:keepLines/>
        <w:spacing w:line="410" w:lineRule="auto"/>
        <w:outlineLvl w:val="2"/>
        <w:rPr>
          <w:rFonts w:ascii="Calibri" w:hAnsi="Calibri" w:eastAsia="宋体" w:cs="Times New Roman"/>
          <w:bCs/>
          <w:color w:val="auto"/>
          <w:szCs w:val="21"/>
        </w:rPr>
      </w:pPr>
      <w:bookmarkStart w:id="55" w:name="_Toc32634"/>
      <w:bookmarkEnd w:id="55"/>
      <w:bookmarkStart w:id="56" w:name="_Toc30577"/>
      <w:bookmarkEnd w:id="56"/>
      <w:bookmarkStart w:id="57" w:name="_Toc9741"/>
      <w:r>
        <w:rPr>
          <w:rFonts w:hint="eastAsia" w:ascii="Calibri" w:hAnsi="Calibri" w:eastAsia="宋体" w:cs="Calibri"/>
          <w:bCs/>
          <w:color w:val="auto"/>
          <w:szCs w:val="21"/>
        </w:rPr>
        <w:t xml:space="preserve">6.1 </w:t>
      </w:r>
      <w:bookmarkEnd w:id="57"/>
      <w:r>
        <w:rPr>
          <w:rFonts w:hint="eastAsia" w:ascii="宋体" w:hAnsi="宋体" w:eastAsia="宋体" w:cs="Times New Roman"/>
          <w:bCs/>
          <w:color w:val="auto"/>
          <w:szCs w:val="21"/>
        </w:rPr>
        <w:t>磋商投标人一旦向采购代理机构提交了其响应文件，即被认为接受了本磋商文件中的所有条款和规定，且对本磋商文件内容无异议。</w:t>
      </w:r>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Cs/>
          <w:color w:val="auto"/>
          <w:szCs w:val="21"/>
        </w:rPr>
      </w:pPr>
      <w:bookmarkStart w:id="58" w:name="_Toc7835"/>
      <w:bookmarkEnd w:id="58"/>
      <w:bookmarkStart w:id="59" w:name="_Toc26916"/>
      <w:bookmarkEnd w:id="59"/>
      <w:bookmarkStart w:id="60" w:name="_Toc19724"/>
      <w:r>
        <w:rPr>
          <w:rFonts w:hint="eastAsia" w:ascii="Calibri" w:hAnsi="Calibri" w:eastAsia="宋体" w:cs="Calibri"/>
          <w:bCs/>
          <w:color w:val="auto"/>
          <w:szCs w:val="21"/>
        </w:rPr>
        <w:t xml:space="preserve">6.2 </w:t>
      </w:r>
      <w:bookmarkEnd w:id="60"/>
      <w:r>
        <w:rPr>
          <w:rFonts w:hint="eastAsia" w:ascii="宋体" w:hAnsi="宋体" w:eastAsia="宋体" w:cs="Times New Roman"/>
          <w:bCs/>
          <w:color w:val="auto"/>
          <w:szCs w:val="21"/>
        </w:rPr>
        <w:t>本次竞争性磋商文件的最终解释权归为采购单位，当对一个问题有多种解释时以采购单位解释为准。</w:t>
      </w:r>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
          <w:color w:val="auto"/>
          <w:szCs w:val="21"/>
        </w:rPr>
      </w:pPr>
      <w:bookmarkStart w:id="61" w:name="_Toc8195"/>
      <w:bookmarkEnd w:id="61"/>
      <w:bookmarkStart w:id="62" w:name="_Toc1672"/>
      <w:bookmarkEnd w:id="62"/>
      <w:bookmarkStart w:id="63" w:name="_Toc9022"/>
      <w:r>
        <w:rPr>
          <w:rFonts w:hint="eastAsia" w:ascii="Calibri" w:hAnsi="Calibri" w:eastAsia="宋体" w:cs="Calibri"/>
          <w:bCs/>
          <w:color w:val="auto"/>
          <w:szCs w:val="21"/>
        </w:rPr>
        <w:t xml:space="preserve">6.3 </w:t>
      </w:r>
      <w:bookmarkEnd w:id="63"/>
      <w:r>
        <w:rPr>
          <w:rFonts w:hint="eastAsia" w:ascii="宋体" w:hAnsi="宋体" w:eastAsia="宋体" w:cs="Times New Roman"/>
          <w:bCs/>
          <w:color w:val="auto"/>
          <w:szCs w:val="21"/>
        </w:rPr>
        <w:t>本文件未作须知明示，而又有相关法律、法规规定的，采购单位将依据有关法律、法规的规定对此解释。</w:t>
      </w:r>
      <w:r>
        <w:rPr>
          <w:rFonts w:hint="eastAsia" w:ascii="Calibri" w:hAnsi="Calibri" w:eastAsia="宋体" w:cs="Times New Roman"/>
          <w:bCs/>
          <w:color w:val="auto"/>
          <w:szCs w:val="21"/>
        </w:rPr>
        <w:t xml:space="preserve"> </w:t>
      </w:r>
    </w:p>
    <w:p>
      <w:pPr>
        <w:keepNext/>
        <w:keepLines/>
        <w:jc w:val="center"/>
        <w:outlineLvl w:val="1"/>
        <w:rPr>
          <w:rFonts w:ascii="Arial" w:hAnsi="Arial" w:eastAsia="宋体" w:cs="Times New Roman"/>
          <w:b/>
          <w:color w:val="auto"/>
          <w:sz w:val="28"/>
          <w:szCs w:val="28"/>
        </w:rPr>
      </w:pPr>
      <w:bookmarkStart w:id="64" w:name="_Toc20819"/>
      <w:bookmarkEnd w:id="64"/>
      <w:bookmarkStart w:id="65" w:name="_Toc31983"/>
      <w:r>
        <w:rPr>
          <w:rFonts w:hint="eastAsia" w:ascii="宋体" w:hAnsi="宋体" w:eastAsia="宋体" w:cs="Times New Roman"/>
          <w:b/>
          <w:color w:val="auto"/>
          <w:sz w:val="28"/>
          <w:szCs w:val="28"/>
        </w:rPr>
        <w:t>三</w:t>
      </w:r>
      <w:bookmarkEnd w:id="65"/>
      <w:r>
        <w:rPr>
          <w:rFonts w:hint="eastAsia" w:ascii="宋体" w:hAnsi="宋体" w:eastAsia="宋体" w:cs="Times New Roman"/>
          <w:b/>
          <w:color w:val="auto"/>
          <w:sz w:val="28"/>
          <w:szCs w:val="28"/>
        </w:rPr>
        <w:t>、竞争性磋商文件</w:t>
      </w:r>
    </w:p>
    <w:p>
      <w:pPr>
        <w:keepNext/>
        <w:keepLines/>
        <w:spacing w:line="410" w:lineRule="auto"/>
        <w:outlineLvl w:val="2"/>
        <w:rPr>
          <w:rFonts w:ascii="Calibri" w:hAnsi="Calibri" w:eastAsia="宋体" w:cs="Times New Roman"/>
          <w:b/>
          <w:color w:val="auto"/>
          <w:szCs w:val="21"/>
        </w:rPr>
      </w:pPr>
      <w:bookmarkStart w:id="66" w:name="_Toc20481"/>
      <w:bookmarkEnd w:id="66"/>
      <w:bookmarkStart w:id="67" w:name="_Toc12532"/>
      <w:bookmarkEnd w:id="67"/>
      <w:bookmarkStart w:id="68" w:name="_Toc7850"/>
      <w:bookmarkEnd w:id="68"/>
      <w:bookmarkStart w:id="69" w:name="_Toc17218"/>
      <w:bookmarkEnd w:id="69"/>
      <w:bookmarkStart w:id="70" w:name="_Toc28001"/>
      <w:r>
        <w:rPr>
          <w:rFonts w:hint="eastAsia" w:ascii="Calibri" w:hAnsi="Calibri" w:eastAsia="宋体" w:cs="Calibri"/>
          <w:b/>
          <w:color w:val="auto"/>
          <w:szCs w:val="21"/>
        </w:rPr>
        <w:t>7</w:t>
      </w:r>
      <w:bookmarkEnd w:id="70"/>
      <w:r>
        <w:rPr>
          <w:rFonts w:hint="eastAsia" w:ascii="宋体" w:hAnsi="宋体" w:eastAsia="宋体" w:cs="Times New Roman"/>
          <w:b/>
          <w:color w:val="auto"/>
          <w:szCs w:val="21"/>
        </w:rPr>
        <w:t>．竞争性磋商文件用以阐明所需工程、货物及服务、竞争性磋商程序和合同条款等。</w:t>
      </w:r>
      <w:r>
        <w:rPr>
          <w:rFonts w:hint="eastAsia" w:ascii="Calibri" w:hAnsi="Calibri" w:eastAsia="宋体" w:cs="Times New Roman"/>
          <w:b/>
          <w:color w:val="auto"/>
          <w:szCs w:val="21"/>
        </w:rPr>
        <w:t xml:space="preserve"> </w:t>
      </w:r>
    </w:p>
    <w:p>
      <w:pPr>
        <w:keepNext/>
        <w:keepLines/>
        <w:spacing w:line="410" w:lineRule="auto"/>
        <w:outlineLvl w:val="2"/>
        <w:rPr>
          <w:rFonts w:ascii="Calibri" w:hAnsi="Calibri" w:eastAsia="宋体" w:cs="Times New Roman"/>
          <w:bCs/>
          <w:color w:val="auto"/>
          <w:szCs w:val="21"/>
        </w:rPr>
      </w:pPr>
      <w:bookmarkStart w:id="71" w:name="_Toc28450"/>
      <w:bookmarkEnd w:id="71"/>
      <w:bookmarkStart w:id="72" w:name="_Toc12682"/>
      <w:bookmarkEnd w:id="72"/>
      <w:bookmarkStart w:id="73" w:name="_Toc1266"/>
      <w:r>
        <w:rPr>
          <w:rFonts w:hint="eastAsia" w:ascii="Calibri" w:hAnsi="Calibri" w:eastAsia="宋体" w:cs="Calibri"/>
          <w:bCs/>
          <w:color w:val="auto"/>
          <w:szCs w:val="21"/>
        </w:rPr>
        <w:t xml:space="preserve">7.1 </w:t>
      </w:r>
      <w:bookmarkEnd w:id="73"/>
      <w:r>
        <w:rPr>
          <w:rFonts w:hint="eastAsia" w:ascii="宋体" w:hAnsi="宋体" w:eastAsia="宋体" w:cs="Times New Roman"/>
          <w:bCs/>
          <w:color w:val="auto"/>
          <w:szCs w:val="21"/>
        </w:rPr>
        <w:t>磋商文件组成包括：</w:t>
      </w:r>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Cs/>
          <w:color w:val="auto"/>
          <w:szCs w:val="21"/>
        </w:rPr>
      </w:pPr>
      <w:bookmarkStart w:id="74" w:name="_Toc3609"/>
      <w:bookmarkEnd w:id="74"/>
      <w:bookmarkStart w:id="75" w:name="_Toc19229"/>
      <w:bookmarkEnd w:id="75"/>
      <w:bookmarkStart w:id="76" w:name="_Toc13867"/>
      <w:r>
        <w:rPr>
          <w:rFonts w:hint="eastAsia" w:ascii="宋体" w:hAnsi="宋体" w:eastAsia="宋体" w:cs="Times New Roman"/>
          <w:bCs/>
          <w:color w:val="auto"/>
          <w:szCs w:val="21"/>
        </w:rPr>
        <w:t>第一章</w:t>
      </w:r>
      <w:bookmarkEnd w:id="76"/>
      <w:r>
        <w:rPr>
          <w:rFonts w:hint="eastAsia" w:ascii="Calibri" w:hAnsi="Calibri" w:eastAsia="宋体" w:cs="Times New Roman"/>
          <w:bCs/>
          <w:color w:val="auto"/>
          <w:szCs w:val="21"/>
        </w:rPr>
        <w:t xml:space="preserve"> </w:t>
      </w:r>
      <w:r>
        <w:rPr>
          <w:rFonts w:hint="eastAsia" w:ascii="宋体" w:hAnsi="宋体" w:eastAsia="宋体" w:cs="Times New Roman"/>
          <w:bCs/>
          <w:color w:val="auto"/>
          <w:szCs w:val="21"/>
        </w:rPr>
        <w:t>竞争性磋商公告</w:t>
      </w:r>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Cs/>
          <w:color w:val="auto"/>
          <w:szCs w:val="21"/>
        </w:rPr>
      </w:pPr>
      <w:bookmarkStart w:id="77" w:name="_Toc2541"/>
      <w:bookmarkEnd w:id="77"/>
      <w:bookmarkStart w:id="78" w:name="_Toc6285"/>
      <w:bookmarkEnd w:id="78"/>
      <w:bookmarkStart w:id="79" w:name="_Toc7305"/>
      <w:r>
        <w:rPr>
          <w:rFonts w:hint="eastAsia" w:ascii="宋体" w:hAnsi="宋体" w:eastAsia="宋体" w:cs="Times New Roman"/>
          <w:bCs/>
          <w:color w:val="auto"/>
          <w:szCs w:val="21"/>
        </w:rPr>
        <w:t>第二章</w:t>
      </w:r>
      <w:bookmarkEnd w:id="79"/>
      <w:r>
        <w:rPr>
          <w:rFonts w:hint="eastAsia" w:ascii="Calibri" w:hAnsi="Calibri" w:eastAsia="宋体" w:cs="Times New Roman"/>
          <w:bCs/>
          <w:color w:val="auto"/>
          <w:szCs w:val="21"/>
        </w:rPr>
        <w:t xml:space="preserve"> </w:t>
      </w:r>
      <w:r>
        <w:rPr>
          <w:rFonts w:hint="eastAsia" w:ascii="宋体" w:hAnsi="宋体" w:eastAsia="宋体" w:cs="Times New Roman"/>
          <w:bCs/>
          <w:color w:val="auto"/>
          <w:szCs w:val="21"/>
        </w:rPr>
        <w:t>磋商投标人须知</w:t>
      </w:r>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Cs/>
          <w:color w:val="auto"/>
          <w:szCs w:val="21"/>
        </w:rPr>
      </w:pPr>
      <w:bookmarkStart w:id="80" w:name="_Toc13939"/>
      <w:bookmarkEnd w:id="80"/>
      <w:bookmarkStart w:id="81" w:name="_Toc9142"/>
      <w:bookmarkEnd w:id="81"/>
      <w:bookmarkStart w:id="82" w:name="_Toc2758"/>
      <w:r>
        <w:rPr>
          <w:rFonts w:hint="eastAsia" w:ascii="宋体" w:hAnsi="宋体" w:eastAsia="宋体" w:cs="Times New Roman"/>
          <w:bCs/>
          <w:color w:val="auto"/>
          <w:szCs w:val="21"/>
        </w:rPr>
        <w:t>第三章</w:t>
      </w:r>
      <w:bookmarkEnd w:id="82"/>
      <w:r>
        <w:rPr>
          <w:rFonts w:hint="eastAsia" w:ascii="Calibri" w:hAnsi="Calibri" w:eastAsia="宋体" w:cs="Times New Roman"/>
          <w:bCs/>
          <w:color w:val="auto"/>
          <w:szCs w:val="21"/>
        </w:rPr>
        <w:t xml:space="preserve"> </w:t>
      </w:r>
      <w:r>
        <w:rPr>
          <w:rFonts w:hint="eastAsia" w:ascii="宋体" w:hAnsi="宋体" w:eastAsia="宋体" w:cs="Times New Roman"/>
          <w:bCs/>
          <w:color w:val="auto"/>
          <w:szCs w:val="21"/>
        </w:rPr>
        <w:t>工程量清单</w:t>
      </w:r>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Cs/>
          <w:color w:val="auto"/>
          <w:szCs w:val="21"/>
        </w:rPr>
      </w:pPr>
      <w:bookmarkStart w:id="83" w:name="_Toc8705"/>
      <w:bookmarkEnd w:id="83"/>
      <w:bookmarkStart w:id="84" w:name="_Toc17239"/>
      <w:bookmarkEnd w:id="84"/>
      <w:bookmarkStart w:id="85" w:name="_Toc15532"/>
      <w:r>
        <w:rPr>
          <w:rFonts w:hint="eastAsia" w:ascii="宋体" w:hAnsi="宋体" w:eastAsia="宋体" w:cs="Times New Roman"/>
          <w:bCs/>
          <w:color w:val="auto"/>
          <w:szCs w:val="21"/>
        </w:rPr>
        <w:t>第四章</w:t>
      </w:r>
      <w:bookmarkEnd w:id="85"/>
      <w:r>
        <w:rPr>
          <w:rFonts w:hint="eastAsia" w:ascii="Calibri" w:hAnsi="Calibri" w:eastAsia="宋体" w:cs="Times New Roman"/>
          <w:bCs/>
          <w:color w:val="auto"/>
          <w:szCs w:val="21"/>
        </w:rPr>
        <w:t xml:space="preserve"> </w:t>
      </w:r>
      <w:r>
        <w:rPr>
          <w:rFonts w:hint="eastAsia" w:ascii="宋体" w:hAnsi="宋体" w:eastAsia="宋体" w:cs="Times New Roman"/>
          <w:bCs/>
          <w:color w:val="auto"/>
          <w:szCs w:val="21"/>
        </w:rPr>
        <w:t>评审程序、方法及标准</w:t>
      </w:r>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Cs/>
          <w:color w:val="auto"/>
          <w:szCs w:val="21"/>
        </w:rPr>
      </w:pPr>
      <w:bookmarkStart w:id="86" w:name="_Toc1972"/>
      <w:bookmarkEnd w:id="86"/>
      <w:bookmarkStart w:id="87" w:name="_Toc6461"/>
      <w:bookmarkEnd w:id="87"/>
      <w:bookmarkStart w:id="88" w:name="_Toc5466"/>
      <w:r>
        <w:rPr>
          <w:rFonts w:hint="eastAsia" w:ascii="宋体" w:hAnsi="宋体" w:eastAsia="宋体" w:cs="Times New Roman"/>
          <w:bCs/>
          <w:color w:val="auto"/>
          <w:szCs w:val="21"/>
        </w:rPr>
        <w:t>第五章</w:t>
      </w:r>
      <w:bookmarkEnd w:id="88"/>
      <w:r>
        <w:rPr>
          <w:rFonts w:hint="eastAsia" w:ascii="Calibri" w:hAnsi="Calibri" w:eastAsia="宋体" w:cs="Times New Roman"/>
          <w:bCs/>
          <w:color w:val="auto"/>
          <w:szCs w:val="21"/>
        </w:rPr>
        <w:t xml:space="preserve"> </w:t>
      </w:r>
      <w:r>
        <w:rPr>
          <w:rFonts w:hint="eastAsia" w:ascii="宋体" w:hAnsi="宋体" w:eastAsia="宋体" w:cs="Times New Roman"/>
          <w:bCs/>
          <w:color w:val="auto"/>
          <w:szCs w:val="21"/>
        </w:rPr>
        <w:t>采购合同</w:t>
      </w:r>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Cs/>
          <w:color w:val="auto"/>
          <w:szCs w:val="21"/>
        </w:rPr>
      </w:pPr>
      <w:bookmarkStart w:id="89" w:name="_Toc23833"/>
      <w:bookmarkEnd w:id="89"/>
      <w:bookmarkStart w:id="90" w:name="_Toc10460"/>
      <w:bookmarkEnd w:id="90"/>
      <w:bookmarkStart w:id="91" w:name="_Toc18606"/>
      <w:r>
        <w:rPr>
          <w:rFonts w:hint="eastAsia" w:ascii="宋体" w:hAnsi="宋体" w:eastAsia="宋体" w:cs="Times New Roman"/>
          <w:bCs/>
          <w:color w:val="auto"/>
          <w:szCs w:val="21"/>
        </w:rPr>
        <w:t>第六章</w:t>
      </w:r>
      <w:bookmarkEnd w:id="91"/>
      <w:r>
        <w:rPr>
          <w:rFonts w:hint="eastAsia" w:ascii="Calibri" w:hAnsi="Calibri" w:eastAsia="宋体" w:cs="Times New Roman"/>
          <w:bCs/>
          <w:color w:val="auto"/>
          <w:szCs w:val="21"/>
        </w:rPr>
        <w:t xml:space="preserve"> </w:t>
      </w:r>
      <w:r>
        <w:rPr>
          <w:rFonts w:hint="eastAsia" w:ascii="宋体" w:hAnsi="宋体" w:eastAsia="宋体" w:cs="Times New Roman"/>
          <w:bCs/>
          <w:color w:val="auto"/>
          <w:szCs w:val="21"/>
        </w:rPr>
        <w:t>响应文件格式</w:t>
      </w:r>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
          <w:color w:val="auto"/>
          <w:szCs w:val="21"/>
        </w:rPr>
      </w:pPr>
      <w:bookmarkStart w:id="92" w:name="_Toc31155"/>
      <w:bookmarkEnd w:id="92"/>
      <w:bookmarkStart w:id="93" w:name="_Toc30456"/>
      <w:bookmarkEnd w:id="93"/>
      <w:bookmarkStart w:id="94" w:name="_Toc11771"/>
      <w:r>
        <w:rPr>
          <w:rFonts w:hint="eastAsia" w:ascii="宋体" w:hAnsi="宋体" w:eastAsia="宋体" w:cs="Times New Roman"/>
          <w:bCs/>
          <w:color w:val="auto"/>
          <w:szCs w:val="21"/>
        </w:rPr>
        <w:t>请仔细检查磋商文件是否齐全，如有缺漏、重复现象、排版错误等问题的，请立即与招标采购单位联系解决，否则视同对磋商文件的完整、齐全无异议（本项目磋商公告也是磋商文件组成部分）。</w:t>
      </w:r>
      <w:bookmarkEnd w:id="94"/>
      <w:r>
        <w:rPr>
          <w:rFonts w:hint="eastAsia" w:ascii="Calibri" w:hAnsi="Calibri" w:eastAsia="宋体" w:cs="Times New Roman"/>
          <w:b/>
          <w:color w:val="auto"/>
          <w:szCs w:val="21"/>
        </w:rPr>
        <w:t xml:space="preserve"> </w:t>
      </w:r>
    </w:p>
    <w:p>
      <w:pPr>
        <w:keepNext/>
        <w:keepLines/>
        <w:spacing w:line="410" w:lineRule="auto"/>
        <w:outlineLvl w:val="2"/>
        <w:rPr>
          <w:rFonts w:ascii="Calibri" w:hAnsi="Calibri" w:eastAsia="宋体" w:cs="Times New Roman"/>
          <w:bCs/>
          <w:color w:val="auto"/>
          <w:szCs w:val="21"/>
        </w:rPr>
      </w:pPr>
      <w:bookmarkStart w:id="95" w:name="_Toc16107"/>
      <w:bookmarkEnd w:id="95"/>
      <w:bookmarkStart w:id="96" w:name="_Toc19991"/>
      <w:bookmarkEnd w:id="96"/>
      <w:bookmarkStart w:id="97" w:name="_Toc19667"/>
      <w:r>
        <w:rPr>
          <w:rFonts w:hint="eastAsia" w:ascii="Calibri" w:hAnsi="Calibri" w:eastAsia="宋体" w:cs="Calibri"/>
          <w:bCs/>
          <w:color w:val="auto"/>
          <w:szCs w:val="21"/>
        </w:rPr>
        <w:t xml:space="preserve">7.2 </w:t>
      </w:r>
      <w:bookmarkEnd w:id="97"/>
      <w:r>
        <w:rPr>
          <w:rFonts w:hint="eastAsia" w:ascii="宋体" w:hAnsi="宋体" w:eastAsia="宋体" w:cs="Times New Roman"/>
          <w:bCs/>
          <w:color w:val="auto"/>
          <w:szCs w:val="21"/>
        </w:rPr>
        <w:t>磋商投标人被视为（或有义务）充分熟悉本竞争性磋商项目所在地的与履行合同有关的各种情况，包括自然环境、气候条件、劳动力及公用设施等，本磋商文件不再对上述情况进行描述。</w:t>
      </w:r>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Cs/>
          <w:color w:val="auto"/>
          <w:szCs w:val="21"/>
        </w:rPr>
      </w:pPr>
      <w:bookmarkStart w:id="98" w:name="_Toc25520"/>
      <w:bookmarkEnd w:id="98"/>
      <w:bookmarkStart w:id="99" w:name="_Toc5295"/>
      <w:bookmarkEnd w:id="99"/>
      <w:bookmarkStart w:id="100" w:name="_Toc2908"/>
      <w:r>
        <w:rPr>
          <w:rFonts w:hint="eastAsia" w:ascii="Calibri" w:hAnsi="Calibri" w:eastAsia="宋体" w:cs="Calibri"/>
          <w:bCs/>
          <w:color w:val="auto"/>
          <w:szCs w:val="21"/>
        </w:rPr>
        <w:t xml:space="preserve">7.3 </w:t>
      </w:r>
      <w:bookmarkEnd w:id="100"/>
      <w:r>
        <w:rPr>
          <w:rFonts w:hint="eastAsia" w:ascii="宋体" w:hAnsi="宋体" w:eastAsia="宋体" w:cs="Times New Roman"/>
          <w:bCs/>
          <w:color w:val="auto"/>
          <w:szCs w:val="21"/>
        </w:rPr>
        <w:t>磋商投标人必须详阅磋商文件的所有条款、规定及表格格式。磋商投标人若未按磋商文件的要求和规范编制、提交响应文件，将有可能导致响应文件被拒绝接受。</w:t>
      </w:r>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
          <w:color w:val="auto"/>
          <w:szCs w:val="21"/>
        </w:rPr>
      </w:pPr>
      <w:bookmarkStart w:id="101" w:name="_Toc32061"/>
      <w:bookmarkEnd w:id="101"/>
      <w:bookmarkStart w:id="102" w:name="_Toc20299"/>
      <w:bookmarkEnd w:id="102"/>
      <w:bookmarkStart w:id="103" w:name="_Toc20469"/>
      <w:r>
        <w:rPr>
          <w:rFonts w:hint="eastAsia" w:ascii="Calibri" w:hAnsi="Calibri" w:eastAsia="宋体" w:cs="Calibri"/>
          <w:b/>
          <w:color w:val="auto"/>
          <w:szCs w:val="21"/>
        </w:rPr>
        <w:t>8.</w:t>
      </w:r>
      <w:bookmarkEnd w:id="103"/>
      <w:r>
        <w:rPr>
          <w:rFonts w:hint="eastAsia" w:ascii="宋体" w:hAnsi="宋体" w:eastAsia="宋体" w:cs="Times New Roman"/>
          <w:b/>
          <w:color w:val="auto"/>
          <w:szCs w:val="21"/>
        </w:rPr>
        <w:t>竞争性磋商文件的澄清或修改</w:t>
      </w:r>
    </w:p>
    <w:p>
      <w:pPr>
        <w:keepNext/>
        <w:keepLines/>
        <w:spacing w:line="410" w:lineRule="auto"/>
        <w:outlineLvl w:val="2"/>
        <w:rPr>
          <w:rFonts w:ascii="Calibri" w:hAnsi="Calibri" w:eastAsia="宋体" w:cs="Times New Roman"/>
          <w:bCs/>
          <w:color w:val="auto"/>
          <w:szCs w:val="21"/>
        </w:rPr>
      </w:pPr>
      <w:bookmarkStart w:id="104" w:name="_Toc18877"/>
      <w:bookmarkEnd w:id="104"/>
      <w:bookmarkStart w:id="105" w:name="_Toc28151"/>
      <w:bookmarkEnd w:id="105"/>
      <w:bookmarkStart w:id="106" w:name="_Toc7351"/>
      <w:bookmarkEnd w:id="106"/>
      <w:bookmarkStart w:id="107" w:name="_Toc19209"/>
      <w:bookmarkEnd w:id="107"/>
      <w:bookmarkStart w:id="108" w:name="_Toc29492"/>
      <w:r>
        <w:rPr>
          <w:rFonts w:hint="eastAsia" w:ascii="Calibri" w:hAnsi="Calibri" w:eastAsia="宋体" w:cs="Calibri"/>
          <w:bCs/>
          <w:color w:val="auto"/>
          <w:szCs w:val="21"/>
        </w:rPr>
        <w:t xml:space="preserve">8.1 </w:t>
      </w:r>
      <w:bookmarkEnd w:id="108"/>
      <w:r>
        <w:rPr>
          <w:rFonts w:hint="eastAsia" w:ascii="宋体" w:hAnsi="宋体" w:eastAsia="宋体" w:cs="Times New Roman"/>
          <w:bCs/>
          <w:color w:val="auto"/>
          <w:szCs w:val="21"/>
        </w:rPr>
        <w:t xml:space="preserve">若磋商投标人对磋商文件有疑点或异议，可用书面形式在提交首次响应文件截止时间 </w:t>
      </w:r>
      <w:r>
        <w:rPr>
          <w:rFonts w:hint="eastAsia" w:ascii="Calibri" w:hAnsi="Calibri" w:eastAsia="宋体" w:cs="Calibri"/>
          <w:bCs/>
          <w:color w:val="auto"/>
          <w:szCs w:val="21"/>
        </w:rPr>
        <w:t xml:space="preserve">2 </w:t>
      </w:r>
      <w:r>
        <w:rPr>
          <w:rFonts w:hint="eastAsia" w:ascii="宋体" w:hAnsi="宋体" w:eastAsia="宋体" w:cs="Times New Roman"/>
          <w:bCs/>
          <w:color w:val="auto"/>
          <w:szCs w:val="21"/>
        </w:rPr>
        <w:t>个工作日前通知采购单位，采购单位将视情况确定采用适当方式予以澄清或以书面形式予以答复。</w:t>
      </w:r>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Cs/>
          <w:color w:val="auto"/>
          <w:szCs w:val="21"/>
        </w:rPr>
      </w:pPr>
      <w:bookmarkStart w:id="109" w:name="_Toc9418"/>
      <w:bookmarkEnd w:id="109"/>
      <w:bookmarkStart w:id="110" w:name="_Toc27933"/>
      <w:bookmarkEnd w:id="110"/>
      <w:bookmarkStart w:id="111" w:name="_Toc878"/>
      <w:r>
        <w:rPr>
          <w:rFonts w:hint="eastAsia" w:ascii="Calibri" w:hAnsi="Calibri" w:eastAsia="宋体" w:cs="Calibri"/>
          <w:bCs/>
          <w:color w:val="auto"/>
          <w:szCs w:val="21"/>
        </w:rPr>
        <w:t xml:space="preserve">8.2 </w:t>
      </w:r>
      <w:bookmarkEnd w:id="111"/>
      <w:r>
        <w:rPr>
          <w:rFonts w:hint="eastAsia" w:ascii="宋体" w:hAnsi="宋体" w:eastAsia="宋体" w:cs="Times New Roman"/>
          <w:bCs/>
          <w:color w:val="auto"/>
          <w:szCs w:val="21"/>
        </w:rPr>
        <w:t xml:space="preserve">在首次提交响应文件截止时间前，采购单位可以对磋商文件进行澄清或者修改，澄清或者修改的内容作为磋商文件的组成部分。澄清或者修改的内容可能影响响应文件编制的，在提交首次响应文件截止时间至少 </w:t>
      </w:r>
      <w:r>
        <w:rPr>
          <w:rFonts w:hint="eastAsia" w:ascii="Calibri" w:hAnsi="Calibri" w:eastAsia="宋体" w:cs="Calibri"/>
          <w:bCs/>
          <w:color w:val="auto"/>
          <w:szCs w:val="21"/>
        </w:rPr>
        <w:t xml:space="preserve">5 </w:t>
      </w:r>
      <w:r>
        <w:rPr>
          <w:rFonts w:hint="eastAsia" w:ascii="宋体" w:hAnsi="宋体" w:eastAsia="宋体" w:cs="Times New Roman"/>
          <w:bCs/>
          <w:color w:val="auto"/>
          <w:szCs w:val="21"/>
        </w:rPr>
        <w:t xml:space="preserve">日前，以公告的形式发布更正或补充文件，磋商投标人应及时查看，不足 </w:t>
      </w:r>
      <w:r>
        <w:rPr>
          <w:rFonts w:hint="eastAsia" w:ascii="Calibri" w:hAnsi="Calibri" w:eastAsia="宋体" w:cs="Calibri"/>
          <w:bCs/>
          <w:color w:val="auto"/>
          <w:szCs w:val="21"/>
        </w:rPr>
        <w:t xml:space="preserve">5 </w:t>
      </w:r>
      <w:r>
        <w:rPr>
          <w:rFonts w:hint="eastAsia" w:ascii="宋体" w:hAnsi="宋体" w:eastAsia="宋体" w:cs="Times New Roman"/>
          <w:bCs/>
          <w:color w:val="auto"/>
          <w:szCs w:val="21"/>
        </w:rPr>
        <w:t>日的，将顺延提交首次响应文件截止时间。</w:t>
      </w:r>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
          <w:color w:val="auto"/>
          <w:szCs w:val="21"/>
        </w:rPr>
      </w:pPr>
      <w:bookmarkStart w:id="112" w:name="_Toc23176"/>
      <w:bookmarkEnd w:id="112"/>
      <w:bookmarkStart w:id="113" w:name="_Toc9031"/>
      <w:bookmarkEnd w:id="113"/>
      <w:bookmarkStart w:id="114" w:name="_Toc3257"/>
      <w:r>
        <w:rPr>
          <w:rFonts w:hint="eastAsia" w:ascii="Calibri" w:hAnsi="Calibri" w:eastAsia="宋体" w:cs="Calibri"/>
          <w:bCs/>
          <w:color w:val="auto"/>
          <w:szCs w:val="21"/>
        </w:rPr>
        <w:t xml:space="preserve">8.3 </w:t>
      </w:r>
      <w:bookmarkEnd w:id="114"/>
      <w:r>
        <w:rPr>
          <w:rFonts w:hint="eastAsia" w:ascii="宋体" w:hAnsi="宋体" w:eastAsia="宋体" w:cs="Times New Roman"/>
          <w:bCs/>
          <w:color w:val="auto"/>
          <w:szCs w:val="21"/>
        </w:rPr>
        <w:t>更正或补充文件将作为磋商文件的组成部分，对所有磋商投标人有约束力。当磋商文件与更正或补充文件相矛盾时，以招标采购单位最后发出的更正或补充文件为准。</w:t>
      </w:r>
      <w:r>
        <w:rPr>
          <w:rFonts w:hint="eastAsia" w:ascii="Calibri" w:hAnsi="Calibri" w:eastAsia="宋体" w:cs="Times New Roman"/>
          <w:bCs/>
          <w:color w:val="auto"/>
          <w:szCs w:val="21"/>
        </w:rPr>
        <w:t xml:space="preserve"> </w:t>
      </w:r>
    </w:p>
    <w:p>
      <w:pPr>
        <w:keepNext/>
        <w:keepLines/>
        <w:jc w:val="center"/>
        <w:outlineLvl w:val="1"/>
        <w:rPr>
          <w:rFonts w:ascii="Arial" w:hAnsi="Arial" w:eastAsia="宋体" w:cs="Times New Roman"/>
          <w:b/>
          <w:color w:val="auto"/>
          <w:sz w:val="28"/>
          <w:szCs w:val="28"/>
        </w:rPr>
      </w:pPr>
      <w:bookmarkStart w:id="115" w:name="_Toc31081"/>
      <w:bookmarkEnd w:id="115"/>
      <w:bookmarkStart w:id="116" w:name="_Toc11921"/>
      <w:bookmarkEnd w:id="116"/>
      <w:r>
        <w:rPr>
          <w:rFonts w:hint="eastAsia" w:ascii="宋体" w:hAnsi="宋体" w:eastAsia="宋体" w:cs="Times New Roman"/>
          <w:b/>
          <w:color w:val="auto"/>
          <w:sz w:val="28"/>
          <w:szCs w:val="28"/>
        </w:rPr>
        <w:t>四、磋商响应文件的编制</w:t>
      </w:r>
    </w:p>
    <w:p>
      <w:pPr>
        <w:keepNext/>
        <w:keepLines/>
        <w:spacing w:line="410" w:lineRule="auto"/>
        <w:outlineLvl w:val="2"/>
        <w:rPr>
          <w:rFonts w:ascii="Calibri" w:hAnsi="Calibri" w:eastAsia="宋体" w:cs="Times New Roman"/>
          <w:b/>
          <w:color w:val="auto"/>
          <w:szCs w:val="21"/>
        </w:rPr>
      </w:pPr>
      <w:bookmarkStart w:id="117" w:name="_Toc10452"/>
      <w:bookmarkEnd w:id="117"/>
      <w:bookmarkStart w:id="118" w:name="_Toc9399"/>
      <w:bookmarkEnd w:id="118"/>
      <w:bookmarkStart w:id="119" w:name="_Toc22174"/>
      <w:bookmarkEnd w:id="119"/>
      <w:bookmarkStart w:id="120" w:name="_Toc13506"/>
      <w:bookmarkEnd w:id="120"/>
      <w:bookmarkStart w:id="121" w:name="_Toc17883"/>
      <w:r>
        <w:rPr>
          <w:rFonts w:hint="eastAsia" w:ascii="Calibri" w:hAnsi="Calibri" w:eastAsia="宋体" w:cs="Calibri"/>
          <w:bCs/>
          <w:color w:val="auto"/>
          <w:szCs w:val="21"/>
        </w:rPr>
        <w:t>9.</w:t>
      </w:r>
      <w:bookmarkEnd w:id="121"/>
      <w:r>
        <w:rPr>
          <w:rFonts w:hint="eastAsia" w:ascii="宋体" w:hAnsi="宋体" w:eastAsia="宋体" w:cs="Times New Roman"/>
          <w:bCs/>
          <w:color w:val="auto"/>
          <w:szCs w:val="21"/>
        </w:rPr>
        <w:t>投标人应仔细阅读竞争性磋商文件的所有内容，按竞争性磋商文件的要求提供响应文件，并保证所提供的全部资料的真实性，以使其对竞争性磋商文件做出实质性响应，否则响应文件可能被拒绝。</w:t>
      </w:r>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
          <w:color w:val="auto"/>
          <w:szCs w:val="21"/>
        </w:rPr>
      </w:pPr>
      <w:bookmarkStart w:id="122" w:name="_Toc20814"/>
      <w:bookmarkEnd w:id="122"/>
      <w:bookmarkStart w:id="123" w:name="_Toc21948"/>
      <w:bookmarkEnd w:id="123"/>
      <w:bookmarkStart w:id="124" w:name="_Toc16360"/>
      <w:bookmarkEnd w:id="124"/>
      <w:bookmarkStart w:id="125" w:name="_Toc7616"/>
      <w:bookmarkEnd w:id="125"/>
      <w:bookmarkStart w:id="126" w:name="_Toc27751"/>
      <w:r>
        <w:rPr>
          <w:rFonts w:hint="eastAsia" w:ascii="Calibri" w:hAnsi="Calibri" w:eastAsia="宋体" w:cs="Calibri"/>
          <w:b/>
          <w:color w:val="auto"/>
          <w:szCs w:val="21"/>
        </w:rPr>
        <w:t>10</w:t>
      </w:r>
      <w:bookmarkEnd w:id="126"/>
      <w:r>
        <w:rPr>
          <w:rFonts w:hint="eastAsia" w:ascii="宋体" w:hAnsi="宋体" w:eastAsia="宋体" w:cs="Times New Roman"/>
          <w:b/>
          <w:color w:val="auto"/>
          <w:szCs w:val="21"/>
        </w:rPr>
        <w:t>．响应文件的语言及度量衡</w:t>
      </w:r>
      <w:r>
        <w:rPr>
          <w:rFonts w:hint="eastAsia" w:ascii="Calibri" w:hAnsi="Calibri" w:eastAsia="宋体" w:cs="Times New Roman"/>
          <w:b/>
          <w:color w:val="auto"/>
          <w:szCs w:val="21"/>
        </w:rPr>
        <w:t xml:space="preserve"> </w:t>
      </w:r>
    </w:p>
    <w:p>
      <w:pPr>
        <w:keepNext/>
        <w:keepLines/>
        <w:spacing w:line="410" w:lineRule="auto"/>
        <w:outlineLvl w:val="2"/>
        <w:rPr>
          <w:rFonts w:ascii="Calibri" w:hAnsi="Calibri" w:eastAsia="宋体" w:cs="Times New Roman"/>
          <w:bCs/>
          <w:color w:val="auto"/>
          <w:szCs w:val="21"/>
        </w:rPr>
      </w:pPr>
      <w:bookmarkStart w:id="127" w:name="_Toc30110"/>
      <w:bookmarkEnd w:id="127"/>
      <w:bookmarkStart w:id="128" w:name="_Toc11805"/>
      <w:bookmarkEnd w:id="128"/>
      <w:bookmarkStart w:id="129" w:name="_Toc26841"/>
      <w:r>
        <w:rPr>
          <w:rFonts w:hint="eastAsia" w:ascii="Calibri" w:hAnsi="Calibri" w:eastAsia="宋体" w:cs="Calibri"/>
          <w:bCs/>
          <w:color w:val="auto"/>
          <w:szCs w:val="21"/>
        </w:rPr>
        <w:t xml:space="preserve">10.1 </w:t>
      </w:r>
      <w:bookmarkEnd w:id="129"/>
      <w:r>
        <w:rPr>
          <w:rFonts w:hint="eastAsia" w:ascii="宋体" w:hAnsi="宋体" w:eastAsia="宋体" w:cs="Times New Roman"/>
          <w:bCs/>
          <w:color w:val="auto"/>
          <w:szCs w:val="21"/>
        </w:rPr>
        <w:t>响应文件以及磋商投标人与招标采购单位之间的所有书面往来都应用简体中文书写。</w:t>
      </w:r>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Cs/>
          <w:color w:val="auto"/>
          <w:szCs w:val="21"/>
        </w:rPr>
      </w:pPr>
      <w:bookmarkStart w:id="130" w:name="_Toc23380"/>
      <w:bookmarkEnd w:id="130"/>
      <w:bookmarkStart w:id="131" w:name="_Toc16711"/>
      <w:bookmarkEnd w:id="131"/>
      <w:bookmarkStart w:id="132" w:name="_Toc26026"/>
      <w:r>
        <w:rPr>
          <w:rFonts w:hint="eastAsia" w:ascii="Calibri" w:hAnsi="Calibri" w:eastAsia="宋体" w:cs="Calibri"/>
          <w:bCs/>
          <w:color w:val="auto"/>
          <w:szCs w:val="21"/>
        </w:rPr>
        <w:t xml:space="preserve">10.2 </w:t>
      </w:r>
      <w:bookmarkEnd w:id="132"/>
      <w:r>
        <w:rPr>
          <w:rFonts w:hint="eastAsia" w:ascii="宋体" w:hAnsi="宋体" w:eastAsia="宋体" w:cs="Times New Roman"/>
          <w:bCs/>
          <w:color w:val="auto"/>
          <w:szCs w:val="21"/>
        </w:rPr>
        <w:t>磋商投标人已印刷好的资料如产品样本、说明书等可以用其他语言，但应附有中文译文。在解释响应文件时，以中文译文为准。外文资料必须提供中文译文，并保证与原文内容一致，否则投标人将承担相应法律责任。未按上述规定提供中文文本的，磋商小组有权拒绝其响应文件。</w:t>
      </w:r>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Cs/>
          <w:color w:val="auto"/>
          <w:szCs w:val="21"/>
        </w:rPr>
      </w:pPr>
      <w:bookmarkStart w:id="133" w:name="_Toc5795"/>
      <w:bookmarkEnd w:id="133"/>
      <w:bookmarkStart w:id="134" w:name="_Toc20464"/>
      <w:bookmarkEnd w:id="134"/>
      <w:bookmarkStart w:id="135" w:name="_Toc8964"/>
      <w:r>
        <w:rPr>
          <w:rFonts w:hint="eastAsia" w:ascii="Calibri" w:hAnsi="Calibri" w:eastAsia="宋体" w:cs="Calibri"/>
          <w:bCs/>
          <w:color w:val="auto"/>
          <w:szCs w:val="21"/>
        </w:rPr>
        <w:t xml:space="preserve">10.3 </w:t>
      </w:r>
      <w:bookmarkEnd w:id="135"/>
      <w:r>
        <w:rPr>
          <w:rFonts w:hint="eastAsia" w:ascii="宋体" w:hAnsi="宋体" w:eastAsia="宋体" w:cs="Times New Roman"/>
          <w:bCs/>
          <w:color w:val="auto"/>
          <w:szCs w:val="21"/>
        </w:rPr>
        <w:t>除在磋商文件中另有规定外，度量衡单位应使用国际单位制。</w:t>
      </w:r>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Cs/>
          <w:color w:val="auto"/>
          <w:szCs w:val="21"/>
        </w:rPr>
      </w:pPr>
      <w:bookmarkStart w:id="136" w:name="_Toc5414"/>
      <w:bookmarkEnd w:id="136"/>
      <w:bookmarkStart w:id="137" w:name="_Toc19642"/>
      <w:bookmarkEnd w:id="137"/>
      <w:bookmarkStart w:id="138" w:name="_Toc10723"/>
      <w:r>
        <w:rPr>
          <w:rFonts w:hint="eastAsia" w:ascii="Calibri" w:hAnsi="Calibri" w:eastAsia="宋体" w:cs="Calibri"/>
          <w:bCs/>
          <w:color w:val="auto"/>
          <w:szCs w:val="21"/>
        </w:rPr>
        <w:t xml:space="preserve">10.4 </w:t>
      </w:r>
      <w:bookmarkEnd w:id="138"/>
      <w:r>
        <w:rPr>
          <w:rFonts w:hint="eastAsia" w:ascii="宋体" w:hAnsi="宋体" w:eastAsia="宋体" w:cs="Times New Roman"/>
          <w:bCs/>
          <w:color w:val="auto"/>
          <w:szCs w:val="21"/>
        </w:rPr>
        <w:t>本磋商文件所表达的时间均为北京时间。</w:t>
      </w:r>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
          <w:color w:val="auto"/>
          <w:szCs w:val="21"/>
        </w:rPr>
      </w:pPr>
      <w:bookmarkStart w:id="139" w:name="_Toc26696"/>
      <w:bookmarkEnd w:id="139"/>
      <w:bookmarkStart w:id="140" w:name="_Toc16730"/>
      <w:bookmarkEnd w:id="140"/>
      <w:bookmarkStart w:id="141" w:name="_Toc8958"/>
      <w:bookmarkEnd w:id="141"/>
      <w:bookmarkStart w:id="142" w:name="_Toc32158"/>
      <w:bookmarkEnd w:id="142"/>
      <w:bookmarkStart w:id="143" w:name="_Toc27675"/>
      <w:r>
        <w:rPr>
          <w:rFonts w:hint="eastAsia" w:ascii="Calibri" w:hAnsi="Calibri" w:eastAsia="宋体" w:cs="Calibri"/>
          <w:b/>
          <w:color w:val="auto"/>
          <w:szCs w:val="21"/>
        </w:rPr>
        <w:t>11</w:t>
      </w:r>
      <w:bookmarkEnd w:id="143"/>
      <w:r>
        <w:rPr>
          <w:rFonts w:hint="eastAsia" w:ascii="宋体" w:hAnsi="宋体" w:eastAsia="宋体" w:cs="Times New Roman"/>
          <w:b/>
          <w:color w:val="auto"/>
          <w:szCs w:val="21"/>
        </w:rPr>
        <w:t>．响应文件的组成</w:t>
      </w:r>
      <w:r>
        <w:rPr>
          <w:rFonts w:hint="eastAsia" w:ascii="Calibri" w:hAnsi="Calibri" w:eastAsia="宋体" w:cs="Times New Roman"/>
          <w:b/>
          <w:color w:val="auto"/>
          <w:szCs w:val="21"/>
        </w:rPr>
        <w:t xml:space="preserve"> </w:t>
      </w:r>
    </w:p>
    <w:p>
      <w:pPr>
        <w:keepNext/>
        <w:keepLines/>
        <w:spacing w:line="410" w:lineRule="auto"/>
        <w:outlineLvl w:val="2"/>
        <w:rPr>
          <w:rFonts w:ascii="Calibri" w:hAnsi="Calibri" w:eastAsia="宋体" w:cs="Times New Roman"/>
          <w:bCs/>
          <w:color w:val="auto"/>
          <w:szCs w:val="21"/>
        </w:rPr>
      </w:pPr>
      <w:bookmarkStart w:id="144" w:name="_Toc9599"/>
      <w:bookmarkEnd w:id="144"/>
      <w:bookmarkStart w:id="145" w:name="_Toc3915"/>
      <w:bookmarkEnd w:id="145"/>
      <w:bookmarkStart w:id="146" w:name="_Toc11675"/>
      <w:r>
        <w:rPr>
          <w:rFonts w:hint="eastAsia" w:ascii="Calibri" w:hAnsi="Calibri" w:eastAsia="宋体" w:cs="Calibri"/>
          <w:bCs/>
          <w:color w:val="auto"/>
          <w:szCs w:val="21"/>
        </w:rPr>
        <w:t xml:space="preserve">11.1 </w:t>
      </w:r>
      <w:bookmarkEnd w:id="146"/>
      <w:r>
        <w:rPr>
          <w:rFonts w:hint="eastAsia" w:ascii="宋体" w:hAnsi="宋体" w:eastAsia="宋体" w:cs="Times New Roman"/>
          <w:bCs/>
          <w:color w:val="auto"/>
          <w:szCs w:val="21"/>
        </w:rPr>
        <w:t>响应文件应包括资质部分、商务部分、技术部分、第一次报价等内容（凡有具体格式要求详见磋商文件“第六章 响应文件格式”）。</w:t>
      </w:r>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
          <w:color w:val="auto"/>
          <w:szCs w:val="21"/>
        </w:rPr>
      </w:pPr>
      <w:bookmarkStart w:id="147" w:name="_Toc24915"/>
      <w:bookmarkEnd w:id="147"/>
      <w:bookmarkStart w:id="148" w:name="_Toc3204"/>
      <w:bookmarkEnd w:id="148"/>
      <w:bookmarkStart w:id="149" w:name="_Toc8694"/>
      <w:r>
        <w:rPr>
          <w:rFonts w:hint="eastAsia" w:ascii="Calibri" w:hAnsi="Calibri" w:eastAsia="宋体" w:cs="Calibri"/>
          <w:bCs/>
          <w:color w:val="auto"/>
          <w:szCs w:val="21"/>
        </w:rPr>
        <w:t xml:space="preserve">11.2 </w:t>
      </w:r>
      <w:bookmarkEnd w:id="149"/>
      <w:r>
        <w:rPr>
          <w:rFonts w:hint="eastAsia" w:ascii="宋体" w:hAnsi="宋体" w:eastAsia="宋体" w:cs="Times New Roman"/>
          <w:bCs/>
          <w:color w:val="auto"/>
          <w:szCs w:val="21"/>
        </w:rPr>
        <w:t>若磋商投标人未按磋商文件的要求提供资料，或未对磋商文件做出实质性响应，将作为无效响应文件。</w:t>
      </w:r>
      <w:r>
        <w:rPr>
          <w:rFonts w:hint="eastAsia" w:ascii="Calibri" w:hAnsi="Calibri" w:eastAsia="宋体" w:cs="Times New Roman"/>
          <w:b/>
          <w:color w:val="auto"/>
          <w:szCs w:val="21"/>
        </w:rPr>
        <w:t xml:space="preserve"> </w:t>
      </w:r>
    </w:p>
    <w:p>
      <w:pPr>
        <w:keepNext/>
        <w:keepLines/>
        <w:spacing w:line="410" w:lineRule="auto"/>
        <w:outlineLvl w:val="2"/>
        <w:rPr>
          <w:rFonts w:ascii="Calibri" w:hAnsi="Calibri" w:eastAsia="宋体" w:cs="Times New Roman"/>
          <w:b/>
          <w:color w:val="auto"/>
          <w:szCs w:val="21"/>
        </w:rPr>
      </w:pPr>
      <w:bookmarkStart w:id="150" w:name="_Toc20616"/>
      <w:bookmarkEnd w:id="150"/>
      <w:bookmarkStart w:id="151" w:name="_Toc27527"/>
      <w:bookmarkEnd w:id="151"/>
      <w:bookmarkStart w:id="152" w:name="_Toc22550"/>
      <w:r>
        <w:rPr>
          <w:rFonts w:hint="eastAsia" w:ascii="Calibri" w:hAnsi="Calibri" w:eastAsia="宋体" w:cs="Calibri"/>
          <w:b/>
          <w:color w:val="auto"/>
          <w:szCs w:val="21"/>
        </w:rPr>
        <w:t>12</w:t>
      </w:r>
      <w:bookmarkEnd w:id="152"/>
      <w:r>
        <w:rPr>
          <w:rFonts w:hint="eastAsia" w:ascii="宋体" w:hAnsi="宋体" w:eastAsia="宋体" w:cs="Times New Roman"/>
          <w:b/>
          <w:color w:val="auto"/>
          <w:szCs w:val="21"/>
        </w:rPr>
        <w:t>．磋商报价：</w:t>
      </w:r>
    </w:p>
    <w:p>
      <w:pPr>
        <w:keepNext/>
        <w:keepLines/>
        <w:spacing w:line="410" w:lineRule="auto"/>
        <w:outlineLvl w:val="2"/>
        <w:rPr>
          <w:rFonts w:ascii="Calibri" w:hAnsi="Calibri" w:eastAsia="宋体" w:cs="Times New Roman"/>
          <w:b/>
          <w:color w:val="auto"/>
          <w:szCs w:val="21"/>
        </w:rPr>
      </w:pPr>
      <w:bookmarkStart w:id="153" w:name="_Toc2866"/>
      <w:bookmarkEnd w:id="153"/>
      <w:bookmarkStart w:id="154" w:name="_Toc2951"/>
      <w:bookmarkEnd w:id="154"/>
      <w:bookmarkStart w:id="155" w:name="_Toc23489"/>
      <w:r>
        <w:rPr>
          <w:rFonts w:ascii="Calibri" w:hAnsi="Calibri" w:eastAsia="宋体" w:cs="Times New Roman"/>
          <w:b/>
          <w:bCs/>
          <w:color w:val="auto"/>
          <w:szCs w:val="21"/>
        </w:rPr>
        <w:drawing>
          <wp:inline distT="0" distB="0" distL="0" distR="0">
            <wp:extent cx="47625" cy="47625"/>
            <wp:effectExtent l="0" t="0" r="9525" b="9525"/>
            <wp:docPr id="1" name="图片 1" descr="C:\Users\DELL\AppData\Local\Temp\ksohtml9924\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ELL\AppData\Local\Temp\ksohtml9924\wps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 cy="47625"/>
                    </a:xfrm>
                    <a:prstGeom prst="rect">
                      <a:avLst/>
                    </a:prstGeom>
                    <a:noFill/>
                    <a:ln>
                      <a:noFill/>
                    </a:ln>
                  </pic:spPr>
                </pic:pic>
              </a:graphicData>
            </a:graphic>
          </wp:inline>
        </w:drawing>
      </w:r>
      <w:bookmarkEnd w:id="155"/>
      <w:r>
        <w:rPr>
          <w:rFonts w:hint="eastAsia" w:ascii="宋体" w:hAnsi="宋体" w:eastAsia="宋体" w:cs="Times New Roman"/>
          <w:bCs/>
          <w:color w:val="auto"/>
          <w:szCs w:val="21"/>
        </w:rPr>
        <w:t>（</w:t>
      </w:r>
      <w:r>
        <w:rPr>
          <w:rFonts w:hint="eastAsia" w:ascii="Calibri" w:hAnsi="Calibri" w:eastAsia="宋体" w:cs="Calibri"/>
          <w:bCs/>
          <w:color w:val="auto"/>
          <w:szCs w:val="21"/>
        </w:rPr>
        <w:t>1</w:t>
      </w:r>
      <w:r>
        <w:rPr>
          <w:rFonts w:hint="eastAsia" w:ascii="宋体" w:hAnsi="宋体" w:eastAsia="宋体" w:cs="Times New Roman"/>
          <w:bCs/>
          <w:color w:val="auto"/>
          <w:szCs w:val="21"/>
        </w:rPr>
        <w:t>）只允许有一个方案报价，多方案报价的磋商响应文件将不被接受。</w:t>
      </w:r>
    </w:p>
    <w:p>
      <w:pPr>
        <w:keepNext/>
        <w:keepLines/>
        <w:spacing w:line="410" w:lineRule="auto"/>
        <w:outlineLvl w:val="2"/>
        <w:rPr>
          <w:rFonts w:ascii="Calibri" w:hAnsi="Calibri" w:eastAsia="宋体" w:cs="Times New Roman"/>
          <w:bCs/>
          <w:color w:val="auto"/>
          <w:szCs w:val="21"/>
        </w:rPr>
      </w:pPr>
      <w:bookmarkStart w:id="156" w:name="_Toc12614"/>
      <w:bookmarkEnd w:id="156"/>
      <w:bookmarkStart w:id="157" w:name="_Toc9122"/>
      <w:bookmarkEnd w:id="157"/>
      <w:bookmarkStart w:id="158" w:name="_Toc19788"/>
      <w:r>
        <w:rPr>
          <w:rFonts w:hint="eastAsia" w:ascii="宋体" w:hAnsi="宋体" w:eastAsia="宋体" w:cs="Times New Roman"/>
          <w:bCs/>
          <w:color w:val="auto"/>
          <w:szCs w:val="21"/>
        </w:rPr>
        <w:t>（</w:t>
      </w:r>
      <w:bookmarkEnd w:id="158"/>
      <w:r>
        <w:rPr>
          <w:rFonts w:hint="eastAsia" w:ascii="Calibri" w:hAnsi="Calibri" w:eastAsia="宋体" w:cs="Calibri"/>
          <w:bCs/>
          <w:color w:val="auto"/>
          <w:szCs w:val="21"/>
        </w:rPr>
        <w:t>2</w:t>
      </w:r>
      <w:r>
        <w:rPr>
          <w:rFonts w:hint="eastAsia" w:ascii="宋体" w:hAnsi="宋体" w:eastAsia="宋体" w:cs="Times New Roman"/>
          <w:bCs/>
          <w:color w:val="auto"/>
          <w:szCs w:val="21"/>
        </w:rPr>
        <w:t>）采取二次报价，第二次报价为最终报价。</w:t>
      </w:r>
    </w:p>
    <w:p>
      <w:pPr>
        <w:keepNext/>
        <w:keepLines/>
        <w:spacing w:line="410" w:lineRule="auto"/>
        <w:outlineLvl w:val="2"/>
        <w:rPr>
          <w:rFonts w:ascii="Calibri" w:hAnsi="Calibri" w:eastAsia="宋体" w:cs="Times New Roman"/>
          <w:bCs/>
          <w:color w:val="auto"/>
          <w:szCs w:val="21"/>
        </w:rPr>
      </w:pPr>
      <w:bookmarkStart w:id="159" w:name="_Toc5933"/>
      <w:bookmarkEnd w:id="159"/>
      <w:bookmarkStart w:id="160" w:name="_Toc15940"/>
      <w:bookmarkEnd w:id="160"/>
      <w:bookmarkStart w:id="161" w:name="_Toc30453"/>
      <w:r>
        <w:rPr>
          <w:rFonts w:hint="eastAsia" w:ascii="宋体" w:hAnsi="宋体" w:eastAsia="宋体" w:cs="Times New Roman"/>
          <w:bCs/>
          <w:color w:val="auto"/>
          <w:szCs w:val="21"/>
        </w:rPr>
        <w:t>（</w:t>
      </w:r>
      <w:bookmarkEnd w:id="161"/>
      <w:r>
        <w:rPr>
          <w:rFonts w:hint="eastAsia" w:ascii="Calibri" w:hAnsi="Calibri" w:eastAsia="宋体" w:cs="Calibri"/>
          <w:bCs/>
          <w:color w:val="auto"/>
          <w:szCs w:val="21"/>
        </w:rPr>
        <w:t>3</w:t>
      </w:r>
      <w:r>
        <w:rPr>
          <w:rFonts w:hint="eastAsia" w:ascii="宋体" w:hAnsi="宋体" w:eastAsia="宋体" w:cs="Times New Roman"/>
          <w:bCs/>
          <w:color w:val="auto"/>
          <w:szCs w:val="21"/>
        </w:rPr>
        <w:t>）各轮次总报价均不能超过采购预算，同时，各供应商第二次报价不能高于其第一次报价，否则其磋商响应文件按无效处理。</w:t>
      </w:r>
    </w:p>
    <w:p>
      <w:pPr>
        <w:keepNext/>
        <w:keepLines/>
        <w:spacing w:line="410" w:lineRule="auto"/>
        <w:outlineLvl w:val="2"/>
        <w:rPr>
          <w:rFonts w:ascii="Calibri" w:hAnsi="Calibri" w:eastAsia="宋体" w:cs="Times New Roman"/>
          <w:b/>
          <w:color w:val="auto"/>
          <w:szCs w:val="21"/>
        </w:rPr>
      </w:pPr>
      <w:r>
        <w:rPr>
          <w:rFonts w:hint="eastAsia" w:ascii="Calibri" w:hAnsi="Calibri" w:eastAsia="宋体" w:cs="Times New Roman"/>
          <w:b/>
          <w:color w:val="auto"/>
          <w:szCs w:val="21"/>
        </w:rPr>
        <w:t xml:space="preserve"> </w:t>
      </w:r>
    </w:p>
    <w:p>
      <w:pPr>
        <w:keepNext/>
        <w:keepLines/>
        <w:spacing w:line="410" w:lineRule="auto"/>
        <w:outlineLvl w:val="2"/>
        <w:rPr>
          <w:rFonts w:ascii="Calibri" w:hAnsi="Calibri" w:eastAsia="宋体" w:cs="Times New Roman"/>
          <w:b/>
          <w:color w:val="auto"/>
          <w:szCs w:val="21"/>
        </w:rPr>
      </w:pPr>
      <w:bookmarkStart w:id="162" w:name="_Toc21832"/>
      <w:bookmarkEnd w:id="162"/>
      <w:bookmarkStart w:id="163" w:name="_Toc23651"/>
      <w:bookmarkEnd w:id="163"/>
      <w:bookmarkStart w:id="164" w:name="_Toc25418"/>
      <w:r>
        <w:rPr>
          <w:rFonts w:hint="eastAsia" w:ascii="Calibri" w:hAnsi="Calibri" w:eastAsia="宋体" w:cs="Calibri"/>
          <w:b/>
          <w:color w:val="auto"/>
          <w:szCs w:val="21"/>
        </w:rPr>
        <w:t>13</w:t>
      </w:r>
      <w:bookmarkEnd w:id="164"/>
      <w:r>
        <w:rPr>
          <w:rFonts w:hint="eastAsia" w:ascii="宋体" w:hAnsi="宋体" w:eastAsia="宋体" w:cs="Times New Roman"/>
          <w:b/>
          <w:color w:val="auto"/>
          <w:szCs w:val="21"/>
        </w:rPr>
        <w:t>．磋商的货币：本次磋商采购的均须以人民币为计算单位。磋商文件另有规定的从其规定。</w:t>
      </w:r>
      <w:r>
        <w:rPr>
          <w:rFonts w:hint="eastAsia" w:ascii="Calibri" w:hAnsi="Calibri" w:eastAsia="宋体" w:cs="Times New Roman"/>
          <w:b/>
          <w:color w:val="auto"/>
          <w:szCs w:val="21"/>
        </w:rPr>
        <w:t xml:space="preserve"> </w:t>
      </w:r>
    </w:p>
    <w:p>
      <w:pPr>
        <w:keepNext/>
        <w:keepLines/>
        <w:spacing w:line="410" w:lineRule="auto"/>
        <w:outlineLvl w:val="2"/>
        <w:rPr>
          <w:rFonts w:ascii="Calibri" w:hAnsi="Calibri" w:eastAsia="宋体" w:cs="Times New Roman"/>
          <w:b/>
          <w:color w:val="auto"/>
          <w:szCs w:val="21"/>
        </w:rPr>
      </w:pPr>
      <w:bookmarkStart w:id="165" w:name="_Toc25392"/>
      <w:bookmarkEnd w:id="165"/>
      <w:bookmarkStart w:id="166" w:name="_Toc30161"/>
      <w:bookmarkEnd w:id="166"/>
      <w:bookmarkStart w:id="167" w:name="_Toc29425"/>
      <w:r>
        <w:rPr>
          <w:rFonts w:hint="eastAsia" w:ascii="Calibri" w:hAnsi="Calibri" w:eastAsia="宋体" w:cs="Calibri"/>
          <w:b/>
          <w:color w:val="auto"/>
          <w:szCs w:val="21"/>
        </w:rPr>
        <w:t xml:space="preserve">14. </w:t>
      </w:r>
      <w:bookmarkEnd w:id="167"/>
      <w:r>
        <w:rPr>
          <w:rFonts w:hint="eastAsia" w:ascii="宋体" w:hAnsi="宋体" w:eastAsia="宋体" w:cs="Times New Roman"/>
          <w:b/>
          <w:color w:val="auto"/>
          <w:szCs w:val="21"/>
        </w:rPr>
        <w:t>投标承诺函</w:t>
      </w:r>
    </w:p>
    <w:p>
      <w:pPr>
        <w:keepNext/>
        <w:keepLines/>
        <w:spacing w:line="410" w:lineRule="auto"/>
        <w:outlineLvl w:val="2"/>
        <w:rPr>
          <w:rFonts w:ascii="Calibri" w:hAnsi="Calibri" w:eastAsia="宋体" w:cs="Times New Roman"/>
          <w:b/>
          <w:color w:val="auto"/>
          <w:szCs w:val="21"/>
        </w:rPr>
      </w:pPr>
      <w:bookmarkStart w:id="168" w:name="_Toc27560"/>
      <w:bookmarkEnd w:id="168"/>
      <w:bookmarkStart w:id="169" w:name="_Toc22987"/>
      <w:bookmarkEnd w:id="169"/>
      <w:bookmarkStart w:id="170" w:name="_Toc15707"/>
      <w:r>
        <w:rPr>
          <w:rFonts w:hint="eastAsia" w:ascii="Calibri" w:hAnsi="Calibri" w:eastAsia="宋体" w:cs="Calibri"/>
          <w:b/>
          <w:color w:val="auto"/>
          <w:szCs w:val="21"/>
        </w:rPr>
        <w:t>15</w:t>
      </w:r>
      <w:bookmarkEnd w:id="170"/>
      <w:r>
        <w:rPr>
          <w:rFonts w:hint="eastAsia" w:ascii="宋体" w:hAnsi="宋体" w:eastAsia="宋体" w:cs="Times New Roman"/>
          <w:b/>
          <w:color w:val="auto"/>
          <w:szCs w:val="21"/>
        </w:rPr>
        <w:t>．竞争性磋商有效期</w:t>
      </w:r>
    </w:p>
    <w:p>
      <w:pPr>
        <w:spacing w:line="400" w:lineRule="exact"/>
        <w:jc w:val="left"/>
        <w:rPr>
          <w:rFonts w:ascii="Calibri" w:hAnsi="Calibri" w:eastAsia="宋体" w:cs="Times New Roman"/>
          <w:bCs/>
          <w:color w:val="auto"/>
          <w:szCs w:val="21"/>
        </w:rPr>
      </w:pPr>
      <w:r>
        <w:rPr>
          <w:rFonts w:hint="eastAsia" w:ascii="Calibri" w:hAnsi="Calibri" w:eastAsia="宋体" w:cs="Calibri"/>
          <w:bCs/>
          <w:color w:val="auto"/>
          <w:szCs w:val="21"/>
        </w:rPr>
        <w:t xml:space="preserve">15.1 </w:t>
      </w:r>
      <w:r>
        <w:rPr>
          <w:rFonts w:hint="eastAsia" w:ascii="宋体" w:hAnsi="宋体" w:eastAsia="宋体" w:cs="Times New Roman"/>
          <w:bCs/>
          <w:color w:val="auto"/>
          <w:szCs w:val="21"/>
        </w:rPr>
        <w:t xml:space="preserve">竞争性磋商有效期以前附表规定的具体时间为准，有效期短于此规定的响应文件将被视为无效文件。 </w:t>
      </w:r>
    </w:p>
    <w:p>
      <w:pPr>
        <w:spacing w:line="400" w:lineRule="exact"/>
        <w:jc w:val="left"/>
        <w:rPr>
          <w:rFonts w:ascii="Calibri" w:hAnsi="Calibri" w:eastAsia="宋体" w:cs="Times New Roman"/>
          <w:bCs/>
          <w:color w:val="auto"/>
          <w:szCs w:val="21"/>
        </w:rPr>
      </w:pPr>
      <w:r>
        <w:rPr>
          <w:rFonts w:hint="eastAsia" w:ascii="Calibri" w:hAnsi="Calibri" w:eastAsia="宋体" w:cs="Calibri"/>
          <w:bCs/>
          <w:color w:val="auto"/>
          <w:szCs w:val="21"/>
        </w:rPr>
        <w:t xml:space="preserve">15.2 </w:t>
      </w:r>
      <w:r>
        <w:rPr>
          <w:rFonts w:hint="eastAsia" w:ascii="宋体" w:hAnsi="宋体" w:eastAsia="宋体" w:cs="Times New Roman"/>
          <w:bCs/>
          <w:color w:val="auto"/>
          <w:szCs w:val="21"/>
        </w:rPr>
        <w:t>在特殊情况下，招标采购单位可于竞争性磋商有效期满之前，征得磋商投标人同意延长竞争性磋商有效期，要求与答复均应以书面形式进行。磋商投标人可以拒绝接受这一要求而放弃竞争性磋商，同意这一要求的磋商投标人，无需也不允许修改其响应文件，受竞争性磋商有效期制约的所有权利和义务均应延长至新的有效期。</w:t>
      </w:r>
    </w:p>
    <w:p>
      <w:pPr>
        <w:spacing w:line="400" w:lineRule="exact"/>
        <w:rPr>
          <w:rFonts w:ascii="Arial" w:hAnsi="Arial" w:eastAsia="宋体" w:cs="Times New Roman"/>
          <w:b/>
          <w:color w:val="auto"/>
          <w:sz w:val="28"/>
          <w:szCs w:val="28"/>
        </w:rPr>
      </w:pPr>
      <w:bookmarkStart w:id="171" w:name="_Toc10222"/>
      <w:bookmarkEnd w:id="171"/>
      <w:bookmarkStart w:id="172" w:name="_Toc13424"/>
      <w:r>
        <w:rPr>
          <w:rFonts w:hint="eastAsia" w:ascii="Arial" w:hAnsi="Arial" w:eastAsia="宋体" w:cs="Times New Roman"/>
          <w:b/>
          <w:color w:val="auto"/>
          <w:sz w:val="28"/>
          <w:szCs w:val="28"/>
        </w:rPr>
        <w:t xml:space="preserve"> </w:t>
      </w:r>
      <w:bookmarkEnd w:id="172"/>
    </w:p>
    <w:p>
      <w:pPr>
        <w:keepNext/>
        <w:keepLines/>
        <w:spacing w:line="360" w:lineRule="auto"/>
        <w:ind w:firstLine="562" w:firstLineChars="200"/>
        <w:rPr>
          <w:rFonts w:ascii="Arial" w:hAnsi="Arial" w:eastAsia="宋体" w:cs="Times New Roman"/>
          <w:b/>
          <w:color w:val="auto"/>
          <w:sz w:val="28"/>
          <w:szCs w:val="28"/>
        </w:rPr>
      </w:pPr>
      <w:r>
        <w:rPr>
          <w:rFonts w:hint="eastAsia" w:ascii="Arial" w:hAnsi="Arial" w:eastAsia="宋体" w:cs="Times New Roman"/>
          <w:b/>
          <w:color w:val="auto"/>
          <w:sz w:val="28"/>
          <w:szCs w:val="28"/>
        </w:rPr>
        <w:t xml:space="preserve"> </w:t>
      </w:r>
    </w:p>
    <w:p>
      <w:pPr>
        <w:spacing w:line="400" w:lineRule="exact"/>
        <w:jc w:val="center"/>
        <w:rPr>
          <w:rFonts w:ascii="Arial" w:hAnsi="Arial" w:eastAsia="宋体" w:cs="Times New Roman"/>
          <w:b/>
          <w:color w:val="auto"/>
          <w:sz w:val="28"/>
          <w:szCs w:val="28"/>
        </w:rPr>
      </w:pPr>
      <w:r>
        <w:rPr>
          <w:rFonts w:hint="eastAsia" w:ascii="宋体" w:hAnsi="宋体" w:eastAsia="宋体" w:cs="Times New Roman"/>
          <w:b/>
          <w:color w:val="auto"/>
          <w:sz w:val="28"/>
          <w:szCs w:val="28"/>
          <w:lang w:val="en-US" w:eastAsia="zh-CN"/>
        </w:rPr>
        <w:t>五、</w:t>
      </w:r>
      <w:r>
        <w:rPr>
          <w:rFonts w:hint="eastAsia" w:ascii="宋体" w:hAnsi="宋体" w:eastAsia="宋体" w:cs="Times New Roman"/>
          <w:b/>
          <w:color w:val="auto"/>
          <w:sz w:val="28"/>
          <w:szCs w:val="28"/>
        </w:rPr>
        <w:t>磋商响应文件的递交</w:t>
      </w:r>
      <w:bookmarkStart w:id="173" w:name="_Toc5542"/>
      <w:bookmarkEnd w:id="173"/>
      <w:bookmarkStart w:id="174" w:name="_Toc11139"/>
      <w:bookmarkEnd w:id="174"/>
    </w:p>
    <w:p>
      <w:pPr>
        <w:spacing w:line="400" w:lineRule="exact"/>
        <w:rPr>
          <w:rFonts w:ascii="Calibri" w:hAnsi="Calibri" w:eastAsia="宋体" w:cs="Times New Roman"/>
          <w:bCs/>
          <w:color w:val="auto"/>
          <w:szCs w:val="21"/>
        </w:rPr>
      </w:pPr>
      <w:r>
        <w:rPr>
          <w:rFonts w:hint="eastAsia" w:ascii="Calibri" w:hAnsi="Calibri" w:eastAsia="宋体" w:cs="Times New Roman"/>
          <w:bCs/>
          <w:color w:val="auto"/>
          <w:szCs w:val="21"/>
        </w:rPr>
        <w:t xml:space="preserve"> </w:t>
      </w:r>
    </w:p>
    <w:p>
      <w:pPr>
        <w:spacing w:line="400" w:lineRule="exact"/>
        <w:rPr>
          <w:rFonts w:ascii="Calibri" w:hAnsi="Calibri" w:eastAsia="宋体" w:cs="Times New Roman"/>
          <w:bCs/>
          <w:color w:val="auto"/>
          <w:szCs w:val="21"/>
        </w:rPr>
      </w:pPr>
      <w:r>
        <w:rPr>
          <w:rFonts w:hint="eastAsia" w:ascii="宋体" w:hAnsi="宋体" w:eastAsia="宋体" w:cs="Times New Roman"/>
          <w:bCs/>
          <w:color w:val="auto"/>
          <w:szCs w:val="21"/>
        </w:rPr>
        <w:t>供应商应当按照磋商文件和电子招标投标交易平台的要求加密响应文件，具体要求见供应商须知前附表。</w:t>
      </w:r>
    </w:p>
    <w:p>
      <w:pPr>
        <w:spacing w:line="400" w:lineRule="exact"/>
        <w:rPr>
          <w:rFonts w:ascii="Calibri" w:hAnsi="Calibri" w:eastAsia="宋体" w:cs="Times New Roman"/>
          <w:bCs/>
          <w:color w:val="auto"/>
          <w:szCs w:val="21"/>
        </w:rPr>
      </w:pPr>
      <w:r>
        <w:rPr>
          <w:rFonts w:hint="eastAsia" w:ascii="宋体" w:hAnsi="宋体" w:eastAsia="宋体" w:cs="Times New Roman"/>
          <w:bCs/>
          <w:color w:val="auto"/>
          <w:szCs w:val="21"/>
        </w:rPr>
        <w:t>响应文件的密封和标记</w:t>
      </w:r>
    </w:p>
    <w:p>
      <w:pPr>
        <w:spacing w:line="400" w:lineRule="exact"/>
        <w:rPr>
          <w:rFonts w:ascii="Calibri" w:hAnsi="Calibri" w:eastAsia="宋体" w:cs="Times New Roman"/>
          <w:bCs/>
          <w:color w:val="auto"/>
          <w:szCs w:val="21"/>
        </w:rPr>
      </w:pPr>
      <w:r>
        <w:rPr>
          <w:rFonts w:hint="eastAsia" w:ascii="宋体" w:hAnsi="宋体" w:eastAsia="宋体" w:cs="Times New Roman"/>
          <w:bCs/>
          <w:color w:val="auto"/>
          <w:szCs w:val="21"/>
        </w:rPr>
        <w:t>供应商应当按照磋商文件和电子招标投标交易平台的要求加密响应文件，具体要求见供应商须知前附表。</w:t>
      </w:r>
    </w:p>
    <w:p>
      <w:pPr>
        <w:spacing w:line="400" w:lineRule="exact"/>
        <w:rPr>
          <w:rFonts w:ascii="Calibri" w:hAnsi="Calibri" w:eastAsia="宋体" w:cs="Times New Roman"/>
          <w:bCs/>
          <w:color w:val="auto"/>
          <w:szCs w:val="21"/>
        </w:rPr>
      </w:pPr>
      <w:r>
        <w:rPr>
          <w:rFonts w:hint="eastAsia" w:ascii="宋体" w:hAnsi="宋体" w:eastAsia="宋体" w:cs="Times New Roman"/>
          <w:bCs/>
          <w:color w:val="auto"/>
          <w:szCs w:val="21"/>
        </w:rPr>
        <w:t>响应文件的递交</w:t>
      </w:r>
    </w:p>
    <w:p>
      <w:pPr>
        <w:spacing w:line="400" w:lineRule="exact"/>
        <w:rPr>
          <w:rFonts w:ascii="Calibri" w:hAnsi="Calibri" w:eastAsia="宋体" w:cs="Times New Roman"/>
          <w:bCs/>
          <w:color w:val="auto"/>
          <w:szCs w:val="21"/>
        </w:rPr>
      </w:pPr>
      <w:r>
        <w:rPr>
          <w:rFonts w:hint="eastAsia" w:ascii="宋体" w:hAnsi="宋体" w:eastAsia="宋体" w:cs="Times New Roman"/>
          <w:bCs/>
          <w:color w:val="auto"/>
          <w:szCs w:val="21"/>
        </w:rPr>
        <w:t>供应商应当在供应商须知前附表规定的提交首次响应文件截止时间前。供应商通过下载磋商文件的电子招标投标交易平台递交电子响应文件。</w:t>
      </w:r>
    </w:p>
    <w:p>
      <w:pPr>
        <w:spacing w:line="400" w:lineRule="exact"/>
        <w:rPr>
          <w:rFonts w:ascii="Calibri" w:hAnsi="Calibri" w:eastAsia="宋体" w:cs="Times New Roman"/>
          <w:bCs/>
          <w:color w:val="auto"/>
          <w:szCs w:val="21"/>
        </w:rPr>
      </w:pPr>
      <w:r>
        <w:rPr>
          <w:rFonts w:hint="eastAsia" w:ascii="宋体" w:hAnsi="宋体" w:eastAsia="宋体" w:cs="Times New Roman"/>
          <w:bCs/>
          <w:color w:val="auto"/>
          <w:szCs w:val="21"/>
        </w:rPr>
        <w:t>在截止时间后送达的响应文件为无效文件，电子招标投标交易平台将予以拒收。</w:t>
      </w:r>
    </w:p>
    <w:p>
      <w:pPr>
        <w:keepNext/>
        <w:keepLines/>
        <w:jc w:val="center"/>
        <w:outlineLvl w:val="1"/>
        <w:rPr>
          <w:rFonts w:ascii="Arial" w:hAnsi="Arial" w:eastAsia="宋体" w:cs="Times New Roman"/>
          <w:b/>
          <w:color w:val="auto"/>
          <w:sz w:val="28"/>
          <w:szCs w:val="28"/>
        </w:rPr>
      </w:pPr>
      <w:r>
        <w:rPr>
          <w:rFonts w:hint="eastAsia" w:ascii="宋体" w:hAnsi="宋体" w:eastAsia="宋体" w:cs="Times New Roman"/>
          <w:b/>
          <w:color w:val="auto"/>
          <w:sz w:val="28"/>
          <w:szCs w:val="28"/>
        </w:rPr>
        <w:t>六、竞争性磋商及报价</w:t>
      </w:r>
    </w:p>
    <w:p>
      <w:pPr>
        <w:keepNext/>
        <w:keepLines/>
        <w:spacing w:line="410" w:lineRule="auto"/>
        <w:outlineLvl w:val="2"/>
        <w:rPr>
          <w:rFonts w:ascii="Calibri" w:hAnsi="Calibri" w:eastAsia="宋体" w:cs="Times New Roman"/>
          <w:b/>
          <w:color w:val="auto"/>
          <w:szCs w:val="21"/>
        </w:rPr>
      </w:pPr>
      <w:bookmarkStart w:id="175" w:name="_Toc25368"/>
      <w:bookmarkEnd w:id="175"/>
      <w:bookmarkStart w:id="176" w:name="_Toc29480"/>
      <w:bookmarkEnd w:id="176"/>
      <w:bookmarkStart w:id="177" w:name="_Toc5185"/>
      <w:bookmarkEnd w:id="177"/>
      <w:bookmarkStart w:id="178" w:name="_Toc7063"/>
      <w:bookmarkEnd w:id="178"/>
      <w:bookmarkStart w:id="179" w:name="_Toc10406"/>
      <w:r>
        <w:rPr>
          <w:rFonts w:hint="eastAsia" w:ascii="Calibri" w:hAnsi="Calibri" w:eastAsia="宋体" w:cs="Calibri"/>
          <w:b/>
          <w:color w:val="auto"/>
          <w:szCs w:val="21"/>
        </w:rPr>
        <w:t>21</w:t>
      </w:r>
      <w:bookmarkEnd w:id="179"/>
      <w:r>
        <w:rPr>
          <w:rFonts w:hint="eastAsia" w:ascii="宋体" w:hAnsi="宋体" w:eastAsia="宋体" w:cs="Times New Roman"/>
          <w:b/>
          <w:color w:val="auto"/>
          <w:szCs w:val="21"/>
        </w:rPr>
        <w:t>．竞争性磋商及报价</w:t>
      </w:r>
      <w:r>
        <w:rPr>
          <w:rFonts w:hint="eastAsia" w:ascii="Calibri" w:hAnsi="Calibri" w:eastAsia="宋体" w:cs="Times New Roman"/>
          <w:b/>
          <w:color w:val="auto"/>
          <w:szCs w:val="21"/>
        </w:rPr>
        <w:t xml:space="preserve"> </w:t>
      </w:r>
    </w:p>
    <w:p>
      <w:pPr>
        <w:keepNext/>
        <w:keepLines/>
        <w:spacing w:line="410" w:lineRule="auto"/>
        <w:outlineLvl w:val="2"/>
        <w:rPr>
          <w:rFonts w:ascii="Calibri" w:hAnsi="Calibri" w:eastAsia="宋体" w:cs="Times New Roman"/>
          <w:bCs/>
          <w:color w:val="auto"/>
          <w:szCs w:val="21"/>
        </w:rPr>
      </w:pPr>
      <w:bookmarkStart w:id="180" w:name="_Toc11240"/>
      <w:bookmarkEnd w:id="180"/>
      <w:bookmarkStart w:id="181" w:name="_Toc28872"/>
      <w:bookmarkEnd w:id="181"/>
      <w:bookmarkStart w:id="182" w:name="_Toc4437"/>
      <w:r>
        <w:rPr>
          <w:rFonts w:hint="eastAsia" w:ascii="Calibri" w:hAnsi="Calibri" w:eastAsia="宋体" w:cs="Calibri"/>
          <w:bCs/>
          <w:color w:val="auto"/>
          <w:szCs w:val="21"/>
        </w:rPr>
        <w:t xml:space="preserve">21.1 </w:t>
      </w:r>
      <w:bookmarkEnd w:id="182"/>
      <w:r>
        <w:rPr>
          <w:rFonts w:hint="eastAsia" w:ascii="宋体" w:hAnsi="宋体" w:eastAsia="宋体" w:cs="Times New Roman"/>
          <w:bCs/>
          <w:color w:val="auto"/>
          <w:szCs w:val="21"/>
        </w:rPr>
        <w:t>招标采购单位按磋商文件前附表规定的时间和地点组织竞争性磋商及报价。</w:t>
      </w:r>
    </w:p>
    <w:p>
      <w:pPr>
        <w:widowControl/>
        <w:spacing w:line="360" w:lineRule="auto"/>
        <w:jc w:val="left"/>
        <w:rPr>
          <w:rFonts w:ascii="Calibri" w:hAnsi="Calibri" w:eastAsia="宋体" w:cs="Times New Roman"/>
          <w:b/>
          <w:color w:val="auto"/>
          <w:szCs w:val="21"/>
        </w:rPr>
      </w:pPr>
      <w:r>
        <w:rPr>
          <w:rFonts w:hint="eastAsia" w:ascii="Calibri" w:hAnsi="Calibri" w:eastAsia="宋体" w:cs="Calibri"/>
          <w:b/>
          <w:color w:val="auto"/>
          <w:szCs w:val="21"/>
        </w:rPr>
        <w:t>22</w:t>
      </w:r>
      <w:r>
        <w:rPr>
          <w:rFonts w:hint="eastAsia" w:ascii="宋体" w:hAnsi="宋体" w:eastAsia="宋体" w:cs="Times New Roman"/>
          <w:b/>
          <w:color w:val="auto"/>
          <w:szCs w:val="21"/>
        </w:rPr>
        <w:t xml:space="preserve">．磋商小组 </w:t>
      </w:r>
    </w:p>
    <w:p>
      <w:pPr>
        <w:widowControl/>
        <w:spacing w:line="360" w:lineRule="auto"/>
        <w:jc w:val="left"/>
        <w:rPr>
          <w:rFonts w:ascii="Calibri" w:hAnsi="Calibri" w:eastAsia="宋体" w:cs="Times New Roman"/>
          <w:bCs/>
          <w:color w:val="auto"/>
          <w:szCs w:val="21"/>
        </w:rPr>
      </w:pPr>
      <w:r>
        <w:rPr>
          <w:rFonts w:hint="eastAsia" w:ascii="宋体" w:hAnsi="宋体" w:eastAsia="宋体" w:cs="Times New Roman"/>
          <w:bCs/>
          <w:color w:val="auto"/>
          <w:szCs w:val="21"/>
        </w:rPr>
        <w:t>采购人从经相关部门批准的专家库中随机抽取有关专家，与采购人代表共同组成竞争性磋商小组（</w:t>
      </w:r>
      <w:r>
        <w:rPr>
          <w:rFonts w:hint="eastAsia" w:ascii="Calibri" w:hAnsi="Calibri" w:eastAsia="宋体" w:cs="Calibri"/>
          <w:bCs/>
          <w:color w:val="auto"/>
          <w:szCs w:val="21"/>
        </w:rPr>
        <w:t>3</w:t>
      </w:r>
      <w:r>
        <w:rPr>
          <w:rFonts w:hint="eastAsia" w:ascii="宋体" w:hAnsi="宋体" w:eastAsia="宋体" w:cs="Times New Roman"/>
          <w:bCs/>
          <w:color w:val="auto"/>
          <w:szCs w:val="21"/>
        </w:rPr>
        <w:t>人）。该磋商小组独立工作，负责评审所有响应文件并确定成交候选投标人。</w:t>
      </w:r>
      <w:r>
        <w:rPr>
          <w:rFonts w:hint="eastAsia" w:ascii="Calibri" w:hAnsi="Calibri" w:eastAsia="宋体" w:cs="Times New Roman"/>
          <w:bCs/>
          <w:color w:val="auto"/>
          <w:szCs w:val="21"/>
        </w:rPr>
        <w:t xml:space="preserve"> </w:t>
      </w:r>
    </w:p>
    <w:p>
      <w:pPr>
        <w:widowControl/>
        <w:spacing w:line="360" w:lineRule="auto"/>
        <w:jc w:val="left"/>
        <w:rPr>
          <w:rFonts w:ascii="Calibri" w:hAnsi="Calibri" w:eastAsia="宋体" w:cs="Times New Roman"/>
          <w:bCs/>
          <w:color w:val="auto"/>
          <w:szCs w:val="21"/>
        </w:rPr>
      </w:pPr>
      <w:r>
        <w:rPr>
          <w:rFonts w:hint="eastAsia" w:ascii="宋体" w:hAnsi="宋体" w:eastAsia="宋体" w:cs="Times New Roman"/>
          <w:bCs/>
          <w:color w:val="auto"/>
          <w:szCs w:val="21"/>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widowControl/>
        <w:spacing w:line="360" w:lineRule="auto"/>
        <w:ind w:firstLine="420" w:firstLineChars="200"/>
        <w:jc w:val="left"/>
        <w:rPr>
          <w:rFonts w:ascii="Calibri" w:hAnsi="Calibri" w:eastAsia="宋体" w:cs="Times New Roman"/>
          <w:bCs/>
          <w:color w:val="auto"/>
          <w:szCs w:val="21"/>
        </w:rPr>
      </w:pPr>
      <w:r>
        <w:rPr>
          <w:rFonts w:hint="eastAsia" w:ascii="宋体" w:hAnsi="宋体" w:eastAsia="宋体" w:cs="Times New Roman"/>
          <w:bCs/>
          <w:color w:val="auto"/>
          <w:szCs w:val="21"/>
        </w:rPr>
        <w:t>磋商小组成员和评审工作有关人员不得干预或者影响正常评审工作，不得明示或者暗示其倾向性、引导性意见，不得修改采购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r>
        <w:rPr>
          <w:rFonts w:hint="eastAsia" w:ascii="Calibri" w:hAnsi="Calibri" w:eastAsia="宋体" w:cs="Times New Roman"/>
          <w:bCs/>
          <w:color w:val="auto"/>
          <w:szCs w:val="21"/>
        </w:rPr>
        <w:t xml:space="preserve"> </w:t>
      </w:r>
    </w:p>
    <w:p>
      <w:pPr>
        <w:spacing w:before="100" w:beforeAutospacing="1" w:after="100" w:afterAutospacing="1" w:line="360" w:lineRule="auto"/>
        <w:rPr>
          <w:rFonts w:ascii="Calibri" w:hAnsi="Calibri" w:eastAsia="宋体" w:cs="Times New Roman"/>
          <w:b/>
          <w:bCs/>
          <w:color w:val="auto"/>
          <w:szCs w:val="21"/>
        </w:rPr>
      </w:pPr>
      <w:r>
        <w:rPr>
          <w:rFonts w:hint="eastAsia" w:ascii="Calibri" w:hAnsi="Calibri" w:eastAsia="宋体" w:cs="Calibri"/>
          <w:b/>
          <w:bCs/>
          <w:color w:val="auto"/>
          <w:szCs w:val="21"/>
        </w:rPr>
        <w:t>24</w:t>
      </w:r>
      <w:r>
        <w:rPr>
          <w:rFonts w:hint="eastAsia" w:ascii="宋体" w:hAnsi="宋体" w:eastAsia="宋体" w:cs="Times New Roman"/>
          <w:b/>
          <w:bCs/>
          <w:color w:val="auto"/>
          <w:szCs w:val="21"/>
        </w:rPr>
        <w:t xml:space="preserve">．响应文件的澄清 </w:t>
      </w:r>
    </w:p>
    <w:p>
      <w:pPr>
        <w:spacing w:before="100" w:beforeAutospacing="1" w:after="100" w:afterAutospacing="1" w:line="360" w:lineRule="auto"/>
        <w:rPr>
          <w:rFonts w:ascii="Calibri" w:hAnsi="Calibri" w:eastAsia="宋体" w:cs="Times New Roman"/>
          <w:color w:val="auto"/>
          <w:szCs w:val="21"/>
        </w:rPr>
      </w:pPr>
      <w:r>
        <w:rPr>
          <w:rFonts w:hint="eastAsia" w:ascii="Calibri" w:hAnsi="Calibri" w:eastAsia="宋体" w:cs="Calibri"/>
          <w:color w:val="auto"/>
          <w:szCs w:val="21"/>
        </w:rPr>
        <w:t xml:space="preserve">24.1 </w:t>
      </w:r>
      <w:r>
        <w:rPr>
          <w:rFonts w:hint="eastAsia" w:ascii="宋体" w:hAnsi="宋体" w:eastAsia="宋体" w:cs="Times New Roman"/>
          <w:color w:val="auto"/>
          <w:szCs w:val="21"/>
        </w:rPr>
        <w:t xml:space="preserve">在磋商期间，磋商小组有权要求磋商投标人对其响应文件含义不明确、同类问题表述不一致或者有明显文字和计算错误的内容进行澄清。磋商投标人应派授权委托人和技术人员按磋商小组通知的时间和地点接受质询。并非每个磋商投标人都将被质询。 </w:t>
      </w:r>
    </w:p>
    <w:p>
      <w:pPr>
        <w:spacing w:before="100" w:beforeAutospacing="1" w:after="100" w:afterAutospacing="1" w:line="360" w:lineRule="auto"/>
        <w:rPr>
          <w:rFonts w:ascii="Calibri" w:hAnsi="Calibri" w:eastAsia="宋体" w:cs="Times New Roman"/>
          <w:color w:val="auto"/>
          <w:szCs w:val="21"/>
        </w:rPr>
      </w:pPr>
      <w:r>
        <w:rPr>
          <w:rFonts w:hint="eastAsia" w:ascii="Calibri" w:hAnsi="Calibri" w:eastAsia="宋体" w:cs="Calibri"/>
          <w:color w:val="auto"/>
          <w:szCs w:val="21"/>
        </w:rPr>
        <w:t xml:space="preserve">24.2 </w:t>
      </w:r>
      <w:r>
        <w:rPr>
          <w:rFonts w:hint="eastAsia" w:ascii="宋体" w:hAnsi="宋体" w:eastAsia="宋体" w:cs="Times New Roman"/>
          <w:color w:val="auto"/>
          <w:szCs w:val="21"/>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通知所有参加磋商的投标人。</w:t>
      </w:r>
    </w:p>
    <w:p>
      <w:pPr>
        <w:spacing w:before="100" w:beforeAutospacing="1" w:after="100" w:afterAutospacing="1" w:line="360" w:lineRule="auto"/>
        <w:rPr>
          <w:rFonts w:ascii="Calibri" w:hAnsi="Calibri" w:eastAsia="宋体" w:cs="Times New Roman"/>
          <w:color w:val="auto"/>
          <w:szCs w:val="21"/>
        </w:rPr>
      </w:pPr>
      <w:r>
        <w:rPr>
          <w:rFonts w:hint="eastAsia" w:ascii="Calibri" w:hAnsi="Calibri" w:eastAsia="宋体" w:cs="Calibri"/>
          <w:b/>
          <w:bCs/>
          <w:color w:val="auto"/>
          <w:szCs w:val="21"/>
        </w:rPr>
        <w:t>25</w:t>
      </w:r>
      <w:r>
        <w:rPr>
          <w:rFonts w:hint="eastAsia" w:ascii="宋体" w:hAnsi="宋体" w:eastAsia="宋体" w:cs="Times New Roman"/>
          <w:b/>
          <w:bCs/>
          <w:color w:val="auto"/>
          <w:szCs w:val="21"/>
        </w:rPr>
        <w:t>．特别注意事项：</w:t>
      </w:r>
      <w:r>
        <w:rPr>
          <w:rFonts w:hint="eastAsia" w:ascii="Calibri" w:hAnsi="Calibri" w:eastAsia="宋体" w:cs="Times New Roman"/>
          <w:color w:val="auto"/>
          <w:szCs w:val="21"/>
        </w:rPr>
        <w:t xml:space="preserve"> </w:t>
      </w:r>
    </w:p>
    <w:p>
      <w:pPr>
        <w:spacing w:before="100" w:beforeAutospacing="1" w:after="100" w:afterAutospacing="1" w:line="360" w:lineRule="auto"/>
        <w:rPr>
          <w:rFonts w:ascii="Calibri" w:hAnsi="Calibri" w:eastAsia="宋体" w:cs="Times New Roman"/>
          <w:color w:val="auto"/>
          <w:szCs w:val="21"/>
        </w:rPr>
      </w:pPr>
      <w:r>
        <w:rPr>
          <w:rFonts w:hint="eastAsia" w:ascii="Calibri" w:hAnsi="Calibri" w:eastAsia="宋体" w:cs="Calibri"/>
          <w:color w:val="auto"/>
          <w:szCs w:val="21"/>
        </w:rPr>
        <w:t xml:space="preserve">25.1 </w:t>
      </w:r>
      <w:r>
        <w:rPr>
          <w:rFonts w:hint="eastAsia" w:ascii="宋体" w:hAnsi="宋体" w:eastAsia="宋体" w:cs="Times New Roman"/>
          <w:color w:val="auto"/>
          <w:szCs w:val="21"/>
        </w:rPr>
        <w:t xml:space="preserve">磋商投标人出现下列情形之一的，磋商小组可取消其磋商资格 </w:t>
      </w:r>
    </w:p>
    <w:p>
      <w:pPr>
        <w:spacing w:before="100" w:beforeAutospacing="1" w:after="100" w:afterAutospacing="1" w:line="360" w:lineRule="auto"/>
        <w:rPr>
          <w:rFonts w:ascii="Calibri" w:hAnsi="Calibri" w:eastAsia="宋体" w:cs="Times New Roman"/>
          <w:color w:val="auto"/>
          <w:szCs w:val="21"/>
        </w:rPr>
      </w:pPr>
      <w:r>
        <w:rPr>
          <w:rFonts w:hint="eastAsia" w:ascii="宋体" w:hAnsi="宋体" w:eastAsia="宋体" w:cs="Times New Roman"/>
          <w:color w:val="auto"/>
          <w:szCs w:val="21"/>
        </w:rPr>
        <w:t>（</w:t>
      </w:r>
      <w:r>
        <w:rPr>
          <w:rFonts w:hint="eastAsia" w:ascii="Calibri" w:hAnsi="Calibri" w:eastAsia="宋体" w:cs="Calibri"/>
          <w:color w:val="auto"/>
          <w:szCs w:val="21"/>
        </w:rPr>
        <w:t>1</w:t>
      </w:r>
      <w:r>
        <w:rPr>
          <w:rFonts w:hint="eastAsia" w:ascii="宋体" w:hAnsi="宋体" w:eastAsia="宋体" w:cs="Times New Roman"/>
          <w:color w:val="auto"/>
          <w:szCs w:val="21"/>
        </w:rPr>
        <w:t xml:space="preserve">）未按磋商文件或磋商小组规定时间派授权委托人参加磋商的； </w:t>
      </w:r>
    </w:p>
    <w:p>
      <w:pPr>
        <w:spacing w:before="100" w:beforeAutospacing="1" w:after="100" w:afterAutospacing="1" w:line="360" w:lineRule="auto"/>
        <w:rPr>
          <w:rFonts w:ascii="Calibri" w:hAnsi="Calibri" w:eastAsia="宋体" w:cs="Times New Roman"/>
          <w:color w:val="auto"/>
          <w:szCs w:val="21"/>
        </w:rPr>
      </w:pPr>
      <w:r>
        <w:rPr>
          <w:rFonts w:hint="eastAsia" w:ascii="宋体" w:hAnsi="宋体" w:eastAsia="宋体" w:cs="Times New Roman"/>
          <w:color w:val="auto"/>
          <w:szCs w:val="21"/>
        </w:rPr>
        <w:t>（</w:t>
      </w:r>
      <w:r>
        <w:rPr>
          <w:rFonts w:hint="eastAsia" w:ascii="Calibri" w:hAnsi="Calibri" w:eastAsia="宋体" w:cs="Calibri"/>
          <w:color w:val="auto"/>
          <w:szCs w:val="21"/>
        </w:rPr>
        <w:t>2</w:t>
      </w:r>
      <w:r>
        <w:rPr>
          <w:rFonts w:hint="eastAsia" w:ascii="宋体" w:hAnsi="宋体" w:eastAsia="宋体" w:cs="Times New Roman"/>
          <w:color w:val="auto"/>
          <w:szCs w:val="21"/>
        </w:rPr>
        <w:t xml:space="preserve">）未按磋商文件要求和规定提交有关资格要求材料的。 </w:t>
      </w:r>
    </w:p>
    <w:p>
      <w:pPr>
        <w:spacing w:line="360" w:lineRule="auto"/>
        <w:rPr>
          <w:rFonts w:ascii="Calibri" w:hAnsi="Calibri" w:eastAsia="宋体" w:cs="Times New Roman"/>
          <w:color w:val="auto"/>
          <w:szCs w:val="21"/>
        </w:rPr>
      </w:pPr>
      <w:r>
        <w:rPr>
          <w:rFonts w:hint="eastAsia" w:ascii="Calibri" w:hAnsi="Calibri" w:eastAsia="宋体" w:cs="Calibri"/>
          <w:color w:val="auto"/>
          <w:szCs w:val="21"/>
        </w:rPr>
        <w:t xml:space="preserve">25.2 </w:t>
      </w:r>
      <w:r>
        <w:rPr>
          <w:rFonts w:hint="eastAsia" w:ascii="宋体" w:hAnsi="宋体" w:eastAsia="宋体" w:cs="Times New Roman"/>
          <w:color w:val="auto"/>
          <w:szCs w:val="21"/>
        </w:rPr>
        <w:t>磋商投标人出现下列情形之一的，将被视为非实质性响应磋商文件要求：</w:t>
      </w:r>
    </w:p>
    <w:p>
      <w:pPr>
        <w:spacing w:line="360" w:lineRule="auto"/>
        <w:rPr>
          <w:rFonts w:ascii="Calibri" w:hAnsi="Calibri" w:eastAsia="宋体" w:cs="Times New Roman"/>
          <w:color w:val="auto"/>
          <w:szCs w:val="21"/>
        </w:rPr>
      </w:pPr>
      <w:r>
        <w:rPr>
          <w:rFonts w:hint="eastAsia" w:ascii="Calibri" w:hAnsi="Calibri" w:eastAsia="宋体" w:cs="Calibri"/>
          <w:color w:val="auto"/>
          <w:szCs w:val="21"/>
        </w:rPr>
        <w:t xml:space="preserve">(1) </w:t>
      </w:r>
      <w:r>
        <w:rPr>
          <w:rFonts w:hint="eastAsia" w:ascii="宋体" w:hAnsi="宋体" w:eastAsia="宋体" w:cs="Times New Roman"/>
          <w:color w:val="auto"/>
          <w:szCs w:val="21"/>
        </w:rPr>
        <w:t xml:space="preserve">交货期限不确切或不符合磋商文件要求的； </w:t>
      </w:r>
    </w:p>
    <w:p>
      <w:pPr>
        <w:spacing w:line="360" w:lineRule="auto"/>
        <w:rPr>
          <w:rFonts w:ascii="Calibri" w:hAnsi="Calibri" w:eastAsia="宋体" w:cs="Times New Roman"/>
          <w:color w:val="auto"/>
          <w:szCs w:val="21"/>
        </w:rPr>
      </w:pPr>
      <w:r>
        <w:rPr>
          <w:rFonts w:hint="eastAsia" w:ascii="Calibri" w:hAnsi="Calibri" w:eastAsia="宋体" w:cs="Calibri"/>
          <w:color w:val="auto"/>
          <w:szCs w:val="21"/>
        </w:rPr>
        <w:t xml:space="preserve">(2) </w:t>
      </w:r>
      <w:r>
        <w:rPr>
          <w:rFonts w:hint="eastAsia" w:ascii="宋体" w:hAnsi="宋体" w:eastAsia="宋体" w:cs="Times New Roman"/>
          <w:color w:val="auto"/>
          <w:szCs w:val="21"/>
        </w:rPr>
        <w:t xml:space="preserve">最后报价有选择性的； </w:t>
      </w:r>
    </w:p>
    <w:p>
      <w:pPr>
        <w:spacing w:line="360" w:lineRule="auto"/>
        <w:rPr>
          <w:rFonts w:ascii="Calibri" w:hAnsi="Calibri" w:eastAsia="宋体" w:cs="Times New Roman"/>
          <w:color w:val="auto"/>
          <w:szCs w:val="21"/>
        </w:rPr>
      </w:pPr>
      <w:r>
        <w:rPr>
          <w:rFonts w:hint="eastAsia" w:ascii="Calibri" w:hAnsi="Calibri" w:eastAsia="宋体" w:cs="Calibri"/>
          <w:color w:val="auto"/>
          <w:szCs w:val="21"/>
        </w:rPr>
        <w:t xml:space="preserve">(3) </w:t>
      </w:r>
      <w:r>
        <w:rPr>
          <w:rFonts w:hint="eastAsia" w:ascii="宋体" w:hAnsi="宋体" w:eastAsia="宋体" w:cs="Times New Roman"/>
          <w:color w:val="auto"/>
          <w:szCs w:val="21"/>
        </w:rPr>
        <w:t xml:space="preserve">最后报价不符合本次采购控制价要求的。 </w:t>
      </w:r>
    </w:p>
    <w:p>
      <w:pPr>
        <w:spacing w:line="360" w:lineRule="auto"/>
        <w:rPr>
          <w:rFonts w:ascii="Calibri" w:hAnsi="Calibri" w:eastAsia="宋体" w:cs="Times New Roman"/>
          <w:b/>
          <w:bCs/>
          <w:color w:val="auto"/>
          <w:szCs w:val="21"/>
        </w:rPr>
      </w:pPr>
      <w:r>
        <w:rPr>
          <w:rFonts w:hint="eastAsia" w:ascii="Calibri" w:hAnsi="Calibri" w:eastAsia="宋体" w:cs="Calibri"/>
          <w:b/>
          <w:bCs/>
          <w:color w:val="auto"/>
          <w:szCs w:val="21"/>
        </w:rPr>
        <w:t>26.</w:t>
      </w:r>
      <w:r>
        <w:rPr>
          <w:rFonts w:hint="eastAsia" w:ascii="宋体" w:hAnsi="宋体" w:eastAsia="宋体" w:cs="Times New Roman"/>
          <w:b/>
          <w:bCs/>
          <w:color w:val="auto"/>
          <w:szCs w:val="21"/>
        </w:rPr>
        <w:t xml:space="preserve">确定成交候选投标人 </w:t>
      </w:r>
    </w:p>
    <w:p>
      <w:pPr>
        <w:spacing w:line="360" w:lineRule="auto"/>
        <w:rPr>
          <w:rFonts w:ascii="Calibri" w:hAnsi="Calibri" w:eastAsia="宋体" w:cs="Times New Roman"/>
          <w:color w:val="auto"/>
          <w:szCs w:val="21"/>
        </w:rPr>
      </w:pPr>
      <w:r>
        <w:rPr>
          <w:rFonts w:hint="eastAsia" w:ascii="Calibri" w:hAnsi="Calibri" w:eastAsia="宋体" w:cs="Calibri"/>
          <w:color w:val="auto"/>
          <w:szCs w:val="21"/>
        </w:rPr>
        <w:t xml:space="preserve">26.1 </w:t>
      </w:r>
      <w:r>
        <w:rPr>
          <w:rFonts w:hint="eastAsia" w:ascii="宋体" w:hAnsi="宋体" w:eastAsia="宋体" w:cs="Times New Roman"/>
          <w:color w:val="auto"/>
          <w:szCs w:val="21"/>
        </w:rPr>
        <w:t xml:space="preserve">坚持公平、公正地对待所有的磋商投标人。 </w:t>
      </w:r>
    </w:p>
    <w:p>
      <w:pPr>
        <w:spacing w:line="360" w:lineRule="auto"/>
        <w:rPr>
          <w:rFonts w:ascii="Calibri" w:hAnsi="Calibri" w:eastAsia="宋体" w:cs="Times New Roman"/>
          <w:color w:val="auto"/>
          <w:szCs w:val="21"/>
        </w:rPr>
      </w:pPr>
      <w:r>
        <w:rPr>
          <w:rFonts w:hint="eastAsia" w:ascii="Calibri" w:hAnsi="Calibri" w:eastAsia="宋体" w:cs="Calibri"/>
          <w:color w:val="auto"/>
          <w:szCs w:val="21"/>
        </w:rPr>
        <w:t xml:space="preserve">26.2 </w:t>
      </w:r>
      <w:r>
        <w:rPr>
          <w:rFonts w:hint="eastAsia" w:ascii="宋体" w:hAnsi="宋体" w:eastAsia="宋体" w:cs="Times New Roman"/>
          <w:color w:val="auto"/>
          <w:szCs w:val="21"/>
        </w:rPr>
        <w:t xml:space="preserve">按照同一评审程序及方法、标准评审磋商投标人的响应文件，详细评审办法见本磋商文件第四章。 </w:t>
      </w:r>
    </w:p>
    <w:p>
      <w:pPr>
        <w:spacing w:line="360" w:lineRule="auto"/>
        <w:rPr>
          <w:rFonts w:ascii="Calibri" w:hAnsi="Calibri" w:eastAsia="宋体" w:cs="Times New Roman"/>
          <w:color w:val="auto"/>
          <w:szCs w:val="21"/>
        </w:rPr>
      </w:pPr>
      <w:r>
        <w:rPr>
          <w:rFonts w:hint="eastAsia" w:ascii="Calibri" w:hAnsi="Calibri" w:eastAsia="宋体" w:cs="Calibri"/>
          <w:color w:val="auto"/>
          <w:szCs w:val="21"/>
        </w:rPr>
        <w:t xml:space="preserve">26.3 </w:t>
      </w:r>
      <w:r>
        <w:rPr>
          <w:rFonts w:hint="eastAsia" w:ascii="宋体" w:hAnsi="宋体" w:eastAsia="宋体" w:cs="Times New Roman"/>
          <w:color w:val="auto"/>
          <w:szCs w:val="21"/>
        </w:rPr>
        <w:t xml:space="preserve">磋商小组按磋商文件第四章中公布的评审程序、方法及标准进行评审，确定成交候选投标人。 </w:t>
      </w:r>
    </w:p>
    <w:p>
      <w:pPr>
        <w:spacing w:line="360" w:lineRule="auto"/>
        <w:rPr>
          <w:rFonts w:ascii="Calibri" w:hAnsi="Calibri" w:eastAsia="宋体" w:cs="Times New Roman"/>
          <w:b/>
          <w:bCs/>
          <w:color w:val="auto"/>
          <w:szCs w:val="21"/>
        </w:rPr>
      </w:pPr>
      <w:r>
        <w:rPr>
          <w:rFonts w:hint="eastAsia" w:ascii="Calibri" w:hAnsi="Calibri" w:eastAsia="宋体" w:cs="Calibri"/>
          <w:b/>
          <w:bCs/>
          <w:color w:val="auto"/>
          <w:szCs w:val="21"/>
        </w:rPr>
        <w:t>27</w:t>
      </w:r>
      <w:r>
        <w:rPr>
          <w:rFonts w:hint="eastAsia" w:ascii="宋体" w:hAnsi="宋体" w:eastAsia="宋体" w:cs="Times New Roman"/>
          <w:b/>
          <w:bCs/>
          <w:color w:val="auto"/>
          <w:szCs w:val="21"/>
        </w:rPr>
        <w:t xml:space="preserve">．磋商过程保密 </w:t>
      </w:r>
    </w:p>
    <w:p>
      <w:pPr>
        <w:spacing w:line="360" w:lineRule="auto"/>
        <w:rPr>
          <w:rFonts w:ascii="Calibri" w:hAnsi="Calibri" w:eastAsia="宋体" w:cs="Times New Roman"/>
          <w:color w:val="auto"/>
          <w:szCs w:val="21"/>
        </w:rPr>
      </w:pPr>
      <w:r>
        <w:rPr>
          <w:rFonts w:hint="eastAsia" w:ascii="Calibri" w:hAnsi="Calibri" w:eastAsia="宋体" w:cs="Calibri"/>
          <w:color w:val="auto"/>
          <w:szCs w:val="21"/>
        </w:rPr>
        <w:t xml:space="preserve">27.1 </w:t>
      </w:r>
      <w:r>
        <w:rPr>
          <w:rFonts w:hint="eastAsia" w:ascii="宋体" w:hAnsi="宋体" w:eastAsia="宋体" w:cs="Times New Roman"/>
          <w:color w:val="auto"/>
          <w:szCs w:val="21"/>
        </w:rPr>
        <w:t xml:space="preserve">磋商是竞争性磋商的重要环节，磋商工作在磋商小组内独立进行。磋商小组将遵照评标原则，公正、平等地对待所有投标人。 </w:t>
      </w:r>
    </w:p>
    <w:p>
      <w:pPr>
        <w:spacing w:line="360" w:lineRule="auto"/>
        <w:rPr>
          <w:rFonts w:ascii="Calibri" w:hAnsi="Calibri" w:eastAsia="宋体" w:cs="Times New Roman"/>
          <w:color w:val="auto"/>
          <w:szCs w:val="21"/>
        </w:rPr>
      </w:pPr>
      <w:r>
        <w:rPr>
          <w:rFonts w:hint="eastAsia" w:ascii="宋体" w:hAnsi="宋体" w:eastAsia="宋体" w:cs="Times New Roman"/>
          <w:color w:val="auto"/>
          <w:szCs w:val="21"/>
        </w:rPr>
        <w:t>在宣布成交结果之前，凡属于审查、澄清、评价、比较响应文件等有关信息，相关当事人均不得泄露给任何磋商投标人或与磋商工作无关的人员。</w:t>
      </w:r>
      <w:r>
        <w:rPr>
          <w:rFonts w:hint="eastAsia" w:ascii="Calibri" w:hAnsi="Calibri" w:eastAsia="宋体" w:cs="Times New Roman"/>
          <w:color w:val="auto"/>
          <w:szCs w:val="21"/>
        </w:rPr>
        <w:t xml:space="preserve"> </w:t>
      </w:r>
    </w:p>
    <w:p>
      <w:pPr>
        <w:spacing w:line="360" w:lineRule="auto"/>
        <w:rPr>
          <w:rFonts w:ascii="Calibri" w:hAnsi="Calibri" w:eastAsia="宋体" w:cs="Times New Roman"/>
          <w:color w:val="auto"/>
          <w:szCs w:val="21"/>
        </w:rPr>
      </w:pPr>
      <w:r>
        <w:rPr>
          <w:rFonts w:hint="eastAsia" w:ascii="Calibri" w:hAnsi="Calibri" w:eastAsia="宋体" w:cs="Calibri"/>
          <w:color w:val="auto"/>
          <w:szCs w:val="21"/>
        </w:rPr>
        <w:t xml:space="preserve">27.2 </w:t>
      </w:r>
      <w:r>
        <w:rPr>
          <w:rFonts w:hint="eastAsia" w:ascii="宋体" w:hAnsi="宋体" w:eastAsia="宋体" w:cs="Times New Roman"/>
          <w:color w:val="auto"/>
          <w:szCs w:val="21"/>
        </w:rPr>
        <w:t xml:space="preserve">磋商投标人不得向磋商小组成员询问磋商情况，不得以任何行为影响磋商过程，否则其响应文件将被作为无效响应文件。 </w:t>
      </w:r>
    </w:p>
    <w:p>
      <w:pPr>
        <w:spacing w:before="100" w:beforeAutospacing="1" w:after="100" w:afterAutospacing="1"/>
        <w:rPr>
          <w:rFonts w:ascii="Calibri" w:hAnsi="Calibri" w:eastAsia="宋体" w:cs="Times New Roman"/>
          <w:color w:val="auto"/>
          <w:szCs w:val="21"/>
        </w:rPr>
      </w:pPr>
      <w:r>
        <w:rPr>
          <w:rFonts w:hint="eastAsia" w:ascii="Calibri" w:hAnsi="Calibri" w:eastAsia="宋体" w:cs="Calibri"/>
          <w:color w:val="auto"/>
          <w:szCs w:val="21"/>
        </w:rPr>
        <w:t>28</w:t>
      </w:r>
      <w:r>
        <w:rPr>
          <w:rFonts w:hint="eastAsia" w:ascii="宋体" w:hAnsi="宋体" w:eastAsia="宋体" w:cs="Times New Roman"/>
          <w:color w:val="auto"/>
          <w:szCs w:val="21"/>
        </w:rPr>
        <w:t xml:space="preserve">．交易管理中心和磋商小组不向未成交的磋商投标人解释未成交原因，也不对磋商过程中的细节问题进行公布。 </w:t>
      </w:r>
    </w:p>
    <w:p>
      <w:pPr>
        <w:keepNext/>
        <w:keepLines/>
        <w:jc w:val="center"/>
        <w:outlineLvl w:val="1"/>
        <w:rPr>
          <w:rFonts w:ascii="Arial" w:hAnsi="Arial" w:eastAsia="宋体" w:cs="Times New Roman"/>
          <w:b/>
          <w:color w:val="auto"/>
          <w:sz w:val="28"/>
          <w:szCs w:val="28"/>
        </w:rPr>
      </w:pPr>
      <w:bookmarkStart w:id="183" w:name="_Toc6601"/>
      <w:bookmarkEnd w:id="183"/>
      <w:bookmarkStart w:id="184" w:name="_Toc30859"/>
      <w:bookmarkEnd w:id="184"/>
      <w:r>
        <w:rPr>
          <w:rFonts w:hint="eastAsia" w:ascii="宋体" w:hAnsi="宋体" w:eastAsia="宋体" w:cs="Times New Roman"/>
          <w:b/>
          <w:color w:val="auto"/>
          <w:sz w:val="28"/>
          <w:szCs w:val="28"/>
        </w:rPr>
        <w:t>七、确定成交投标人及签约</w:t>
      </w:r>
      <w:r>
        <w:rPr>
          <w:rFonts w:hint="eastAsia" w:ascii="Arial" w:hAnsi="Arial" w:eastAsia="宋体" w:cs="Times New Roman"/>
          <w:b/>
          <w:color w:val="auto"/>
          <w:sz w:val="28"/>
          <w:szCs w:val="28"/>
        </w:rPr>
        <w:t xml:space="preserve"> </w:t>
      </w:r>
    </w:p>
    <w:p>
      <w:pPr>
        <w:keepNext/>
        <w:keepLines/>
        <w:jc w:val="center"/>
        <w:outlineLvl w:val="1"/>
        <w:rPr>
          <w:rFonts w:ascii="Arial" w:hAnsi="Arial" w:eastAsia="宋体" w:cs="Times New Roman"/>
          <w:b/>
          <w:color w:val="auto"/>
          <w:sz w:val="28"/>
          <w:szCs w:val="28"/>
        </w:rPr>
      </w:pPr>
      <w:r>
        <w:rPr>
          <w:rFonts w:hint="eastAsia" w:ascii="Arial" w:hAnsi="Arial" w:eastAsia="宋体" w:cs="Times New Roman"/>
          <w:b/>
          <w:color w:val="auto"/>
          <w:sz w:val="28"/>
          <w:szCs w:val="28"/>
        </w:rPr>
        <w:t xml:space="preserve"> </w:t>
      </w:r>
    </w:p>
    <w:p>
      <w:pPr>
        <w:keepNext/>
        <w:keepLines/>
        <w:spacing w:line="410" w:lineRule="auto"/>
        <w:outlineLvl w:val="2"/>
        <w:rPr>
          <w:rFonts w:ascii="Calibri" w:hAnsi="Calibri" w:eastAsia="宋体" w:cs="Times New Roman"/>
          <w:b/>
          <w:color w:val="auto"/>
          <w:szCs w:val="21"/>
        </w:rPr>
      </w:pPr>
      <w:bookmarkStart w:id="185" w:name="_Toc1953"/>
      <w:bookmarkEnd w:id="185"/>
      <w:bookmarkStart w:id="186" w:name="_Toc26904"/>
      <w:bookmarkEnd w:id="186"/>
      <w:bookmarkStart w:id="187" w:name="_Toc15748"/>
      <w:bookmarkEnd w:id="187"/>
      <w:bookmarkStart w:id="188" w:name="_Toc10756"/>
      <w:bookmarkEnd w:id="188"/>
      <w:bookmarkStart w:id="189" w:name="_Toc32644"/>
      <w:r>
        <w:rPr>
          <w:rFonts w:hint="eastAsia" w:ascii="Calibri" w:hAnsi="Calibri" w:eastAsia="宋体" w:cs="Calibri"/>
          <w:b/>
          <w:color w:val="auto"/>
          <w:szCs w:val="21"/>
        </w:rPr>
        <w:t>29</w:t>
      </w:r>
      <w:bookmarkEnd w:id="189"/>
      <w:r>
        <w:rPr>
          <w:rFonts w:hint="eastAsia" w:ascii="宋体" w:hAnsi="宋体" w:eastAsia="宋体" w:cs="Times New Roman"/>
          <w:b/>
          <w:color w:val="auto"/>
          <w:szCs w:val="21"/>
        </w:rPr>
        <w:t>．确定成交投标人的原则</w:t>
      </w:r>
      <w:r>
        <w:rPr>
          <w:rFonts w:hint="eastAsia" w:ascii="Calibri" w:hAnsi="Calibri" w:eastAsia="宋体" w:cs="Times New Roman"/>
          <w:b/>
          <w:color w:val="auto"/>
          <w:szCs w:val="21"/>
        </w:rPr>
        <w:t xml:space="preserve"> </w:t>
      </w:r>
    </w:p>
    <w:p>
      <w:pPr>
        <w:keepNext/>
        <w:keepLines/>
        <w:spacing w:line="410" w:lineRule="auto"/>
        <w:ind w:firstLine="420" w:firstLineChars="200"/>
        <w:outlineLvl w:val="2"/>
        <w:rPr>
          <w:rFonts w:ascii="Calibri" w:hAnsi="Calibri" w:eastAsia="宋体" w:cs="Times New Roman"/>
          <w:bCs/>
          <w:color w:val="auto"/>
          <w:szCs w:val="21"/>
        </w:rPr>
      </w:pPr>
      <w:bookmarkStart w:id="190" w:name="_Toc31627"/>
      <w:bookmarkEnd w:id="190"/>
      <w:bookmarkStart w:id="191" w:name="_Toc31508"/>
      <w:bookmarkEnd w:id="191"/>
      <w:bookmarkStart w:id="192" w:name="_Toc27162"/>
      <w:r>
        <w:rPr>
          <w:rFonts w:hint="eastAsia" w:ascii="Calibri" w:hAnsi="Calibri" w:eastAsia="宋体" w:cs="Times New Roman"/>
          <w:bCs/>
          <w:color w:val="auto"/>
          <w:szCs w:val="21"/>
        </w:rPr>
        <w:t xml:space="preserve"> </w:t>
      </w:r>
      <w:bookmarkEnd w:id="192"/>
      <w:r>
        <w:rPr>
          <w:rFonts w:hint="eastAsia" w:ascii="宋体" w:hAnsi="宋体" w:eastAsia="宋体" w:cs="Times New Roman"/>
          <w:bCs/>
          <w:color w:val="auto"/>
          <w:szCs w:val="21"/>
        </w:rPr>
        <w:t>磋商小组将严格按照磋商文件的要求和条件进行比较</w:t>
      </w:r>
      <w:r>
        <w:rPr>
          <w:rFonts w:hint="eastAsia" w:ascii="Calibri" w:hAnsi="Calibri" w:eastAsia="宋体" w:cs="Calibri"/>
          <w:bCs/>
          <w:color w:val="auto"/>
          <w:szCs w:val="21"/>
        </w:rPr>
        <w:t>,</w:t>
      </w:r>
      <w:r>
        <w:rPr>
          <w:rFonts w:hint="eastAsia" w:ascii="宋体" w:hAnsi="宋体" w:eastAsia="宋体" w:cs="Times New Roman"/>
          <w:bCs/>
          <w:color w:val="auto"/>
          <w:szCs w:val="21"/>
        </w:rPr>
        <w:t xml:space="preserve">根据磋商文件中公布的评定成交标准推荐出成交候选投标人。采购人应当在收到评审报告后 </w:t>
      </w:r>
      <w:r>
        <w:rPr>
          <w:rFonts w:hint="eastAsia" w:ascii="Calibri" w:hAnsi="Calibri" w:eastAsia="宋体" w:cs="Calibri"/>
          <w:bCs/>
          <w:color w:val="auto"/>
          <w:szCs w:val="21"/>
        </w:rPr>
        <w:t xml:space="preserve">5 </w:t>
      </w:r>
      <w:r>
        <w:rPr>
          <w:rFonts w:hint="eastAsia" w:ascii="宋体" w:hAnsi="宋体" w:eastAsia="宋体" w:cs="Times New Roman"/>
          <w:bCs/>
          <w:color w:val="auto"/>
          <w:szCs w:val="21"/>
        </w:rPr>
        <w:t xml:space="preserve">个工作日内，从评审报告提出的成交候选投标人中，按照排序由高到低的原则确定成交投标人，也可以书面授权磋商小组直接确定成交投标人。采购人逾期未确定成交投标人且不提出异议的，视为确定评审报告提出的排序第一的投标人为成交投标人。采购代理机构在成交投标人确定后 </w:t>
      </w:r>
      <w:r>
        <w:rPr>
          <w:rFonts w:hint="eastAsia" w:ascii="Calibri" w:hAnsi="Calibri" w:eastAsia="宋体" w:cs="Calibri"/>
          <w:bCs/>
          <w:color w:val="auto"/>
          <w:szCs w:val="21"/>
        </w:rPr>
        <w:t xml:space="preserve">2 </w:t>
      </w:r>
      <w:r>
        <w:rPr>
          <w:rFonts w:hint="eastAsia" w:ascii="宋体" w:hAnsi="宋体" w:eastAsia="宋体" w:cs="Times New Roman"/>
          <w:bCs/>
          <w:color w:val="auto"/>
          <w:szCs w:val="21"/>
        </w:rPr>
        <w:t>个工作日</w:t>
      </w:r>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Cs/>
          <w:color w:val="auto"/>
          <w:szCs w:val="21"/>
        </w:rPr>
      </w:pPr>
      <w:bookmarkStart w:id="193" w:name="_Toc1239"/>
      <w:bookmarkEnd w:id="193"/>
      <w:bookmarkStart w:id="194" w:name="_Toc23247"/>
      <w:bookmarkEnd w:id="194"/>
      <w:bookmarkStart w:id="195" w:name="_Toc23704"/>
      <w:r>
        <w:rPr>
          <w:rFonts w:hint="eastAsia" w:ascii="宋体" w:hAnsi="宋体" w:eastAsia="宋体" w:cs="Times New Roman"/>
          <w:bCs/>
          <w:color w:val="auto"/>
          <w:szCs w:val="21"/>
        </w:rPr>
        <w:t>内，在采购信息发布媒体上公告成交结果。</w:t>
      </w:r>
      <w:bookmarkEnd w:id="195"/>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
          <w:color w:val="auto"/>
          <w:szCs w:val="21"/>
        </w:rPr>
      </w:pPr>
      <w:bookmarkStart w:id="196" w:name="_Toc10783"/>
      <w:bookmarkEnd w:id="196"/>
      <w:bookmarkStart w:id="197" w:name="_Toc694"/>
      <w:bookmarkEnd w:id="197"/>
      <w:bookmarkStart w:id="198" w:name="_Toc28775"/>
      <w:bookmarkEnd w:id="198"/>
      <w:bookmarkStart w:id="199" w:name="_Toc17865"/>
      <w:bookmarkEnd w:id="199"/>
      <w:bookmarkStart w:id="200" w:name="_Toc11031"/>
      <w:r>
        <w:rPr>
          <w:rFonts w:hint="eastAsia" w:ascii="Calibri" w:hAnsi="Calibri" w:eastAsia="宋体" w:cs="Calibri"/>
          <w:b/>
          <w:color w:val="auto"/>
          <w:szCs w:val="21"/>
        </w:rPr>
        <w:t xml:space="preserve">30. </w:t>
      </w:r>
      <w:bookmarkEnd w:id="200"/>
      <w:r>
        <w:rPr>
          <w:rFonts w:hint="eastAsia" w:ascii="宋体" w:hAnsi="宋体" w:eastAsia="宋体" w:cs="Times New Roman"/>
          <w:b/>
          <w:color w:val="auto"/>
          <w:szCs w:val="21"/>
        </w:rPr>
        <w:t>成交通知</w:t>
      </w:r>
      <w:r>
        <w:rPr>
          <w:rFonts w:hint="eastAsia" w:ascii="Calibri" w:hAnsi="Calibri" w:eastAsia="宋体" w:cs="Times New Roman"/>
          <w:b/>
          <w:color w:val="auto"/>
          <w:szCs w:val="21"/>
        </w:rPr>
        <w:t xml:space="preserve"> </w:t>
      </w:r>
    </w:p>
    <w:p>
      <w:pPr>
        <w:keepNext/>
        <w:keepLines/>
        <w:spacing w:line="410" w:lineRule="auto"/>
        <w:outlineLvl w:val="2"/>
        <w:rPr>
          <w:rFonts w:ascii="Calibri" w:hAnsi="Calibri" w:eastAsia="宋体" w:cs="Times New Roman"/>
          <w:bCs/>
          <w:color w:val="auto"/>
          <w:szCs w:val="21"/>
        </w:rPr>
      </w:pPr>
      <w:bookmarkStart w:id="201" w:name="_Toc32100"/>
      <w:bookmarkEnd w:id="201"/>
      <w:bookmarkStart w:id="202" w:name="_Toc11648"/>
      <w:bookmarkEnd w:id="202"/>
      <w:bookmarkStart w:id="203" w:name="_Toc22306"/>
      <w:r>
        <w:rPr>
          <w:rFonts w:hint="eastAsia" w:ascii="Calibri" w:hAnsi="Calibri" w:eastAsia="宋体" w:cs="Calibri"/>
          <w:bCs/>
          <w:color w:val="auto"/>
          <w:szCs w:val="21"/>
        </w:rPr>
        <w:t xml:space="preserve">30.1 </w:t>
      </w:r>
      <w:bookmarkEnd w:id="203"/>
      <w:r>
        <w:rPr>
          <w:rFonts w:hint="eastAsia" w:ascii="宋体" w:hAnsi="宋体" w:eastAsia="宋体" w:cs="Times New Roman"/>
          <w:bCs/>
          <w:color w:val="auto"/>
          <w:szCs w:val="21"/>
        </w:rPr>
        <w:t>确定成交投标人后，由采购代理机构向成交投标人签发《成交通知书》。成交投标人应于成交结果公告发布之日起</w:t>
      </w:r>
      <w:r>
        <w:rPr>
          <w:rFonts w:hint="eastAsia" w:ascii="Calibri" w:hAnsi="Calibri" w:eastAsia="宋体" w:cs="Calibri"/>
          <w:bCs/>
          <w:color w:val="auto"/>
          <w:szCs w:val="21"/>
        </w:rPr>
        <w:t>1</w:t>
      </w:r>
      <w:r>
        <w:rPr>
          <w:rFonts w:hint="eastAsia" w:ascii="宋体" w:hAnsi="宋体" w:eastAsia="宋体" w:cs="Times New Roman"/>
          <w:bCs/>
          <w:color w:val="auto"/>
          <w:szCs w:val="21"/>
        </w:rPr>
        <w:t>日内及时到采购代理机构领取《成交通知书》。</w:t>
      </w:r>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Cs/>
          <w:color w:val="auto"/>
          <w:szCs w:val="21"/>
        </w:rPr>
      </w:pPr>
      <w:bookmarkStart w:id="204" w:name="_Toc22752"/>
      <w:bookmarkEnd w:id="204"/>
      <w:bookmarkStart w:id="205" w:name="_Toc10075"/>
      <w:bookmarkEnd w:id="205"/>
      <w:bookmarkStart w:id="206" w:name="_Toc7547"/>
      <w:r>
        <w:rPr>
          <w:rFonts w:hint="eastAsia" w:ascii="Calibri" w:hAnsi="Calibri" w:eastAsia="宋体" w:cs="Calibri"/>
          <w:bCs/>
          <w:color w:val="auto"/>
          <w:szCs w:val="21"/>
        </w:rPr>
        <w:t>30</w:t>
      </w:r>
      <w:bookmarkEnd w:id="206"/>
      <w:r>
        <w:rPr>
          <w:rFonts w:hint="eastAsia" w:ascii="宋体" w:hAnsi="宋体" w:eastAsia="宋体" w:cs="Times New Roman"/>
          <w:bCs/>
          <w:color w:val="auto"/>
          <w:szCs w:val="21"/>
        </w:rPr>
        <w:t>．</w:t>
      </w:r>
      <w:r>
        <w:rPr>
          <w:rFonts w:hint="eastAsia" w:ascii="Calibri" w:hAnsi="Calibri" w:eastAsia="宋体" w:cs="Calibri"/>
          <w:bCs/>
          <w:color w:val="auto"/>
          <w:szCs w:val="21"/>
        </w:rPr>
        <w:t xml:space="preserve">2 </w:t>
      </w:r>
      <w:r>
        <w:rPr>
          <w:rFonts w:hint="eastAsia" w:ascii="宋体" w:hAnsi="宋体" w:eastAsia="宋体" w:cs="Times New Roman"/>
          <w:bCs/>
          <w:color w:val="auto"/>
          <w:szCs w:val="21"/>
        </w:rPr>
        <w:t>成交通知书对采购人和成交投标人均具有法律效力。成交通知书发出后，采购人改变成交结果的，或者成交投标人拒绝签订合同，放弃成交项目的，应当依法承担法律责任。</w:t>
      </w:r>
      <w:r>
        <w:rPr>
          <w:rFonts w:hint="eastAsia" w:ascii="Calibri" w:hAnsi="Calibri" w:eastAsia="宋体" w:cs="Times New Roman"/>
          <w:bCs/>
          <w:color w:val="auto"/>
          <w:szCs w:val="21"/>
        </w:rPr>
        <w:t xml:space="preserve"> </w:t>
      </w:r>
    </w:p>
    <w:p>
      <w:pPr>
        <w:keepNext/>
        <w:keepLines/>
        <w:spacing w:line="410" w:lineRule="auto"/>
        <w:outlineLvl w:val="2"/>
        <w:rPr>
          <w:rFonts w:ascii="Calibri" w:hAnsi="Calibri" w:eastAsia="宋体" w:cs="Times New Roman"/>
          <w:b/>
          <w:color w:val="auto"/>
          <w:szCs w:val="21"/>
        </w:rPr>
      </w:pPr>
      <w:bookmarkStart w:id="207" w:name="_Toc18222"/>
      <w:bookmarkEnd w:id="207"/>
      <w:bookmarkStart w:id="208" w:name="_Toc30883"/>
      <w:bookmarkEnd w:id="208"/>
      <w:bookmarkStart w:id="209" w:name="_Toc18601"/>
      <w:r>
        <w:rPr>
          <w:rFonts w:hint="eastAsia" w:ascii="Calibri" w:hAnsi="Calibri" w:eastAsia="宋体" w:cs="Calibri"/>
          <w:b/>
          <w:color w:val="auto"/>
          <w:szCs w:val="21"/>
        </w:rPr>
        <w:t>31</w:t>
      </w:r>
      <w:bookmarkEnd w:id="209"/>
      <w:r>
        <w:rPr>
          <w:rFonts w:hint="eastAsia" w:ascii="宋体" w:hAnsi="宋体" w:eastAsia="宋体" w:cs="Times New Roman"/>
          <w:b/>
          <w:color w:val="auto"/>
          <w:szCs w:val="21"/>
        </w:rPr>
        <w:t>．风险抵押金和管理费支付：无。</w:t>
      </w:r>
      <w:r>
        <w:rPr>
          <w:rFonts w:hint="eastAsia" w:ascii="Calibri" w:hAnsi="Calibri" w:eastAsia="宋体" w:cs="Times New Roman"/>
          <w:b/>
          <w:color w:val="auto"/>
          <w:szCs w:val="21"/>
        </w:rPr>
        <w:t xml:space="preserve"> </w:t>
      </w:r>
    </w:p>
    <w:p>
      <w:pPr>
        <w:keepNext/>
        <w:keepLines/>
        <w:spacing w:line="410" w:lineRule="auto"/>
        <w:outlineLvl w:val="2"/>
        <w:rPr>
          <w:rFonts w:ascii="Calibri" w:hAnsi="Calibri" w:eastAsia="宋体" w:cs="Times New Roman"/>
          <w:b/>
          <w:color w:val="auto"/>
          <w:szCs w:val="21"/>
        </w:rPr>
      </w:pPr>
      <w:bookmarkStart w:id="210" w:name="_Toc4454"/>
      <w:bookmarkEnd w:id="210"/>
      <w:bookmarkStart w:id="211" w:name="_Toc20510"/>
      <w:bookmarkEnd w:id="211"/>
      <w:bookmarkStart w:id="212" w:name="_Toc11329"/>
      <w:r>
        <w:rPr>
          <w:rFonts w:hint="eastAsia" w:ascii="Calibri" w:hAnsi="Calibri" w:eastAsia="宋体" w:cs="Calibri"/>
          <w:b/>
          <w:color w:val="auto"/>
          <w:szCs w:val="21"/>
        </w:rPr>
        <w:t>32</w:t>
      </w:r>
      <w:bookmarkEnd w:id="212"/>
      <w:r>
        <w:rPr>
          <w:rFonts w:hint="eastAsia" w:ascii="宋体" w:hAnsi="宋体" w:eastAsia="宋体" w:cs="Times New Roman"/>
          <w:b/>
          <w:color w:val="auto"/>
          <w:szCs w:val="21"/>
        </w:rPr>
        <w:t>． 签订合同</w:t>
      </w:r>
      <w:r>
        <w:rPr>
          <w:rFonts w:hint="eastAsia" w:ascii="Calibri" w:hAnsi="Calibri" w:eastAsia="宋体" w:cs="Times New Roman"/>
          <w:b/>
          <w:color w:val="auto"/>
          <w:szCs w:val="21"/>
        </w:rPr>
        <w:t xml:space="preserve"> </w:t>
      </w:r>
    </w:p>
    <w:p>
      <w:pPr>
        <w:spacing w:line="400" w:lineRule="exact"/>
        <w:jc w:val="left"/>
        <w:rPr>
          <w:rFonts w:ascii="Calibri" w:hAnsi="Calibri" w:eastAsia="宋体" w:cs="Times New Roman"/>
          <w:color w:val="auto"/>
          <w:szCs w:val="21"/>
        </w:rPr>
      </w:pPr>
      <w:r>
        <w:rPr>
          <w:rFonts w:hint="eastAsia" w:ascii="Calibri" w:hAnsi="Calibri" w:eastAsia="宋体" w:cs="Calibri"/>
          <w:color w:val="auto"/>
          <w:szCs w:val="21"/>
        </w:rPr>
        <w:t>32.1</w:t>
      </w:r>
      <w:r>
        <w:rPr>
          <w:rFonts w:hint="eastAsia" w:ascii="宋体" w:hAnsi="宋体" w:eastAsia="宋体" w:cs="Times New Roman"/>
          <w:color w:val="auto"/>
          <w:szCs w:val="21"/>
        </w:rPr>
        <w:t>成交人应按成交通知书指定的时间、地点与采购人签订合同，成交价为供应商的最终总报价。</w:t>
      </w:r>
    </w:p>
    <w:p>
      <w:pPr>
        <w:spacing w:line="400" w:lineRule="exact"/>
        <w:jc w:val="left"/>
        <w:rPr>
          <w:rFonts w:ascii="Calibri" w:hAnsi="Calibri" w:eastAsia="宋体" w:cs="Times New Roman"/>
          <w:color w:val="auto"/>
          <w:szCs w:val="21"/>
        </w:rPr>
      </w:pPr>
      <w:r>
        <w:rPr>
          <w:rFonts w:hint="eastAsia" w:ascii="Calibri" w:hAnsi="Calibri" w:eastAsia="宋体" w:cs="Calibri"/>
          <w:color w:val="auto"/>
          <w:szCs w:val="21"/>
        </w:rPr>
        <w:t>32.2</w:t>
      </w:r>
      <w:r>
        <w:rPr>
          <w:rFonts w:hint="eastAsia" w:ascii="宋体" w:hAnsi="宋体" w:eastAsia="宋体" w:cs="Times New Roman"/>
          <w:color w:val="auto"/>
          <w:szCs w:val="21"/>
        </w:rPr>
        <w:t>成交通知书、磋商文件、成交投标人的响应文件及磋商过程中有关澄清文件均应是合同的组成部分。</w:t>
      </w:r>
      <w:r>
        <w:rPr>
          <w:rFonts w:hint="eastAsia" w:ascii="Calibri" w:hAnsi="Calibri" w:eastAsia="宋体" w:cs="Times New Roman"/>
          <w:color w:val="auto"/>
          <w:szCs w:val="21"/>
        </w:rPr>
        <w:t xml:space="preserve"> </w:t>
      </w:r>
    </w:p>
    <w:p>
      <w:pPr>
        <w:spacing w:line="400" w:lineRule="exact"/>
        <w:jc w:val="left"/>
        <w:rPr>
          <w:rFonts w:ascii="Calibri" w:hAnsi="Calibri" w:eastAsia="宋体" w:cs="Times New Roman"/>
          <w:color w:val="auto"/>
          <w:szCs w:val="21"/>
        </w:rPr>
      </w:pPr>
      <w:r>
        <w:rPr>
          <w:rFonts w:hint="eastAsia" w:ascii="Calibri" w:hAnsi="Calibri" w:eastAsia="宋体" w:cs="Calibri"/>
          <w:color w:val="auto"/>
          <w:szCs w:val="21"/>
        </w:rPr>
        <w:t xml:space="preserve">32.3 </w:t>
      </w:r>
      <w:r>
        <w:rPr>
          <w:rFonts w:hint="eastAsia" w:ascii="宋体" w:hAnsi="宋体" w:eastAsia="宋体" w:cs="Times New Roman"/>
          <w:color w:val="auto"/>
          <w:szCs w:val="21"/>
        </w:rPr>
        <w:t xml:space="preserve">签订合同后，成交投标人不得将货物、工程及其他相关服务进行转包。未经采购 人同意，成交投标人不得采用分包的形式履行合同。否则采购人有权终止合同。转包或分包造成采购人损失的，成交投标人还应承担相应赔偿责任。 </w:t>
      </w:r>
    </w:p>
    <w:p>
      <w:pPr>
        <w:spacing w:before="100" w:beforeAutospacing="1" w:after="100" w:afterAutospacing="1" w:line="360" w:lineRule="auto"/>
        <w:rPr>
          <w:rFonts w:ascii="Calibri" w:hAnsi="Calibri" w:eastAsia="宋体" w:cs="Times New Roman"/>
          <w:b/>
          <w:bCs/>
          <w:color w:val="auto"/>
          <w:szCs w:val="21"/>
        </w:rPr>
      </w:pPr>
      <w:r>
        <w:rPr>
          <w:rFonts w:hint="eastAsia" w:ascii="Calibri" w:hAnsi="Calibri" w:eastAsia="宋体" w:cs="Calibri"/>
          <w:b/>
          <w:bCs/>
          <w:color w:val="auto"/>
          <w:szCs w:val="21"/>
        </w:rPr>
        <w:t>33</w:t>
      </w:r>
      <w:r>
        <w:rPr>
          <w:rFonts w:hint="eastAsia" w:ascii="宋体" w:hAnsi="宋体" w:eastAsia="宋体" w:cs="Times New Roman"/>
          <w:b/>
          <w:bCs/>
          <w:color w:val="auto"/>
          <w:szCs w:val="21"/>
        </w:rPr>
        <w:t xml:space="preserve">．询问 </w:t>
      </w:r>
    </w:p>
    <w:p>
      <w:pPr>
        <w:spacing w:before="100" w:beforeAutospacing="1" w:after="100" w:afterAutospacing="1" w:line="360" w:lineRule="auto"/>
        <w:rPr>
          <w:rFonts w:ascii="Calibri" w:hAnsi="Calibri" w:eastAsia="宋体" w:cs="Times New Roman"/>
          <w:color w:val="auto"/>
          <w:szCs w:val="21"/>
        </w:rPr>
      </w:pPr>
      <w:r>
        <w:rPr>
          <w:rFonts w:hint="eastAsia" w:ascii="宋体" w:hAnsi="宋体" w:eastAsia="宋体" w:cs="Times New Roman"/>
          <w:color w:val="auto"/>
          <w:szCs w:val="21"/>
        </w:rPr>
        <w:t>投标人对采购事项有疑问，可以按照法律的相关规定向采购人或采购代理机构提出询问。</w:t>
      </w:r>
      <w:r>
        <w:rPr>
          <w:rFonts w:hint="eastAsia" w:ascii="Calibri" w:hAnsi="Calibri" w:eastAsia="宋体" w:cs="Times New Roman"/>
          <w:color w:val="auto"/>
          <w:szCs w:val="21"/>
        </w:rPr>
        <w:t xml:space="preserve"> </w:t>
      </w:r>
    </w:p>
    <w:p>
      <w:pPr>
        <w:spacing w:before="100" w:beforeAutospacing="1" w:after="100" w:afterAutospacing="1" w:line="360" w:lineRule="auto"/>
        <w:ind w:left="840"/>
        <w:rPr>
          <w:rFonts w:ascii="Calibri" w:hAnsi="Calibri" w:eastAsia="宋体" w:cs="Times New Roman"/>
          <w:b/>
          <w:bCs/>
          <w:color w:val="auto"/>
          <w:szCs w:val="21"/>
        </w:rPr>
      </w:pPr>
      <w:r>
        <w:rPr>
          <w:rFonts w:hint="eastAsia" w:ascii="宋体" w:hAnsi="宋体" w:eastAsia="宋体" w:cs="Times New Roman"/>
          <w:b/>
          <w:bCs/>
          <w:color w:val="auto"/>
          <w:szCs w:val="21"/>
        </w:rPr>
        <w:t>质疑程序及处理</w:t>
      </w:r>
      <w:r>
        <w:rPr>
          <w:rFonts w:hint="eastAsia" w:ascii="Calibri" w:hAnsi="Calibri" w:eastAsia="宋体" w:cs="Times New Roman"/>
          <w:b/>
          <w:bCs/>
          <w:color w:val="auto"/>
          <w:szCs w:val="21"/>
        </w:rPr>
        <w:t xml:space="preserve"> </w:t>
      </w:r>
    </w:p>
    <w:p>
      <w:pPr>
        <w:spacing w:before="100" w:beforeAutospacing="1" w:after="100" w:afterAutospacing="1" w:line="360" w:lineRule="auto"/>
        <w:ind w:left="840"/>
        <w:rPr>
          <w:rFonts w:ascii="Calibri" w:hAnsi="Calibri" w:eastAsia="宋体" w:cs="Times New Roman"/>
          <w:color w:val="auto"/>
          <w:szCs w:val="21"/>
        </w:rPr>
      </w:pPr>
      <w:r>
        <w:rPr>
          <w:rFonts w:hint="eastAsia" w:ascii="宋体" w:hAnsi="宋体" w:eastAsia="宋体" w:cs="Times New Roman"/>
          <w:color w:val="auto"/>
          <w:szCs w:val="21"/>
        </w:rPr>
        <w:t>若磋商投标人认为其未获公平评审或磋商文件、采购过程和成交结果使自己的合法</w:t>
      </w:r>
      <w:r>
        <w:rPr>
          <w:rFonts w:hint="eastAsia" w:ascii="Calibri" w:hAnsi="Calibri" w:eastAsia="宋体" w:cs="Times New Roman"/>
          <w:color w:val="auto"/>
          <w:szCs w:val="21"/>
        </w:rPr>
        <w:t xml:space="preserve"> </w:t>
      </w:r>
      <w:r>
        <w:rPr>
          <w:rFonts w:hint="eastAsia" w:ascii="宋体" w:hAnsi="宋体" w:eastAsia="宋体" w:cs="Times New Roman"/>
          <w:color w:val="auto"/>
          <w:szCs w:val="21"/>
        </w:rPr>
        <w:t>权益受到损害，可以在知道或者应知其权益受到损害之日起</w:t>
      </w:r>
      <w:r>
        <w:rPr>
          <w:rFonts w:hint="eastAsia" w:ascii="Calibri" w:hAnsi="Calibri" w:eastAsia="宋体" w:cs="Times New Roman"/>
          <w:color w:val="auto"/>
          <w:szCs w:val="21"/>
        </w:rPr>
        <w:t xml:space="preserve"> </w:t>
      </w:r>
      <w:r>
        <w:rPr>
          <w:rFonts w:hint="eastAsia" w:ascii="Calibri" w:hAnsi="Calibri" w:eastAsia="宋体" w:cs="Calibri"/>
          <w:color w:val="auto"/>
          <w:szCs w:val="21"/>
        </w:rPr>
        <w:t xml:space="preserve">7 </w:t>
      </w:r>
      <w:r>
        <w:rPr>
          <w:rFonts w:hint="eastAsia" w:ascii="宋体" w:hAnsi="宋体" w:eastAsia="宋体" w:cs="Times New Roman"/>
          <w:color w:val="auto"/>
          <w:szCs w:val="21"/>
        </w:rPr>
        <w:t>个工作日内，将质疑书原件送 达采购人或采购代理机构。提出质疑期限的计算，依照下列规定办理：</w:t>
      </w:r>
    </w:p>
    <w:p>
      <w:pPr>
        <w:spacing w:before="100" w:beforeAutospacing="1" w:after="100" w:afterAutospacing="1" w:line="360" w:lineRule="auto"/>
        <w:ind w:left="840"/>
        <w:rPr>
          <w:rFonts w:ascii="Calibri" w:hAnsi="Calibri" w:eastAsia="宋体" w:cs="Times New Roman"/>
          <w:color w:val="auto"/>
          <w:szCs w:val="21"/>
        </w:rPr>
      </w:pPr>
      <w:r>
        <w:rPr>
          <w:rFonts w:hint="eastAsia" w:ascii="宋体" w:hAnsi="宋体" w:eastAsia="宋体" w:cs="Times New Roman"/>
          <w:color w:val="auto"/>
          <w:szCs w:val="21"/>
        </w:rPr>
        <w:t>（一）对磋商文件提出质疑的，自收到采购文件之日起计算。</w:t>
      </w:r>
    </w:p>
    <w:p>
      <w:pPr>
        <w:spacing w:before="100" w:beforeAutospacing="1" w:after="100" w:afterAutospacing="1" w:line="360" w:lineRule="auto"/>
        <w:ind w:left="840"/>
        <w:rPr>
          <w:rFonts w:ascii="Calibri" w:hAnsi="Calibri" w:eastAsia="宋体" w:cs="Times New Roman"/>
          <w:color w:val="auto"/>
          <w:szCs w:val="21"/>
        </w:rPr>
      </w:pPr>
      <w:r>
        <w:rPr>
          <w:rFonts w:hint="eastAsia" w:ascii="宋体" w:hAnsi="宋体" w:eastAsia="宋体" w:cs="Times New Roman"/>
          <w:color w:val="auto"/>
          <w:szCs w:val="21"/>
        </w:rPr>
        <w:t>（二）对采购过程提出质疑的，应当在评审工作结束之日起计算。</w:t>
      </w:r>
    </w:p>
    <w:p>
      <w:pPr>
        <w:spacing w:before="100" w:beforeAutospacing="1" w:after="100" w:afterAutospacing="1" w:line="360" w:lineRule="auto"/>
        <w:ind w:left="840"/>
        <w:rPr>
          <w:rFonts w:ascii="Calibri" w:hAnsi="Calibri" w:eastAsia="宋体" w:cs="Times New Roman"/>
          <w:color w:val="auto"/>
          <w:szCs w:val="21"/>
        </w:rPr>
      </w:pPr>
      <w:r>
        <w:rPr>
          <w:rFonts w:hint="eastAsia" w:ascii="宋体" w:hAnsi="宋体" w:eastAsia="宋体" w:cs="Times New Roman"/>
          <w:color w:val="auto"/>
          <w:szCs w:val="21"/>
        </w:rPr>
        <w:t>（三）对成交结果提出质疑的，自成交结果公告之日起计算。</w:t>
      </w:r>
      <w:r>
        <w:rPr>
          <w:rFonts w:hint="eastAsia" w:ascii="Calibri" w:hAnsi="Calibri" w:eastAsia="宋体" w:cs="Times New Roman"/>
          <w:color w:val="auto"/>
          <w:szCs w:val="21"/>
        </w:rPr>
        <w:t xml:space="preserve"> </w:t>
      </w:r>
    </w:p>
    <w:p>
      <w:pPr>
        <w:spacing w:before="100" w:beforeAutospacing="1" w:after="100" w:afterAutospacing="1" w:line="360" w:lineRule="auto"/>
        <w:ind w:left="840"/>
        <w:rPr>
          <w:rFonts w:ascii="Calibri" w:hAnsi="Calibri" w:eastAsia="宋体" w:cs="Times New Roman"/>
          <w:color w:val="auto"/>
          <w:szCs w:val="21"/>
        </w:rPr>
      </w:pPr>
      <w:r>
        <w:rPr>
          <w:rFonts w:hint="eastAsia" w:ascii="Calibri" w:hAnsi="Calibri" w:eastAsia="宋体" w:cs="Times New Roman"/>
          <w:color w:val="auto"/>
          <w:szCs w:val="21"/>
        </w:rPr>
        <w:t xml:space="preserve"> </w:t>
      </w:r>
      <w:r>
        <w:rPr>
          <w:rFonts w:hint="eastAsia" w:ascii="宋体" w:hAnsi="宋体" w:eastAsia="宋体" w:cs="Times New Roman"/>
          <w:color w:val="auto"/>
          <w:szCs w:val="21"/>
        </w:rPr>
        <w:t>质疑书应当包括下列主要内容，附上相关证明材料。否则，不予受理：</w:t>
      </w:r>
      <w:r>
        <w:rPr>
          <w:rFonts w:hint="eastAsia" w:ascii="Calibri" w:hAnsi="Calibri" w:eastAsia="宋体" w:cs="Times New Roman"/>
          <w:color w:val="auto"/>
          <w:szCs w:val="21"/>
        </w:rPr>
        <w:t xml:space="preserve"> </w:t>
      </w:r>
    </w:p>
    <w:p>
      <w:pPr>
        <w:spacing w:before="100" w:beforeAutospacing="1" w:after="100" w:afterAutospacing="1" w:line="360" w:lineRule="auto"/>
        <w:ind w:left="840" w:leftChars="400"/>
        <w:rPr>
          <w:rFonts w:ascii="Calibri" w:hAnsi="Calibri" w:eastAsia="宋体" w:cs="Times New Roman"/>
          <w:color w:val="auto"/>
          <w:szCs w:val="21"/>
        </w:rPr>
      </w:pPr>
      <w:r>
        <w:rPr>
          <w:rFonts w:hint="eastAsia" w:ascii="宋体" w:hAnsi="宋体" w:eastAsia="宋体" w:cs="Times New Roman"/>
          <w:color w:val="auto"/>
          <w:szCs w:val="21"/>
        </w:rPr>
        <w:t>（一）质疑投标人全称、地址、法定代表人、联系人及联系电话、邮政编码等；</w:t>
      </w:r>
      <w:r>
        <w:rPr>
          <w:rFonts w:hint="eastAsia" w:ascii="Calibri" w:hAnsi="Calibri" w:eastAsia="宋体" w:cs="Times New Roman"/>
          <w:color w:val="auto"/>
          <w:szCs w:val="21"/>
        </w:rPr>
        <w:t xml:space="preserve"> </w:t>
      </w:r>
    </w:p>
    <w:p>
      <w:pPr>
        <w:spacing w:before="100" w:beforeAutospacing="1" w:after="100" w:afterAutospacing="1" w:line="360" w:lineRule="auto"/>
        <w:ind w:left="840" w:leftChars="400"/>
        <w:rPr>
          <w:rFonts w:ascii="Calibri" w:hAnsi="Calibri" w:eastAsia="宋体" w:cs="Times New Roman"/>
          <w:color w:val="auto"/>
          <w:szCs w:val="21"/>
        </w:rPr>
      </w:pPr>
      <w:r>
        <w:rPr>
          <w:rFonts w:hint="eastAsia" w:ascii="宋体" w:hAnsi="宋体" w:eastAsia="宋体" w:cs="Times New Roman"/>
          <w:color w:val="auto"/>
          <w:szCs w:val="21"/>
        </w:rPr>
        <w:t>（二）被质疑采购项目的名称、编号；</w:t>
      </w:r>
      <w:r>
        <w:rPr>
          <w:rFonts w:hint="eastAsia" w:ascii="Calibri" w:hAnsi="Calibri" w:eastAsia="宋体" w:cs="Times New Roman"/>
          <w:color w:val="auto"/>
          <w:szCs w:val="21"/>
        </w:rPr>
        <w:t xml:space="preserve"> </w:t>
      </w:r>
    </w:p>
    <w:p>
      <w:pPr>
        <w:spacing w:before="100" w:beforeAutospacing="1" w:after="100" w:afterAutospacing="1" w:line="360" w:lineRule="auto"/>
        <w:ind w:left="840" w:leftChars="400"/>
        <w:rPr>
          <w:rFonts w:ascii="Calibri" w:hAnsi="Calibri" w:eastAsia="宋体" w:cs="Times New Roman"/>
          <w:color w:val="auto"/>
          <w:szCs w:val="21"/>
        </w:rPr>
      </w:pPr>
      <w:r>
        <w:rPr>
          <w:rFonts w:hint="eastAsia" w:ascii="宋体" w:hAnsi="宋体" w:eastAsia="宋体" w:cs="Times New Roman"/>
          <w:color w:val="auto"/>
          <w:szCs w:val="21"/>
        </w:rPr>
        <w:t>（三）质疑的具体事项、明确的请求和主张；</w:t>
      </w:r>
    </w:p>
    <w:p>
      <w:pPr>
        <w:spacing w:before="100" w:beforeAutospacing="1" w:after="100" w:afterAutospacing="1" w:line="360" w:lineRule="auto"/>
        <w:ind w:left="840" w:leftChars="400"/>
        <w:rPr>
          <w:rFonts w:ascii="Calibri" w:hAnsi="Calibri" w:eastAsia="宋体" w:cs="Times New Roman"/>
          <w:color w:val="auto"/>
          <w:szCs w:val="21"/>
        </w:rPr>
      </w:pPr>
      <w:r>
        <w:rPr>
          <w:rFonts w:hint="eastAsia" w:ascii="宋体" w:hAnsi="宋体" w:eastAsia="宋体" w:cs="Times New Roman"/>
          <w:color w:val="auto"/>
          <w:szCs w:val="21"/>
        </w:rPr>
        <w:t>（四）</w:t>
      </w:r>
      <w:r>
        <w:rPr>
          <w:rFonts w:hint="eastAsia" w:ascii="Calibri" w:hAnsi="Calibri" w:eastAsia="宋体" w:cs="Times New Roman"/>
          <w:color w:val="auto"/>
          <w:szCs w:val="21"/>
        </w:rPr>
        <w:t xml:space="preserve"> </w:t>
      </w:r>
      <w:r>
        <w:rPr>
          <w:rFonts w:hint="eastAsia" w:ascii="宋体" w:hAnsi="宋体" w:eastAsia="宋体" w:cs="Times New Roman"/>
          <w:color w:val="auto"/>
          <w:szCs w:val="21"/>
        </w:rPr>
        <w:t>质疑所依据的法律依据（具体条款）、具体事实和具体理由。质疑书依据、理由</w:t>
      </w:r>
      <w:r>
        <w:rPr>
          <w:rFonts w:hint="eastAsia" w:ascii="Calibri" w:hAnsi="Calibri" w:eastAsia="宋体" w:cs="Times New Roman"/>
          <w:color w:val="auto"/>
          <w:szCs w:val="21"/>
        </w:rPr>
        <w:t xml:space="preserve"> </w:t>
      </w:r>
      <w:r>
        <w:rPr>
          <w:rFonts w:hint="eastAsia" w:ascii="宋体" w:hAnsi="宋体" w:eastAsia="宋体" w:cs="Times New Roman"/>
          <w:color w:val="auto"/>
          <w:szCs w:val="21"/>
        </w:rPr>
        <w:t>部分只有主观陈述、推理、猜测等，而没有提供客观事实依据、法律依据的；</w:t>
      </w:r>
      <w:r>
        <w:rPr>
          <w:rFonts w:hint="eastAsia" w:ascii="Calibri" w:hAnsi="Calibri" w:eastAsia="宋体" w:cs="Times New Roman"/>
          <w:color w:val="auto"/>
          <w:szCs w:val="21"/>
        </w:rPr>
        <w:t xml:space="preserve"> </w:t>
      </w:r>
    </w:p>
    <w:p>
      <w:pPr>
        <w:spacing w:before="100" w:beforeAutospacing="1" w:after="100" w:afterAutospacing="1" w:line="360" w:lineRule="auto"/>
        <w:ind w:left="840" w:leftChars="400"/>
        <w:rPr>
          <w:rFonts w:ascii="Calibri" w:hAnsi="Calibri" w:eastAsia="宋体" w:cs="Times New Roman"/>
          <w:color w:val="auto"/>
          <w:szCs w:val="21"/>
        </w:rPr>
      </w:pPr>
      <w:r>
        <w:rPr>
          <w:rFonts w:hint="eastAsia" w:ascii="宋体" w:hAnsi="宋体" w:eastAsia="宋体" w:cs="Times New Roman"/>
          <w:color w:val="auto"/>
          <w:szCs w:val="21"/>
        </w:rPr>
        <w:t>（五）质疑事项按照有关法律、法规和规章规定及采购文件要求属于保密或者处于保密</w:t>
      </w:r>
      <w:r>
        <w:rPr>
          <w:rFonts w:hint="eastAsia" w:ascii="Calibri" w:hAnsi="Calibri" w:eastAsia="宋体" w:cs="Times New Roman"/>
          <w:color w:val="auto"/>
          <w:szCs w:val="21"/>
        </w:rPr>
        <w:t xml:space="preserve"> </w:t>
      </w:r>
      <w:r>
        <w:rPr>
          <w:rFonts w:hint="eastAsia" w:ascii="宋体" w:hAnsi="宋体" w:eastAsia="宋体" w:cs="Times New Roman"/>
          <w:color w:val="auto"/>
          <w:szCs w:val="21"/>
        </w:rPr>
        <w:t>阶段的事项，投标人必须提供正常的信息来源或有效证据，投标人不能提供或者拒绝提供合</w:t>
      </w:r>
      <w:r>
        <w:rPr>
          <w:rFonts w:hint="eastAsia" w:ascii="Calibri" w:hAnsi="Calibri" w:eastAsia="宋体" w:cs="Times New Roman"/>
          <w:color w:val="auto"/>
          <w:szCs w:val="21"/>
        </w:rPr>
        <w:t xml:space="preserve"> </w:t>
      </w:r>
      <w:r>
        <w:rPr>
          <w:rFonts w:hint="eastAsia" w:ascii="宋体" w:hAnsi="宋体" w:eastAsia="宋体" w:cs="Times New Roman"/>
          <w:color w:val="auto"/>
          <w:szCs w:val="21"/>
        </w:rPr>
        <w:t>法的信息来源或有效证据的</w:t>
      </w:r>
    </w:p>
    <w:p>
      <w:pPr>
        <w:spacing w:before="100" w:beforeAutospacing="1" w:after="100" w:afterAutospacing="1" w:line="360" w:lineRule="auto"/>
        <w:ind w:left="840" w:leftChars="400"/>
        <w:rPr>
          <w:rFonts w:ascii="Calibri" w:hAnsi="Calibri" w:eastAsia="宋体" w:cs="Times New Roman"/>
          <w:color w:val="auto"/>
          <w:szCs w:val="21"/>
        </w:rPr>
      </w:pPr>
      <w:r>
        <w:rPr>
          <w:rFonts w:hint="eastAsia" w:ascii="宋体" w:hAnsi="宋体" w:eastAsia="宋体" w:cs="Times New Roman"/>
          <w:color w:val="auto"/>
          <w:szCs w:val="21"/>
        </w:rPr>
        <w:t>（六）充足有效的相关证明材料；如果涉及到产品功能或技术指标的，应出具相关制造</w:t>
      </w:r>
      <w:r>
        <w:rPr>
          <w:rFonts w:hint="eastAsia" w:ascii="Calibri" w:hAnsi="Calibri" w:eastAsia="宋体" w:cs="Times New Roman"/>
          <w:color w:val="auto"/>
          <w:szCs w:val="21"/>
        </w:rPr>
        <w:t xml:space="preserve"> </w:t>
      </w:r>
      <w:r>
        <w:rPr>
          <w:rFonts w:hint="eastAsia" w:ascii="宋体" w:hAnsi="宋体" w:eastAsia="宋体" w:cs="Times New Roman"/>
          <w:color w:val="auto"/>
          <w:szCs w:val="21"/>
        </w:rPr>
        <w:t>商的证明文件；</w:t>
      </w:r>
      <w:r>
        <w:rPr>
          <w:rFonts w:hint="eastAsia" w:ascii="Calibri" w:hAnsi="Calibri" w:eastAsia="宋体" w:cs="Times New Roman"/>
          <w:color w:val="auto"/>
          <w:szCs w:val="21"/>
        </w:rPr>
        <w:t xml:space="preserve"> </w:t>
      </w:r>
    </w:p>
    <w:p>
      <w:pPr>
        <w:spacing w:before="100" w:beforeAutospacing="1" w:after="100" w:afterAutospacing="1" w:line="360" w:lineRule="auto"/>
        <w:ind w:left="840" w:leftChars="400"/>
        <w:rPr>
          <w:rFonts w:ascii="Calibri" w:hAnsi="Calibri" w:eastAsia="宋体" w:cs="Times New Roman"/>
          <w:color w:val="auto"/>
          <w:szCs w:val="21"/>
        </w:rPr>
      </w:pPr>
      <w:r>
        <w:rPr>
          <w:rFonts w:hint="eastAsia" w:ascii="宋体" w:hAnsi="宋体" w:eastAsia="宋体" w:cs="Times New Roman"/>
          <w:color w:val="auto"/>
          <w:szCs w:val="21"/>
        </w:rPr>
        <w:t>（七）质疑材料中有外文资料的，应一并附上中文译本，并以中文译本为准。</w:t>
      </w:r>
      <w:r>
        <w:rPr>
          <w:rFonts w:hint="eastAsia" w:ascii="Calibri" w:hAnsi="Calibri" w:eastAsia="宋体" w:cs="Times New Roman"/>
          <w:color w:val="auto"/>
          <w:szCs w:val="21"/>
        </w:rPr>
        <w:t xml:space="preserve"> </w:t>
      </w:r>
    </w:p>
    <w:p>
      <w:pPr>
        <w:spacing w:before="100" w:beforeAutospacing="1" w:after="100" w:afterAutospacing="1" w:line="360" w:lineRule="auto"/>
        <w:ind w:left="840" w:leftChars="400"/>
        <w:rPr>
          <w:rFonts w:ascii="Calibri" w:hAnsi="Calibri" w:eastAsia="宋体" w:cs="Times New Roman"/>
          <w:color w:val="auto"/>
          <w:szCs w:val="21"/>
        </w:rPr>
      </w:pPr>
      <w:r>
        <w:rPr>
          <w:rFonts w:hint="eastAsia" w:ascii="宋体" w:hAnsi="宋体" w:eastAsia="宋体" w:cs="Times New Roman"/>
          <w:color w:val="auto"/>
          <w:szCs w:val="21"/>
        </w:rPr>
        <w:t>（八）提起质疑的日期。</w:t>
      </w:r>
    </w:p>
    <w:p>
      <w:pPr>
        <w:spacing w:before="100" w:beforeAutospacing="1" w:after="100" w:afterAutospacing="1" w:line="360" w:lineRule="auto"/>
        <w:ind w:left="840"/>
        <w:rPr>
          <w:rFonts w:ascii="Calibri" w:hAnsi="Calibri" w:eastAsia="宋体" w:cs="Times New Roman"/>
          <w:color w:val="auto"/>
          <w:szCs w:val="21"/>
        </w:rPr>
      </w:pPr>
      <w:r>
        <w:rPr>
          <w:rFonts w:hint="eastAsia" w:ascii="宋体" w:hAnsi="宋体" w:eastAsia="宋体" w:cs="Times New Roman"/>
          <w:color w:val="auto"/>
          <w:szCs w:val="21"/>
        </w:rPr>
        <w:t>投标人质疑实行实名制并须在质疑书上署名。投标人不得进行虚假、恶意质疑，</w:t>
      </w:r>
      <w:r>
        <w:rPr>
          <w:rFonts w:hint="eastAsia" w:ascii="Calibri" w:hAnsi="Calibri" w:eastAsia="宋体" w:cs="Times New Roman"/>
          <w:color w:val="auto"/>
          <w:szCs w:val="21"/>
        </w:rPr>
        <w:t xml:space="preserve"> </w:t>
      </w:r>
      <w:r>
        <w:rPr>
          <w:rFonts w:hint="eastAsia" w:ascii="宋体" w:hAnsi="宋体" w:eastAsia="宋体" w:cs="Times New Roman"/>
          <w:color w:val="auto"/>
          <w:szCs w:val="21"/>
        </w:rPr>
        <w:t>不得以质疑为手段获取不当得利、实现非法目的。投标人为自然人的，应当由本人签字；投</w:t>
      </w:r>
      <w:r>
        <w:rPr>
          <w:rFonts w:hint="eastAsia" w:ascii="Calibri" w:hAnsi="Calibri" w:eastAsia="宋体" w:cs="Times New Roman"/>
          <w:color w:val="auto"/>
          <w:szCs w:val="21"/>
        </w:rPr>
        <w:t xml:space="preserve"> </w:t>
      </w:r>
      <w:r>
        <w:rPr>
          <w:rFonts w:hint="eastAsia" w:ascii="宋体" w:hAnsi="宋体" w:eastAsia="宋体" w:cs="Times New Roman"/>
          <w:color w:val="auto"/>
          <w:szCs w:val="21"/>
        </w:rPr>
        <w:t>标人为法人的，应当由法定代表人签字或盖章并加盖公章；投标人为其他组织的，应当由主</w:t>
      </w:r>
      <w:r>
        <w:rPr>
          <w:rFonts w:hint="eastAsia" w:ascii="Calibri" w:hAnsi="Calibri" w:eastAsia="宋体" w:cs="Times New Roman"/>
          <w:color w:val="auto"/>
          <w:szCs w:val="21"/>
        </w:rPr>
        <w:t xml:space="preserve"> </w:t>
      </w:r>
      <w:r>
        <w:rPr>
          <w:rFonts w:hint="eastAsia" w:ascii="宋体" w:hAnsi="宋体" w:eastAsia="宋体" w:cs="Times New Roman"/>
          <w:color w:val="auto"/>
          <w:szCs w:val="21"/>
        </w:rPr>
        <w:t>要负责人签字或盖章并加盖公章。投标人其他工作人员或代理人员在质疑书上的署名不具有</w:t>
      </w:r>
      <w:r>
        <w:rPr>
          <w:rFonts w:hint="eastAsia" w:ascii="Calibri" w:hAnsi="Calibri" w:eastAsia="宋体" w:cs="Times New Roman"/>
          <w:color w:val="auto"/>
          <w:szCs w:val="21"/>
        </w:rPr>
        <w:t xml:space="preserve"> </w:t>
      </w:r>
      <w:r>
        <w:rPr>
          <w:rFonts w:hint="eastAsia" w:ascii="宋体" w:hAnsi="宋体" w:eastAsia="宋体" w:cs="Times New Roman"/>
          <w:color w:val="auto"/>
          <w:szCs w:val="21"/>
        </w:rPr>
        <w:t>法律效力。</w:t>
      </w:r>
    </w:p>
    <w:p>
      <w:pPr>
        <w:spacing w:line="360" w:lineRule="auto"/>
        <w:rPr>
          <w:rFonts w:ascii="Calibri" w:hAnsi="Calibri" w:eastAsia="宋体" w:cs="Times New Roman"/>
          <w:color w:val="auto"/>
          <w:szCs w:val="21"/>
        </w:rPr>
      </w:pPr>
      <w:r>
        <w:rPr>
          <w:rFonts w:hint="eastAsia" w:ascii="宋体" w:hAnsi="宋体" w:eastAsia="宋体" w:cs="Times New Roman"/>
          <w:color w:val="auto"/>
          <w:szCs w:val="21"/>
        </w:rPr>
        <w:t>投标人委托代理人办理质疑事宜，应当提交授权委托书，并载明委托代理的具体</w:t>
      </w:r>
      <w:r>
        <w:rPr>
          <w:rFonts w:hint="eastAsia" w:ascii="Calibri" w:hAnsi="Calibri" w:eastAsia="宋体" w:cs="Times New Roman"/>
          <w:color w:val="auto"/>
          <w:szCs w:val="21"/>
        </w:rPr>
        <w:t xml:space="preserve"> </w:t>
      </w:r>
      <w:r>
        <w:rPr>
          <w:rFonts w:hint="eastAsia" w:ascii="宋体" w:hAnsi="宋体" w:eastAsia="宋体" w:cs="Times New Roman"/>
          <w:color w:val="auto"/>
          <w:szCs w:val="21"/>
        </w:rPr>
        <w:t>权限和事项。授权委托书应当由委托人签字并加盖单位公章。</w:t>
      </w:r>
    </w:p>
    <w:p>
      <w:pPr>
        <w:spacing w:line="360" w:lineRule="auto"/>
        <w:rPr>
          <w:rFonts w:ascii="Calibri" w:hAnsi="Calibri" w:eastAsia="宋体" w:cs="Times New Roman"/>
          <w:color w:val="auto"/>
          <w:szCs w:val="21"/>
        </w:rPr>
      </w:pPr>
      <w:r>
        <w:rPr>
          <w:rFonts w:hint="eastAsia" w:ascii="宋体" w:hAnsi="宋体" w:eastAsia="宋体" w:cs="Times New Roman"/>
          <w:color w:val="auto"/>
          <w:szCs w:val="21"/>
        </w:rPr>
        <w:t>提交质疑书时，投标人应同时提交本人身份证，委托他人代理质疑事宜的，还应</w:t>
      </w:r>
      <w:r>
        <w:rPr>
          <w:rFonts w:hint="eastAsia" w:ascii="Calibri" w:hAnsi="Calibri" w:eastAsia="宋体" w:cs="Times New Roman"/>
          <w:color w:val="auto"/>
          <w:szCs w:val="21"/>
        </w:rPr>
        <w:t xml:space="preserve"> </w:t>
      </w:r>
      <w:r>
        <w:rPr>
          <w:rFonts w:hint="eastAsia" w:ascii="宋体" w:hAnsi="宋体" w:eastAsia="宋体" w:cs="Times New Roman"/>
          <w:color w:val="auto"/>
          <w:szCs w:val="21"/>
        </w:rPr>
        <w:t>提交被委托人的身份证。</w:t>
      </w:r>
      <w:r>
        <w:rPr>
          <w:rFonts w:hint="eastAsia" w:ascii="Calibri" w:hAnsi="Calibri" w:eastAsia="宋体" w:cs="Times New Roman"/>
          <w:color w:val="auto"/>
          <w:szCs w:val="21"/>
        </w:rPr>
        <w:t xml:space="preserve"> </w:t>
      </w:r>
      <w:r>
        <w:rPr>
          <w:rFonts w:hint="eastAsia" w:ascii="宋体" w:hAnsi="宋体" w:eastAsia="宋体" w:cs="Times New Roman"/>
          <w:color w:val="auto"/>
          <w:szCs w:val="21"/>
        </w:rPr>
        <w:t>投标人是法人的，应一并提交法人营业执照和法定代表人身份证；投标人是其他组织的，</w:t>
      </w:r>
      <w:r>
        <w:rPr>
          <w:rFonts w:hint="eastAsia" w:ascii="Calibri" w:hAnsi="Calibri" w:eastAsia="宋体" w:cs="Times New Roman"/>
          <w:color w:val="auto"/>
          <w:szCs w:val="21"/>
        </w:rPr>
        <w:t xml:space="preserve"> </w:t>
      </w:r>
      <w:r>
        <w:rPr>
          <w:rFonts w:hint="eastAsia" w:ascii="宋体" w:hAnsi="宋体" w:eastAsia="宋体" w:cs="Times New Roman"/>
          <w:color w:val="auto"/>
          <w:szCs w:val="21"/>
        </w:rPr>
        <w:t>应一并提交其他组织营业执照和主要负责人身份证。</w:t>
      </w:r>
      <w:r>
        <w:rPr>
          <w:rFonts w:hint="eastAsia" w:ascii="Calibri" w:hAnsi="Calibri" w:eastAsia="宋体" w:cs="Times New Roman"/>
          <w:color w:val="auto"/>
          <w:szCs w:val="21"/>
        </w:rPr>
        <w:t xml:space="preserve"> </w:t>
      </w:r>
      <w:r>
        <w:rPr>
          <w:rFonts w:hint="eastAsia" w:ascii="宋体" w:hAnsi="宋体" w:eastAsia="宋体" w:cs="Times New Roman"/>
          <w:color w:val="auto"/>
          <w:szCs w:val="21"/>
        </w:rPr>
        <w:t>投标人应当提供上述证明材料的原件及复印件，原件经采购人或采购代理机构核对无误</w:t>
      </w:r>
      <w:r>
        <w:rPr>
          <w:rFonts w:hint="eastAsia" w:ascii="Calibri" w:hAnsi="Calibri" w:eastAsia="宋体" w:cs="Times New Roman"/>
          <w:color w:val="auto"/>
          <w:szCs w:val="21"/>
        </w:rPr>
        <w:t xml:space="preserve"> </w:t>
      </w:r>
      <w:r>
        <w:rPr>
          <w:rFonts w:hint="eastAsia" w:ascii="宋体" w:hAnsi="宋体" w:eastAsia="宋体" w:cs="Times New Roman"/>
          <w:color w:val="auto"/>
          <w:szCs w:val="21"/>
        </w:rPr>
        <w:t>后返还。</w:t>
      </w:r>
      <w:r>
        <w:rPr>
          <w:rFonts w:hint="eastAsia" w:ascii="Calibri" w:hAnsi="Calibri" w:eastAsia="宋体" w:cs="Times New Roman"/>
          <w:color w:val="auto"/>
          <w:szCs w:val="21"/>
        </w:rPr>
        <w:t xml:space="preserve">    </w:t>
      </w:r>
    </w:p>
    <w:p>
      <w:pPr>
        <w:spacing w:line="360" w:lineRule="auto"/>
        <w:rPr>
          <w:rFonts w:ascii="Calibri" w:hAnsi="Calibri" w:eastAsia="宋体" w:cs="Times New Roman"/>
          <w:color w:val="auto"/>
          <w:szCs w:val="21"/>
        </w:rPr>
      </w:pPr>
      <w:r>
        <w:rPr>
          <w:rFonts w:hint="eastAsia" w:ascii="Calibri" w:hAnsi="Calibri" w:eastAsia="宋体" w:cs="Times New Roman"/>
          <w:color w:val="auto"/>
          <w:szCs w:val="21"/>
        </w:rPr>
        <w:t xml:space="preserve"> </w:t>
      </w:r>
      <w:r>
        <w:rPr>
          <w:rFonts w:hint="eastAsia" w:ascii="Calibri" w:hAnsi="Calibri" w:eastAsia="宋体" w:cs="Calibri"/>
          <w:color w:val="auto"/>
          <w:szCs w:val="21"/>
        </w:rPr>
        <w:t xml:space="preserve">34.6 </w:t>
      </w:r>
      <w:r>
        <w:rPr>
          <w:rFonts w:hint="eastAsia" w:ascii="宋体" w:hAnsi="宋体" w:eastAsia="宋体" w:cs="Times New Roman"/>
          <w:color w:val="auto"/>
          <w:szCs w:val="21"/>
        </w:rPr>
        <w:t xml:space="preserve">质疑书提交方式。投标人或者其委托代理人应当当面提交质疑书及相关证明材料。 投标人以电子邮件、传真等其他方式提交质疑书及相关证明材料的，或者不是投标人或者其 委托代理人提交质疑书及相关证明材料的，采购人或采购代理机构可以拒收。            </w:t>
      </w:r>
      <w:r>
        <w:rPr>
          <w:rFonts w:hint="eastAsia" w:ascii="Calibri" w:hAnsi="Calibri" w:eastAsia="宋体" w:cs="Calibri"/>
          <w:color w:val="auto"/>
          <w:szCs w:val="21"/>
        </w:rPr>
        <w:t xml:space="preserve">34.7 </w:t>
      </w:r>
      <w:r>
        <w:rPr>
          <w:rFonts w:hint="eastAsia" w:ascii="宋体" w:hAnsi="宋体" w:eastAsia="宋体" w:cs="Times New Roman"/>
          <w:color w:val="auto"/>
          <w:szCs w:val="21"/>
        </w:rPr>
        <w:t xml:space="preserve">投标人不得虚假质疑和恶意质疑，并对质疑内容的真实性承担责任。投标人或者 其他利害关系人通过捏造事实、伪造证明材料等方式提出异议或投诉，阻碍招磋商活动正常 进行的，属于严重不良行为，交易管理中心将提请财政部门将其列入不良行为记录名单，并 依法予以处罚。 </w:t>
      </w:r>
    </w:p>
    <w:p>
      <w:pPr>
        <w:spacing w:line="360" w:lineRule="auto"/>
        <w:rPr>
          <w:rFonts w:ascii="Calibri" w:hAnsi="Calibri" w:eastAsia="宋体" w:cs="Times New Roman"/>
          <w:color w:val="auto"/>
          <w:szCs w:val="21"/>
        </w:rPr>
      </w:pPr>
      <w:r>
        <w:rPr>
          <w:rFonts w:hint="eastAsia" w:ascii="Calibri" w:hAnsi="Calibri" w:eastAsia="宋体" w:cs="Calibri"/>
          <w:color w:val="auto"/>
          <w:szCs w:val="21"/>
        </w:rPr>
        <w:t xml:space="preserve">34.8 </w:t>
      </w:r>
      <w:r>
        <w:rPr>
          <w:rFonts w:hint="eastAsia" w:ascii="宋体" w:hAnsi="宋体" w:eastAsia="宋体" w:cs="Times New Roman"/>
          <w:color w:val="auto"/>
          <w:szCs w:val="21"/>
        </w:rPr>
        <w:t xml:space="preserve">采购人或采购代理机构将在收到符合上述条件的书面质疑后 </w:t>
      </w:r>
      <w:r>
        <w:rPr>
          <w:rFonts w:hint="eastAsia" w:ascii="Calibri" w:hAnsi="Calibri" w:eastAsia="宋体" w:cs="Calibri"/>
          <w:color w:val="auto"/>
          <w:szCs w:val="21"/>
        </w:rPr>
        <w:t xml:space="preserve">7 </w:t>
      </w:r>
      <w:r>
        <w:rPr>
          <w:rFonts w:hint="eastAsia" w:ascii="宋体" w:hAnsi="宋体" w:eastAsia="宋体" w:cs="Times New Roman"/>
          <w:color w:val="auto"/>
          <w:szCs w:val="21"/>
        </w:rPr>
        <w:t xml:space="preserve">个工作日内审查质 疑事项，作出答复或相关处理决定，并以书面形式通知质疑投标人和其他有关投标人，但答 复的内容不涉及商业秘密。若质疑涉及招标制度或程序，将被转交政府采购的管理部门审查。 </w:t>
      </w:r>
      <w:r>
        <w:rPr>
          <w:rFonts w:hint="eastAsia" w:ascii="Calibri" w:hAnsi="Calibri" w:eastAsia="宋体" w:cs="Calibri"/>
          <w:color w:val="auto"/>
          <w:szCs w:val="21"/>
        </w:rPr>
        <w:t xml:space="preserve">34.9 </w:t>
      </w:r>
      <w:r>
        <w:rPr>
          <w:rFonts w:hint="eastAsia" w:ascii="宋体" w:hAnsi="宋体" w:eastAsia="宋体" w:cs="Times New Roman"/>
          <w:color w:val="auto"/>
          <w:szCs w:val="21"/>
        </w:rPr>
        <w:t>供应商在法定质疑期内应当一次性针对采购文件、采购过程和中标（成交）结果提 出质疑，两次或多次对同一采购程序环节提出的质疑予以拒收。</w:t>
      </w:r>
    </w:p>
    <w:p>
      <w:pPr>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spacing w:before="100" w:beforeAutospacing="1" w:after="100" w:afterAutospacing="1" w:line="360" w:lineRule="auto"/>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spacing w:before="100" w:beforeAutospacing="1" w:after="100" w:afterAutospacing="1"/>
        <w:ind w:left="840" w:leftChars="400"/>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spacing w:before="100" w:beforeAutospacing="1" w:after="100" w:afterAutospacing="1"/>
        <w:ind w:left="840" w:leftChars="400"/>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spacing w:before="100" w:beforeAutospacing="1" w:after="100" w:afterAutospacing="1"/>
        <w:ind w:left="840" w:leftChars="400"/>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spacing w:before="100" w:beforeAutospacing="1" w:after="100" w:afterAutospacing="1"/>
        <w:ind w:left="840" w:leftChars="400"/>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spacing w:before="100" w:beforeAutospacing="1" w:after="100" w:afterAutospacing="1"/>
        <w:rPr>
          <w:rFonts w:ascii="Calibri" w:hAnsi="Calibri" w:eastAsia="宋体" w:cs="Times New Roman"/>
          <w:b/>
          <w:bCs/>
          <w:color w:val="auto"/>
          <w:sz w:val="36"/>
          <w:szCs w:val="36"/>
        </w:rPr>
      </w:pPr>
      <w:r>
        <w:rPr>
          <w:rFonts w:hint="eastAsia" w:ascii="Calibri" w:hAnsi="Calibri" w:eastAsia="宋体" w:cs="Times New Roman"/>
          <w:b/>
          <w:bCs/>
          <w:color w:val="auto"/>
          <w:sz w:val="36"/>
          <w:szCs w:val="36"/>
        </w:rPr>
        <w:t xml:space="preserve"> </w:t>
      </w:r>
    </w:p>
    <w:p>
      <w:pPr>
        <w:spacing w:before="100" w:beforeAutospacing="1" w:after="100" w:afterAutospacing="1"/>
        <w:ind w:left="840" w:leftChars="400"/>
        <w:jc w:val="center"/>
        <w:rPr>
          <w:rFonts w:ascii="宋体" w:hAnsi="宋体" w:eastAsia="宋体" w:cs="Times New Roman"/>
          <w:b/>
          <w:bCs/>
          <w:color w:val="auto"/>
          <w:kern w:val="44"/>
          <w:sz w:val="32"/>
          <w:szCs w:val="32"/>
        </w:rPr>
      </w:pPr>
      <w:bookmarkStart w:id="213" w:name="_Toc27132"/>
      <w:bookmarkEnd w:id="213"/>
      <w:r>
        <w:rPr>
          <w:rFonts w:hint="eastAsia" w:ascii="宋体" w:hAnsi="宋体" w:eastAsia="宋体" w:cs="Times New Roman"/>
          <w:b/>
          <w:bCs/>
          <w:color w:val="auto"/>
          <w:kern w:val="44"/>
          <w:sz w:val="32"/>
          <w:szCs w:val="32"/>
          <w:lang w:val="en-US" w:eastAsia="zh-CN"/>
        </w:rPr>
        <w:t xml:space="preserve">第三章 </w:t>
      </w:r>
      <w:r>
        <w:rPr>
          <w:rFonts w:hint="eastAsia" w:ascii="宋体" w:hAnsi="宋体" w:eastAsia="宋体" w:cs="Times New Roman"/>
          <w:b/>
          <w:bCs/>
          <w:color w:val="auto"/>
          <w:kern w:val="44"/>
          <w:sz w:val="32"/>
          <w:szCs w:val="32"/>
        </w:rPr>
        <w:t xml:space="preserve">工程量清单（另附） </w:t>
      </w:r>
    </w:p>
    <w:p>
      <w:pPr>
        <w:rPr>
          <w:rFonts w:hint="eastAsia"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spacing w:before="100" w:beforeAutospacing="1" w:after="100" w:afterAutospacing="1"/>
        <w:ind w:left="840" w:leftChars="400"/>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keepNext/>
        <w:keepLines/>
        <w:spacing w:before="100" w:after="90" w:line="240" w:lineRule="atLeast"/>
        <w:jc w:val="center"/>
        <w:outlineLvl w:val="0"/>
        <w:rPr>
          <w:rFonts w:ascii="宋体" w:hAnsi="宋体" w:eastAsia="宋体" w:cs="Times New Roman"/>
          <w:b/>
          <w:bCs/>
          <w:color w:val="auto"/>
          <w:kern w:val="44"/>
          <w:sz w:val="32"/>
          <w:szCs w:val="32"/>
        </w:rPr>
      </w:pPr>
      <w:bookmarkStart w:id="214" w:name="_Toc23943"/>
      <w:bookmarkEnd w:id="214"/>
      <w:r>
        <w:rPr>
          <w:rFonts w:hint="eastAsia" w:ascii="宋体" w:hAnsi="宋体" w:eastAsia="宋体" w:cs="Times New Roman"/>
          <w:b/>
          <w:bCs/>
          <w:color w:val="auto"/>
          <w:kern w:val="44"/>
          <w:sz w:val="32"/>
          <w:szCs w:val="32"/>
        </w:rPr>
        <w:t>第四章 评审程序、方法及标准</w:t>
      </w:r>
    </w:p>
    <w:p>
      <w:pPr>
        <w:widowControl/>
        <w:spacing w:line="360" w:lineRule="auto"/>
        <w:jc w:val="left"/>
        <w:rPr>
          <w:rFonts w:hint="eastAsia" w:ascii="Calibri" w:hAnsi="Calibri" w:eastAsia="宋体" w:cs="Times New Roman"/>
          <w:color w:val="auto"/>
          <w:szCs w:val="21"/>
        </w:rPr>
      </w:pPr>
      <w:r>
        <w:rPr>
          <w:rFonts w:hint="eastAsia" w:ascii="宋体" w:hAnsi="宋体" w:eastAsia="宋体" w:cs="Times New Roman"/>
          <w:b/>
          <w:color w:val="auto"/>
          <w:kern w:val="0"/>
          <w:sz w:val="24"/>
        </w:rPr>
        <w:t xml:space="preserve">一、评审程序： </w:t>
      </w:r>
    </w:p>
    <w:p>
      <w:pPr>
        <w:widowControl/>
        <w:spacing w:line="360" w:lineRule="auto"/>
        <w:jc w:val="left"/>
        <w:rPr>
          <w:rFonts w:ascii="Calibri" w:hAnsi="Calibri" w:eastAsia="宋体" w:cs="Times New Roman"/>
          <w:color w:val="auto"/>
          <w:szCs w:val="21"/>
        </w:rPr>
      </w:pPr>
      <w:r>
        <w:rPr>
          <w:rFonts w:ascii="Calibri" w:hAnsi="Calibri" w:eastAsia="宋体" w:cs="Calibri"/>
          <w:color w:val="auto"/>
          <w:kern w:val="0"/>
          <w:sz w:val="24"/>
        </w:rPr>
        <w:t>1.</w:t>
      </w:r>
      <w:r>
        <w:rPr>
          <w:rFonts w:hint="eastAsia" w:ascii="宋体" w:hAnsi="宋体" w:eastAsia="宋体" w:cs="Times New Roman"/>
          <w:color w:val="auto"/>
          <w:kern w:val="0"/>
          <w:sz w:val="24"/>
        </w:rPr>
        <w:t xml:space="preserve">磋商小组对磋商文件进行确认。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2.磋商小组推选组长，讨论、通过磋商工作流程和磋商要点。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3.资格性审查和符合性审查。磋商开始后，磋商小组依据磋商文件规定，对响应文件中的资格证明、投标承诺函是否已提供等进行审查，对质量、服务期限等是否符合要求，以确定磋商投标人是否具备参与磋商的资格。 </w:t>
      </w:r>
    </w:p>
    <w:p>
      <w:pPr>
        <w:widowControl/>
        <w:spacing w:line="360" w:lineRule="auto"/>
        <w:jc w:val="left"/>
        <w:rPr>
          <w:rFonts w:ascii="Calibri" w:hAnsi="Calibri" w:eastAsia="宋体" w:cs="Times New Roman"/>
          <w:color w:val="auto"/>
          <w:szCs w:val="21"/>
        </w:rPr>
      </w:pPr>
      <w:r>
        <w:rPr>
          <w:rFonts w:hint="eastAsia" w:ascii="新宋体" w:hAnsi="新宋体" w:eastAsia="新宋体" w:cs="Times New Roman"/>
          <w:color w:val="auto"/>
          <w:kern w:val="0"/>
          <w:sz w:val="24"/>
        </w:rPr>
        <w:t xml:space="preserve">4.磋商小组对通过资格性的响应文件进行评估，确定与各投标人磋商的具体内容。 </w:t>
      </w:r>
    </w:p>
    <w:p>
      <w:pPr>
        <w:widowControl/>
        <w:spacing w:line="360" w:lineRule="auto"/>
        <w:jc w:val="left"/>
        <w:rPr>
          <w:rFonts w:ascii="Calibri" w:hAnsi="Calibri" w:eastAsia="宋体" w:cs="Times New Roman"/>
          <w:color w:val="auto"/>
          <w:szCs w:val="21"/>
        </w:rPr>
      </w:pPr>
      <w:r>
        <w:rPr>
          <w:rFonts w:hint="eastAsia" w:ascii="新宋体" w:hAnsi="新宋体" w:eastAsia="新宋体" w:cs="Times New Roman"/>
          <w:color w:val="auto"/>
          <w:kern w:val="0"/>
          <w:sz w:val="24"/>
        </w:rPr>
        <w:t>5.围绕磋商要点，磋商小组全体成员集中与单一投标人分别进行磋商。逐家磋商一次为一个轮次，磋商轮次由磋商小组视情况决定。</w:t>
      </w:r>
      <w:r>
        <w:rPr>
          <w:rFonts w:hint="eastAsia" w:ascii="宋体" w:hAnsi="宋体" w:eastAsia="宋体" w:cs="Times New Roman"/>
          <w:color w:val="auto"/>
          <w:kern w:val="0"/>
          <w:sz w:val="24"/>
        </w:rPr>
        <w:t xml:space="preserve">各投标人磋商顺序按签到顺序进行磋商。 </w:t>
      </w:r>
    </w:p>
    <w:p>
      <w:pPr>
        <w:widowControl/>
        <w:spacing w:line="360" w:lineRule="auto"/>
        <w:jc w:val="left"/>
        <w:rPr>
          <w:rFonts w:ascii="Calibri" w:hAnsi="Calibri" w:eastAsia="宋体" w:cs="Times New Roman"/>
          <w:color w:val="auto"/>
          <w:szCs w:val="21"/>
        </w:rPr>
      </w:pPr>
      <w:r>
        <w:rPr>
          <w:rFonts w:ascii="Calibri" w:hAnsi="Calibri" w:eastAsia="宋体" w:cs="Calibri"/>
          <w:color w:val="auto"/>
          <w:kern w:val="0"/>
          <w:sz w:val="24"/>
        </w:rPr>
        <w:t>6.</w:t>
      </w:r>
      <w:r>
        <w:rPr>
          <w:rFonts w:hint="eastAsia" w:ascii="宋体" w:hAnsi="宋体" w:eastAsia="宋体" w:cs="Times New Roman"/>
          <w:color w:val="auto"/>
          <w:kern w:val="0"/>
          <w:sz w:val="24"/>
        </w:rPr>
        <w:t xml:space="preserve">磋商过程中，磋商小组可以根据磋商情况实质性变动采购需求中的技术、服务要求以及合同草案条款，但不得变动磋商文件中的其他内容。实质性变动的内容需经采购人代表确认。并以书面形式通知所有参加磋商的投标人，该变动是磋商文件的有效组成部分。投标人应当按照磋商文件的变动情况和磋商小组的要求重新提交响应文件并由其法定代表人或授权代表签字或者加盖公章。由授权代表签字的应当附法定代表人授权书。投标人为自然人的应当由本人签字并附身份证。投标人应根据磋商小组的要求，以书面形式在规定时间内做出响应，未做出响应的响应文件将被视为无效磋商。 </w:t>
      </w:r>
    </w:p>
    <w:p>
      <w:pPr>
        <w:widowControl/>
        <w:spacing w:line="360" w:lineRule="auto"/>
        <w:jc w:val="left"/>
        <w:rPr>
          <w:rFonts w:ascii="宋体" w:hAnsi="宋体" w:eastAsia="宋体" w:cs="Times New Roman"/>
          <w:color w:val="auto"/>
          <w:kern w:val="0"/>
          <w:sz w:val="24"/>
        </w:rPr>
      </w:pPr>
      <w:r>
        <w:rPr>
          <w:rFonts w:ascii="Calibri" w:hAnsi="Calibri" w:eastAsia="宋体" w:cs="Calibri"/>
          <w:color w:val="auto"/>
          <w:kern w:val="0"/>
          <w:sz w:val="24"/>
        </w:rPr>
        <w:t>7.</w:t>
      </w:r>
      <w:r>
        <w:rPr>
          <w:rFonts w:hint="eastAsia" w:ascii="宋体" w:hAnsi="宋体" w:eastAsia="宋体" w:cs="Times New Roman"/>
          <w:color w:val="auto"/>
          <w:kern w:val="0"/>
          <w:sz w:val="24"/>
        </w:rPr>
        <w:t>磋商结束后，磋商小组将要求实质性响应磋商文件的投标人在规定时间内提交最后报价。在规定时间内没有提交最后报价的磋商投标人，视同退出磋商。未通过实质性响应的投标人将不再进行最后报价。经磋商确定最终采购需求和提交最后报价的投标人后，由磋商小组采用综合评分法对提交最后报价的投标人的响应文件和最后报价进行综合评分。</w:t>
      </w:r>
    </w:p>
    <w:p>
      <w:pPr>
        <w:widowControl/>
        <w:spacing w:line="360" w:lineRule="auto"/>
        <w:jc w:val="left"/>
        <w:rPr>
          <w:rFonts w:hint="eastAsia" w:ascii="Calibri" w:hAnsi="Calibri" w:eastAsia="宋体" w:cs="Times New Roman"/>
          <w:color w:val="auto"/>
          <w:szCs w:val="21"/>
        </w:rPr>
      </w:pPr>
      <w:r>
        <w:rPr>
          <w:rFonts w:hint="eastAsia" w:ascii="宋体" w:hAnsi="宋体" w:eastAsia="宋体" w:cs="Times New Roman"/>
          <w:b/>
          <w:color w:val="auto"/>
          <w:kern w:val="0"/>
          <w:sz w:val="24"/>
        </w:rPr>
        <w:t>二、资格审查和符合性审查</w:t>
      </w:r>
    </w:p>
    <w:p>
      <w:pPr>
        <w:spacing w:before="100" w:beforeAutospacing="1" w:after="100" w:afterAutospacing="1"/>
        <w:rPr>
          <w:rFonts w:ascii="Calibri" w:hAnsi="Calibri" w:eastAsia="宋体" w:cs="Times New Roman"/>
          <w:b/>
          <w:bCs/>
          <w:color w:val="auto"/>
          <w:szCs w:val="21"/>
        </w:rPr>
      </w:pPr>
      <w:r>
        <w:rPr>
          <w:rFonts w:hint="eastAsia" w:ascii="Calibri" w:hAnsi="Calibri" w:eastAsia="宋体" w:cs="Times New Roman"/>
          <w:b/>
          <w:bCs/>
          <w:color w:val="auto"/>
          <w:szCs w:val="21"/>
        </w:rPr>
        <w:t xml:space="preserve"> </w:t>
      </w:r>
    </w:p>
    <w:p>
      <w:pPr>
        <w:spacing w:before="100" w:beforeAutospacing="1" w:after="100" w:afterAutospacing="1"/>
        <w:rPr>
          <w:rFonts w:ascii="Calibri" w:hAnsi="Calibri" w:eastAsia="宋体" w:cs="Times New Roman"/>
          <w:b/>
          <w:bCs/>
          <w:color w:val="auto"/>
          <w:szCs w:val="21"/>
        </w:rPr>
      </w:pPr>
      <w:r>
        <w:rPr>
          <w:rFonts w:hint="eastAsia" w:ascii="Calibri" w:hAnsi="Calibri" w:eastAsia="宋体" w:cs="Times New Roman"/>
          <w:b/>
          <w:bCs/>
          <w:color w:val="auto"/>
          <w:szCs w:val="21"/>
        </w:rPr>
        <w:t xml:space="preserve"> </w:t>
      </w:r>
    </w:p>
    <w:p>
      <w:pPr>
        <w:spacing w:before="100" w:beforeAutospacing="1" w:after="100" w:afterAutospacing="1"/>
        <w:rPr>
          <w:rFonts w:ascii="Calibri" w:hAnsi="Calibri" w:eastAsia="宋体" w:cs="Times New Roman"/>
          <w:b/>
          <w:bCs/>
          <w:color w:val="auto"/>
          <w:szCs w:val="21"/>
        </w:rPr>
      </w:pPr>
      <w:r>
        <w:rPr>
          <w:rFonts w:hint="eastAsia" w:ascii="Calibri" w:hAnsi="Calibri" w:eastAsia="宋体" w:cs="Times New Roman"/>
          <w:b/>
          <w:bCs/>
          <w:color w:val="auto"/>
          <w:szCs w:val="21"/>
        </w:rPr>
        <w:t xml:space="preserve"> </w:t>
      </w:r>
    </w:p>
    <w:p>
      <w:pPr>
        <w:spacing w:before="100" w:beforeAutospacing="1" w:after="100" w:afterAutospacing="1"/>
        <w:rPr>
          <w:rFonts w:ascii="Calibri" w:hAnsi="Calibri" w:eastAsia="宋体" w:cs="Times New Roman"/>
          <w:b/>
          <w:bCs/>
          <w:color w:val="auto"/>
          <w:szCs w:val="21"/>
        </w:rPr>
      </w:pPr>
      <w:r>
        <w:rPr>
          <w:rFonts w:hint="eastAsia" w:ascii="Calibri" w:hAnsi="Calibri" w:eastAsia="宋体" w:cs="Times New Roman"/>
          <w:b/>
          <w:bCs/>
          <w:color w:val="auto"/>
          <w:szCs w:val="21"/>
        </w:rPr>
        <w:t xml:space="preserve"> </w:t>
      </w:r>
    </w:p>
    <w:p>
      <w:pPr>
        <w:spacing w:before="100" w:beforeAutospacing="1" w:after="100" w:afterAutospacing="1"/>
        <w:rPr>
          <w:rFonts w:ascii="Calibri" w:hAnsi="Calibri" w:eastAsia="宋体" w:cs="Times New Roman"/>
          <w:color w:val="auto"/>
          <w:szCs w:val="21"/>
        </w:rPr>
      </w:pPr>
      <w:r>
        <w:rPr>
          <w:rFonts w:hint="eastAsia" w:ascii="Calibri" w:hAnsi="Calibri" w:eastAsia="宋体" w:cs="Calibri"/>
          <w:b/>
          <w:bCs/>
          <w:color w:val="auto"/>
          <w:szCs w:val="21"/>
        </w:rPr>
        <w:t>1.</w:t>
      </w:r>
      <w:r>
        <w:rPr>
          <w:rFonts w:hint="eastAsia" w:ascii="宋体" w:hAnsi="宋体" w:eastAsia="宋体" w:cs="Times New Roman"/>
          <w:b/>
          <w:bCs/>
          <w:color w:val="auto"/>
          <w:szCs w:val="21"/>
        </w:rPr>
        <w:t>资格评审</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3356"/>
        <w:gridCol w:w="3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360" w:lineRule="auto"/>
              <w:ind w:left="840" w:leftChars="400"/>
              <w:rPr>
                <w:rFonts w:ascii="Calibri" w:hAnsi="Calibri" w:eastAsia="宋体" w:cs="Times New Roman"/>
                <w:color w:val="auto"/>
                <w:szCs w:val="21"/>
              </w:rPr>
            </w:pPr>
          </w:p>
        </w:tc>
        <w:tc>
          <w:tcPr>
            <w:tcW w:w="3356" w:type="dxa"/>
            <w:tcBorders>
              <w:top w:val="single" w:color="auto" w:sz="4" w:space="0"/>
              <w:left w:val="nil"/>
              <w:bottom w:val="single" w:color="auto" w:sz="4" w:space="0"/>
              <w:right w:val="single" w:color="auto" w:sz="4" w:space="0"/>
            </w:tcBorders>
          </w:tcPr>
          <w:p>
            <w:pPr>
              <w:spacing w:before="100" w:beforeAutospacing="1" w:after="100" w:afterAutospacing="1" w:line="360" w:lineRule="auto"/>
              <w:ind w:left="840" w:leftChars="400"/>
              <w:jc w:val="center"/>
              <w:rPr>
                <w:rFonts w:ascii="Calibri" w:hAnsi="Calibri" w:eastAsia="宋体" w:cs="Times New Roman"/>
                <w:color w:val="auto"/>
                <w:szCs w:val="21"/>
              </w:rPr>
            </w:pPr>
            <w:r>
              <w:rPr>
                <w:rFonts w:hint="eastAsia" w:ascii="宋体" w:hAnsi="宋体" w:eastAsia="宋体" w:cs="Times New Roman"/>
                <w:b/>
                <w:bCs/>
                <w:color w:val="auto"/>
                <w:szCs w:val="21"/>
              </w:rPr>
              <w:t>评审因素</w:t>
            </w:r>
          </w:p>
        </w:tc>
        <w:tc>
          <w:tcPr>
            <w:tcW w:w="3880" w:type="dxa"/>
            <w:tcBorders>
              <w:top w:val="single" w:color="auto" w:sz="4" w:space="0"/>
              <w:left w:val="nil"/>
              <w:bottom w:val="single" w:color="auto" w:sz="4" w:space="0"/>
              <w:right w:val="single" w:color="auto" w:sz="4" w:space="0"/>
            </w:tcBorders>
          </w:tcPr>
          <w:p>
            <w:pPr>
              <w:spacing w:before="100" w:beforeAutospacing="1" w:after="100" w:afterAutospacing="1" w:line="360" w:lineRule="auto"/>
              <w:ind w:left="840" w:leftChars="400"/>
              <w:rPr>
                <w:rFonts w:ascii="Calibri" w:hAnsi="Calibri" w:eastAsia="宋体" w:cs="Times New Roman"/>
                <w:color w:val="auto"/>
                <w:szCs w:val="21"/>
              </w:rPr>
            </w:pPr>
            <w:r>
              <w:rPr>
                <w:rFonts w:hint="eastAsia" w:ascii="宋体" w:hAnsi="宋体" w:eastAsia="宋体" w:cs="Times New Roman"/>
                <w:b/>
                <w:bCs/>
                <w:color w:val="auto"/>
                <w:szCs w:val="21"/>
              </w:rPr>
              <w:t>评审标准</w:t>
            </w:r>
            <w:r>
              <w:rPr>
                <w:rFonts w:ascii="Calibri" w:hAnsi="Calibri" w:eastAsia="宋体" w:cs="Calibri"/>
                <w:b/>
                <w:bCs/>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286" w:type="dxa"/>
            <w:vMerge w:val="restart"/>
            <w:tcBorders>
              <w:top w:val="nil"/>
              <w:left w:val="single" w:color="auto" w:sz="4" w:space="0"/>
              <w:bottom w:val="single" w:color="auto" w:sz="4" w:space="0"/>
              <w:right w:val="single" w:color="auto" w:sz="4" w:space="0"/>
            </w:tcBorders>
          </w:tcPr>
          <w:p>
            <w:pPr>
              <w:spacing w:before="100" w:beforeAutospacing="1" w:after="120"/>
              <w:rPr>
                <w:rFonts w:ascii="Calibri" w:hAnsi="Calibri" w:eastAsia="宋体" w:cs="Times New Roman"/>
                <w:color w:val="auto"/>
                <w:szCs w:val="21"/>
              </w:rPr>
            </w:pPr>
          </w:p>
          <w:p>
            <w:pPr>
              <w:spacing w:before="100" w:beforeAutospacing="1" w:after="120"/>
              <w:rPr>
                <w:rFonts w:ascii="Calibri" w:hAnsi="Calibri" w:eastAsia="宋体" w:cs="Times New Roman"/>
                <w:color w:val="auto"/>
                <w:szCs w:val="21"/>
              </w:rPr>
            </w:pPr>
          </w:p>
          <w:p>
            <w:pPr>
              <w:spacing w:before="100" w:beforeAutospacing="1" w:after="120"/>
              <w:rPr>
                <w:rFonts w:ascii="Calibri" w:hAnsi="Calibri" w:eastAsia="宋体" w:cs="Times New Roman"/>
                <w:color w:val="auto"/>
                <w:szCs w:val="21"/>
              </w:rPr>
            </w:pPr>
          </w:p>
          <w:p>
            <w:pPr>
              <w:spacing w:before="100" w:beforeAutospacing="1" w:after="120"/>
              <w:rPr>
                <w:rFonts w:ascii="Calibri" w:hAnsi="Calibri" w:eastAsia="宋体" w:cs="Times New Roman"/>
                <w:color w:val="auto"/>
                <w:szCs w:val="21"/>
              </w:rPr>
            </w:pPr>
          </w:p>
          <w:p>
            <w:pPr>
              <w:spacing w:before="100" w:beforeAutospacing="1" w:after="120"/>
              <w:rPr>
                <w:rFonts w:ascii="Calibri" w:hAnsi="Calibri" w:eastAsia="宋体" w:cs="Times New Roman"/>
                <w:color w:val="auto"/>
                <w:szCs w:val="21"/>
              </w:rPr>
            </w:pPr>
          </w:p>
          <w:p>
            <w:pPr>
              <w:spacing w:before="100" w:beforeAutospacing="1" w:after="120"/>
              <w:rPr>
                <w:rFonts w:ascii="Calibri" w:hAnsi="Calibri" w:eastAsia="宋体" w:cs="Times New Roman"/>
                <w:b/>
                <w:bCs/>
                <w:color w:val="auto"/>
                <w:szCs w:val="21"/>
              </w:rPr>
            </w:pPr>
          </w:p>
          <w:p>
            <w:pPr>
              <w:spacing w:before="100" w:beforeAutospacing="1" w:after="120"/>
              <w:jc w:val="center"/>
              <w:rPr>
                <w:rFonts w:ascii="Calibri" w:hAnsi="Calibri" w:eastAsia="宋体" w:cs="Times New Roman"/>
                <w:b/>
                <w:bCs/>
                <w:color w:val="auto"/>
                <w:szCs w:val="21"/>
              </w:rPr>
            </w:pPr>
            <w:r>
              <w:rPr>
                <w:rFonts w:hint="eastAsia" w:ascii="宋体" w:hAnsi="宋体" w:eastAsia="宋体" w:cs="Times New Roman"/>
                <w:b/>
                <w:bCs/>
                <w:color w:val="auto"/>
                <w:szCs w:val="21"/>
              </w:rPr>
              <w:t>资格</w:t>
            </w:r>
          </w:p>
          <w:p>
            <w:pPr>
              <w:spacing w:before="100" w:beforeAutospacing="1" w:after="120"/>
              <w:jc w:val="center"/>
              <w:rPr>
                <w:rFonts w:ascii="Calibri" w:hAnsi="Calibri" w:eastAsia="宋体" w:cs="Times New Roman"/>
                <w:color w:val="auto"/>
                <w:szCs w:val="21"/>
              </w:rPr>
            </w:pPr>
            <w:r>
              <w:rPr>
                <w:rFonts w:hint="eastAsia" w:ascii="宋体" w:hAnsi="宋体" w:eastAsia="宋体" w:cs="Times New Roman"/>
                <w:b/>
                <w:bCs/>
                <w:color w:val="auto"/>
                <w:szCs w:val="21"/>
              </w:rPr>
              <w:t>评审标准</w:t>
            </w:r>
          </w:p>
        </w:tc>
        <w:tc>
          <w:tcPr>
            <w:tcW w:w="3356" w:type="dxa"/>
            <w:tcBorders>
              <w:top w:val="single" w:color="auto" w:sz="4" w:space="0"/>
              <w:left w:val="nil"/>
              <w:bottom w:val="single" w:color="auto" w:sz="4" w:space="0"/>
              <w:right w:val="single" w:color="auto" w:sz="4" w:space="0"/>
            </w:tcBorders>
          </w:tcPr>
          <w:p>
            <w:pPr>
              <w:spacing w:before="100" w:beforeAutospacing="1" w:after="100" w:afterAutospacing="1" w:line="360" w:lineRule="auto"/>
              <w:jc w:val="center"/>
              <w:rPr>
                <w:rFonts w:ascii="Calibri" w:hAnsi="Calibri" w:eastAsia="宋体" w:cs="Times New Roman"/>
                <w:color w:val="auto"/>
                <w:szCs w:val="21"/>
              </w:rPr>
            </w:pPr>
            <w:r>
              <w:rPr>
                <w:rFonts w:hint="eastAsia" w:ascii="宋体" w:hAnsi="宋体" w:eastAsia="宋体" w:cs="Times New Roman"/>
                <w:color w:val="auto"/>
                <w:szCs w:val="21"/>
              </w:rPr>
              <w:t>营业执照、税务登记证、组织机</w:t>
            </w:r>
            <w:r>
              <w:rPr>
                <w:rFonts w:ascii="Calibri" w:hAnsi="Calibri" w:eastAsia="宋体" w:cs="Calibri"/>
                <w:color w:val="auto"/>
                <w:szCs w:val="21"/>
              </w:rPr>
              <w:t xml:space="preserve"> </w:t>
            </w:r>
            <w:r>
              <w:rPr>
                <w:rFonts w:hint="eastAsia" w:ascii="宋体" w:hAnsi="宋体" w:eastAsia="宋体" w:cs="Times New Roman"/>
                <w:color w:val="auto"/>
                <w:szCs w:val="21"/>
              </w:rPr>
              <w:t>构代码证或三证合一的营业执照</w:t>
            </w:r>
          </w:p>
        </w:tc>
        <w:tc>
          <w:tcPr>
            <w:tcW w:w="3880" w:type="dxa"/>
            <w:tcBorders>
              <w:top w:val="single" w:color="auto" w:sz="4" w:space="0"/>
              <w:left w:val="nil"/>
              <w:bottom w:val="single" w:color="auto" w:sz="4" w:space="0"/>
              <w:right w:val="single" w:color="auto" w:sz="4" w:space="0"/>
            </w:tcBorders>
          </w:tcPr>
          <w:p>
            <w:pPr>
              <w:spacing w:before="100" w:beforeAutospacing="1" w:after="100" w:afterAutospacing="1" w:line="360" w:lineRule="auto"/>
              <w:jc w:val="left"/>
              <w:rPr>
                <w:rFonts w:ascii="Calibri" w:hAnsi="Calibri" w:eastAsia="宋体" w:cs="Times New Roman"/>
                <w:color w:val="auto"/>
                <w:szCs w:val="21"/>
              </w:rPr>
            </w:pPr>
            <w:r>
              <w:rPr>
                <w:rFonts w:hint="eastAsia" w:ascii="宋体" w:hAnsi="宋体" w:eastAsia="宋体" w:cs="Times New Roman"/>
                <w:color w:val="auto"/>
                <w:szCs w:val="21"/>
              </w:rPr>
              <w:t>具有有效的或营业执照、税务登记证、组织机构代码证或具有统一社会信用代码的营业执照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auto"/>
                <w:szCs w:val="21"/>
              </w:rPr>
            </w:pPr>
          </w:p>
        </w:tc>
        <w:tc>
          <w:tcPr>
            <w:tcW w:w="3356" w:type="dxa"/>
            <w:tcBorders>
              <w:top w:val="single" w:color="auto" w:sz="4" w:space="0"/>
              <w:left w:val="nil"/>
              <w:bottom w:val="single" w:color="auto" w:sz="4" w:space="0"/>
              <w:right w:val="single" w:color="auto" w:sz="4" w:space="0"/>
            </w:tcBorders>
          </w:tcPr>
          <w:p>
            <w:pPr>
              <w:spacing w:before="100" w:beforeAutospacing="1" w:after="100" w:afterAutospacing="1" w:line="360" w:lineRule="auto"/>
              <w:jc w:val="center"/>
              <w:rPr>
                <w:rFonts w:ascii="Calibri" w:hAnsi="Calibri" w:eastAsia="宋体" w:cs="Times New Roman"/>
                <w:color w:val="auto"/>
                <w:szCs w:val="21"/>
              </w:rPr>
            </w:pPr>
          </w:p>
          <w:p>
            <w:pPr>
              <w:spacing w:before="100" w:beforeAutospacing="1" w:after="100" w:afterAutospacing="1" w:line="360" w:lineRule="auto"/>
              <w:jc w:val="center"/>
              <w:rPr>
                <w:rFonts w:ascii="Calibri" w:hAnsi="Calibri" w:eastAsia="宋体" w:cs="Times New Roman"/>
                <w:color w:val="auto"/>
                <w:szCs w:val="21"/>
              </w:rPr>
            </w:pPr>
          </w:p>
          <w:p>
            <w:pPr>
              <w:spacing w:before="100" w:beforeAutospacing="1" w:after="100" w:afterAutospacing="1" w:line="360" w:lineRule="auto"/>
              <w:jc w:val="center"/>
              <w:rPr>
                <w:rFonts w:ascii="Calibri" w:hAnsi="Calibri" w:eastAsia="宋体" w:cs="Times New Roman"/>
                <w:color w:val="auto"/>
                <w:szCs w:val="21"/>
              </w:rPr>
            </w:pPr>
            <w:r>
              <w:rPr>
                <w:rFonts w:hint="eastAsia" w:ascii="宋体" w:hAnsi="宋体" w:eastAsia="宋体" w:cs="Times New Roman"/>
                <w:color w:val="auto"/>
                <w:szCs w:val="21"/>
              </w:rPr>
              <w:t>项目经理</w:t>
            </w:r>
          </w:p>
        </w:tc>
        <w:tc>
          <w:tcPr>
            <w:tcW w:w="3880" w:type="dxa"/>
            <w:tcBorders>
              <w:top w:val="single" w:color="auto" w:sz="4" w:space="0"/>
              <w:left w:val="nil"/>
              <w:bottom w:val="single" w:color="auto" w:sz="4" w:space="0"/>
              <w:right w:val="single" w:color="auto" w:sz="4" w:space="0"/>
            </w:tcBorders>
          </w:tcPr>
          <w:p>
            <w:pPr>
              <w:widowControl/>
              <w:spacing w:line="440" w:lineRule="exact"/>
              <w:jc w:val="left"/>
              <w:rPr>
                <w:rFonts w:hint="eastAsia" w:ascii="Calibri" w:hAnsi="Calibri" w:eastAsia="宋体" w:cs="Times New Roman"/>
                <w:color w:val="auto"/>
                <w:szCs w:val="21"/>
                <w:lang w:eastAsia="zh-CN"/>
              </w:rPr>
            </w:pPr>
            <w:r>
              <w:rPr>
                <w:rFonts w:hint="eastAsia" w:ascii="Times New Roman" w:hAnsi="Times New Roman" w:eastAsia="宋体" w:cs="Times New Roman"/>
                <w:color w:val="auto"/>
                <w:szCs w:val="21"/>
                <w:shd w:val="clear" w:color="auto" w:fill="FFFFFF"/>
                <w:lang w:eastAsia="zh-CN"/>
              </w:rPr>
              <w:t>投标人拟派项目经理应具有公路工程专业贰级及以上建造师注册证书，具备有效的安全生产考核合格证（B类），且未担任其他在施建设工程项目的项目经理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auto"/>
                <w:szCs w:val="21"/>
              </w:rPr>
            </w:pPr>
          </w:p>
        </w:tc>
        <w:tc>
          <w:tcPr>
            <w:tcW w:w="3356" w:type="dxa"/>
            <w:tcBorders>
              <w:top w:val="single" w:color="auto" w:sz="4" w:space="0"/>
              <w:left w:val="nil"/>
              <w:bottom w:val="single" w:color="auto" w:sz="4" w:space="0"/>
              <w:right w:val="single" w:color="auto" w:sz="4" w:space="0"/>
            </w:tcBorders>
          </w:tcPr>
          <w:p>
            <w:pPr>
              <w:spacing w:before="100" w:beforeAutospacing="1" w:after="100" w:afterAutospacing="1" w:line="360" w:lineRule="auto"/>
              <w:ind w:firstLine="1470" w:firstLineChars="700"/>
              <w:rPr>
                <w:rFonts w:ascii="Calibri" w:hAnsi="Calibri" w:eastAsia="宋体" w:cs="Times New Roman"/>
                <w:color w:val="auto"/>
                <w:szCs w:val="21"/>
              </w:rPr>
            </w:pPr>
            <w:r>
              <w:rPr>
                <w:rFonts w:hint="eastAsia" w:ascii="宋体" w:hAnsi="宋体" w:eastAsia="宋体" w:cs="Times New Roman"/>
                <w:color w:val="auto"/>
                <w:szCs w:val="21"/>
              </w:rPr>
              <w:t>资质</w:t>
            </w:r>
          </w:p>
        </w:tc>
        <w:tc>
          <w:tcPr>
            <w:tcW w:w="3880" w:type="dxa"/>
            <w:tcBorders>
              <w:top w:val="single" w:color="auto" w:sz="4" w:space="0"/>
              <w:left w:val="nil"/>
              <w:bottom w:val="single" w:color="auto" w:sz="4" w:space="0"/>
              <w:right w:val="single" w:color="auto" w:sz="4" w:space="0"/>
            </w:tcBorders>
          </w:tcPr>
          <w:p>
            <w:pPr>
              <w:spacing w:before="100" w:beforeAutospacing="1" w:after="100" w:afterAutospacing="1" w:line="360" w:lineRule="auto"/>
              <w:rPr>
                <w:rFonts w:hint="eastAsia" w:ascii="Calibri" w:hAnsi="Calibri" w:eastAsia="宋体" w:cs="Times New Roman"/>
                <w:color w:val="auto"/>
                <w:szCs w:val="21"/>
                <w:lang w:eastAsia="zh-CN"/>
              </w:rPr>
            </w:pPr>
            <w:r>
              <w:rPr>
                <w:rFonts w:hint="eastAsia" w:ascii="宋体" w:hAnsi="宋体" w:eastAsia="宋体" w:cs="Times New Roman"/>
                <w:color w:val="auto"/>
                <w:szCs w:val="21"/>
                <w:shd w:val="clear" w:color="auto" w:fill="FFFFFF"/>
                <w:lang w:eastAsia="zh-CN"/>
              </w:rPr>
              <w:t>投标人须具备建设行政主管部门核发的公路工程施工总承包叁级及以上资质，具有有效的安全生产许可证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286"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auto"/>
                <w:szCs w:val="21"/>
              </w:rPr>
            </w:pPr>
          </w:p>
        </w:tc>
        <w:tc>
          <w:tcPr>
            <w:tcW w:w="3356" w:type="dxa"/>
            <w:tcBorders>
              <w:top w:val="single" w:color="auto" w:sz="4" w:space="0"/>
              <w:left w:val="nil"/>
              <w:bottom w:val="single" w:color="auto" w:sz="4" w:space="0"/>
              <w:right w:val="single" w:color="auto" w:sz="4" w:space="0"/>
            </w:tcBorders>
          </w:tcPr>
          <w:p>
            <w:pPr>
              <w:spacing w:before="100" w:beforeAutospacing="1" w:after="100" w:afterAutospacing="1" w:line="360" w:lineRule="auto"/>
              <w:jc w:val="center"/>
              <w:rPr>
                <w:rFonts w:ascii="Calibri" w:hAnsi="Calibri" w:eastAsia="宋体" w:cs="Times New Roman"/>
                <w:color w:val="auto"/>
                <w:szCs w:val="21"/>
              </w:rPr>
            </w:pPr>
            <w:r>
              <w:rPr>
                <w:rFonts w:hint="eastAsia" w:ascii="宋体" w:hAnsi="宋体" w:eastAsia="宋体" w:cs="Times New Roman"/>
                <w:color w:val="auto"/>
                <w:szCs w:val="21"/>
              </w:rPr>
              <w:t>落实政府采购政策满足的资格要求</w:t>
            </w:r>
          </w:p>
        </w:tc>
        <w:tc>
          <w:tcPr>
            <w:tcW w:w="3880" w:type="dxa"/>
            <w:tcBorders>
              <w:top w:val="single" w:color="auto" w:sz="4" w:space="0"/>
              <w:left w:val="nil"/>
              <w:bottom w:val="single" w:color="auto" w:sz="4" w:space="0"/>
              <w:right w:val="single" w:color="auto" w:sz="4" w:space="0"/>
            </w:tcBorders>
          </w:tcPr>
          <w:p>
            <w:pPr>
              <w:spacing w:before="100" w:beforeAutospacing="1" w:after="100" w:afterAutospacing="1" w:line="360" w:lineRule="auto"/>
              <w:rPr>
                <w:rFonts w:ascii="Calibri" w:hAnsi="Calibri" w:eastAsia="宋体" w:cs="Times New Roman"/>
                <w:color w:val="auto"/>
                <w:szCs w:val="21"/>
              </w:rPr>
            </w:pPr>
            <w:r>
              <w:rPr>
                <w:rFonts w:hint="eastAsia" w:ascii="宋体" w:hAnsi="宋体" w:eastAsia="宋体" w:cs="Times New Roman"/>
                <w:color w:val="auto"/>
                <w:szCs w:val="21"/>
                <w:shd w:val="clear" w:color="auto" w:fill="FFFFFF"/>
              </w:rPr>
              <w:t>根据《政府采购促进中小企业发展管理办法》财库〔2020〕46号规定，本项目专门面对中小微企业采购。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286"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auto"/>
                <w:szCs w:val="21"/>
              </w:rPr>
            </w:pPr>
          </w:p>
        </w:tc>
        <w:tc>
          <w:tcPr>
            <w:tcW w:w="3356" w:type="dxa"/>
            <w:tcBorders>
              <w:top w:val="single" w:color="auto" w:sz="4" w:space="0"/>
              <w:left w:val="nil"/>
              <w:bottom w:val="single" w:color="auto" w:sz="4" w:space="0"/>
              <w:right w:val="single" w:color="auto" w:sz="4" w:space="0"/>
            </w:tcBorders>
          </w:tcPr>
          <w:p>
            <w:pPr>
              <w:spacing w:before="100" w:beforeAutospacing="1" w:after="100" w:afterAutospacing="1" w:line="360" w:lineRule="auto"/>
              <w:jc w:val="center"/>
              <w:rPr>
                <w:rFonts w:ascii="Calibri" w:hAnsi="Calibri" w:eastAsia="宋体" w:cs="Times New Roman"/>
                <w:color w:val="auto"/>
                <w:szCs w:val="21"/>
              </w:rPr>
            </w:pPr>
            <w:r>
              <w:rPr>
                <w:rFonts w:hint="eastAsia" w:ascii="宋体" w:hAnsi="宋体" w:eastAsia="宋体" w:cs="Times New Roman"/>
                <w:color w:val="auto"/>
                <w:szCs w:val="21"/>
              </w:rPr>
              <w:t>西峡县政府采购供应商信用承诺函</w:t>
            </w:r>
          </w:p>
        </w:tc>
        <w:tc>
          <w:tcPr>
            <w:tcW w:w="3880" w:type="dxa"/>
            <w:tcBorders>
              <w:top w:val="single" w:color="auto" w:sz="4" w:space="0"/>
              <w:left w:val="nil"/>
              <w:bottom w:val="single" w:color="auto" w:sz="4" w:space="0"/>
              <w:right w:val="single" w:color="auto" w:sz="4" w:space="0"/>
            </w:tcBorders>
          </w:tcPr>
          <w:p>
            <w:pPr>
              <w:spacing w:before="100" w:beforeAutospacing="1" w:after="100" w:afterAutospacing="1" w:line="360" w:lineRule="auto"/>
              <w:rPr>
                <w:rFonts w:ascii="Calibri" w:hAnsi="Calibri" w:eastAsia="宋体" w:cs="宋体"/>
                <w:color w:val="auto"/>
                <w:szCs w:val="21"/>
                <w:shd w:val="clear" w:color="auto" w:fill="FFFFFF"/>
              </w:rPr>
            </w:pPr>
            <w:r>
              <w:rPr>
                <w:rFonts w:hint="eastAsia" w:ascii="宋体" w:hAnsi="宋体" w:eastAsia="宋体" w:cs="Times New Roman"/>
                <w:color w:val="auto"/>
                <w:szCs w:val="21"/>
                <w:shd w:val="clear" w:color="auto" w:fill="FFFFFF"/>
              </w:rPr>
              <w:t>需提供信用承诺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286"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auto"/>
                <w:szCs w:val="21"/>
              </w:rPr>
            </w:pPr>
          </w:p>
        </w:tc>
        <w:tc>
          <w:tcPr>
            <w:tcW w:w="3356" w:type="dxa"/>
            <w:tcBorders>
              <w:top w:val="single" w:color="auto" w:sz="4" w:space="0"/>
              <w:left w:val="nil"/>
              <w:bottom w:val="single" w:color="auto" w:sz="4" w:space="0"/>
              <w:right w:val="single" w:color="auto" w:sz="4" w:space="0"/>
            </w:tcBorders>
          </w:tcPr>
          <w:p>
            <w:pPr>
              <w:spacing w:before="100" w:beforeAutospacing="1" w:after="100" w:afterAutospacing="1" w:line="360" w:lineRule="auto"/>
              <w:jc w:val="center"/>
              <w:rPr>
                <w:rFonts w:ascii="宋体" w:hAnsi="宋体" w:eastAsia="宋体" w:cs="Times New Roman"/>
                <w:color w:val="auto"/>
                <w:szCs w:val="21"/>
              </w:rPr>
            </w:pPr>
            <w:r>
              <w:rPr>
                <w:rFonts w:hint="eastAsia" w:ascii="宋体" w:hAnsi="宋体" w:eastAsia="宋体" w:cs="Times New Roman"/>
                <w:color w:val="auto"/>
                <w:szCs w:val="21"/>
                <w:shd w:val="clear" w:color="auto" w:fill="FFFFFF"/>
              </w:rPr>
              <w:t>西峡县政府采购供应商信用记录表</w:t>
            </w:r>
          </w:p>
        </w:tc>
        <w:tc>
          <w:tcPr>
            <w:tcW w:w="3880" w:type="dxa"/>
            <w:tcBorders>
              <w:top w:val="single" w:color="auto" w:sz="4" w:space="0"/>
              <w:left w:val="nil"/>
              <w:bottom w:val="single" w:color="auto" w:sz="4" w:space="0"/>
              <w:right w:val="single" w:color="auto" w:sz="4" w:space="0"/>
            </w:tcBorders>
          </w:tcPr>
          <w:p>
            <w:pPr>
              <w:spacing w:before="100" w:beforeAutospacing="1" w:after="100" w:afterAutospacing="1" w:line="360" w:lineRule="auto"/>
              <w:rPr>
                <w:rFonts w:ascii="宋体" w:hAnsi="宋体" w:eastAsia="宋体" w:cs="Times New Roman"/>
                <w:color w:val="auto"/>
                <w:szCs w:val="21"/>
                <w:shd w:val="clear" w:color="auto" w:fill="FFFFFF"/>
              </w:rPr>
            </w:pPr>
            <w:r>
              <w:rPr>
                <w:rFonts w:hint="eastAsia" w:ascii="宋体" w:hAnsi="宋体" w:eastAsia="宋体" w:cs="Times New Roman"/>
                <w:color w:val="auto"/>
                <w:szCs w:val="21"/>
                <w:shd w:val="clear" w:color="auto" w:fill="FFFFFF"/>
              </w:rPr>
              <w:t>需提供西峡县政府采购供应商信用记录表</w:t>
            </w:r>
          </w:p>
        </w:tc>
      </w:tr>
    </w:tbl>
    <w:p>
      <w:pPr>
        <w:spacing w:before="100" w:beforeAutospacing="1" w:after="100" w:afterAutospacing="1" w:line="360" w:lineRule="auto"/>
        <w:ind w:left="840" w:leftChars="400"/>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spacing w:before="100" w:beforeAutospacing="1" w:after="100" w:afterAutospacing="1" w:line="360" w:lineRule="auto"/>
        <w:ind w:left="840" w:leftChars="400"/>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spacing w:before="100" w:beforeAutospacing="1" w:after="100" w:afterAutospacing="1" w:line="360" w:lineRule="auto"/>
        <w:ind w:left="840" w:leftChars="400"/>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ascii="Calibri" w:hAnsi="Calibri" w:eastAsia="宋体" w:cs="Times New Roman"/>
          <w:b/>
          <w:bCs/>
          <w:color w:val="auto"/>
          <w:szCs w:val="21"/>
        </w:rPr>
      </w:pPr>
      <w:r>
        <w:rPr>
          <w:rFonts w:hint="eastAsia" w:ascii="宋体" w:hAnsi="宋体" w:eastAsia="宋体" w:cs="Times New Roman"/>
          <w:b/>
          <w:bCs/>
          <w:color w:val="auto"/>
          <w:szCs w:val="21"/>
        </w:rPr>
        <w:t>符合性审查</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3356"/>
        <w:gridCol w:w="3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360" w:lineRule="auto"/>
              <w:ind w:left="840" w:leftChars="400"/>
              <w:rPr>
                <w:rFonts w:ascii="Calibri" w:hAnsi="Calibri" w:eastAsia="宋体" w:cs="Times New Roman"/>
                <w:color w:val="auto"/>
                <w:szCs w:val="21"/>
              </w:rPr>
            </w:pPr>
          </w:p>
        </w:tc>
        <w:tc>
          <w:tcPr>
            <w:tcW w:w="3356" w:type="dxa"/>
            <w:tcBorders>
              <w:top w:val="single" w:color="auto" w:sz="4" w:space="0"/>
              <w:left w:val="nil"/>
              <w:bottom w:val="single" w:color="auto" w:sz="4" w:space="0"/>
              <w:right w:val="single" w:color="auto" w:sz="4" w:space="0"/>
            </w:tcBorders>
          </w:tcPr>
          <w:p>
            <w:pPr>
              <w:spacing w:before="100" w:beforeAutospacing="1" w:after="100" w:afterAutospacing="1" w:line="360" w:lineRule="auto"/>
              <w:ind w:left="840" w:leftChars="400"/>
              <w:jc w:val="center"/>
              <w:rPr>
                <w:rFonts w:ascii="Calibri" w:hAnsi="Calibri" w:eastAsia="宋体" w:cs="Times New Roman"/>
                <w:color w:val="auto"/>
                <w:szCs w:val="21"/>
              </w:rPr>
            </w:pPr>
            <w:r>
              <w:rPr>
                <w:rFonts w:hint="eastAsia" w:ascii="宋体" w:hAnsi="宋体" w:eastAsia="宋体" w:cs="Times New Roman"/>
                <w:b/>
                <w:bCs/>
                <w:color w:val="auto"/>
                <w:szCs w:val="21"/>
              </w:rPr>
              <w:t>评审因素</w:t>
            </w:r>
          </w:p>
        </w:tc>
        <w:tc>
          <w:tcPr>
            <w:tcW w:w="3880" w:type="dxa"/>
            <w:tcBorders>
              <w:top w:val="single" w:color="auto" w:sz="4" w:space="0"/>
              <w:left w:val="nil"/>
              <w:bottom w:val="single" w:color="auto" w:sz="4" w:space="0"/>
              <w:right w:val="single" w:color="auto" w:sz="4" w:space="0"/>
            </w:tcBorders>
          </w:tcPr>
          <w:p>
            <w:pPr>
              <w:spacing w:before="100" w:beforeAutospacing="1" w:after="100" w:afterAutospacing="1" w:line="360" w:lineRule="auto"/>
              <w:ind w:left="840" w:leftChars="400"/>
              <w:rPr>
                <w:rFonts w:ascii="Calibri" w:hAnsi="Calibri" w:eastAsia="宋体" w:cs="Times New Roman"/>
                <w:color w:val="auto"/>
                <w:szCs w:val="21"/>
              </w:rPr>
            </w:pPr>
            <w:r>
              <w:rPr>
                <w:rFonts w:hint="eastAsia" w:ascii="宋体" w:hAnsi="宋体" w:eastAsia="宋体" w:cs="Times New Roman"/>
                <w:b/>
                <w:bCs/>
                <w:color w:val="auto"/>
                <w:szCs w:val="21"/>
              </w:rPr>
              <w:t>评审标准</w:t>
            </w:r>
            <w:r>
              <w:rPr>
                <w:rFonts w:ascii="Calibri" w:hAnsi="Calibri" w:eastAsia="宋体" w:cs="Calibri"/>
                <w:b/>
                <w:bCs/>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286" w:type="dxa"/>
            <w:vMerge w:val="restart"/>
            <w:tcBorders>
              <w:top w:val="nil"/>
              <w:left w:val="single" w:color="auto" w:sz="4" w:space="0"/>
              <w:bottom w:val="single" w:color="auto" w:sz="4" w:space="0"/>
              <w:right w:val="single" w:color="auto" w:sz="4" w:space="0"/>
            </w:tcBorders>
          </w:tcPr>
          <w:p>
            <w:pPr>
              <w:spacing w:before="100" w:beforeAutospacing="1" w:after="120"/>
              <w:rPr>
                <w:rFonts w:ascii="Calibri" w:hAnsi="Calibri" w:eastAsia="宋体" w:cs="Times New Roman"/>
                <w:b/>
                <w:bCs/>
                <w:color w:val="auto"/>
                <w:szCs w:val="21"/>
              </w:rPr>
            </w:pPr>
          </w:p>
          <w:p>
            <w:pPr>
              <w:spacing w:before="100" w:beforeAutospacing="1" w:after="120"/>
              <w:rPr>
                <w:rFonts w:ascii="Calibri" w:hAnsi="Calibri" w:eastAsia="宋体" w:cs="Times New Roman"/>
                <w:b/>
                <w:bCs/>
                <w:color w:val="auto"/>
                <w:szCs w:val="21"/>
              </w:rPr>
            </w:pPr>
            <w:r>
              <w:rPr>
                <w:rFonts w:hint="eastAsia" w:ascii="宋体" w:hAnsi="宋体" w:eastAsia="宋体" w:cs="Times New Roman"/>
                <w:b/>
                <w:bCs/>
                <w:color w:val="auto"/>
                <w:szCs w:val="21"/>
              </w:rPr>
              <w:t>形式评审</w:t>
            </w:r>
          </w:p>
          <w:p>
            <w:pPr>
              <w:spacing w:before="100" w:beforeAutospacing="1" w:after="120"/>
              <w:jc w:val="center"/>
              <w:rPr>
                <w:rFonts w:ascii="Calibri" w:hAnsi="Calibri" w:eastAsia="宋体" w:cs="Times New Roman"/>
                <w:color w:val="auto"/>
                <w:szCs w:val="21"/>
              </w:rPr>
            </w:pPr>
            <w:r>
              <w:rPr>
                <w:rFonts w:hint="eastAsia" w:ascii="宋体" w:hAnsi="宋体" w:eastAsia="宋体" w:cs="Times New Roman"/>
                <w:b/>
                <w:bCs/>
                <w:color w:val="auto"/>
                <w:kern w:val="0"/>
                <w:sz w:val="20"/>
                <w:szCs w:val="20"/>
              </w:rPr>
              <w:t>标准</w:t>
            </w:r>
          </w:p>
        </w:tc>
        <w:tc>
          <w:tcPr>
            <w:tcW w:w="3356" w:type="dxa"/>
            <w:tcBorders>
              <w:top w:val="single" w:color="auto" w:sz="4" w:space="0"/>
              <w:left w:val="nil"/>
              <w:bottom w:val="single" w:color="auto" w:sz="4" w:space="0"/>
              <w:right w:val="single" w:color="auto" w:sz="4" w:space="0"/>
            </w:tcBorders>
          </w:tcPr>
          <w:p>
            <w:pPr>
              <w:widowControl/>
              <w:spacing w:line="440" w:lineRule="exact"/>
              <w:jc w:val="left"/>
              <w:rPr>
                <w:rFonts w:ascii="Calibri" w:hAnsi="Calibri" w:eastAsia="Times New Roman" w:cs="Times New Roman"/>
                <w:color w:val="auto"/>
                <w:szCs w:val="21"/>
                <w:shd w:val="clear" w:color="auto" w:fill="FFFFFF"/>
              </w:rPr>
            </w:pPr>
          </w:p>
          <w:p>
            <w:pPr>
              <w:widowControl/>
              <w:spacing w:line="440" w:lineRule="exact"/>
              <w:jc w:val="left"/>
              <w:rPr>
                <w:rFonts w:ascii="Calibri" w:hAnsi="Calibri" w:eastAsia="宋体" w:cs="Times New Roman"/>
                <w:color w:val="auto"/>
                <w:szCs w:val="21"/>
                <w:shd w:val="clear" w:color="auto" w:fill="FFFFFF"/>
              </w:rPr>
            </w:pPr>
            <w:r>
              <w:rPr>
                <w:rFonts w:ascii="Times New Roman" w:hAnsi="Times New Roman" w:eastAsia="宋体" w:cs="Times New Roman"/>
                <w:color w:val="auto"/>
                <w:szCs w:val="21"/>
                <w:shd w:val="clear" w:color="auto" w:fill="FFFFFF"/>
              </w:rPr>
              <w:t>投标人名称</w:t>
            </w:r>
          </w:p>
        </w:tc>
        <w:tc>
          <w:tcPr>
            <w:tcW w:w="3880" w:type="dxa"/>
            <w:tcBorders>
              <w:top w:val="single" w:color="auto" w:sz="4" w:space="0"/>
              <w:left w:val="nil"/>
              <w:bottom w:val="single" w:color="auto" w:sz="4" w:space="0"/>
              <w:right w:val="single" w:color="auto" w:sz="4" w:space="0"/>
            </w:tcBorders>
          </w:tcPr>
          <w:p>
            <w:pPr>
              <w:widowControl/>
              <w:spacing w:line="440" w:lineRule="exact"/>
              <w:jc w:val="left"/>
              <w:rPr>
                <w:rFonts w:ascii="Calibri" w:hAnsi="Calibri" w:eastAsia="宋体" w:cs="Times New Roman"/>
                <w:color w:val="auto"/>
                <w:szCs w:val="21"/>
                <w:shd w:val="clear" w:color="auto" w:fill="FFFFFF"/>
              </w:rPr>
            </w:pPr>
            <w:r>
              <w:rPr>
                <w:rFonts w:ascii="Times New Roman" w:hAnsi="Times New Roman" w:eastAsia="宋体" w:cs="Times New Roman"/>
                <w:color w:val="auto"/>
                <w:szCs w:val="21"/>
                <w:shd w:val="clear" w:color="auto" w:fill="FFFFFF"/>
              </w:rPr>
              <w:t>与营业执照、税务登记证、组织机构代码证或三证合一的营业执照一致</w:t>
            </w:r>
            <w:r>
              <w:rPr>
                <w:rFonts w:ascii="Calibri" w:hAnsi="Calibri" w:eastAsia="宋体" w:cs="Calibri"/>
                <w:color w:val="auto"/>
                <w:szCs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286"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auto"/>
                <w:szCs w:val="21"/>
              </w:rPr>
            </w:pPr>
          </w:p>
        </w:tc>
        <w:tc>
          <w:tcPr>
            <w:tcW w:w="3356" w:type="dxa"/>
            <w:tcBorders>
              <w:top w:val="single" w:color="auto" w:sz="4" w:space="0"/>
              <w:left w:val="nil"/>
              <w:bottom w:val="single" w:color="auto" w:sz="4" w:space="0"/>
              <w:right w:val="single" w:color="auto" w:sz="4" w:space="0"/>
            </w:tcBorders>
          </w:tcPr>
          <w:p>
            <w:pPr>
              <w:widowControl/>
              <w:spacing w:line="440" w:lineRule="exact"/>
              <w:jc w:val="left"/>
              <w:rPr>
                <w:rFonts w:ascii="Calibri" w:hAnsi="Calibri" w:eastAsia="Times New Roman" w:cs="Times New Roman"/>
                <w:color w:val="auto"/>
                <w:szCs w:val="21"/>
                <w:shd w:val="clear" w:color="auto" w:fill="FFFFFF"/>
              </w:rPr>
            </w:pPr>
          </w:p>
          <w:p>
            <w:pPr>
              <w:widowControl/>
              <w:spacing w:line="440" w:lineRule="exact"/>
              <w:jc w:val="left"/>
              <w:rPr>
                <w:rFonts w:ascii="Calibri" w:hAnsi="Calibri" w:eastAsia="Times New Roman" w:cs="Times New Roman"/>
                <w:color w:val="auto"/>
                <w:szCs w:val="21"/>
                <w:shd w:val="clear" w:color="auto" w:fill="FFFFFF"/>
              </w:rPr>
            </w:pPr>
            <w:r>
              <w:rPr>
                <w:rFonts w:ascii="Times New Roman" w:hAnsi="Times New Roman" w:eastAsia="宋体" w:cs="Times New Roman"/>
                <w:color w:val="auto"/>
                <w:szCs w:val="21"/>
                <w:shd w:val="clear" w:color="auto" w:fill="FFFFFF"/>
              </w:rPr>
              <w:t>报价唯一</w:t>
            </w:r>
          </w:p>
          <w:p>
            <w:pPr>
              <w:widowControl/>
              <w:spacing w:line="440" w:lineRule="exact"/>
              <w:jc w:val="left"/>
              <w:rPr>
                <w:rFonts w:ascii="Calibri" w:hAnsi="Calibri" w:eastAsia="宋体" w:cs="Times New Roman"/>
                <w:color w:val="auto"/>
                <w:szCs w:val="21"/>
                <w:shd w:val="clear" w:color="auto" w:fill="FFFFFF"/>
              </w:rPr>
            </w:pPr>
          </w:p>
        </w:tc>
        <w:tc>
          <w:tcPr>
            <w:tcW w:w="3880" w:type="dxa"/>
            <w:tcBorders>
              <w:top w:val="single" w:color="auto" w:sz="4" w:space="0"/>
              <w:left w:val="nil"/>
              <w:bottom w:val="single" w:color="auto" w:sz="4" w:space="0"/>
              <w:right w:val="single" w:color="auto" w:sz="4" w:space="0"/>
            </w:tcBorders>
          </w:tcPr>
          <w:p>
            <w:pPr>
              <w:widowControl/>
              <w:spacing w:line="440" w:lineRule="exact"/>
              <w:jc w:val="left"/>
              <w:rPr>
                <w:rFonts w:ascii="Calibri" w:hAnsi="Calibri" w:eastAsia="Times New Roman" w:cs="Times New Roman"/>
                <w:color w:val="auto"/>
                <w:szCs w:val="21"/>
                <w:shd w:val="clear" w:color="auto" w:fill="FFFFFF"/>
              </w:rPr>
            </w:pPr>
          </w:p>
          <w:p>
            <w:pPr>
              <w:widowControl/>
              <w:spacing w:line="440" w:lineRule="exact"/>
              <w:jc w:val="left"/>
              <w:rPr>
                <w:rFonts w:ascii="Calibri" w:hAnsi="Calibri" w:eastAsia="Times New Roman" w:cs="Times New Roman"/>
                <w:color w:val="auto"/>
                <w:szCs w:val="21"/>
                <w:shd w:val="clear" w:color="auto" w:fill="FFFFFF"/>
              </w:rPr>
            </w:pPr>
            <w:r>
              <w:rPr>
                <w:rFonts w:ascii="Times New Roman" w:hAnsi="Times New Roman" w:eastAsia="宋体" w:cs="Times New Roman"/>
                <w:color w:val="auto"/>
                <w:szCs w:val="21"/>
                <w:shd w:val="clear" w:color="auto" w:fill="FFFFFF"/>
              </w:rPr>
              <w:t>响应文件中只能有一个有效报价</w:t>
            </w:r>
          </w:p>
          <w:p>
            <w:pPr>
              <w:widowControl/>
              <w:spacing w:line="440" w:lineRule="exact"/>
              <w:jc w:val="left"/>
              <w:rPr>
                <w:rFonts w:ascii="Calibri" w:hAnsi="Calibri" w:eastAsia="宋体" w:cs="Times New Roman"/>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86" w:type="dxa"/>
            <w:vMerge w:val="restart"/>
            <w:tcBorders>
              <w:top w:val="nil"/>
              <w:left w:val="single" w:color="auto" w:sz="4" w:space="0"/>
              <w:bottom w:val="single" w:color="auto" w:sz="4" w:space="0"/>
              <w:right w:val="single" w:color="auto" w:sz="4" w:space="0"/>
            </w:tcBorders>
          </w:tcPr>
          <w:p>
            <w:pPr>
              <w:widowControl/>
              <w:jc w:val="center"/>
              <w:rPr>
                <w:rFonts w:ascii="宋体" w:hAnsi="宋体" w:eastAsia="Times New Roman" w:cs="Times New Roman"/>
                <w:b/>
                <w:bCs/>
                <w:color w:val="auto"/>
                <w:kern w:val="0"/>
                <w:sz w:val="20"/>
                <w:szCs w:val="20"/>
              </w:rPr>
            </w:pPr>
          </w:p>
          <w:p>
            <w:pPr>
              <w:widowControl/>
              <w:rPr>
                <w:rFonts w:hint="eastAsia" w:ascii="宋体" w:hAnsi="宋体" w:eastAsia="Times New Roman" w:cs="Times New Roman"/>
                <w:b/>
                <w:bCs/>
                <w:color w:val="auto"/>
                <w:kern w:val="0"/>
                <w:sz w:val="20"/>
                <w:szCs w:val="20"/>
              </w:rPr>
            </w:pPr>
          </w:p>
          <w:p>
            <w:pPr>
              <w:widowControl/>
              <w:jc w:val="center"/>
              <w:rPr>
                <w:rFonts w:hint="eastAsia" w:ascii="宋体" w:hAnsi="宋体" w:eastAsia="Times New Roman" w:cs="Times New Roman"/>
                <w:b/>
                <w:bCs/>
                <w:color w:val="auto"/>
                <w:kern w:val="0"/>
                <w:sz w:val="20"/>
                <w:szCs w:val="20"/>
              </w:rPr>
            </w:pPr>
          </w:p>
          <w:p>
            <w:pPr>
              <w:widowControl/>
              <w:jc w:val="center"/>
              <w:rPr>
                <w:rFonts w:hint="eastAsia" w:ascii="Calibri" w:hAnsi="Calibri" w:eastAsia="Times New Roman" w:cs="Times New Roman"/>
                <w:b/>
                <w:bCs/>
                <w:color w:val="auto"/>
                <w:szCs w:val="21"/>
              </w:rPr>
            </w:pPr>
            <w:r>
              <w:rPr>
                <w:rFonts w:ascii="Times New Roman" w:hAnsi="Times New Roman" w:eastAsia="宋体" w:cs="Times New Roman"/>
                <w:b/>
                <w:bCs/>
                <w:color w:val="auto"/>
                <w:kern w:val="0"/>
                <w:sz w:val="20"/>
                <w:szCs w:val="20"/>
              </w:rPr>
              <w:t>响应性评</w:t>
            </w:r>
          </w:p>
          <w:p>
            <w:pPr>
              <w:widowControl/>
              <w:jc w:val="center"/>
              <w:rPr>
                <w:rFonts w:ascii="Calibri" w:hAnsi="Calibri" w:eastAsia="Times New Roman" w:cs="Times New Roman"/>
                <w:b/>
                <w:bCs/>
                <w:color w:val="auto"/>
                <w:szCs w:val="21"/>
              </w:rPr>
            </w:pPr>
            <w:r>
              <w:rPr>
                <w:rFonts w:ascii="Times New Roman" w:hAnsi="Times New Roman" w:eastAsia="宋体" w:cs="Times New Roman"/>
                <w:b/>
                <w:bCs/>
                <w:color w:val="auto"/>
                <w:kern w:val="0"/>
                <w:sz w:val="20"/>
                <w:szCs w:val="20"/>
              </w:rPr>
              <w:t>审标准</w:t>
            </w:r>
          </w:p>
          <w:p>
            <w:pPr>
              <w:spacing w:before="100" w:beforeAutospacing="1" w:after="100" w:afterAutospacing="1" w:line="360" w:lineRule="auto"/>
              <w:ind w:left="840" w:leftChars="400"/>
              <w:rPr>
                <w:rFonts w:ascii="Calibri" w:hAnsi="Calibri" w:eastAsia="宋体" w:cs="Times New Roman"/>
                <w:color w:val="auto"/>
                <w:szCs w:val="21"/>
              </w:rPr>
            </w:pPr>
          </w:p>
        </w:tc>
        <w:tc>
          <w:tcPr>
            <w:tcW w:w="3356" w:type="dxa"/>
            <w:tcBorders>
              <w:top w:val="single" w:color="auto" w:sz="4" w:space="0"/>
              <w:left w:val="nil"/>
              <w:bottom w:val="single" w:color="auto" w:sz="4" w:space="0"/>
              <w:right w:val="single" w:color="auto" w:sz="4" w:space="0"/>
            </w:tcBorders>
          </w:tcPr>
          <w:p>
            <w:pPr>
              <w:widowControl/>
              <w:spacing w:line="440" w:lineRule="exact"/>
              <w:jc w:val="left"/>
              <w:rPr>
                <w:rFonts w:ascii="Calibri" w:hAnsi="Calibri" w:eastAsia="宋体" w:cs="Times New Roman"/>
                <w:color w:val="auto"/>
                <w:szCs w:val="21"/>
                <w:shd w:val="clear" w:color="auto" w:fill="FFFFFF"/>
              </w:rPr>
            </w:pPr>
            <w:r>
              <w:rPr>
                <w:rFonts w:ascii="Times New Roman" w:hAnsi="Times New Roman" w:eastAsia="宋体" w:cs="Times New Roman"/>
                <w:color w:val="auto"/>
                <w:szCs w:val="21"/>
                <w:shd w:val="clear" w:color="auto" w:fill="FFFFFF"/>
              </w:rPr>
              <w:t>质量</w:t>
            </w:r>
            <w:r>
              <w:rPr>
                <w:rFonts w:ascii="Calibri" w:hAnsi="Calibri" w:eastAsia="宋体" w:cs="Calibri"/>
                <w:color w:val="auto"/>
                <w:szCs w:val="21"/>
                <w:shd w:val="clear" w:color="auto" w:fill="FFFFFF"/>
              </w:rPr>
              <w:t xml:space="preserve"> </w:t>
            </w:r>
          </w:p>
        </w:tc>
        <w:tc>
          <w:tcPr>
            <w:tcW w:w="3880" w:type="dxa"/>
            <w:tcBorders>
              <w:top w:val="single" w:color="auto" w:sz="4" w:space="0"/>
              <w:left w:val="nil"/>
              <w:bottom w:val="single" w:color="auto" w:sz="4" w:space="0"/>
              <w:right w:val="single" w:color="auto" w:sz="4" w:space="0"/>
            </w:tcBorders>
          </w:tcPr>
          <w:p>
            <w:pPr>
              <w:widowControl/>
              <w:spacing w:line="440" w:lineRule="exact"/>
              <w:jc w:val="left"/>
              <w:rPr>
                <w:rFonts w:ascii="Calibri" w:hAnsi="Calibri" w:eastAsia="宋体" w:cs="Times New Roman"/>
                <w:color w:val="auto"/>
                <w:szCs w:val="21"/>
                <w:shd w:val="clear" w:color="auto" w:fill="FFFFFF"/>
              </w:rPr>
            </w:pPr>
            <w:r>
              <w:rPr>
                <w:rFonts w:ascii="Calibri" w:hAnsi="Calibri" w:eastAsia="Times New Roman" w:cs="Calibri"/>
                <w:color w:val="auto"/>
                <w:szCs w:val="21"/>
                <w:shd w:val="clear" w:color="auto" w:fill="FFFFFF"/>
              </w:rPr>
              <w:t xml:space="preserve"> </w:t>
            </w:r>
            <w:r>
              <w:rPr>
                <w:rFonts w:ascii="Times New Roman" w:hAnsi="Times New Roman" w:eastAsia="宋体" w:cs="Times New Roman"/>
                <w:color w:val="auto"/>
                <w:szCs w:val="21"/>
                <w:shd w:val="clear" w:color="auto" w:fill="FFFFFF"/>
              </w:rPr>
              <w:t>符合“投标人须知”规定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86"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auto"/>
                <w:szCs w:val="21"/>
              </w:rPr>
            </w:pPr>
          </w:p>
        </w:tc>
        <w:tc>
          <w:tcPr>
            <w:tcW w:w="3356" w:type="dxa"/>
            <w:tcBorders>
              <w:top w:val="single" w:color="auto" w:sz="4" w:space="0"/>
              <w:left w:val="nil"/>
              <w:bottom w:val="single" w:color="auto" w:sz="4" w:space="0"/>
              <w:right w:val="single" w:color="auto" w:sz="4" w:space="0"/>
            </w:tcBorders>
          </w:tcPr>
          <w:p>
            <w:pPr>
              <w:widowControl/>
              <w:spacing w:line="440" w:lineRule="exact"/>
              <w:jc w:val="left"/>
              <w:rPr>
                <w:rFonts w:ascii="Calibri" w:hAnsi="Calibri" w:eastAsia="Times New Roman" w:cs="Times New Roman"/>
                <w:color w:val="auto"/>
                <w:szCs w:val="21"/>
                <w:shd w:val="clear" w:color="auto" w:fill="FFFFFF"/>
              </w:rPr>
            </w:pPr>
          </w:p>
          <w:p>
            <w:pPr>
              <w:widowControl/>
              <w:spacing w:line="440" w:lineRule="exact"/>
              <w:jc w:val="left"/>
              <w:rPr>
                <w:rFonts w:ascii="Calibri" w:hAnsi="Calibri" w:eastAsia="宋体" w:cs="Times New Roman"/>
                <w:color w:val="auto"/>
                <w:szCs w:val="21"/>
                <w:shd w:val="clear" w:color="auto" w:fill="FFFFFF"/>
              </w:rPr>
            </w:pPr>
            <w:r>
              <w:rPr>
                <w:rFonts w:ascii="Times New Roman" w:hAnsi="Times New Roman" w:eastAsia="宋体" w:cs="Times New Roman"/>
                <w:color w:val="auto"/>
                <w:szCs w:val="21"/>
                <w:shd w:val="clear" w:color="auto" w:fill="FFFFFF"/>
              </w:rPr>
              <w:t>工期</w:t>
            </w:r>
          </w:p>
        </w:tc>
        <w:tc>
          <w:tcPr>
            <w:tcW w:w="3880" w:type="dxa"/>
            <w:tcBorders>
              <w:top w:val="single" w:color="auto" w:sz="4" w:space="0"/>
              <w:left w:val="nil"/>
              <w:bottom w:val="single" w:color="auto" w:sz="4" w:space="0"/>
              <w:right w:val="single" w:color="auto" w:sz="4" w:space="0"/>
            </w:tcBorders>
          </w:tcPr>
          <w:p>
            <w:pPr>
              <w:widowControl/>
              <w:spacing w:line="440" w:lineRule="exact"/>
              <w:jc w:val="left"/>
              <w:rPr>
                <w:rFonts w:ascii="Calibri" w:hAnsi="Calibri" w:eastAsia="宋体" w:cs="Times New Roman"/>
                <w:color w:val="auto"/>
                <w:szCs w:val="21"/>
                <w:shd w:val="clear" w:color="auto" w:fill="FFFFFF"/>
              </w:rPr>
            </w:pPr>
            <w:r>
              <w:rPr>
                <w:rFonts w:ascii="Times New Roman" w:hAnsi="Times New Roman" w:eastAsia="宋体" w:cs="Times New Roman"/>
                <w:color w:val="auto"/>
                <w:szCs w:val="21"/>
                <w:shd w:val="clear" w:color="auto" w:fill="FFFFFF"/>
              </w:rPr>
              <w:t xml:space="preserve">符合“投标人须知”规定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86"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auto"/>
                <w:szCs w:val="21"/>
              </w:rPr>
            </w:pPr>
          </w:p>
        </w:tc>
        <w:tc>
          <w:tcPr>
            <w:tcW w:w="3356" w:type="dxa"/>
            <w:tcBorders>
              <w:top w:val="single" w:color="auto" w:sz="4" w:space="0"/>
              <w:left w:val="nil"/>
              <w:bottom w:val="single" w:color="auto" w:sz="4" w:space="0"/>
              <w:right w:val="single" w:color="auto" w:sz="4" w:space="0"/>
            </w:tcBorders>
          </w:tcPr>
          <w:p>
            <w:pPr>
              <w:widowControl/>
              <w:spacing w:line="440" w:lineRule="exact"/>
              <w:jc w:val="left"/>
              <w:rPr>
                <w:rFonts w:ascii="Calibri" w:hAnsi="Calibri" w:eastAsia="Times New Roman" w:cs="Times New Roman"/>
                <w:color w:val="auto"/>
                <w:szCs w:val="21"/>
                <w:shd w:val="clear" w:color="auto" w:fill="FFFFFF"/>
              </w:rPr>
            </w:pPr>
            <w:r>
              <w:rPr>
                <w:rFonts w:ascii="Times New Roman" w:hAnsi="Times New Roman" w:eastAsia="宋体" w:cs="Times New Roman"/>
                <w:color w:val="auto"/>
                <w:szCs w:val="21"/>
                <w:shd w:val="clear" w:color="auto" w:fill="FFFFFF"/>
              </w:rPr>
              <w:t>投标有效期</w:t>
            </w:r>
          </w:p>
          <w:p>
            <w:pPr>
              <w:widowControl/>
              <w:spacing w:line="440" w:lineRule="exact"/>
              <w:jc w:val="left"/>
              <w:rPr>
                <w:rFonts w:ascii="Calibri" w:hAnsi="Calibri" w:eastAsia="宋体" w:cs="Times New Roman"/>
                <w:color w:val="auto"/>
                <w:szCs w:val="21"/>
                <w:shd w:val="clear" w:color="auto" w:fill="FFFFFF"/>
              </w:rPr>
            </w:pPr>
          </w:p>
        </w:tc>
        <w:tc>
          <w:tcPr>
            <w:tcW w:w="3880" w:type="dxa"/>
            <w:tcBorders>
              <w:top w:val="single" w:color="auto" w:sz="4" w:space="0"/>
              <w:left w:val="nil"/>
              <w:bottom w:val="single" w:color="auto" w:sz="4" w:space="0"/>
              <w:right w:val="single" w:color="auto" w:sz="4" w:space="0"/>
            </w:tcBorders>
          </w:tcPr>
          <w:p>
            <w:pPr>
              <w:widowControl/>
              <w:spacing w:line="440" w:lineRule="exact"/>
              <w:jc w:val="left"/>
              <w:rPr>
                <w:rFonts w:ascii="Calibri" w:hAnsi="Calibri" w:eastAsia="宋体" w:cs="Times New Roman"/>
                <w:color w:val="auto"/>
                <w:szCs w:val="21"/>
                <w:shd w:val="clear" w:color="auto" w:fill="FFFFFF"/>
              </w:rPr>
            </w:pPr>
            <w:r>
              <w:rPr>
                <w:rFonts w:ascii="Times New Roman" w:hAnsi="Times New Roman" w:eastAsia="宋体" w:cs="Times New Roman"/>
                <w:color w:val="auto"/>
                <w:szCs w:val="21"/>
                <w:shd w:val="clear" w:color="auto" w:fill="FFFFFF"/>
              </w:rPr>
              <w:t>符合“投标人须知”规定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86" w:type="dxa"/>
            <w:vMerge w:val="continue"/>
            <w:tcBorders>
              <w:top w:val="nil"/>
              <w:left w:val="single" w:color="auto" w:sz="4" w:space="0"/>
              <w:bottom w:val="single" w:color="auto" w:sz="4" w:space="0"/>
              <w:right w:val="single" w:color="auto" w:sz="4" w:space="0"/>
            </w:tcBorders>
            <w:vAlign w:val="center"/>
          </w:tcPr>
          <w:p>
            <w:pPr>
              <w:widowControl/>
              <w:jc w:val="left"/>
              <w:rPr>
                <w:rFonts w:ascii="Calibri" w:hAnsi="Calibri" w:eastAsia="宋体" w:cs="Times New Roman"/>
                <w:color w:val="auto"/>
                <w:szCs w:val="21"/>
              </w:rPr>
            </w:pPr>
          </w:p>
        </w:tc>
        <w:tc>
          <w:tcPr>
            <w:tcW w:w="3356" w:type="dxa"/>
            <w:tcBorders>
              <w:top w:val="single" w:color="auto" w:sz="4" w:space="0"/>
              <w:left w:val="nil"/>
              <w:bottom w:val="single" w:color="auto" w:sz="4" w:space="0"/>
              <w:right w:val="single" w:color="auto" w:sz="4" w:space="0"/>
            </w:tcBorders>
          </w:tcPr>
          <w:p>
            <w:pPr>
              <w:widowControl/>
              <w:spacing w:line="440" w:lineRule="exact"/>
              <w:jc w:val="left"/>
              <w:rPr>
                <w:rFonts w:ascii="Calibri" w:hAnsi="Calibri" w:eastAsia="宋体" w:cs="Times New Roman"/>
                <w:color w:val="auto"/>
                <w:szCs w:val="21"/>
                <w:shd w:val="clear" w:color="auto" w:fill="FFFFFF"/>
              </w:rPr>
            </w:pPr>
            <w:r>
              <w:rPr>
                <w:rFonts w:ascii="Times New Roman" w:hAnsi="Times New Roman" w:eastAsia="宋体" w:cs="Times New Roman"/>
                <w:color w:val="auto"/>
                <w:szCs w:val="21"/>
                <w:shd w:val="clear" w:color="auto" w:fill="FFFFFF"/>
              </w:rPr>
              <w:t>投标承诺函</w:t>
            </w:r>
          </w:p>
        </w:tc>
        <w:tc>
          <w:tcPr>
            <w:tcW w:w="3880" w:type="dxa"/>
            <w:tcBorders>
              <w:top w:val="single" w:color="auto" w:sz="4" w:space="0"/>
              <w:left w:val="nil"/>
              <w:bottom w:val="single" w:color="auto" w:sz="4" w:space="0"/>
              <w:right w:val="single" w:color="auto" w:sz="4" w:space="0"/>
            </w:tcBorders>
          </w:tcPr>
          <w:p>
            <w:pPr>
              <w:widowControl/>
              <w:spacing w:line="440" w:lineRule="exact"/>
              <w:jc w:val="left"/>
              <w:rPr>
                <w:rFonts w:ascii="Calibri" w:hAnsi="Calibri" w:eastAsia="宋体" w:cs="Times New Roman"/>
                <w:color w:val="auto"/>
                <w:szCs w:val="21"/>
                <w:shd w:val="clear" w:color="auto" w:fill="FFFFFF"/>
              </w:rPr>
            </w:pPr>
            <w:r>
              <w:rPr>
                <w:rFonts w:ascii="Times New Roman" w:hAnsi="Times New Roman" w:eastAsia="宋体" w:cs="Times New Roman"/>
                <w:color w:val="auto"/>
                <w:szCs w:val="21"/>
                <w:shd w:val="clear" w:color="auto" w:fill="FFFFFF"/>
              </w:rPr>
              <w:t xml:space="preserve">符合“投标人须知”规定 </w:t>
            </w:r>
          </w:p>
        </w:tc>
      </w:tr>
    </w:tbl>
    <w:p>
      <w:pPr>
        <w:spacing w:before="100" w:beforeAutospacing="1" w:after="100" w:afterAutospacing="1"/>
        <w:ind w:left="840" w:leftChars="400"/>
        <w:rPr>
          <w:rFonts w:ascii="Calibri" w:hAnsi="Calibri" w:eastAsia="宋体" w:cs="Times New Roman"/>
          <w:color w:val="auto"/>
          <w:szCs w:val="21"/>
        </w:rPr>
      </w:pPr>
      <w:r>
        <w:rPr>
          <w:rFonts w:ascii="Calibri" w:hAnsi="Calibri" w:eastAsia="宋体" w:cs="Times New Roman"/>
          <w:color w:val="auto"/>
          <w:szCs w:val="21"/>
        </w:rPr>
        <w:t xml:space="preserve">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b/>
          <w:color w:val="auto"/>
          <w:kern w:val="0"/>
          <w:sz w:val="24"/>
        </w:rPr>
        <w:t xml:space="preserve">三、评审方法及标准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b/>
          <w:color w:val="auto"/>
          <w:kern w:val="0"/>
          <w:sz w:val="24"/>
        </w:rPr>
        <w:t>（1）评审方法：本项目采用综合评分法，总分为</w:t>
      </w:r>
      <w:r>
        <w:rPr>
          <w:rFonts w:hint="eastAsia" w:ascii="新宋体" w:hAnsi="新宋体" w:eastAsia="新宋体" w:cs="Times New Roman"/>
          <w:b/>
          <w:color w:val="auto"/>
          <w:kern w:val="0"/>
          <w:sz w:val="24"/>
        </w:rPr>
        <w:t>100</w:t>
      </w:r>
      <w:r>
        <w:rPr>
          <w:rFonts w:hint="eastAsia" w:ascii="宋体" w:hAnsi="宋体" w:eastAsia="宋体" w:cs="Times New Roman"/>
          <w:b/>
          <w:color w:val="auto"/>
          <w:kern w:val="0"/>
          <w:sz w:val="24"/>
        </w:rPr>
        <w:t>分。综合评分法，是指响应文件满足磋商文件全部实质性要求且按评审因素的量化指标评审得分最高的投标人为成交候选投标人的评审方法。磋商小组按照磋商文件的要求和条件，根据各投标人的商务、技术、价格、对磋商文件的响应程度等进行综合评价、评分，将评审总得分按由高到低的顺序进行排列，并依此顺序推荐</w:t>
      </w:r>
      <w:r>
        <w:rPr>
          <w:rFonts w:hint="eastAsia" w:ascii="仿宋" w:hAnsi="仿宋" w:eastAsia="仿宋" w:cs="Times New Roman"/>
          <w:b/>
          <w:color w:val="auto"/>
          <w:kern w:val="0"/>
          <w:sz w:val="24"/>
        </w:rPr>
        <w:t>3</w:t>
      </w:r>
      <w:r>
        <w:rPr>
          <w:rFonts w:hint="eastAsia" w:ascii="宋体" w:hAnsi="宋体" w:eastAsia="宋体" w:cs="Times New Roman"/>
          <w:b/>
          <w:color w:val="auto"/>
          <w:kern w:val="0"/>
          <w:sz w:val="24"/>
        </w:rPr>
        <w:t>名成交</w:t>
      </w:r>
      <w:r>
        <w:rPr>
          <w:rFonts w:hint="eastAsia" w:ascii="宋体" w:hAnsi="宋体" w:eastAsia="宋体" w:cs="Times New Roman"/>
          <w:b/>
          <w:bCs/>
          <w:color w:val="auto"/>
          <w:szCs w:val="21"/>
        </w:rPr>
        <w:t>候选投标人；评审总得分相同的按最后报价由低到高顺序排列，评审总得分且最终报价相同的，按技术部分得分顺序排列。</w:t>
      </w:r>
    </w:p>
    <w:p>
      <w:pPr>
        <w:spacing w:before="100" w:beforeAutospacing="1" w:after="100" w:afterAutospacing="1"/>
        <w:rPr>
          <w:rFonts w:ascii="Calibri" w:hAnsi="Calibri" w:eastAsia="宋体" w:cs="Times New Roman"/>
          <w:b/>
          <w:bCs/>
          <w:color w:val="auto"/>
          <w:szCs w:val="21"/>
        </w:rPr>
      </w:pPr>
      <w:r>
        <w:rPr>
          <w:rFonts w:hint="eastAsia" w:ascii="宋体" w:hAnsi="宋体" w:eastAsia="宋体" w:cs="Times New Roman"/>
          <w:b/>
          <w:bCs/>
          <w:color w:val="auto"/>
          <w:szCs w:val="21"/>
        </w:rPr>
        <w:t>（</w:t>
      </w:r>
      <w:r>
        <w:rPr>
          <w:rFonts w:hint="eastAsia" w:ascii="Calibri" w:hAnsi="Calibri" w:eastAsia="宋体" w:cs="Calibri"/>
          <w:b/>
          <w:bCs/>
          <w:color w:val="auto"/>
          <w:szCs w:val="21"/>
        </w:rPr>
        <w:t>2</w:t>
      </w:r>
      <w:r>
        <w:rPr>
          <w:rFonts w:hint="eastAsia" w:ascii="宋体" w:hAnsi="宋体" w:eastAsia="宋体" w:cs="Times New Roman"/>
          <w:b/>
          <w:bCs/>
          <w:color w:val="auto"/>
          <w:szCs w:val="21"/>
        </w:rPr>
        <w:t xml:space="preserve">）评审标准 </w:t>
      </w:r>
    </w:p>
    <w:p>
      <w:pPr>
        <w:rPr>
          <w:rFonts w:ascii="Calibri" w:hAnsi="Calibri" w:eastAsia="宋体" w:cs="Times New Roman"/>
          <w:color w:val="auto"/>
          <w:szCs w:val="21"/>
        </w:rPr>
      </w:pPr>
      <w:r>
        <w:rPr>
          <w:rFonts w:hint="eastAsia" w:ascii="Calibri" w:hAnsi="Calibri" w:eastAsia="宋体" w:cs="Times New Roman"/>
          <w:color w:val="auto"/>
          <w:szCs w:val="21"/>
        </w:rPr>
        <w:t xml:space="preserve"> </w:t>
      </w:r>
    </w:p>
    <w:tbl>
      <w:tblPr>
        <w:tblStyle w:val="19"/>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245"/>
        <w:gridCol w:w="2202"/>
        <w:gridCol w:w="4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tLeast"/>
              <w:ind w:firstLine="422"/>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rPr>
              <w:t>条款号</w:t>
            </w:r>
          </w:p>
        </w:tc>
        <w:tc>
          <w:tcPr>
            <w:tcW w:w="2202" w:type="dxa"/>
            <w:tcBorders>
              <w:top w:val="single" w:color="auto" w:sz="4" w:space="0"/>
              <w:left w:val="nil"/>
              <w:bottom w:val="single" w:color="auto" w:sz="4" w:space="0"/>
              <w:right w:val="single" w:color="auto" w:sz="4" w:space="0"/>
            </w:tcBorders>
            <w:vAlign w:val="center"/>
          </w:tcPr>
          <w:p>
            <w:pPr>
              <w:autoSpaceDE w:val="0"/>
              <w:autoSpaceDN w:val="0"/>
              <w:adjustRightInd w:val="0"/>
              <w:spacing w:line="240" w:lineRule="atLeast"/>
              <w:ind w:firstLine="422"/>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rPr>
              <w:t>条款内容</w:t>
            </w:r>
          </w:p>
        </w:tc>
        <w:tc>
          <w:tcPr>
            <w:tcW w:w="4243" w:type="dxa"/>
            <w:tcBorders>
              <w:top w:val="single" w:color="auto" w:sz="4" w:space="0"/>
              <w:left w:val="nil"/>
              <w:bottom w:val="single" w:color="auto" w:sz="4" w:space="0"/>
              <w:right w:val="single" w:color="auto" w:sz="4" w:space="0"/>
            </w:tcBorders>
            <w:vAlign w:val="center"/>
          </w:tcPr>
          <w:p>
            <w:pPr>
              <w:autoSpaceDE w:val="0"/>
              <w:autoSpaceDN w:val="0"/>
              <w:adjustRightInd w:val="0"/>
              <w:spacing w:line="240" w:lineRule="atLeast"/>
              <w:ind w:firstLine="422"/>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52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tLeas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2.1</w:t>
            </w:r>
          </w:p>
        </w:tc>
        <w:tc>
          <w:tcPr>
            <w:tcW w:w="2202" w:type="dxa"/>
            <w:tcBorders>
              <w:top w:val="single" w:color="auto" w:sz="4" w:space="0"/>
              <w:left w:val="nil"/>
              <w:bottom w:val="single" w:color="auto" w:sz="4" w:space="0"/>
              <w:right w:val="single" w:color="auto" w:sz="4" w:space="0"/>
            </w:tcBorders>
            <w:vAlign w:val="center"/>
          </w:tcPr>
          <w:p>
            <w:pPr>
              <w:autoSpaceDE w:val="0"/>
              <w:autoSpaceDN w:val="0"/>
              <w:adjustRightInd w:val="0"/>
              <w:spacing w:line="240" w:lineRule="atLeas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投标报价（30分）</w:t>
            </w:r>
          </w:p>
        </w:tc>
        <w:tc>
          <w:tcPr>
            <w:tcW w:w="4243" w:type="dxa"/>
            <w:tcBorders>
              <w:top w:val="single" w:color="auto" w:sz="4" w:space="0"/>
              <w:left w:val="nil"/>
              <w:bottom w:val="single" w:color="auto" w:sz="4" w:space="0"/>
              <w:right w:val="single" w:color="auto" w:sz="4" w:space="0"/>
            </w:tcBorders>
            <w:vAlign w:val="center"/>
          </w:tcPr>
          <w:p>
            <w:pPr>
              <w:rPr>
                <w:rFonts w:ascii="宋体" w:hAnsi="宋体" w:eastAsia="宋体" w:cs="Times New Roman"/>
                <w:color w:val="auto"/>
                <w:szCs w:val="21"/>
              </w:rPr>
            </w:pPr>
            <w:r>
              <w:rPr>
                <w:rFonts w:hint="eastAsia" w:ascii="宋体" w:hAnsi="宋体" w:eastAsia="宋体" w:cs="Times New Roman"/>
                <w:color w:val="auto"/>
                <w:szCs w:val="21"/>
              </w:rPr>
              <w:t xml:space="preserve">价格分统一采用低价优先法，即满足招标文件要求且投标价格最低的投标报价为评标基准价，其价格分为满分 30 分。其他投标人的价格分统一按照下列公式计算 </w:t>
            </w:r>
          </w:p>
          <w:p>
            <w:pPr>
              <w:rPr>
                <w:rFonts w:ascii="宋体" w:hAnsi="宋体" w:eastAsia="宋体" w:cs="Times New Roman"/>
                <w:color w:val="auto"/>
                <w:szCs w:val="21"/>
              </w:rPr>
            </w:pPr>
            <w:r>
              <w:rPr>
                <w:rFonts w:hint="eastAsia" w:ascii="宋体" w:hAnsi="宋体" w:eastAsia="宋体" w:cs="Times New Roman"/>
                <w:color w:val="auto"/>
                <w:szCs w:val="21"/>
              </w:rPr>
              <w:t xml:space="preserve">投标报价得分＝（评标基准价/投标报价）×30 ％×100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1282" w:type="dxa"/>
            <w:vMerge w:val="restart"/>
            <w:tcBorders>
              <w:top w:val="nil"/>
              <w:left w:val="single" w:color="auto" w:sz="4" w:space="0"/>
              <w:bottom w:val="single" w:color="auto" w:sz="4" w:space="0"/>
              <w:right w:val="single" w:color="auto" w:sz="4" w:space="0"/>
            </w:tcBorders>
            <w:vAlign w:val="center"/>
          </w:tcPr>
          <w:p>
            <w:pPr>
              <w:autoSpaceDE w:val="0"/>
              <w:autoSpaceDN w:val="0"/>
              <w:adjustRightInd w:val="0"/>
              <w:spacing w:line="240" w:lineRule="atLeas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2.2</w:t>
            </w:r>
          </w:p>
        </w:tc>
        <w:tc>
          <w:tcPr>
            <w:tcW w:w="1245" w:type="dxa"/>
            <w:vMerge w:val="restart"/>
            <w:tcBorders>
              <w:top w:val="nil"/>
              <w:left w:val="nil"/>
              <w:bottom w:val="single" w:color="auto" w:sz="4" w:space="0"/>
              <w:right w:val="single" w:color="auto" w:sz="4" w:space="0"/>
            </w:tcBorders>
            <w:vAlign w:val="center"/>
          </w:tcPr>
          <w:p>
            <w:pPr>
              <w:autoSpaceDE w:val="0"/>
              <w:autoSpaceDN w:val="0"/>
              <w:adjustRightInd w:val="0"/>
              <w:spacing w:line="240" w:lineRule="atLeast"/>
              <w:jc w:val="center"/>
              <w:rPr>
                <w:rFonts w:ascii="宋体" w:hAnsi="宋体" w:eastAsia="宋体" w:cs="Times New Roman"/>
                <w:color w:val="auto"/>
                <w:kern w:val="0"/>
                <w:szCs w:val="21"/>
              </w:rPr>
            </w:pPr>
          </w:p>
          <w:p>
            <w:pPr>
              <w:autoSpaceDE w:val="0"/>
              <w:autoSpaceDN w:val="0"/>
              <w:adjustRightInd w:val="0"/>
              <w:spacing w:line="240" w:lineRule="atLeast"/>
              <w:jc w:val="center"/>
              <w:rPr>
                <w:rFonts w:hint="eastAsia" w:ascii="宋体" w:hAnsi="宋体" w:eastAsia="宋体" w:cs="Times New Roman"/>
                <w:color w:val="auto"/>
                <w:szCs w:val="21"/>
              </w:rPr>
            </w:pPr>
            <w:r>
              <w:rPr>
                <w:rFonts w:hint="eastAsia" w:ascii="宋体" w:hAnsi="宋体" w:eastAsia="宋体" w:cs="Times New Roman"/>
                <w:color w:val="auto"/>
                <w:szCs w:val="21"/>
              </w:rPr>
              <w:t>施</w:t>
            </w:r>
          </w:p>
          <w:p>
            <w:pPr>
              <w:autoSpaceDE w:val="0"/>
              <w:autoSpaceDN w:val="0"/>
              <w:adjustRightInd w:val="0"/>
              <w:spacing w:line="240" w:lineRule="atLeast"/>
              <w:jc w:val="center"/>
              <w:rPr>
                <w:rFonts w:hint="eastAsia" w:ascii="宋体" w:hAnsi="宋体" w:eastAsia="宋体" w:cs="Times New Roman"/>
                <w:color w:val="auto"/>
                <w:szCs w:val="21"/>
              </w:rPr>
            </w:pPr>
            <w:r>
              <w:rPr>
                <w:rFonts w:hint="eastAsia" w:ascii="宋体" w:hAnsi="宋体" w:eastAsia="宋体" w:cs="Times New Roman"/>
                <w:color w:val="auto"/>
                <w:szCs w:val="21"/>
              </w:rPr>
              <w:t>工</w:t>
            </w:r>
          </w:p>
          <w:p>
            <w:pPr>
              <w:autoSpaceDE w:val="0"/>
              <w:autoSpaceDN w:val="0"/>
              <w:adjustRightInd w:val="0"/>
              <w:spacing w:line="240" w:lineRule="atLeast"/>
              <w:jc w:val="center"/>
              <w:rPr>
                <w:rFonts w:hint="eastAsia" w:ascii="宋体" w:hAnsi="宋体" w:eastAsia="宋体" w:cs="Times New Roman"/>
                <w:color w:val="auto"/>
                <w:szCs w:val="21"/>
              </w:rPr>
            </w:pPr>
            <w:r>
              <w:rPr>
                <w:rFonts w:hint="eastAsia" w:ascii="宋体" w:hAnsi="宋体" w:eastAsia="宋体" w:cs="Times New Roman"/>
                <w:color w:val="auto"/>
                <w:szCs w:val="21"/>
              </w:rPr>
              <w:t>组</w:t>
            </w:r>
          </w:p>
          <w:p>
            <w:pPr>
              <w:autoSpaceDE w:val="0"/>
              <w:autoSpaceDN w:val="0"/>
              <w:adjustRightInd w:val="0"/>
              <w:spacing w:line="240" w:lineRule="atLeast"/>
              <w:jc w:val="center"/>
              <w:rPr>
                <w:rFonts w:hint="eastAsia" w:ascii="宋体" w:hAnsi="宋体" w:eastAsia="宋体" w:cs="Times New Roman"/>
                <w:color w:val="auto"/>
                <w:szCs w:val="21"/>
              </w:rPr>
            </w:pPr>
            <w:r>
              <w:rPr>
                <w:rFonts w:hint="eastAsia" w:ascii="宋体" w:hAnsi="宋体" w:eastAsia="宋体" w:cs="Times New Roman"/>
                <w:color w:val="auto"/>
                <w:szCs w:val="21"/>
              </w:rPr>
              <w:t>织</w:t>
            </w:r>
          </w:p>
          <w:p>
            <w:pPr>
              <w:autoSpaceDE w:val="0"/>
              <w:autoSpaceDN w:val="0"/>
              <w:adjustRightInd w:val="0"/>
              <w:spacing w:line="240" w:lineRule="atLeast"/>
              <w:jc w:val="center"/>
              <w:rPr>
                <w:rFonts w:hint="eastAsia" w:ascii="宋体" w:hAnsi="宋体" w:eastAsia="宋体" w:cs="Times New Roman"/>
                <w:color w:val="auto"/>
                <w:szCs w:val="21"/>
              </w:rPr>
            </w:pPr>
            <w:r>
              <w:rPr>
                <w:rFonts w:hint="eastAsia" w:ascii="宋体" w:hAnsi="宋体" w:eastAsia="宋体" w:cs="Times New Roman"/>
                <w:color w:val="auto"/>
                <w:szCs w:val="21"/>
              </w:rPr>
              <w:t>设</w:t>
            </w:r>
          </w:p>
          <w:p>
            <w:pPr>
              <w:autoSpaceDE w:val="0"/>
              <w:autoSpaceDN w:val="0"/>
              <w:adjustRightInd w:val="0"/>
              <w:spacing w:line="240" w:lineRule="atLeast"/>
              <w:jc w:val="center"/>
              <w:rPr>
                <w:rFonts w:hint="eastAsia" w:ascii="宋体" w:hAnsi="宋体" w:eastAsia="宋体" w:cs="Times New Roman"/>
                <w:color w:val="auto"/>
                <w:szCs w:val="21"/>
              </w:rPr>
            </w:pPr>
            <w:r>
              <w:rPr>
                <w:rFonts w:hint="eastAsia" w:ascii="宋体" w:hAnsi="宋体" w:eastAsia="宋体" w:cs="Times New Roman"/>
                <w:color w:val="auto"/>
                <w:szCs w:val="21"/>
              </w:rPr>
              <w:t>计</w:t>
            </w:r>
          </w:p>
          <w:p>
            <w:pPr>
              <w:autoSpaceDE w:val="0"/>
              <w:autoSpaceDN w:val="0"/>
              <w:adjustRightInd w:val="0"/>
              <w:spacing w:line="240" w:lineRule="atLeast"/>
              <w:jc w:val="center"/>
              <w:rPr>
                <w:rFonts w:ascii="宋体" w:hAnsi="宋体" w:eastAsia="宋体" w:cs="Times New Roman"/>
                <w:color w:val="auto"/>
                <w:kern w:val="0"/>
                <w:szCs w:val="21"/>
              </w:rPr>
            </w:pPr>
            <w:r>
              <w:rPr>
                <w:rFonts w:hint="eastAsia" w:ascii="宋体" w:hAnsi="宋体" w:eastAsia="宋体" w:cs="Times New Roman"/>
                <w:color w:val="auto"/>
                <w:szCs w:val="21"/>
              </w:rPr>
              <w:t>45分</w:t>
            </w:r>
          </w:p>
        </w:tc>
        <w:tc>
          <w:tcPr>
            <w:tcW w:w="6445" w:type="dxa"/>
            <w:gridSpan w:val="2"/>
            <w:tcBorders>
              <w:top w:val="single" w:color="auto" w:sz="4" w:space="0"/>
              <w:left w:val="nil"/>
              <w:bottom w:val="single" w:color="auto" w:sz="4" w:space="0"/>
              <w:right w:val="single" w:color="auto" w:sz="4" w:space="0"/>
            </w:tcBorders>
            <w:vAlign w:val="center"/>
          </w:tcPr>
          <w:p>
            <w:pPr>
              <w:rPr>
                <w:rFonts w:ascii="宋体" w:hAnsi="宋体" w:eastAsia="宋体" w:cs="Times New Roman"/>
                <w:color w:val="auto"/>
                <w:szCs w:val="21"/>
              </w:rPr>
            </w:pPr>
            <w:r>
              <w:rPr>
                <w:rFonts w:hint="eastAsia" w:ascii="宋体" w:hAnsi="宋体" w:eastAsia="宋体" w:cs="Times New Roman"/>
                <w:color w:val="auto"/>
                <w:szCs w:val="21"/>
              </w:rPr>
              <w:t xml:space="preserve">1、主要施工方法：针对本项目情况对主要施工方法、施工工序、的合理性进行综合评审，合理得 5 分，基本合理得 3 分，其他情况得 1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9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Cs w:val="21"/>
              </w:rPr>
            </w:pPr>
          </w:p>
        </w:tc>
        <w:tc>
          <w:tcPr>
            <w:tcW w:w="124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color w:val="auto"/>
                <w:kern w:val="0"/>
                <w:szCs w:val="21"/>
              </w:rPr>
            </w:pPr>
          </w:p>
        </w:tc>
        <w:tc>
          <w:tcPr>
            <w:tcW w:w="6445" w:type="dxa"/>
            <w:gridSpan w:val="2"/>
            <w:tcBorders>
              <w:top w:val="single" w:color="auto" w:sz="4" w:space="0"/>
              <w:left w:val="nil"/>
              <w:bottom w:val="single" w:color="auto" w:sz="4" w:space="0"/>
              <w:right w:val="single" w:color="auto" w:sz="4" w:space="0"/>
            </w:tcBorders>
            <w:vAlign w:val="center"/>
          </w:tcPr>
          <w:p>
            <w:pPr>
              <w:rPr>
                <w:rFonts w:ascii="宋体" w:hAnsi="宋体" w:eastAsia="宋体" w:cs="Times New Roman"/>
                <w:color w:val="auto"/>
                <w:szCs w:val="21"/>
              </w:rPr>
            </w:pPr>
            <w:r>
              <w:rPr>
                <w:rFonts w:hint="eastAsia" w:ascii="宋体" w:hAnsi="宋体" w:eastAsia="宋体" w:cs="Times New Roman"/>
                <w:color w:val="auto"/>
                <w:szCs w:val="21"/>
              </w:rPr>
              <w:t xml:space="preserve">2、劳动力计划及主要施工机械计划：对拟投入本工程的劳动力配备情况及施工的机械设备类型、型号、数量及适用性、可靠性进行综合评审，配备合理得 5 分，基本合理 3 分，其他情况得 1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89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Cs w:val="21"/>
              </w:rPr>
            </w:pPr>
          </w:p>
        </w:tc>
        <w:tc>
          <w:tcPr>
            <w:tcW w:w="124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color w:val="auto"/>
                <w:kern w:val="0"/>
                <w:szCs w:val="21"/>
              </w:rPr>
            </w:pPr>
          </w:p>
        </w:tc>
        <w:tc>
          <w:tcPr>
            <w:tcW w:w="6445" w:type="dxa"/>
            <w:gridSpan w:val="2"/>
            <w:tcBorders>
              <w:top w:val="single" w:color="auto" w:sz="4" w:space="0"/>
              <w:left w:val="nil"/>
              <w:bottom w:val="single" w:color="auto" w:sz="4" w:space="0"/>
              <w:right w:val="single" w:color="auto" w:sz="4" w:space="0"/>
            </w:tcBorders>
            <w:vAlign w:val="center"/>
          </w:tcPr>
          <w:p>
            <w:pPr>
              <w:rPr>
                <w:rFonts w:ascii="宋体" w:hAnsi="宋体" w:eastAsia="宋体" w:cs="Times New Roman"/>
                <w:color w:val="auto"/>
                <w:szCs w:val="21"/>
              </w:rPr>
            </w:pPr>
            <w:r>
              <w:rPr>
                <w:rFonts w:hint="eastAsia" w:ascii="宋体" w:hAnsi="宋体" w:eastAsia="宋体" w:cs="Times New Roman"/>
                <w:color w:val="auto"/>
                <w:szCs w:val="21"/>
              </w:rPr>
              <w:t xml:space="preserve">3、确保工程质量的技术组织措施：综合评价质量目标，质量保证体系是否健全；质量保证措施是否合理有效，并具有针对性，合理 5 分，基本合理 3 分，其他情况 1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89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Cs w:val="21"/>
              </w:rPr>
            </w:pPr>
          </w:p>
        </w:tc>
        <w:tc>
          <w:tcPr>
            <w:tcW w:w="124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color w:val="auto"/>
                <w:kern w:val="0"/>
                <w:szCs w:val="21"/>
              </w:rPr>
            </w:pPr>
          </w:p>
        </w:tc>
        <w:tc>
          <w:tcPr>
            <w:tcW w:w="6445" w:type="dxa"/>
            <w:gridSpan w:val="2"/>
            <w:tcBorders>
              <w:top w:val="single" w:color="auto" w:sz="4" w:space="0"/>
              <w:left w:val="nil"/>
              <w:bottom w:val="single" w:color="auto" w:sz="4" w:space="0"/>
              <w:right w:val="single" w:color="auto" w:sz="4" w:space="0"/>
            </w:tcBorders>
            <w:vAlign w:val="center"/>
          </w:tcPr>
          <w:p>
            <w:pPr>
              <w:rPr>
                <w:rFonts w:ascii="宋体" w:hAnsi="宋体" w:eastAsia="宋体" w:cs="Times New Roman"/>
                <w:color w:val="auto"/>
                <w:szCs w:val="21"/>
              </w:rPr>
            </w:pPr>
            <w:r>
              <w:rPr>
                <w:rFonts w:hint="eastAsia" w:ascii="宋体" w:hAnsi="宋体" w:eastAsia="宋体" w:cs="Times New Roman"/>
                <w:color w:val="auto"/>
                <w:szCs w:val="21"/>
              </w:rPr>
              <w:t xml:space="preserve">4、确保安全施工的技术组织措施：安全生产保证体系健全，安全生产保证措施合理得 5 分，基本合理 3 分，其他情况 1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89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Cs w:val="21"/>
              </w:rPr>
            </w:pPr>
          </w:p>
        </w:tc>
        <w:tc>
          <w:tcPr>
            <w:tcW w:w="124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color w:val="auto"/>
                <w:kern w:val="0"/>
                <w:szCs w:val="21"/>
              </w:rPr>
            </w:pPr>
          </w:p>
        </w:tc>
        <w:tc>
          <w:tcPr>
            <w:tcW w:w="6445" w:type="dxa"/>
            <w:gridSpan w:val="2"/>
            <w:tcBorders>
              <w:top w:val="single" w:color="auto" w:sz="4" w:space="0"/>
              <w:left w:val="nil"/>
              <w:bottom w:val="single" w:color="auto" w:sz="4" w:space="0"/>
              <w:right w:val="single" w:color="auto" w:sz="4" w:space="0"/>
            </w:tcBorders>
            <w:vAlign w:val="center"/>
          </w:tcPr>
          <w:p>
            <w:pPr>
              <w:rPr>
                <w:rFonts w:ascii="宋体" w:hAnsi="宋体" w:eastAsia="宋体" w:cs="Times New Roman"/>
                <w:color w:val="auto"/>
                <w:szCs w:val="21"/>
              </w:rPr>
            </w:pPr>
            <w:r>
              <w:rPr>
                <w:rFonts w:hint="eastAsia" w:ascii="宋体" w:hAnsi="宋体" w:eastAsia="宋体" w:cs="Times New Roman"/>
                <w:color w:val="auto"/>
                <w:szCs w:val="21"/>
              </w:rPr>
              <w:t xml:space="preserve">5、确保文明施工的组织措施：评价文明施工措施，合理 5 分，其他情况 2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89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Cs w:val="21"/>
              </w:rPr>
            </w:pPr>
          </w:p>
        </w:tc>
        <w:tc>
          <w:tcPr>
            <w:tcW w:w="124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color w:val="auto"/>
                <w:kern w:val="0"/>
                <w:szCs w:val="21"/>
              </w:rPr>
            </w:pPr>
          </w:p>
        </w:tc>
        <w:tc>
          <w:tcPr>
            <w:tcW w:w="6445" w:type="dxa"/>
            <w:gridSpan w:val="2"/>
            <w:tcBorders>
              <w:top w:val="single" w:color="auto" w:sz="4" w:space="0"/>
              <w:left w:val="nil"/>
              <w:bottom w:val="single" w:color="auto" w:sz="4" w:space="0"/>
              <w:right w:val="single" w:color="auto" w:sz="4" w:space="0"/>
            </w:tcBorders>
            <w:vAlign w:val="center"/>
          </w:tcPr>
          <w:p>
            <w:pPr>
              <w:rPr>
                <w:rFonts w:ascii="宋体" w:hAnsi="宋体" w:eastAsia="宋体" w:cs="Times New Roman"/>
                <w:color w:val="auto"/>
                <w:szCs w:val="21"/>
              </w:rPr>
            </w:pPr>
            <w:r>
              <w:rPr>
                <w:rFonts w:hint="eastAsia" w:ascii="宋体" w:hAnsi="宋体" w:eastAsia="宋体" w:cs="Times New Roman"/>
                <w:color w:val="auto"/>
                <w:szCs w:val="21"/>
              </w:rPr>
              <w:t xml:space="preserve">6、确保工期的技术组织措施：评价工期内完成工程措施，合理 5 分，基本合理 3 分， 其他情况 1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9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Cs w:val="21"/>
              </w:rPr>
            </w:pPr>
          </w:p>
        </w:tc>
        <w:tc>
          <w:tcPr>
            <w:tcW w:w="124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color w:val="auto"/>
                <w:kern w:val="0"/>
                <w:szCs w:val="21"/>
              </w:rPr>
            </w:pPr>
          </w:p>
        </w:tc>
        <w:tc>
          <w:tcPr>
            <w:tcW w:w="6445" w:type="dxa"/>
            <w:gridSpan w:val="2"/>
            <w:tcBorders>
              <w:top w:val="single" w:color="auto" w:sz="4" w:space="0"/>
              <w:left w:val="nil"/>
              <w:bottom w:val="single" w:color="auto" w:sz="4" w:space="0"/>
              <w:right w:val="single" w:color="auto" w:sz="4" w:space="0"/>
            </w:tcBorders>
            <w:vAlign w:val="center"/>
          </w:tcPr>
          <w:p>
            <w:pPr>
              <w:rPr>
                <w:rFonts w:ascii="宋体" w:hAnsi="宋体" w:eastAsia="宋体" w:cs="Times New Roman"/>
                <w:color w:val="auto"/>
                <w:szCs w:val="21"/>
              </w:rPr>
            </w:pPr>
            <w:r>
              <w:rPr>
                <w:rFonts w:hint="eastAsia" w:ascii="宋体" w:hAnsi="宋体" w:eastAsia="宋体" w:cs="Times New Roman"/>
                <w:color w:val="auto"/>
                <w:szCs w:val="21"/>
              </w:rPr>
              <w:t xml:space="preserve">7、成品及半成品的保护措施：对成品及半成品的保护措施进行评审，合理得 2 分，其他情况 1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9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Cs w:val="21"/>
              </w:rPr>
            </w:pPr>
          </w:p>
        </w:tc>
        <w:tc>
          <w:tcPr>
            <w:tcW w:w="124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color w:val="auto"/>
                <w:kern w:val="0"/>
                <w:szCs w:val="21"/>
              </w:rPr>
            </w:pPr>
          </w:p>
        </w:tc>
        <w:tc>
          <w:tcPr>
            <w:tcW w:w="6445" w:type="dxa"/>
            <w:gridSpan w:val="2"/>
            <w:tcBorders>
              <w:top w:val="single" w:color="auto" w:sz="4" w:space="0"/>
              <w:left w:val="nil"/>
              <w:bottom w:val="single" w:color="auto" w:sz="4" w:space="0"/>
              <w:right w:val="single" w:color="auto" w:sz="4" w:space="0"/>
            </w:tcBorders>
            <w:vAlign w:val="center"/>
          </w:tcPr>
          <w:p>
            <w:pPr>
              <w:rPr>
                <w:rFonts w:ascii="宋体" w:hAnsi="宋体" w:eastAsia="宋体" w:cs="Times New Roman"/>
                <w:color w:val="auto"/>
                <w:szCs w:val="21"/>
              </w:rPr>
            </w:pPr>
            <w:r>
              <w:rPr>
                <w:rFonts w:hint="eastAsia" w:ascii="宋体" w:hAnsi="宋体" w:eastAsia="宋体" w:cs="Times New Roman"/>
                <w:color w:val="auto"/>
                <w:szCs w:val="21"/>
              </w:rPr>
              <w:t xml:space="preserve">8、施工总进度表或工期网络图。合理 2 分，其他情况 1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9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Cs w:val="21"/>
              </w:rPr>
            </w:pPr>
          </w:p>
        </w:tc>
        <w:tc>
          <w:tcPr>
            <w:tcW w:w="124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color w:val="auto"/>
                <w:kern w:val="0"/>
                <w:szCs w:val="21"/>
              </w:rPr>
            </w:pPr>
          </w:p>
        </w:tc>
        <w:tc>
          <w:tcPr>
            <w:tcW w:w="6445" w:type="dxa"/>
            <w:gridSpan w:val="2"/>
            <w:tcBorders>
              <w:top w:val="single" w:color="auto" w:sz="4" w:space="0"/>
              <w:left w:val="nil"/>
              <w:bottom w:val="single" w:color="auto" w:sz="4" w:space="0"/>
              <w:right w:val="single" w:color="auto" w:sz="4" w:space="0"/>
            </w:tcBorders>
            <w:vAlign w:val="center"/>
          </w:tcPr>
          <w:p>
            <w:pPr>
              <w:rPr>
                <w:rFonts w:ascii="宋体" w:hAnsi="宋体" w:eastAsia="宋体" w:cs="Times New Roman"/>
                <w:color w:val="auto"/>
                <w:szCs w:val="21"/>
              </w:rPr>
            </w:pPr>
            <w:r>
              <w:rPr>
                <w:rFonts w:hint="eastAsia" w:ascii="宋体" w:hAnsi="宋体" w:eastAsia="宋体" w:cs="Times New Roman"/>
                <w:color w:val="auto"/>
                <w:szCs w:val="21"/>
              </w:rPr>
              <w:t>9、对重要施工节点的时间控制：合理 3 分，基本合理 2 分，其他情况 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jc w:val="center"/>
        </w:trPr>
        <w:tc>
          <w:tcPr>
            <w:tcW w:w="89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Cs w:val="21"/>
              </w:rPr>
            </w:pPr>
          </w:p>
        </w:tc>
        <w:tc>
          <w:tcPr>
            <w:tcW w:w="124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color w:val="auto"/>
                <w:kern w:val="0"/>
                <w:szCs w:val="21"/>
              </w:rPr>
            </w:pPr>
          </w:p>
        </w:tc>
        <w:tc>
          <w:tcPr>
            <w:tcW w:w="6445" w:type="dxa"/>
            <w:gridSpan w:val="2"/>
            <w:tcBorders>
              <w:top w:val="single" w:color="auto" w:sz="4" w:space="0"/>
              <w:left w:val="nil"/>
              <w:bottom w:val="single" w:color="auto" w:sz="4" w:space="0"/>
              <w:right w:val="single" w:color="auto" w:sz="4" w:space="0"/>
            </w:tcBorders>
            <w:vAlign w:val="center"/>
          </w:tcPr>
          <w:p>
            <w:pPr>
              <w:rPr>
                <w:rFonts w:ascii="宋体" w:hAnsi="宋体" w:eastAsia="宋体" w:cs="Times New Roman"/>
                <w:color w:val="auto"/>
                <w:szCs w:val="21"/>
              </w:rPr>
            </w:pPr>
            <w:r>
              <w:rPr>
                <w:rFonts w:hint="eastAsia" w:ascii="宋体" w:hAnsi="宋体" w:eastAsia="宋体" w:cs="Times New Roman"/>
                <w:color w:val="auto"/>
                <w:szCs w:val="21"/>
              </w:rPr>
              <w:t xml:space="preserve">10、有关施工组织设计内容是否齐全、准确、清晰及表达的准确性、条理性等：对施工组织设计内容是否齐全、准确、清晰及表达的准确性、条理性等进行综合评审，合理 3 分，基本合理 2 分，其他情况 1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89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color w:val="auto"/>
                <w:kern w:val="0"/>
                <w:szCs w:val="21"/>
              </w:rPr>
            </w:pPr>
          </w:p>
        </w:tc>
        <w:tc>
          <w:tcPr>
            <w:tcW w:w="124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color w:val="auto"/>
                <w:kern w:val="0"/>
                <w:szCs w:val="21"/>
              </w:rPr>
            </w:pPr>
          </w:p>
        </w:tc>
        <w:tc>
          <w:tcPr>
            <w:tcW w:w="6445" w:type="dxa"/>
            <w:gridSpan w:val="2"/>
            <w:tcBorders>
              <w:top w:val="single" w:color="auto" w:sz="4" w:space="0"/>
              <w:left w:val="nil"/>
              <w:bottom w:val="single" w:color="auto" w:sz="4" w:space="0"/>
              <w:right w:val="single" w:color="auto" w:sz="4" w:space="0"/>
            </w:tcBorders>
            <w:vAlign w:val="center"/>
          </w:tcPr>
          <w:p>
            <w:pPr>
              <w:rPr>
                <w:rFonts w:ascii="宋体" w:hAnsi="宋体" w:eastAsia="宋体" w:cs="Times New Roman"/>
                <w:color w:val="auto"/>
                <w:szCs w:val="21"/>
              </w:rPr>
            </w:pPr>
            <w:r>
              <w:rPr>
                <w:rFonts w:hint="eastAsia" w:ascii="宋体" w:hAnsi="宋体" w:eastAsia="宋体" w:cs="Times New Roman"/>
                <w:color w:val="auto"/>
                <w:szCs w:val="21"/>
              </w:rPr>
              <w:t xml:space="preserve">11、技术设计方案、实施方案的先进性、成熟性、安全性。优得 5 分、良得 3 分、一般得 1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tLeas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2.3</w:t>
            </w:r>
          </w:p>
        </w:tc>
        <w:tc>
          <w:tcPr>
            <w:tcW w:w="1245" w:type="dxa"/>
            <w:tcBorders>
              <w:top w:val="single" w:color="auto" w:sz="4" w:space="0"/>
              <w:left w:val="nil"/>
              <w:bottom w:val="single" w:color="auto" w:sz="4" w:space="0"/>
              <w:right w:val="single" w:color="auto" w:sz="4" w:space="0"/>
            </w:tcBorders>
            <w:vAlign w:val="center"/>
          </w:tcPr>
          <w:p>
            <w:pPr>
              <w:autoSpaceDE w:val="0"/>
              <w:autoSpaceDN w:val="0"/>
              <w:adjustRightInd w:val="0"/>
              <w:spacing w:line="240" w:lineRule="atLeas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 xml:space="preserve">投标人 </w:t>
            </w:r>
          </w:p>
          <w:p>
            <w:pPr>
              <w:autoSpaceDE w:val="0"/>
              <w:autoSpaceDN w:val="0"/>
              <w:adjustRightInd w:val="0"/>
              <w:spacing w:line="240" w:lineRule="atLeast"/>
              <w:jc w:val="center"/>
              <w:rPr>
                <w:rFonts w:hint="eastAsia" w:ascii="宋体" w:hAnsi="宋体" w:eastAsia="宋体" w:cs="Times New Roman"/>
                <w:color w:val="auto"/>
                <w:kern w:val="0"/>
                <w:szCs w:val="21"/>
              </w:rPr>
            </w:pPr>
            <w:r>
              <w:rPr>
                <w:rFonts w:hint="eastAsia" w:ascii="宋体" w:hAnsi="宋体" w:eastAsia="宋体" w:cs="Times New Roman"/>
                <w:color w:val="auto"/>
                <w:kern w:val="0"/>
                <w:szCs w:val="21"/>
              </w:rPr>
              <w:t xml:space="preserve">综合实力 </w:t>
            </w:r>
          </w:p>
          <w:p>
            <w:pPr>
              <w:autoSpaceDE w:val="0"/>
              <w:autoSpaceDN w:val="0"/>
              <w:adjustRightInd w:val="0"/>
              <w:spacing w:line="240" w:lineRule="atLeast"/>
              <w:jc w:val="center"/>
              <w:rPr>
                <w:rFonts w:hint="eastAsia" w:ascii="宋体" w:hAnsi="宋体" w:eastAsia="宋体" w:cs="Times New Roman"/>
                <w:color w:val="auto"/>
                <w:kern w:val="0"/>
                <w:szCs w:val="21"/>
              </w:rPr>
            </w:pPr>
            <w:r>
              <w:rPr>
                <w:rFonts w:hint="eastAsia" w:ascii="宋体" w:hAnsi="宋体" w:eastAsia="宋体" w:cs="Times New Roman"/>
                <w:color w:val="auto"/>
                <w:kern w:val="0"/>
                <w:szCs w:val="21"/>
              </w:rPr>
              <w:t>9 分</w:t>
            </w:r>
          </w:p>
          <w:p>
            <w:pPr>
              <w:autoSpaceDE w:val="0"/>
              <w:autoSpaceDN w:val="0"/>
              <w:adjustRightInd w:val="0"/>
              <w:spacing w:line="240" w:lineRule="atLeast"/>
              <w:jc w:val="center"/>
              <w:rPr>
                <w:rFonts w:ascii="宋体" w:hAnsi="宋体" w:eastAsia="宋体" w:cs="Times New Roman"/>
                <w:color w:val="auto"/>
                <w:kern w:val="0"/>
                <w:szCs w:val="21"/>
              </w:rPr>
            </w:pPr>
          </w:p>
        </w:tc>
        <w:tc>
          <w:tcPr>
            <w:tcW w:w="6445" w:type="dxa"/>
            <w:gridSpan w:val="2"/>
            <w:tcBorders>
              <w:top w:val="single" w:color="auto" w:sz="4" w:space="0"/>
              <w:left w:val="nil"/>
              <w:bottom w:val="single" w:color="auto" w:sz="4" w:space="0"/>
              <w:right w:val="single" w:color="auto" w:sz="4" w:space="0"/>
            </w:tcBorders>
            <w:vAlign w:val="center"/>
          </w:tcPr>
          <w:p>
            <w:pPr>
              <w:jc w:val="left"/>
              <w:rPr>
                <w:rFonts w:ascii="宋体" w:hAnsi="宋体" w:eastAsia="宋体" w:cs="Times New Roman"/>
                <w:color w:val="auto"/>
                <w:szCs w:val="21"/>
              </w:rPr>
            </w:pPr>
            <w:r>
              <w:rPr>
                <w:rFonts w:hint="eastAsia" w:ascii="宋体" w:hAnsi="宋体" w:eastAsia="宋体" w:cs="Times New Roman"/>
                <w:color w:val="auto"/>
                <w:szCs w:val="21"/>
              </w:rPr>
              <w:t>2019年至今在国内承接类似项目业绩（以签订施工合同时间为准，需提供中标通知书或施工合同原件）每提供一份业绩得3分，最多得9分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jc w:val="center"/>
        </w:trPr>
        <w:tc>
          <w:tcPr>
            <w:tcW w:w="12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tLeas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2.4</w:t>
            </w:r>
          </w:p>
        </w:tc>
        <w:tc>
          <w:tcPr>
            <w:tcW w:w="1245" w:type="dxa"/>
            <w:tcBorders>
              <w:top w:val="single" w:color="auto" w:sz="4" w:space="0"/>
              <w:left w:val="nil"/>
              <w:bottom w:val="single" w:color="auto" w:sz="4" w:space="0"/>
              <w:right w:val="single" w:color="auto" w:sz="4" w:space="0"/>
            </w:tcBorders>
            <w:vAlign w:val="center"/>
          </w:tcPr>
          <w:p>
            <w:pPr>
              <w:autoSpaceDE w:val="0"/>
              <w:autoSpaceDN w:val="0"/>
              <w:adjustRightInd w:val="0"/>
              <w:spacing w:line="240" w:lineRule="atLeas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服务承诺12分</w:t>
            </w:r>
          </w:p>
        </w:tc>
        <w:tc>
          <w:tcPr>
            <w:tcW w:w="6445" w:type="dxa"/>
            <w:gridSpan w:val="2"/>
            <w:tcBorders>
              <w:top w:val="single" w:color="auto" w:sz="4" w:space="0"/>
              <w:left w:val="nil"/>
              <w:bottom w:val="single" w:color="auto" w:sz="4" w:space="0"/>
              <w:right w:val="single" w:color="auto" w:sz="4" w:space="0"/>
            </w:tcBorders>
            <w:vAlign w:val="center"/>
          </w:tcPr>
          <w:p>
            <w:pPr>
              <w:jc w:val="left"/>
              <w:rPr>
                <w:rFonts w:ascii="宋体" w:hAnsi="宋体" w:eastAsia="宋体" w:cs="Times New Roman"/>
                <w:color w:val="auto"/>
                <w:szCs w:val="21"/>
              </w:rPr>
            </w:pPr>
            <w:r>
              <w:rPr>
                <w:rFonts w:hint="eastAsia" w:ascii="宋体" w:hAnsi="宋体" w:eastAsia="宋体" w:cs="Times New Roman"/>
                <w:color w:val="auto"/>
                <w:szCs w:val="21"/>
              </w:rPr>
              <w:t>1、承诺质量、工期达到招标文件要求并有具体措施4分</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一般得2分，没有得0分</w:t>
            </w:r>
            <w:r>
              <w:rPr>
                <w:rFonts w:hint="eastAsia" w:ascii="宋体" w:hAnsi="宋体" w:eastAsia="宋体" w:cs="Times New Roman"/>
                <w:color w:val="auto"/>
                <w:szCs w:val="21"/>
              </w:rPr>
              <w:t>。</w:t>
            </w:r>
          </w:p>
          <w:p>
            <w:pPr>
              <w:jc w:val="left"/>
              <w:rPr>
                <w:rFonts w:ascii="宋体" w:hAnsi="宋体" w:eastAsia="宋体" w:cs="Times New Roman"/>
                <w:color w:val="auto"/>
                <w:szCs w:val="21"/>
              </w:rPr>
            </w:pPr>
            <w:r>
              <w:rPr>
                <w:rFonts w:hint="eastAsia" w:ascii="宋体" w:hAnsi="宋体" w:eastAsia="宋体" w:cs="Times New Roman"/>
                <w:color w:val="auto"/>
                <w:szCs w:val="21"/>
              </w:rPr>
              <w:t>2、有不拖欠农民工工资的具体承诺、相应措施和便于落实的程度</w:t>
            </w:r>
            <w:r>
              <w:rPr>
                <w:rFonts w:hint="eastAsia" w:ascii="宋体" w:hAnsi="宋体" w:eastAsia="宋体" w:cs="Times New Roman"/>
                <w:color w:val="auto"/>
                <w:szCs w:val="21"/>
                <w:lang w:val="en-US" w:eastAsia="zh-CN"/>
              </w:rPr>
              <w:t>优秀的</w:t>
            </w:r>
            <w:r>
              <w:rPr>
                <w:rFonts w:hint="eastAsia" w:ascii="宋体" w:hAnsi="宋体" w:eastAsia="宋体" w:cs="Times New Roman"/>
                <w:color w:val="auto"/>
                <w:szCs w:val="21"/>
              </w:rPr>
              <w:t>4分</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一般得2分，没有得0分</w:t>
            </w:r>
            <w:r>
              <w:rPr>
                <w:rFonts w:hint="eastAsia" w:ascii="宋体" w:hAnsi="宋体" w:eastAsia="宋体" w:cs="Times New Roman"/>
                <w:color w:val="auto"/>
                <w:szCs w:val="21"/>
              </w:rPr>
              <w:t>。</w:t>
            </w:r>
          </w:p>
          <w:p>
            <w:pPr>
              <w:jc w:val="left"/>
              <w:rPr>
                <w:rFonts w:hint="eastAsia" w:ascii="宋体" w:hAnsi="宋体" w:eastAsia="宋体" w:cs="Times New Roman"/>
                <w:color w:val="auto"/>
                <w:szCs w:val="21"/>
              </w:rPr>
            </w:pPr>
          </w:p>
          <w:p>
            <w:pPr>
              <w:jc w:val="left"/>
              <w:rPr>
                <w:rFonts w:ascii="宋体" w:hAnsi="宋体" w:eastAsia="宋体" w:cs="Times New Roman"/>
                <w:color w:val="auto"/>
                <w:szCs w:val="21"/>
              </w:rPr>
            </w:pPr>
            <w:r>
              <w:rPr>
                <w:rFonts w:hint="eastAsia" w:ascii="宋体" w:hAnsi="宋体" w:eastAsia="宋体" w:cs="Times New Roman"/>
                <w:color w:val="auto"/>
                <w:szCs w:val="21"/>
              </w:rPr>
              <w:t>3、优惠条件承诺：投标人提出的其它能使招标人在经济上受益的，从高到低进行量化打分</w:t>
            </w:r>
            <w:r>
              <w:rPr>
                <w:rFonts w:hint="eastAsia" w:ascii="宋体" w:hAnsi="宋体" w:eastAsia="宋体" w:cs="Times New Roman"/>
                <w:color w:val="auto"/>
                <w:szCs w:val="21"/>
                <w:lang w:val="en-US" w:eastAsia="zh-CN"/>
              </w:rPr>
              <w:t>优秀</w:t>
            </w:r>
            <w:r>
              <w:rPr>
                <w:rFonts w:hint="eastAsia" w:ascii="宋体" w:hAnsi="宋体" w:eastAsia="宋体" w:cs="Times New Roman"/>
                <w:color w:val="auto"/>
                <w:szCs w:val="21"/>
              </w:rPr>
              <w:t>4分</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一般得2分，没有得0分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2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tLeas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2.5</w:t>
            </w:r>
          </w:p>
        </w:tc>
        <w:tc>
          <w:tcPr>
            <w:tcW w:w="1245" w:type="dxa"/>
            <w:tcBorders>
              <w:top w:val="single" w:color="auto" w:sz="4" w:space="0"/>
              <w:left w:val="nil"/>
              <w:bottom w:val="single" w:color="auto" w:sz="4" w:space="0"/>
              <w:right w:val="single" w:color="auto" w:sz="4" w:space="0"/>
            </w:tcBorders>
            <w:vAlign w:val="center"/>
          </w:tcPr>
          <w:p>
            <w:pPr>
              <w:autoSpaceDE w:val="0"/>
              <w:autoSpaceDN w:val="0"/>
              <w:adjustRightInd w:val="0"/>
              <w:spacing w:line="240" w:lineRule="atLeas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项目部成员在岗保证措施（0-4分）</w:t>
            </w:r>
          </w:p>
        </w:tc>
        <w:tc>
          <w:tcPr>
            <w:tcW w:w="6445" w:type="dxa"/>
            <w:gridSpan w:val="2"/>
            <w:tcBorders>
              <w:top w:val="single" w:color="auto" w:sz="4" w:space="0"/>
              <w:left w:val="nil"/>
              <w:bottom w:val="single" w:color="auto" w:sz="4" w:space="0"/>
              <w:right w:val="single" w:color="auto" w:sz="4" w:space="0"/>
            </w:tcBorders>
            <w:vAlign w:val="center"/>
          </w:tcPr>
          <w:p>
            <w:pPr>
              <w:rPr>
                <w:rFonts w:ascii="宋体" w:hAnsi="宋体" w:eastAsia="宋体" w:cs="Times New Roman"/>
                <w:color w:val="auto"/>
                <w:szCs w:val="21"/>
              </w:rPr>
            </w:pPr>
            <w:r>
              <w:rPr>
                <w:rFonts w:hint="eastAsia" w:ascii="宋体" w:hAnsi="宋体" w:eastAsia="宋体" w:cs="Times New Roman"/>
                <w:color w:val="auto"/>
                <w:szCs w:val="21"/>
              </w:rPr>
              <w:t>有项目部其他成员在岗保证措施得基本分2分，按其实质保证内容由高至低再得2分</w:t>
            </w:r>
            <w:r>
              <w:rPr>
                <w:rFonts w:hint="eastAsia" w:ascii="宋体" w:hAnsi="宋体" w:eastAsia="宋体" w:cs="Times New Roman"/>
                <w:color w:val="auto"/>
                <w:szCs w:val="21"/>
                <w:lang w:val="en-US" w:eastAsia="zh-CN"/>
              </w:rPr>
              <w:t>或1分</w:t>
            </w:r>
            <w:bookmarkStart w:id="279" w:name="_GoBack"/>
            <w:bookmarkEnd w:id="279"/>
            <w:r>
              <w:rPr>
                <w:rFonts w:hint="eastAsia" w:ascii="宋体" w:hAnsi="宋体" w:eastAsia="宋体" w:cs="Times New Roman"/>
                <w:color w:val="auto"/>
                <w:szCs w:val="21"/>
              </w:rPr>
              <w:t>。无在岗保证措施者本项不得分。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1" w:hRule="atLeast"/>
          <w:jc w:val="center"/>
        </w:trPr>
        <w:tc>
          <w:tcPr>
            <w:tcW w:w="8972" w:type="dxa"/>
            <w:gridSpan w:val="4"/>
            <w:tcBorders>
              <w:top w:val="single" w:color="auto" w:sz="4" w:space="0"/>
              <w:left w:val="single" w:color="auto" w:sz="4" w:space="0"/>
              <w:bottom w:val="single" w:color="auto" w:sz="4" w:space="0"/>
              <w:right w:val="single" w:color="auto" w:sz="4" w:space="0"/>
            </w:tcBorders>
            <w:vAlign w:val="center"/>
          </w:tcPr>
          <w:p>
            <w:pPr>
              <w:spacing w:line="300" w:lineRule="atLeast"/>
              <w:rPr>
                <w:rFonts w:ascii="宋体" w:hAnsi="宋体" w:eastAsia="宋体" w:cs="Times New Roman"/>
                <w:color w:val="auto"/>
                <w:szCs w:val="21"/>
              </w:rPr>
            </w:pPr>
            <w:r>
              <w:rPr>
                <w:rFonts w:hint="eastAsia" w:ascii="宋体" w:hAnsi="宋体" w:eastAsia="宋体" w:cs="Times New Roman"/>
                <w:color w:val="auto"/>
                <w:szCs w:val="21"/>
              </w:rPr>
              <w:t xml:space="preserve">投标人综合得分=投标报价得分＋施工组织设计得分＋投标人综合实力+服务承诺+项目部成员在岗保证措施得分。 </w:t>
            </w:r>
          </w:p>
          <w:p>
            <w:pPr>
              <w:spacing w:line="300" w:lineRule="atLeast"/>
              <w:rPr>
                <w:rFonts w:hint="eastAsia" w:ascii="宋体" w:hAnsi="宋体" w:eastAsia="宋体" w:cs="Times New Roman"/>
                <w:color w:val="auto"/>
                <w:szCs w:val="21"/>
              </w:rPr>
            </w:pPr>
            <w:r>
              <w:rPr>
                <w:rFonts w:hint="eastAsia" w:ascii="宋体" w:hAnsi="宋体" w:eastAsia="宋体" w:cs="Times New Roman"/>
                <w:color w:val="auto"/>
                <w:szCs w:val="21"/>
              </w:rPr>
              <w:t xml:space="preserve">投标人的最终得分： </w:t>
            </w:r>
          </w:p>
          <w:p>
            <w:pPr>
              <w:spacing w:line="300" w:lineRule="atLeast"/>
              <w:rPr>
                <w:rFonts w:hint="eastAsia" w:ascii="宋体" w:hAnsi="宋体" w:eastAsia="宋体" w:cs="Times New Roman"/>
                <w:color w:val="auto"/>
                <w:szCs w:val="21"/>
              </w:rPr>
            </w:pPr>
            <w:r>
              <w:rPr>
                <w:rFonts w:hint="eastAsia" w:ascii="宋体" w:hAnsi="宋体" w:eastAsia="宋体" w:cs="Times New Roman"/>
                <w:color w:val="auto"/>
                <w:szCs w:val="21"/>
              </w:rPr>
              <w:t xml:space="preserve">1、所有评委计分结果的算术平均值，作为该投标人的最终得分。 </w:t>
            </w:r>
          </w:p>
          <w:p>
            <w:pPr>
              <w:spacing w:line="300" w:lineRule="atLeast"/>
              <w:rPr>
                <w:rFonts w:hint="eastAsia" w:ascii="宋体" w:hAnsi="宋体" w:eastAsia="宋体" w:cs="Times New Roman"/>
                <w:color w:val="auto"/>
                <w:szCs w:val="21"/>
              </w:rPr>
            </w:pPr>
            <w:r>
              <w:rPr>
                <w:rFonts w:hint="eastAsia" w:ascii="宋体" w:hAnsi="宋体" w:eastAsia="宋体" w:cs="Times New Roman"/>
                <w:color w:val="auto"/>
                <w:szCs w:val="21"/>
              </w:rPr>
              <w:t xml:space="preserve">2、本办法计算过程中分值按四舍五入保留三位小数，结果按四舍五入保留两位小数。 </w:t>
            </w:r>
          </w:p>
          <w:p>
            <w:pPr>
              <w:spacing w:line="300" w:lineRule="atLeast"/>
              <w:rPr>
                <w:rFonts w:hint="eastAsia" w:ascii="宋体" w:hAnsi="宋体" w:eastAsia="宋体" w:cs="Times New Roman"/>
                <w:color w:val="auto"/>
                <w:szCs w:val="21"/>
              </w:rPr>
            </w:pPr>
            <w:r>
              <w:rPr>
                <w:rFonts w:hint="eastAsia" w:ascii="宋体" w:hAnsi="宋体" w:eastAsia="宋体" w:cs="Times New Roman"/>
                <w:color w:val="auto"/>
                <w:szCs w:val="21"/>
              </w:rPr>
              <w:t xml:space="preserve">3、评标委员会完成评标后，应向招标单位提出书面评标报告，推荐中标候选人，招标人应当确定排名第一的中标候选人为中标人。若出现并列情况取报价低者为中标人，若得分并列价格相同由评委投票决定中标候选标人。未尽事宜执行相关法律法规的规定。 </w:t>
            </w:r>
          </w:p>
          <w:p>
            <w:pPr>
              <w:spacing w:line="300" w:lineRule="atLeast"/>
              <w:ind w:firstLine="420" w:firstLineChars="200"/>
              <w:rPr>
                <w:rFonts w:ascii="宋体" w:hAnsi="宋体" w:eastAsia="宋体" w:cs="Times New Roman"/>
                <w:color w:val="auto"/>
                <w:szCs w:val="21"/>
              </w:rPr>
            </w:pPr>
          </w:p>
        </w:tc>
      </w:tr>
    </w:tbl>
    <w:p>
      <w:pPr>
        <w:spacing w:before="100" w:beforeAutospacing="1" w:after="100" w:afterAutospacing="1" w:line="360" w:lineRule="auto"/>
        <w:rPr>
          <w:rFonts w:ascii="Calibri" w:hAnsi="Calibri" w:eastAsia="宋体" w:cs="Times New Roman"/>
          <w:b/>
          <w:bCs/>
          <w:color w:val="auto"/>
          <w:szCs w:val="21"/>
        </w:rPr>
      </w:pPr>
      <w:r>
        <w:rPr>
          <w:rFonts w:hint="eastAsia" w:ascii="宋体" w:hAnsi="宋体" w:eastAsia="宋体" w:cs="Times New Roman"/>
          <w:b/>
          <w:bCs/>
          <w:color w:val="auto"/>
          <w:szCs w:val="21"/>
        </w:rPr>
        <w:t>说明：</w:t>
      </w:r>
      <w:r>
        <w:rPr>
          <w:rFonts w:hint="eastAsia" w:ascii="Calibri" w:hAnsi="Calibri" w:eastAsia="宋体" w:cs="Times New Roman"/>
          <w:b/>
          <w:bCs/>
          <w:color w:val="auto"/>
          <w:szCs w:val="21"/>
        </w:rPr>
        <w:t xml:space="preserve"> </w:t>
      </w:r>
    </w:p>
    <w:p>
      <w:pPr>
        <w:spacing w:before="100" w:beforeAutospacing="1" w:after="100" w:afterAutospacing="1" w:line="360" w:lineRule="auto"/>
        <w:rPr>
          <w:rFonts w:ascii="Calibri" w:hAnsi="Calibri" w:eastAsia="宋体" w:cs="Times New Roman"/>
          <w:b/>
          <w:bCs/>
          <w:color w:val="auto"/>
          <w:szCs w:val="21"/>
        </w:rPr>
      </w:pPr>
      <w:r>
        <w:rPr>
          <w:rFonts w:hint="eastAsia" w:ascii="Calibri" w:hAnsi="Calibri" w:eastAsia="宋体" w:cs="Calibri"/>
          <w:b/>
          <w:bCs/>
          <w:color w:val="auto"/>
          <w:szCs w:val="21"/>
        </w:rPr>
        <w:t>1</w:t>
      </w:r>
      <w:r>
        <w:rPr>
          <w:rFonts w:hint="eastAsia" w:ascii="宋体" w:hAnsi="宋体" w:eastAsia="宋体" w:cs="Times New Roman"/>
          <w:b/>
          <w:bCs/>
          <w:color w:val="auto"/>
          <w:szCs w:val="21"/>
        </w:rPr>
        <w:t>、评标办法采用综合评分法</w:t>
      </w:r>
      <w:r>
        <w:rPr>
          <w:rFonts w:hint="eastAsia" w:ascii="Calibri" w:hAnsi="Calibri" w:eastAsia="宋体" w:cs="Calibri"/>
          <w:b/>
          <w:bCs/>
          <w:color w:val="auto"/>
          <w:szCs w:val="21"/>
        </w:rPr>
        <w:t>,</w:t>
      </w:r>
      <w:r>
        <w:rPr>
          <w:rFonts w:hint="eastAsia" w:ascii="宋体" w:hAnsi="宋体" w:eastAsia="宋体" w:cs="Times New Roman"/>
          <w:b/>
          <w:bCs/>
          <w:color w:val="auto"/>
          <w:szCs w:val="21"/>
        </w:rPr>
        <w:t xml:space="preserve">满分 </w:t>
      </w:r>
      <w:r>
        <w:rPr>
          <w:rFonts w:hint="eastAsia" w:ascii="Calibri" w:hAnsi="Calibri" w:eastAsia="宋体" w:cs="Calibri"/>
          <w:b/>
          <w:bCs/>
          <w:color w:val="auto"/>
          <w:szCs w:val="21"/>
        </w:rPr>
        <w:t xml:space="preserve">100 </w:t>
      </w:r>
      <w:r>
        <w:rPr>
          <w:rFonts w:hint="eastAsia" w:ascii="宋体" w:hAnsi="宋体" w:eastAsia="宋体" w:cs="Times New Roman"/>
          <w:b/>
          <w:bCs/>
          <w:color w:val="auto"/>
          <w:szCs w:val="21"/>
        </w:rPr>
        <w:t xml:space="preserve">分。评标结果按评审后得分由高到低顺 </w:t>
      </w:r>
    </w:p>
    <w:p>
      <w:pPr>
        <w:spacing w:before="100" w:beforeAutospacing="1" w:after="100" w:afterAutospacing="1" w:line="360" w:lineRule="auto"/>
        <w:rPr>
          <w:rFonts w:ascii="Calibri" w:hAnsi="Calibri" w:eastAsia="宋体" w:cs="Times New Roman"/>
          <w:b/>
          <w:bCs/>
          <w:color w:val="auto"/>
          <w:szCs w:val="21"/>
        </w:rPr>
      </w:pPr>
      <w:r>
        <w:rPr>
          <w:rFonts w:hint="eastAsia" w:ascii="宋体" w:hAnsi="宋体" w:eastAsia="宋体" w:cs="Times New Roman"/>
          <w:b/>
          <w:bCs/>
          <w:color w:val="auto"/>
          <w:szCs w:val="21"/>
        </w:rPr>
        <w:t>序排列。得分相同的，按磋商报价由低到高顺序排列。得分且磋商报价相同的</w:t>
      </w:r>
      <w:r>
        <w:rPr>
          <w:rFonts w:hint="eastAsia" w:ascii="Calibri" w:hAnsi="Calibri" w:eastAsia="宋体" w:cs="Times New Roman"/>
          <w:b/>
          <w:bCs/>
          <w:color w:val="auto"/>
          <w:szCs w:val="21"/>
        </w:rPr>
        <w:t xml:space="preserve"> </w:t>
      </w:r>
    </w:p>
    <w:p>
      <w:pPr>
        <w:spacing w:before="100" w:beforeAutospacing="1" w:after="100" w:afterAutospacing="1" w:line="360" w:lineRule="auto"/>
        <w:rPr>
          <w:rFonts w:ascii="Calibri" w:hAnsi="Calibri" w:eastAsia="宋体" w:cs="Times New Roman"/>
          <w:b/>
          <w:bCs/>
          <w:color w:val="auto"/>
          <w:szCs w:val="21"/>
        </w:rPr>
      </w:pPr>
      <w:r>
        <w:rPr>
          <w:rFonts w:hint="eastAsia" w:ascii="宋体" w:hAnsi="宋体" w:eastAsia="宋体" w:cs="Times New Roman"/>
          <w:b/>
          <w:bCs/>
          <w:color w:val="auto"/>
          <w:szCs w:val="21"/>
        </w:rPr>
        <w:t>并列。磋商文件满足采购文件全部实质性要求，且按照评审因素的量化指标评</w:t>
      </w:r>
      <w:r>
        <w:rPr>
          <w:rFonts w:hint="eastAsia" w:ascii="Calibri" w:hAnsi="Calibri" w:eastAsia="宋体" w:cs="Times New Roman"/>
          <w:b/>
          <w:bCs/>
          <w:color w:val="auto"/>
          <w:szCs w:val="21"/>
        </w:rPr>
        <w:t xml:space="preserve"> </w:t>
      </w:r>
    </w:p>
    <w:p>
      <w:pPr>
        <w:spacing w:before="100" w:beforeAutospacing="1" w:after="100" w:afterAutospacing="1" w:line="360" w:lineRule="auto"/>
        <w:rPr>
          <w:rFonts w:ascii="Calibri" w:hAnsi="Calibri" w:eastAsia="宋体" w:cs="Times New Roman"/>
          <w:b/>
          <w:bCs/>
          <w:color w:val="auto"/>
          <w:szCs w:val="21"/>
        </w:rPr>
      </w:pPr>
      <w:r>
        <w:rPr>
          <w:rFonts w:hint="eastAsia" w:ascii="宋体" w:hAnsi="宋体" w:eastAsia="宋体" w:cs="Times New Roman"/>
          <w:b/>
          <w:bCs/>
          <w:color w:val="auto"/>
          <w:szCs w:val="21"/>
        </w:rPr>
        <w:t>审得分最高的投标人为排名第一的中标候选人。</w:t>
      </w:r>
      <w:r>
        <w:rPr>
          <w:rFonts w:hint="eastAsia" w:ascii="Calibri" w:hAnsi="Calibri" w:eastAsia="宋体" w:cs="Times New Roman"/>
          <w:b/>
          <w:bCs/>
          <w:color w:val="auto"/>
          <w:szCs w:val="21"/>
        </w:rPr>
        <w:t xml:space="preserve"> </w:t>
      </w:r>
    </w:p>
    <w:p>
      <w:pPr>
        <w:spacing w:before="100" w:beforeAutospacing="1" w:after="100" w:afterAutospacing="1" w:line="360" w:lineRule="auto"/>
        <w:rPr>
          <w:rFonts w:ascii="Calibri" w:hAnsi="Calibri" w:eastAsia="宋体" w:cs="Times New Roman"/>
          <w:b/>
          <w:bCs/>
          <w:color w:val="auto"/>
          <w:szCs w:val="21"/>
        </w:rPr>
      </w:pPr>
      <w:r>
        <w:rPr>
          <w:rFonts w:hint="eastAsia" w:ascii="Calibri" w:hAnsi="Calibri" w:eastAsia="宋体" w:cs="Calibri"/>
          <w:b/>
          <w:bCs/>
          <w:color w:val="auto"/>
          <w:szCs w:val="21"/>
        </w:rPr>
        <w:t>2</w:t>
      </w:r>
      <w:r>
        <w:rPr>
          <w:rFonts w:hint="eastAsia" w:ascii="宋体" w:hAnsi="宋体" w:eastAsia="宋体" w:cs="Times New Roman"/>
          <w:b/>
          <w:bCs/>
          <w:color w:val="auto"/>
          <w:szCs w:val="21"/>
        </w:rPr>
        <w:t xml:space="preserve">、投标人最后得分为各评委打分的算术平均值（小数点后保留两位数）。 </w:t>
      </w:r>
    </w:p>
    <w:p>
      <w:pPr>
        <w:spacing w:before="100" w:beforeAutospacing="1" w:after="100" w:afterAutospacing="1" w:line="360" w:lineRule="auto"/>
        <w:rPr>
          <w:rFonts w:ascii="Calibri" w:hAnsi="Calibri" w:eastAsia="宋体" w:cs="Times New Roman"/>
          <w:b/>
          <w:bCs/>
          <w:color w:val="auto"/>
          <w:szCs w:val="21"/>
        </w:rPr>
      </w:pPr>
      <w:r>
        <w:rPr>
          <w:rFonts w:hint="eastAsia" w:ascii="Calibri" w:hAnsi="Calibri" w:eastAsia="宋体" w:cs="Calibri"/>
          <w:b/>
          <w:bCs/>
          <w:color w:val="auto"/>
          <w:szCs w:val="21"/>
        </w:rPr>
        <w:t>3</w:t>
      </w:r>
      <w:r>
        <w:rPr>
          <w:rFonts w:hint="eastAsia" w:ascii="宋体" w:hAnsi="宋体" w:eastAsia="宋体" w:cs="Times New Roman"/>
          <w:b/>
          <w:bCs/>
          <w:color w:val="auto"/>
          <w:szCs w:val="21"/>
        </w:rPr>
        <w:t xml:space="preserve">、在评标过程中，评标委员会成员对需要共同认定的事项存在争议的，应当按 </w:t>
      </w:r>
    </w:p>
    <w:p>
      <w:pPr>
        <w:spacing w:before="100" w:beforeAutospacing="1" w:after="100" w:afterAutospacing="1" w:line="360" w:lineRule="auto"/>
        <w:rPr>
          <w:rFonts w:ascii="Calibri" w:hAnsi="Calibri" w:eastAsia="宋体" w:cs="Times New Roman"/>
          <w:b/>
          <w:bCs/>
          <w:color w:val="auto"/>
          <w:szCs w:val="21"/>
        </w:rPr>
      </w:pPr>
      <w:r>
        <w:rPr>
          <w:rFonts w:hint="eastAsia" w:ascii="宋体" w:hAnsi="宋体" w:eastAsia="宋体" w:cs="Times New Roman"/>
          <w:b/>
          <w:bCs/>
          <w:color w:val="auto"/>
          <w:szCs w:val="21"/>
        </w:rPr>
        <w:t>照少数服从多数的原则作出结论。持不同意见的评标委员会成员应当在评标报</w:t>
      </w:r>
      <w:r>
        <w:rPr>
          <w:rFonts w:hint="eastAsia" w:ascii="Calibri" w:hAnsi="Calibri" w:eastAsia="宋体" w:cs="Times New Roman"/>
          <w:b/>
          <w:bCs/>
          <w:color w:val="auto"/>
          <w:szCs w:val="21"/>
        </w:rPr>
        <w:t xml:space="preserve"> </w:t>
      </w:r>
    </w:p>
    <w:p>
      <w:pPr>
        <w:spacing w:before="100" w:beforeAutospacing="1" w:after="100" w:afterAutospacing="1" w:line="360" w:lineRule="auto"/>
        <w:rPr>
          <w:rFonts w:ascii="宋体" w:hAnsi="宋体" w:eastAsia="宋体" w:cs="Times New Roman"/>
          <w:b/>
          <w:color w:val="auto"/>
          <w:kern w:val="0"/>
          <w:sz w:val="36"/>
          <w:szCs w:val="36"/>
        </w:rPr>
      </w:pPr>
      <w:r>
        <w:rPr>
          <w:rFonts w:hint="eastAsia" w:ascii="宋体" w:hAnsi="宋体" w:eastAsia="宋体" w:cs="Times New Roman"/>
          <w:b/>
          <w:bCs/>
          <w:color w:val="auto"/>
          <w:szCs w:val="21"/>
        </w:rPr>
        <w:t>告上签署不同意见及理由，否则视为同意评标报告。</w:t>
      </w:r>
    </w:p>
    <w:p>
      <w:pPr>
        <w:spacing w:before="100" w:beforeAutospacing="1" w:after="100" w:afterAutospacing="1"/>
        <w:ind w:left="840" w:leftChars="400"/>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ascii="Calibri" w:hAnsi="Calibri" w:eastAsia="宋体" w:cs="Times New Roman"/>
          <w:color w:val="auto"/>
          <w:szCs w:val="21"/>
        </w:rPr>
        <w:t xml:space="preserve"> </w:t>
      </w:r>
    </w:p>
    <w:p>
      <w:pPr>
        <w:widowControl/>
        <w:jc w:val="center"/>
        <w:rPr>
          <w:rFonts w:ascii="Calibri" w:hAnsi="Calibri" w:eastAsia="宋体" w:cs="Times New Roman"/>
          <w:color w:val="auto"/>
          <w:szCs w:val="21"/>
        </w:rPr>
      </w:pPr>
      <w:bookmarkStart w:id="215" w:name="_Toc6447"/>
      <w:bookmarkEnd w:id="215"/>
      <w:r>
        <w:rPr>
          <w:rFonts w:hint="eastAsia" w:ascii="宋体" w:hAnsi="宋体" w:eastAsia="宋体" w:cs="Times New Roman"/>
          <w:b/>
          <w:bCs/>
          <w:color w:val="auto"/>
          <w:kern w:val="44"/>
          <w:sz w:val="32"/>
          <w:szCs w:val="32"/>
        </w:rPr>
        <w:t>第五章 合同条款及格式</w:t>
      </w:r>
    </w:p>
    <w:p>
      <w:pPr>
        <w:widowControl/>
        <w:jc w:val="center"/>
        <w:rPr>
          <w:rFonts w:ascii="宋体" w:hAnsi="宋体" w:eastAsia="宋体" w:cs="Times New Roman"/>
          <w:color w:val="auto"/>
          <w:kern w:val="0"/>
          <w:sz w:val="32"/>
          <w:szCs w:val="32"/>
        </w:rPr>
      </w:pPr>
      <w:r>
        <w:rPr>
          <w:rFonts w:hint="eastAsia" w:ascii="宋体" w:hAnsi="宋体" w:eastAsia="宋体" w:cs="Times New Roman"/>
          <w:color w:val="auto"/>
          <w:kern w:val="0"/>
          <w:sz w:val="32"/>
          <w:szCs w:val="32"/>
        </w:rPr>
        <w:t>（参考格式）</w:t>
      </w:r>
    </w:p>
    <w:p>
      <w:pPr>
        <w:widowControl/>
        <w:spacing w:line="360" w:lineRule="auto"/>
        <w:jc w:val="left"/>
        <w:rPr>
          <w:rFonts w:hint="eastAsia" w:ascii="Calibri" w:hAnsi="Calibri" w:eastAsia="宋体" w:cs="Times New Roman"/>
          <w:color w:val="auto"/>
          <w:szCs w:val="21"/>
        </w:rPr>
      </w:pPr>
      <w:r>
        <w:rPr>
          <w:rFonts w:hint="eastAsia" w:ascii="宋体" w:hAnsi="宋体" w:eastAsia="宋体" w:cs="Times New Roman"/>
          <w:color w:val="auto"/>
          <w:kern w:val="0"/>
          <w:sz w:val="24"/>
        </w:rPr>
        <w:t xml:space="preserve">采购合同编号：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采购人（甲方）：          投标人（乙方）：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为了保护甲、乙双方合法权益，根据《中华人民共和国采购法》及其他有关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法律、法规、规章，双方签订本合同协议书。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1. 项目信息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（1）采购项目名称：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（2）采购计划编号：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（3）项目内容：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2. 合同金额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（1）合同金额小写： 大写：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（2）具体标的见附件。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（3）合同价格形式：固定总价合同 。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3. 履行合同的时间、地点及方式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起始日期：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地点：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方式：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4. 解决合同纠纷方式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首先通过双方协商解决，协商解决不成，则通过以下途径之一解决纠纷。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5. 组成合同的文件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本协议书与下列文件一起构成合同文件，如下述文件之间有任何抵触、矛盾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或歧义，应按以下顺序解释：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（1）在采购或合同履行过程中乙方作出的承诺以及双方协商达成的变更或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补充协议</w:t>
      </w:r>
      <w:r>
        <w:rPr>
          <w:rFonts w:ascii="Calibri" w:hAnsi="Calibri" w:eastAsia="宋体" w:cs="Calibri"/>
          <w:color w:val="auto"/>
          <w:kern w:val="0"/>
          <w:sz w:val="18"/>
          <w:szCs w:val="18"/>
        </w:rPr>
        <w:t xml:space="preserve">23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（2）中标通知书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（3）投标文件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（4）政府采购合同格式条款及其附件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（5）专用合同条款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（6）通用合同条款（如果有）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（7）标准、规范及有关技术文件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（8）其他合同文件。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6. 合同生效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本合同经双方签字盖章生效。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7. 合同份数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合同订立时间：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合同订立地点：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甲 方：（公章）      乙 方：（公章）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法定代表人：         法定代表人：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 xml:space="preserve">委托代理人：         委托代理人： </w:t>
      </w:r>
    </w:p>
    <w:p>
      <w:pPr>
        <w:widowControl/>
        <w:spacing w:line="360" w:lineRule="auto"/>
        <w:jc w:val="left"/>
        <w:rPr>
          <w:rFonts w:ascii="Calibri" w:hAnsi="Calibri" w:eastAsia="宋体" w:cs="Times New Roman"/>
          <w:color w:val="auto"/>
          <w:szCs w:val="21"/>
        </w:rPr>
      </w:pPr>
      <w:r>
        <w:rPr>
          <w:rFonts w:hint="eastAsia" w:ascii="宋体" w:hAnsi="宋体" w:eastAsia="宋体" w:cs="Times New Roman"/>
          <w:color w:val="auto"/>
          <w:kern w:val="0"/>
          <w:sz w:val="24"/>
        </w:rPr>
        <w:t>电 话：              电 话：</w:t>
      </w:r>
    </w:p>
    <w:p>
      <w:pPr>
        <w:spacing w:line="360" w:lineRule="auto"/>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widowControl/>
        <w:jc w:val="center"/>
        <w:rPr>
          <w:rFonts w:ascii="宋体" w:hAnsi="宋体" w:eastAsia="宋体" w:cs="Times New Roman"/>
          <w:b/>
          <w:color w:val="auto"/>
          <w:kern w:val="0"/>
          <w:sz w:val="31"/>
          <w:szCs w:val="31"/>
        </w:rPr>
      </w:pPr>
      <w:r>
        <w:rPr>
          <w:rFonts w:hint="eastAsia" w:ascii="宋体" w:hAnsi="宋体" w:eastAsia="宋体" w:cs="Times New Roman"/>
          <w:b/>
          <w:color w:val="auto"/>
          <w:kern w:val="0"/>
          <w:sz w:val="31"/>
          <w:szCs w:val="31"/>
        </w:rPr>
        <w:t xml:space="preserve"> </w:t>
      </w:r>
    </w:p>
    <w:p>
      <w:pPr>
        <w:widowControl/>
        <w:jc w:val="center"/>
        <w:rPr>
          <w:rFonts w:hint="eastAsia" w:ascii="宋体" w:hAnsi="宋体" w:eastAsia="宋体" w:cs="Times New Roman"/>
          <w:b/>
          <w:color w:val="auto"/>
          <w:kern w:val="0"/>
          <w:sz w:val="31"/>
          <w:szCs w:val="31"/>
        </w:rPr>
      </w:pPr>
      <w:r>
        <w:rPr>
          <w:rFonts w:hint="eastAsia" w:ascii="宋体" w:hAnsi="宋体" w:eastAsia="宋体" w:cs="Times New Roman"/>
          <w:b/>
          <w:color w:val="auto"/>
          <w:kern w:val="0"/>
          <w:sz w:val="31"/>
          <w:szCs w:val="31"/>
        </w:rPr>
        <w:t xml:space="preserve"> </w:t>
      </w:r>
    </w:p>
    <w:p>
      <w:pPr>
        <w:widowControl/>
        <w:jc w:val="center"/>
        <w:rPr>
          <w:rFonts w:hint="eastAsia" w:ascii="宋体" w:hAnsi="宋体" w:eastAsia="宋体" w:cs="Times New Roman"/>
          <w:b/>
          <w:color w:val="auto"/>
          <w:kern w:val="0"/>
          <w:sz w:val="31"/>
          <w:szCs w:val="31"/>
        </w:rPr>
      </w:pPr>
      <w:r>
        <w:rPr>
          <w:rFonts w:hint="eastAsia" w:ascii="宋体" w:hAnsi="宋体" w:eastAsia="宋体" w:cs="Times New Roman"/>
          <w:b/>
          <w:color w:val="auto"/>
          <w:kern w:val="0"/>
          <w:sz w:val="31"/>
          <w:szCs w:val="31"/>
        </w:rPr>
        <w:t xml:space="preserve"> </w:t>
      </w:r>
    </w:p>
    <w:p>
      <w:pPr>
        <w:widowControl/>
        <w:jc w:val="center"/>
        <w:rPr>
          <w:rFonts w:hint="eastAsia" w:ascii="宋体" w:hAnsi="宋体" w:eastAsia="宋体" w:cs="Times New Roman"/>
          <w:b/>
          <w:color w:val="auto"/>
          <w:kern w:val="0"/>
          <w:sz w:val="31"/>
          <w:szCs w:val="31"/>
        </w:rPr>
      </w:pPr>
      <w:r>
        <w:rPr>
          <w:rFonts w:hint="eastAsia" w:ascii="宋体" w:hAnsi="宋体" w:eastAsia="宋体" w:cs="Times New Roman"/>
          <w:b/>
          <w:color w:val="auto"/>
          <w:kern w:val="0"/>
          <w:sz w:val="31"/>
          <w:szCs w:val="31"/>
        </w:rPr>
        <w:t xml:space="preserve"> </w:t>
      </w:r>
    </w:p>
    <w:p>
      <w:pPr>
        <w:widowControl/>
        <w:jc w:val="center"/>
        <w:rPr>
          <w:rFonts w:hint="eastAsia" w:ascii="宋体" w:hAnsi="宋体" w:eastAsia="宋体" w:cs="Times New Roman"/>
          <w:b/>
          <w:color w:val="auto"/>
          <w:kern w:val="0"/>
          <w:sz w:val="31"/>
          <w:szCs w:val="31"/>
        </w:rPr>
      </w:pPr>
      <w:r>
        <w:rPr>
          <w:rFonts w:hint="eastAsia" w:ascii="宋体" w:hAnsi="宋体" w:eastAsia="宋体" w:cs="Times New Roman"/>
          <w:b/>
          <w:color w:val="auto"/>
          <w:kern w:val="0"/>
          <w:sz w:val="31"/>
          <w:szCs w:val="31"/>
        </w:rPr>
        <w:t xml:space="preserve"> </w:t>
      </w:r>
    </w:p>
    <w:p>
      <w:pPr>
        <w:widowControl/>
        <w:jc w:val="center"/>
        <w:rPr>
          <w:rFonts w:hint="eastAsia" w:ascii="宋体" w:hAnsi="宋体" w:eastAsia="宋体" w:cs="Times New Roman"/>
          <w:b/>
          <w:color w:val="auto"/>
          <w:kern w:val="0"/>
          <w:sz w:val="31"/>
          <w:szCs w:val="31"/>
        </w:rPr>
      </w:pPr>
      <w:r>
        <w:rPr>
          <w:rFonts w:hint="eastAsia" w:ascii="宋体" w:hAnsi="宋体" w:eastAsia="宋体" w:cs="Times New Roman"/>
          <w:b/>
          <w:color w:val="auto"/>
          <w:kern w:val="0"/>
          <w:sz w:val="31"/>
          <w:szCs w:val="31"/>
        </w:rPr>
        <w:t xml:space="preserve"> </w:t>
      </w:r>
    </w:p>
    <w:p>
      <w:pPr>
        <w:widowControl/>
        <w:jc w:val="center"/>
        <w:rPr>
          <w:rFonts w:hint="eastAsia" w:ascii="宋体" w:hAnsi="宋体" w:eastAsia="宋体" w:cs="Times New Roman"/>
          <w:b/>
          <w:color w:val="auto"/>
          <w:kern w:val="0"/>
          <w:sz w:val="31"/>
          <w:szCs w:val="31"/>
        </w:rPr>
      </w:pPr>
      <w:r>
        <w:rPr>
          <w:rFonts w:hint="eastAsia" w:ascii="宋体" w:hAnsi="宋体" w:eastAsia="宋体" w:cs="Times New Roman"/>
          <w:b/>
          <w:color w:val="auto"/>
          <w:kern w:val="0"/>
          <w:sz w:val="31"/>
          <w:szCs w:val="31"/>
        </w:rPr>
        <w:t xml:space="preserve"> </w:t>
      </w:r>
    </w:p>
    <w:p>
      <w:pPr>
        <w:widowControl/>
        <w:jc w:val="center"/>
        <w:rPr>
          <w:rFonts w:hint="eastAsia" w:ascii="宋体" w:hAnsi="宋体" w:eastAsia="宋体" w:cs="Times New Roman"/>
          <w:b/>
          <w:color w:val="auto"/>
          <w:kern w:val="0"/>
          <w:sz w:val="31"/>
          <w:szCs w:val="31"/>
        </w:rPr>
      </w:pPr>
      <w:r>
        <w:rPr>
          <w:rFonts w:hint="eastAsia" w:ascii="宋体" w:hAnsi="宋体" w:eastAsia="宋体" w:cs="Times New Roman"/>
          <w:b/>
          <w:color w:val="auto"/>
          <w:kern w:val="0"/>
          <w:sz w:val="31"/>
          <w:szCs w:val="31"/>
        </w:rPr>
        <w:t xml:space="preserve"> </w:t>
      </w:r>
    </w:p>
    <w:p>
      <w:pPr>
        <w:widowControl/>
        <w:jc w:val="center"/>
        <w:rPr>
          <w:rFonts w:hint="eastAsia" w:ascii="宋体" w:hAnsi="宋体" w:eastAsia="宋体" w:cs="Times New Roman"/>
          <w:b/>
          <w:color w:val="auto"/>
          <w:kern w:val="0"/>
          <w:sz w:val="31"/>
          <w:szCs w:val="31"/>
        </w:rPr>
      </w:pPr>
      <w:r>
        <w:rPr>
          <w:rFonts w:hint="eastAsia" w:ascii="宋体" w:hAnsi="宋体" w:eastAsia="宋体" w:cs="Times New Roman"/>
          <w:b/>
          <w:color w:val="auto"/>
          <w:kern w:val="0"/>
          <w:sz w:val="31"/>
          <w:szCs w:val="31"/>
        </w:rPr>
        <w:t xml:space="preserve"> </w:t>
      </w:r>
    </w:p>
    <w:p>
      <w:pPr>
        <w:widowControl/>
        <w:jc w:val="center"/>
        <w:rPr>
          <w:rFonts w:hint="eastAsia" w:ascii="宋体" w:hAnsi="宋体" w:eastAsia="宋体" w:cs="Times New Roman"/>
          <w:b/>
          <w:color w:val="auto"/>
          <w:kern w:val="0"/>
          <w:sz w:val="31"/>
          <w:szCs w:val="31"/>
        </w:rPr>
      </w:pPr>
      <w:r>
        <w:rPr>
          <w:rFonts w:hint="eastAsia" w:ascii="宋体" w:hAnsi="宋体" w:eastAsia="宋体" w:cs="Times New Roman"/>
          <w:b/>
          <w:color w:val="auto"/>
          <w:kern w:val="0"/>
          <w:sz w:val="31"/>
          <w:szCs w:val="31"/>
        </w:rPr>
        <w:t xml:space="preserve"> </w:t>
      </w:r>
    </w:p>
    <w:p>
      <w:pPr>
        <w:spacing w:before="100" w:beforeAutospacing="1" w:after="100" w:afterAutospacing="1"/>
        <w:ind w:left="840" w:leftChars="400"/>
        <w:rPr>
          <w:rFonts w:hint="eastAsia" w:ascii="宋体" w:hAnsi="宋体" w:eastAsia="宋体" w:cs="Times New Roman"/>
          <w:b/>
          <w:color w:val="auto"/>
          <w:kern w:val="0"/>
          <w:sz w:val="31"/>
          <w:szCs w:val="31"/>
        </w:rPr>
      </w:pPr>
      <w:r>
        <w:rPr>
          <w:rFonts w:hint="eastAsia" w:ascii="宋体" w:hAnsi="宋体" w:eastAsia="宋体" w:cs="Times New Roman"/>
          <w:b/>
          <w:color w:val="auto"/>
          <w:kern w:val="0"/>
          <w:sz w:val="31"/>
          <w:szCs w:val="3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widowControl/>
        <w:jc w:val="center"/>
        <w:rPr>
          <w:rFonts w:ascii="宋体" w:hAnsi="宋体" w:eastAsia="宋体" w:cs="Times New Roman"/>
          <w:b/>
          <w:color w:val="auto"/>
          <w:kern w:val="0"/>
          <w:sz w:val="31"/>
          <w:szCs w:val="31"/>
        </w:rPr>
      </w:pPr>
      <w:r>
        <w:rPr>
          <w:rFonts w:hint="eastAsia" w:ascii="Calibri" w:hAnsi="Calibri" w:eastAsia="宋体" w:cs="Times New Roman"/>
          <w:b/>
          <w:color w:val="auto"/>
          <w:kern w:val="0"/>
          <w:sz w:val="31"/>
          <w:szCs w:val="31"/>
        </w:rPr>
        <w:t xml:space="preserve"> </w:t>
      </w:r>
    </w:p>
    <w:p>
      <w:pPr>
        <w:widowControl/>
        <w:jc w:val="center"/>
        <w:rPr>
          <w:rFonts w:hint="eastAsia" w:ascii="宋体" w:hAnsi="宋体" w:eastAsia="宋体" w:cs="Times New Roman"/>
          <w:b/>
          <w:bCs/>
          <w:color w:val="auto"/>
          <w:kern w:val="44"/>
          <w:sz w:val="32"/>
          <w:szCs w:val="32"/>
        </w:rPr>
      </w:pPr>
      <w:bookmarkStart w:id="216" w:name="_Toc14547"/>
      <w:bookmarkEnd w:id="216"/>
      <w:r>
        <w:rPr>
          <w:rFonts w:hint="eastAsia" w:ascii="宋体" w:hAnsi="宋体" w:eastAsia="宋体" w:cs="Times New Roman"/>
          <w:b/>
          <w:bCs/>
          <w:color w:val="auto"/>
          <w:kern w:val="44"/>
          <w:sz w:val="32"/>
          <w:szCs w:val="32"/>
        </w:rPr>
        <w:t>第六章 响应文件格式</w:t>
      </w:r>
    </w:p>
    <w:p>
      <w:pPr>
        <w:widowControl/>
        <w:jc w:val="left"/>
        <w:rPr>
          <w:rFonts w:ascii="Arial" w:hAnsi="Arial" w:eastAsia="宋体" w:cs="Times New Roman"/>
          <w:b/>
          <w:color w:val="auto"/>
          <w:sz w:val="24"/>
        </w:rPr>
        <w:sectPr>
          <w:pgSz w:w="11906" w:h="16838"/>
          <w:pgMar w:top="1440" w:right="1800" w:bottom="1440" w:left="1800" w:header="851" w:footer="992" w:gutter="0"/>
          <w:cols w:space="720" w:num="1"/>
          <w:docGrid w:type="lines" w:linePitch="312" w:charSpace="0"/>
        </w:sectPr>
      </w:pPr>
    </w:p>
    <w:p>
      <w:pPr>
        <w:widowControl/>
        <w:spacing w:before="434" w:line="291" w:lineRule="exact"/>
        <w:ind w:left="-2100" w:firstLine="43411" w:firstLineChars="1000"/>
        <w:jc w:val="left"/>
        <w:rPr>
          <w:rFonts w:hint="eastAsia" w:ascii="黑体" w:hAnsi="Calibri" w:eastAsia="宋体" w:cs="Times New Roman"/>
          <w:color w:val="auto"/>
          <w:kern w:val="0"/>
          <w:sz w:val="28"/>
          <w:szCs w:val="28"/>
        </w:rPr>
      </w:pPr>
      <w:r>
        <w:rPr>
          <w:rFonts w:ascii="Times New Roman" w:hAnsi="Calibri" w:eastAsia="宋体" w:cs="Times New Roman"/>
          <w:b/>
          <w:bCs/>
          <w:color w:val="auto"/>
          <w:spacing w:val="2030"/>
          <w:kern w:val="0"/>
          <w:sz w:val="28"/>
          <w:szCs w:val="28"/>
        </w:rPr>
        <w:t xml:space="preserve"> </w:t>
      </w:r>
    </w:p>
    <w:p>
      <w:pPr>
        <w:widowControl/>
        <w:spacing w:before="81" w:line="291" w:lineRule="exact"/>
        <w:jc w:val="left"/>
        <w:rPr>
          <w:rFonts w:hint="eastAsia" w:ascii="黑体" w:hAnsi="黑体" w:eastAsia="宋体" w:cs="Times New Roman"/>
          <w:b/>
          <w:bCs/>
          <w:color w:val="auto"/>
          <w:kern w:val="0"/>
          <w:sz w:val="28"/>
          <w:szCs w:val="28"/>
        </w:rPr>
      </w:pPr>
      <w:r>
        <w:rPr>
          <w:rFonts w:hint="eastAsia" w:ascii="黑体" w:hAnsi="黑体" w:eastAsia="宋体" w:cs="Times New Roman"/>
          <w:b/>
          <w:bCs/>
          <w:color w:val="auto"/>
          <w:kern w:val="0"/>
          <w:sz w:val="28"/>
          <w:szCs w:val="28"/>
        </w:rPr>
        <w:t xml:space="preserve"> </w:t>
      </w:r>
    </w:p>
    <w:p>
      <w:pPr>
        <w:widowControl/>
        <w:spacing w:before="81" w:line="291" w:lineRule="exact"/>
        <w:jc w:val="left"/>
        <w:rPr>
          <w:rFonts w:hint="eastAsia" w:ascii="黑体" w:hAnsi="黑体" w:eastAsia="宋体" w:cs="Times New Roman"/>
          <w:b/>
          <w:bCs/>
          <w:color w:val="auto"/>
          <w:kern w:val="0"/>
          <w:sz w:val="28"/>
          <w:szCs w:val="28"/>
        </w:rPr>
      </w:pPr>
      <w:r>
        <w:rPr>
          <w:rFonts w:hint="eastAsia" w:ascii="黑体" w:hAnsi="黑体" w:eastAsia="宋体" w:cs="Times New Roman"/>
          <w:b/>
          <w:bCs/>
          <w:color w:val="auto"/>
          <w:kern w:val="0"/>
          <w:sz w:val="28"/>
          <w:szCs w:val="28"/>
        </w:rPr>
        <w:t xml:space="preserve"> </w:t>
      </w:r>
    </w:p>
    <w:p>
      <w:pPr>
        <w:spacing w:line="360" w:lineRule="auto"/>
        <w:ind w:firstLine="1968" w:firstLineChars="700"/>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 xml:space="preserve">项目名称：        </w:t>
      </w:r>
    </w:p>
    <w:p>
      <w:pPr>
        <w:spacing w:line="600" w:lineRule="exact"/>
        <w:ind w:firstLine="1968" w:firstLineChars="700"/>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采购编号：</w:t>
      </w:r>
    </w:p>
    <w:p>
      <w:pPr>
        <w:widowControl/>
        <w:spacing w:before="2341" w:line="730" w:lineRule="exact"/>
        <w:ind w:firstLine="2168" w:firstLineChars="300"/>
        <w:rPr>
          <w:rFonts w:hint="eastAsia" w:ascii="黑体" w:hAnsi="Calibri" w:eastAsia="宋体" w:cs="Times New Roman"/>
          <w:b/>
          <w:bCs/>
          <w:color w:val="auto"/>
          <w:kern w:val="0"/>
          <w:sz w:val="72"/>
          <w:szCs w:val="72"/>
        </w:rPr>
      </w:pPr>
      <w:r>
        <w:rPr>
          <w:rFonts w:hint="eastAsia" w:ascii="宋体" w:hAnsi="宋体" w:eastAsia="宋体" w:cs="Times New Roman"/>
          <w:b/>
          <w:bCs/>
          <w:color w:val="auto"/>
          <w:kern w:val="0"/>
          <w:sz w:val="72"/>
          <w:szCs w:val="72"/>
        </w:rPr>
        <w:t>磋商响应文件</w:t>
      </w:r>
    </w:p>
    <w:p>
      <w:pPr>
        <w:widowControl/>
        <w:spacing w:before="3648" w:line="291" w:lineRule="exact"/>
        <w:ind w:firstLine="843" w:firstLineChars="300"/>
        <w:jc w:val="left"/>
        <w:rPr>
          <w:rFonts w:hint="eastAsia" w:ascii="黑体" w:hAnsi="Calibri" w:eastAsia="宋体" w:cs="Times New Roman"/>
          <w:b/>
          <w:bCs/>
          <w:color w:val="auto"/>
          <w:kern w:val="0"/>
          <w:sz w:val="28"/>
          <w:szCs w:val="28"/>
        </w:rPr>
      </w:pPr>
      <w:r>
        <w:rPr>
          <w:rFonts w:hint="eastAsia" w:ascii="宋体" w:hAnsi="宋体" w:eastAsia="宋体" w:cs="Times New Roman"/>
          <w:b/>
          <w:bCs/>
          <w:color w:val="auto"/>
          <w:kern w:val="0"/>
          <w:sz w:val="28"/>
          <w:szCs w:val="28"/>
        </w:rPr>
        <w:t>供应商名称：</w:t>
      </w:r>
      <w:r>
        <w:rPr>
          <w:rFonts w:hint="eastAsia" w:ascii="黑体" w:hAnsi="黑体" w:eastAsia="宋体" w:cs="黑体"/>
          <w:b/>
          <w:bCs/>
          <w:color w:val="auto"/>
          <w:kern w:val="0"/>
          <w:sz w:val="28"/>
          <w:szCs w:val="28"/>
          <w:u w:val="single"/>
        </w:rPr>
        <w:t xml:space="preserve">                  </w:t>
      </w:r>
      <w:r>
        <w:rPr>
          <w:rFonts w:hint="eastAsia" w:ascii="宋体" w:hAnsi="宋体" w:eastAsia="宋体" w:cs="Times New Roman"/>
          <w:b/>
          <w:bCs/>
          <w:color w:val="auto"/>
          <w:kern w:val="0"/>
          <w:sz w:val="28"/>
          <w:szCs w:val="28"/>
        </w:rPr>
        <w:t>（盖单位公章）</w:t>
      </w:r>
    </w:p>
    <w:p>
      <w:pPr>
        <w:widowControl/>
        <w:spacing w:before="434" w:line="291" w:lineRule="exact"/>
        <w:ind w:firstLine="843" w:firstLineChars="300"/>
        <w:jc w:val="left"/>
        <w:rPr>
          <w:rFonts w:hint="eastAsia" w:ascii="黑体" w:hAnsi="黑体" w:eastAsia="宋体" w:cs="Times New Roman"/>
          <w:b/>
          <w:bCs/>
          <w:color w:val="auto"/>
          <w:kern w:val="0"/>
          <w:sz w:val="28"/>
          <w:szCs w:val="28"/>
          <w:u w:val="single"/>
        </w:rPr>
      </w:pPr>
      <w:r>
        <w:rPr>
          <w:rFonts w:hint="eastAsia" w:ascii="宋体" w:hAnsi="宋体" w:eastAsia="宋体" w:cs="Times New Roman"/>
          <w:b/>
          <w:bCs/>
          <w:color w:val="auto"/>
          <w:kern w:val="0"/>
          <w:sz w:val="28"/>
          <w:szCs w:val="28"/>
        </w:rPr>
        <w:t>法定代表人或被授权人（签字或盖章）：</w:t>
      </w:r>
      <w:r>
        <w:rPr>
          <w:rFonts w:hint="eastAsia" w:ascii="黑体" w:hAnsi="黑体" w:eastAsia="宋体" w:cs="黑体"/>
          <w:b/>
          <w:bCs/>
          <w:color w:val="auto"/>
          <w:kern w:val="0"/>
          <w:sz w:val="28"/>
          <w:szCs w:val="28"/>
          <w:u w:val="single"/>
        </w:rPr>
        <w:t xml:space="preserve">               </w:t>
      </w:r>
    </w:p>
    <w:p>
      <w:pPr>
        <w:widowControl/>
        <w:spacing w:before="434" w:line="291" w:lineRule="exact"/>
        <w:ind w:firstLine="2240" w:firstLineChars="800"/>
        <w:jc w:val="left"/>
        <w:rPr>
          <w:rFonts w:hint="eastAsia" w:ascii="黑体" w:hAnsi="黑体" w:eastAsia="宋体" w:cs="Times New Roman"/>
          <w:color w:val="auto"/>
          <w:kern w:val="0"/>
          <w:sz w:val="28"/>
          <w:szCs w:val="28"/>
        </w:rPr>
      </w:pPr>
      <w:r>
        <w:rPr>
          <w:rFonts w:hint="eastAsia" w:ascii="宋体" w:hAnsi="宋体" w:eastAsia="宋体" w:cs="Times New Roman"/>
          <w:color w:val="auto"/>
          <w:kern w:val="0"/>
          <w:sz w:val="28"/>
          <w:szCs w:val="28"/>
        </w:rPr>
        <w:t>年</w:t>
      </w:r>
      <w:r>
        <w:rPr>
          <w:rFonts w:hint="eastAsia" w:ascii="黑体" w:hAnsi="黑体" w:eastAsia="宋体" w:cs="黑体"/>
          <w:color w:val="auto"/>
          <w:kern w:val="0"/>
          <w:sz w:val="28"/>
          <w:szCs w:val="28"/>
          <w:u w:val="single"/>
        </w:rPr>
        <w:t xml:space="preserve">     </w:t>
      </w:r>
      <w:r>
        <w:rPr>
          <w:rFonts w:hint="eastAsia" w:ascii="宋体" w:hAnsi="宋体" w:eastAsia="宋体" w:cs="Times New Roman"/>
          <w:color w:val="auto"/>
          <w:kern w:val="0"/>
          <w:sz w:val="28"/>
          <w:szCs w:val="28"/>
        </w:rPr>
        <w:t>月</w:t>
      </w:r>
      <w:r>
        <w:rPr>
          <w:rFonts w:hint="eastAsia" w:ascii="黑体" w:hAnsi="黑体" w:eastAsia="宋体" w:cs="黑体"/>
          <w:color w:val="auto"/>
          <w:kern w:val="0"/>
          <w:sz w:val="28"/>
          <w:szCs w:val="28"/>
          <w:u w:val="single"/>
        </w:rPr>
        <w:t xml:space="preserve">    </w:t>
      </w:r>
      <w:r>
        <w:rPr>
          <w:rFonts w:hint="eastAsia" w:ascii="宋体" w:hAnsi="宋体" w:eastAsia="宋体" w:cs="Times New Roman"/>
          <w:color w:val="auto"/>
          <w:kern w:val="0"/>
          <w:sz w:val="28"/>
          <w:szCs w:val="28"/>
        </w:rPr>
        <w:t>日</w:t>
      </w:r>
    </w:p>
    <w:p>
      <w:pPr>
        <w:widowControl/>
        <w:spacing w:before="434" w:line="291" w:lineRule="exact"/>
        <w:ind w:firstLine="2240" w:firstLineChars="800"/>
        <w:jc w:val="left"/>
        <w:rPr>
          <w:rFonts w:hint="eastAsia" w:ascii="黑体" w:hAnsi="黑体" w:eastAsia="宋体" w:cs="Times New Roman"/>
          <w:color w:val="auto"/>
          <w:kern w:val="0"/>
          <w:sz w:val="28"/>
          <w:szCs w:val="28"/>
        </w:rPr>
      </w:pPr>
      <w:r>
        <w:rPr>
          <w:rFonts w:hint="eastAsia" w:ascii="黑体" w:hAnsi="黑体" w:eastAsia="宋体" w:cs="Times New Roman"/>
          <w:color w:val="auto"/>
          <w:kern w:val="0"/>
          <w:sz w:val="28"/>
          <w:szCs w:val="28"/>
        </w:rPr>
        <w:t xml:space="preserve"> </w:t>
      </w:r>
    </w:p>
    <w:p>
      <w:pPr>
        <w:widowControl/>
        <w:spacing w:before="434" w:line="291" w:lineRule="exact"/>
        <w:ind w:firstLine="2240" w:firstLineChars="800"/>
        <w:jc w:val="left"/>
        <w:rPr>
          <w:rFonts w:hint="eastAsia" w:ascii="黑体" w:hAnsi="黑体" w:eastAsia="宋体" w:cs="Times New Roman"/>
          <w:color w:val="auto"/>
          <w:kern w:val="0"/>
          <w:sz w:val="28"/>
          <w:szCs w:val="28"/>
        </w:rPr>
      </w:pPr>
      <w:r>
        <w:rPr>
          <w:rFonts w:hint="eastAsia" w:ascii="黑体" w:hAnsi="黑体" w:eastAsia="宋体" w:cs="Times New Roman"/>
          <w:color w:val="auto"/>
          <w:kern w:val="0"/>
          <w:sz w:val="28"/>
          <w:szCs w:val="28"/>
        </w:rPr>
        <w:t xml:space="preserve"> </w:t>
      </w:r>
    </w:p>
    <w:p>
      <w:pPr>
        <w:widowControl/>
        <w:spacing w:before="434" w:line="291" w:lineRule="exact"/>
        <w:ind w:firstLine="2240" w:firstLineChars="800"/>
        <w:jc w:val="left"/>
        <w:rPr>
          <w:rFonts w:hint="eastAsia" w:ascii="黑体" w:hAnsi="黑体" w:eastAsia="宋体" w:cs="Times New Roman"/>
          <w:color w:val="auto"/>
          <w:kern w:val="0"/>
          <w:sz w:val="28"/>
          <w:szCs w:val="28"/>
        </w:rPr>
      </w:pPr>
      <w:r>
        <w:rPr>
          <w:rFonts w:hint="eastAsia" w:ascii="黑体" w:hAnsi="黑体" w:eastAsia="宋体" w:cs="Times New Roman"/>
          <w:color w:val="auto"/>
          <w:kern w:val="0"/>
          <w:sz w:val="28"/>
          <w:szCs w:val="28"/>
        </w:rPr>
        <w:t xml:space="preserve"> </w:t>
      </w:r>
    </w:p>
    <w:p>
      <w:pPr>
        <w:widowControl/>
        <w:spacing w:before="434" w:line="291" w:lineRule="exact"/>
        <w:ind w:firstLine="3534" w:firstLineChars="800"/>
        <w:jc w:val="center"/>
        <w:rPr>
          <w:rFonts w:hint="eastAsia" w:ascii="黑体" w:hAnsi="黑体" w:eastAsia="宋体" w:cs="Times New Roman"/>
          <w:b/>
          <w:bCs/>
          <w:color w:val="auto"/>
          <w:kern w:val="0"/>
          <w:sz w:val="44"/>
          <w:szCs w:val="44"/>
        </w:rPr>
      </w:pPr>
      <w:r>
        <w:rPr>
          <w:rFonts w:hint="eastAsia" w:ascii="黑体" w:hAnsi="黑体" w:eastAsia="宋体" w:cs="黑体"/>
          <w:b/>
          <w:bCs/>
          <w:color w:val="auto"/>
          <w:kern w:val="0"/>
          <w:sz w:val="44"/>
          <w:szCs w:val="44"/>
        </w:rPr>
        <w:t xml:space="preserve"> </w:t>
      </w:r>
    </w:p>
    <w:p>
      <w:pPr>
        <w:widowControl/>
        <w:spacing w:before="434" w:line="291" w:lineRule="exact"/>
        <w:ind w:firstLine="3534" w:firstLineChars="800"/>
        <w:jc w:val="left"/>
        <w:rPr>
          <w:rFonts w:hint="eastAsia" w:ascii="宋体" w:hAnsi="宋体" w:eastAsia="宋体" w:cs="黑体"/>
          <w:b/>
          <w:bCs/>
          <w:color w:val="auto"/>
          <w:kern w:val="0"/>
          <w:sz w:val="44"/>
          <w:szCs w:val="44"/>
        </w:rPr>
      </w:pPr>
      <w:r>
        <w:rPr>
          <w:rFonts w:hint="eastAsia" w:ascii="宋体" w:hAnsi="宋体" w:eastAsia="宋体" w:cs="黑体"/>
          <w:b/>
          <w:bCs/>
          <w:color w:val="auto"/>
          <w:kern w:val="0"/>
          <w:sz w:val="44"/>
          <w:szCs w:val="44"/>
        </w:rPr>
        <w:t xml:space="preserve"> </w:t>
      </w:r>
    </w:p>
    <w:p>
      <w:pPr>
        <w:widowControl/>
        <w:spacing w:before="434" w:line="291" w:lineRule="exact"/>
        <w:ind w:firstLine="3534" w:firstLineChars="800"/>
        <w:jc w:val="left"/>
        <w:rPr>
          <w:rFonts w:hint="eastAsia" w:ascii="黑体" w:hAnsi="黑体" w:eastAsia="宋体" w:cs="Times New Roman"/>
          <w:b/>
          <w:bCs/>
          <w:color w:val="auto"/>
          <w:kern w:val="0"/>
          <w:sz w:val="44"/>
          <w:szCs w:val="44"/>
        </w:rPr>
      </w:pPr>
      <w:r>
        <w:rPr>
          <w:rFonts w:hint="eastAsia" w:ascii="宋体" w:hAnsi="宋体" w:eastAsia="宋体" w:cs="黑体"/>
          <w:b/>
          <w:bCs/>
          <w:color w:val="auto"/>
          <w:kern w:val="0"/>
          <w:sz w:val="44"/>
          <w:szCs w:val="44"/>
        </w:rPr>
        <w:t>目录</w:t>
      </w:r>
    </w:p>
    <w:p>
      <w:pPr>
        <w:widowControl/>
        <w:spacing w:before="434" w:line="291" w:lineRule="exact"/>
        <w:ind w:firstLine="2240" w:firstLineChars="800"/>
        <w:jc w:val="left"/>
        <w:rPr>
          <w:rFonts w:hint="eastAsia" w:ascii="黑体" w:hAnsi="黑体" w:eastAsia="宋体" w:cs="Times New Roman"/>
          <w:color w:val="auto"/>
          <w:kern w:val="0"/>
          <w:sz w:val="28"/>
          <w:szCs w:val="28"/>
        </w:rPr>
      </w:pPr>
      <w:r>
        <w:rPr>
          <w:rFonts w:hint="eastAsia" w:ascii="黑体" w:hAnsi="黑体" w:eastAsia="宋体" w:cs="黑体"/>
          <w:color w:val="auto"/>
          <w:kern w:val="0"/>
          <w:sz w:val="28"/>
          <w:szCs w:val="28"/>
        </w:rPr>
        <w:t xml:space="preserve"> </w:t>
      </w:r>
    </w:p>
    <w:p>
      <w:pPr>
        <w:widowControl/>
        <w:spacing w:before="434" w:line="291" w:lineRule="exact"/>
        <w:ind w:firstLine="2240" w:firstLineChars="800"/>
        <w:jc w:val="left"/>
        <w:rPr>
          <w:rFonts w:hint="eastAsia" w:ascii="黑体" w:hAnsi="黑体" w:eastAsia="宋体" w:cs="Times New Roman"/>
          <w:color w:val="auto"/>
          <w:kern w:val="0"/>
          <w:sz w:val="28"/>
          <w:szCs w:val="28"/>
        </w:rPr>
      </w:pPr>
      <w:r>
        <w:rPr>
          <w:rFonts w:hint="eastAsia" w:ascii="黑体" w:hAnsi="黑体" w:eastAsia="宋体" w:cs="黑体"/>
          <w:color w:val="auto"/>
          <w:kern w:val="0"/>
          <w:sz w:val="28"/>
          <w:szCs w:val="28"/>
        </w:rPr>
        <w:t xml:space="preserve"> </w:t>
      </w:r>
    </w:p>
    <w:p>
      <w:pPr>
        <w:widowControl/>
        <w:spacing w:line="480" w:lineRule="auto"/>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1.</w:t>
      </w:r>
      <w:r>
        <w:rPr>
          <w:rFonts w:hint="eastAsia" w:ascii="宋体" w:hAnsi="宋体" w:eastAsia="宋体" w:cs="Times New Roman"/>
          <w:color w:val="auto"/>
          <w:kern w:val="0"/>
          <w:sz w:val="24"/>
        </w:rPr>
        <w:t xml:space="preserve">竞争性磋商响应书及附录 </w:t>
      </w:r>
    </w:p>
    <w:p>
      <w:pPr>
        <w:widowControl/>
        <w:spacing w:line="480" w:lineRule="auto"/>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2.</w:t>
      </w:r>
      <w:r>
        <w:rPr>
          <w:rFonts w:hint="eastAsia" w:ascii="宋体" w:hAnsi="宋体" w:eastAsia="宋体" w:cs="Times New Roman"/>
          <w:color w:val="auto"/>
          <w:kern w:val="0"/>
          <w:sz w:val="24"/>
        </w:rPr>
        <w:t>西峡县政府采购供应商信用承诺函</w:t>
      </w:r>
    </w:p>
    <w:p>
      <w:pPr>
        <w:widowControl/>
        <w:spacing w:line="480" w:lineRule="auto"/>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 xml:space="preserve">法定代表人身份证明 </w:t>
      </w:r>
    </w:p>
    <w:p>
      <w:pPr>
        <w:widowControl/>
        <w:spacing w:line="480" w:lineRule="auto"/>
        <w:jc w:val="left"/>
        <w:rPr>
          <w:rFonts w:hint="eastAsia" w:ascii="Calibri" w:hAnsi="Calibri" w:eastAsia="宋体" w:cs="Times New Roman"/>
          <w:color w:val="auto"/>
          <w:szCs w:val="21"/>
        </w:rPr>
      </w:pPr>
      <w:r>
        <w:rPr>
          <w:rFonts w:hint="eastAsia" w:ascii="宋体" w:hAnsi="宋体" w:eastAsia="宋体" w:cs="Times New Roman"/>
          <w:color w:val="auto"/>
          <w:kern w:val="0"/>
          <w:sz w:val="24"/>
          <w:lang w:val="en-US" w:eastAsia="zh-CN"/>
        </w:rPr>
        <w:t>4.</w:t>
      </w:r>
      <w:r>
        <w:rPr>
          <w:rFonts w:hint="eastAsia" w:ascii="宋体" w:hAnsi="宋体" w:eastAsia="宋体" w:cs="Times New Roman"/>
          <w:color w:val="auto"/>
          <w:kern w:val="0"/>
          <w:sz w:val="24"/>
        </w:rPr>
        <w:t xml:space="preserve">授权委托书 </w:t>
      </w:r>
    </w:p>
    <w:p>
      <w:pPr>
        <w:widowControl/>
        <w:spacing w:line="480" w:lineRule="auto"/>
        <w:jc w:val="left"/>
        <w:rPr>
          <w:rFonts w:ascii="Calibri" w:hAnsi="Calibri" w:eastAsia="宋体" w:cs="Times New Roman"/>
          <w:color w:val="auto"/>
          <w:szCs w:val="21"/>
        </w:rPr>
      </w:pPr>
      <w:r>
        <w:rPr>
          <w:rFonts w:hint="eastAsia" w:ascii="宋体" w:hAnsi="宋体" w:eastAsia="宋体" w:cs="Times New Roman"/>
          <w:color w:val="auto"/>
          <w:kern w:val="0"/>
          <w:sz w:val="24"/>
          <w:lang w:val="en-US" w:eastAsia="zh-CN"/>
        </w:rPr>
        <w:t>5.</w:t>
      </w:r>
      <w:r>
        <w:rPr>
          <w:rFonts w:hint="eastAsia" w:ascii="宋体" w:hAnsi="宋体" w:eastAsia="宋体" w:cs="Times New Roman"/>
          <w:color w:val="auto"/>
          <w:kern w:val="0"/>
          <w:sz w:val="24"/>
        </w:rPr>
        <w:t>已标价工程量清单</w:t>
      </w:r>
    </w:p>
    <w:p>
      <w:pPr>
        <w:widowControl/>
        <w:spacing w:line="480" w:lineRule="auto"/>
        <w:jc w:val="left"/>
        <w:rPr>
          <w:rFonts w:ascii="Calibri" w:hAnsi="Calibri" w:eastAsia="宋体" w:cs="Times New Roman"/>
          <w:color w:val="auto"/>
          <w:szCs w:val="21"/>
        </w:rPr>
      </w:pPr>
      <w:r>
        <w:rPr>
          <w:rFonts w:hint="eastAsia" w:ascii="宋体" w:hAnsi="宋体" w:eastAsia="宋体" w:cs="Times New Roman"/>
          <w:color w:val="auto"/>
          <w:kern w:val="0"/>
          <w:sz w:val="24"/>
          <w:lang w:val="en-US" w:eastAsia="zh-CN"/>
        </w:rPr>
        <w:t>6.</w:t>
      </w:r>
      <w:r>
        <w:rPr>
          <w:rFonts w:hint="eastAsia" w:ascii="宋体" w:hAnsi="宋体" w:eastAsia="宋体" w:cs="Times New Roman"/>
          <w:color w:val="auto"/>
          <w:kern w:val="0"/>
          <w:sz w:val="24"/>
        </w:rPr>
        <w:t>施工组织设计</w:t>
      </w:r>
    </w:p>
    <w:p>
      <w:pPr>
        <w:widowControl/>
        <w:spacing w:line="480" w:lineRule="auto"/>
        <w:jc w:val="left"/>
        <w:rPr>
          <w:rFonts w:ascii="Calibri" w:hAnsi="Calibri" w:eastAsia="宋体" w:cs="Times New Roman"/>
          <w:color w:val="auto"/>
          <w:szCs w:val="21"/>
        </w:rPr>
      </w:pPr>
      <w:r>
        <w:rPr>
          <w:rFonts w:hint="eastAsia" w:ascii="宋体" w:hAnsi="宋体" w:eastAsia="宋体" w:cs="Times New Roman"/>
          <w:color w:val="auto"/>
          <w:kern w:val="0"/>
          <w:sz w:val="24"/>
          <w:lang w:val="en-US" w:eastAsia="zh-CN"/>
        </w:rPr>
        <w:t>7.</w:t>
      </w:r>
      <w:r>
        <w:rPr>
          <w:rFonts w:hint="eastAsia" w:ascii="宋体" w:hAnsi="宋体" w:eastAsia="宋体" w:cs="Times New Roman"/>
          <w:color w:val="auto"/>
          <w:kern w:val="0"/>
          <w:sz w:val="24"/>
        </w:rPr>
        <w:t>项目管理机构</w:t>
      </w:r>
    </w:p>
    <w:p>
      <w:pPr>
        <w:widowControl/>
        <w:spacing w:line="480" w:lineRule="auto"/>
        <w:jc w:val="left"/>
        <w:rPr>
          <w:rFonts w:ascii="宋体" w:hAnsi="宋体" w:eastAsia="宋体" w:cs="Times New Roman"/>
          <w:color w:val="auto"/>
          <w:kern w:val="0"/>
          <w:sz w:val="24"/>
        </w:rPr>
      </w:pPr>
      <w:r>
        <w:rPr>
          <w:rFonts w:hint="eastAsia" w:ascii="宋体" w:hAnsi="宋体" w:eastAsia="宋体" w:cs="Times New Roman"/>
          <w:color w:val="auto"/>
          <w:kern w:val="0"/>
          <w:sz w:val="24"/>
          <w:lang w:val="en-US" w:eastAsia="zh-CN"/>
        </w:rPr>
        <w:t>8.</w:t>
      </w:r>
      <w:r>
        <w:rPr>
          <w:rFonts w:hint="eastAsia" w:ascii="宋体" w:hAnsi="宋体" w:eastAsia="宋体" w:cs="Times New Roman"/>
          <w:color w:val="auto"/>
          <w:kern w:val="0"/>
          <w:sz w:val="24"/>
        </w:rPr>
        <w:t xml:space="preserve">资格及符合性审查资料 </w:t>
      </w:r>
    </w:p>
    <w:p>
      <w:pPr>
        <w:widowControl/>
        <w:spacing w:line="480" w:lineRule="auto"/>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9.</w:t>
      </w:r>
      <w:r>
        <w:rPr>
          <w:rFonts w:hint="eastAsia" w:ascii="宋体" w:hAnsi="宋体" w:eastAsia="宋体" w:cs="Times New Roman"/>
          <w:color w:val="auto"/>
          <w:kern w:val="0"/>
          <w:sz w:val="24"/>
        </w:rPr>
        <w:t xml:space="preserve">服务承诺 </w:t>
      </w:r>
    </w:p>
    <w:p>
      <w:pPr>
        <w:widowControl/>
        <w:spacing w:line="480" w:lineRule="auto"/>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10.</w:t>
      </w:r>
      <w:r>
        <w:rPr>
          <w:rFonts w:hint="eastAsia" w:ascii="宋体" w:hAnsi="宋体" w:eastAsia="宋体" w:cs="Times New Roman"/>
          <w:color w:val="auto"/>
          <w:kern w:val="0"/>
          <w:sz w:val="24"/>
        </w:rPr>
        <w:t xml:space="preserve">磋商文件内容确认书 </w:t>
      </w:r>
    </w:p>
    <w:p>
      <w:pPr>
        <w:widowControl/>
        <w:spacing w:line="480" w:lineRule="auto"/>
        <w:jc w:val="left"/>
        <w:rPr>
          <w:rFonts w:hint="eastAsia" w:ascii="Calibri" w:hAnsi="Calibri" w:eastAsia="宋体" w:cs="Times New Roman"/>
          <w:color w:val="auto"/>
          <w:szCs w:val="21"/>
        </w:rPr>
      </w:pPr>
      <w:r>
        <w:rPr>
          <w:rFonts w:hint="eastAsia" w:ascii="宋体" w:hAnsi="宋体" w:eastAsia="宋体" w:cs="Times New Roman"/>
          <w:color w:val="auto"/>
          <w:kern w:val="0"/>
          <w:sz w:val="24"/>
          <w:lang w:val="en-US" w:eastAsia="zh-CN"/>
        </w:rPr>
        <w:t>11.</w:t>
      </w:r>
      <w:r>
        <w:rPr>
          <w:rFonts w:hint="eastAsia" w:ascii="宋体" w:hAnsi="宋体" w:eastAsia="宋体" w:cs="Times New Roman"/>
          <w:color w:val="auto"/>
          <w:kern w:val="0"/>
          <w:sz w:val="24"/>
        </w:rPr>
        <w:t xml:space="preserve">反商业贿赂承诺书 </w:t>
      </w:r>
    </w:p>
    <w:p>
      <w:pPr>
        <w:widowControl/>
        <w:spacing w:line="480" w:lineRule="auto"/>
        <w:jc w:val="left"/>
        <w:rPr>
          <w:rFonts w:ascii="Calibri" w:hAnsi="Calibri" w:eastAsia="宋体" w:cs="Calibri"/>
          <w:color w:val="auto"/>
          <w:kern w:val="0"/>
          <w:sz w:val="24"/>
        </w:rPr>
      </w:pPr>
      <w:r>
        <w:rPr>
          <w:rFonts w:ascii="Calibri" w:hAnsi="Calibri" w:eastAsia="宋体" w:cs="Calibri"/>
          <w:color w:val="auto"/>
          <w:kern w:val="0"/>
          <w:sz w:val="24"/>
        </w:rPr>
        <w:t>12.</w:t>
      </w:r>
      <w:r>
        <w:rPr>
          <w:rFonts w:hint="eastAsia" w:ascii="宋体" w:hAnsi="宋体" w:eastAsia="宋体" w:cs="Calibri"/>
          <w:color w:val="auto"/>
          <w:kern w:val="0"/>
          <w:sz w:val="24"/>
        </w:rPr>
        <w:t>投标承诺函</w:t>
      </w:r>
    </w:p>
    <w:p>
      <w:pPr>
        <w:widowControl/>
        <w:spacing w:line="480" w:lineRule="auto"/>
        <w:jc w:val="left"/>
        <w:rPr>
          <w:rFonts w:ascii="宋体" w:hAnsi="宋体" w:eastAsia="宋体" w:cs="Times New Roman"/>
          <w:color w:val="auto"/>
          <w:kern w:val="0"/>
          <w:sz w:val="24"/>
        </w:rPr>
      </w:pPr>
      <w:r>
        <w:rPr>
          <w:rFonts w:hint="eastAsia" w:ascii="宋体" w:hAnsi="宋体" w:eastAsia="宋体" w:cs="Times New Roman"/>
          <w:color w:val="auto"/>
          <w:kern w:val="0"/>
          <w:sz w:val="24"/>
        </w:rPr>
        <w:t>13.中小企业声明函（如有）</w:t>
      </w:r>
    </w:p>
    <w:p>
      <w:pPr>
        <w:widowControl/>
        <w:spacing w:line="480" w:lineRule="auto"/>
        <w:jc w:val="left"/>
        <w:rPr>
          <w:rFonts w:hint="eastAsia" w:ascii="Calibri" w:hAnsi="Calibri" w:eastAsia="宋体" w:cs="Times New Roman"/>
          <w:color w:val="auto"/>
          <w:szCs w:val="21"/>
        </w:rPr>
      </w:pPr>
      <w:r>
        <w:rPr>
          <w:rFonts w:hint="eastAsia" w:ascii="宋体" w:hAnsi="宋体" w:eastAsia="宋体" w:cs="Times New Roman"/>
          <w:color w:val="auto"/>
          <w:kern w:val="0"/>
          <w:sz w:val="24"/>
        </w:rPr>
        <w:t>14.磋商文件要求的及投标人认为有必要提供的资料</w:t>
      </w:r>
    </w:p>
    <w:p>
      <w:pPr>
        <w:widowControl/>
        <w:spacing w:before="434" w:line="480" w:lineRule="auto"/>
        <w:ind w:firstLine="2240" w:firstLineChars="800"/>
        <w:jc w:val="left"/>
        <w:rPr>
          <w:rFonts w:ascii="黑体" w:hAnsi="黑体" w:eastAsia="宋体" w:cs="Times New Roman"/>
          <w:color w:val="auto"/>
          <w:kern w:val="0"/>
          <w:sz w:val="28"/>
          <w:szCs w:val="28"/>
        </w:rPr>
      </w:pPr>
      <w:r>
        <w:rPr>
          <w:rFonts w:hint="eastAsia" w:ascii="黑体" w:hAnsi="黑体" w:eastAsia="宋体" w:cs="Times New Roman"/>
          <w:color w:val="auto"/>
          <w:kern w:val="0"/>
          <w:sz w:val="28"/>
          <w:szCs w:val="28"/>
        </w:rPr>
        <w:t xml:space="preserve"> </w:t>
      </w:r>
    </w:p>
    <w:p>
      <w:pPr>
        <w:widowControl/>
        <w:spacing w:line="480" w:lineRule="auto"/>
        <w:jc w:val="left"/>
        <w:rPr>
          <w:rFonts w:ascii="黑体" w:hAnsi="黑体" w:eastAsia="宋体" w:cs="宋体"/>
          <w:color w:val="auto"/>
          <w:kern w:val="0"/>
          <w:sz w:val="28"/>
          <w:szCs w:val="28"/>
        </w:rPr>
        <w:sectPr>
          <w:pgSz w:w="11906" w:h="16838"/>
          <w:pgMar w:top="1440" w:right="1800" w:bottom="1440" w:left="1800" w:header="851" w:footer="992" w:gutter="0"/>
          <w:cols w:space="720" w:num="1"/>
          <w:docGrid w:type="lines" w:linePitch="312" w:charSpace="0"/>
        </w:sectPr>
      </w:pPr>
    </w:p>
    <w:p>
      <w:pPr>
        <w:keepNext/>
        <w:keepLines/>
        <w:spacing w:before="100" w:after="90" w:line="576" w:lineRule="auto"/>
        <w:jc w:val="center"/>
        <w:outlineLvl w:val="0"/>
        <w:rPr>
          <w:rFonts w:hint="eastAsia" w:ascii="Times New Roman" w:hAnsi="Times New Roman" w:eastAsia="宋体" w:cs="Times New Roman"/>
          <w:b/>
          <w:bCs/>
          <w:color w:val="auto"/>
          <w:kern w:val="44"/>
          <w:sz w:val="32"/>
          <w:szCs w:val="32"/>
        </w:rPr>
      </w:pPr>
      <w:bookmarkStart w:id="217" w:name="_Toc26763"/>
      <w:bookmarkEnd w:id="217"/>
      <w:bookmarkStart w:id="218" w:name="_Toc32428"/>
      <w:bookmarkEnd w:id="218"/>
      <w:bookmarkStart w:id="219" w:name="_Toc25024"/>
      <w:r>
        <w:rPr>
          <w:rFonts w:hint="eastAsia" w:ascii="Times New Roman" w:hAnsi="Times New Roman" w:eastAsia="宋体" w:cs="Times New Roman"/>
          <w:b/>
          <w:bCs/>
          <w:color w:val="auto"/>
          <w:kern w:val="44"/>
          <w:sz w:val="32"/>
          <w:szCs w:val="32"/>
        </w:rPr>
        <w:t>1</w:t>
      </w:r>
      <w:bookmarkEnd w:id="219"/>
      <w:r>
        <w:rPr>
          <w:rFonts w:hint="eastAsia" w:ascii="宋体" w:hAnsi="宋体" w:eastAsia="宋体" w:cs="Times New Roman"/>
          <w:b/>
          <w:bCs/>
          <w:color w:val="auto"/>
          <w:kern w:val="44"/>
          <w:sz w:val="32"/>
          <w:szCs w:val="32"/>
        </w:rPr>
        <w:t>、竞争性磋商响应书及附录</w:t>
      </w:r>
    </w:p>
    <w:p>
      <w:pPr>
        <w:spacing w:line="400" w:lineRule="exact"/>
        <w:rPr>
          <w:rFonts w:ascii="Calibri" w:hAnsi="Calibri" w:eastAsia="宋体" w:cs="Times New Roman"/>
          <w:color w:val="auto"/>
          <w:szCs w:val="21"/>
          <w:u w:val="single"/>
        </w:rPr>
      </w:pPr>
      <w:r>
        <w:rPr>
          <w:rFonts w:hint="eastAsia" w:ascii="宋体" w:hAnsi="宋体" w:eastAsia="宋体" w:cs="Times New Roman"/>
          <w:color w:val="auto"/>
          <w:szCs w:val="21"/>
        </w:rPr>
        <w:t>致：</w:t>
      </w:r>
      <w:r>
        <w:rPr>
          <w:rFonts w:hint="eastAsia" w:ascii="Calibri" w:hAnsi="Calibri" w:eastAsia="宋体" w:cs="Times New Roman"/>
          <w:color w:val="auto"/>
          <w:szCs w:val="21"/>
          <w:u w:val="single"/>
        </w:rPr>
        <w:t xml:space="preserve">                  </w:t>
      </w:r>
      <w:r>
        <w:rPr>
          <w:rFonts w:hint="eastAsia" w:ascii="宋体" w:hAnsi="宋体" w:eastAsia="宋体" w:cs="Times New Roman"/>
          <w:color w:val="auto"/>
          <w:szCs w:val="21"/>
        </w:rPr>
        <w:t>（采购人或采购代理机构）</w:t>
      </w:r>
    </w:p>
    <w:p>
      <w:pPr>
        <w:spacing w:line="40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我方授权</w:t>
      </w:r>
      <w:r>
        <w:rPr>
          <w:rFonts w:hint="eastAsia" w:ascii="Calibri" w:hAnsi="Calibri" w:eastAsia="宋体" w:cs="Times New Roman"/>
          <w:color w:val="auto"/>
          <w:szCs w:val="21"/>
          <w:u w:val="single"/>
        </w:rPr>
        <w:t xml:space="preserve">             </w:t>
      </w:r>
      <w:r>
        <w:rPr>
          <w:rFonts w:hint="eastAsia" w:ascii="Calibri" w:hAnsi="Calibri" w:eastAsia="宋体" w:cs="Calibri"/>
          <w:color w:val="auto"/>
          <w:szCs w:val="21"/>
        </w:rPr>
        <w:t>(</w:t>
      </w:r>
      <w:r>
        <w:rPr>
          <w:rFonts w:hint="eastAsia" w:ascii="宋体" w:hAnsi="宋体" w:eastAsia="宋体" w:cs="Times New Roman"/>
          <w:color w:val="auto"/>
          <w:szCs w:val="21"/>
        </w:rPr>
        <w:t>姓名和职务</w:t>
      </w:r>
      <w:r>
        <w:rPr>
          <w:rFonts w:hint="eastAsia" w:ascii="Calibri" w:hAnsi="Calibri" w:eastAsia="宋体" w:cs="Calibri"/>
          <w:color w:val="auto"/>
          <w:szCs w:val="21"/>
        </w:rPr>
        <w:t>)</w:t>
      </w:r>
      <w:r>
        <w:rPr>
          <w:rFonts w:hint="eastAsia" w:ascii="宋体" w:hAnsi="宋体" w:eastAsia="宋体" w:cs="Times New Roman"/>
          <w:color w:val="auto"/>
          <w:szCs w:val="21"/>
        </w:rPr>
        <w:t>代表我方</w:t>
      </w:r>
      <w:r>
        <w:rPr>
          <w:rFonts w:hint="eastAsia" w:ascii="Calibri" w:hAnsi="Calibri" w:eastAsia="宋体" w:cs="Times New Roman"/>
          <w:color w:val="auto"/>
          <w:szCs w:val="21"/>
          <w:u w:val="single"/>
        </w:rPr>
        <w:t xml:space="preserve">             </w:t>
      </w:r>
      <w:r>
        <w:rPr>
          <w:rFonts w:hint="eastAsia" w:ascii="宋体" w:hAnsi="宋体" w:eastAsia="宋体" w:cs="Times New Roman"/>
          <w:color w:val="auto"/>
          <w:szCs w:val="21"/>
          <w:u w:val="single"/>
        </w:rPr>
        <w:t>（</w:t>
      </w:r>
      <w:r>
        <w:rPr>
          <w:rFonts w:hint="eastAsia" w:ascii="宋体" w:hAnsi="宋体" w:eastAsia="宋体" w:cs="Times New Roman"/>
          <w:color w:val="auto"/>
          <w:szCs w:val="21"/>
        </w:rPr>
        <w:t>供应商的名称）参加贵单位组织的</w:t>
      </w:r>
      <w:r>
        <w:rPr>
          <w:rFonts w:hint="eastAsia" w:ascii="Calibri" w:hAnsi="Calibri" w:eastAsia="宋体" w:cs="Times New Roman"/>
          <w:color w:val="auto"/>
          <w:szCs w:val="21"/>
          <w:u w:val="single"/>
        </w:rPr>
        <w:t xml:space="preserve">             </w:t>
      </w:r>
      <w:r>
        <w:rPr>
          <w:rFonts w:hint="eastAsia" w:ascii="宋体" w:hAnsi="宋体" w:eastAsia="宋体" w:cs="Times New Roman"/>
          <w:color w:val="auto"/>
          <w:szCs w:val="21"/>
        </w:rPr>
        <w:t>项目（采购编号：</w:t>
      </w:r>
      <w:r>
        <w:rPr>
          <w:rFonts w:hint="eastAsia" w:ascii="Calibri" w:hAnsi="Calibri" w:eastAsia="宋体" w:cs="Times New Roman"/>
          <w:color w:val="auto"/>
          <w:szCs w:val="21"/>
          <w:u w:val="single"/>
        </w:rPr>
        <w:t xml:space="preserve">      </w:t>
      </w:r>
      <w:r>
        <w:rPr>
          <w:rFonts w:hint="eastAsia" w:ascii="宋体" w:hAnsi="宋体" w:eastAsia="宋体" w:cs="Times New Roman"/>
          <w:color w:val="auto"/>
          <w:szCs w:val="21"/>
        </w:rPr>
        <w:t>）的竞争性磋商采购活动，全权处理本项目磋商的有关事宜。为此，我方谨郑重声明以下诸点并对之负法律责任：</w:t>
      </w:r>
      <w:r>
        <w:rPr>
          <w:rFonts w:hint="eastAsia" w:ascii="Calibri" w:hAnsi="Calibri" w:eastAsia="宋体" w:cs="Times New Roman"/>
          <w:color w:val="auto"/>
          <w:szCs w:val="21"/>
        </w:rPr>
        <w:t xml:space="preserve"> </w:t>
      </w:r>
    </w:p>
    <w:p>
      <w:pPr>
        <w:spacing w:line="400" w:lineRule="exact"/>
        <w:ind w:firstLine="420" w:firstLineChars="200"/>
        <w:rPr>
          <w:rFonts w:ascii="Calibri" w:hAnsi="Calibri" w:eastAsia="宋体" w:cs="Times New Roman"/>
          <w:color w:val="auto"/>
          <w:szCs w:val="21"/>
        </w:rPr>
      </w:pPr>
      <w:r>
        <w:rPr>
          <w:rFonts w:hint="eastAsia" w:ascii="Calibri" w:hAnsi="Calibri" w:eastAsia="宋体" w:cs="Calibri"/>
          <w:color w:val="auto"/>
          <w:szCs w:val="21"/>
        </w:rPr>
        <w:t>1</w:t>
      </w:r>
      <w:r>
        <w:rPr>
          <w:rFonts w:hint="eastAsia" w:ascii="宋体" w:hAnsi="宋体" w:eastAsia="宋体" w:cs="Times New Roman"/>
          <w:color w:val="auto"/>
          <w:szCs w:val="21"/>
        </w:rPr>
        <w:t xml:space="preserve">、愿意按照采购文件的全部要求进行磋商。 </w:t>
      </w:r>
    </w:p>
    <w:p>
      <w:pPr>
        <w:spacing w:line="400" w:lineRule="exact"/>
        <w:ind w:firstLine="420" w:firstLineChars="200"/>
        <w:rPr>
          <w:rFonts w:ascii="Calibri" w:hAnsi="Calibri" w:eastAsia="宋体" w:cs="Times New Roman"/>
          <w:color w:val="auto"/>
          <w:szCs w:val="21"/>
        </w:rPr>
      </w:pPr>
      <w:r>
        <w:rPr>
          <w:rFonts w:hint="eastAsia" w:ascii="Calibri" w:hAnsi="Calibri" w:eastAsia="宋体" w:cs="Calibri"/>
          <w:color w:val="auto"/>
          <w:szCs w:val="21"/>
        </w:rPr>
        <w:t>2</w:t>
      </w:r>
      <w:r>
        <w:rPr>
          <w:rFonts w:hint="eastAsia" w:ascii="宋体" w:hAnsi="宋体" w:eastAsia="宋体" w:cs="Times New Roman"/>
          <w:color w:val="auto"/>
          <w:szCs w:val="21"/>
        </w:rPr>
        <w:t xml:space="preserve">、提供采购文件之投标人须知规定的全部响应文件，至少含： </w:t>
      </w:r>
    </w:p>
    <w:p>
      <w:pPr>
        <w:spacing w:line="40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w:t>
      </w:r>
      <w:r>
        <w:rPr>
          <w:rFonts w:hint="eastAsia" w:ascii="Calibri" w:hAnsi="Calibri" w:eastAsia="宋体" w:cs="Calibri"/>
          <w:color w:val="auto"/>
          <w:szCs w:val="21"/>
        </w:rPr>
        <w:t>1</w:t>
      </w:r>
      <w:r>
        <w:rPr>
          <w:rFonts w:hint="eastAsia" w:ascii="宋体" w:hAnsi="宋体" w:eastAsia="宋体" w:cs="Times New Roman"/>
          <w:color w:val="auto"/>
          <w:szCs w:val="21"/>
        </w:rPr>
        <w:t>）磋商报价表</w:t>
      </w:r>
    </w:p>
    <w:p>
      <w:pPr>
        <w:spacing w:line="40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w:t>
      </w:r>
      <w:r>
        <w:rPr>
          <w:rFonts w:hint="eastAsia" w:ascii="Calibri" w:hAnsi="Calibri" w:eastAsia="宋体" w:cs="Calibri"/>
          <w:color w:val="auto"/>
          <w:szCs w:val="21"/>
        </w:rPr>
        <w:t>2</w:t>
      </w:r>
      <w:r>
        <w:rPr>
          <w:rFonts w:hint="eastAsia" w:ascii="宋体" w:hAnsi="宋体" w:eastAsia="宋体" w:cs="Times New Roman"/>
          <w:color w:val="auto"/>
          <w:szCs w:val="21"/>
        </w:rPr>
        <w:t>）提供的资格证明文件</w:t>
      </w:r>
    </w:p>
    <w:p>
      <w:pPr>
        <w:spacing w:line="40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w:t>
      </w:r>
      <w:r>
        <w:rPr>
          <w:rFonts w:hint="eastAsia" w:ascii="Calibri" w:hAnsi="Calibri" w:eastAsia="宋体" w:cs="Calibri"/>
          <w:color w:val="auto"/>
          <w:szCs w:val="21"/>
        </w:rPr>
        <w:t>3</w:t>
      </w:r>
      <w:r>
        <w:rPr>
          <w:rFonts w:hint="eastAsia" w:ascii="宋体" w:hAnsi="宋体" w:eastAsia="宋体" w:cs="Times New Roman"/>
          <w:color w:val="auto"/>
          <w:szCs w:val="21"/>
        </w:rPr>
        <w:t>）法定代表人授权书</w:t>
      </w:r>
    </w:p>
    <w:p>
      <w:pPr>
        <w:spacing w:line="40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w:t>
      </w:r>
      <w:r>
        <w:rPr>
          <w:rFonts w:hint="eastAsia" w:ascii="Calibri" w:hAnsi="Calibri" w:eastAsia="宋体" w:cs="Calibri"/>
          <w:color w:val="auto"/>
          <w:szCs w:val="21"/>
        </w:rPr>
        <w:t>4</w:t>
      </w:r>
      <w:r>
        <w:rPr>
          <w:rFonts w:hint="eastAsia" w:ascii="宋体" w:hAnsi="宋体" w:eastAsia="宋体" w:cs="Times New Roman"/>
          <w:color w:val="auto"/>
          <w:szCs w:val="21"/>
        </w:rPr>
        <w:t>）按采购文件投标人须知和技术规格要求提供的有关文件</w:t>
      </w:r>
    </w:p>
    <w:p>
      <w:pPr>
        <w:spacing w:line="400" w:lineRule="exact"/>
        <w:ind w:firstLine="420" w:firstLineChars="200"/>
        <w:rPr>
          <w:rFonts w:ascii="Calibri" w:hAnsi="Calibri" w:eastAsia="宋体" w:cs="Times New Roman"/>
          <w:color w:val="auto"/>
          <w:szCs w:val="21"/>
        </w:rPr>
      </w:pPr>
      <w:r>
        <w:rPr>
          <w:rFonts w:hint="eastAsia" w:ascii="Calibri" w:hAnsi="Calibri" w:eastAsia="宋体" w:cs="Calibri"/>
          <w:color w:val="auto"/>
          <w:szCs w:val="21"/>
        </w:rPr>
        <w:t>3</w:t>
      </w:r>
      <w:r>
        <w:rPr>
          <w:rFonts w:hint="eastAsia" w:ascii="宋体" w:hAnsi="宋体" w:eastAsia="宋体" w:cs="Times New Roman"/>
          <w:color w:val="auto"/>
          <w:szCs w:val="21"/>
        </w:rPr>
        <w:t>、投标总报价为（人民币大写）： 小写（ ）。</w:t>
      </w:r>
    </w:p>
    <w:p>
      <w:pPr>
        <w:spacing w:line="400" w:lineRule="exact"/>
        <w:ind w:firstLine="420" w:firstLineChars="200"/>
        <w:rPr>
          <w:rFonts w:ascii="Calibri" w:hAnsi="Calibri" w:eastAsia="宋体" w:cs="Times New Roman"/>
          <w:color w:val="auto"/>
          <w:szCs w:val="21"/>
        </w:rPr>
      </w:pPr>
      <w:r>
        <w:rPr>
          <w:rFonts w:hint="eastAsia" w:ascii="Calibri" w:hAnsi="Calibri" w:eastAsia="宋体" w:cs="Calibri"/>
          <w:color w:val="auto"/>
          <w:szCs w:val="21"/>
        </w:rPr>
        <w:t>4</w:t>
      </w:r>
      <w:r>
        <w:rPr>
          <w:rFonts w:hint="eastAsia" w:ascii="宋体" w:hAnsi="宋体" w:eastAsia="宋体" w:cs="Times New Roman"/>
          <w:color w:val="auto"/>
          <w:szCs w:val="21"/>
        </w:rPr>
        <w:t>、我方已详细阅读了全部磋商文件及有效补充文件</w:t>
      </w:r>
      <w:r>
        <w:rPr>
          <w:rFonts w:hint="eastAsia" w:ascii="Calibri" w:hAnsi="Calibri" w:eastAsia="宋体" w:cs="Calibri"/>
          <w:color w:val="auto"/>
          <w:szCs w:val="21"/>
        </w:rPr>
        <w:t>(</w:t>
      </w:r>
      <w:r>
        <w:rPr>
          <w:rFonts w:hint="eastAsia" w:ascii="宋体" w:hAnsi="宋体" w:eastAsia="宋体" w:cs="Times New Roman"/>
          <w:color w:val="auto"/>
          <w:szCs w:val="21"/>
        </w:rPr>
        <w:t>如有的话</w:t>
      </w:r>
      <w:r>
        <w:rPr>
          <w:rFonts w:hint="eastAsia" w:ascii="Calibri" w:hAnsi="Calibri" w:eastAsia="宋体" w:cs="Calibri"/>
          <w:color w:val="auto"/>
          <w:szCs w:val="21"/>
        </w:rPr>
        <w:t>)</w:t>
      </w:r>
      <w:r>
        <w:rPr>
          <w:rFonts w:hint="eastAsia" w:ascii="宋体" w:hAnsi="宋体" w:eastAsia="宋体" w:cs="Times New Roman"/>
          <w:color w:val="auto"/>
          <w:szCs w:val="21"/>
        </w:rPr>
        <w:t>，完全理解并同意放弃</w:t>
      </w:r>
    </w:p>
    <w:p>
      <w:pPr>
        <w:spacing w:line="40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对这方面有不明及误解的权力。</w:t>
      </w:r>
    </w:p>
    <w:p>
      <w:pPr>
        <w:spacing w:line="400" w:lineRule="exact"/>
        <w:ind w:firstLine="420" w:firstLineChars="200"/>
        <w:rPr>
          <w:rFonts w:ascii="Calibri" w:hAnsi="Calibri" w:eastAsia="宋体" w:cs="Times New Roman"/>
          <w:color w:val="auto"/>
          <w:szCs w:val="21"/>
        </w:rPr>
      </w:pPr>
      <w:r>
        <w:rPr>
          <w:rFonts w:hint="eastAsia" w:ascii="Calibri" w:hAnsi="Calibri" w:eastAsia="宋体" w:cs="Calibri"/>
          <w:color w:val="auto"/>
          <w:szCs w:val="21"/>
        </w:rPr>
        <w:t>5</w:t>
      </w:r>
      <w:r>
        <w:rPr>
          <w:rFonts w:hint="eastAsia" w:ascii="宋体" w:hAnsi="宋体" w:eastAsia="宋体" w:cs="Times New Roman"/>
          <w:color w:val="auto"/>
          <w:szCs w:val="21"/>
        </w:rPr>
        <w:t>、同意提供按照贵方可能要求的与其磋商有关的一切数据或资料。</w:t>
      </w:r>
    </w:p>
    <w:p>
      <w:pPr>
        <w:spacing w:line="400" w:lineRule="exact"/>
        <w:ind w:firstLine="420" w:firstLineChars="200"/>
        <w:rPr>
          <w:rFonts w:ascii="Calibri" w:hAnsi="Calibri" w:eastAsia="宋体" w:cs="Times New Roman"/>
          <w:color w:val="auto"/>
          <w:szCs w:val="21"/>
        </w:rPr>
      </w:pPr>
      <w:r>
        <w:rPr>
          <w:rFonts w:hint="eastAsia" w:ascii="Calibri" w:hAnsi="Calibri" w:eastAsia="宋体" w:cs="Calibri"/>
          <w:color w:val="auto"/>
          <w:szCs w:val="21"/>
        </w:rPr>
        <w:t>6</w:t>
      </w:r>
      <w:r>
        <w:rPr>
          <w:rFonts w:hint="eastAsia" w:ascii="宋体" w:hAnsi="宋体" w:eastAsia="宋体" w:cs="Times New Roman"/>
          <w:color w:val="auto"/>
          <w:szCs w:val="21"/>
        </w:rPr>
        <w:t>、同意从规定的开标日期起遵循本磋商文件，并在规定的磋商有效期期满之前均具有</w:t>
      </w:r>
    </w:p>
    <w:p>
      <w:pPr>
        <w:spacing w:line="40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约束力。</w:t>
      </w:r>
    </w:p>
    <w:p>
      <w:pPr>
        <w:spacing w:line="400" w:lineRule="exact"/>
        <w:ind w:firstLine="420" w:firstLineChars="200"/>
        <w:rPr>
          <w:rFonts w:ascii="Calibri" w:hAnsi="Calibri" w:eastAsia="宋体" w:cs="Times New Roman"/>
          <w:color w:val="auto"/>
          <w:szCs w:val="21"/>
        </w:rPr>
      </w:pPr>
      <w:r>
        <w:rPr>
          <w:rFonts w:hint="eastAsia" w:ascii="Calibri" w:hAnsi="Calibri" w:eastAsia="宋体" w:cs="Calibri"/>
          <w:color w:val="auto"/>
          <w:szCs w:val="21"/>
        </w:rPr>
        <w:t>7</w:t>
      </w:r>
      <w:r>
        <w:rPr>
          <w:rFonts w:hint="eastAsia" w:ascii="宋体" w:hAnsi="宋体" w:eastAsia="宋体" w:cs="Times New Roman"/>
          <w:color w:val="auto"/>
          <w:szCs w:val="21"/>
        </w:rPr>
        <w:t>、如果我方中标，我们将保证按照磋商文件的规定，严格履行合同的各项责任和义务，</w:t>
      </w:r>
    </w:p>
    <w:p>
      <w:pPr>
        <w:spacing w:line="40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并承担本次招标采购的相关招标服务费和专家评审费。</w:t>
      </w:r>
    </w:p>
    <w:p>
      <w:pPr>
        <w:spacing w:line="400" w:lineRule="exact"/>
        <w:ind w:firstLine="420" w:firstLineChars="200"/>
        <w:rPr>
          <w:rFonts w:ascii="Calibri" w:hAnsi="Calibri" w:eastAsia="宋体" w:cs="Times New Roman"/>
          <w:color w:val="auto"/>
          <w:szCs w:val="21"/>
        </w:rPr>
      </w:pPr>
      <w:r>
        <w:rPr>
          <w:rFonts w:hint="eastAsia" w:ascii="Calibri" w:hAnsi="Calibri" w:eastAsia="宋体" w:cs="Calibri"/>
          <w:color w:val="auto"/>
          <w:szCs w:val="21"/>
        </w:rPr>
        <w:t>8</w:t>
      </w:r>
      <w:r>
        <w:rPr>
          <w:rFonts w:hint="eastAsia" w:ascii="宋体" w:hAnsi="宋体" w:eastAsia="宋体" w:cs="Times New Roman"/>
          <w:color w:val="auto"/>
          <w:szCs w:val="21"/>
        </w:rPr>
        <w:t>、与本磋商有关的一切正式往来信函请寄</w:t>
      </w:r>
      <w:r>
        <w:rPr>
          <w:rFonts w:hint="eastAsia" w:ascii="Calibri" w:hAnsi="Calibri" w:eastAsia="宋体" w:cs="Calibri"/>
          <w:color w:val="auto"/>
          <w:szCs w:val="21"/>
        </w:rPr>
        <w:t>:</w:t>
      </w:r>
    </w:p>
    <w:p>
      <w:pPr>
        <w:spacing w:line="44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地址</w:t>
      </w:r>
      <w:r>
        <w:rPr>
          <w:rFonts w:hint="eastAsia" w:ascii="Calibri" w:hAnsi="Calibri" w:eastAsia="宋体" w:cs="Times New Roman"/>
          <w:color w:val="auto"/>
          <w:szCs w:val="21"/>
        </w:rPr>
        <w:t xml:space="preserve">             </w:t>
      </w:r>
      <w:r>
        <w:rPr>
          <w:rFonts w:hint="eastAsia" w:ascii="宋体" w:hAnsi="宋体" w:eastAsia="宋体" w:cs="Times New Roman"/>
          <w:color w:val="auto"/>
          <w:szCs w:val="21"/>
        </w:rPr>
        <w:t>邮编</w:t>
      </w:r>
    </w:p>
    <w:p>
      <w:pPr>
        <w:spacing w:line="44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电话</w:t>
      </w:r>
      <w:r>
        <w:rPr>
          <w:rFonts w:hint="eastAsia" w:ascii="Calibri" w:hAnsi="Calibri" w:eastAsia="宋体" w:cs="Times New Roman"/>
          <w:color w:val="auto"/>
          <w:szCs w:val="21"/>
        </w:rPr>
        <w:t xml:space="preserve">             </w:t>
      </w:r>
      <w:r>
        <w:rPr>
          <w:rFonts w:hint="eastAsia" w:ascii="宋体" w:hAnsi="宋体" w:eastAsia="宋体" w:cs="Times New Roman"/>
          <w:color w:val="auto"/>
          <w:szCs w:val="21"/>
        </w:rPr>
        <w:t>传真</w:t>
      </w:r>
    </w:p>
    <w:p>
      <w:pPr>
        <w:spacing w:line="44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投标人（公章）：</w:t>
      </w:r>
    </w:p>
    <w:p>
      <w:pPr>
        <w:spacing w:line="44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法定代表人或委托代理人：（签字或盖章）</w:t>
      </w:r>
    </w:p>
    <w:p>
      <w:pPr>
        <w:spacing w:line="44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日期：</w:t>
      </w:r>
      <w:r>
        <w:rPr>
          <w:rFonts w:hint="eastAsia" w:ascii="Calibri" w:hAnsi="Calibri" w:eastAsia="宋体" w:cs="Times New Roman"/>
          <w:color w:val="auto"/>
          <w:szCs w:val="21"/>
        </w:rPr>
        <w:t xml:space="preserve">   </w:t>
      </w:r>
    </w:p>
    <w:p>
      <w:pPr>
        <w:spacing w:line="440" w:lineRule="exact"/>
        <w:ind w:firstLine="420" w:firstLineChars="200"/>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spacing w:line="440" w:lineRule="exact"/>
        <w:ind w:firstLine="420" w:firstLineChars="200"/>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spacing w:line="440" w:lineRule="exact"/>
        <w:ind w:firstLine="420" w:firstLineChars="200"/>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spacing w:line="440" w:lineRule="exact"/>
        <w:ind w:firstLine="420" w:firstLineChars="200"/>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spacing w:line="440" w:lineRule="exact"/>
        <w:ind w:firstLine="420" w:firstLineChars="200"/>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spacing w:line="440" w:lineRule="exact"/>
        <w:ind w:firstLine="420" w:firstLineChars="200"/>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spacing w:line="440" w:lineRule="exact"/>
        <w:ind w:firstLine="420" w:firstLineChars="200"/>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widowControl/>
        <w:jc w:val="center"/>
        <w:rPr>
          <w:rFonts w:ascii="Times New Roman" w:hAnsi="Times New Roman" w:eastAsia="宋体" w:cs="Times New Roman"/>
          <w:b/>
          <w:bCs/>
          <w:color w:val="auto"/>
          <w:kern w:val="44"/>
          <w:sz w:val="32"/>
          <w:szCs w:val="32"/>
        </w:rPr>
      </w:pPr>
      <w:bookmarkStart w:id="220" w:name="_Toc10388"/>
      <w:bookmarkEnd w:id="220"/>
      <w:bookmarkStart w:id="221" w:name="_Toc26409"/>
      <w:bookmarkEnd w:id="221"/>
      <w:bookmarkStart w:id="222" w:name="_Toc4183"/>
      <w:r>
        <w:rPr>
          <w:rFonts w:hint="eastAsia" w:ascii="宋体" w:hAnsi="宋体" w:eastAsia="宋体" w:cs="Times New Roman"/>
          <w:b/>
          <w:bCs/>
          <w:color w:val="auto"/>
          <w:kern w:val="44"/>
          <w:sz w:val="32"/>
          <w:szCs w:val="32"/>
        </w:rPr>
        <w:t>磋商函附录</w:t>
      </w:r>
      <w:bookmarkEnd w:id="222"/>
    </w:p>
    <w:p>
      <w:pPr>
        <w:spacing w:line="440" w:lineRule="exact"/>
        <w:ind w:firstLine="420" w:firstLineChars="200"/>
        <w:rPr>
          <w:rFonts w:ascii="Calibri" w:hAnsi="Calibri" w:eastAsia="宋体" w:cs="Times New Roman"/>
          <w:color w:val="auto"/>
          <w:szCs w:val="21"/>
        </w:rPr>
      </w:pPr>
      <w:r>
        <w:rPr>
          <w:rFonts w:hint="eastAsia" w:ascii="Calibri" w:hAnsi="Calibri" w:eastAsia="宋体" w:cs="Times New Roman"/>
          <w:color w:val="auto"/>
          <w:szCs w:val="21"/>
        </w:rPr>
        <w:t xml:space="preserve">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7"/>
        <w:gridCol w:w="5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3137"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ind w:firstLine="600" w:firstLineChars="200"/>
              <w:rPr>
                <w:rFonts w:ascii="Calibri" w:hAnsi="Calibri" w:eastAsia="宋体" w:cs="Times New Roman"/>
                <w:color w:val="auto"/>
                <w:sz w:val="30"/>
                <w:szCs w:val="30"/>
              </w:rPr>
            </w:pPr>
          </w:p>
          <w:p>
            <w:pPr>
              <w:spacing w:before="100" w:beforeAutospacing="1" w:after="100" w:afterAutospacing="1" w:line="360" w:lineRule="auto"/>
              <w:ind w:left="420" w:leftChars="200"/>
              <w:rPr>
                <w:rFonts w:ascii="Calibri" w:hAnsi="Calibri" w:eastAsia="宋体" w:cs="Times New Roman"/>
                <w:color w:val="auto"/>
                <w:sz w:val="30"/>
                <w:szCs w:val="30"/>
              </w:rPr>
            </w:pPr>
            <w:r>
              <w:rPr>
                <w:rFonts w:hint="eastAsia" w:ascii="宋体" w:hAnsi="宋体" w:eastAsia="宋体" w:cs="Times New Roman"/>
                <w:color w:val="auto"/>
                <w:sz w:val="30"/>
                <w:szCs w:val="30"/>
              </w:rPr>
              <w:t>投标人名称</w:t>
            </w:r>
          </w:p>
        </w:tc>
        <w:tc>
          <w:tcPr>
            <w:tcW w:w="5385" w:type="dxa"/>
            <w:tcBorders>
              <w:top w:val="single" w:color="auto" w:sz="4" w:space="0"/>
              <w:left w:val="nil"/>
              <w:bottom w:val="single" w:color="auto" w:sz="4" w:space="0"/>
              <w:right w:val="single" w:color="auto" w:sz="4" w:space="0"/>
            </w:tcBorders>
          </w:tcPr>
          <w:p>
            <w:pPr>
              <w:spacing w:before="100" w:beforeAutospacing="1" w:after="100" w:afterAutospacing="1"/>
              <w:ind w:left="840" w:leftChars="400"/>
              <w:rPr>
                <w:rFonts w:ascii="Calibri" w:hAnsi="Calibri"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3137"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ind w:left="840" w:leftChars="400"/>
              <w:rPr>
                <w:rFonts w:ascii="Calibri" w:hAnsi="Calibri" w:eastAsia="宋体" w:cs="Times New Roman"/>
                <w:color w:val="auto"/>
                <w:sz w:val="30"/>
                <w:szCs w:val="30"/>
              </w:rPr>
            </w:pPr>
          </w:p>
          <w:p>
            <w:pPr>
              <w:spacing w:before="100" w:beforeAutospacing="1" w:after="100" w:afterAutospacing="1"/>
              <w:ind w:firstLine="600" w:firstLineChars="200"/>
              <w:jc w:val="left"/>
              <w:rPr>
                <w:rFonts w:ascii="Calibri" w:hAnsi="Calibri" w:eastAsia="宋体" w:cs="Times New Roman"/>
                <w:color w:val="auto"/>
                <w:sz w:val="30"/>
                <w:szCs w:val="30"/>
              </w:rPr>
            </w:pPr>
            <w:r>
              <w:rPr>
                <w:rFonts w:hint="eastAsia" w:ascii="宋体" w:hAnsi="宋体" w:eastAsia="宋体" w:cs="Times New Roman"/>
                <w:color w:val="auto"/>
                <w:sz w:val="30"/>
                <w:szCs w:val="30"/>
              </w:rPr>
              <w:t>项目名称</w:t>
            </w:r>
          </w:p>
        </w:tc>
        <w:tc>
          <w:tcPr>
            <w:tcW w:w="5385" w:type="dxa"/>
            <w:tcBorders>
              <w:top w:val="single" w:color="auto" w:sz="4" w:space="0"/>
              <w:left w:val="nil"/>
              <w:bottom w:val="single" w:color="auto" w:sz="4" w:space="0"/>
              <w:right w:val="single" w:color="auto" w:sz="4" w:space="0"/>
            </w:tcBorders>
          </w:tcPr>
          <w:p>
            <w:pPr>
              <w:spacing w:before="100" w:beforeAutospacing="1" w:after="100" w:afterAutospacing="1"/>
              <w:ind w:left="840" w:leftChars="400"/>
              <w:rPr>
                <w:rFonts w:ascii="Calibri" w:hAnsi="Calibri"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137"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ind w:left="840" w:leftChars="400"/>
              <w:rPr>
                <w:rFonts w:ascii="Calibri" w:hAnsi="Calibri" w:eastAsia="宋体" w:cs="Times New Roman"/>
                <w:color w:val="auto"/>
                <w:sz w:val="30"/>
                <w:szCs w:val="30"/>
              </w:rPr>
            </w:pPr>
          </w:p>
          <w:p>
            <w:pPr>
              <w:spacing w:before="100" w:beforeAutospacing="1" w:after="100" w:afterAutospacing="1"/>
              <w:ind w:firstLine="600" w:firstLineChars="200"/>
              <w:rPr>
                <w:rFonts w:ascii="Calibri" w:hAnsi="Calibri" w:eastAsia="宋体" w:cs="Times New Roman"/>
                <w:color w:val="auto"/>
                <w:sz w:val="30"/>
                <w:szCs w:val="30"/>
              </w:rPr>
            </w:pPr>
            <w:r>
              <w:rPr>
                <w:rFonts w:hint="eastAsia" w:ascii="宋体" w:hAnsi="宋体" w:eastAsia="宋体" w:cs="Times New Roman"/>
                <w:color w:val="auto"/>
                <w:sz w:val="30"/>
                <w:szCs w:val="30"/>
              </w:rPr>
              <w:t>磋商报价</w:t>
            </w:r>
          </w:p>
        </w:tc>
        <w:tc>
          <w:tcPr>
            <w:tcW w:w="5385" w:type="dxa"/>
            <w:tcBorders>
              <w:top w:val="single" w:color="auto" w:sz="4" w:space="0"/>
              <w:left w:val="nil"/>
              <w:bottom w:val="single" w:color="auto" w:sz="4" w:space="0"/>
              <w:right w:val="single" w:color="auto" w:sz="4" w:space="0"/>
            </w:tcBorders>
          </w:tcPr>
          <w:p>
            <w:pPr>
              <w:spacing w:before="100" w:beforeAutospacing="1" w:after="100" w:afterAutospacing="1"/>
              <w:rPr>
                <w:rFonts w:ascii="Calibri" w:hAnsi="Calibri" w:eastAsia="宋体" w:cs="Times New Roman"/>
                <w:color w:val="auto"/>
                <w:sz w:val="32"/>
                <w:szCs w:val="32"/>
              </w:rPr>
            </w:pPr>
            <w:r>
              <w:rPr>
                <w:rFonts w:hint="eastAsia" w:ascii="宋体" w:hAnsi="宋体" w:eastAsia="宋体" w:cs="Times New Roman"/>
                <w:color w:val="auto"/>
                <w:sz w:val="32"/>
                <w:szCs w:val="32"/>
              </w:rPr>
              <w:t>大写：</w:t>
            </w:r>
          </w:p>
          <w:p>
            <w:pPr>
              <w:rPr>
                <w:rFonts w:ascii="Calibri" w:hAnsi="Calibri" w:eastAsia="宋体" w:cs="Times New Roman"/>
                <w:color w:val="auto"/>
                <w:szCs w:val="21"/>
              </w:rPr>
            </w:pPr>
            <w:r>
              <w:rPr>
                <w:rFonts w:ascii="Times New Roman" w:hAnsi="Times New Roman" w:eastAsia="宋体" w:cs="Times New Roman"/>
                <w:color w:val="auto"/>
                <w:sz w:val="32"/>
                <w:szCs w:val="3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3137"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ind w:left="840" w:leftChars="400"/>
              <w:rPr>
                <w:rFonts w:ascii="Calibri" w:hAnsi="Calibri" w:eastAsia="宋体" w:cs="Times New Roman"/>
                <w:color w:val="auto"/>
                <w:sz w:val="30"/>
                <w:szCs w:val="30"/>
              </w:rPr>
            </w:pPr>
          </w:p>
          <w:p>
            <w:pPr>
              <w:spacing w:before="100" w:beforeAutospacing="1" w:after="100" w:afterAutospacing="1"/>
              <w:ind w:left="840" w:leftChars="400"/>
              <w:rPr>
                <w:rFonts w:ascii="Calibri" w:hAnsi="Calibri" w:eastAsia="宋体" w:cs="Times New Roman"/>
                <w:color w:val="auto"/>
                <w:sz w:val="30"/>
                <w:szCs w:val="30"/>
              </w:rPr>
            </w:pPr>
            <w:r>
              <w:rPr>
                <w:rFonts w:hint="eastAsia" w:ascii="宋体" w:hAnsi="宋体" w:eastAsia="宋体" w:cs="Times New Roman"/>
                <w:color w:val="auto"/>
                <w:sz w:val="30"/>
                <w:szCs w:val="30"/>
              </w:rPr>
              <w:t>质量</w:t>
            </w:r>
          </w:p>
        </w:tc>
        <w:tc>
          <w:tcPr>
            <w:tcW w:w="5385" w:type="dxa"/>
            <w:tcBorders>
              <w:top w:val="single" w:color="auto" w:sz="4" w:space="0"/>
              <w:left w:val="nil"/>
              <w:bottom w:val="single" w:color="auto" w:sz="4" w:space="0"/>
              <w:right w:val="single" w:color="auto" w:sz="4" w:space="0"/>
            </w:tcBorders>
          </w:tcPr>
          <w:p>
            <w:pPr>
              <w:spacing w:before="100" w:beforeAutospacing="1" w:after="100" w:afterAutospacing="1"/>
              <w:ind w:left="840" w:leftChars="400"/>
              <w:rPr>
                <w:rFonts w:ascii="Calibri" w:hAnsi="Calibri"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3137"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ind w:left="840" w:leftChars="400"/>
              <w:rPr>
                <w:rFonts w:ascii="Calibri" w:hAnsi="Calibri" w:eastAsia="宋体" w:cs="Times New Roman"/>
                <w:color w:val="auto"/>
                <w:sz w:val="30"/>
                <w:szCs w:val="30"/>
              </w:rPr>
            </w:pPr>
          </w:p>
          <w:p>
            <w:pPr>
              <w:spacing w:before="100" w:beforeAutospacing="1" w:after="100" w:afterAutospacing="1"/>
              <w:ind w:left="840" w:leftChars="400"/>
              <w:rPr>
                <w:rFonts w:ascii="Calibri" w:hAnsi="Calibri" w:eastAsia="宋体" w:cs="Times New Roman"/>
                <w:color w:val="auto"/>
                <w:sz w:val="30"/>
                <w:szCs w:val="30"/>
              </w:rPr>
            </w:pPr>
            <w:r>
              <w:rPr>
                <w:rFonts w:hint="eastAsia" w:ascii="宋体" w:hAnsi="宋体" w:eastAsia="宋体" w:cs="Times New Roman"/>
                <w:color w:val="auto"/>
                <w:sz w:val="30"/>
                <w:szCs w:val="30"/>
              </w:rPr>
              <w:t>工期</w:t>
            </w:r>
          </w:p>
        </w:tc>
        <w:tc>
          <w:tcPr>
            <w:tcW w:w="5385" w:type="dxa"/>
            <w:tcBorders>
              <w:top w:val="single" w:color="auto" w:sz="4" w:space="0"/>
              <w:left w:val="nil"/>
              <w:bottom w:val="single" w:color="auto" w:sz="4" w:space="0"/>
              <w:right w:val="single" w:color="auto" w:sz="4" w:space="0"/>
            </w:tcBorders>
          </w:tcPr>
          <w:p>
            <w:pPr>
              <w:spacing w:before="100" w:beforeAutospacing="1" w:after="100" w:afterAutospacing="1"/>
              <w:ind w:left="840" w:leftChars="400"/>
              <w:rPr>
                <w:rFonts w:ascii="Calibri" w:hAnsi="Calibri"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3137"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ind w:left="840" w:leftChars="400"/>
              <w:rPr>
                <w:rFonts w:ascii="Calibri" w:hAnsi="Calibri" w:eastAsia="宋体" w:cs="Times New Roman"/>
                <w:color w:val="auto"/>
                <w:sz w:val="30"/>
                <w:szCs w:val="30"/>
              </w:rPr>
            </w:pPr>
          </w:p>
          <w:p>
            <w:pPr>
              <w:spacing w:before="100" w:beforeAutospacing="1" w:after="100" w:afterAutospacing="1"/>
              <w:jc w:val="center"/>
              <w:rPr>
                <w:rFonts w:ascii="Calibri" w:hAnsi="Calibri" w:eastAsia="宋体" w:cs="Times New Roman"/>
                <w:color w:val="auto"/>
                <w:sz w:val="30"/>
                <w:szCs w:val="30"/>
              </w:rPr>
            </w:pPr>
            <w:r>
              <w:rPr>
                <w:rFonts w:hint="eastAsia" w:ascii="宋体" w:hAnsi="宋体" w:eastAsia="宋体" w:cs="Times New Roman"/>
                <w:color w:val="auto"/>
                <w:sz w:val="30"/>
                <w:szCs w:val="30"/>
              </w:rPr>
              <w:t>投标有效期</w:t>
            </w:r>
          </w:p>
        </w:tc>
        <w:tc>
          <w:tcPr>
            <w:tcW w:w="5385" w:type="dxa"/>
            <w:tcBorders>
              <w:top w:val="single" w:color="auto" w:sz="4" w:space="0"/>
              <w:left w:val="nil"/>
              <w:bottom w:val="single" w:color="auto" w:sz="4" w:space="0"/>
              <w:right w:val="single" w:color="auto" w:sz="4" w:space="0"/>
            </w:tcBorders>
          </w:tcPr>
          <w:p>
            <w:pPr>
              <w:spacing w:before="100" w:beforeAutospacing="1" w:after="100" w:afterAutospacing="1"/>
              <w:ind w:left="840" w:leftChars="400"/>
              <w:rPr>
                <w:rFonts w:ascii="Calibri" w:hAnsi="Calibri" w:eastAsia="宋体" w:cs="Times New Roman"/>
                <w:color w:val="auto"/>
                <w:szCs w:val="21"/>
              </w:rPr>
            </w:pPr>
          </w:p>
        </w:tc>
      </w:tr>
    </w:tbl>
    <w:p>
      <w:pPr>
        <w:spacing w:before="100" w:beforeAutospacing="1" w:after="100" w:afterAutospacing="1"/>
        <w:rPr>
          <w:rFonts w:ascii="Calibri" w:hAnsi="Calibri" w:eastAsia="宋体" w:cs="Times New Roman"/>
          <w:color w:val="auto"/>
          <w:sz w:val="30"/>
          <w:szCs w:val="30"/>
        </w:rPr>
      </w:pPr>
      <w:r>
        <w:rPr>
          <w:rFonts w:hint="eastAsia" w:ascii="宋体" w:hAnsi="宋体" w:eastAsia="宋体" w:cs="Times New Roman"/>
          <w:color w:val="auto"/>
          <w:sz w:val="30"/>
          <w:szCs w:val="30"/>
        </w:rPr>
        <w:t>投标人（公章）：</w:t>
      </w:r>
    </w:p>
    <w:p>
      <w:pPr>
        <w:spacing w:before="100" w:beforeAutospacing="1" w:after="100" w:afterAutospacing="1"/>
        <w:rPr>
          <w:rFonts w:ascii="Calibri" w:hAnsi="Calibri" w:eastAsia="宋体" w:cs="Times New Roman"/>
          <w:color w:val="auto"/>
          <w:sz w:val="30"/>
          <w:szCs w:val="30"/>
        </w:rPr>
      </w:pPr>
      <w:r>
        <w:rPr>
          <w:rFonts w:hint="eastAsia" w:ascii="宋体" w:hAnsi="宋体" w:eastAsia="宋体" w:cs="Times New Roman"/>
          <w:color w:val="auto"/>
          <w:sz w:val="30"/>
          <w:szCs w:val="30"/>
        </w:rPr>
        <w:t>法定代表人或委托代理人：（签字或盖章）</w:t>
      </w:r>
    </w:p>
    <w:p>
      <w:pPr>
        <w:spacing w:before="100" w:beforeAutospacing="1" w:after="100" w:afterAutospacing="1"/>
        <w:rPr>
          <w:rFonts w:ascii="Calibri" w:hAnsi="Calibri" w:eastAsia="宋体" w:cs="Times New Roman"/>
          <w:color w:val="auto"/>
          <w:sz w:val="30"/>
          <w:szCs w:val="30"/>
        </w:rPr>
      </w:pPr>
      <w:r>
        <w:rPr>
          <w:rFonts w:hint="eastAsia" w:ascii="宋体" w:hAnsi="宋体" w:eastAsia="宋体" w:cs="Times New Roman"/>
          <w:color w:val="auto"/>
          <w:sz w:val="30"/>
          <w:szCs w:val="30"/>
        </w:rPr>
        <w:t>日期：</w:t>
      </w:r>
    </w:p>
    <w:p>
      <w:pPr>
        <w:rPr>
          <w:rFonts w:ascii="Calibri" w:hAnsi="Calibri" w:eastAsia="宋体" w:cs="Times New Roman"/>
          <w:color w:val="auto"/>
          <w:sz w:val="30"/>
          <w:szCs w:val="30"/>
        </w:rPr>
      </w:pPr>
      <w:r>
        <w:rPr>
          <w:rFonts w:hint="eastAsia" w:ascii="Calibri" w:hAnsi="Calibri" w:eastAsia="宋体" w:cs="Times New Roman"/>
          <w:color w:val="auto"/>
          <w:sz w:val="30"/>
          <w:szCs w:val="30"/>
        </w:rPr>
        <w:t xml:space="preserve"> </w:t>
      </w:r>
    </w:p>
    <w:p>
      <w:pPr>
        <w:widowControl/>
        <w:jc w:val="left"/>
        <w:rPr>
          <w:rFonts w:ascii="Calibri" w:hAnsi="Calibri" w:eastAsia="宋体" w:cs="Times New Roman"/>
          <w:color w:val="auto"/>
          <w:szCs w:val="21"/>
        </w:rPr>
        <w:sectPr>
          <w:pgSz w:w="11906" w:h="16838"/>
          <w:pgMar w:top="1440" w:right="1800" w:bottom="1440" w:left="1800" w:header="851" w:footer="992" w:gutter="0"/>
          <w:cols w:space="720" w:num="1"/>
          <w:docGrid w:type="lines" w:linePitch="312" w:charSpace="0"/>
        </w:sectPr>
      </w:pPr>
    </w:p>
    <w:p>
      <w:pPr>
        <w:widowControl/>
        <w:jc w:val="center"/>
        <w:rPr>
          <w:rFonts w:ascii="Calibri" w:hAnsi="Calibri" w:eastAsia="宋体" w:cs="Times New Roman"/>
          <w:color w:val="auto"/>
          <w:szCs w:val="21"/>
        </w:rPr>
      </w:pPr>
      <w:bookmarkStart w:id="223" w:name="_Toc1449"/>
      <w:bookmarkEnd w:id="223"/>
      <w:bookmarkStart w:id="224" w:name="_Toc10015"/>
      <w:bookmarkEnd w:id="224"/>
      <w:bookmarkStart w:id="225" w:name="_Toc4546"/>
      <w:r>
        <w:rPr>
          <w:rFonts w:ascii="Calibri" w:hAnsi="Calibri" w:eastAsia="宋体" w:cs="Times New Roman"/>
          <w:color w:val="auto"/>
          <w:szCs w:val="21"/>
        </w:rPr>
        <w:drawing>
          <wp:inline distT="0" distB="0" distL="0" distR="0">
            <wp:extent cx="47625" cy="47625"/>
            <wp:effectExtent l="0" t="0" r="9525" b="9525"/>
            <wp:docPr id="2" name="图片 2" descr="C:\Users\DELL\AppData\Local\Temp\ksohtml9924\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DELL\AppData\Local\Temp\ksohtml9924\wps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25" cy="47625"/>
                    </a:xfrm>
                    <a:prstGeom prst="rect">
                      <a:avLst/>
                    </a:prstGeom>
                    <a:noFill/>
                    <a:ln>
                      <a:noFill/>
                    </a:ln>
                  </pic:spPr>
                </pic:pic>
              </a:graphicData>
            </a:graphic>
          </wp:inline>
        </w:drawing>
      </w:r>
      <w:bookmarkEnd w:id="225"/>
      <w:r>
        <w:rPr>
          <w:rFonts w:hint="eastAsia" w:ascii="Arial" w:hAnsi="Arial" w:eastAsia="宋体" w:cs="Arial"/>
          <w:b/>
          <w:color w:val="auto"/>
          <w:sz w:val="28"/>
          <w:szCs w:val="28"/>
        </w:rPr>
        <w:t>2</w:t>
      </w:r>
      <w:r>
        <w:rPr>
          <w:rFonts w:hint="eastAsia" w:ascii="宋体" w:hAnsi="宋体" w:eastAsia="宋体" w:cs="Times New Roman"/>
          <w:b/>
          <w:bCs/>
          <w:color w:val="auto"/>
          <w:kern w:val="44"/>
          <w:sz w:val="32"/>
          <w:szCs w:val="32"/>
        </w:rPr>
        <w:t>西峡县政府采购供应商信用承诺函</w:t>
      </w:r>
    </w:p>
    <w:p>
      <w:pPr>
        <w:spacing w:line="400" w:lineRule="exact"/>
        <w:ind w:firstLine="420" w:firstLineChars="200"/>
        <w:rPr>
          <w:rFonts w:ascii="Calibri" w:hAnsi="Calibri" w:eastAsia="宋体" w:cs="Times New Roman"/>
          <w:color w:val="auto"/>
          <w:szCs w:val="21"/>
          <w:u w:val="single"/>
        </w:rPr>
      </w:pPr>
      <w:r>
        <w:rPr>
          <w:rFonts w:hint="eastAsia" w:ascii="宋体" w:hAnsi="宋体" w:eastAsia="宋体" w:cs="Times New Roman"/>
          <w:color w:val="auto"/>
          <w:szCs w:val="21"/>
        </w:rPr>
        <w:t>致</w:t>
      </w:r>
      <w:r>
        <w:rPr>
          <w:rFonts w:hint="eastAsia" w:ascii="Calibri" w:hAnsi="Calibri" w:eastAsia="宋体" w:cs="Calibri"/>
          <w:color w:val="auto"/>
          <w:szCs w:val="21"/>
        </w:rPr>
        <w:t>(</w:t>
      </w:r>
      <w:r>
        <w:rPr>
          <w:rFonts w:hint="eastAsia" w:ascii="宋体" w:hAnsi="宋体" w:eastAsia="宋体" w:cs="Times New Roman"/>
          <w:color w:val="auto"/>
          <w:szCs w:val="21"/>
        </w:rPr>
        <w:t>采购人或采购代理机构</w:t>
      </w:r>
      <w:r>
        <w:rPr>
          <w:rFonts w:hint="eastAsia" w:ascii="Calibri" w:hAnsi="Calibri" w:eastAsia="宋体" w:cs="Calibri"/>
          <w:color w:val="auto"/>
          <w:szCs w:val="21"/>
        </w:rPr>
        <w:t>)</w:t>
      </w:r>
      <w:r>
        <w:rPr>
          <w:rFonts w:hint="eastAsia" w:ascii="宋体" w:hAnsi="宋体" w:eastAsia="宋体" w:cs="Times New Roman"/>
          <w:color w:val="auto"/>
          <w:szCs w:val="21"/>
          <w:u w:val="single"/>
        </w:rPr>
        <w:t>：</w:t>
      </w:r>
      <w:r>
        <w:rPr>
          <w:rFonts w:hint="eastAsia" w:ascii="Calibri" w:hAnsi="Calibri" w:eastAsia="宋体" w:cs="Times New Roman"/>
          <w:color w:val="auto"/>
          <w:szCs w:val="21"/>
          <w:u w:val="single"/>
        </w:rPr>
        <w:t xml:space="preserve">      </w:t>
      </w:r>
      <w:r>
        <w:rPr>
          <w:rFonts w:hint="eastAsia" w:ascii="Calibri" w:hAnsi="Calibri" w:eastAsia="宋体" w:cs="Times New Roman"/>
          <w:color w:val="auto"/>
          <w:szCs w:val="21"/>
        </w:rPr>
        <w:t xml:space="preserve">  </w:t>
      </w:r>
      <w:r>
        <w:rPr>
          <w:rFonts w:hint="eastAsia" w:ascii="宋体" w:hAnsi="宋体" w:eastAsia="宋体" w:cs="Times New Roman"/>
          <w:color w:val="auto"/>
          <w:szCs w:val="21"/>
        </w:rPr>
        <w:t>单位名称</w:t>
      </w:r>
      <w:r>
        <w:rPr>
          <w:rFonts w:hint="eastAsia" w:ascii="Calibri" w:hAnsi="Calibri" w:eastAsia="宋体" w:cs="Calibri"/>
          <w:color w:val="auto"/>
          <w:szCs w:val="21"/>
        </w:rPr>
        <w:t>(</w:t>
      </w:r>
      <w:r>
        <w:rPr>
          <w:rFonts w:hint="eastAsia" w:ascii="宋体" w:hAnsi="宋体" w:eastAsia="宋体" w:cs="Times New Roman"/>
          <w:color w:val="auto"/>
          <w:szCs w:val="21"/>
        </w:rPr>
        <w:t>自然人姓名</w:t>
      </w:r>
      <w:r>
        <w:rPr>
          <w:rFonts w:hint="eastAsia" w:ascii="Calibri" w:hAnsi="Calibri" w:eastAsia="宋体" w:cs="Calibri"/>
          <w:color w:val="auto"/>
          <w:szCs w:val="21"/>
        </w:rPr>
        <w:t>):</w:t>
      </w:r>
      <w:r>
        <w:rPr>
          <w:rFonts w:hint="eastAsia" w:ascii="Calibri" w:hAnsi="Calibri" w:eastAsia="宋体" w:cs="Times New Roman"/>
          <w:color w:val="auto"/>
          <w:szCs w:val="21"/>
          <w:u w:val="single"/>
        </w:rPr>
        <w:t xml:space="preserve">              </w:t>
      </w:r>
    </w:p>
    <w:p>
      <w:pPr>
        <w:spacing w:line="400" w:lineRule="exact"/>
        <w:ind w:firstLine="420" w:firstLineChars="200"/>
        <w:rPr>
          <w:rFonts w:ascii="Calibri" w:hAnsi="Calibri" w:eastAsia="宋体" w:cs="Times New Roman"/>
          <w:color w:val="auto"/>
          <w:szCs w:val="21"/>
          <w:u w:val="single"/>
        </w:rPr>
      </w:pPr>
      <w:r>
        <w:rPr>
          <w:rFonts w:hint="eastAsia" w:ascii="宋体" w:hAnsi="宋体" w:eastAsia="宋体" w:cs="Times New Roman"/>
          <w:color w:val="auto"/>
          <w:szCs w:val="21"/>
        </w:rPr>
        <w:t>统一社会信用代码</w:t>
      </w:r>
      <w:r>
        <w:rPr>
          <w:rFonts w:hint="eastAsia" w:ascii="Calibri" w:hAnsi="Calibri" w:eastAsia="宋体" w:cs="Calibri"/>
          <w:color w:val="auto"/>
          <w:szCs w:val="21"/>
        </w:rPr>
        <w:t>(</w:t>
      </w:r>
      <w:r>
        <w:rPr>
          <w:rFonts w:hint="eastAsia" w:ascii="宋体" w:hAnsi="宋体" w:eastAsia="宋体" w:cs="Times New Roman"/>
          <w:color w:val="auto"/>
          <w:szCs w:val="21"/>
        </w:rPr>
        <w:t>身份证号码</w:t>
      </w:r>
      <w:r>
        <w:rPr>
          <w:rFonts w:hint="eastAsia" w:ascii="Calibri" w:hAnsi="Calibri" w:eastAsia="宋体" w:cs="Calibri"/>
          <w:color w:val="auto"/>
          <w:szCs w:val="21"/>
        </w:rPr>
        <w:t>):</w:t>
      </w:r>
      <w:r>
        <w:rPr>
          <w:rFonts w:hint="eastAsia" w:ascii="Calibri" w:hAnsi="Calibri" w:eastAsia="宋体" w:cs="Times New Roman"/>
          <w:color w:val="auto"/>
          <w:szCs w:val="21"/>
          <w:u w:val="single"/>
        </w:rPr>
        <w:t xml:space="preserve">      </w:t>
      </w:r>
      <w:r>
        <w:rPr>
          <w:rFonts w:hint="eastAsia" w:ascii="宋体" w:hAnsi="宋体" w:eastAsia="宋体" w:cs="Times New Roman"/>
          <w:color w:val="auto"/>
          <w:szCs w:val="21"/>
        </w:rPr>
        <w:t>法定代表人</w:t>
      </w:r>
      <w:r>
        <w:rPr>
          <w:rFonts w:hint="eastAsia" w:ascii="Calibri" w:hAnsi="Calibri" w:eastAsia="宋体" w:cs="Calibri"/>
          <w:color w:val="auto"/>
          <w:szCs w:val="21"/>
        </w:rPr>
        <w:t>(</w:t>
      </w:r>
      <w:r>
        <w:rPr>
          <w:rFonts w:hint="eastAsia" w:ascii="宋体" w:hAnsi="宋体" w:eastAsia="宋体" w:cs="Times New Roman"/>
          <w:color w:val="auto"/>
          <w:szCs w:val="21"/>
        </w:rPr>
        <w:t>负责人</w:t>
      </w:r>
      <w:r>
        <w:rPr>
          <w:rFonts w:hint="eastAsia" w:ascii="Calibri" w:hAnsi="Calibri" w:eastAsia="宋体" w:cs="Calibri"/>
          <w:color w:val="auto"/>
          <w:szCs w:val="21"/>
        </w:rPr>
        <w:t>):</w:t>
      </w:r>
      <w:r>
        <w:rPr>
          <w:rFonts w:hint="eastAsia" w:ascii="Calibri" w:hAnsi="Calibri" w:eastAsia="宋体" w:cs="Times New Roman"/>
          <w:color w:val="auto"/>
          <w:szCs w:val="21"/>
          <w:u w:val="single"/>
        </w:rPr>
        <w:t xml:space="preserve">         </w:t>
      </w:r>
    </w:p>
    <w:p>
      <w:pPr>
        <w:spacing w:line="400" w:lineRule="exact"/>
        <w:ind w:firstLine="420" w:firstLineChars="200"/>
        <w:rPr>
          <w:rFonts w:ascii="Calibri" w:hAnsi="Calibri" w:eastAsia="宋体" w:cs="Times New Roman"/>
          <w:color w:val="auto"/>
          <w:szCs w:val="21"/>
          <w:u w:val="single"/>
        </w:rPr>
      </w:pPr>
      <w:r>
        <w:rPr>
          <w:rFonts w:hint="eastAsia" w:ascii="宋体" w:hAnsi="宋体" w:eastAsia="宋体" w:cs="Times New Roman"/>
          <w:color w:val="auto"/>
          <w:szCs w:val="21"/>
        </w:rPr>
        <w:t>联系地址和电话</w:t>
      </w:r>
      <w:r>
        <w:rPr>
          <w:rFonts w:hint="eastAsia" w:ascii="Calibri" w:hAnsi="Calibri" w:eastAsia="宋体" w:cs="Calibri"/>
          <w:color w:val="auto"/>
          <w:szCs w:val="21"/>
        </w:rPr>
        <w:t>:</w:t>
      </w:r>
      <w:r>
        <w:rPr>
          <w:rFonts w:hint="eastAsia" w:ascii="Calibri" w:hAnsi="Calibri" w:eastAsia="宋体" w:cs="Times New Roman"/>
          <w:color w:val="auto"/>
          <w:szCs w:val="21"/>
          <w:u w:val="single"/>
        </w:rPr>
        <w:t xml:space="preserve">                                 </w:t>
      </w:r>
    </w:p>
    <w:p>
      <w:pPr>
        <w:spacing w:line="400" w:lineRule="exact"/>
        <w:ind w:firstLine="840" w:firstLineChars="400"/>
        <w:rPr>
          <w:rFonts w:ascii="Calibri" w:hAnsi="Calibri" w:eastAsia="宋体" w:cs="Times New Roman"/>
          <w:color w:val="auto"/>
          <w:szCs w:val="21"/>
        </w:rPr>
      </w:pPr>
      <w:r>
        <w:rPr>
          <w:rFonts w:hint="eastAsia" w:ascii="宋体" w:hAnsi="宋体" w:eastAsia="宋体" w:cs="Times New Roman"/>
          <w:color w:val="auto"/>
          <w:szCs w:val="21"/>
        </w:rPr>
        <w:t>为维护公平、公正、公开的政府采购市场秩序</w:t>
      </w:r>
      <w:r>
        <w:rPr>
          <w:rFonts w:hint="eastAsia" w:ascii="Calibri" w:hAnsi="Calibri" w:eastAsia="宋体" w:cs="Calibri"/>
          <w:color w:val="auto"/>
          <w:szCs w:val="21"/>
        </w:rPr>
        <w:t>,</w:t>
      </w:r>
      <w:r>
        <w:rPr>
          <w:rFonts w:hint="eastAsia" w:ascii="宋体" w:hAnsi="宋体" w:eastAsia="宋体" w:cs="Times New Roman"/>
          <w:color w:val="auto"/>
          <w:szCs w:val="21"/>
        </w:rPr>
        <w:t>树立诚实守信的政府采购供应商形象</w:t>
      </w:r>
      <w:r>
        <w:rPr>
          <w:rFonts w:hint="eastAsia" w:ascii="Calibri" w:hAnsi="Calibri" w:eastAsia="宋体" w:cs="Calibri"/>
          <w:color w:val="auto"/>
          <w:szCs w:val="21"/>
        </w:rPr>
        <w:t>,</w:t>
      </w:r>
      <w:r>
        <w:rPr>
          <w:rFonts w:hint="eastAsia" w:ascii="宋体" w:hAnsi="宋体" w:eastAsia="宋体" w:cs="Times New Roman"/>
          <w:color w:val="auto"/>
          <w:szCs w:val="21"/>
        </w:rPr>
        <w:t>我单位</w:t>
      </w:r>
      <w:r>
        <w:rPr>
          <w:rFonts w:hint="eastAsia" w:ascii="Calibri" w:hAnsi="Calibri" w:eastAsia="宋体" w:cs="Calibri"/>
          <w:color w:val="auto"/>
          <w:szCs w:val="21"/>
        </w:rPr>
        <w:t>(</w:t>
      </w:r>
      <w:r>
        <w:rPr>
          <w:rFonts w:hint="eastAsia" w:ascii="宋体" w:hAnsi="宋体" w:eastAsia="宋体" w:cs="Times New Roman"/>
          <w:color w:val="auto"/>
          <w:szCs w:val="21"/>
        </w:rPr>
        <w:t>本人</w:t>
      </w:r>
      <w:r>
        <w:rPr>
          <w:rFonts w:hint="eastAsia" w:ascii="Calibri" w:hAnsi="Calibri" w:eastAsia="宋体" w:cs="Calibri"/>
          <w:color w:val="auto"/>
          <w:szCs w:val="21"/>
        </w:rPr>
        <w:t>)</w:t>
      </w:r>
      <w:r>
        <w:rPr>
          <w:rFonts w:hint="eastAsia" w:ascii="宋体" w:hAnsi="宋体" w:eastAsia="宋体" w:cs="Times New Roman"/>
          <w:color w:val="auto"/>
          <w:szCs w:val="21"/>
        </w:rPr>
        <w:t>自愿作出以下承诺</w:t>
      </w:r>
      <w:r>
        <w:rPr>
          <w:rFonts w:hint="eastAsia" w:ascii="Calibri" w:hAnsi="Calibri" w:eastAsia="宋体" w:cs="Calibri"/>
          <w:color w:val="auto"/>
          <w:szCs w:val="21"/>
        </w:rPr>
        <w:t xml:space="preserve">: </w:t>
      </w:r>
    </w:p>
    <w:p>
      <w:pPr>
        <w:spacing w:line="40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一、我单位</w:t>
      </w:r>
      <w:r>
        <w:rPr>
          <w:rFonts w:hint="eastAsia" w:ascii="Calibri" w:hAnsi="Calibri" w:eastAsia="宋体" w:cs="Calibri"/>
          <w:color w:val="auto"/>
          <w:szCs w:val="21"/>
        </w:rPr>
        <w:t>(</w:t>
      </w:r>
      <w:r>
        <w:rPr>
          <w:rFonts w:hint="eastAsia" w:ascii="宋体" w:hAnsi="宋体" w:eastAsia="宋体" w:cs="Times New Roman"/>
          <w:color w:val="auto"/>
          <w:szCs w:val="21"/>
        </w:rPr>
        <w:t>本人</w:t>
      </w:r>
      <w:r>
        <w:rPr>
          <w:rFonts w:hint="eastAsia" w:ascii="Calibri" w:hAnsi="Calibri" w:eastAsia="宋体" w:cs="Calibri"/>
          <w:color w:val="auto"/>
          <w:szCs w:val="21"/>
        </w:rPr>
        <w:t xml:space="preserve">) </w:t>
      </w:r>
      <w:r>
        <w:rPr>
          <w:rFonts w:hint="eastAsia" w:ascii="宋体" w:hAnsi="宋体" w:eastAsia="宋体" w:cs="Times New Roman"/>
          <w:color w:val="auto"/>
          <w:szCs w:val="21"/>
        </w:rPr>
        <w:t>自愿参加本次政府采购活动</w:t>
      </w:r>
      <w:r>
        <w:rPr>
          <w:rFonts w:hint="eastAsia" w:ascii="Calibri" w:hAnsi="Calibri" w:eastAsia="宋体" w:cs="Calibri"/>
          <w:color w:val="auto"/>
          <w:szCs w:val="21"/>
        </w:rPr>
        <w:t>,</w:t>
      </w:r>
      <w:r>
        <w:rPr>
          <w:rFonts w:hint="eastAsia" w:ascii="宋体" w:hAnsi="宋体" w:eastAsia="宋体" w:cs="Times New Roman"/>
          <w:color w:val="auto"/>
          <w:szCs w:val="21"/>
        </w:rPr>
        <w:t>严格遵守 《中华人民共和国政府采购法》及相关法律法规</w:t>
      </w:r>
      <w:r>
        <w:rPr>
          <w:rFonts w:hint="eastAsia" w:ascii="Calibri" w:hAnsi="Calibri" w:eastAsia="宋体" w:cs="Calibri"/>
          <w:color w:val="auto"/>
          <w:szCs w:val="21"/>
        </w:rPr>
        <w:t>,</w:t>
      </w:r>
      <w:r>
        <w:rPr>
          <w:rFonts w:hint="eastAsia" w:ascii="宋体" w:hAnsi="宋体" w:eastAsia="宋体" w:cs="Times New Roman"/>
          <w:color w:val="auto"/>
          <w:szCs w:val="21"/>
        </w:rPr>
        <w:t xml:space="preserve">依法诚信经 营。我单位 </w:t>
      </w:r>
      <w:r>
        <w:rPr>
          <w:rFonts w:hint="eastAsia" w:ascii="Calibri" w:hAnsi="Calibri" w:eastAsia="宋体" w:cs="Calibri"/>
          <w:color w:val="auto"/>
          <w:szCs w:val="21"/>
        </w:rPr>
        <w:t>(</w:t>
      </w:r>
      <w:r>
        <w:rPr>
          <w:rFonts w:hint="eastAsia" w:ascii="宋体" w:hAnsi="宋体" w:eastAsia="宋体" w:cs="Times New Roman"/>
          <w:color w:val="auto"/>
          <w:szCs w:val="21"/>
        </w:rPr>
        <w:t>本人</w:t>
      </w:r>
      <w:r>
        <w:rPr>
          <w:rFonts w:hint="eastAsia" w:ascii="Calibri" w:hAnsi="Calibri" w:eastAsia="宋体" w:cs="Calibri"/>
          <w:color w:val="auto"/>
          <w:szCs w:val="21"/>
        </w:rPr>
        <w:t xml:space="preserve">) </w:t>
      </w:r>
      <w:r>
        <w:rPr>
          <w:rFonts w:hint="eastAsia" w:ascii="宋体" w:hAnsi="宋体" w:eastAsia="宋体" w:cs="Times New Roman"/>
          <w:color w:val="auto"/>
          <w:szCs w:val="21"/>
        </w:rPr>
        <w:t xml:space="preserve">郑重承诺 </w:t>
      </w:r>
      <w:r>
        <w:rPr>
          <w:rFonts w:hint="eastAsia" w:ascii="Calibri" w:hAnsi="Calibri" w:eastAsia="宋体" w:cs="Calibri"/>
          <w:color w:val="auto"/>
          <w:szCs w:val="21"/>
        </w:rPr>
        <w:t xml:space="preserve">, </w:t>
      </w:r>
      <w:r>
        <w:rPr>
          <w:rFonts w:hint="eastAsia" w:ascii="宋体" w:hAnsi="宋体" w:eastAsia="宋体" w:cs="Times New Roman"/>
          <w:color w:val="auto"/>
          <w:szCs w:val="21"/>
        </w:rPr>
        <w:t xml:space="preserve">我单位 </w:t>
      </w:r>
      <w:r>
        <w:rPr>
          <w:rFonts w:hint="eastAsia" w:ascii="Calibri" w:hAnsi="Calibri" w:eastAsia="宋体" w:cs="Calibri"/>
          <w:color w:val="auto"/>
          <w:szCs w:val="21"/>
        </w:rPr>
        <w:t>(</w:t>
      </w:r>
      <w:r>
        <w:rPr>
          <w:rFonts w:hint="eastAsia" w:ascii="宋体" w:hAnsi="宋体" w:eastAsia="宋体" w:cs="Times New Roman"/>
          <w:color w:val="auto"/>
          <w:szCs w:val="21"/>
        </w:rPr>
        <w:t>本人</w:t>
      </w:r>
      <w:r>
        <w:rPr>
          <w:rFonts w:hint="eastAsia" w:ascii="Calibri" w:hAnsi="Calibri" w:eastAsia="宋体" w:cs="Calibri"/>
          <w:color w:val="auto"/>
          <w:szCs w:val="21"/>
        </w:rPr>
        <w:t xml:space="preserve">) </w:t>
      </w:r>
      <w:r>
        <w:rPr>
          <w:rFonts w:hint="eastAsia" w:ascii="宋体" w:hAnsi="宋体" w:eastAsia="宋体" w:cs="Times New Roman"/>
          <w:color w:val="auto"/>
          <w:szCs w:val="21"/>
        </w:rPr>
        <w:t xml:space="preserve">符合《中华人 </w:t>
      </w:r>
    </w:p>
    <w:p>
      <w:pPr>
        <w:spacing w:line="400" w:lineRule="exact"/>
        <w:rPr>
          <w:rFonts w:ascii="Calibri" w:hAnsi="Calibri" w:eastAsia="宋体" w:cs="Times New Roman"/>
          <w:color w:val="auto"/>
          <w:szCs w:val="21"/>
        </w:rPr>
      </w:pPr>
      <w:r>
        <w:rPr>
          <w:rFonts w:hint="eastAsia" w:ascii="宋体" w:hAnsi="宋体" w:eastAsia="宋体" w:cs="Times New Roman"/>
          <w:color w:val="auto"/>
          <w:szCs w:val="21"/>
        </w:rPr>
        <w:t>民共和国政府采购法》第二十二条规定和采购文件、本承诺书的条件</w:t>
      </w:r>
      <w:r>
        <w:rPr>
          <w:rFonts w:hint="eastAsia" w:ascii="Calibri" w:hAnsi="Calibri" w:eastAsia="宋体" w:cs="Calibri"/>
          <w:color w:val="auto"/>
          <w:szCs w:val="21"/>
        </w:rPr>
        <w:t xml:space="preserve">: </w:t>
      </w:r>
    </w:p>
    <w:p>
      <w:pPr>
        <w:spacing w:line="40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（一）具有独立承担民事责任的能力</w:t>
      </w:r>
      <w:r>
        <w:rPr>
          <w:rFonts w:hint="eastAsia" w:ascii="Calibri" w:hAnsi="Calibri" w:eastAsia="宋体" w:cs="Calibri"/>
          <w:color w:val="auto"/>
          <w:szCs w:val="21"/>
        </w:rPr>
        <w:t xml:space="preserve">; </w:t>
      </w:r>
    </w:p>
    <w:p>
      <w:pPr>
        <w:spacing w:line="40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（二）具有良好的商业信誉和健全的财务会计制度</w:t>
      </w:r>
      <w:r>
        <w:rPr>
          <w:rFonts w:hint="eastAsia" w:ascii="Calibri" w:hAnsi="Calibri" w:eastAsia="宋体" w:cs="Calibri"/>
          <w:color w:val="auto"/>
          <w:szCs w:val="21"/>
        </w:rPr>
        <w:t xml:space="preserve">; </w:t>
      </w:r>
    </w:p>
    <w:p>
      <w:pPr>
        <w:spacing w:line="40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（三）具有履行合同所必需的设备和专业技术能力</w:t>
      </w:r>
      <w:r>
        <w:rPr>
          <w:rFonts w:hint="eastAsia" w:ascii="Calibri" w:hAnsi="Calibri" w:eastAsia="宋体" w:cs="Calibri"/>
          <w:color w:val="auto"/>
          <w:szCs w:val="21"/>
        </w:rPr>
        <w:t xml:space="preserve">; </w:t>
      </w:r>
    </w:p>
    <w:p>
      <w:pPr>
        <w:spacing w:line="40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（四）有依法缴纳税收和社会保障资金的良好记录</w:t>
      </w:r>
      <w:r>
        <w:rPr>
          <w:rFonts w:hint="eastAsia" w:ascii="Calibri" w:hAnsi="Calibri" w:eastAsia="宋体" w:cs="Calibri"/>
          <w:color w:val="auto"/>
          <w:szCs w:val="21"/>
        </w:rPr>
        <w:t xml:space="preserve">; </w:t>
      </w:r>
    </w:p>
    <w:p>
      <w:pPr>
        <w:spacing w:line="40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（五）参加政府采购活动前三年内</w:t>
      </w:r>
      <w:r>
        <w:rPr>
          <w:rFonts w:hint="eastAsia" w:ascii="Calibri" w:hAnsi="Calibri" w:eastAsia="宋体" w:cs="Calibri"/>
          <w:color w:val="auto"/>
          <w:szCs w:val="21"/>
        </w:rPr>
        <w:t>,</w:t>
      </w:r>
      <w:r>
        <w:rPr>
          <w:rFonts w:hint="eastAsia" w:ascii="宋体" w:hAnsi="宋体" w:eastAsia="宋体" w:cs="Times New Roman"/>
          <w:color w:val="auto"/>
          <w:szCs w:val="21"/>
        </w:rPr>
        <w:t>在经营活动中没有重大违法记录</w:t>
      </w:r>
      <w:r>
        <w:rPr>
          <w:rFonts w:hint="eastAsia" w:ascii="Calibri" w:hAnsi="Calibri" w:eastAsia="宋体" w:cs="Calibri"/>
          <w:color w:val="auto"/>
          <w:szCs w:val="21"/>
        </w:rPr>
        <w:t xml:space="preserve">; </w:t>
      </w:r>
    </w:p>
    <w:p>
      <w:pPr>
        <w:spacing w:line="40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（六）未被列入经营异常名录或者严重违法失信名单、</w:t>
      </w:r>
      <w:r>
        <w:rPr>
          <w:rFonts w:hint="eastAsia" w:ascii="Calibri" w:hAnsi="Calibri" w:eastAsia="宋体" w:cs="Times New Roman"/>
          <w:color w:val="auto"/>
          <w:szCs w:val="21"/>
        </w:rPr>
        <w:t xml:space="preserve"> </w:t>
      </w:r>
      <w:r>
        <w:rPr>
          <w:rFonts w:hint="eastAsia" w:ascii="宋体" w:hAnsi="宋体" w:eastAsia="宋体" w:cs="Times New Roman"/>
          <w:color w:val="auto"/>
          <w:szCs w:val="21"/>
        </w:rPr>
        <w:t>失信被执行人、重大税收违法案件当事人名单、政府采购严重违</w:t>
      </w:r>
      <w:r>
        <w:rPr>
          <w:rFonts w:hint="eastAsia" w:ascii="Calibri" w:hAnsi="Calibri" w:eastAsia="宋体" w:cs="Times New Roman"/>
          <w:color w:val="auto"/>
          <w:szCs w:val="21"/>
        </w:rPr>
        <w:t xml:space="preserve"> </w:t>
      </w:r>
      <w:r>
        <w:rPr>
          <w:rFonts w:hint="eastAsia" w:ascii="宋体" w:hAnsi="宋体" w:eastAsia="宋体" w:cs="Times New Roman"/>
          <w:color w:val="auto"/>
          <w:szCs w:val="21"/>
        </w:rPr>
        <w:t>法失信行为记录名单</w:t>
      </w:r>
      <w:r>
        <w:rPr>
          <w:rFonts w:hint="eastAsia" w:ascii="Calibri" w:hAnsi="Calibri" w:eastAsia="宋体" w:cs="Calibri"/>
          <w:color w:val="auto"/>
          <w:szCs w:val="21"/>
        </w:rPr>
        <w:t>;-</w:t>
      </w:r>
    </w:p>
    <w:p>
      <w:pPr>
        <w:spacing w:line="40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（七）未被相关监管部门作出行政处罚且尚在处罚有效期</w:t>
      </w:r>
      <w:r>
        <w:rPr>
          <w:rFonts w:hint="eastAsia" w:ascii="Calibri" w:hAnsi="Calibri" w:eastAsia="宋体" w:cs="Times New Roman"/>
          <w:color w:val="auto"/>
          <w:szCs w:val="21"/>
        </w:rPr>
        <w:t xml:space="preserve"> </w:t>
      </w:r>
      <w:r>
        <w:rPr>
          <w:rFonts w:hint="eastAsia" w:ascii="宋体" w:hAnsi="宋体" w:eastAsia="宋体" w:cs="Times New Roman"/>
          <w:color w:val="auto"/>
          <w:szCs w:val="21"/>
        </w:rPr>
        <w:t>内；</w:t>
      </w:r>
    </w:p>
    <w:p>
      <w:pPr>
        <w:spacing w:line="40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（八）未曾作出虚假采购承诺</w:t>
      </w:r>
      <w:r>
        <w:rPr>
          <w:rFonts w:hint="eastAsia" w:ascii="Calibri" w:hAnsi="Calibri" w:eastAsia="宋体" w:cs="Calibri"/>
          <w:color w:val="auto"/>
          <w:szCs w:val="21"/>
        </w:rPr>
        <w:t xml:space="preserve">; </w:t>
      </w:r>
    </w:p>
    <w:p>
      <w:pPr>
        <w:spacing w:line="40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（九）符合法律、行政法规规定的其他条件。</w:t>
      </w:r>
      <w:r>
        <w:rPr>
          <w:rFonts w:hint="eastAsia" w:ascii="Calibri" w:hAnsi="Calibri" w:eastAsia="宋体" w:cs="Times New Roman"/>
          <w:color w:val="auto"/>
          <w:szCs w:val="21"/>
        </w:rPr>
        <w:t xml:space="preserve"> </w:t>
      </w:r>
    </w:p>
    <w:p>
      <w:pPr>
        <w:spacing w:line="40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二、我单位</w:t>
      </w:r>
      <w:r>
        <w:rPr>
          <w:rFonts w:hint="eastAsia" w:ascii="Calibri" w:hAnsi="Calibri" w:eastAsia="宋体" w:cs="Calibri"/>
          <w:color w:val="auto"/>
          <w:szCs w:val="21"/>
        </w:rPr>
        <w:t>(</w:t>
      </w:r>
      <w:r>
        <w:rPr>
          <w:rFonts w:hint="eastAsia" w:ascii="宋体" w:hAnsi="宋体" w:eastAsia="宋体" w:cs="Times New Roman"/>
          <w:color w:val="auto"/>
          <w:szCs w:val="21"/>
        </w:rPr>
        <w:t>本人</w:t>
      </w:r>
      <w:r>
        <w:rPr>
          <w:rFonts w:hint="eastAsia" w:ascii="Calibri" w:hAnsi="Calibri" w:eastAsia="宋体" w:cs="Calibri"/>
          <w:color w:val="auto"/>
          <w:szCs w:val="21"/>
        </w:rPr>
        <w:t>)</w:t>
      </w:r>
      <w:r>
        <w:rPr>
          <w:rFonts w:hint="eastAsia" w:ascii="宋体" w:hAnsi="宋体" w:eastAsia="宋体" w:cs="Times New Roman"/>
          <w:color w:val="auto"/>
          <w:szCs w:val="21"/>
        </w:rPr>
        <w:t>保证上述承诺事项的真实性。如有弄虚作假或其他违法违规行为</w:t>
      </w:r>
      <w:r>
        <w:rPr>
          <w:rFonts w:hint="eastAsia" w:ascii="Calibri" w:hAnsi="Calibri" w:eastAsia="宋体" w:cs="Calibri"/>
          <w:color w:val="auto"/>
          <w:szCs w:val="21"/>
        </w:rPr>
        <w:t>,</w:t>
      </w:r>
      <w:r>
        <w:rPr>
          <w:rFonts w:hint="eastAsia" w:ascii="宋体" w:hAnsi="宋体" w:eastAsia="宋体" w:cs="Times New Roman"/>
          <w:color w:val="auto"/>
          <w:szCs w:val="21"/>
        </w:rPr>
        <w:t>自愿按照规定将违背承诺行为作为失信行为记录到社会信用信息平台</w:t>
      </w:r>
      <w:r>
        <w:rPr>
          <w:rFonts w:hint="eastAsia" w:ascii="Calibri" w:hAnsi="Calibri" w:eastAsia="宋体" w:cs="Calibri"/>
          <w:color w:val="auto"/>
          <w:szCs w:val="21"/>
        </w:rPr>
        <w:t>,</w:t>
      </w:r>
      <w:r>
        <w:rPr>
          <w:rFonts w:hint="eastAsia" w:ascii="宋体" w:hAnsi="宋体" w:eastAsia="宋体" w:cs="Times New Roman"/>
          <w:color w:val="auto"/>
          <w:szCs w:val="21"/>
        </w:rPr>
        <w:t xml:space="preserve">并视同为提供虚假材料谋 </w:t>
      </w:r>
    </w:p>
    <w:p>
      <w:pPr>
        <w:spacing w:line="400" w:lineRule="exact"/>
        <w:rPr>
          <w:rFonts w:ascii="Calibri" w:hAnsi="Calibri" w:eastAsia="宋体" w:cs="Times New Roman"/>
          <w:color w:val="auto"/>
          <w:szCs w:val="21"/>
        </w:rPr>
      </w:pPr>
      <w:r>
        <w:rPr>
          <w:rFonts w:hint="eastAsia" w:ascii="宋体" w:hAnsi="宋体" w:eastAsia="宋体" w:cs="Times New Roman"/>
          <w:color w:val="auto"/>
          <w:szCs w:val="21"/>
        </w:rPr>
        <w:t>取中标、成交。按照《中华人民共和国政府采购法》第七十七条规定</w:t>
      </w:r>
      <w:r>
        <w:rPr>
          <w:rFonts w:hint="eastAsia" w:ascii="Calibri" w:hAnsi="Calibri" w:eastAsia="宋体" w:cs="Calibri"/>
          <w:color w:val="auto"/>
          <w:szCs w:val="21"/>
        </w:rPr>
        <w:t>,</w:t>
      </w:r>
      <w:r>
        <w:rPr>
          <w:rFonts w:hint="eastAsia" w:ascii="宋体" w:hAnsi="宋体" w:eastAsia="宋体" w:cs="Times New Roman"/>
          <w:color w:val="auto"/>
          <w:szCs w:val="21"/>
        </w:rPr>
        <w:t>处以采购金额千分之五以上千分之十以下的罚款</w:t>
      </w:r>
      <w:r>
        <w:rPr>
          <w:rFonts w:hint="eastAsia" w:ascii="Calibri" w:hAnsi="Calibri" w:eastAsia="宋体" w:cs="Calibri"/>
          <w:color w:val="auto"/>
          <w:szCs w:val="21"/>
        </w:rPr>
        <w:t>,</w:t>
      </w:r>
      <w:r>
        <w:rPr>
          <w:rFonts w:hint="eastAsia" w:ascii="宋体" w:hAnsi="宋体" w:eastAsia="宋体" w:cs="Times New Roman"/>
          <w:color w:val="auto"/>
          <w:szCs w:val="21"/>
        </w:rPr>
        <w:t>列入不良行为记录名单</w:t>
      </w:r>
      <w:r>
        <w:rPr>
          <w:rFonts w:hint="eastAsia" w:ascii="Calibri" w:hAnsi="Calibri" w:eastAsia="宋体" w:cs="Calibri"/>
          <w:color w:val="auto"/>
          <w:szCs w:val="21"/>
        </w:rPr>
        <w:t>,</w:t>
      </w:r>
      <w:r>
        <w:rPr>
          <w:rFonts w:hint="eastAsia" w:ascii="宋体" w:hAnsi="宋体" w:eastAsia="宋体" w:cs="Times New Roman"/>
          <w:color w:val="auto"/>
          <w:szCs w:val="21"/>
        </w:rPr>
        <w:t>在一至三年内禁止参加政府采购活动</w:t>
      </w:r>
      <w:r>
        <w:rPr>
          <w:rFonts w:hint="eastAsia" w:ascii="Calibri" w:hAnsi="Calibri" w:eastAsia="宋体" w:cs="Calibri"/>
          <w:color w:val="auto"/>
          <w:szCs w:val="21"/>
        </w:rPr>
        <w:t>,</w:t>
      </w:r>
      <w:r>
        <w:rPr>
          <w:rFonts w:hint="eastAsia" w:ascii="宋体" w:hAnsi="宋体" w:eastAsia="宋体" w:cs="Times New Roman"/>
          <w:color w:val="auto"/>
          <w:szCs w:val="21"/>
        </w:rPr>
        <w:t>有违法所得的</w:t>
      </w:r>
      <w:r>
        <w:rPr>
          <w:rFonts w:hint="eastAsia" w:ascii="Calibri" w:hAnsi="Calibri" w:eastAsia="宋体" w:cs="Calibri"/>
          <w:color w:val="auto"/>
          <w:szCs w:val="21"/>
        </w:rPr>
        <w:t>,</w:t>
      </w:r>
      <w:r>
        <w:rPr>
          <w:rFonts w:hint="eastAsia" w:ascii="宋体" w:hAnsi="宋体" w:eastAsia="宋体" w:cs="Times New Roman"/>
          <w:color w:val="auto"/>
          <w:szCs w:val="21"/>
        </w:rPr>
        <w:t>并处没收违法所得</w:t>
      </w:r>
      <w:r>
        <w:rPr>
          <w:rFonts w:hint="eastAsia" w:ascii="Calibri" w:hAnsi="Calibri" w:eastAsia="宋体" w:cs="Calibri"/>
          <w:color w:val="auto"/>
          <w:szCs w:val="21"/>
        </w:rPr>
        <w:t>,</w:t>
      </w:r>
      <w:r>
        <w:rPr>
          <w:rFonts w:hint="eastAsia" w:ascii="宋体" w:hAnsi="宋体" w:eastAsia="宋体" w:cs="Times New Roman"/>
          <w:color w:val="auto"/>
          <w:szCs w:val="21"/>
        </w:rPr>
        <w:t>情节严重的</w:t>
      </w:r>
      <w:r>
        <w:rPr>
          <w:rFonts w:hint="eastAsia" w:ascii="Calibri" w:hAnsi="Calibri" w:eastAsia="宋体" w:cs="Calibri"/>
          <w:color w:val="auto"/>
          <w:szCs w:val="21"/>
        </w:rPr>
        <w:t>,</w:t>
      </w:r>
      <w:r>
        <w:rPr>
          <w:rFonts w:hint="eastAsia" w:ascii="宋体" w:hAnsi="宋体" w:eastAsia="宋体" w:cs="Times New Roman"/>
          <w:color w:val="auto"/>
          <w:szCs w:val="21"/>
        </w:rPr>
        <w:t>由市场监管部门吊销营业执照</w:t>
      </w:r>
      <w:r>
        <w:rPr>
          <w:rFonts w:hint="eastAsia" w:ascii="Calibri" w:hAnsi="Calibri" w:eastAsia="宋体" w:cs="Calibri"/>
          <w:color w:val="auto"/>
          <w:szCs w:val="21"/>
        </w:rPr>
        <w:t>;</w:t>
      </w:r>
      <w:r>
        <w:rPr>
          <w:rFonts w:hint="eastAsia" w:ascii="宋体" w:hAnsi="宋体" w:eastAsia="宋体" w:cs="Times New Roman"/>
          <w:color w:val="auto"/>
          <w:szCs w:val="21"/>
        </w:rPr>
        <w:t>构成犯罪的</w:t>
      </w:r>
      <w:r>
        <w:rPr>
          <w:rFonts w:hint="eastAsia" w:ascii="Calibri" w:hAnsi="Calibri" w:eastAsia="宋体" w:cs="Calibri"/>
          <w:color w:val="auto"/>
          <w:szCs w:val="21"/>
        </w:rPr>
        <w:t>,</w:t>
      </w:r>
      <w:r>
        <w:rPr>
          <w:rFonts w:hint="eastAsia" w:ascii="宋体" w:hAnsi="宋体" w:eastAsia="宋体" w:cs="Times New Roman"/>
          <w:color w:val="auto"/>
          <w:szCs w:val="21"/>
        </w:rPr>
        <w:t xml:space="preserve">依法追究刑事责任。 </w:t>
      </w:r>
    </w:p>
    <w:p>
      <w:pPr>
        <w:spacing w:line="40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供应商</w:t>
      </w:r>
      <w:r>
        <w:rPr>
          <w:rFonts w:hint="eastAsia" w:ascii="Calibri" w:hAnsi="Calibri" w:eastAsia="宋体" w:cs="Calibri"/>
          <w:color w:val="auto"/>
          <w:szCs w:val="21"/>
        </w:rPr>
        <w:t>(</w:t>
      </w:r>
      <w:r>
        <w:rPr>
          <w:rFonts w:hint="eastAsia" w:ascii="宋体" w:hAnsi="宋体" w:eastAsia="宋体" w:cs="Times New Roman"/>
          <w:color w:val="auto"/>
          <w:szCs w:val="21"/>
        </w:rPr>
        <w:t>电子印章</w:t>
      </w:r>
      <w:r>
        <w:rPr>
          <w:rFonts w:hint="eastAsia" w:ascii="Calibri" w:hAnsi="Calibri" w:eastAsia="宋体" w:cs="Calibri"/>
          <w:color w:val="auto"/>
          <w:szCs w:val="21"/>
        </w:rPr>
        <w:t xml:space="preserve">): </w:t>
      </w:r>
    </w:p>
    <w:p>
      <w:pPr>
        <w:spacing w:line="40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法定代表人、负责人、本人、或授权代表</w:t>
      </w:r>
      <w:r>
        <w:rPr>
          <w:rFonts w:hint="eastAsia" w:ascii="Calibri" w:hAnsi="Calibri" w:eastAsia="宋体" w:cs="Calibri"/>
          <w:color w:val="auto"/>
          <w:szCs w:val="21"/>
        </w:rPr>
        <w:t>(</w:t>
      </w:r>
      <w:r>
        <w:rPr>
          <w:rFonts w:hint="eastAsia" w:ascii="宋体" w:hAnsi="宋体" w:eastAsia="宋体" w:cs="Times New Roman"/>
          <w:color w:val="auto"/>
          <w:szCs w:val="21"/>
        </w:rPr>
        <w:t>签字或电子印章</w:t>
      </w:r>
      <w:r>
        <w:rPr>
          <w:rFonts w:hint="eastAsia" w:ascii="Calibri" w:hAnsi="Calibri" w:eastAsia="宋体" w:cs="Calibri"/>
          <w:color w:val="auto"/>
          <w:szCs w:val="21"/>
        </w:rPr>
        <w:t xml:space="preserve">) : </w:t>
      </w:r>
    </w:p>
    <w:p>
      <w:pPr>
        <w:spacing w:line="400" w:lineRule="exact"/>
        <w:ind w:firstLine="420" w:firstLineChars="200"/>
        <w:rPr>
          <w:rFonts w:ascii="Calibri" w:hAnsi="Calibri" w:eastAsia="宋体" w:cs="Times New Roman"/>
          <w:color w:val="auto"/>
          <w:szCs w:val="21"/>
          <w:u w:val="single"/>
        </w:rPr>
      </w:pPr>
      <w:r>
        <w:rPr>
          <w:rFonts w:hint="eastAsia" w:ascii="宋体" w:hAnsi="宋体" w:eastAsia="宋体" w:cs="Times New Roman"/>
          <w:color w:val="auto"/>
          <w:szCs w:val="21"/>
        </w:rPr>
        <w:t>日期</w:t>
      </w:r>
      <w:r>
        <w:rPr>
          <w:rFonts w:hint="eastAsia" w:ascii="Calibri" w:hAnsi="Calibri" w:eastAsia="宋体" w:cs="Calibri"/>
          <w:color w:val="auto"/>
          <w:szCs w:val="21"/>
        </w:rPr>
        <w:t xml:space="preserve">: </w:t>
      </w:r>
      <w:r>
        <w:rPr>
          <w:rFonts w:hint="eastAsia" w:ascii="宋体" w:hAnsi="宋体" w:eastAsia="宋体" w:cs="Times New Roman"/>
          <w:color w:val="auto"/>
          <w:szCs w:val="21"/>
          <w:u w:val="single"/>
        </w:rPr>
        <w:t>年</w:t>
      </w:r>
      <w:r>
        <w:rPr>
          <w:rFonts w:hint="eastAsia" w:ascii="Calibri" w:hAnsi="Calibri" w:eastAsia="宋体" w:cs="Times New Roman"/>
          <w:color w:val="auto"/>
          <w:szCs w:val="21"/>
          <w:u w:val="single"/>
        </w:rPr>
        <w:t xml:space="preserve"> </w:t>
      </w:r>
      <w:r>
        <w:rPr>
          <w:rFonts w:hint="eastAsia" w:ascii="宋体" w:hAnsi="宋体" w:eastAsia="宋体" w:cs="Times New Roman"/>
          <w:color w:val="auto"/>
          <w:szCs w:val="21"/>
          <w:u w:val="single"/>
        </w:rPr>
        <w:t>月</w:t>
      </w:r>
      <w:r>
        <w:rPr>
          <w:rFonts w:hint="eastAsia" w:ascii="Calibri" w:hAnsi="Calibri" w:eastAsia="宋体" w:cs="Times New Roman"/>
          <w:color w:val="auto"/>
          <w:szCs w:val="21"/>
          <w:u w:val="single"/>
        </w:rPr>
        <w:t xml:space="preserve"> </w:t>
      </w:r>
      <w:r>
        <w:rPr>
          <w:rFonts w:hint="eastAsia" w:ascii="宋体" w:hAnsi="宋体" w:eastAsia="宋体" w:cs="Times New Roman"/>
          <w:color w:val="auto"/>
          <w:szCs w:val="21"/>
          <w:u w:val="single"/>
        </w:rPr>
        <w:t>日</w:t>
      </w:r>
      <w:r>
        <w:rPr>
          <w:rFonts w:hint="eastAsia" w:ascii="Calibri" w:hAnsi="Calibri" w:eastAsia="宋体" w:cs="Times New Roman"/>
          <w:color w:val="auto"/>
          <w:szCs w:val="21"/>
          <w:u w:val="single"/>
        </w:rPr>
        <w:t xml:space="preserve"> </w:t>
      </w:r>
    </w:p>
    <w:p>
      <w:pPr>
        <w:spacing w:line="40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注</w:t>
      </w:r>
      <w:r>
        <w:rPr>
          <w:rFonts w:hint="eastAsia" w:ascii="Calibri" w:hAnsi="Calibri" w:eastAsia="宋体" w:cs="Calibri"/>
          <w:color w:val="auto"/>
          <w:szCs w:val="21"/>
        </w:rPr>
        <w:t>: 1.</w:t>
      </w:r>
      <w:r>
        <w:rPr>
          <w:rFonts w:hint="eastAsia" w:ascii="宋体" w:hAnsi="宋体" w:eastAsia="宋体" w:cs="Times New Roman"/>
          <w:color w:val="auto"/>
          <w:szCs w:val="21"/>
        </w:rPr>
        <w:t>投标人须在投标文件中按此模板提供承诺函</w:t>
      </w:r>
      <w:r>
        <w:rPr>
          <w:rFonts w:hint="eastAsia" w:ascii="Calibri" w:hAnsi="Calibri" w:eastAsia="宋体" w:cs="Calibri"/>
          <w:color w:val="auto"/>
          <w:szCs w:val="21"/>
        </w:rPr>
        <w:t>,</w:t>
      </w:r>
      <w:r>
        <w:rPr>
          <w:rFonts w:hint="eastAsia" w:ascii="宋体" w:hAnsi="宋体" w:eastAsia="宋体" w:cs="Times New Roman"/>
          <w:color w:val="auto"/>
          <w:szCs w:val="21"/>
        </w:rPr>
        <w:t>未提供视为未实质性响应招标文件要求</w:t>
      </w:r>
      <w:r>
        <w:rPr>
          <w:rFonts w:hint="eastAsia" w:ascii="Calibri" w:hAnsi="Calibri" w:eastAsia="宋体" w:cs="Calibri"/>
          <w:color w:val="auto"/>
          <w:szCs w:val="21"/>
        </w:rPr>
        <w:t>,</w:t>
      </w:r>
      <w:r>
        <w:rPr>
          <w:rFonts w:hint="eastAsia" w:ascii="宋体" w:hAnsi="宋体" w:eastAsia="宋体" w:cs="Times New Roman"/>
          <w:color w:val="auto"/>
          <w:szCs w:val="21"/>
        </w:rPr>
        <w:t xml:space="preserve">按无效投标处理。 </w:t>
      </w:r>
    </w:p>
    <w:p>
      <w:pPr>
        <w:spacing w:line="400" w:lineRule="exact"/>
        <w:ind w:firstLine="420" w:firstLineChars="200"/>
        <w:rPr>
          <w:rFonts w:ascii="Calibri" w:hAnsi="Calibri" w:eastAsia="宋体" w:cs="Times New Roman"/>
          <w:color w:val="auto"/>
          <w:szCs w:val="21"/>
        </w:rPr>
      </w:pPr>
      <w:r>
        <w:rPr>
          <w:rFonts w:hint="eastAsia" w:ascii="Calibri" w:hAnsi="Calibri" w:eastAsia="宋体" w:cs="Calibri"/>
          <w:color w:val="auto"/>
          <w:szCs w:val="21"/>
        </w:rPr>
        <w:t>2.</w:t>
      </w:r>
      <w:r>
        <w:rPr>
          <w:rFonts w:hint="eastAsia" w:ascii="宋体" w:hAnsi="宋体" w:eastAsia="宋体" w:cs="Times New Roman"/>
          <w:color w:val="auto"/>
          <w:szCs w:val="21"/>
        </w:rPr>
        <w:t>投标人的法定代表人或者授权代表的签字或盖章应真实、有效</w:t>
      </w:r>
      <w:r>
        <w:rPr>
          <w:rFonts w:hint="eastAsia" w:ascii="Calibri" w:hAnsi="Calibri" w:eastAsia="宋体" w:cs="Calibri"/>
          <w:color w:val="auto"/>
          <w:szCs w:val="21"/>
        </w:rPr>
        <w:t>,</w:t>
      </w:r>
      <w:r>
        <w:rPr>
          <w:rFonts w:hint="eastAsia" w:ascii="宋体" w:hAnsi="宋体" w:eastAsia="宋体" w:cs="Times New Roman"/>
          <w:color w:val="auto"/>
          <w:szCs w:val="21"/>
        </w:rPr>
        <w:t>如由授权代表签字或盖章的</w:t>
      </w:r>
      <w:r>
        <w:rPr>
          <w:rFonts w:hint="eastAsia" w:ascii="Calibri" w:hAnsi="Calibri" w:eastAsia="宋体" w:cs="Calibri"/>
          <w:color w:val="auto"/>
          <w:szCs w:val="21"/>
        </w:rPr>
        <w:t>,</w:t>
      </w:r>
      <w:r>
        <w:rPr>
          <w:rFonts w:hint="eastAsia" w:ascii="宋体" w:hAnsi="宋体" w:eastAsia="宋体" w:cs="Times New Roman"/>
          <w:color w:val="auto"/>
          <w:szCs w:val="21"/>
        </w:rPr>
        <w:t>应提供“法定代表人授权书”。</w:t>
      </w:r>
    </w:p>
    <w:p>
      <w:pPr>
        <w:keepNext/>
        <w:keepLine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 </w:t>
      </w:r>
    </w:p>
    <w:p>
      <w:pPr>
        <w:spacing w:line="400" w:lineRule="exact"/>
        <w:ind w:firstLine="420" w:firstLineChars="200"/>
        <w:rPr>
          <w:rFonts w:hint="eastAsia" w:ascii="Calibri" w:hAnsi="Calibri" w:eastAsia="宋体" w:cs="Times New Roman"/>
          <w:color w:val="auto"/>
          <w:szCs w:val="21"/>
          <w:u w:val="single"/>
        </w:rPr>
      </w:pPr>
      <w:r>
        <w:rPr>
          <w:rFonts w:hint="eastAsia" w:ascii="Calibri" w:hAnsi="Calibri" w:eastAsia="宋体" w:cs="Times New Roman"/>
          <w:color w:val="auto"/>
          <w:szCs w:val="21"/>
          <w:u w:val="single"/>
        </w:rPr>
        <w:t xml:space="preserve"> </w:t>
      </w:r>
    </w:p>
    <w:p>
      <w:pPr>
        <w:spacing w:line="400" w:lineRule="exact"/>
        <w:ind w:firstLine="420" w:firstLineChars="200"/>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spacing w:line="400" w:lineRule="exact"/>
        <w:ind w:firstLine="420" w:firstLineChars="200"/>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spacing w:line="400" w:lineRule="exact"/>
        <w:ind w:firstLine="420" w:firstLineChars="200"/>
        <w:rPr>
          <w:rFonts w:ascii="Calibri" w:hAnsi="Calibri" w:eastAsia="宋体" w:cs="Times New Roman"/>
          <w:color w:val="auto"/>
          <w:szCs w:val="21"/>
        </w:rPr>
      </w:pPr>
      <w:r>
        <w:rPr>
          <w:rFonts w:hint="eastAsia" w:ascii="宋体" w:hAnsi="宋体" w:eastAsia="宋体" w:cs="Times New Roman"/>
          <w:color w:val="auto"/>
          <w:szCs w:val="21"/>
        </w:rPr>
        <w:t>供应商在政府采购活动中</w:t>
      </w:r>
      <w:r>
        <w:rPr>
          <w:rFonts w:hint="eastAsia" w:ascii="Calibri" w:hAnsi="Calibri" w:eastAsia="宋体" w:cs="Calibri"/>
          <w:color w:val="auto"/>
          <w:szCs w:val="21"/>
        </w:rPr>
        <w:t>,</w:t>
      </w:r>
      <w:r>
        <w:rPr>
          <w:rFonts w:hint="eastAsia" w:ascii="宋体" w:hAnsi="宋体" w:eastAsia="宋体" w:cs="Times New Roman"/>
          <w:color w:val="auto"/>
          <w:szCs w:val="21"/>
        </w:rPr>
        <w:t>只需在资格审查环节提供满足相应资格条件的书面承诺</w:t>
      </w:r>
      <w:r>
        <w:rPr>
          <w:rFonts w:hint="eastAsia" w:ascii="Calibri" w:hAnsi="Calibri" w:eastAsia="宋体" w:cs="Calibri"/>
          <w:color w:val="auto"/>
          <w:szCs w:val="21"/>
        </w:rPr>
        <w:t>,</w:t>
      </w:r>
      <w:r>
        <w:rPr>
          <w:rFonts w:hint="eastAsia" w:ascii="宋体" w:hAnsi="宋体" w:eastAsia="宋体" w:cs="Times New Roman"/>
          <w:color w:val="auto"/>
          <w:szCs w:val="21"/>
        </w:rPr>
        <w:t>不再提供以下证明材料</w:t>
      </w:r>
      <w:r>
        <w:rPr>
          <w:rFonts w:hint="eastAsia" w:ascii="Calibri" w:hAnsi="Calibri" w:eastAsia="宋体" w:cs="Calibri"/>
          <w:color w:val="auto"/>
          <w:szCs w:val="21"/>
        </w:rPr>
        <w:t xml:space="preserve">: </w:t>
      </w:r>
    </w:p>
    <w:p>
      <w:pPr>
        <w:spacing w:line="400" w:lineRule="exact"/>
        <w:ind w:firstLine="420" w:firstLineChars="200"/>
        <w:rPr>
          <w:rFonts w:ascii="Calibri" w:hAnsi="Calibri" w:eastAsia="宋体" w:cs="Times New Roman"/>
          <w:color w:val="auto"/>
          <w:szCs w:val="21"/>
        </w:rPr>
      </w:pPr>
      <w:r>
        <w:rPr>
          <w:rFonts w:hint="eastAsia" w:ascii="Calibri" w:hAnsi="Calibri" w:eastAsia="宋体" w:cs="Calibri"/>
          <w:color w:val="auto"/>
          <w:szCs w:val="21"/>
        </w:rPr>
        <w:t>1</w:t>
      </w:r>
      <w:r>
        <w:rPr>
          <w:rFonts w:hint="eastAsia" w:ascii="宋体" w:hAnsi="宋体" w:eastAsia="宋体" w:cs="Times New Roman"/>
          <w:color w:val="auto"/>
          <w:szCs w:val="21"/>
        </w:rPr>
        <w:t>、财务状况报告</w:t>
      </w:r>
      <w:r>
        <w:rPr>
          <w:rFonts w:hint="eastAsia" w:ascii="Calibri" w:hAnsi="Calibri" w:eastAsia="宋体" w:cs="Calibri"/>
          <w:color w:val="auto"/>
          <w:szCs w:val="21"/>
        </w:rPr>
        <w:t>,</w:t>
      </w:r>
      <w:r>
        <w:rPr>
          <w:rFonts w:hint="eastAsia" w:ascii="宋体" w:hAnsi="宋体" w:eastAsia="宋体" w:cs="Times New Roman"/>
          <w:color w:val="auto"/>
          <w:szCs w:val="21"/>
        </w:rPr>
        <w:t>依法缴纳税收和社会保障资金的相关材料；</w:t>
      </w:r>
    </w:p>
    <w:p>
      <w:pPr>
        <w:spacing w:line="400" w:lineRule="exact"/>
        <w:ind w:firstLine="420" w:firstLineChars="200"/>
        <w:rPr>
          <w:rFonts w:ascii="Calibri" w:hAnsi="Calibri" w:eastAsia="宋体" w:cs="Times New Roman"/>
          <w:color w:val="auto"/>
          <w:szCs w:val="21"/>
        </w:rPr>
      </w:pPr>
      <w:r>
        <w:rPr>
          <w:rFonts w:hint="eastAsia" w:ascii="Calibri" w:hAnsi="Calibri" w:eastAsia="宋体" w:cs="Calibri"/>
          <w:color w:val="auto"/>
          <w:szCs w:val="21"/>
        </w:rPr>
        <w:t>2</w:t>
      </w:r>
      <w:r>
        <w:rPr>
          <w:rFonts w:hint="eastAsia" w:ascii="宋体" w:hAnsi="宋体" w:eastAsia="宋体" w:cs="Times New Roman"/>
          <w:color w:val="auto"/>
          <w:szCs w:val="21"/>
        </w:rPr>
        <w:t>、具备履行合同所必需的设备和专业技术能力的证明材 料；</w:t>
      </w:r>
    </w:p>
    <w:p>
      <w:pPr>
        <w:spacing w:line="400" w:lineRule="exact"/>
        <w:ind w:firstLine="420" w:firstLineChars="200"/>
        <w:rPr>
          <w:rFonts w:ascii="Calibri" w:hAnsi="Calibri" w:eastAsia="宋体" w:cs="Times New Roman"/>
          <w:color w:val="auto"/>
          <w:szCs w:val="21"/>
        </w:rPr>
      </w:pPr>
      <w:r>
        <w:rPr>
          <w:rFonts w:hint="eastAsia" w:ascii="Calibri" w:hAnsi="Calibri" w:eastAsia="宋体" w:cs="Calibri"/>
          <w:color w:val="auto"/>
          <w:szCs w:val="21"/>
        </w:rPr>
        <w:t>3</w:t>
      </w:r>
      <w:r>
        <w:rPr>
          <w:rFonts w:hint="eastAsia" w:ascii="宋体" w:hAnsi="宋体" w:eastAsia="宋体" w:cs="Times New Roman"/>
          <w:color w:val="auto"/>
          <w:szCs w:val="21"/>
        </w:rPr>
        <w:t xml:space="preserve">、参加政府采购活动前 </w:t>
      </w:r>
      <w:r>
        <w:rPr>
          <w:rFonts w:hint="eastAsia" w:ascii="Calibri" w:hAnsi="Calibri" w:eastAsia="宋体" w:cs="Calibri"/>
          <w:color w:val="auto"/>
          <w:szCs w:val="21"/>
        </w:rPr>
        <w:t xml:space="preserve">3 </w:t>
      </w:r>
      <w:r>
        <w:rPr>
          <w:rFonts w:hint="eastAsia" w:ascii="宋体" w:hAnsi="宋体" w:eastAsia="宋体" w:cs="Times New Roman"/>
          <w:color w:val="auto"/>
          <w:szCs w:val="21"/>
        </w:rPr>
        <w:t xml:space="preserve">年内在经营活动中没有重大违法记录的书面声明； </w:t>
      </w:r>
    </w:p>
    <w:p>
      <w:pPr>
        <w:spacing w:line="400" w:lineRule="exact"/>
        <w:ind w:firstLine="420" w:firstLineChars="200"/>
        <w:rPr>
          <w:rFonts w:ascii="Calibri" w:hAnsi="Calibri" w:eastAsia="宋体" w:cs="Times New Roman"/>
          <w:color w:val="auto"/>
          <w:szCs w:val="21"/>
        </w:rPr>
      </w:pPr>
      <w:r>
        <w:rPr>
          <w:rFonts w:hint="eastAsia" w:ascii="Calibri" w:hAnsi="Calibri" w:eastAsia="宋体" w:cs="Calibri"/>
          <w:color w:val="auto"/>
          <w:szCs w:val="21"/>
        </w:rPr>
        <w:t>4</w:t>
      </w:r>
      <w:r>
        <w:rPr>
          <w:rFonts w:hint="eastAsia" w:ascii="宋体" w:hAnsi="宋体" w:eastAsia="宋体" w:cs="Times New Roman"/>
          <w:color w:val="auto"/>
          <w:szCs w:val="21"/>
        </w:rPr>
        <w:t xml:space="preserve">、未被列入失信被执行人、重大税收违法案件当事人名单、政府采购严重违法失信行为记录名单的证明材料。 </w:t>
      </w:r>
    </w:p>
    <w:p>
      <w:pPr>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keepNext/>
        <w:keepLines/>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 </w:t>
      </w:r>
    </w:p>
    <w:p>
      <w:pPr>
        <w:keepNext/>
        <w:keepLines/>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p>
      <w:pPr>
        <w:keepNext/>
        <w:keepLines/>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p>
      <w:pPr>
        <w:keepNext/>
        <w:keepLines/>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p>
      <w:pPr>
        <w:keepNext/>
        <w:keepLines/>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p>
      <w:pPr>
        <w:keepNext/>
        <w:keepLines/>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p>
      <w:pPr>
        <w:keepNext/>
        <w:keepLines/>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p>
      <w:pPr>
        <w:keepNext/>
        <w:keepLines/>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p>
      <w:pPr>
        <w:keepNext/>
        <w:keepLines/>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p>
      <w:pPr>
        <w:keepNext/>
        <w:keepLines/>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p>
      <w:pPr>
        <w:keepNext/>
        <w:keepLines/>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p>
      <w:pPr>
        <w:keepNext/>
        <w:keepLines/>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p>
      <w:pPr>
        <w:keepNext/>
        <w:keepLines/>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p>
      <w:pPr>
        <w:keepNext/>
        <w:keepLines/>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p>
      <w:pPr>
        <w:keepNext/>
        <w:keepLines/>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p>
      <w:pPr>
        <w:keepNext/>
        <w:keepLines/>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p>
      <w:pPr>
        <w:keepNext/>
        <w:keepLines/>
        <w:jc w:val="center"/>
        <w:outlineLvl w:val="1"/>
        <w:rPr>
          <w:rFonts w:hint="eastAsia" w:ascii="Arial" w:hAnsi="Arial" w:eastAsia="宋体" w:cs="Times New Roman"/>
          <w:b/>
          <w:color w:val="auto"/>
          <w:sz w:val="28"/>
          <w:szCs w:val="28"/>
        </w:rPr>
      </w:pPr>
      <w:r>
        <w:rPr>
          <w:rFonts w:hint="eastAsia" w:ascii="Arial" w:hAnsi="Arial" w:eastAsia="宋体" w:cs="Times New Roman"/>
          <w:b/>
          <w:color w:val="auto"/>
          <w:sz w:val="28"/>
          <w:szCs w:val="28"/>
        </w:rPr>
        <w:t xml:space="preserve"> </w:t>
      </w:r>
    </w:p>
    <w:p>
      <w:pPr>
        <w:keepNext/>
        <w:keepLines/>
        <w:jc w:val="center"/>
        <w:outlineLvl w:val="1"/>
        <w:rPr>
          <w:rFonts w:ascii="Arial" w:hAnsi="Arial" w:eastAsia="宋体" w:cs="Times New Roman"/>
          <w:b/>
          <w:color w:val="auto"/>
          <w:sz w:val="28"/>
          <w:szCs w:val="28"/>
        </w:rPr>
      </w:pPr>
      <w:r>
        <w:rPr>
          <w:rFonts w:hint="eastAsia" w:ascii="Arial" w:hAnsi="Arial" w:eastAsia="宋体" w:cs="Times New Roman"/>
          <w:b/>
          <w:color w:val="auto"/>
          <w:sz w:val="28"/>
          <w:szCs w:val="28"/>
        </w:rPr>
        <w:t xml:space="preserve">   </w:t>
      </w:r>
    </w:p>
    <w:p>
      <w:pPr>
        <w:spacing w:line="360" w:lineRule="auto"/>
        <w:rPr>
          <w:rFonts w:ascii="宋体" w:hAnsi="宋体" w:eastAsia="宋体" w:cs="Times New Roman"/>
          <w:color w:val="auto"/>
          <w:spacing w:val="6"/>
          <w:szCs w:val="21"/>
        </w:rPr>
      </w:pPr>
      <w:r>
        <w:rPr>
          <w:rFonts w:hint="eastAsia" w:ascii="宋体" w:hAnsi="宋体" w:eastAsia="宋体" w:cs="Times New Roman"/>
          <w:color w:val="auto"/>
          <w:spacing w:val="6"/>
          <w:szCs w:val="21"/>
        </w:rPr>
        <w:t xml:space="preserve"> </w:t>
      </w:r>
    </w:p>
    <w:p>
      <w:pPr>
        <w:spacing w:line="360" w:lineRule="auto"/>
        <w:rPr>
          <w:rFonts w:hint="eastAsia" w:ascii="宋体" w:hAnsi="宋体" w:eastAsia="宋体" w:cs="Times New Roman"/>
          <w:color w:val="auto"/>
          <w:spacing w:val="6"/>
          <w:szCs w:val="21"/>
        </w:rPr>
      </w:pPr>
      <w:r>
        <w:rPr>
          <w:rFonts w:hint="eastAsia" w:ascii="宋体" w:hAnsi="宋体" w:eastAsia="宋体" w:cs="Times New Roman"/>
          <w:color w:val="auto"/>
          <w:spacing w:val="6"/>
          <w:szCs w:val="21"/>
        </w:rPr>
        <w:t xml:space="preserve"> </w:t>
      </w:r>
    </w:p>
    <w:p>
      <w:pPr>
        <w:keepNext/>
        <w:keepLines/>
        <w:jc w:val="center"/>
        <w:outlineLvl w:val="1"/>
        <w:rPr>
          <w:rFonts w:hint="eastAsia" w:ascii="Arial" w:hAnsi="Arial" w:eastAsia="宋体" w:cs="Times New Roman"/>
          <w:b/>
          <w:color w:val="auto"/>
          <w:sz w:val="28"/>
          <w:szCs w:val="28"/>
        </w:rPr>
      </w:pPr>
      <w:r>
        <w:rPr>
          <w:rFonts w:hint="eastAsia" w:ascii="Arial" w:hAnsi="Arial" w:eastAsia="宋体" w:cs="Times New Roman"/>
          <w:b/>
          <w:color w:val="auto"/>
          <w:sz w:val="28"/>
          <w:szCs w:val="28"/>
        </w:rPr>
        <w:t xml:space="preserve">   </w:t>
      </w:r>
      <w:r>
        <w:rPr>
          <w:rFonts w:hint="eastAsia" w:ascii="Arial" w:hAnsi="Arial" w:eastAsia="宋体" w:cs="Arial"/>
          <w:b/>
          <w:color w:val="auto"/>
          <w:sz w:val="28"/>
          <w:szCs w:val="28"/>
        </w:rPr>
        <w:t>3</w:t>
      </w:r>
      <w:r>
        <w:rPr>
          <w:rFonts w:hint="eastAsia" w:ascii="宋体" w:hAnsi="宋体" w:eastAsia="宋体" w:cs="Times New Roman"/>
          <w:b/>
          <w:color w:val="auto"/>
          <w:sz w:val="28"/>
          <w:szCs w:val="28"/>
        </w:rPr>
        <w:t>法定代表人身份证明书</w:t>
      </w:r>
    </w:p>
    <w:p>
      <w:pPr>
        <w:spacing w:line="360" w:lineRule="auto"/>
        <w:rPr>
          <w:rFonts w:ascii="宋体" w:hAnsi="宋体" w:eastAsia="宋体" w:cs="Times New Roman"/>
          <w:color w:val="auto"/>
          <w:spacing w:val="6"/>
          <w:szCs w:val="21"/>
        </w:rPr>
      </w:pPr>
      <w:r>
        <w:rPr>
          <w:rFonts w:hint="eastAsia" w:ascii="宋体" w:hAnsi="宋体" w:eastAsia="宋体" w:cs="Times New Roman"/>
          <w:color w:val="auto"/>
          <w:spacing w:val="6"/>
          <w:szCs w:val="21"/>
        </w:rPr>
        <w:t xml:space="preserve"> </w:t>
      </w:r>
    </w:p>
    <w:p>
      <w:pPr>
        <w:spacing w:line="360" w:lineRule="auto"/>
        <w:rPr>
          <w:rFonts w:hint="eastAsia" w:ascii="宋体" w:hAnsi="宋体" w:eastAsia="宋体" w:cs="Times New Roman"/>
          <w:color w:val="auto"/>
          <w:spacing w:val="6"/>
          <w:szCs w:val="21"/>
        </w:rPr>
      </w:pPr>
      <w:r>
        <w:rPr>
          <w:rFonts w:hint="eastAsia" w:ascii="宋体" w:hAnsi="宋体" w:eastAsia="宋体" w:cs="Times New Roman"/>
          <w:color w:val="auto"/>
          <w:spacing w:val="6"/>
          <w:szCs w:val="21"/>
        </w:rPr>
        <w:t xml:space="preserve"> </w:t>
      </w:r>
    </w:p>
    <w:p>
      <w:pPr>
        <w:spacing w:line="360" w:lineRule="auto"/>
        <w:rPr>
          <w:rFonts w:hint="eastAsia" w:ascii="宋体" w:hAnsi="宋体" w:eastAsia="宋体" w:cs="Times New Roman"/>
          <w:color w:val="auto"/>
          <w:spacing w:val="6"/>
          <w:szCs w:val="21"/>
        </w:rPr>
      </w:pPr>
      <w:r>
        <w:rPr>
          <w:rFonts w:hint="eastAsia" w:ascii="宋体" w:hAnsi="宋体" w:eastAsia="宋体" w:cs="Times New Roman"/>
          <w:color w:val="auto"/>
          <w:spacing w:val="6"/>
          <w:szCs w:val="21"/>
        </w:rPr>
        <w:t>单位名称：</w:t>
      </w:r>
    </w:p>
    <w:p>
      <w:pPr>
        <w:spacing w:line="360" w:lineRule="auto"/>
        <w:rPr>
          <w:rFonts w:hint="eastAsia" w:ascii="宋体" w:hAnsi="宋体" w:eastAsia="宋体" w:cs="Times New Roman"/>
          <w:color w:val="auto"/>
          <w:spacing w:val="6"/>
          <w:szCs w:val="21"/>
          <w:u w:val="single"/>
        </w:rPr>
      </w:pPr>
      <w:r>
        <w:rPr>
          <w:rFonts w:hint="eastAsia" w:ascii="宋体" w:hAnsi="宋体" w:eastAsia="宋体" w:cs="Times New Roman"/>
          <w:color w:val="auto"/>
          <w:spacing w:val="6"/>
          <w:szCs w:val="21"/>
        </w:rPr>
        <w:t>地    址：</w:t>
      </w:r>
    </w:p>
    <w:p>
      <w:pPr>
        <w:spacing w:line="360" w:lineRule="auto"/>
        <w:rPr>
          <w:rFonts w:hint="eastAsia" w:ascii="宋体" w:hAnsi="宋体" w:eastAsia="宋体" w:cs="Times New Roman"/>
          <w:color w:val="auto"/>
          <w:spacing w:val="6"/>
          <w:szCs w:val="21"/>
        </w:rPr>
      </w:pPr>
      <w:r>
        <w:rPr>
          <w:rFonts w:hint="eastAsia" w:ascii="宋体" w:hAnsi="宋体" w:eastAsia="宋体" w:cs="Times New Roman"/>
          <w:color w:val="auto"/>
          <w:spacing w:val="6"/>
          <w:szCs w:val="21"/>
        </w:rPr>
        <w:t>成立时间：</w:t>
      </w:r>
      <w:r>
        <w:rPr>
          <w:rFonts w:hint="eastAsia" w:ascii="宋体" w:hAnsi="宋体" w:eastAsia="宋体" w:cs="Times New Roman"/>
          <w:color w:val="auto"/>
          <w:spacing w:val="6"/>
          <w:szCs w:val="21"/>
          <w:u w:val="single"/>
        </w:rPr>
        <w:t xml:space="preserve">    </w:t>
      </w:r>
      <w:r>
        <w:rPr>
          <w:rFonts w:hint="eastAsia" w:ascii="宋体" w:hAnsi="宋体" w:eastAsia="宋体" w:cs="Times New Roman"/>
          <w:color w:val="auto"/>
          <w:spacing w:val="6"/>
          <w:szCs w:val="21"/>
        </w:rPr>
        <w:t>年</w:t>
      </w:r>
      <w:r>
        <w:rPr>
          <w:rFonts w:hint="eastAsia" w:ascii="宋体" w:hAnsi="宋体" w:eastAsia="宋体" w:cs="Times New Roman"/>
          <w:color w:val="auto"/>
          <w:spacing w:val="6"/>
          <w:szCs w:val="21"/>
          <w:u w:val="single"/>
        </w:rPr>
        <w:t xml:space="preserve">    </w:t>
      </w:r>
      <w:r>
        <w:rPr>
          <w:rFonts w:hint="eastAsia" w:ascii="宋体" w:hAnsi="宋体" w:eastAsia="宋体" w:cs="Times New Roman"/>
          <w:color w:val="auto"/>
          <w:spacing w:val="6"/>
          <w:szCs w:val="21"/>
        </w:rPr>
        <w:t>月</w:t>
      </w:r>
      <w:r>
        <w:rPr>
          <w:rFonts w:hint="eastAsia" w:ascii="宋体" w:hAnsi="宋体" w:eastAsia="宋体" w:cs="Times New Roman"/>
          <w:color w:val="auto"/>
          <w:spacing w:val="6"/>
          <w:szCs w:val="21"/>
          <w:u w:val="single"/>
        </w:rPr>
        <w:t xml:space="preserve">    </w:t>
      </w:r>
      <w:r>
        <w:rPr>
          <w:rFonts w:hint="eastAsia" w:ascii="宋体" w:hAnsi="宋体" w:eastAsia="宋体" w:cs="Times New Roman"/>
          <w:color w:val="auto"/>
          <w:spacing w:val="6"/>
          <w:szCs w:val="21"/>
        </w:rPr>
        <w:t>日</w:t>
      </w:r>
    </w:p>
    <w:p>
      <w:pPr>
        <w:spacing w:line="360" w:lineRule="auto"/>
        <w:rPr>
          <w:rFonts w:hint="eastAsia" w:ascii="宋体" w:hAnsi="宋体" w:eastAsia="宋体" w:cs="Times New Roman"/>
          <w:color w:val="auto"/>
          <w:spacing w:val="6"/>
          <w:szCs w:val="21"/>
        </w:rPr>
      </w:pPr>
      <w:r>
        <w:rPr>
          <w:rFonts w:hint="eastAsia" w:ascii="宋体" w:hAnsi="宋体" w:eastAsia="宋体" w:cs="Times New Roman"/>
          <w:color w:val="auto"/>
          <w:spacing w:val="6"/>
          <w:szCs w:val="21"/>
        </w:rPr>
        <w:t>经营期限：</w:t>
      </w:r>
    </w:p>
    <w:p>
      <w:pPr>
        <w:spacing w:line="360" w:lineRule="auto"/>
        <w:rPr>
          <w:rFonts w:hint="eastAsia" w:ascii="宋体" w:hAnsi="宋体" w:eastAsia="宋体" w:cs="Times New Roman"/>
          <w:color w:val="auto"/>
          <w:spacing w:val="6"/>
          <w:szCs w:val="21"/>
        </w:rPr>
      </w:pPr>
      <w:r>
        <w:rPr>
          <w:rFonts w:hint="eastAsia" w:ascii="宋体" w:hAnsi="宋体" w:eastAsia="宋体" w:cs="Times New Roman"/>
          <w:color w:val="auto"/>
          <w:spacing w:val="6"/>
          <w:szCs w:val="21"/>
        </w:rPr>
        <w:t>姓    名：</w:t>
      </w:r>
    </w:p>
    <w:p>
      <w:pPr>
        <w:spacing w:line="360" w:lineRule="auto"/>
        <w:rPr>
          <w:rFonts w:hint="eastAsia" w:ascii="宋体" w:hAnsi="宋体" w:eastAsia="宋体" w:cs="Times New Roman"/>
          <w:color w:val="auto"/>
          <w:spacing w:val="6"/>
          <w:szCs w:val="21"/>
        </w:rPr>
      </w:pPr>
      <w:r>
        <w:rPr>
          <w:rFonts w:hint="eastAsia" w:ascii="宋体" w:hAnsi="宋体" w:eastAsia="宋体" w:cs="Times New Roman"/>
          <w:color w:val="auto"/>
          <w:spacing w:val="6"/>
          <w:szCs w:val="21"/>
        </w:rPr>
        <w:t>职    务：</w:t>
      </w:r>
    </w:p>
    <w:p>
      <w:pPr>
        <w:spacing w:line="360" w:lineRule="auto"/>
        <w:rPr>
          <w:rFonts w:hint="eastAsia" w:ascii="宋体" w:hAnsi="宋体" w:eastAsia="宋体" w:cs="Times New Roman"/>
          <w:color w:val="auto"/>
          <w:spacing w:val="6"/>
          <w:szCs w:val="21"/>
        </w:rPr>
      </w:pPr>
      <w:r>
        <w:rPr>
          <w:rFonts w:hint="eastAsia" w:ascii="宋体" w:hAnsi="宋体" w:eastAsia="宋体" w:cs="Times New Roman"/>
          <w:color w:val="auto"/>
          <w:spacing w:val="6"/>
          <w:szCs w:val="21"/>
        </w:rPr>
        <w:t>系</w:t>
      </w:r>
      <w:r>
        <w:rPr>
          <w:rFonts w:hint="eastAsia" w:ascii="宋体" w:hAnsi="宋体" w:eastAsia="宋体" w:cs="Times New Roman"/>
          <w:color w:val="auto"/>
          <w:spacing w:val="6"/>
          <w:szCs w:val="21"/>
          <w:u w:val="single"/>
        </w:rPr>
        <w:t xml:space="preserve">       （投标人名称）          </w:t>
      </w:r>
      <w:r>
        <w:rPr>
          <w:rFonts w:hint="eastAsia" w:ascii="宋体" w:hAnsi="宋体" w:eastAsia="宋体" w:cs="Times New Roman"/>
          <w:color w:val="auto"/>
          <w:spacing w:val="6"/>
          <w:szCs w:val="21"/>
        </w:rPr>
        <w:t>的法定代表人。</w:t>
      </w:r>
    </w:p>
    <w:p>
      <w:pPr>
        <w:spacing w:line="360" w:lineRule="auto"/>
        <w:ind w:firstLine="444" w:firstLineChars="200"/>
        <w:rPr>
          <w:rFonts w:hint="eastAsia" w:ascii="宋体" w:hAnsi="宋体" w:eastAsia="宋体" w:cs="Times New Roman"/>
          <w:color w:val="auto"/>
          <w:spacing w:val="6"/>
          <w:szCs w:val="21"/>
        </w:rPr>
      </w:pPr>
      <w:r>
        <w:rPr>
          <w:rFonts w:hint="eastAsia" w:ascii="宋体" w:hAnsi="宋体" w:eastAsia="宋体" w:cs="Times New Roman"/>
          <w:color w:val="auto"/>
          <w:spacing w:val="6"/>
          <w:szCs w:val="21"/>
        </w:rPr>
        <w:t>特此证明。</w:t>
      </w:r>
    </w:p>
    <w:p>
      <w:pPr>
        <w:spacing w:line="360" w:lineRule="auto"/>
        <w:ind w:firstLine="888" w:firstLineChars="400"/>
        <w:rPr>
          <w:rFonts w:hint="eastAsia" w:ascii="宋体" w:hAnsi="宋体" w:eastAsia="宋体" w:cs="Times New Roman"/>
          <w:color w:val="auto"/>
          <w:spacing w:val="6"/>
          <w:szCs w:val="21"/>
        </w:rPr>
      </w:pPr>
      <w:r>
        <w:rPr>
          <w:rFonts w:hint="eastAsia" w:ascii="宋体" w:hAnsi="宋体" w:eastAsia="宋体" w:cs="Times New Roman"/>
          <w:color w:val="auto"/>
          <w:spacing w:val="6"/>
          <w:szCs w:val="21"/>
        </w:rPr>
        <w:t xml:space="preserve"> </w:t>
      </w:r>
    </w:p>
    <w:p>
      <w:pPr>
        <w:spacing w:line="360" w:lineRule="auto"/>
        <w:rPr>
          <w:rFonts w:hint="eastAsia" w:ascii="宋体" w:hAnsi="宋体" w:eastAsia="宋体" w:cs="Times New Roman"/>
          <w:color w:val="auto"/>
          <w:spacing w:val="6"/>
          <w:szCs w:val="21"/>
        </w:rPr>
      </w:pPr>
      <w:r>
        <w:rPr>
          <w:rFonts w:hint="eastAsia" w:ascii="宋体" w:hAnsi="宋体" w:eastAsia="宋体" w:cs="Times New Roman"/>
          <w:color w:val="auto"/>
          <w:spacing w:val="6"/>
          <w:szCs w:val="21"/>
        </w:rPr>
        <w:t xml:space="preserve">   </w:t>
      </w:r>
    </w:p>
    <w:p>
      <w:pPr>
        <w:spacing w:line="360" w:lineRule="auto"/>
        <w:rPr>
          <w:rFonts w:hint="eastAsia" w:ascii="宋体" w:hAnsi="宋体" w:eastAsia="宋体" w:cs="Times New Roman"/>
          <w:color w:val="auto"/>
          <w:spacing w:val="6"/>
          <w:szCs w:val="21"/>
        </w:rPr>
      </w:pPr>
      <w:r>
        <w:rPr>
          <w:rFonts w:hint="eastAsia" w:ascii="宋体" w:hAnsi="宋体" w:eastAsia="宋体" w:cs="Times New Roman"/>
          <w:color w:val="auto"/>
          <w:spacing w:val="6"/>
          <w:szCs w:val="21"/>
        </w:rPr>
        <w:t xml:space="preserve"> </w:t>
      </w:r>
    </w:p>
    <w:p>
      <w:pPr>
        <w:spacing w:line="360" w:lineRule="auto"/>
        <w:rPr>
          <w:rFonts w:hint="eastAsia" w:ascii="宋体" w:hAnsi="宋体" w:eastAsia="宋体" w:cs="Times New Roman"/>
          <w:color w:val="auto"/>
          <w:spacing w:val="6"/>
          <w:szCs w:val="21"/>
        </w:rPr>
      </w:pPr>
      <w:r>
        <w:rPr>
          <w:rFonts w:hint="eastAsia" w:ascii="宋体" w:hAnsi="宋体" w:eastAsia="宋体" w:cs="Times New Roman"/>
          <w:color w:val="auto"/>
          <w:spacing w:val="6"/>
          <w:szCs w:val="21"/>
        </w:rPr>
        <w:t xml:space="preserve"> </w:t>
      </w:r>
    </w:p>
    <w:p>
      <w:pPr>
        <w:spacing w:line="360" w:lineRule="auto"/>
        <w:rPr>
          <w:rFonts w:hint="eastAsia" w:ascii="宋体" w:hAnsi="宋体" w:eastAsia="宋体" w:cs="Times New Roman"/>
          <w:color w:val="auto"/>
          <w:spacing w:val="6"/>
          <w:szCs w:val="21"/>
        </w:rPr>
      </w:pPr>
      <w:r>
        <w:rPr>
          <w:rFonts w:hint="eastAsia" w:ascii="宋体" w:hAnsi="宋体" w:eastAsia="宋体" w:cs="Times New Roman"/>
          <w:color w:val="auto"/>
          <w:spacing w:val="6"/>
          <w:szCs w:val="21"/>
        </w:rPr>
        <w:t xml:space="preserve"> </w:t>
      </w:r>
    </w:p>
    <w:p>
      <w:pPr>
        <w:snapToGrid w:val="0"/>
        <w:spacing w:line="360" w:lineRule="auto"/>
        <w:ind w:firstLine="3625" w:firstLineChars="1450"/>
        <w:rPr>
          <w:rFonts w:hint="eastAsia" w:ascii="宋体" w:hAnsi="宋体" w:eastAsia="宋体" w:cs="Times New Roman"/>
          <w:color w:val="auto"/>
          <w:spacing w:val="20"/>
          <w:szCs w:val="21"/>
        </w:rPr>
      </w:pPr>
      <w:r>
        <w:rPr>
          <w:rFonts w:hint="eastAsia" w:ascii="宋体" w:hAnsi="宋体" w:eastAsia="宋体" w:cs="Times New Roman"/>
          <w:color w:val="auto"/>
          <w:spacing w:val="20"/>
          <w:szCs w:val="21"/>
        </w:rPr>
        <w:t xml:space="preserve">  投标人(</w:t>
      </w:r>
      <w:r>
        <w:rPr>
          <w:rFonts w:hint="eastAsia" w:ascii="宋体" w:hAnsi="宋体" w:eastAsia="宋体" w:cs="Times New Roman"/>
          <w:color w:val="auto"/>
          <w:szCs w:val="21"/>
        </w:rPr>
        <w:t>盖单位公章</w:t>
      </w:r>
      <w:r>
        <w:rPr>
          <w:rFonts w:hint="eastAsia" w:ascii="宋体" w:hAnsi="宋体" w:eastAsia="宋体" w:cs="Times New Roman"/>
          <w:color w:val="auto"/>
          <w:spacing w:val="20"/>
          <w:szCs w:val="21"/>
        </w:rPr>
        <w:t>)：</w:t>
      </w:r>
    </w:p>
    <w:p>
      <w:pPr>
        <w:spacing w:line="600" w:lineRule="exact"/>
        <w:ind w:firstLine="4000" w:firstLineChars="1600"/>
        <w:rPr>
          <w:rFonts w:hint="eastAsia" w:ascii="宋体" w:hAnsi="宋体" w:eastAsia="宋体" w:cs="Times New Roman"/>
          <w:color w:val="auto"/>
          <w:szCs w:val="21"/>
        </w:rPr>
      </w:pPr>
      <w:r>
        <w:rPr>
          <w:rFonts w:hint="eastAsia" w:ascii="宋体" w:hAnsi="宋体" w:eastAsia="宋体" w:cs="Times New Roman"/>
          <w:color w:val="auto"/>
          <w:spacing w:val="20"/>
          <w:szCs w:val="21"/>
        </w:rPr>
        <w:t>日  期：</w:t>
      </w:r>
    </w:p>
    <w:p>
      <w:pPr>
        <w:spacing w:line="600" w:lineRule="exact"/>
        <w:ind w:firstLine="420" w:firstLineChars="200"/>
        <w:jc w:val="center"/>
        <w:rPr>
          <w:rFonts w:hint="eastAsia" w:ascii="宋体" w:hAnsi="宋体" w:eastAsia="宋体" w:cs="Times New Roman"/>
          <w:color w:val="auto"/>
          <w:szCs w:val="21"/>
        </w:rPr>
      </w:pPr>
      <w:r>
        <w:rPr>
          <w:rFonts w:hint="eastAsia" w:ascii="宋体" w:hAnsi="宋体" w:eastAsia="宋体" w:cs="Times New Roman"/>
          <w:color w:val="auto"/>
          <w:szCs w:val="21"/>
        </w:rPr>
        <w:br w:type="page"/>
      </w:r>
      <w:bookmarkStart w:id="226" w:name="_Toc27702"/>
      <w:bookmarkEnd w:id="226"/>
      <w:bookmarkStart w:id="227" w:name="_Toc21176"/>
      <w:bookmarkEnd w:id="227"/>
      <w:bookmarkStart w:id="228" w:name="_Toc4317"/>
      <w:bookmarkEnd w:id="228"/>
      <w:bookmarkStart w:id="229" w:name="_Toc707"/>
      <w:r>
        <w:rPr>
          <w:rFonts w:hint="eastAsia" w:ascii="Arial" w:hAnsi="Arial" w:eastAsia="宋体" w:cs="Arial"/>
          <w:b/>
          <w:color w:val="auto"/>
          <w:sz w:val="28"/>
          <w:szCs w:val="28"/>
        </w:rPr>
        <w:t>4</w:t>
      </w:r>
      <w:bookmarkEnd w:id="229"/>
      <w:r>
        <w:rPr>
          <w:rFonts w:hint="eastAsia" w:ascii="宋体" w:hAnsi="宋体" w:eastAsia="宋体" w:cs="Times New Roman"/>
          <w:b/>
          <w:color w:val="auto"/>
          <w:sz w:val="28"/>
          <w:szCs w:val="28"/>
        </w:rPr>
        <w:t>法定代表人授权委托书</w:t>
      </w:r>
    </w:p>
    <w:p>
      <w:pPr>
        <w:spacing w:line="6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本人（姓名）系（投标人名称）的法定代表人，现委托（姓名）为我方代理人。代理人</w:t>
      </w:r>
    </w:p>
    <w:p>
      <w:pPr>
        <w:spacing w:line="600" w:lineRule="exact"/>
        <w:rPr>
          <w:rFonts w:hint="eastAsia" w:ascii="宋体" w:hAnsi="宋体" w:eastAsia="宋体" w:cs="Times New Roman"/>
          <w:color w:val="auto"/>
          <w:szCs w:val="21"/>
        </w:rPr>
      </w:pPr>
      <w:r>
        <w:rPr>
          <w:rFonts w:hint="eastAsia" w:ascii="宋体" w:hAnsi="宋体" w:eastAsia="宋体" w:cs="Times New Roman"/>
          <w:color w:val="auto"/>
          <w:szCs w:val="21"/>
        </w:rPr>
        <w:t>根据授权，以我方名义签署、澄清、说明、补正、递交、撤回、修改（项目名称）投标文件、</w:t>
      </w:r>
    </w:p>
    <w:p>
      <w:pPr>
        <w:spacing w:line="600" w:lineRule="exact"/>
        <w:rPr>
          <w:rFonts w:hint="eastAsia" w:ascii="宋体" w:hAnsi="宋体" w:eastAsia="宋体" w:cs="Times New Roman"/>
          <w:color w:val="auto"/>
          <w:szCs w:val="21"/>
        </w:rPr>
      </w:pPr>
      <w:r>
        <w:rPr>
          <w:rFonts w:hint="eastAsia" w:ascii="宋体" w:hAnsi="宋体" w:eastAsia="宋体" w:cs="Times New Roman"/>
          <w:color w:val="auto"/>
          <w:szCs w:val="21"/>
        </w:rPr>
        <w:t>签订合同和处理有关事宜，其法律后果由我方承担。</w:t>
      </w:r>
    </w:p>
    <w:p>
      <w:pPr>
        <w:spacing w:line="600" w:lineRule="exact"/>
        <w:rPr>
          <w:rFonts w:hint="eastAsia" w:ascii="宋体" w:hAnsi="宋体" w:eastAsia="宋体" w:cs="Times New Roman"/>
          <w:color w:val="auto"/>
          <w:szCs w:val="21"/>
        </w:rPr>
      </w:pPr>
      <w:r>
        <w:rPr>
          <w:rFonts w:hint="eastAsia" w:ascii="宋体" w:hAnsi="宋体" w:eastAsia="宋体" w:cs="Times New Roman"/>
          <w:color w:val="auto"/>
          <w:szCs w:val="21"/>
        </w:rPr>
        <w:t>委托期限：</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 xml:space="preserve">       </w:t>
      </w:r>
    </w:p>
    <w:p>
      <w:pPr>
        <w:spacing w:line="600" w:lineRule="exact"/>
        <w:rPr>
          <w:rFonts w:hint="eastAsia" w:ascii="宋体" w:hAnsi="宋体" w:eastAsia="宋体" w:cs="Times New Roman"/>
          <w:color w:val="auto"/>
          <w:szCs w:val="21"/>
        </w:rPr>
      </w:pPr>
      <w:r>
        <w:rPr>
          <w:rFonts w:hint="eastAsia" w:ascii="宋体" w:hAnsi="宋体" w:eastAsia="宋体" w:cs="Times New Roman"/>
          <w:color w:val="auto"/>
          <w:szCs w:val="21"/>
        </w:rPr>
        <w:t>代理人无转委托权。</w:t>
      </w:r>
    </w:p>
    <w:p>
      <w:pPr>
        <w:spacing w:line="600" w:lineRule="exact"/>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p>
      <w:pPr>
        <w:spacing w:line="6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法定代表人（签字或盖章）：</w:t>
      </w:r>
    </w:p>
    <w:p>
      <w:pPr>
        <w:spacing w:line="6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被授权人（签字或盖章）：</w:t>
      </w:r>
    </w:p>
    <w:p>
      <w:pPr>
        <w:spacing w:line="6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职务：</w:t>
      </w:r>
    </w:p>
    <w:p>
      <w:pPr>
        <w:spacing w:line="6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单位名称（盖单位公章）：</w:t>
      </w:r>
    </w:p>
    <w:p>
      <w:pPr>
        <w:spacing w:line="6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地址：</w:t>
      </w:r>
    </w:p>
    <w:p>
      <w:pPr>
        <w:spacing w:line="4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p>
      <w:pPr>
        <w:spacing w:line="4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p>
      <w:pPr>
        <w:spacing w:line="400" w:lineRule="exact"/>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p>
      <w:pPr>
        <w:spacing w:line="4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附：法定代表人及被授权人身份证复印件</w:t>
      </w:r>
    </w:p>
    <w:p>
      <w:pPr>
        <w:widowControl/>
        <w:jc w:val="left"/>
        <w:rPr>
          <w:rFonts w:ascii="Calibri" w:hAnsi="Calibri" w:eastAsia="宋体" w:cs="Times New Roman"/>
          <w:color w:val="auto"/>
          <w:szCs w:val="21"/>
        </w:rPr>
        <w:sectPr>
          <w:pgSz w:w="11906" w:h="16838"/>
          <w:pgMar w:top="1440" w:right="1800" w:bottom="1440" w:left="1800" w:header="851" w:footer="992" w:gutter="0"/>
          <w:cols w:space="720" w:num="1"/>
          <w:docGrid w:type="lines" w:linePitch="312" w:charSpace="0"/>
        </w:sectPr>
      </w:pPr>
    </w:p>
    <w:p>
      <w:pPr>
        <w:keepNext/>
        <w:keepLines/>
        <w:jc w:val="center"/>
        <w:outlineLvl w:val="1"/>
        <w:rPr>
          <w:rFonts w:hint="eastAsia" w:ascii="Arial" w:hAnsi="Arial" w:eastAsia="宋体" w:cs="Times New Roman"/>
          <w:b/>
          <w:color w:val="auto"/>
          <w:sz w:val="28"/>
          <w:szCs w:val="28"/>
        </w:rPr>
      </w:pPr>
      <w:bookmarkStart w:id="230" w:name="_Toc30712"/>
      <w:bookmarkEnd w:id="230"/>
      <w:bookmarkStart w:id="231" w:name="_Toc27358"/>
      <w:bookmarkEnd w:id="231"/>
      <w:bookmarkStart w:id="232" w:name="_Toc2298"/>
      <w:r>
        <w:rPr>
          <w:rFonts w:hint="eastAsia" w:ascii="Arial" w:hAnsi="Arial" w:eastAsia="宋体" w:cs="Arial"/>
          <w:b/>
          <w:color w:val="auto"/>
          <w:sz w:val="28"/>
          <w:szCs w:val="28"/>
        </w:rPr>
        <w:t>5</w:t>
      </w:r>
      <w:bookmarkEnd w:id="232"/>
      <w:r>
        <w:rPr>
          <w:rFonts w:hint="eastAsia" w:ascii="宋体" w:hAnsi="宋体" w:eastAsia="宋体" w:cs="Times New Roman"/>
          <w:b/>
          <w:color w:val="auto"/>
          <w:sz w:val="28"/>
          <w:szCs w:val="28"/>
        </w:rPr>
        <w:t>、已标价工程量清单</w:t>
      </w:r>
    </w:p>
    <w:p>
      <w:pPr>
        <w:keepNext/>
        <w:keepLines/>
        <w:jc w:val="left"/>
        <w:outlineLvl w:val="1"/>
        <w:rPr>
          <w:rFonts w:ascii="Arial" w:hAnsi="Arial" w:eastAsia="宋体" w:cs="Times New Roman"/>
          <w:b/>
          <w:color w:val="auto"/>
          <w:sz w:val="28"/>
          <w:szCs w:val="28"/>
        </w:rPr>
      </w:pPr>
      <w:bookmarkStart w:id="233" w:name="_Toc5304"/>
      <w:bookmarkEnd w:id="233"/>
      <w:bookmarkStart w:id="234" w:name="_Toc18096"/>
      <w:bookmarkEnd w:id="234"/>
      <w:bookmarkStart w:id="235" w:name="_Toc21105"/>
      <w:r>
        <w:rPr>
          <w:rFonts w:hint="eastAsia" w:ascii="宋体" w:hAnsi="宋体" w:eastAsia="宋体" w:cs="Times New Roman"/>
          <w:b/>
          <w:color w:val="auto"/>
          <w:sz w:val="28"/>
          <w:szCs w:val="28"/>
        </w:rPr>
        <w:t>说明：已标价工程量清单按</w:t>
      </w:r>
      <w:bookmarkEnd w:id="235"/>
      <w:r>
        <w:rPr>
          <w:rFonts w:ascii="Arial" w:hAnsi="Arial" w:eastAsia="宋体" w:cs="Arial"/>
          <w:b/>
          <w:color w:val="auto"/>
          <w:sz w:val="28"/>
          <w:szCs w:val="28"/>
        </w:rPr>
        <w:t>“</w:t>
      </w:r>
      <w:r>
        <w:rPr>
          <w:rFonts w:hint="eastAsia" w:ascii="宋体" w:hAnsi="宋体" w:eastAsia="宋体" w:cs="Times New Roman"/>
          <w:b/>
          <w:color w:val="auto"/>
          <w:sz w:val="28"/>
          <w:szCs w:val="28"/>
        </w:rPr>
        <w:t>工程量清单</w:t>
      </w:r>
      <w:r>
        <w:rPr>
          <w:rFonts w:ascii="Arial" w:hAnsi="Arial" w:eastAsia="宋体" w:cs="Arial"/>
          <w:b/>
          <w:color w:val="auto"/>
          <w:sz w:val="28"/>
          <w:szCs w:val="28"/>
        </w:rPr>
        <w:t>”</w:t>
      </w:r>
      <w:r>
        <w:rPr>
          <w:rFonts w:hint="eastAsia" w:ascii="宋体" w:hAnsi="宋体" w:eastAsia="宋体" w:cs="Times New Roman"/>
          <w:b/>
          <w:color w:val="auto"/>
          <w:sz w:val="28"/>
          <w:szCs w:val="28"/>
        </w:rPr>
        <w:t>中的相关清单表格式填写。构成合同文件的已标价工程量清单包括第五章</w:t>
      </w:r>
      <w:r>
        <w:rPr>
          <w:rFonts w:ascii="Arial" w:hAnsi="Arial" w:eastAsia="宋体" w:cs="Arial"/>
          <w:b/>
          <w:color w:val="auto"/>
          <w:sz w:val="28"/>
          <w:szCs w:val="28"/>
        </w:rPr>
        <w:t>“</w:t>
      </w:r>
      <w:r>
        <w:rPr>
          <w:rFonts w:hint="eastAsia" w:ascii="宋体" w:hAnsi="宋体" w:eastAsia="宋体" w:cs="Times New Roman"/>
          <w:b/>
          <w:color w:val="auto"/>
          <w:sz w:val="28"/>
          <w:szCs w:val="28"/>
        </w:rPr>
        <w:t>工程量清单</w:t>
      </w:r>
      <w:r>
        <w:rPr>
          <w:rFonts w:ascii="Arial" w:hAnsi="Arial" w:eastAsia="宋体" w:cs="Arial"/>
          <w:b/>
          <w:color w:val="auto"/>
          <w:sz w:val="28"/>
          <w:szCs w:val="28"/>
        </w:rPr>
        <w:t>”</w:t>
      </w:r>
      <w:r>
        <w:rPr>
          <w:rFonts w:hint="eastAsia" w:ascii="宋体" w:hAnsi="宋体" w:eastAsia="宋体" w:cs="Times New Roman"/>
          <w:b/>
          <w:color w:val="auto"/>
          <w:sz w:val="28"/>
          <w:szCs w:val="28"/>
        </w:rPr>
        <w:t>有关工程量清单、投标报价以及其他说明的内容。</w:t>
      </w:r>
    </w:p>
    <w:p>
      <w:pPr>
        <w:keepNext/>
        <w:keepLines/>
        <w:jc w:val="center"/>
        <w:outlineLvl w:val="1"/>
        <w:rPr>
          <w:rFonts w:ascii="Arial" w:hAnsi="Arial" w:eastAsia="宋体" w:cs="Times New Roman"/>
          <w:b/>
          <w:color w:val="auto"/>
          <w:sz w:val="28"/>
          <w:szCs w:val="28"/>
        </w:rPr>
      </w:pPr>
      <w:bookmarkStart w:id="236" w:name="_Toc23032"/>
      <w:bookmarkEnd w:id="236"/>
      <w:bookmarkStart w:id="237" w:name="_Toc25107"/>
      <w:bookmarkEnd w:id="237"/>
      <w:bookmarkStart w:id="238" w:name="_Toc25264"/>
      <w:r>
        <w:rPr>
          <w:rFonts w:hint="eastAsia" w:ascii="Arial" w:hAnsi="Arial" w:eastAsia="宋体" w:cs="Arial"/>
          <w:b/>
          <w:color w:val="auto"/>
          <w:sz w:val="28"/>
          <w:szCs w:val="28"/>
        </w:rPr>
        <w:t>6</w:t>
      </w:r>
      <w:bookmarkEnd w:id="238"/>
      <w:r>
        <w:rPr>
          <w:rFonts w:hint="eastAsia" w:ascii="宋体" w:hAnsi="宋体" w:eastAsia="宋体" w:cs="Times New Roman"/>
          <w:b/>
          <w:color w:val="auto"/>
          <w:sz w:val="28"/>
          <w:szCs w:val="28"/>
        </w:rPr>
        <w:t>施工组织设计</w:t>
      </w:r>
    </w:p>
    <w:p>
      <w:pPr>
        <w:spacing w:line="360" w:lineRule="auto"/>
        <w:ind w:firstLine="420"/>
        <w:rPr>
          <w:rFonts w:ascii="Calibri" w:hAnsi="Calibri" w:eastAsia="宋体" w:cs="Times New Roman"/>
          <w:color w:val="auto"/>
          <w:szCs w:val="21"/>
        </w:rPr>
      </w:pPr>
      <w:r>
        <w:rPr>
          <w:rFonts w:hint="eastAsia" w:ascii="宋体" w:hAnsi="宋体" w:eastAsia="宋体" w:cs="Times New Roman"/>
          <w:color w:val="auto"/>
          <w:szCs w:val="21"/>
        </w:rPr>
        <w:t>（一）投标人应根据招标文件和对现场的勘察情况，参考以下要点编制本工程的施工组织设计：</w:t>
      </w:r>
    </w:p>
    <w:p>
      <w:pPr>
        <w:spacing w:line="360" w:lineRule="auto"/>
        <w:ind w:firstLine="420"/>
        <w:rPr>
          <w:rFonts w:ascii="Calibri" w:hAnsi="Calibri" w:eastAsia="宋体" w:cs="Times New Roman"/>
          <w:color w:val="auto"/>
          <w:szCs w:val="21"/>
        </w:rPr>
      </w:pPr>
      <w:r>
        <w:rPr>
          <w:rFonts w:ascii="Calibri" w:hAnsi="Calibri" w:eastAsia="宋体" w:cs="Times New Roman"/>
          <w:color w:val="auto"/>
          <w:szCs w:val="21"/>
        </w:rPr>
        <w:t>1</w:t>
      </w:r>
      <w:r>
        <w:rPr>
          <w:rFonts w:hint="eastAsia" w:ascii="宋体" w:hAnsi="宋体" w:eastAsia="宋体" w:cs="Times New Roman"/>
          <w:color w:val="auto"/>
          <w:szCs w:val="21"/>
        </w:rPr>
        <w:t>、主要施工方法；</w:t>
      </w:r>
    </w:p>
    <w:p>
      <w:pPr>
        <w:spacing w:line="360" w:lineRule="auto"/>
        <w:ind w:firstLine="420"/>
        <w:rPr>
          <w:rFonts w:ascii="Calibri" w:hAnsi="Calibri" w:eastAsia="宋体" w:cs="Times New Roman"/>
          <w:color w:val="auto"/>
          <w:szCs w:val="21"/>
        </w:rPr>
      </w:pPr>
      <w:r>
        <w:rPr>
          <w:rFonts w:ascii="Calibri" w:hAnsi="Calibri" w:eastAsia="宋体" w:cs="Times New Roman"/>
          <w:color w:val="auto"/>
          <w:szCs w:val="21"/>
        </w:rPr>
        <w:t>2</w:t>
      </w:r>
      <w:r>
        <w:rPr>
          <w:rFonts w:hint="eastAsia" w:ascii="宋体" w:hAnsi="宋体" w:eastAsia="宋体" w:cs="Times New Roman"/>
          <w:color w:val="auto"/>
          <w:szCs w:val="21"/>
        </w:rPr>
        <w:t>、劳动力计划及主要施工机械计划；</w:t>
      </w:r>
    </w:p>
    <w:p>
      <w:pPr>
        <w:spacing w:line="360" w:lineRule="auto"/>
        <w:ind w:firstLine="420"/>
        <w:rPr>
          <w:rFonts w:ascii="Calibri" w:hAnsi="Calibri" w:eastAsia="宋体" w:cs="Times New Roman"/>
          <w:color w:val="auto"/>
          <w:szCs w:val="21"/>
        </w:rPr>
      </w:pPr>
      <w:r>
        <w:rPr>
          <w:rFonts w:ascii="Calibri" w:hAnsi="Calibri" w:eastAsia="宋体" w:cs="Times New Roman"/>
          <w:color w:val="auto"/>
          <w:szCs w:val="21"/>
        </w:rPr>
        <w:t>3</w:t>
      </w:r>
      <w:r>
        <w:rPr>
          <w:rFonts w:hint="eastAsia" w:ascii="宋体" w:hAnsi="宋体" w:eastAsia="宋体" w:cs="Times New Roman"/>
          <w:color w:val="auto"/>
          <w:szCs w:val="21"/>
        </w:rPr>
        <w:t>、确保工程质量的技术组织措施；</w:t>
      </w:r>
    </w:p>
    <w:p>
      <w:pPr>
        <w:spacing w:line="360" w:lineRule="auto"/>
        <w:ind w:firstLine="420"/>
        <w:rPr>
          <w:rFonts w:ascii="Calibri" w:hAnsi="Calibri" w:eastAsia="宋体" w:cs="Times New Roman"/>
          <w:color w:val="auto"/>
          <w:szCs w:val="21"/>
        </w:rPr>
      </w:pPr>
      <w:r>
        <w:rPr>
          <w:rFonts w:ascii="Calibri" w:hAnsi="Calibri" w:eastAsia="宋体" w:cs="Times New Roman"/>
          <w:color w:val="auto"/>
          <w:szCs w:val="21"/>
        </w:rPr>
        <w:t>4</w:t>
      </w:r>
      <w:r>
        <w:rPr>
          <w:rFonts w:hint="eastAsia" w:ascii="宋体" w:hAnsi="宋体" w:eastAsia="宋体" w:cs="Times New Roman"/>
          <w:color w:val="auto"/>
          <w:szCs w:val="21"/>
        </w:rPr>
        <w:t>、确保安全施工的技术组织措施；</w:t>
      </w:r>
    </w:p>
    <w:p>
      <w:pPr>
        <w:spacing w:line="360" w:lineRule="auto"/>
        <w:ind w:firstLine="420"/>
        <w:rPr>
          <w:rFonts w:ascii="Calibri" w:hAnsi="Calibri" w:eastAsia="宋体" w:cs="Times New Roman"/>
          <w:color w:val="auto"/>
          <w:szCs w:val="21"/>
        </w:rPr>
      </w:pPr>
      <w:r>
        <w:rPr>
          <w:rFonts w:ascii="Calibri" w:hAnsi="Calibri" w:eastAsia="宋体" w:cs="Times New Roman"/>
          <w:color w:val="auto"/>
          <w:szCs w:val="21"/>
        </w:rPr>
        <w:t>5</w:t>
      </w:r>
      <w:r>
        <w:rPr>
          <w:rFonts w:hint="eastAsia" w:ascii="宋体" w:hAnsi="宋体" w:eastAsia="宋体" w:cs="Times New Roman"/>
          <w:color w:val="auto"/>
          <w:szCs w:val="21"/>
        </w:rPr>
        <w:t>、保证文明施工的组织措施；；</w:t>
      </w:r>
    </w:p>
    <w:p>
      <w:pPr>
        <w:spacing w:line="360" w:lineRule="auto"/>
        <w:ind w:firstLine="420"/>
        <w:rPr>
          <w:rFonts w:ascii="Calibri" w:hAnsi="Calibri" w:eastAsia="宋体" w:cs="Times New Roman"/>
          <w:color w:val="auto"/>
          <w:szCs w:val="21"/>
        </w:rPr>
      </w:pPr>
      <w:r>
        <w:rPr>
          <w:rFonts w:ascii="Calibri" w:hAnsi="Calibri" w:eastAsia="宋体" w:cs="Times New Roman"/>
          <w:color w:val="auto"/>
          <w:szCs w:val="21"/>
        </w:rPr>
        <w:t>6</w:t>
      </w:r>
      <w:r>
        <w:rPr>
          <w:rFonts w:hint="eastAsia" w:ascii="宋体" w:hAnsi="宋体" w:eastAsia="宋体" w:cs="Times New Roman"/>
          <w:color w:val="auto"/>
          <w:szCs w:val="21"/>
        </w:rPr>
        <w:t>、确保工期的技术组织措施：</w:t>
      </w:r>
    </w:p>
    <w:p>
      <w:pPr>
        <w:spacing w:line="360" w:lineRule="auto"/>
        <w:ind w:firstLine="420"/>
        <w:rPr>
          <w:rFonts w:ascii="Calibri" w:hAnsi="Calibri" w:eastAsia="宋体" w:cs="Times New Roman"/>
          <w:color w:val="auto"/>
          <w:szCs w:val="21"/>
        </w:rPr>
      </w:pPr>
      <w:r>
        <w:rPr>
          <w:rFonts w:ascii="Calibri" w:hAnsi="Calibri" w:eastAsia="宋体" w:cs="Times New Roman"/>
          <w:color w:val="auto"/>
          <w:szCs w:val="21"/>
        </w:rPr>
        <w:t>7</w:t>
      </w:r>
      <w:r>
        <w:rPr>
          <w:rFonts w:hint="eastAsia" w:ascii="宋体" w:hAnsi="宋体" w:eastAsia="宋体" w:cs="Times New Roman"/>
          <w:color w:val="auto"/>
          <w:szCs w:val="21"/>
        </w:rPr>
        <w:t>、成品及半成品的保护措施；</w:t>
      </w:r>
    </w:p>
    <w:p>
      <w:pPr>
        <w:spacing w:line="360" w:lineRule="auto"/>
        <w:ind w:firstLine="420"/>
        <w:rPr>
          <w:rFonts w:ascii="Calibri" w:hAnsi="Calibri" w:eastAsia="宋体" w:cs="Times New Roman"/>
          <w:color w:val="auto"/>
          <w:szCs w:val="21"/>
        </w:rPr>
      </w:pPr>
      <w:r>
        <w:rPr>
          <w:rFonts w:ascii="Calibri" w:hAnsi="Calibri" w:eastAsia="宋体" w:cs="Times New Roman"/>
          <w:color w:val="auto"/>
          <w:szCs w:val="21"/>
        </w:rPr>
        <w:t>8</w:t>
      </w:r>
      <w:r>
        <w:rPr>
          <w:rFonts w:hint="eastAsia" w:ascii="宋体" w:hAnsi="宋体" w:eastAsia="宋体" w:cs="Times New Roman"/>
          <w:color w:val="auto"/>
          <w:szCs w:val="21"/>
        </w:rPr>
        <w:t>、施工总进度表或工期网络图；</w:t>
      </w:r>
    </w:p>
    <w:p>
      <w:pPr>
        <w:spacing w:line="360" w:lineRule="auto"/>
        <w:ind w:firstLine="420"/>
        <w:rPr>
          <w:rFonts w:ascii="Calibri" w:hAnsi="Calibri" w:eastAsia="宋体" w:cs="Times New Roman"/>
          <w:color w:val="auto"/>
          <w:szCs w:val="21"/>
        </w:rPr>
      </w:pPr>
      <w:r>
        <w:rPr>
          <w:rFonts w:ascii="Calibri" w:hAnsi="Calibri" w:eastAsia="宋体" w:cs="Times New Roman"/>
          <w:color w:val="auto"/>
          <w:szCs w:val="21"/>
        </w:rPr>
        <w:t>9</w:t>
      </w:r>
      <w:r>
        <w:rPr>
          <w:rFonts w:hint="eastAsia" w:ascii="宋体" w:hAnsi="宋体" w:eastAsia="宋体" w:cs="Times New Roman"/>
          <w:color w:val="auto"/>
          <w:szCs w:val="21"/>
        </w:rPr>
        <w:t>、对重要施工节点的时间控制；</w:t>
      </w:r>
    </w:p>
    <w:p>
      <w:pPr>
        <w:spacing w:line="360" w:lineRule="auto"/>
        <w:ind w:firstLine="420"/>
        <w:rPr>
          <w:rFonts w:ascii="Calibri" w:hAnsi="Calibri" w:eastAsia="宋体" w:cs="Times New Roman"/>
          <w:color w:val="auto"/>
          <w:szCs w:val="21"/>
        </w:rPr>
      </w:pPr>
      <w:r>
        <w:rPr>
          <w:rFonts w:hint="eastAsia" w:ascii="宋体" w:hAnsi="宋体" w:eastAsia="宋体" w:cs="Times New Roman"/>
          <w:color w:val="auto"/>
          <w:szCs w:val="21"/>
        </w:rPr>
        <w:t>（二）施工组织设计采用技术</w:t>
      </w:r>
      <w:r>
        <w:rPr>
          <w:rFonts w:ascii="Calibri" w:hAnsi="Calibri" w:eastAsia="宋体" w:cs="Calibri"/>
          <w:color w:val="auto"/>
          <w:szCs w:val="21"/>
        </w:rPr>
        <w:t>“</w:t>
      </w:r>
      <w:r>
        <w:rPr>
          <w:rFonts w:hint="eastAsia" w:ascii="宋体" w:hAnsi="宋体" w:eastAsia="宋体" w:cs="Times New Roman"/>
          <w:color w:val="auto"/>
          <w:szCs w:val="21"/>
        </w:rPr>
        <w:t>明标</w:t>
      </w:r>
      <w:r>
        <w:rPr>
          <w:rFonts w:ascii="Calibri" w:hAnsi="Calibri" w:eastAsia="宋体" w:cs="Calibri"/>
          <w:color w:val="auto"/>
          <w:szCs w:val="21"/>
        </w:rPr>
        <w:t>”</w:t>
      </w:r>
      <w:r>
        <w:rPr>
          <w:rFonts w:hint="eastAsia" w:ascii="宋体" w:hAnsi="宋体" w:eastAsia="宋体" w:cs="Times New Roman"/>
          <w:color w:val="auto"/>
          <w:szCs w:val="21"/>
        </w:rPr>
        <w:t>方式评审。</w:t>
      </w:r>
    </w:p>
    <w:p>
      <w:pPr>
        <w:spacing w:line="360" w:lineRule="auto"/>
        <w:ind w:firstLine="420"/>
        <w:rPr>
          <w:rFonts w:ascii="Calibri" w:hAnsi="Calibri" w:eastAsia="宋体" w:cs="Times New Roman"/>
          <w:color w:val="auto"/>
          <w:szCs w:val="21"/>
        </w:rPr>
      </w:pPr>
      <w:r>
        <w:rPr>
          <w:rFonts w:hint="eastAsia" w:ascii="宋体" w:hAnsi="宋体" w:eastAsia="宋体" w:cs="Times New Roman"/>
          <w:color w:val="auto"/>
          <w:szCs w:val="21"/>
        </w:rPr>
        <w:t>（三）施工组织设计除采用文字表述外可附下列图表，图表及格式要求附后。技术标明</w:t>
      </w:r>
    </w:p>
    <w:p>
      <w:pPr>
        <w:spacing w:line="360" w:lineRule="auto"/>
        <w:ind w:firstLine="420"/>
        <w:rPr>
          <w:rFonts w:ascii="Calibri" w:hAnsi="Calibri" w:eastAsia="宋体" w:cs="Times New Roman"/>
          <w:color w:val="auto"/>
          <w:szCs w:val="21"/>
        </w:rPr>
      </w:pPr>
      <w:r>
        <w:rPr>
          <w:rFonts w:hint="eastAsia" w:ascii="宋体" w:hAnsi="宋体" w:eastAsia="宋体" w:cs="Times New Roman"/>
          <w:color w:val="auto"/>
          <w:szCs w:val="21"/>
        </w:rPr>
        <w:t>标评审，则下述表格应按照章节内容，严格按给定的格式附在相应的章节中。</w:t>
      </w:r>
    </w:p>
    <w:p>
      <w:pPr>
        <w:spacing w:line="360" w:lineRule="auto"/>
        <w:ind w:firstLine="420"/>
        <w:rPr>
          <w:rFonts w:ascii="Calibri" w:hAnsi="Calibri" w:eastAsia="宋体" w:cs="Times New Roman"/>
          <w:color w:val="auto"/>
          <w:szCs w:val="21"/>
        </w:rPr>
      </w:pPr>
      <w:r>
        <w:rPr>
          <w:rFonts w:hint="eastAsia" w:ascii="宋体" w:hAnsi="宋体" w:eastAsia="宋体" w:cs="Times New Roman"/>
          <w:color w:val="auto"/>
          <w:szCs w:val="21"/>
        </w:rPr>
        <w:t>附表一拟投入本工程的主要施工设备表</w:t>
      </w:r>
    </w:p>
    <w:p>
      <w:pPr>
        <w:spacing w:line="360" w:lineRule="auto"/>
        <w:ind w:firstLine="420"/>
        <w:rPr>
          <w:rFonts w:ascii="Calibri" w:hAnsi="Calibri" w:eastAsia="宋体" w:cs="Times New Roman"/>
          <w:color w:val="auto"/>
          <w:szCs w:val="21"/>
        </w:rPr>
      </w:pPr>
      <w:r>
        <w:rPr>
          <w:rFonts w:hint="eastAsia" w:ascii="宋体" w:hAnsi="宋体" w:eastAsia="宋体" w:cs="Times New Roman"/>
          <w:color w:val="auto"/>
          <w:szCs w:val="21"/>
        </w:rPr>
        <w:t>附表二拟配备本工程的试验和检测仪器设备表</w:t>
      </w:r>
    </w:p>
    <w:p>
      <w:pPr>
        <w:spacing w:line="360" w:lineRule="auto"/>
        <w:ind w:firstLine="420"/>
        <w:rPr>
          <w:rFonts w:ascii="Calibri" w:hAnsi="Calibri" w:eastAsia="宋体" w:cs="Times New Roman"/>
          <w:color w:val="auto"/>
          <w:szCs w:val="21"/>
        </w:rPr>
      </w:pPr>
      <w:r>
        <w:rPr>
          <w:rFonts w:hint="eastAsia" w:ascii="宋体" w:hAnsi="宋体" w:eastAsia="宋体" w:cs="Times New Roman"/>
          <w:color w:val="auto"/>
          <w:szCs w:val="21"/>
        </w:rPr>
        <w:t>附表三劳动力计划表</w:t>
      </w:r>
    </w:p>
    <w:p>
      <w:pPr>
        <w:spacing w:line="360" w:lineRule="auto"/>
        <w:ind w:firstLine="420"/>
        <w:rPr>
          <w:rFonts w:ascii="Calibri" w:hAnsi="Calibri" w:eastAsia="宋体" w:cs="Times New Roman"/>
          <w:color w:val="auto"/>
          <w:szCs w:val="21"/>
        </w:rPr>
      </w:pPr>
      <w:r>
        <w:rPr>
          <w:rFonts w:hint="eastAsia" w:ascii="宋体" w:hAnsi="宋体" w:eastAsia="宋体" w:cs="Times New Roman"/>
          <w:color w:val="auto"/>
          <w:szCs w:val="21"/>
        </w:rPr>
        <w:t>附表四计划开、竣工日期和施工进度网络图</w:t>
      </w:r>
    </w:p>
    <w:p>
      <w:pPr>
        <w:spacing w:line="360" w:lineRule="auto"/>
        <w:ind w:firstLine="420"/>
        <w:rPr>
          <w:rFonts w:ascii="Calibri" w:hAnsi="Calibri" w:eastAsia="宋体" w:cs="Times New Roman"/>
          <w:color w:val="auto"/>
          <w:szCs w:val="21"/>
        </w:rPr>
      </w:pPr>
      <w:r>
        <w:rPr>
          <w:rFonts w:hint="eastAsia" w:ascii="宋体" w:hAnsi="宋体" w:eastAsia="宋体" w:cs="Times New Roman"/>
          <w:color w:val="auto"/>
          <w:szCs w:val="21"/>
        </w:rPr>
        <w:t>附表五施工总平面图</w:t>
      </w:r>
    </w:p>
    <w:p>
      <w:pPr>
        <w:spacing w:line="360" w:lineRule="auto"/>
        <w:ind w:firstLine="420"/>
        <w:rPr>
          <w:rFonts w:ascii="Calibri" w:hAnsi="Calibri" w:eastAsia="宋体" w:cs="Times New Roman"/>
          <w:color w:val="auto"/>
          <w:szCs w:val="21"/>
        </w:rPr>
      </w:pPr>
      <w:r>
        <w:rPr>
          <w:rFonts w:hint="eastAsia" w:ascii="宋体" w:hAnsi="宋体" w:eastAsia="宋体" w:cs="Times New Roman"/>
          <w:color w:val="auto"/>
          <w:szCs w:val="21"/>
        </w:rPr>
        <w:t>附表六临时用地表</w:t>
      </w:r>
    </w:p>
    <w:p>
      <w:pPr>
        <w:spacing w:line="360" w:lineRule="auto"/>
        <w:ind w:firstLine="420"/>
        <w:rPr>
          <w:rFonts w:ascii="Calibri" w:hAnsi="Calibri" w:eastAsia="宋体" w:cs="Times New Roman"/>
          <w:color w:val="auto"/>
          <w:szCs w:val="21"/>
        </w:rPr>
      </w:pPr>
      <w:r>
        <w:rPr>
          <w:rFonts w:ascii="Calibri" w:hAnsi="Calibri" w:eastAsia="宋体" w:cs="Times New Roman"/>
          <w:color w:val="auto"/>
          <w:szCs w:val="21"/>
        </w:rPr>
        <w:t xml:space="preserve"> </w:t>
      </w:r>
    </w:p>
    <w:p>
      <w:pPr>
        <w:spacing w:line="360" w:lineRule="auto"/>
        <w:ind w:firstLine="420"/>
        <w:rPr>
          <w:rFonts w:ascii="Calibri" w:hAnsi="Calibri" w:eastAsia="宋体" w:cs="Times New Roman"/>
          <w:color w:val="auto"/>
          <w:szCs w:val="21"/>
        </w:rPr>
      </w:pPr>
    </w:p>
    <w:p>
      <w:pPr>
        <w:spacing w:line="360" w:lineRule="auto"/>
        <w:ind w:firstLine="420"/>
        <w:rPr>
          <w:rFonts w:ascii="Calibri" w:hAnsi="Calibri" w:eastAsia="宋体" w:cs="Times New Roman"/>
          <w:color w:val="auto"/>
          <w:szCs w:val="21"/>
        </w:rPr>
      </w:pPr>
      <w:r>
        <w:rPr>
          <w:rFonts w:ascii="Calibri" w:hAnsi="Calibri" w:eastAsia="宋体" w:cs="Times New Roman"/>
          <w:color w:val="auto"/>
          <w:szCs w:val="21"/>
        </w:rPr>
        <w:t xml:space="preserve"> </w:t>
      </w:r>
    </w:p>
    <w:p>
      <w:pPr>
        <w:ind w:left="568"/>
        <w:rPr>
          <w:rFonts w:ascii="宋体" w:hAnsi="宋体" w:eastAsia="宋体" w:cs="Times New Roman"/>
          <w:b/>
          <w:color w:val="auto"/>
          <w:sz w:val="24"/>
        </w:rPr>
      </w:pPr>
      <w:r>
        <w:rPr>
          <w:rFonts w:hint="eastAsia" w:ascii="宋体" w:hAnsi="宋体" w:eastAsia="宋体" w:cs="Times New Roman"/>
          <w:b/>
          <w:color w:val="auto"/>
          <w:sz w:val="24"/>
        </w:rPr>
        <w:t>附表一 拟投入本工程的主要施工设备表</w:t>
      </w:r>
    </w:p>
    <w:tbl>
      <w:tblPr>
        <w:tblStyle w:val="19"/>
        <w:tblW w:w="0" w:type="auto"/>
        <w:jc w:val="center"/>
        <w:tblLayout w:type="fixed"/>
        <w:tblCellMar>
          <w:top w:w="0" w:type="dxa"/>
          <w:left w:w="108" w:type="dxa"/>
          <w:bottom w:w="0" w:type="dxa"/>
          <w:right w:w="108" w:type="dxa"/>
        </w:tblCellMar>
      </w:tblPr>
      <w:tblGrid>
        <w:gridCol w:w="650"/>
        <w:gridCol w:w="1211"/>
        <w:gridCol w:w="931"/>
        <w:gridCol w:w="931"/>
        <w:gridCol w:w="932"/>
        <w:gridCol w:w="932"/>
        <w:gridCol w:w="1201"/>
        <w:gridCol w:w="662"/>
        <w:gridCol w:w="932"/>
        <w:gridCol w:w="932"/>
      </w:tblGrid>
      <w:tr>
        <w:tblPrEx>
          <w:tblCellMar>
            <w:top w:w="0" w:type="dxa"/>
            <w:left w:w="108" w:type="dxa"/>
            <w:bottom w:w="0" w:type="dxa"/>
            <w:right w:w="108" w:type="dxa"/>
          </w:tblCellMar>
        </w:tblPrEx>
        <w:trPr>
          <w:trHeight w:val="1554"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序号</w:t>
            </w:r>
          </w:p>
        </w:tc>
        <w:tc>
          <w:tcPr>
            <w:tcW w:w="121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设备名称</w:t>
            </w:r>
          </w:p>
        </w:tc>
        <w:tc>
          <w:tcPr>
            <w:tcW w:w="93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型号</w:t>
            </w:r>
          </w:p>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规格</w:t>
            </w:r>
          </w:p>
        </w:tc>
        <w:tc>
          <w:tcPr>
            <w:tcW w:w="93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数量</w:t>
            </w: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国别</w:t>
            </w:r>
          </w:p>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产地</w:t>
            </w: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制造</w:t>
            </w:r>
          </w:p>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年份</w:t>
            </w:r>
          </w:p>
        </w:tc>
        <w:tc>
          <w:tcPr>
            <w:tcW w:w="12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额定功率</w:t>
            </w:r>
          </w:p>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（KW）</w:t>
            </w:r>
          </w:p>
        </w:tc>
        <w:tc>
          <w:tcPr>
            <w:tcW w:w="66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生产</w:t>
            </w:r>
          </w:p>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能力</w:t>
            </w: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用于施</w:t>
            </w:r>
          </w:p>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工部位</w:t>
            </w: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备注</w:t>
            </w:r>
          </w:p>
        </w:tc>
      </w:tr>
      <w:tr>
        <w:tblPrEx>
          <w:tblCellMar>
            <w:top w:w="0" w:type="dxa"/>
            <w:left w:w="108" w:type="dxa"/>
            <w:bottom w:w="0" w:type="dxa"/>
            <w:right w:w="108" w:type="dxa"/>
          </w:tblCellMar>
        </w:tblPrEx>
        <w:trPr>
          <w:trHeight w:val="745"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1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66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776"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1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66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745"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1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66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776"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1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66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745"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1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66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776"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1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66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745"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1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66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776"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1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66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745"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1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66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776"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1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66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745"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1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66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776"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1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66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932"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bl>
    <w:p>
      <w:pPr>
        <w:ind w:left="720"/>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p>
      <w:pPr>
        <w:ind w:left="720"/>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p>
      <w:pPr>
        <w:keepNext/>
        <w:keepLines/>
        <w:jc w:val="center"/>
        <w:outlineLvl w:val="1"/>
        <w:rPr>
          <w:rFonts w:hint="eastAsia" w:ascii="Arial" w:hAnsi="Arial" w:eastAsia="宋体" w:cs="Times New Roman"/>
          <w:b/>
          <w:color w:val="auto"/>
          <w:sz w:val="28"/>
          <w:szCs w:val="28"/>
        </w:rPr>
      </w:pPr>
      <w:r>
        <w:rPr>
          <w:rFonts w:ascii="Arial" w:hAnsi="Arial" w:eastAsia="宋体" w:cs="Times New Roman"/>
          <w:b/>
          <w:color w:val="auto"/>
          <w:sz w:val="28"/>
          <w:szCs w:val="28"/>
        </w:rPr>
        <w:t xml:space="preserve"> </w:t>
      </w:r>
    </w:p>
    <w:p>
      <w:pPr>
        <w:ind w:firstLine="420"/>
        <w:rPr>
          <w:rFonts w:ascii="Calibri" w:hAnsi="Calibri" w:eastAsia="宋体" w:cs="Times New Roman"/>
          <w:color w:val="auto"/>
          <w:szCs w:val="21"/>
        </w:rPr>
      </w:pPr>
      <w:r>
        <w:rPr>
          <w:rFonts w:ascii="Calibri" w:hAnsi="Calibri" w:eastAsia="宋体" w:cs="Times New Roman"/>
          <w:color w:val="auto"/>
          <w:szCs w:val="21"/>
        </w:rPr>
        <w:t xml:space="preserve"> </w:t>
      </w:r>
    </w:p>
    <w:p>
      <w:pPr>
        <w:ind w:firstLine="420"/>
        <w:rPr>
          <w:rFonts w:ascii="Calibri" w:hAnsi="Calibri" w:eastAsia="宋体" w:cs="Times New Roman"/>
          <w:color w:val="auto"/>
          <w:szCs w:val="21"/>
        </w:rPr>
      </w:pPr>
    </w:p>
    <w:p>
      <w:pPr>
        <w:ind w:firstLine="420"/>
        <w:rPr>
          <w:rFonts w:ascii="Calibri" w:hAnsi="Calibri" w:eastAsia="宋体" w:cs="Times New Roman"/>
          <w:color w:val="auto"/>
          <w:szCs w:val="21"/>
        </w:rPr>
      </w:pPr>
      <w:r>
        <w:rPr>
          <w:rFonts w:ascii="Calibri" w:hAnsi="Calibri" w:eastAsia="宋体" w:cs="Times New Roman"/>
          <w:color w:val="auto"/>
          <w:szCs w:val="21"/>
        </w:rPr>
        <w:t xml:space="preserve"> </w:t>
      </w:r>
    </w:p>
    <w:p>
      <w:pPr>
        <w:ind w:firstLine="420"/>
        <w:rPr>
          <w:rFonts w:ascii="Calibri" w:hAnsi="Calibri" w:eastAsia="宋体" w:cs="Times New Roman"/>
          <w:color w:val="auto"/>
          <w:szCs w:val="21"/>
        </w:rPr>
      </w:pPr>
      <w:r>
        <w:rPr>
          <w:rFonts w:ascii="Calibri" w:hAnsi="Calibri" w:eastAsia="宋体" w:cs="Times New Roman"/>
          <w:color w:val="auto"/>
          <w:szCs w:val="21"/>
        </w:rPr>
        <w:t xml:space="preserve"> </w:t>
      </w:r>
    </w:p>
    <w:p>
      <w:pPr>
        <w:spacing w:line="360" w:lineRule="auto"/>
        <w:ind w:firstLine="420"/>
        <w:rPr>
          <w:rFonts w:ascii="Calibri" w:hAnsi="Calibri" w:eastAsia="宋体" w:cs="Times New Roman"/>
          <w:b/>
          <w:bCs/>
          <w:color w:val="auto"/>
          <w:szCs w:val="21"/>
        </w:rPr>
      </w:pPr>
      <w:r>
        <w:rPr>
          <w:rFonts w:hint="eastAsia" w:ascii="宋体" w:hAnsi="宋体" w:eastAsia="宋体" w:cs="Times New Roman"/>
          <w:b/>
          <w:bCs/>
          <w:color w:val="auto"/>
          <w:szCs w:val="21"/>
        </w:rPr>
        <w:t>附表二拟配备本工程的试验和检测仪器设备表</w:t>
      </w:r>
    </w:p>
    <w:p>
      <w:pPr>
        <w:ind w:firstLine="420"/>
        <w:rPr>
          <w:rFonts w:ascii="Calibri" w:hAnsi="Calibri" w:eastAsia="宋体" w:cs="Times New Roman"/>
          <w:color w:val="auto"/>
          <w:szCs w:val="21"/>
        </w:rPr>
      </w:pPr>
      <w:r>
        <w:rPr>
          <w:rFonts w:ascii="Calibri" w:hAnsi="Calibri" w:eastAsia="宋体" w:cs="Times New Roman"/>
          <w:color w:val="auto"/>
          <w:szCs w:val="21"/>
        </w:rPr>
        <w:t xml:space="preserve"> </w:t>
      </w:r>
    </w:p>
    <w:tbl>
      <w:tblPr>
        <w:tblStyle w:val="19"/>
        <w:tblW w:w="0" w:type="auto"/>
        <w:jc w:val="center"/>
        <w:tblLayout w:type="fixed"/>
        <w:tblCellMar>
          <w:top w:w="0" w:type="dxa"/>
          <w:left w:w="108" w:type="dxa"/>
          <w:bottom w:w="0" w:type="dxa"/>
          <w:right w:w="108" w:type="dxa"/>
        </w:tblCellMar>
      </w:tblPr>
      <w:tblGrid>
        <w:gridCol w:w="823"/>
        <w:gridCol w:w="1227"/>
        <w:gridCol w:w="1026"/>
        <w:gridCol w:w="1026"/>
        <w:gridCol w:w="1025"/>
        <w:gridCol w:w="884"/>
        <w:gridCol w:w="1166"/>
        <w:gridCol w:w="1026"/>
        <w:gridCol w:w="1026"/>
      </w:tblGrid>
      <w:tr>
        <w:tblPrEx>
          <w:tblCellMar>
            <w:top w:w="0" w:type="dxa"/>
            <w:left w:w="108" w:type="dxa"/>
            <w:bottom w:w="0" w:type="dxa"/>
            <w:right w:w="108" w:type="dxa"/>
          </w:tblCellMar>
        </w:tblPrEx>
        <w:trPr>
          <w:trHeight w:val="1326"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序号</w:t>
            </w:r>
          </w:p>
          <w:p>
            <w:pPr>
              <w:autoSpaceDE w:val="0"/>
              <w:autoSpaceDN w:val="0"/>
              <w:adjustRightInd w:val="0"/>
              <w:spacing w:line="420" w:lineRule="exact"/>
              <w:jc w:val="center"/>
              <w:rPr>
                <w:rFonts w:ascii="宋体" w:hAnsi="宋体" w:eastAsia="宋体" w:cs="Times New Roman"/>
                <w:color w:val="auto"/>
                <w:kern w:val="0"/>
                <w:sz w:val="24"/>
              </w:rPr>
            </w:pPr>
          </w:p>
        </w:tc>
        <w:tc>
          <w:tcPr>
            <w:tcW w:w="1227"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仪器设备</w:t>
            </w:r>
          </w:p>
          <w:p>
            <w:pPr>
              <w:autoSpaceDE w:val="0"/>
              <w:autoSpaceDN w:val="0"/>
              <w:adjustRightInd w:val="0"/>
              <w:spacing w:line="420" w:lineRule="exact"/>
              <w:jc w:val="center"/>
              <w:rPr>
                <w:rFonts w:hint="eastAsia" w:ascii="宋体" w:hAnsi="宋体" w:eastAsia="宋体" w:cs="Times New Roman"/>
                <w:color w:val="auto"/>
                <w:kern w:val="0"/>
                <w:sz w:val="24"/>
              </w:rPr>
            </w:pPr>
            <w:r>
              <w:rPr>
                <w:rFonts w:hint="eastAsia" w:ascii="宋体" w:hAnsi="宋体" w:eastAsia="宋体" w:cs="Times New Roman"/>
                <w:color w:val="auto"/>
                <w:kern w:val="0"/>
                <w:sz w:val="24"/>
              </w:rPr>
              <w:t>名称</w:t>
            </w:r>
          </w:p>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型号</w:t>
            </w:r>
          </w:p>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规格</w:t>
            </w: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数量</w:t>
            </w:r>
          </w:p>
        </w:tc>
        <w:tc>
          <w:tcPr>
            <w:tcW w:w="10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国别</w:t>
            </w:r>
          </w:p>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产地</w:t>
            </w:r>
          </w:p>
        </w:tc>
        <w:tc>
          <w:tcPr>
            <w:tcW w:w="88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制造</w:t>
            </w:r>
          </w:p>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年份</w:t>
            </w:r>
          </w:p>
        </w:tc>
        <w:tc>
          <w:tcPr>
            <w:tcW w:w="116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已使用台</w:t>
            </w:r>
          </w:p>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时数</w:t>
            </w: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用途</w:t>
            </w: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备注</w:t>
            </w:r>
          </w:p>
        </w:tc>
      </w:tr>
      <w:tr>
        <w:tblPrEx>
          <w:tblCellMar>
            <w:top w:w="0" w:type="dxa"/>
            <w:left w:w="108" w:type="dxa"/>
            <w:bottom w:w="0" w:type="dxa"/>
            <w:right w:w="108" w:type="dxa"/>
          </w:tblCellMar>
        </w:tblPrEx>
        <w:trPr>
          <w:trHeight w:val="801"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27"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88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27"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88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801"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27"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88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27"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88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801"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27"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88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27"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88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801"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27"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88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27"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88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801"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27"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88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27"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88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227"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88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026"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bl>
    <w:p>
      <w:pPr>
        <w:ind w:firstLine="420"/>
        <w:rPr>
          <w:rFonts w:ascii="Calibri" w:hAnsi="Calibri" w:eastAsia="宋体" w:cs="Times New Roman"/>
          <w:color w:val="auto"/>
          <w:szCs w:val="21"/>
        </w:rPr>
      </w:pPr>
      <w:r>
        <w:rPr>
          <w:rFonts w:ascii="Calibri" w:hAnsi="Calibri" w:eastAsia="宋体" w:cs="Times New Roman"/>
          <w:color w:val="auto"/>
          <w:szCs w:val="21"/>
        </w:rPr>
        <w:t xml:space="preserve"> </w:t>
      </w:r>
    </w:p>
    <w:p>
      <w:pPr>
        <w:spacing w:line="440" w:lineRule="exact"/>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spacing w:before="100" w:beforeAutospacing="1" w:after="100" w:afterAutospacing="1"/>
        <w:ind w:left="840" w:leftChars="400"/>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spacing w:before="100" w:beforeAutospacing="1" w:after="100" w:afterAutospacing="1"/>
        <w:ind w:left="840" w:leftChars="400"/>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spacing w:line="360" w:lineRule="auto"/>
        <w:ind w:firstLine="420"/>
        <w:rPr>
          <w:rFonts w:ascii="Calibri" w:hAnsi="Calibri" w:eastAsia="宋体" w:cs="Times New Roman"/>
          <w:b/>
          <w:bCs/>
          <w:color w:val="auto"/>
          <w:szCs w:val="21"/>
        </w:rPr>
      </w:pPr>
      <w:r>
        <w:rPr>
          <w:rFonts w:hint="eastAsia" w:ascii="宋体" w:hAnsi="宋体" w:eastAsia="宋体" w:cs="Times New Roman"/>
          <w:b/>
          <w:bCs/>
          <w:color w:val="auto"/>
          <w:szCs w:val="21"/>
        </w:rPr>
        <w:t>附表三劳动力计划表</w:t>
      </w:r>
    </w:p>
    <w:p>
      <w:pPr>
        <w:spacing w:line="360" w:lineRule="auto"/>
        <w:ind w:firstLine="420"/>
        <w:rPr>
          <w:rFonts w:ascii="Calibri" w:hAnsi="Calibri" w:eastAsia="宋体" w:cs="Times New Roman"/>
          <w:b/>
          <w:bCs/>
          <w:color w:val="auto"/>
          <w:szCs w:val="21"/>
        </w:rPr>
      </w:pPr>
      <w:r>
        <w:rPr>
          <w:rFonts w:hint="eastAsia" w:ascii="Calibri" w:hAnsi="Calibri" w:eastAsia="宋体" w:cs="Times New Roman"/>
          <w:b/>
          <w:bCs/>
          <w:color w:val="auto"/>
          <w:szCs w:val="21"/>
        </w:rPr>
        <w:t xml:space="preserve">                                                                   </w:t>
      </w:r>
      <w:r>
        <w:rPr>
          <w:rFonts w:hint="eastAsia" w:ascii="宋体" w:hAnsi="宋体" w:eastAsia="宋体" w:cs="Times New Roman"/>
          <w:b/>
          <w:bCs/>
          <w:color w:val="auto"/>
          <w:szCs w:val="21"/>
        </w:rPr>
        <w:t>单位：人</w:t>
      </w:r>
    </w:p>
    <w:tbl>
      <w:tblPr>
        <w:tblStyle w:val="19"/>
        <w:tblW w:w="0" w:type="auto"/>
        <w:jc w:val="center"/>
        <w:tblLayout w:type="fixed"/>
        <w:tblCellMar>
          <w:top w:w="0" w:type="dxa"/>
          <w:left w:w="108" w:type="dxa"/>
          <w:bottom w:w="0" w:type="dxa"/>
          <w:right w:w="108" w:type="dxa"/>
        </w:tblCellMar>
      </w:tblPr>
      <w:tblGrid>
        <w:gridCol w:w="1164"/>
        <w:gridCol w:w="1164"/>
        <w:gridCol w:w="1165"/>
        <w:gridCol w:w="1165"/>
        <w:gridCol w:w="1165"/>
        <w:gridCol w:w="1165"/>
        <w:gridCol w:w="1165"/>
        <w:gridCol w:w="1168"/>
      </w:tblGrid>
      <w:tr>
        <w:tblPrEx>
          <w:tblCellMar>
            <w:top w:w="0" w:type="dxa"/>
            <w:left w:w="108" w:type="dxa"/>
            <w:bottom w:w="0" w:type="dxa"/>
            <w:right w:w="108" w:type="dxa"/>
          </w:tblCellMar>
        </w:tblPrEx>
        <w:trPr>
          <w:trHeight w:val="703"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工种</w:t>
            </w:r>
          </w:p>
        </w:tc>
        <w:tc>
          <w:tcPr>
            <w:tcW w:w="8157" w:type="dxa"/>
            <w:gridSpan w:val="7"/>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按工程施工阶段投入劳动力情况</w:t>
            </w:r>
          </w:p>
        </w:tc>
      </w:tr>
      <w:tr>
        <w:tblPrEx>
          <w:tblCellMar>
            <w:top w:w="0" w:type="dxa"/>
            <w:left w:w="108" w:type="dxa"/>
            <w:bottom w:w="0" w:type="dxa"/>
            <w:right w:w="108" w:type="dxa"/>
          </w:tblCellMar>
        </w:tblPrEx>
        <w:trPr>
          <w:trHeight w:val="927"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966"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927"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966"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927"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966"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927"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966"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927"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966"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bl>
    <w:p>
      <w:pPr>
        <w:keepNext/>
        <w:keepLines/>
        <w:outlineLvl w:val="1"/>
        <w:rPr>
          <w:rFonts w:ascii="宋体" w:hAnsi="宋体" w:eastAsia="宋体" w:cs="Times New Roman"/>
          <w:bCs/>
          <w:color w:val="auto"/>
          <w:kern w:val="0"/>
          <w:sz w:val="28"/>
          <w:szCs w:val="28"/>
        </w:rPr>
      </w:pPr>
      <w:bookmarkStart w:id="239" w:name="_Toc511809622"/>
      <w:bookmarkEnd w:id="239"/>
      <w:r>
        <w:rPr>
          <w:rFonts w:hint="eastAsia" w:ascii="宋体" w:hAnsi="宋体" w:eastAsia="宋体" w:cs="Times New Roman"/>
          <w:bCs/>
          <w:color w:val="auto"/>
          <w:kern w:val="0"/>
          <w:sz w:val="28"/>
          <w:szCs w:val="28"/>
        </w:rPr>
        <w:t xml:space="preserve"> </w:t>
      </w:r>
    </w:p>
    <w:p>
      <w:pPr>
        <w:rPr>
          <w:rFonts w:hint="eastAsia" w:ascii="宋体" w:hAnsi="宋体" w:eastAsia="宋体" w:cs="Times New Roman"/>
          <w:color w:val="auto"/>
          <w:kern w:val="0"/>
          <w:sz w:val="28"/>
          <w:szCs w:val="28"/>
        </w:rPr>
      </w:pPr>
      <w:r>
        <w:rPr>
          <w:rFonts w:hint="eastAsia" w:ascii="宋体" w:hAnsi="宋体" w:eastAsia="宋体" w:cs="Times New Roman"/>
          <w:color w:val="auto"/>
          <w:kern w:val="0"/>
          <w:sz w:val="28"/>
          <w:szCs w:val="28"/>
        </w:rPr>
        <w:t xml:space="preserve"> </w:t>
      </w:r>
    </w:p>
    <w:p>
      <w:pPr>
        <w:spacing w:before="100" w:beforeAutospacing="1" w:after="100" w:afterAutospacing="1"/>
        <w:ind w:left="840" w:leftChars="400"/>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keepNext/>
        <w:keepLines/>
        <w:jc w:val="left"/>
        <w:outlineLvl w:val="1"/>
        <w:rPr>
          <w:rFonts w:ascii="宋体" w:hAnsi="宋体" w:eastAsia="宋体" w:cs="Times New Roman"/>
          <w:b/>
          <w:bCs/>
          <w:color w:val="auto"/>
          <w:kern w:val="0"/>
          <w:sz w:val="28"/>
          <w:szCs w:val="28"/>
        </w:rPr>
      </w:pPr>
      <w:bookmarkStart w:id="240" w:name="_Toc31824"/>
      <w:bookmarkEnd w:id="240"/>
      <w:bookmarkStart w:id="241" w:name="_Toc23228"/>
      <w:bookmarkEnd w:id="241"/>
      <w:bookmarkStart w:id="242" w:name="_Toc21093"/>
      <w:r>
        <w:rPr>
          <w:rFonts w:hint="eastAsia" w:ascii="宋体" w:hAnsi="宋体" w:eastAsia="宋体" w:cs="Times New Roman"/>
          <w:b/>
          <w:bCs/>
          <w:color w:val="auto"/>
          <w:kern w:val="0"/>
          <w:sz w:val="28"/>
          <w:szCs w:val="28"/>
        </w:rPr>
        <w:t>附表四：计划开、竣工日期和施工进度网络图</w:t>
      </w:r>
      <w:bookmarkEnd w:id="242"/>
    </w:p>
    <w:p>
      <w:pPr>
        <w:autoSpaceDE w:val="0"/>
        <w:autoSpaceDN w:val="0"/>
        <w:adjustRightInd w:val="0"/>
        <w:spacing w:line="420" w:lineRule="exact"/>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 1. 投标人应递交施工进度网络图或施工进度表，说明按招标文件要求的计划工期进行施工的各个关键日期。</w:t>
      </w:r>
    </w:p>
    <w:p>
      <w:pPr>
        <w:autoSpaceDE w:val="0"/>
        <w:autoSpaceDN w:val="0"/>
        <w:adjustRightInd w:val="0"/>
        <w:spacing w:line="420" w:lineRule="exact"/>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2. 施工进度表可采用网络图（或横道图）表示。</w:t>
      </w:r>
    </w:p>
    <w:p>
      <w:pPr>
        <w:keepNext/>
        <w:keepLines/>
        <w:jc w:val="left"/>
        <w:outlineLvl w:val="1"/>
        <w:rPr>
          <w:rFonts w:hint="eastAsia" w:ascii="宋体" w:hAnsi="宋体" w:eastAsia="宋体" w:cs="Times New Roman"/>
          <w:b/>
          <w:bCs/>
          <w:color w:val="auto"/>
          <w:kern w:val="0"/>
          <w:sz w:val="28"/>
          <w:szCs w:val="28"/>
        </w:rPr>
      </w:pPr>
      <w:bookmarkStart w:id="243" w:name="_Toc2329"/>
      <w:bookmarkEnd w:id="243"/>
      <w:bookmarkStart w:id="244" w:name="_Toc25498"/>
      <w:bookmarkEnd w:id="244"/>
      <w:bookmarkStart w:id="245" w:name="_Toc511809623"/>
      <w:bookmarkEnd w:id="245"/>
      <w:bookmarkStart w:id="246" w:name="_Toc15773"/>
      <w:r>
        <w:rPr>
          <w:rFonts w:hint="eastAsia" w:ascii="宋体" w:hAnsi="宋体" w:eastAsia="宋体" w:cs="Times New Roman"/>
          <w:b/>
          <w:bCs/>
          <w:color w:val="auto"/>
          <w:kern w:val="0"/>
          <w:sz w:val="28"/>
          <w:szCs w:val="28"/>
        </w:rPr>
        <w:t>附表五：施工总平面图</w:t>
      </w:r>
      <w:bookmarkEnd w:id="246"/>
    </w:p>
    <w:p>
      <w:pPr>
        <w:rPr>
          <w:rFonts w:hint="eastAsia" w:ascii="Calibri" w:hAnsi="Calibri" w:eastAsia="宋体" w:cs="Times New Roman"/>
          <w:color w:val="auto"/>
          <w:szCs w:val="21"/>
        </w:rPr>
      </w:pPr>
      <w:r>
        <w:rPr>
          <w:rFonts w:hint="eastAsia" w:ascii="宋体" w:hAnsi="宋体" w:eastAsia="宋体" w:cs="Times New Roman"/>
          <w:color w:val="auto"/>
          <w:kern w:val="0"/>
          <w:sz w:val="24"/>
        </w:rPr>
        <w:t>投标人应递交一份施工总平面图</w:t>
      </w:r>
    </w:p>
    <w:p>
      <w:pPr>
        <w:spacing w:before="100" w:beforeAutospacing="1" w:after="100" w:afterAutospacing="1"/>
        <w:ind w:left="840" w:leftChars="400"/>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keepNext/>
        <w:keepLines/>
        <w:jc w:val="left"/>
        <w:outlineLvl w:val="1"/>
        <w:rPr>
          <w:rFonts w:ascii="宋体" w:hAnsi="宋体" w:eastAsia="宋体" w:cs="Times New Roman"/>
          <w:b/>
          <w:bCs/>
          <w:color w:val="auto"/>
          <w:kern w:val="0"/>
          <w:sz w:val="28"/>
          <w:szCs w:val="28"/>
        </w:rPr>
      </w:pPr>
      <w:bookmarkStart w:id="247" w:name="_Toc17786"/>
      <w:bookmarkEnd w:id="247"/>
      <w:bookmarkStart w:id="248" w:name="_Toc511809624"/>
      <w:bookmarkEnd w:id="248"/>
      <w:bookmarkStart w:id="249" w:name="_Toc19631"/>
      <w:bookmarkEnd w:id="249"/>
      <w:bookmarkStart w:id="250" w:name="_Toc18267"/>
      <w:r>
        <w:rPr>
          <w:rFonts w:hint="eastAsia" w:ascii="宋体" w:hAnsi="宋体" w:eastAsia="宋体" w:cs="Times New Roman"/>
          <w:b/>
          <w:bCs/>
          <w:color w:val="auto"/>
          <w:kern w:val="0"/>
          <w:sz w:val="28"/>
          <w:szCs w:val="28"/>
        </w:rPr>
        <w:t>附表六：临时用地表</w:t>
      </w:r>
      <w:bookmarkEnd w:id="250"/>
    </w:p>
    <w:tbl>
      <w:tblPr>
        <w:tblStyle w:val="19"/>
        <w:tblW w:w="0" w:type="auto"/>
        <w:jc w:val="center"/>
        <w:tblLayout w:type="fixed"/>
        <w:tblCellMar>
          <w:top w:w="0" w:type="dxa"/>
          <w:left w:w="108" w:type="dxa"/>
          <w:bottom w:w="0" w:type="dxa"/>
          <w:right w:w="108" w:type="dxa"/>
        </w:tblCellMar>
      </w:tblPr>
      <w:tblGrid>
        <w:gridCol w:w="2328"/>
        <w:gridCol w:w="2328"/>
        <w:gridCol w:w="2329"/>
        <w:gridCol w:w="2329"/>
      </w:tblGrid>
      <w:tr>
        <w:tblPrEx>
          <w:tblCellMar>
            <w:top w:w="0" w:type="dxa"/>
            <w:left w:w="108" w:type="dxa"/>
            <w:bottom w:w="0" w:type="dxa"/>
            <w:right w:w="108" w:type="dxa"/>
          </w:tblCellMar>
        </w:tblPrEx>
        <w:trPr>
          <w:trHeight w:val="916" w:hRule="atLeast"/>
          <w:jc w:val="center"/>
        </w:trPr>
        <w:tc>
          <w:tcPr>
            <w:tcW w:w="23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用 途</w:t>
            </w:r>
          </w:p>
        </w:tc>
        <w:tc>
          <w:tcPr>
            <w:tcW w:w="232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面 积（平方米）</w:t>
            </w:r>
          </w:p>
        </w:tc>
        <w:tc>
          <w:tcPr>
            <w:tcW w:w="2329"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位 置</w:t>
            </w:r>
          </w:p>
        </w:tc>
        <w:tc>
          <w:tcPr>
            <w:tcW w:w="2329"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需用时间</w:t>
            </w:r>
          </w:p>
        </w:tc>
      </w:tr>
      <w:tr>
        <w:tblPrEx>
          <w:tblCellMar>
            <w:top w:w="0" w:type="dxa"/>
            <w:left w:w="108" w:type="dxa"/>
            <w:bottom w:w="0" w:type="dxa"/>
            <w:right w:w="108" w:type="dxa"/>
          </w:tblCellMar>
        </w:tblPrEx>
        <w:trPr>
          <w:trHeight w:val="879" w:hRule="atLeast"/>
          <w:jc w:val="center"/>
        </w:trPr>
        <w:tc>
          <w:tcPr>
            <w:tcW w:w="23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232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2329"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2329"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916" w:hRule="atLeast"/>
          <w:jc w:val="center"/>
        </w:trPr>
        <w:tc>
          <w:tcPr>
            <w:tcW w:w="23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232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2329"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2329"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879" w:hRule="atLeast"/>
          <w:jc w:val="center"/>
        </w:trPr>
        <w:tc>
          <w:tcPr>
            <w:tcW w:w="23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232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2329"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2329"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916" w:hRule="atLeast"/>
          <w:jc w:val="center"/>
        </w:trPr>
        <w:tc>
          <w:tcPr>
            <w:tcW w:w="23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232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2329"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2329"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879" w:hRule="atLeast"/>
          <w:jc w:val="center"/>
        </w:trPr>
        <w:tc>
          <w:tcPr>
            <w:tcW w:w="23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232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2329"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2329"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916" w:hRule="atLeast"/>
          <w:jc w:val="center"/>
        </w:trPr>
        <w:tc>
          <w:tcPr>
            <w:tcW w:w="23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232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2329"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2329"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879" w:hRule="atLeast"/>
          <w:jc w:val="center"/>
        </w:trPr>
        <w:tc>
          <w:tcPr>
            <w:tcW w:w="23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232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2329"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2329"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916" w:hRule="atLeast"/>
          <w:jc w:val="center"/>
        </w:trPr>
        <w:tc>
          <w:tcPr>
            <w:tcW w:w="23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232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2329"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2329"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879" w:hRule="atLeast"/>
          <w:jc w:val="center"/>
        </w:trPr>
        <w:tc>
          <w:tcPr>
            <w:tcW w:w="23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232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2329"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2329"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bl>
    <w:p>
      <w:pPr>
        <w:keepNext/>
        <w:keepLines/>
        <w:jc w:val="center"/>
        <w:outlineLvl w:val="1"/>
        <w:rPr>
          <w:rFonts w:hint="eastAsia" w:ascii="Arial" w:hAnsi="Arial" w:eastAsia="宋体" w:cs="Times New Roman"/>
          <w:b/>
          <w:color w:val="auto"/>
          <w:sz w:val="28"/>
          <w:szCs w:val="28"/>
        </w:rPr>
      </w:pPr>
      <w:bookmarkStart w:id="251" w:name="_Toc28059"/>
      <w:bookmarkEnd w:id="251"/>
      <w:bookmarkStart w:id="252" w:name="_Toc2081"/>
      <w:bookmarkEnd w:id="252"/>
      <w:bookmarkStart w:id="253" w:name="_Toc16961"/>
      <w:r>
        <w:rPr>
          <w:rFonts w:hint="eastAsia" w:ascii="Arial" w:hAnsi="Arial" w:eastAsia="宋体" w:cs="Arial"/>
          <w:b/>
          <w:color w:val="auto"/>
          <w:sz w:val="28"/>
          <w:szCs w:val="28"/>
        </w:rPr>
        <w:t>7</w:t>
      </w:r>
      <w:bookmarkEnd w:id="253"/>
      <w:r>
        <w:rPr>
          <w:rFonts w:hint="eastAsia" w:ascii="宋体" w:hAnsi="宋体" w:eastAsia="宋体" w:cs="Times New Roman"/>
          <w:b/>
          <w:color w:val="auto"/>
          <w:sz w:val="28"/>
          <w:szCs w:val="28"/>
        </w:rPr>
        <w:t>项目管理机构</w:t>
      </w:r>
    </w:p>
    <w:p>
      <w:pPr>
        <w:widowControl/>
        <w:jc w:val="left"/>
        <w:rPr>
          <w:rFonts w:ascii="宋体" w:hAnsi="宋体" w:eastAsia="宋体" w:cs="Times New Roman"/>
          <w:color w:val="auto"/>
          <w:kern w:val="0"/>
          <w:sz w:val="24"/>
        </w:rPr>
      </w:pPr>
      <w:r>
        <w:rPr>
          <w:rFonts w:hint="eastAsia" w:ascii="宋体" w:hAnsi="宋体" w:eastAsia="宋体" w:cs="Times New Roman"/>
          <w:color w:val="auto"/>
          <w:kern w:val="0"/>
          <w:sz w:val="24"/>
        </w:rPr>
        <w:t>项目管理机构组成表</w:t>
      </w:r>
    </w:p>
    <w:p>
      <w:pPr>
        <w:spacing w:before="100" w:beforeAutospacing="1" w:after="100" w:afterAutospacing="1"/>
        <w:ind w:left="840" w:leftChars="400"/>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tbl>
      <w:tblPr>
        <w:tblStyle w:val="19"/>
        <w:tblW w:w="0" w:type="auto"/>
        <w:jc w:val="center"/>
        <w:tblLayout w:type="fixed"/>
        <w:tblCellMar>
          <w:top w:w="0" w:type="dxa"/>
          <w:left w:w="108" w:type="dxa"/>
          <w:bottom w:w="0" w:type="dxa"/>
          <w:right w:w="108" w:type="dxa"/>
        </w:tblCellMar>
      </w:tblPr>
      <w:tblGrid>
        <w:gridCol w:w="1164"/>
        <w:gridCol w:w="1164"/>
        <w:gridCol w:w="1165"/>
        <w:gridCol w:w="1165"/>
        <w:gridCol w:w="1165"/>
        <w:gridCol w:w="1165"/>
        <w:gridCol w:w="1165"/>
        <w:gridCol w:w="1168"/>
      </w:tblGrid>
      <w:tr>
        <w:tblPrEx>
          <w:tblCellMar>
            <w:top w:w="0" w:type="dxa"/>
            <w:left w:w="108" w:type="dxa"/>
            <w:bottom w:w="0" w:type="dxa"/>
            <w:right w:w="108" w:type="dxa"/>
          </w:tblCellMar>
        </w:tblPrEx>
        <w:trPr>
          <w:trHeight w:val="703" w:hRule="atLeast"/>
          <w:jc w:val="center"/>
        </w:trPr>
        <w:tc>
          <w:tcPr>
            <w:tcW w:w="1164" w:type="dxa"/>
            <w:vMerge w:val="restart"/>
            <w:tcBorders>
              <w:top w:val="single" w:color="auto" w:sz="4" w:space="0"/>
              <w:left w:val="single" w:color="auto" w:sz="4" w:space="0"/>
              <w:bottom w:val="nil"/>
              <w:right w:val="single" w:color="auto" w:sz="4" w:space="0"/>
            </w:tcBorders>
            <w:vAlign w:val="center"/>
          </w:tcPr>
          <w:p>
            <w:pPr>
              <w:autoSpaceDE w:val="0"/>
              <w:autoSpaceDN w:val="0"/>
              <w:adjustRightInd w:val="0"/>
              <w:spacing w:line="420" w:lineRule="exact"/>
              <w:ind w:firstLine="240" w:firstLineChars="100"/>
              <w:rPr>
                <w:rFonts w:ascii="宋体" w:hAnsi="宋体" w:eastAsia="宋体" w:cs="Times New Roman"/>
                <w:color w:val="auto"/>
                <w:kern w:val="0"/>
                <w:sz w:val="24"/>
              </w:rPr>
            </w:pPr>
            <w:r>
              <w:rPr>
                <w:rFonts w:hint="eastAsia" w:ascii="宋体" w:hAnsi="宋体" w:eastAsia="宋体" w:cs="Times New Roman"/>
                <w:color w:val="auto"/>
                <w:kern w:val="0"/>
                <w:sz w:val="24"/>
              </w:rPr>
              <w:t>职务</w:t>
            </w:r>
          </w:p>
        </w:tc>
        <w:tc>
          <w:tcPr>
            <w:tcW w:w="1164" w:type="dxa"/>
            <w:vMerge w:val="restart"/>
            <w:tcBorders>
              <w:top w:val="single" w:color="auto" w:sz="4" w:space="0"/>
              <w:left w:val="nil"/>
              <w:bottom w:val="nil"/>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姓名</w:t>
            </w:r>
          </w:p>
        </w:tc>
        <w:tc>
          <w:tcPr>
            <w:tcW w:w="1165" w:type="dxa"/>
            <w:vMerge w:val="restart"/>
            <w:tcBorders>
              <w:top w:val="single" w:color="auto" w:sz="4" w:space="0"/>
              <w:left w:val="nil"/>
              <w:bottom w:val="nil"/>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职称</w:t>
            </w:r>
          </w:p>
        </w:tc>
        <w:tc>
          <w:tcPr>
            <w:tcW w:w="5828" w:type="dxa"/>
            <w:gridSpan w:val="5"/>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执业或职业资格证明</w:t>
            </w:r>
          </w:p>
        </w:tc>
      </w:tr>
      <w:tr>
        <w:tblPrEx>
          <w:tblCellMar>
            <w:top w:w="0" w:type="dxa"/>
            <w:left w:w="108" w:type="dxa"/>
            <w:bottom w:w="0" w:type="dxa"/>
            <w:right w:w="108" w:type="dxa"/>
          </w:tblCellMar>
        </w:tblPrEx>
        <w:trPr>
          <w:trHeight w:val="927" w:hRule="atLeast"/>
          <w:jc w:val="center"/>
        </w:trPr>
        <w:tc>
          <w:tcPr>
            <w:tcW w:w="116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Times New Roman"/>
                <w:color w:val="auto"/>
                <w:kern w:val="0"/>
                <w:sz w:val="24"/>
              </w:rPr>
            </w:pPr>
          </w:p>
        </w:tc>
        <w:tc>
          <w:tcPr>
            <w:tcW w:w="1164" w:type="dxa"/>
            <w:vMerge w:val="continue"/>
            <w:tcBorders>
              <w:top w:val="single" w:color="auto" w:sz="4" w:space="0"/>
              <w:left w:val="nil"/>
              <w:bottom w:val="nil"/>
              <w:right w:val="single" w:color="auto" w:sz="4" w:space="0"/>
            </w:tcBorders>
            <w:vAlign w:val="center"/>
          </w:tcPr>
          <w:p>
            <w:pPr>
              <w:widowControl/>
              <w:jc w:val="left"/>
              <w:rPr>
                <w:rFonts w:ascii="宋体" w:hAnsi="宋体" w:eastAsia="宋体" w:cs="Times New Roman"/>
                <w:color w:val="auto"/>
                <w:kern w:val="0"/>
                <w:sz w:val="24"/>
              </w:rPr>
            </w:pPr>
          </w:p>
        </w:tc>
        <w:tc>
          <w:tcPr>
            <w:tcW w:w="1165" w:type="dxa"/>
            <w:vMerge w:val="continue"/>
            <w:tcBorders>
              <w:top w:val="single" w:color="auto" w:sz="4" w:space="0"/>
              <w:left w:val="nil"/>
              <w:bottom w:val="nil"/>
              <w:right w:val="single" w:color="auto" w:sz="4" w:space="0"/>
            </w:tcBorders>
            <w:vAlign w:val="center"/>
          </w:tcPr>
          <w:p>
            <w:pPr>
              <w:widowControl/>
              <w:jc w:val="left"/>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证书名称</w:t>
            </w: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级别</w:t>
            </w: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证号</w:t>
            </w: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专业</w:t>
            </w:r>
          </w:p>
        </w:tc>
        <w:tc>
          <w:tcPr>
            <w:tcW w:w="116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备注</w:t>
            </w:r>
          </w:p>
        </w:tc>
      </w:tr>
      <w:tr>
        <w:tblPrEx>
          <w:tblCellMar>
            <w:top w:w="0" w:type="dxa"/>
            <w:left w:w="108" w:type="dxa"/>
            <w:bottom w:w="0" w:type="dxa"/>
            <w:right w:w="108" w:type="dxa"/>
          </w:tblCellMar>
        </w:tblPrEx>
        <w:trPr>
          <w:trHeight w:val="966"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927"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966"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927"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966"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927"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966"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927"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r>
        <w:tblPrEx>
          <w:tblCellMar>
            <w:top w:w="0" w:type="dxa"/>
            <w:left w:w="108" w:type="dxa"/>
            <w:bottom w:w="0" w:type="dxa"/>
            <w:right w:w="108" w:type="dxa"/>
          </w:tblCellMar>
        </w:tblPrEx>
        <w:trPr>
          <w:trHeight w:val="966"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4"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5"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c>
          <w:tcPr>
            <w:tcW w:w="1168" w:type="dxa"/>
            <w:tcBorders>
              <w:top w:val="single" w:color="auto" w:sz="4" w:space="0"/>
              <w:left w:val="nil"/>
              <w:bottom w:val="single" w:color="auto" w:sz="4" w:space="0"/>
              <w:right w:val="single" w:color="auto" w:sz="4" w:space="0"/>
            </w:tcBorders>
            <w:vAlign w:val="center"/>
          </w:tcPr>
          <w:p>
            <w:pPr>
              <w:autoSpaceDE w:val="0"/>
              <w:autoSpaceDN w:val="0"/>
              <w:adjustRightInd w:val="0"/>
              <w:spacing w:line="420" w:lineRule="exact"/>
              <w:jc w:val="center"/>
              <w:rPr>
                <w:rFonts w:ascii="宋体" w:hAnsi="宋体" w:eastAsia="宋体" w:cs="Times New Roman"/>
                <w:color w:val="auto"/>
                <w:kern w:val="0"/>
                <w:sz w:val="24"/>
              </w:rPr>
            </w:pPr>
          </w:p>
        </w:tc>
      </w:tr>
    </w:tbl>
    <w:p>
      <w:pPr>
        <w:keepNext/>
        <w:keepLines/>
        <w:spacing w:line="410" w:lineRule="auto"/>
        <w:outlineLvl w:val="2"/>
        <w:rPr>
          <w:rFonts w:ascii="宋体" w:hAnsi="宋体" w:eastAsia="宋体" w:cs="Times New Roman"/>
          <w:b/>
          <w:color w:val="auto"/>
          <w:sz w:val="28"/>
          <w:szCs w:val="28"/>
        </w:rPr>
      </w:pPr>
      <w:bookmarkStart w:id="254" w:name="_Toc26982"/>
      <w:bookmarkEnd w:id="254"/>
      <w:r>
        <w:rPr>
          <w:rFonts w:hint="eastAsia" w:ascii="宋体" w:hAnsi="宋体" w:eastAsia="宋体" w:cs="Times New Roman"/>
          <w:b/>
          <w:color w:val="auto"/>
          <w:sz w:val="28"/>
          <w:szCs w:val="28"/>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keepNext/>
        <w:keepLines/>
        <w:spacing w:line="410" w:lineRule="auto"/>
        <w:outlineLvl w:val="2"/>
        <w:rPr>
          <w:rFonts w:ascii="宋体" w:hAnsi="宋体" w:eastAsia="宋体" w:cs="Times New Roman"/>
          <w:b/>
          <w:color w:val="auto"/>
          <w:sz w:val="28"/>
          <w:szCs w:val="28"/>
        </w:rPr>
      </w:pPr>
      <w:bookmarkStart w:id="255" w:name="_Toc31304"/>
      <w:bookmarkEnd w:id="255"/>
      <w:bookmarkStart w:id="256" w:name="_Toc5886"/>
      <w:bookmarkEnd w:id="256"/>
      <w:bookmarkStart w:id="257" w:name="_Toc603"/>
      <w:r>
        <w:rPr>
          <w:rFonts w:hint="eastAsia" w:ascii="宋体" w:hAnsi="宋体" w:eastAsia="宋体" w:cs="Times New Roman"/>
          <w:b/>
          <w:color w:val="auto"/>
          <w:sz w:val="28"/>
          <w:szCs w:val="28"/>
        </w:rPr>
        <w:t>（二）</w:t>
      </w:r>
      <w:bookmarkEnd w:id="257"/>
      <w:r>
        <w:rPr>
          <w:rFonts w:hint="eastAsia" w:ascii="宋体" w:hAnsi="宋体" w:eastAsia="宋体" w:cs="Times New Roman"/>
          <w:b/>
          <w:color w:val="auto"/>
          <w:sz w:val="28"/>
          <w:szCs w:val="28"/>
        </w:rPr>
        <w:t>主要项目管理人员简历表</w:t>
      </w:r>
    </w:p>
    <w:p>
      <w:pPr>
        <w:spacing w:before="312" w:beforeLines="100" w:after="156" w:afterLines="50"/>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附1：项目经理简历表</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119"/>
        <w:gridCol w:w="1226"/>
        <w:gridCol w:w="1379"/>
        <w:gridCol w:w="1993"/>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rPr>
            </w:pPr>
            <w:r>
              <w:rPr>
                <w:rFonts w:hint="eastAsia" w:ascii="宋体" w:hAnsi="宋体" w:eastAsia="宋体" w:cs="Times New Roman"/>
                <w:color w:val="auto"/>
                <w:sz w:val="24"/>
              </w:rPr>
              <w:t>姓  名</w:t>
            </w:r>
          </w:p>
        </w:tc>
        <w:tc>
          <w:tcPr>
            <w:tcW w:w="1119"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auto"/>
                <w:sz w:val="24"/>
              </w:rPr>
            </w:pPr>
          </w:p>
        </w:tc>
        <w:tc>
          <w:tcPr>
            <w:tcW w:w="1226"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auto"/>
                <w:sz w:val="24"/>
              </w:rPr>
            </w:pPr>
            <w:r>
              <w:rPr>
                <w:rFonts w:hint="eastAsia" w:ascii="宋体" w:hAnsi="宋体" w:eastAsia="宋体" w:cs="Times New Roman"/>
                <w:color w:val="auto"/>
                <w:sz w:val="24"/>
              </w:rPr>
              <w:t>年  龄</w:t>
            </w:r>
          </w:p>
        </w:tc>
        <w:tc>
          <w:tcPr>
            <w:tcW w:w="1379"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auto"/>
                <w:sz w:val="24"/>
              </w:rPr>
            </w:pPr>
          </w:p>
        </w:tc>
        <w:tc>
          <w:tcPr>
            <w:tcW w:w="1993"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auto"/>
                <w:sz w:val="24"/>
              </w:rPr>
            </w:pPr>
            <w:r>
              <w:rPr>
                <w:rFonts w:hint="eastAsia" w:ascii="宋体" w:hAnsi="宋体" w:eastAsia="宋体" w:cs="Times New Roman"/>
                <w:color w:val="auto"/>
                <w:sz w:val="24"/>
              </w:rPr>
              <w:t>学历</w:t>
            </w:r>
          </w:p>
        </w:tc>
        <w:tc>
          <w:tcPr>
            <w:tcW w:w="2299"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rPr>
            </w:pPr>
            <w:r>
              <w:rPr>
                <w:rFonts w:hint="eastAsia" w:ascii="宋体" w:hAnsi="宋体" w:eastAsia="宋体" w:cs="Times New Roman"/>
                <w:color w:val="auto"/>
                <w:sz w:val="24"/>
              </w:rPr>
              <w:t>职  称</w:t>
            </w:r>
          </w:p>
        </w:tc>
        <w:tc>
          <w:tcPr>
            <w:tcW w:w="1119"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auto"/>
                <w:sz w:val="24"/>
              </w:rPr>
            </w:pPr>
          </w:p>
        </w:tc>
        <w:tc>
          <w:tcPr>
            <w:tcW w:w="1226"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auto"/>
                <w:sz w:val="24"/>
              </w:rPr>
            </w:pPr>
            <w:r>
              <w:rPr>
                <w:rFonts w:hint="eastAsia" w:ascii="宋体" w:hAnsi="宋体" w:eastAsia="宋体" w:cs="Times New Roman"/>
                <w:color w:val="auto"/>
                <w:sz w:val="24"/>
              </w:rPr>
              <w:t>职  务</w:t>
            </w:r>
          </w:p>
        </w:tc>
        <w:tc>
          <w:tcPr>
            <w:tcW w:w="1379"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auto"/>
                <w:sz w:val="24"/>
              </w:rPr>
            </w:pPr>
          </w:p>
        </w:tc>
        <w:tc>
          <w:tcPr>
            <w:tcW w:w="1993"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auto"/>
                <w:sz w:val="24"/>
              </w:rPr>
            </w:pPr>
            <w:r>
              <w:rPr>
                <w:rFonts w:hint="eastAsia" w:ascii="宋体" w:hAnsi="宋体" w:eastAsia="宋体" w:cs="Times New Roman"/>
                <w:color w:val="auto"/>
                <w:sz w:val="24"/>
              </w:rPr>
              <w:t>拟在本工程任职</w:t>
            </w:r>
          </w:p>
        </w:tc>
        <w:tc>
          <w:tcPr>
            <w:tcW w:w="2299"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auto"/>
                <w:sz w:val="24"/>
              </w:rPr>
            </w:pPr>
            <w:r>
              <w:rPr>
                <w:rFonts w:hint="eastAsia" w:ascii="宋体" w:hAnsi="宋体" w:eastAsia="宋体" w:cs="Times New Roman"/>
                <w:color w:val="auto"/>
                <w:sz w:val="24"/>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5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rPr>
            </w:pPr>
            <w:r>
              <w:rPr>
                <w:rFonts w:hint="eastAsia" w:ascii="宋体" w:hAnsi="宋体" w:eastAsia="宋体" w:cs="Times New Roman"/>
                <w:color w:val="auto"/>
                <w:sz w:val="24"/>
              </w:rPr>
              <w:t>注册建造师执业资格等级</w:t>
            </w:r>
          </w:p>
        </w:tc>
        <w:tc>
          <w:tcPr>
            <w:tcW w:w="1379"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auto"/>
                <w:sz w:val="24"/>
              </w:rPr>
            </w:pPr>
            <w:r>
              <w:rPr>
                <w:rFonts w:hint="eastAsia" w:ascii="宋体" w:hAnsi="宋体" w:eastAsia="宋体" w:cs="Times New Roman"/>
                <w:color w:val="auto"/>
                <w:sz w:val="24"/>
              </w:rPr>
              <w:t xml:space="preserve">      级</w:t>
            </w:r>
          </w:p>
        </w:tc>
        <w:tc>
          <w:tcPr>
            <w:tcW w:w="1993"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auto"/>
                <w:sz w:val="24"/>
              </w:rPr>
            </w:pPr>
            <w:r>
              <w:rPr>
                <w:rFonts w:hint="eastAsia" w:ascii="宋体" w:hAnsi="宋体" w:eastAsia="宋体" w:cs="Times New Roman"/>
                <w:color w:val="auto"/>
                <w:sz w:val="24"/>
              </w:rPr>
              <w:t>建造师专业</w:t>
            </w:r>
          </w:p>
        </w:tc>
        <w:tc>
          <w:tcPr>
            <w:tcW w:w="2299" w:type="dxa"/>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5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rPr>
            </w:pPr>
            <w:r>
              <w:rPr>
                <w:rFonts w:hint="eastAsia" w:ascii="宋体" w:hAnsi="宋体" w:eastAsia="宋体" w:cs="Times New Roman"/>
                <w:color w:val="auto"/>
                <w:sz w:val="24"/>
              </w:rPr>
              <w:t>安全生产考核合格证书</w:t>
            </w:r>
          </w:p>
        </w:tc>
        <w:tc>
          <w:tcPr>
            <w:tcW w:w="5671" w:type="dxa"/>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rPr>
            </w:pPr>
            <w:r>
              <w:rPr>
                <w:rFonts w:hint="eastAsia" w:ascii="宋体" w:hAnsi="宋体" w:eastAsia="宋体" w:cs="Times New Roman"/>
                <w:color w:val="auto"/>
                <w:sz w:val="24"/>
              </w:rPr>
              <w:t>毕业学校</w:t>
            </w:r>
          </w:p>
        </w:tc>
        <w:tc>
          <w:tcPr>
            <w:tcW w:w="8016" w:type="dxa"/>
            <w:gridSpan w:val="5"/>
            <w:tcBorders>
              <w:top w:val="single" w:color="auto" w:sz="4" w:space="0"/>
              <w:left w:val="nil"/>
              <w:bottom w:val="single" w:color="auto" w:sz="4" w:space="0"/>
              <w:right w:val="single" w:color="auto" w:sz="4" w:space="0"/>
            </w:tcBorders>
            <w:vAlign w:val="center"/>
          </w:tcPr>
          <w:p>
            <w:pPr>
              <w:ind w:firstLine="960" w:firstLineChars="400"/>
              <w:rPr>
                <w:rFonts w:ascii="宋体" w:hAnsi="宋体" w:eastAsia="宋体" w:cs="Times New Roman"/>
                <w:color w:val="auto"/>
                <w:sz w:val="24"/>
              </w:rPr>
            </w:pPr>
            <w:r>
              <w:rPr>
                <w:rFonts w:hint="eastAsia" w:ascii="宋体" w:hAnsi="宋体" w:eastAsia="宋体" w:cs="Times New Roman"/>
                <w:color w:val="auto"/>
                <w:sz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197"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 w:val="24"/>
              </w:rPr>
            </w:pPr>
            <w:r>
              <w:rPr>
                <w:rFonts w:hint="eastAsia" w:ascii="宋体" w:hAnsi="宋体" w:eastAsia="宋体" w:cs="Times New Roman"/>
                <w:color w:val="auto"/>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3" w:hRule="atLeast"/>
        </w:trPr>
        <w:tc>
          <w:tcPr>
            <w:tcW w:w="9197"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Cs w:val="21"/>
              </w:rPr>
            </w:pPr>
          </w:p>
        </w:tc>
      </w:tr>
    </w:tbl>
    <w:p>
      <w:pPr>
        <w:keepNext/>
        <w:keepLines/>
        <w:jc w:val="left"/>
        <w:outlineLvl w:val="1"/>
        <w:rPr>
          <w:rFonts w:hint="eastAsia" w:ascii="Arial" w:hAnsi="Arial" w:eastAsia="宋体" w:cs="Times New Roman"/>
          <w:b/>
          <w:color w:val="auto"/>
          <w:sz w:val="28"/>
          <w:szCs w:val="28"/>
        </w:rPr>
      </w:pPr>
      <w:bookmarkStart w:id="258" w:name="_Toc30032"/>
      <w:bookmarkEnd w:id="258"/>
      <w:bookmarkStart w:id="259" w:name="_Toc18028"/>
      <w:bookmarkEnd w:id="259"/>
      <w:bookmarkStart w:id="260" w:name="_Toc28132"/>
      <w:r>
        <w:rPr>
          <w:rFonts w:hint="eastAsia" w:ascii="宋体" w:hAnsi="宋体" w:eastAsia="宋体" w:cs="Times New Roman"/>
          <w:b/>
          <w:color w:val="auto"/>
          <w:sz w:val="28"/>
          <w:szCs w:val="28"/>
        </w:rPr>
        <w:t>附</w:t>
      </w:r>
      <w:bookmarkEnd w:id="260"/>
      <w:r>
        <w:rPr>
          <w:rFonts w:hint="eastAsia" w:ascii="Arial" w:hAnsi="Arial" w:eastAsia="宋体" w:cs="Times New Roman"/>
          <w:b/>
          <w:color w:val="auto"/>
          <w:sz w:val="28"/>
          <w:szCs w:val="28"/>
        </w:rPr>
        <w:t xml:space="preserve"> </w:t>
      </w:r>
      <w:r>
        <w:rPr>
          <w:rFonts w:hint="eastAsia" w:ascii="Arial" w:hAnsi="Arial" w:eastAsia="宋体" w:cs="Arial"/>
          <w:b/>
          <w:color w:val="auto"/>
          <w:sz w:val="28"/>
          <w:szCs w:val="28"/>
        </w:rPr>
        <w:t>2</w:t>
      </w:r>
      <w:r>
        <w:rPr>
          <w:rFonts w:hint="eastAsia" w:ascii="宋体" w:hAnsi="宋体" w:eastAsia="宋体" w:cs="Times New Roman"/>
          <w:b/>
          <w:color w:val="auto"/>
          <w:sz w:val="28"/>
          <w:szCs w:val="28"/>
        </w:rPr>
        <w:t>：后附项目经理、施工员、安全员、材料员、质检员等相关证件复印件</w:t>
      </w:r>
    </w:p>
    <w:p>
      <w:pPr>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hint="eastAsia" w:ascii="Calibri" w:hAnsi="Calibri" w:eastAsia="宋体" w:cs="Times New Roman"/>
          <w:color w:val="auto"/>
          <w:szCs w:val="21"/>
        </w:rPr>
      </w:pPr>
      <w:r>
        <w:rPr>
          <w:rFonts w:hint="eastAsia" w:ascii="Calibri" w:hAnsi="Calibri" w:eastAsia="宋体" w:cs="Times New Roman"/>
          <w:color w:val="auto"/>
          <w:szCs w:val="21"/>
        </w:rPr>
        <w:t xml:space="preserve"> </w:t>
      </w:r>
    </w:p>
    <w:p>
      <w:pPr>
        <w:keepNext/>
        <w:keepLines/>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p>
      <w:pPr>
        <w:widowControl/>
        <w:jc w:val="center"/>
        <w:rPr>
          <w:rFonts w:hint="eastAsia" w:ascii="Arial" w:hAnsi="Arial" w:eastAsia="宋体" w:cs="Times New Roman"/>
          <w:b/>
          <w:color w:val="auto"/>
          <w:sz w:val="28"/>
          <w:szCs w:val="28"/>
        </w:rPr>
      </w:pPr>
      <w:r>
        <w:rPr>
          <w:rFonts w:hint="eastAsia" w:ascii="Arial" w:hAnsi="Arial" w:eastAsia="宋体" w:cs="Arial"/>
          <w:b/>
          <w:color w:val="auto"/>
          <w:sz w:val="28"/>
          <w:szCs w:val="28"/>
        </w:rPr>
        <w:t>8</w:t>
      </w:r>
      <w:r>
        <w:rPr>
          <w:rFonts w:hint="eastAsia" w:ascii="宋体" w:hAnsi="宋体" w:eastAsia="宋体" w:cs="Times New Roman"/>
          <w:b/>
          <w:color w:val="auto"/>
          <w:sz w:val="28"/>
          <w:szCs w:val="28"/>
        </w:rPr>
        <w:t>资格及符合性审查资料</w:t>
      </w:r>
    </w:p>
    <w:p>
      <w:pPr>
        <w:spacing w:before="100" w:beforeAutospacing="1" w:after="100" w:afterAutospacing="1"/>
        <w:ind w:left="840"/>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widowControl/>
        <w:ind w:firstLine="2880" w:firstLineChars="1200"/>
        <w:jc w:val="left"/>
        <w:rPr>
          <w:rFonts w:ascii="Calibri" w:hAnsi="Calibri" w:eastAsia="宋体" w:cs="Times New Roman"/>
          <w:color w:val="auto"/>
          <w:szCs w:val="21"/>
        </w:rPr>
      </w:pPr>
      <w:r>
        <w:rPr>
          <w:rFonts w:hint="eastAsia" w:ascii="宋体" w:hAnsi="宋体" w:eastAsia="宋体" w:cs="Times New Roman"/>
          <w:color w:val="auto"/>
          <w:kern w:val="0"/>
          <w:sz w:val="24"/>
        </w:rPr>
        <w:t>磋商公告及磋商文件要求的</w:t>
      </w:r>
    </w:p>
    <w:p>
      <w:pPr>
        <w:keepNext/>
        <w:keepLines/>
        <w:jc w:val="left"/>
        <w:outlineLvl w:val="1"/>
        <w:rPr>
          <w:rFonts w:ascii="Arial" w:hAnsi="Arial" w:eastAsia="宋体" w:cs="Times New Roman"/>
          <w:b/>
          <w:color w:val="auto"/>
          <w:sz w:val="28"/>
          <w:szCs w:val="28"/>
        </w:rPr>
      </w:pPr>
      <w:r>
        <w:rPr>
          <w:rFonts w:hint="eastAsia" w:ascii="Arial" w:hAnsi="Arial" w:eastAsia="宋体" w:cs="Times New Roman"/>
          <w:b/>
          <w:color w:val="auto"/>
          <w:sz w:val="28"/>
          <w:szCs w:val="28"/>
        </w:rPr>
        <w:t xml:space="preserve"> </w:t>
      </w:r>
    </w:p>
    <w:p>
      <w:pPr>
        <w:widowControl/>
        <w:jc w:val="center"/>
        <w:rPr>
          <w:rFonts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9服务承诺</w:t>
      </w:r>
    </w:p>
    <w:p>
      <w:pPr>
        <w:spacing w:before="100" w:beforeAutospacing="1" w:after="100" w:afterAutospacing="1"/>
        <w:ind w:left="840" w:leftChars="400"/>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spacing w:before="100" w:beforeAutospacing="1" w:after="100" w:afterAutospacing="1"/>
        <w:ind w:left="840" w:leftChars="400"/>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spacing w:before="100" w:beforeAutospacing="1" w:after="100" w:afterAutospacing="1"/>
        <w:ind w:left="840" w:leftChars="400"/>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spacing w:before="100" w:beforeAutospacing="1" w:after="100" w:afterAutospacing="1"/>
        <w:ind w:left="840" w:leftChars="400"/>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spacing w:before="100" w:beforeAutospacing="1" w:after="100" w:afterAutospacing="1"/>
        <w:ind w:left="840" w:leftChars="400"/>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spacing w:before="100" w:beforeAutospacing="1" w:after="100" w:afterAutospacing="1"/>
        <w:ind w:left="840" w:leftChars="400"/>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spacing w:before="100" w:beforeAutospacing="1" w:after="100" w:afterAutospacing="1"/>
        <w:ind w:left="840" w:leftChars="400"/>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left"/>
        <w:rPr>
          <w:rFonts w:ascii="宋体" w:hAnsi="宋体" w:eastAsia="宋体" w:cs="宋体"/>
          <w:color w:val="auto"/>
          <w:szCs w:val="21"/>
        </w:rPr>
        <w:sectPr>
          <w:pgSz w:w="11906" w:h="16838"/>
          <w:pgMar w:top="1440" w:right="1800" w:bottom="1440" w:left="1800" w:header="851" w:footer="992" w:gutter="0"/>
          <w:cols w:space="720" w:num="1"/>
          <w:docGrid w:type="lines" w:linePitch="312" w:charSpace="0"/>
        </w:sectPr>
      </w:pP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10磋商文件内容确认书</w:t>
      </w:r>
    </w:p>
    <w:p>
      <w:pPr>
        <w:widowControl/>
        <w:jc w:val="left"/>
        <w:rPr>
          <w:rFonts w:hint="eastAsia" w:ascii="宋体" w:hAnsi="宋体" w:eastAsia="宋体" w:cs="Times New Roman"/>
          <w:b/>
          <w:color w:val="auto"/>
          <w:kern w:val="0"/>
          <w:sz w:val="24"/>
          <w:u w:val="single"/>
        </w:rPr>
      </w:pPr>
      <w:r>
        <w:rPr>
          <w:rFonts w:hint="eastAsia" w:ascii="宋体" w:hAnsi="宋体" w:eastAsia="宋体" w:cs="Times New Roman"/>
          <w:b/>
          <w:color w:val="auto"/>
          <w:kern w:val="0"/>
          <w:sz w:val="24"/>
          <w:u w:val="single"/>
        </w:rPr>
        <w:t xml:space="preserve"> </w:t>
      </w:r>
    </w:p>
    <w:p>
      <w:pPr>
        <w:widowControl/>
        <w:jc w:val="left"/>
        <w:rPr>
          <w:rFonts w:hint="eastAsia" w:ascii="Calibri" w:hAnsi="Calibri" w:eastAsia="宋体" w:cs="Times New Roman"/>
          <w:color w:val="auto"/>
          <w:szCs w:val="21"/>
        </w:rPr>
      </w:pPr>
      <w:r>
        <w:rPr>
          <w:rFonts w:hint="eastAsia" w:ascii="宋体" w:hAnsi="宋体" w:eastAsia="宋体" w:cs="Times New Roman"/>
          <w:b/>
          <w:color w:val="auto"/>
          <w:kern w:val="0"/>
          <w:sz w:val="24"/>
          <w:u w:val="single"/>
        </w:rPr>
        <w:t xml:space="preserve">（采购人） </w:t>
      </w:r>
      <w:r>
        <w:rPr>
          <w:rFonts w:hint="eastAsia" w:ascii="宋体" w:hAnsi="宋体" w:eastAsia="宋体" w:cs="Times New Roman"/>
          <w:color w:val="auto"/>
          <w:kern w:val="0"/>
          <w:sz w:val="24"/>
          <w:u w:val="single"/>
        </w:rPr>
        <w:t xml:space="preserve">：        </w:t>
      </w:r>
      <w:r>
        <w:rPr>
          <w:rFonts w:hint="eastAsia" w:ascii="宋体" w:hAnsi="宋体" w:eastAsia="宋体" w:cs="Times New Roman"/>
          <w:color w:val="auto"/>
          <w:kern w:val="0"/>
          <w:sz w:val="24"/>
        </w:rPr>
        <w:t xml:space="preserve"> </w:t>
      </w:r>
    </w:p>
    <w:p>
      <w:pPr>
        <w:widowControl/>
        <w:ind w:firstLine="480" w:firstLineChars="200"/>
        <w:jc w:val="left"/>
        <w:rPr>
          <w:rFonts w:ascii="宋体" w:hAnsi="宋体" w:eastAsia="宋体" w:cs="Times New Roman"/>
          <w:color w:val="auto"/>
          <w:kern w:val="0"/>
          <w:sz w:val="24"/>
        </w:rPr>
      </w:pPr>
      <w:r>
        <w:rPr>
          <w:rFonts w:hint="eastAsia" w:ascii="宋体" w:hAnsi="宋体" w:eastAsia="宋体" w:cs="Times New Roman"/>
          <w:color w:val="auto"/>
          <w:kern w:val="0"/>
          <w:sz w:val="24"/>
        </w:rPr>
        <w:t xml:space="preserve"> </w:t>
      </w:r>
    </w:p>
    <w:p>
      <w:pPr>
        <w:widowControl/>
        <w:ind w:firstLine="560" w:firstLineChars="200"/>
        <w:jc w:val="left"/>
        <w:rPr>
          <w:rFonts w:hint="eastAsia" w:ascii="Calibri" w:hAnsi="Calibri" w:eastAsia="宋体" w:cs="Times New Roman"/>
          <w:color w:val="auto"/>
          <w:sz w:val="28"/>
          <w:szCs w:val="28"/>
        </w:rPr>
      </w:pPr>
      <w:r>
        <w:rPr>
          <w:rFonts w:hint="eastAsia" w:ascii="宋体" w:hAnsi="宋体" w:eastAsia="宋体" w:cs="Times New Roman"/>
          <w:color w:val="auto"/>
          <w:kern w:val="0"/>
          <w:sz w:val="28"/>
          <w:szCs w:val="28"/>
        </w:rPr>
        <w:t xml:space="preserve">我方已经详细阅读整个磋商文件的内容，对本磋商文件的内容没有任何异议，全部同意并接受，且我方保证在开评标活动结束后不对本磋商文件的任何内容提出异议。 </w:t>
      </w:r>
    </w:p>
    <w:p>
      <w:pPr>
        <w:spacing w:before="100" w:beforeAutospacing="1" w:after="100" w:afterAutospacing="1"/>
        <w:ind w:left="840"/>
        <w:rPr>
          <w:rFonts w:ascii="Calibri" w:hAnsi="Calibri" w:eastAsia="宋体" w:cs="Times New Roman"/>
          <w:color w:val="auto"/>
          <w:sz w:val="28"/>
          <w:szCs w:val="28"/>
        </w:rPr>
      </w:pPr>
      <w:r>
        <w:rPr>
          <w:rFonts w:ascii="Calibri" w:hAnsi="Calibri" w:eastAsia="宋体" w:cs="Times New Roman"/>
          <w:color w:val="auto"/>
          <w:sz w:val="28"/>
          <w:szCs w:val="28"/>
        </w:rPr>
        <w:t xml:space="preserve"> </w:t>
      </w:r>
    </w:p>
    <w:p>
      <w:pPr>
        <w:keepNext/>
        <w:keepLines/>
        <w:spacing w:before="100" w:after="90" w:line="576" w:lineRule="auto"/>
        <w:jc w:val="center"/>
        <w:outlineLvl w:val="0"/>
        <w:rPr>
          <w:rFonts w:ascii="Times New Roman" w:hAnsi="Times New Roman" w:eastAsia="宋体" w:cs="Times New Roman"/>
          <w:b/>
          <w:bCs/>
          <w:color w:val="auto"/>
          <w:kern w:val="44"/>
          <w:sz w:val="28"/>
          <w:szCs w:val="28"/>
        </w:rPr>
      </w:pPr>
      <w:r>
        <w:rPr>
          <w:rFonts w:hint="eastAsia" w:ascii="Times New Roman" w:hAnsi="Times New Roman" w:eastAsia="宋体" w:cs="Times New Roman"/>
          <w:b/>
          <w:bCs/>
          <w:color w:val="auto"/>
          <w:kern w:val="44"/>
          <w:sz w:val="28"/>
          <w:szCs w:val="28"/>
        </w:rPr>
        <w:t xml:space="preserve"> </w:t>
      </w:r>
    </w:p>
    <w:p>
      <w:pPr>
        <w:rPr>
          <w:rFonts w:ascii="Calibri" w:hAnsi="Calibri" w:eastAsia="宋体" w:cs="Times New Roman"/>
          <w:color w:val="auto"/>
          <w:sz w:val="28"/>
          <w:szCs w:val="28"/>
        </w:rPr>
      </w:pPr>
      <w:r>
        <w:rPr>
          <w:rFonts w:hint="eastAsia" w:ascii="Calibri" w:hAnsi="Calibri" w:eastAsia="宋体" w:cs="Times New Roman"/>
          <w:color w:val="auto"/>
          <w:sz w:val="28"/>
          <w:szCs w:val="28"/>
        </w:rPr>
        <w:t xml:space="preserve"> </w:t>
      </w:r>
    </w:p>
    <w:p>
      <w:pPr>
        <w:spacing w:before="100" w:beforeAutospacing="1" w:after="100" w:afterAutospacing="1"/>
        <w:ind w:left="840" w:leftChars="400"/>
        <w:rPr>
          <w:rFonts w:ascii="Calibri" w:hAnsi="Calibri" w:eastAsia="宋体" w:cs="Times New Roman"/>
          <w:color w:val="auto"/>
          <w:sz w:val="28"/>
          <w:szCs w:val="28"/>
        </w:rPr>
      </w:pPr>
      <w:r>
        <w:rPr>
          <w:rFonts w:hint="eastAsia" w:ascii="Calibri" w:hAnsi="Calibri" w:eastAsia="宋体" w:cs="Times New Roman"/>
          <w:color w:val="auto"/>
          <w:sz w:val="28"/>
          <w:szCs w:val="28"/>
        </w:rPr>
        <w:t xml:space="preserve"> </w:t>
      </w:r>
    </w:p>
    <w:p>
      <w:pPr>
        <w:rPr>
          <w:rFonts w:ascii="Calibri" w:hAnsi="Calibri" w:eastAsia="宋体" w:cs="Times New Roman"/>
          <w:color w:val="auto"/>
          <w:sz w:val="28"/>
          <w:szCs w:val="28"/>
        </w:rPr>
      </w:pPr>
      <w:r>
        <w:rPr>
          <w:rFonts w:hint="eastAsia" w:ascii="Calibri" w:hAnsi="Calibri" w:eastAsia="宋体" w:cs="Times New Roman"/>
          <w:color w:val="auto"/>
          <w:sz w:val="28"/>
          <w:szCs w:val="28"/>
        </w:rPr>
        <w:t xml:space="preserve"> </w:t>
      </w:r>
    </w:p>
    <w:p>
      <w:pPr>
        <w:keepNext/>
        <w:keepLines/>
        <w:jc w:val="center"/>
        <w:outlineLvl w:val="1"/>
        <w:rPr>
          <w:rFonts w:ascii="Arial" w:hAnsi="Arial" w:eastAsia="宋体" w:cs="Times New Roman"/>
          <w:bCs/>
          <w:color w:val="auto"/>
          <w:sz w:val="28"/>
          <w:szCs w:val="28"/>
        </w:rPr>
      </w:pPr>
      <w:bookmarkStart w:id="261" w:name="_Toc7156"/>
      <w:bookmarkEnd w:id="261"/>
      <w:bookmarkStart w:id="262" w:name="_Toc26319"/>
      <w:bookmarkEnd w:id="262"/>
      <w:bookmarkStart w:id="263" w:name="_Toc13801"/>
      <w:r>
        <w:rPr>
          <w:rFonts w:hint="eastAsia" w:ascii="宋体" w:hAnsi="宋体" w:eastAsia="宋体" w:cs="Times New Roman"/>
          <w:bCs/>
          <w:color w:val="auto"/>
          <w:sz w:val="28"/>
          <w:szCs w:val="28"/>
        </w:rPr>
        <w:t>投标人（公章）：</w:t>
      </w:r>
      <w:bookmarkEnd w:id="263"/>
      <w:r>
        <w:rPr>
          <w:rFonts w:hint="eastAsia" w:ascii="Arial" w:hAnsi="Arial" w:eastAsia="宋体" w:cs="Times New Roman"/>
          <w:bCs/>
          <w:color w:val="auto"/>
          <w:sz w:val="28"/>
          <w:szCs w:val="28"/>
        </w:rPr>
        <w:t xml:space="preserve"> </w:t>
      </w:r>
    </w:p>
    <w:p>
      <w:pPr>
        <w:keepNext/>
        <w:keepLines/>
        <w:jc w:val="right"/>
        <w:outlineLvl w:val="1"/>
        <w:rPr>
          <w:rFonts w:ascii="Arial" w:hAnsi="Arial" w:eastAsia="宋体" w:cs="Times New Roman"/>
          <w:bCs/>
          <w:color w:val="auto"/>
          <w:sz w:val="28"/>
          <w:szCs w:val="28"/>
        </w:rPr>
      </w:pPr>
      <w:bookmarkStart w:id="264" w:name="_Toc25345"/>
      <w:bookmarkEnd w:id="264"/>
      <w:bookmarkStart w:id="265" w:name="_Toc622"/>
      <w:bookmarkEnd w:id="265"/>
      <w:bookmarkStart w:id="266" w:name="_Toc17178"/>
      <w:r>
        <w:rPr>
          <w:rFonts w:hint="eastAsia" w:ascii="宋体" w:hAnsi="宋体" w:eastAsia="宋体" w:cs="Times New Roman"/>
          <w:bCs/>
          <w:color w:val="auto"/>
          <w:sz w:val="28"/>
          <w:szCs w:val="28"/>
        </w:rPr>
        <w:t>法定代表人或委托代理人：（签字或盖章）</w:t>
      </w:r>
      <w:bookmarkEnd w:id="266"/>
      <w:r>
        <w:rPr>
          <w:rFonts w:hint="eastAsia" w:ascii="Arial" w:hAnsi="Arial" w:eastAsia="宋体" w:cs="Times New Roman"/>
          <w:bCs/>
          <w:color w:val="auto"/>
          <w:sz w:val="28"/>
          <w:szCs w:val="28"/>
        </w:rPr>
        <w:t xml:space="preserve"> </w:t>
      </w:r>
    </w:p>
    <w:p>
      <w:pPr>
        <w:keepNext/>
        <w:keepLines/>
        <w:ind w:firstLine="3080" w:firstLineChars="1100"/>
        <w:outlineLvl w:val="1"/>
        <w:rPr>
          <w:rFonts w:ascii="Arial" w:hAnsi="Arial" w:eastAsia="宋体" w:cs="Times New Roman"/>
          <w:b/>
          <w:color w:val="auto"/>
          <w:sz w:val="28"/>
          <w:szCs w:val="28"/>
        </w:rPr>
      </w:pPr>
      <w:bookmarkStart w:id="267" w:name="_Toc13488"/>
      <w:bookmarkEnd w:id="267"/>
      <w:bookmarkStart w:id="268" w:name="_Toc31758"/>
      <w:bookmarkEnd w:id="268"/>
      <w:bookmarkStart w:id="269" w:name="_Toc13150"/>
      <w:r>
        <w:rPr>
          <w:rFonts w:hint="eastAsia" w:ascii="宋体" w:hAnsi="宋体" w:eastAsia="宋体" w:cs="Times New Roman"/>
          <w:bCs/>
          <w:color w:val="auto"/>
          <w:sz w:val="28"/>
          <w:szCs w:val="28"/>
        </w:rPr>
        <w:t>日期：</w:t>
      </w:r>
      <w:bookmarkEnd w:id="269"/>
    </w:p>
    <w:p>
      <w:pPr>
        <w:widowControl/>
        <w:jc w:val="left"/>
        <w:rPr>
          <w:rFonts w:ascii="Calibri" w:hAnsi="Calibri" w:eastAsia="宋体" w:cs="Times New Roman"/>
          <w:color w:val="auto"/>
          <w:szCs w:val="21"/>
        </w:rPr>
        <w:sectPr>
          <w:pgSz w:w="11906" w:h="16838"/>
          <w:pgMar w:top="1440" w:right="1800" w:bottom="1440" w:left="1800" w:header="851" w:footer="992" w:gutter="0"/>
          <w:cols w:space="720" w:num="1"/>
          <w:docGrid w:type="lines" w:linePitch="312" w:charSpace="0"/>
        </w:sectPr>
      </w:pPr>
    </w:p>
    <w:p>
      <w:pPr>
        <w:widowControl/>
        <w:jc w:val="center"/>
        <w:rPr>
          <w:rFonts w:ascii="Calibri" w:hAnsi="Calibri" w:eastAsia="宋体" w:cs="Times New Roman"/>
          <w:color w:val="auto"/>
          <w:szCs w:val="21"/>
        </w:rPr>
      </w:pPr>
      <w:r>
        <w:rPr>
          <w:rFonts w:hint="eastAsia" w:ascii="宋体" w:hAnsi="宋体" w:eastAsia="宋体" w:cs="Times New Roman"/>
          <w:b/>
          <w:color w:val="auto"/>
          <w:kern w:val="0"/>
          <w:sz w:val="28"/>
          <w:szCs w:val="28"/>
        </w:rPr>
        <w:t>11.反商业贿赂承诺书</w:t>
      </w:r>
    </w:p>
    <w:p>
      <w:pPr>
        <w:widowControl/>
        <w:spacing w:line="360" w:lineRule="auto"/>
        <w:jc w:val="left"/>
        <w:rPr>
          <w:rFonts w:ascii="Calibri" w:hAnsi="Calibri" w:eastAsia="宋体" w:cs="Times New Roman"/>
          <w:color w:val="auto"/>
          <w:sz w:val="28"/>
          <w:szCs w:val="28"/>
        </w:rPr>
      </w:pPr>
      <w:r>
        <w:rPr>
          <w:rFonts w:hint="eastAsia" w:ascii="宋体" w:hAnsi="宋体" w:eastAsia="宋体" w:cs="Times New Roman"/>
          <w:color w:val="auto"/>
          <w:kern w:val="0"/>
          <w:sz w:val="28"/>
          <w:szCs w:val="28"/>
        </w:rPr>
        <w:t xml:space="preserve">我方承诺： </w:t>
      </w:r>
    </w:p>
    <w:p>
      <w:pPr>
        <w:widowControl/>
        <w:spacing w:line="360" w:lineRule="auto"/>
        <w:jc w:val="left"/>
        <w:rPr>
          <w:rFonts w:ascii="Calibri" w:hAnsi="Calibri" w:eastAsia="宋体" w:cs="Times New Roman"/>
          <w:color w:val="auto"/>
          <w:sz w:val="28"/>
          <w:szCs w:val="28"/>
        </w:rPr>
      </w:pPr>
      <w:r>
        <w:rPr>
          <w:rFonts w:hint="eastAsia" w:ascii="宋体" w:hAnsi="宋体" w:eastAsia="宋体" w:cs="Times New Roman"/>
          <w:color w:val="auto"/>
          <w:kern w:val="0"/>
          <w:sz w:val="28"/>
          <w:szCs w:val="28"/>
        </w:rPr>
        <w:t>在</w:t>
      </w:r>
      <w:r>
        <w:rPr>
          <w:rFonts w:hint="eastAsia" w:ascii="宋体" w:hAnsi="宋体" w:eastAsia="宋体" w:cs="Times New Roman"/>
          <w:color w:val="auto"/>
          <w:kern w:val="0"/>
          <w:sz w:val="28"/>
          <w:szCs w:val="28"/>
          <w:u w:val="single"/>
        </w:rPr>
        <w:t xml:space="preserve">                 项目（采购编号：    ）</w:t>
      </w:r>
      <w:r>
        <w:rPr>
          <w:rFonts w:hint="eastAsia" w:ascii="宋体" w:hAnsi="宋体" w:eastAsia="宋体" w:cs="Times New Roman"/>
          <w:color w:val="auto"/>
          <w:kern w:val="0"/>
          <w:sz w:val="28"/>
          <w:szCs w:val="28"/>
        </w:rPr>
        <w:t xml:space="preserve">招标活动中，我方保证做到： </w:t>
      </w:r>
    </w:p>
    <w:p>
      <w:pPr>
        <w:widowControl/>
        <w:spacing w:line="360" w:lineRule="auto"/>
        <w:jc w:val="left"/>
        <w:rPr>
          <w:rFonts w:ascii="Calibri" w:hAnsi="Calibri" w:eastAsia="宋体" w:cs="Times New Roman"/>
          <w:color w:val="auto"/>
          <w:sz w:val="28"/>
          <w:szCs w:val="28"/>
        </w:rPr>
      </w:pPr>
      <w:r>
        <w:rPr>
          <w:rFonts w:hint="eastAsia" w:ascii="宋体" w:hAnsi="宋体" w:eastAsia="宋体" w:cs="Times New Roman"/>
          <w:color w:val="auto"/>
          <w:kern w:val="0"/>
          <w:sz w:val="28"/>
          <w:szCs w:val="28"/>
        </w:rPr>
        <w:t xml:space="preserve">一、公平竞争参加本次招标活动。 </w:t>
      </w:r>
    </w:p>
    <w:p>
      <w:pPr>
        <w:widowControl/>
        <w:spacing w:line="360" w:lineRule="auto"/>
        <w:jc w:val="left"/>
        <w:rPr>
          <w:rFonts w:ascii="Calibri" w:hAnsi="Calibri" w:eastAsia="宋体" w:cs="Times New Roman"/>
          <w:color w:val="auto"/>
          <w:sz w:val="28"/>
          <w:szCs w:val="28"/>
        </w:rPr>
      </w:pPr>
      <w:r>
        <w:rPr>
          <w:rFonts w:hint="eastAsia" w:ascii="宋体" w:hAnsi="宋体" w:eastAsia="宋体" w:cs="Times New Roman"/>
          <w:color w:val="auto"/>
          <w:kern w:val="0"/>
          <w:sz w:val="28"/>
          <w:szCs w:val="28"/>
        </w:rPr>
        <w:t xml:space="preserve">二、杜绝任何形式的商业贿赂行为。不向国家工作人员、相关工作人员、评审专家及其 </w:t>
      </w:r>
    </w:p>
    <w:p>
      <w:pPr>
        <w:widowControl/>
        <w:spacing w:line="360" w:lineRule="auto"/>
        <w:jc w:val="left"/>
        <w:rPr>
          <w:rFonts w:ascii="Calibri" w:hAnsi="Calibri" w:eastAsia="宋体" w:cs="Times New Roman"/>
          <w:color w:val="auto"/>
          <w:sz w:val="28"/>
          <w:szCs w:val="28"/>
        </w:rPr>
      </w:pPr>
      <w:r>
        <w:rPr>
          <w:rFonts w:hint="eastAsia" w:ascii="宋体" w:hAnsi="宋体" w:eastAsia="宋体" w:cs="Times New Roman"/>
          <w:color w:val="auto"/>
          <w:kern w:val="0"/>
          <w:sz w:val="28"/>
          <w:szCs w:val="28"/>
        </w:rPr>
        <w:t xml:space="preserve">亲属提供礼品礼金、有价证券、购物券、回扣、佣金、咨询费、劳务费、赞助费、宣传费、 </w:t>
      </w:r>
    </w:p>
    <w:p>
      <w:pPr>
        <w:widowControl/>
        <w:spacing w:line="360" w:lineRule="auto"/>
        <w:jc w:val="left"/>
        <w:rPr>
          <w:rFonts w:ascii="Calibri" w:hAnsi="Calibri" w:eastAsia="宋体" w:cs="Times New Roman"/>
          <w:color w:val="auto"/>
          <w:sz w:val="28"/>
          <w:szCs w:val="28"/>
        </w:rPr>
      </w:pPr>
      <w:r>
        <w:rPr>
          <w:rFonts w:hint="eastAsia" w:ascii="宋体" w:hAnsi="宋体" w:eastAsia="宋体" w:cs="Times New Roman"/>
          <w:color w:val="auto"/>
          <w:kern w:val="0"/>
          <w:sz w:val="28"/>
          <w:szCs w:val="28"/>
        </w:rPr>
        <w:t xml:space="preserve">宴请；不为其报销各种消费凭证，不支付其旅游、娱乐等费用。 </w:t>
      </w:r>
    </w:p>
    <w:p>
      <w:pPr>
        <w:widowControl/>
        <w:spacing w:line="360" w:lineRule="auto"/>
        <w:jc w:val="left"/>
        <w:rPr>
          <w:rFonts w:ascii="Calibri" w:hAnsi="Calibri" w:eastAsia="宋体" w:cs="Times New Roman"/>
          <w:color w:val="auto"/>
          <w:sz w:val="28"/>
          <w:szCs w:val="28"/>
        </w:rPr>
      </w:pPr>
      <w:r>
        <w:rPr>
          <w:rFonts w:hint="eastAsia" w:ascii="宋体" w:hAnsi="宋体" w:eastAsia="宋体" w:cs="Times New Roman"/>
          <w:color w:val="auto"/>
          <w:kern w:val="0"/>
          <w:sz w:val="28"/>
          <w:szCs w:val="28"/>
        </w:rPr>
        <w:t xml:space="preserve">三、若出现上述行为，我方及参与磋商的工作人员愿意接受按照国家法律法规等有关规定给予的处罚。 </w:t>
      </w:r>
    </w:p>
    <w:p>
      <w:pPr>
        <w:jc w:val="center"/>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jc w:val="center"/>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spacing w:before="100" w:beforeAutospacing="1" w:after="100" w:afterAutospacing="1"/>
        <w:ind w:left="840" w:leftChars="400"/>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keepNext/>
        <w:keepLines/>
        <w:jc w:val="center"/>
        <w:outlineLvl w:val="1"/>
        <w:rPr>
          <w:rFonts w:ascii="Arial" w:hAnsi="Arial" w:eastAsia="宋体" w:cs="Times New Roman"/>
          <w:bCs/>
          <w:color w:val="auto"/>
          <w:sz w:val="28"/>
          <w:szCs w:val="28"/>
        </w:rPr>
      </w:pPr>
      <w:bookmarkStart w:id="270" w:name="_Toc6095"/>
      <w:bookmarkEnd w:id="270"/>
      <w:bookmarkStart w:id="271" w:name="_Toc26907"/>
      <w:bookmarkEnd w:id="271"/>
      <w:bookmarkStart w:id="272" w:name="_Toc11350"/>
      <w:r>
        <w:rPr>
          <w:rFonts w:hint="eastAsia" w:ascii="宋体" w:hAnsi="宋体" w:eastAsia="宋体" w:cs="Times New Roman"/>
          <w:bCs/>
          <w:color w:val="auto"/>
          <w:sz w:val="28"/>
          <w:szCs w:val="28"/>
        </w:rPr>
        <w:t>投标人（公章）：</w:t>
      </w:r>
      <w:bookmarkEnd w:id="272"/>
      <w:r>
        <w:rPr>
          <w:rFonts w:hint="eastAsia" w:ascii="Arial" w:hAnsi="Arial" w:eastAsia="宋体" w:cs="Times New Roman"/>
          <w:bCs/>
          <w:color w:val="auto"/>
          <w:sz w:val="28"/>
          <w:szCs w:val="28"/>
        </w:rPr>
        <w:t xml:space="preserve"> </w:t>
      </w:r>
    </w:p>
    <w:p>
      <w:pPr>
        <w:keepNext/>
        <w:keepLines/>
        <w:jc w:val="right"/>
        <w:outlineLvl w:val="1"/>
        <w:rPr>
          <w:rFonts w:ascii="Arial" w:hAnsi="Arial" w:eastAsia="宋体" w:cs="Times New Roman"/>
          <w:bCs/>
          <w:color w:val="auto"/>
          <w:sz w:val="28"/>
          <w:szCs w:val="28"/>
        </w:rPr>
      </w:pPr>
      <w:bookmarkStart w:id="273" w:name="_Toc28108"/>
      <w:bookmarkEnd w:id="273"/>
      <w:bookmarkStart w:id="274" w:name="_Toc16367"/>
      <w:bookmarkEnd w:id="274"/>
      <w:bookmarkStart w:id="275" w:name="_Toc6295"/>
      <w:r>
        <w:rPr>
          <w:rFonts w:hint="eastAsia" w:ascii="宋体" w:hAnsi="宋体" w:eastAsia="宋体" w:cs="Times New Roman"/>
          <w:bCs/>
          <w:color w:val="auto"/>
          <w:sz w:val="28"/>
          <w:szCs w:val="28"/>
        </w:rPr>
        <w:t>法定代表人或委托代理人：（签字或盖章）</w:t>
      </w:r>
      <w:bookmarkEnd w:id="275"/>
      <w:r>
        <w:rPr>
          <w:rFonts w:hint="eastAsia" w:ascii="Arial" w:hAnsi="Arial" w:eastAsia="宋体" w:cs="Times New Roman"/>
          <w:bCs/>
          <w:color w:val="auto"/>
          <w:sz w:val="28"/>
          <w:szCs w:val="28"/>
        </w:rPr>
        <w:t xml:space="preserve"> </w:t>
      </w:r>
    </w:p>
    <w:p>
      <w:pPr>
        <w:keepNext/>
        <w:keepLines/>
        <w:ind w:firstLine="3080" w:firstLineChars="1100"/>
        <w:outlineLvl w:val="1"/>
        <w:rPr>
          <w:rFonts w:ascii="Arial" w:hAnsi="Arial" w:eastAsia="宋体" w:cs="Times New Roman"/>
          <w:b/>
          <w:bCs/>
          <w:color w:val="auto"/>
          <w:sz w:val="28"/>
          <w:szCs w:val="28"/>
        </w:rPr>
      </w:pPr>
      <w:bookmarkStart w:id="276" w:name="_Toc24287"/>
      <w:bookmarkEnd w:id="276"/>
      <w:bookmarkStart w:id="277" w:name="_Toc21893"/>
      <w:bookmarkEnd w:id="277"/>
      <w:bookmarkStart w:id="278" w:name="_Toc28937"/>
      <w:r>
        <w:rPr>
          <w:rFonts w:hint="eastAsia" w:ascii="宋体" w:hAnsi="宋体" w:eastAsia="宋体" w:cs="Times New Roman"/>
          <w:bCs/>
          <w:color w:val="auto"/>
          <w:sz w:val="28"/>
          <w:szCs w:val="28"/>
        </w:rPr>
        <w:t>日期：</w:t>
      </w:r>
      <w:bookmarkEnd w:id="278"/>
    </w:p>
    <w:p>
      <w:pPr>
        <w:widowControl/>
        <w:jc w:val="left"/>
        <w:rPr>
          <w:rFonts w:ascii="Arial" w:hAnsi="Arial" w:eastAsia="宋体" w:cs="Times New Roman"/>
          <w:b/>
          <w:color w:val="auto"/>
          <w:sz w:val="28"/>
          <w:szCs w:val="28"/>
        </w:rPr>
        <w:sectPr>
          <w:pgSz w:w="11906" w:h="16838"/>
          <w:pgMar w:top="1440" w:right="1800" w:bottom="1440" w:left="1800" w:header="851" w:footer="992" w:gutter="0"/>
          <w:cols w:space="720" w:num="1"/>
          <w:docGrid w:type="lines" w:linePitch="312" w:charSpace="0"/>
        </w:sectPr>
      </w:pPr>
    </w:p>
    <w:p>
      <w:pPr>
        <w:rPr>
          <w:rFonts w:ascii="Calibri" w:hAnsi="Calibri" w:eastAsia="宋体" w:cs="Times New Roman"/>
          <w:color w:val="auto"/>
          <w:szCs w:val="21"/>
        </w:rPr>
      </w:pPr>
      <w:r>
        <w:rPr>
          <w:rFonts w:ascii="Calibri" w:hAnsi="Calibri" w:eastAsia="宋体" w:cs="Times New Roman"/>
          <w:color w:val="auto"/>
          <w:szCs w:val="21"/>
        </w:rPr>
        <w:t xml:space="preserve"> </w:t>
      </w:r>
    </w:p>
    <w:p>
      <w:pPr>
        <w:jc w:val="center"/>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widowControl/>
        <w:jc w:val="center"/>
        <w:rPr>
          <w:rFonts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12投标承诺函</w:t>
      </w:r>
    </w:p>
    <w:p>
      <w:pPr>
        <w:autoSpaceDE w:val="0"/>
        <w:autoSpaceDN w:val="0"/>
        <w:adjustRightInd w:val="0"/>
        <w:spacing w:line="420" w:lineRule="exact"/>
        <w:rPr>
          <w:rFonts w:hint="eastAsia" w:ascii="宋体" w:hAnsi="宋体" w:eastAsia="宋体" w:cs="黑体"/>
          <w:color w:val="auto"/>
          <w:kern w:val="0"/>
          <w:sz w:val="28"/>
          <w:szCs w:val="28"/>
        </w:rPr>
      </w:pPr>
      <w:r>
        <w:rPr>
          <w:rFonts w:hint="eastAsia" w:ascii="宋体" w:hAnsi="宋体" w:eastAsia="宋体" w:cs="黑体"/>
          <w:color w:val="auto"/>
          <w:kern w:val="0"/>
          <w:sz w:val="28"/>
          <w:szCs w:val="28"/>
        </w:rPr>
        <w:t xml:space="preserve"> </w:t>
      </w:r>
    </w:p>
    <w:p>
      <w:pPr>
        <w:autoSpaceDE w:val="0"/>
        <w:autoSpaceDN w:val="0"/>
        <w:adjustRightInd w:val="0"/>
        <w:spacing w:line="420" w:lineRule="exact"/>
        <w:rPr>
          <w:rFonts w:hint="eastAsia" w:ascii="宋体" w:hAnsi="宋体" w:eastAsia="宋体" w:cs="黑体"/>
          <w:color w:val="auto"/>
          <w:kern w:val="0"/>
          <w:sz w:val="28"/>
          <w:szCs w:val="28"/>
        </w:rPr>
      </w:pPr>
      <w:r>
        <w:rPr>
          <w:rFonts w:hint="eastAsia" w:ascii="宋体" w:hAnsi="宋体" w:eastAsia="宋体" w:cs="黑体"/>
          <w:color w:val="auto"/>
          <w:kern w:val="0"/>
          <w:sz w:val="28"/>
          <w:szCs w:val="28"/>
        </w:rPr>
        <w:t xml:space="preserve">致：（采购人及代理机构） </w:t>
      </w:r>
    </w:p>
    <w:p>
      <w:pPr>
        <w:spacing w:before="100" w:beforeAutospacing="1" w:after="120"/>
        <w:ind w:firstLine="420"/>
        <w:rPr>
          <w:rFonts w:hint="eastAsia" w:ascii="宋体" w:hAnsi="宋体" w:eastAsia="宋体" w:cs="黑体"/>
          <w:color w:val="auto"/>
          <w:kern w:val="0"/>
          <w:sz w:val="28"/>
          <w:szCs w:val="28"/>
        </w:rPr>
      </w:pPr>
      <w:r>
        <w:rPr>
          <w:rFonts w:hint="eastAsia" w:ascii="宋体" w:hAnsi="宋体" w:eastAsia="宋体" w:cs="黑体"/>
          <w:color w:val="auto"/>
          <w:kern w:val="0"/>
          <w:sz w:val="28"/>
          <w:szCs w:val="28"/>
        </w:rPr>
        <w:t xml:space="preserve">  我单位将按时参加贵公司组织的 </w:t>
      </w:r>
      <w:r>
        <w:rPr>
          <w:rFonts w:hint="eastAsia" w:ascii="宋体" w:hAnsi="宋体" w:eastAsia="宋体" w:cs="黑体"/>
          <w:color w:val="auto"/>
          <w:kern w:val="0"/>
          <w:sz w:val="28"/>
          <w:szCs w:val="28"/>
          <w:u w:val="single"/>
        </w:rPr>
        <w:t xml:space="preserve">               项目</w:t>
      </w:r>
      <w:r>
        <w:rPr>
          <w:rFonts w:hint="eastAsia" w:ascii="宋体" w:hAnsi="宋体" w:eastAsia="宋体" w:cs="黑体"/>
          <w:color w:val="auto"/>
          <w:kern w:val="0"/>
          <w:sz w:val="28"/>
          <w:szCs w:val="28"/>
        </w:rPr>
        <w:t>投标，我方承诺在规定的投标有效期内不撤销或修改其投标文件，我方承诺在收到中标通知书后，在中标通知书规定的期限内按照采购文件与业主及时签订合同，合同签订后及时上传合同原件至交易中心系统，我方承担保证责任，愿意向相关部门缴纳招标控制价2%的违约金。</w:t>
      </w:r>
    </w:p>
    <w:p>
      <w:pPr>
        <w:spacing w:before="100" w:beforeAutospacing="1" w:after="100" w:afterAutospacing="1"/>
        <w:ind w:left="420" w:leftChars="200" w:firstLine="560" w:firstLineChars="200"/>
        <w:rPr>
          <w:rFonts w:hint="eastAsia" w:ascii="宋体" w:hAnsi="宋体" w:eastAsia="宋体" w:cs="黑体"/>
          <w:color w:val="auto"/>
          <w:kern w:val="0"/>
          <w:sz w:val="28"/>
          <w:szCs w:val="28"/>
        </w:rPr>
      </w:pPr>
      <w:r>
        <w:rPr>
          <w:rFonts w:hint="eastAsia" w:ascii="宋体" w:hAnsi="宋体" w:eastAsia="宋体" w:cs="黑体"/>
          <w:color w:val="auto"/>
          <w:kern w:val="0"/>
          <w:sz w:val="28"/>
          <w:szCs w:val="28"/>
        </w:rPr>
        <w:t>本投标承诺函在投标有效期内保持有效。</w:t>
      </w:r>
    </w:p>
    <w:p>
      <w:pPr>
        <w:spacing w:before="100" w:beforeAutospacing="1" w:after="100" w:afterAutospacing="1"/>
        <w:ind w:left="420" w:leftChars="200" w:firstLine="560" w:firstLineChars="200"/>
        <w:rPr>
          <w:rFonts w:hint="eastAsia" w:ascii="宋体" w:hAnsi="宋体" w:eastAsia="宋体" w:cs="黑体"/>
          <w:color w:val="auto"/>
          <w:kern w:val="0"/>
          <w:sz w:val="28"/>
          <w:szCs w:val="28"/>
        </w:rPr>
      </w:pPr>
      <w:r>
        <w:rPr>
          <w:rFonts w:hint="eastAsia" w:ascii="宋体" w:hAnsi="宋体" w:eastAsia="宋体" w:cs="黑体"/>
          <w:color w:val="auto"/>
          <w:kern w:val="0"/>
          <w:sz w:val="28"/>
          <w:szCs w:val="28"/>
        </w:rPr>
        <w:t xml:space="preserve"> </w:t>
      </w:r>
    </w:p>
    <w:p>
      <w:pPr>
        <w:spacing w:before="100" w:beforeAutospacing="1" w:after="100" w:afterAutospacing="1"/>
        <w:ind w:left="420" w:leftChars="200" w:firstLine="560" w:firstLineChars="200"/>
        <w:rPr>
          <w:rFonts w:hint="eastAsia" w:ascii="宋体" w:hAnsi="宋体" w:eastAsia="宋体" w:cs="黑体"/>
          <w:color w:val="auto"/>
          <w:kern w:val="0"/>
          <w:sz w:val="28"/>
          <w:szCs w:val="28"/>
        </w:rPr>
      </w:pPr>
      <w:r>
        <w:rPr>
          <w:rFonts w:hint="eastAsia" w:ascii="宋体" w:hAnsi="宋体" w:eastAsia="宋体" w:cs="黑体"/>
          <w:color w:val="auto"/>
          <w:kern w:val="0"/>
          <w:sz w:val="28"/>
          <w:szCs w:val="28"/>
        </w:rPr>
        <w:t xml:space="preserve"> </w:t>
      </w:r>
    </w:p>
    <w:p>
      <w:pPr>
        <w:spacing w:before="100" w:beforeAutospacing="1" w:after="100" w:afterAutospacing="1"/>
        <w:jc w:val="left"/>
        <w:rPr>
          <w:rFonts w:hint="eastAsia" w:ascii="宋体" w:hAnsi="宋体" w:eastAsia="宋体" w:cs="黑体"/>
          <w:color w:val="auto"/>
          <w:kern w:val="0"/>
          <w:sz w:val="28"/>
          <w:szCs w:val="28"/>
        </w:rPr>
      </w:pPr>
      <w:r>
        <w:rPr>
          <w:rFonts w:hint="eastAsia" w:ascii="宋体" w:hAnsi="宋体" w:eastAsia="宋体" w:cs="黑体"/>
          <w:color w:val="auto"/>
          <w:kern w:val="0"/>
          <w:sz w:val="28"/>
          <w:szCs w:val="28"/>
        </w:rPr>
        <w:t>投标人</w:t>
      </w:r>
      <w:r>
        <w:rPr>
          <w:rFonts w:hint="eastAsia" w:ascii="宋体" w:hAnsi="宋体" w:eastAsia="宋体" w:cs="黑体"/>
          <w:color w:val="auto"/>
          <w:kern w:val="0"/>
          <w:sz w:val="28"/>
          <w:szCs w:val="28"/>
          <w:u w:val="single"/>
        </w:rPr>
        <w:t xml:space="preserve">：                      </w:t>
      </w:r>
    </w:p>
    <w:p>
      <w:pPr>
        <w:spacing w:before="100" w:beforeAutospacing="1" w:after="100" w:afterAutospacing="1"/>
        <w:jc w:val="left"/>
        <w:rPr>
          <w:rFonts w:hint="eastAsia" w:ascii="宋体" w:hAnsi="宋体" w:eastAsia="宋体" w:cs="黑体"/>
          <w:color w:val="auto"/>
          <w:kern w:val="0"/>
          <w:sz w:val="28"/>
          <w:szCs w:val="28"/>
          <w:u w:val="single"/>
        </w:rPr>
      </w:pPr>
      <w:r>
        <w:rPr>
          <w:rFonts w:hint="eastAsia" w:ascii="宋体" w:hAnsi="宋体" w:eastAsia="宋体" w:cs="黑体"/>
          <w:color w:val="auto"/>
          <w:kern w:val="0"/>
          <w:sz w:val="28"/>
          <w:szCs w:val="28"/>
        </w:rPr>
        <w:t>法定代表人（或授权委托人）</w:t>
      </w:r>
      <w:r>
        <w:rPr>
          <w:rFonts w:hint="eastAsia" w:ascii="宋体" w:hAnsi="宋体" w:eastAsia="宋体" w:cs="黑体"/>
          <w:color w:val="auto"/>
          <w:kern w:val="0"/>
          <w:sz w:val="28"/>
          <w:szCs w:val="28"/>
          <w:u w:val="single"/>
        </w:rPr>
        <w:t xml:space="preserve">：           </w:t>
      </w:r>
    </w:p>
    <w:p>
      <w:pPr>
        <w:spacing w:before="100" w:beforeAutospacing="1" w:after="100" w:afterAutospacing="1"/>
        <w:jc w:val="left"/>
        <w:rPr>
          <w:rFonts w:hint="eastAsia" w:ascii="宋体" w:hAnsi="宋体" w:eastAsia="宋体" w:cs="黑体"/>
          <w:color w:val="auto"/>
          <w:kern w:val="0"/>
          <w:sz w:val="28"/>
          <w:szCs w:val="28"/>
        </w:rPr>
      </w:pPr>
      <w:r>
        <w:rPr>
          <w:rFonts w:hint="eastAsia" w:ascii="宋体" w:hAnsi="宋体" w:eastAsia="宋体" w:cs="黑体"/>
          <w:color w:val="auto"/>
          <w:kern w:val="0"/>
          <w:sz w:val="28"/>
          <w:szCs w:val="28"/>
          <w:u w:val="single"/>
        </w:rPr>
        <w:t xml:space="preserve">     </w:t>
      </w:r>
      <w:r>
        <w:rPr>
          <w:rFonts w:hint="eastAsia" w:ascii="宋体" w:hAnsi="宋体" w:eastAsia="宋体" w:cs="黑体"/>
          <w:color w:val="auto"/>
          <w:kern w:val="0"/>
          <w:sz w:val="28"/>
          <w:szCs w:val="28"/>
        </w:rPr>
        <w:t>年</w:t>
      </w:r>
      <w:r>
        <w:rPr>
          <w:rFonts w:hint="eastAsia" w:ascii="宋体" w:hAnsi="宋体" w:eastAsia="宋体" w:cs="黑体"/>
          <w:color w:val="auto"/>
          <w:kern w:val="0"/>
          <w:sz w:val="28"/>
          <w:szCs w:val="28"/>
          <w:u w:val="single"/>
        </w:rPr>
        <w:t xml:space="preserve">      </w:t>
      </w:r>
      <w:r>
        <w:rPr>
          <w:rFonts w:hint="eastAsia" w:ascii="宋体" w:hAnsi="宋体" w:eastAsia="宋体" w:cs="黑体"/>
          <w:color w:val="auto"/>
          <w:kern w:val="0"/>
          <w:sz w:val="28"/>
          <w:szCs w:val="28"/>
        </w:rPr>
        <w:t>月</w:t>
      </w:r>
      <w:r>
        <w:rPr>
          <w:rFonts w:hint="eastAsia" w:ascii="宋体" w:hAnsi="宋体" w:eastAsia="宋体" w:cs="黑体"/>
          <w:color w:val="auto"/>
          <w:kern w:val="0"/>
          <w:sz w:val="28"/>
          <w:szCs w:val="28"/>
          <w:u w:val="single"/>
        </w:rPr>
        <w:t xml:space="preserve">      </w:t>
      </w:r>
      <w:r>
        <w:rPr>
          <w:rFonts w:hint="eastAsia" w:ascii="宋体" w:hAnsi="宋体" w:eastAsia="宋体" w:cs="黑体"/>
          <w:color w:val="auto"/>
          <w:kern w:val="0"/>
          <w:sz w:val="28"/>
          <w:szCs w:val="28"/>
        </w:rPr>
        <w:t>日</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spacing w:before="100" w:beforeAutospacing="1" w:after="100" w:afterAutospacing="1"/>
        <w:ind w:left="840" w:leftChars="400"/>
        <w:rPr>
          <w:rFonts w:hint="eastAsia" w:ascii="Calibri" w:hAnsi="Calibri" w:eastAsia="宋体" w:cs="Times New Roman"/>
          <w:color w:val="auto"/>
          <w:szCs w:val="21"/>
        </w:rPr>
      </w:pPr>
      <w:r>
        <w:rPr>
          <w:rFonts w:hint="eastAsia" w:ascii="宋体" w:hAnsi="宋体" w:eastAsia="宋体" w:cs="Times New Roman"/>
          <w:b/>
          <w:color w:val="auto"/>
          <w:kern w:val="0"/>
          <w:sz w:val="28"/>
          <w:szCs w:val="28"/>
        </w:rPr>
        <w:t xml:space="preserve"> </w:t>
      </w:r>
    </w:p>
    <w:p>
      <w:pPr>
        <w:widowControl/>
        <w:jc w:val="center"/>
        <w:rPr>
          <w:rFonts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13.中小企业声明函</w:t>
      </w:r>
    </w:p>
    <w:p>
      <w:pPr>
        <w:widowControl/>
        <w:ind w:firstLine="561"/>
        <w:jc w:val="left"/>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本公司（联合体）郑重声明，根据《政府采购促进中小企业发展管理办法》（财库﹝2020﹞46 号）的规定，本公司 （联合体）参加</w:t>
      </w:r>
      <w:r>
        <w:rPr>
          <w:rFonts w:hint="eastAsia" w:ascii="宋体" w:hAnsi="宋体" w:eastAsia="宋体" w:cs="Times New Roman"/>
          <w:bCs/>
          <w:color w:val="auto"/>
          <w:kern w:val="0"/>
          <w:sz w:val="28"/>
          <w:szCs w:val="28"/>
          <w:lang w:eastAsia="zh-CN"/>
        </w:rPr>
        <w:t>西峡县农村公路管理所2023年第二批安防项目</w:t>
      </w:r>
      <w:r>
        <w:rPr>
          <w:rFonts w:hint="eastAsia" w:ascii="宋体" w:hAnsi="宋体" w:eastAsia="宋体" w:cs="Times New Roman"/>
          <w:bCs/>
          <w:color w:val="auto"/>
          <w:kern w:val="0"/>
          <w:sz w:val="28"/>
          <w:szCs w:val="28"/>
        </w:rPr>
        <w:t>采购活动，工程的施工单位全部为符合政策要求的中小企业。相关企业（含联合体中的中小企业、签订分包意向协议的中小企业）的具体情况如下：</w:t>
      </w:r>
    </w:p>
    <w:p>
      <w:pPr>
        <w:widowControl/>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lang w:val="en-US" w:eastAsia="zh-CN"/>
        </w:rPr>
        <w:t>1.</w:t>
      </w:r>
      <w:r>
        <w:rPr>
          <w:rFonts w:hint="eastAsia" w:ascii="宋体" w:hAnsi="宋体" w:eastAsia="宋体" w:cs="Times New Roman"/>
          <w:bCs/>
          <w:color w:val="auto"/>
          <w:kern w:val="0"/>
          <w:sz w:val="28"/>
          <w:szCs w:val="28"/>
          <w:lang w:eastAsia="zh-CN"/>
        </w:rPr>
        <w:t>西峡县农村公路管理所2023年第二批安防项目</w:t>
      </w:r>
      <w:r>
        <w:rPr>
          <w:rFonts w:hint="eastAsia" w:ascii="宋体" w:hAnsi="宋体" w:eastAsia="宋体" w:cs="Times New Roman"/>
          <w:bCs/>
          <w:color w:val="auto"/>
          <w:kern w:val="0"/>
          <w:sz w:val="28"/>
          <w:szCs w:val="28"/>
        </w:rPr>
        <w:t xml:space="preserve"> ，属于</w:t>
      </w:r>
      <w:r>
        <w:rPr>
          <w:rFonts w:hint="eastAsia" w:ascii="宋体" w:hAnsi="宋体" w:eastAsia="宋体" w:cs="Times New Roman"/>
          <w:bCs/>
          <w:color w:val="auto"/>
          <w:kern w:val="0"/>
          <w:sz w:val="28"/>
          <w:szCs w:val="28"/>
          <w:u w:val="single"/>
        </w:rPr>
        <w:t>建筑业</w:t>
      </w:r>
      <w:r>
        <w:rPr>
          <w:rFonts w:hint="eastAsia" w:ascii="宋体" w:hAnsi="宋体" w:eastAsia="宋体" w:cs="Times New Roman"/>
          <w:bCs/>
          <w:color w:val="auto"/>
          <w:kern w:val="0"/>
          <w:sz w:val="28"/>
          <w:szCs w:val="28"/>
        </w:rPr>
        <w:t>； 承建（承接）企业为</w:t>
      </w:r>
      <w:r>
        <w:rPr>
          <w:rFonts w:hint="eastAsia" w:ascii="宋体" w:hAnsi="宋体" w:eastAsia="宋体" w:cs="Times New Roman"/>
          <w:bCs/>
          <w:color w:val="auto"/>
          <w:kern w:val="0"/>
          <w:sz w:val="28"/>
          <w:szCs w:val="28"/>
          <w:u w:val="single"/>
        </w:rPr>
        <w:t>（企业名称）</w:t>
      </w:r>
      <w:r>
        <w:rPr>
          <w:rFonts w:hint="eastAsia" w:ascii="宋体" w:hAnsi="宋体" w:eastAsia="宋体" w:cs="Times New Roman"/>
          <w:bCs/>
          <w:color w:val="auto"/>
          <w:kern w:val="0"/>
          <w:sz w:val="28"/>
          <w:szCs w:val="28"/>
        </w:rPr>
        <w:t>，从业人员</w:t>
      </w:r>
      <w:r>
        <w:rPr>
          <w:rFonts w:hint="eastAsia" w:ascii="宋体" w:hAnsi="宋体" w:eastAsia="宋体" w:cs="Times New Roman"/>
          <w:bCs/>
          <w:color w:val="auto"/>
          <w:kern w:val="0"/>
          <w:sz w:val="28"/>
          <w:szCs w:val="28"/>
          <w:u w:val="single"/>
        </w:rPr>
        <w:t xml:space="preserve">   </w:t>
      </w:r>
      <w:r>
        <w:rPr>
          <w:rFonts w:hint="eastAsia" w:ascii="宋体" w:hAnsi="宋体" w:eastAsia="宋体" w:cs="Times New Roman"/>
          <w:bCs/>
          <w:color w:val="auto"/>
          <w:kern w:val="0"/>
          <w:sz w:val="28"/>
          <w:szCs w:val="28"/>
        </w:rPr>
        <w:t>人，营业收入为</w:t>
      </w:r>
      <w:r>
        <w:rPr>
          <w:rFonts w:hint="eastAsia" w:ascii="宋体" w:hAnsi="宋体" w:eastAsia="宋体" w:cs="Times New Roman"/>
          <w:bCs/>
          <w:color w:val="auto"/>
          <w:kern w:val="0"/>
          <w:sz w:val="28"/>
          <w:szCs w:val="28"/>
          <w:u w:val="single"/>
        </w:rPr>
        <w:t xml:space="preserve">   </w:t>
      </w:r>
      <w:r>
        <w:rPr>
          <w:rFonts w:hint="eastAsia" w:ascii="宋体" w:hAnsi="宋体" w:eastAsia="宋体" w:cs="Times New Roman"/>
          <w:bCs/>
          <w:color w:val="auto"/>
          <w:kern w:val="0"/>
          <w:sz w:val="28"/>
          <w:szCs w:val="28"/>
        </w:rPr>
        <w:t>万元，资产总额为</w:t>
      </w:r>
      <w:r>
        <w:rPr>
          <w:rFonts w:hint="eastAsia" w:ascii="宋体" w:hAnsi="宋体" w:eastAsia="宋体" w:cs="Times New Roman"/>
          <w:bCs/>
          <w:color w:val="auto"/>
          <w:kern w:val="0"/>
          <w:sz w:val="28"/>
          <w:szCs w:val="28"/>
          <w:u w:val="single"/>
        </w:rPr>
        <w:t xml:space="preserve">    </w:t>
      </w:r>
      <w:r>
        <w:rPr>
          <w:rFonts w:hint="eastAsia" w:ascii="宋体" w:hAnsi="宋体" w:eastAsia="宋体" w:cs="Times New Roman"/>
          <w:bCs/>
          <w:color w:val="auto"/>
          <w:kern w:val="0"/>
          <w:sz w:val="28"/>
          <w:szCs w:val="28"/>
        </w:rPr>
        <w:t xml:space="preserve">万元 ，属于（中型企业、 小型企业、微型企业）；                     </w:t>
      </w:r>
    </w:p>
    <w:p>
      <w:pPr>
        <w:widowControl/>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 xml:space="preserve">   </w:t>
      </w:r>
    </w:p>
    <w:p>
      <w:pPr>
        <w:widowControl/>
        <w:ind w:left="140" w:firstLine="560" w:firstLineChars="20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 xml:space="preserve">…… </w:t>
      </w:r>
    </w:p>
    <w:p>
      <w:pPr>
        <w:widowControl/>
        <w:ind w:left="140" w:firstLine="560" w:firstLineChars="20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 xml:space="preserve">以上企业，不属于大企业的分支机构，不存在控股股东 为大企业的情形，也不存在与大企业的负责人为同一人的情形。 </w:t>
      </w:r>
    </w:p>
    <w:p>
      <w:pPr>
        <w:widowControl/>
        <w:ind w:left="140" w:firstLine="560" w:firstLineChars="20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 xml:space="preserve">本企业对上述声明内容的真实性负责。如有虚假，将依 法承担相应责任。 </w:t>
      </w:r>
    </w:p>
    <w:p>
      <w:pPr>
        <w:widowControl/>
        <w:ind w:left="140" w:firstLine="560" w:firstLineChars="200"/>
        <w:jc w:val="center"/>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企业名称（盖章）：</w:t>
      </w:r>
    </w:p>
    <w:p>
      <w:pPr>
        <w:widowControl/>
        <w:ind w:firstLine="3360" w:firstLineChars="120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日 期：（开标当天日期）</w:t>
      </w:r>
    </w:p>
    <w:p>
      <w:pPr>
        <w:widowControl/>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注：从业人员、营业收入、资产总额填报上一年度数据，无上一年度数据的新成立企业可不填报。</w:t>
      </w:r>
    </w:p>
    <w:p>
      <w:pPr>
        <w:jc w:val="center"/>
        <w:rPr>
          <w:rFonts w:hint="eastAsia" w:ascii="黑体" w:hAnsi="黑体" w:eastAsia="黑体" w:cs="Times New Roman"/>
          <w:color w:val="auto"/>
          <w:sz w:val="30"/>
          <w:szCs w:val="30"/>
        </w:rPr>
      </w:pPr>
      <w:r>
        <w:rPr>
          <w:rFonts w:hint="eastAsia" w:ascii="黑体" w:hAnsi="黑体" w:eastAsia="黑体" w:cs="Times New Roman"/>
          <w:color w:val="auto"/>
          <w:sz w:val="30"/>
          <w:szCs w:val="30"/>
        </w:rPr>
        <w:t xml:space="preserve"> </w:t>
      </w:r>
    </w:p>
    <w:p>
      <w:pPr>
        <w:jc w:val="center"/>
        <w:rPr>
          <w:rFonts w:hint="eastAsia" w:ascii="黑体" w:hAnsi="黑体" w:eastAsia="黑体" w:cs="Times New Roman"/>
          <w:color w:val="auto"/>
          <w:sz w:val="44"/>
          <w:szCs w:val="44"/>
        </w:rPr>
      </w:pPr>
      <w:r>
        <w:rPr>
          <w:rFonts w:hint="eastAsia" w:ascii="黑体" w:hAnsi="黑体" w:eastAsia="黑体" w:cs="Times New Roman"/>
          <w:color w:val="auto"/>
          <w:sz w:val="30"/>
          <w:szCs w:val="30"/>
        </w:rPr>
        <w:t>河南省政府采购合同融资政策告知函</w:t>
      </w:r>
    </w:p>
    <w:p>
      <w:pPr>
        <w:keepNext/>
        <w:keepLines/>
        <w:jc w:val="center"/>
        <w:outlineLvl w:val="3"/>
        <w:rPr>
          <w:rFonts w:hint="eastAsia" w:ascii="Arial" w:hAnsi="Arial" w:eastAsia="宋体" w:cs="Times New Roman"/>
          <w:bCs/>
          <w:color w:val="auto"/>
          <w:sz w:val="24"/>
        </w:rPr>
      </w:pPr>
      <w:r>
        <w:rPr>
          <w:rFonts w:hint="eastAsia" w:ascii="Arial" w:hAnsi="Arial" w:eastAsia="宋体" w:cs="Times New Roman"/>
          <w:bCs/>
          <w:color w:val="auto"/>
          <w:sz w:val="24"/>
        </w:rPr>
        <w:t xml:space="preserve"> </w:t>
      </w:r>
    </w:p>
    <w:p>
      <w:pPr>
        <w:keepNext/>
        <w:keepLines/>
        <w:spacing w:line="360" w:lineRule="auto"/>
        <w:jc w:val="center"/>
        <w:outlineLvl w:val="3"/>
        <w:rPr>
          <w:rFonts w:ascii="宋体" w:hAnsi="宋体" w:eastAsia="宋体" w:cs="Times New Roman"/>
          <w:bCs/>
          <w:color w:val="auto"/>
          <w:sz w:val="24"/>
        </w:rPr>
      </w:pPr>
      <w:r>
        <w:rPr>
          <w:rFonts w:hint="eastAsia" w:ascii="宋体" w:hAnsi="宋体" w:eastAsia="宋体" w:cs="Times New Roman"/>
          <w:bCs/>
          <w:color w:val="auto"/>
          <w:sz w:val="24"/>
        </w:rPr>
        <w:t>各供应商：</w:t>
      </w:r>
    </w:p>
    <w:p>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欢迎贵公司参与河南省政府采购活动！</w:t>
      </w:r>
    </w:p>
    <w:p>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关申请贷款，无需抵押、担保，融资机构将根据《河南省政府采购合同融资工作实施方案》（豫 财 购 [2017] 10 号)，按照双方自愿的原则提供便捷、优惠的贷款服务。</w:t>
      </w:r>
    </w:p>
    <w:p>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贷款渠道和提供贷款的金融机构，可在河南省政府采购网“河南省政府采购合同融资平台”查询联系。</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keepNext/>
        <w:keepLines/>
        <w:spacing w:line="360" w:lineRule="auto"/>
        <w:ind w:firstLine="562" w:firstLineChars="200"/>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keepNext/>
        <w:keepLines/>
        <w:spacing w:line="360" w:lineRule="auto"/>
        <w:ind w:firstLine="562" w:firstLineChars="200"/>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keepNext/>
        <w:keepLines/>
        <w:spacing w:line="360" w:lineRule="auto"/>
        <w:ind w:firstLine="562" w:firstLineChars="200"/>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keepNext/>
        <w:keepLines/>
        <w:spacing w:line="360" w:lineRule="auto"/>
        <w:ind w:firstLine="562" w:firstLineChars="200"/>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keepNext/>
        <w:keepLines/>
        <w:spacing w:line="360" w:lineRule="auto"/>
        <w:ind w:firstLine="562" w:firstLineChars="200"/>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 xml:space="preserve"> </w:t>
      </w:r>
    </w:p>
    <w:p>
      <w:pPr>
        <w:keepNext/>
        <w:keepLines/>
        <w:spacing w:line="360" w:lineRule="auto"/>
        <w:ind w:firstLine="562" w:firstLineChars="200"/>
        <w:rPr>
          <w:rFonts w:hint="eastAsia" w:ascii="宋体" w:hAnsi="宋体" w:eastAsia="宋体" w:cs="Times New Roman"/>
          <w:b/>
          <w:color w:val="auto"/>
          <w:kern w:val="0"/>
          <w:sz w:val="28"/>
          <w:szCs w:val="28"/>
        </w:rPr>
      </w:pPr>
    </w:p>
    <w:p>
      <w:pPr>
        <w:widowControl/>
        <w:jc w:val="center"/>
        <w:rPr>
          <w:rFonts w:hint="eastAsia"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14.磋商文件要求的及投标人认为有必要提供的资料</w:t>
      </w:r>
    </w:p>
    <w:p>
      <w:pPr>
        <w:jc w:val="center"/>
        <w:rPr>
          <w:rFonts w:hint="eastAsia" w:ascii="宋体" w:hAnsi="宋体" w:eastAsia="宋体" w:cs="Times New Roman"/>
          <w:bCs/>
          <w:color w:val="auto"/>
          <w:sz w:val="24"/>
        </w:rPr>
      </w:pPr>
      <w:r>
        <w:rPr>
          <w:rFonts w:hint="eastAsia" w:ascii="宋体" w:hAnsi="宋体" w:eastAsia="宋体" w:cs="Times New Roman"/>
          <w:bCs/>
          <w:color w:val="auto"/>
          <w:sz w:val="24"/>
        </w:rPr>
        <w:t xml:space="preserve"> </w:t>
      </w:r>
    </w:p>
    <w:p>
      <w:pPr>
        <w:jc w:val="center"/>
        <w:rPr>
          <w:rFonts w:hint="eastAsia" w:ascii="宋体" w:hAnsi="宋体" w:eastAsia="宋体" w:cs="Times New Roman"/>
          <w:color w:val="auto"/>
          <w:sz w:val="24"/>
        </w:rPr>
      </w:pPr>
      <w:r>
        <w:rPr>
          <w:rFonts w:hint="eastAsia" w:ascii="宋体" w:hAnsi="宋体" w:eastAsia="宋体" w:cs="Times New Roman"/>
          <w:color w:val="auto"/>
          <w:sz w:val="24"/>
        </w:rPr>
        <w:t xml:space="preserve"> </w:t>
      </w:r>
    </w:p>
    <w:p>
      <w:pPr>
        <w:jc w:val="center"/>
        <w:rPr>
          <w:rFonts w:hint="eastAsia" w:ascii="宋体" w:hAnsi="宋体" w:eastAsia="宋体" w:cs="Times New Roman"/>
          <w:color w:val="auto"/>
          <w:sz w:val="24"/>
        </w:rPr>
      </w:pPr>
      <w:r>
        <w:rPr>
          <w:rFonts w:hint="eastAsia" w:ascii="宋体" w:hAnsi="宋体" w:eastAsia="宋体" w:cs="Times New Roman"/>
          <w:color w:val="auto"/>
          <w:sz w:val="24"/>
        </w:rPr>
        <w:t xml:space="preserve"> </w:t>
      </w:r>
    </w:p>
    <w:p>
      <w:pPr>
        <w:jc w:val="center"/>
        <w:rPr>
          <w:rFonts w:hint="eastAsia" w:ascii="宋体" w:hAnsi="宋体" w:eastAsia="宋体" w:cs="Times New Roman"/>
          <w:color w:val="auto"/>
          <w:sz w:val="24"/>
        </w:rPr>
      </w:pPr>
      <w:r>
        <w:rPr>
          <w:rFonts w:hint="eastAsia" w:ascii="宋体" w:hAnsi="宋体" w:eastAsia="宋体" w:cs="Times New Roman"/>
          <w:color w:val="auto"/>
          <w:sz w:val="24"/>
        </w:rPr>
        <w:t xml:space="preserve"> </w:t>
      </w:r>
    </w:p>
    <w:p>
      <w:pPr>
        <w:jc w:val="center"/>
        <w:rPr>
          <w:rFonts w:hint="eastAsia" w:ascii="宋体" w:hAnsi="宋体" w:eastAsia="宋体" w:cs="Times New Roman"/>
          <w:color w:val="auto"/>
          <w:sz w:val="24"/>
        </w:rPr>
      </w:pPr>
      <w:r>
        <w:rPr>
          <w:rFonts w:hint="eastAsia" w:ascii="宋体" w:hAnsi="宋体" w:eastAsia="宋体" w:cs="Times New Roman"/>
          <w:color w:val="auto"/>
          <w:sz w:val="24"/>
        </w:rPr>
        <w:t xml:space="preserve"> </w:t>
      </w:r>
    </w:p>
    <w:p>
      <w:pPr>
        <w:jc w:val="center"/>
        <w:rPr>
          <w:rFonts w:hint="eastAsia" w:ascii="宋体" w:hAnsi="宋体" w:eastAsia="宋体" w:cs="Times New Roman"/>
          <w:color w:val="auto"/>
          <w:sz w:val="24"/>
        </w:rPr>
      </w:pPr>
      <w:r>
        <w:rPr>
          <w:rFonts w:hint="eastAsia" w:ascii="宋体" w:hAnsi="宋体" w:eastAsia="宋体" w:cs="Times New Roman"/>
          <w:color w:val="auto"/>
          <w:sz w:val="24"/>
        </w:rPr>
        <w:t xml:space="preserve"> </w:t>
      </w:r>
    </w:p>
    <w:p>
      <w:pPr>
        <w:keepNext/>
        <w:keepLines/>
        <w:jc w:val="center"/>
        <w:outlineLvl w:val="1"/>
        <w:rPr>
          <w:rFonts w:hint="eastAsia" w:ascii="Arial" w:hAnsi="Arial" w:eastAsia="宋体" w:cs="Times New Roman"/>
          <w:b/>
          <w:color w:val="auto"/>
          <w:sz w:val="28"/>
          <w:szCs w:val="28"/>
        </w:rPr>
      </w:pPr>
      <w:r>
        <w:rPr>
          <w:rFonts w:hint="eastAsia" w:ascii="Arial" w:hAnsi="Arial" w:eastAsia="宋体" w:cs="Times New Roman"/>
          <w:b/>
          <w:color w:val="auto"/>
          <w:sz w:val="28"/>
          <w:szCs w:val="28"/>
        </w:rPr>
        <w:t xml:space="preserve"> </w:t>
      </w:r>
    </w:p>
    <w:p>
      <w:pPr>
        <w:rPr>
          <w:rFonts w:ascii="Calibri" w:hAnsi="Calibri" w:eastAsia="宋体" w:cs="Times New Roman"/>
          <w:color w:val="auto"/>
          <w:szCs w:val="21"/>
        </w:rPr>
      </w:pPr>
      <w:r>
        <w:rPr>
          <w:rFonts w:hint="eastAsia"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rFonts w:ascii="Calibri" w:hAnsi="Calibri" w:eastAsia="宋体" w:cs="Times New Roman"/>
          <w:color w:val="auto"/>
          <w:szCs w:val="21"/>
        </w:rPr>
      </w:pPr>
      <w:r>
        <w:rPr>
          <w:rFonts w:ascii="Calibri" w:hAnsi="Calibri" w:eastAsia="宋体" w:cs="Times New Roman"/>
          <w:color w:val="auto"/>
          <w:szCs w:val="21"/>
        </w:rPr>
        <w:t xml:space="preserve"> </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ZjBiN2ZmYjgxOTc1MmM3ZjVmMjdlZTAwNzRkZWYifQ=="/>
    <w:docVar w:name="KSO_WPS_MARK_KEY" w:val="9adc6479-d9cf-4689-a1a5-812b860cb790"/>
  </w:docVars>
  <w:rsids>
    <w:rsidRoot w:val="00E2105A"/>
    <w:rsid w:val="00342D92"/>
    <w:rsid w:val="00563C1B"/>
    <w:rsid w:val="00652F28"/>
    <w:rsid w:val="006A3348"/>
    <w:rsid w:val="007907E8"/>
    <w:rsid w:val="0091475E"/>
    <w:rsid w:val="009B5142"/>
    <w:rsid w:val="00A02523"/>
    <w:rsid w:val="00B50168"/>
    <w:rsid w:val="00D246B5"/>
    <w:rsid w:val="00E2105A"/>
    <w:rsid w:val="00F057F1"/>
    <w:rsid w:val="04BF2FD6"/>
    <w:rsid w:val="115D7660"/>
    <w:rsid w:val="1396326C"/>
    <w:rsid w:val="1F9B2B6D"/>
    <w:rsid w:val="2057486B"/>
    <w:rsid w:val="28F6781D"/>
    <w:rsid w:val="2F726C5C"/>
    <w:rsid w:val="3F8B05FA"/>
    <w:rsid w:val="47705F96"/>
    <w:rsid w:val="505226DD"/>
    <w:rsid w:val="59637709"/>
    <w:rsid w:val="687C2B97"/>
    <w:rsid w:val="6C2F275E"/>
    <w:rsid w:val="736D00FD"/>
    <w:rsid w:val="7A951295"/>
    <w:rsid w:val="7AB37605"/>
    <w:rsid w:val="7BD0145B"/>
    <w:rsid w:val="7C652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qFormat="1" w:uiPriority="99" w:semiHidden="0" w:name="toc 2"/>
    <w:lsdException w:qFormat="1"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4"/>
    <w:qFormat/>
    <w:uiPriority w:val="99"/>
    <w:pPr>
      <w:keepNext/>
      <w:keepLines/>
      <w:spacing w:before="100" w:after="90" w:line="576" w:lineRule="auto"/>
      <w:jc w:val="center"/>
      <w:outlineLvl w:val="0"/>
    </w:pPr>
    <w:rPr>
      <w:rFonts w:ascii="Times New Roman" w:hAnsi="Times New Roman" w:eastAsia="宋体" w:cs="Times New Roman"/>
      <w:b/>
      <w:bCs/>
      <w:kern w:val="44"/>
      <w:sz w:val="32"/>
      <w:szCs w:val="32"/>
    </w:rPr>
  </w:style>
  <w:style w:type="paragraph" w:styleId="3">
    <w:name w:val="heading 2"/>
    <w:basedOn w:val="1"/>
    <w:next w:val="1"/>
    <w:link w:val="25"/>
    <w:qFormat/>
    <w:uiPriority w:val="99"/>
    <w:pPr>
      <w:keepNext/>
      <w:keepLines/>
      <w:jc w:val="center"/>
      <w:outlineLvl w:val="1"/>
    </w:pPr>
    <w:rPr>
      <w:rFonts w:ascii="Arial" w:hAnsi="Arial" w:eastAsia="宋体" w:cs="Times New Roman"/>
      <w:b/>
      <w:sz w:val="28"/>
      <w:szCs w:val="28"/>
    </w:rPr>
  </w:style>
  <w:style w:type="paragraph" w:styleId="4">
    <w:name w:val="heading 3"/>
    <w:basedOn w:val="1"/>
    <w:next w:val="1"/>
    <w:link w:val="26"/>
    <w:qFormat/>
    <w:uiPriority w:val="99"/>
    <w:pPr>
      <w:keepNext/>
      <w:keepLines/>
      <w:spacing w:line="412" w:lineRule="auto"/>
      <w:outlineLvl w:val="2"/>
    </w:pPr>
    <w:rPr>
      <w:rFonts w:ascii="Times New Roman" w:hAnsi="Times New Roman" w:eastAsia="宋体" w:cs="Times New Roman"/>
      <w:b/>
      <w:szCs w:val="21"/>
    </w:rPr>
  </w:style>
  <w:style w:type="paragraph" w:styleId="5">
    <w:name w:val="heading 4"/>
    <w:basedOn w:val="1"/>
    <w:next w:val="1"/>
    <w:link w:val="27"/>
    <w:qFormat/>
    <w:uiPriority w:val="99"/>
    <w:pPr>
      <w:keepNext/>
      <w:keepLines/>
      <w:jc w:val="center"/>
      <w:outlineLvl w:val="3"/>
    </w:pPr>
    <w:rPr>
      <w:rFonts w:ascii="Arial" w:hAnsi="Arial" w:eastAsia="宋体" w:cs="Times New Roman"/>
      <w:b/>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firstLine="420"/>
    </w:pPr>
    <w:rPr>
      <w:rFonts w:ascii="Times New Roman" w:hAnsi="Times New Roman" w:eastAsia="宋体" w:cs="Times New Roman"/>
      <w:szCs w:val="21"/>
    </w:rPr>
  </w:style>
  <w:style w:type="paragraph" w:styleId="7">
    <w:name w:val="Body Text"/>
    <w:basedOn w:val="1"/>
    <w:link w:val="32"/>
    <w:unhideWhenUsed/>
    <w:qFormat/>
    <w:uiPriority w:val="99"/>
    <w:pPr>
      <w:spacing w:before="100" w:beforeAutospacing="1" w:after="120"/>
    </w:pPr>
    <w:rPr>
      <w:rFonts w:ascii="Times New Roman" w:hAnsi="Times New Roman" w:eastAsia="宋体" w:cs="Times New Roman"/>
      <w:szCs w:val="21"/>
    </w:rPr>
  </w:style>
  <w:style w:type="paragraph" w:styleId="8">
    <w:name w:val="Body Text Indent"/>
    <w:basedOn w:val="1"/>
    <w:next w:val="9"/>
    <w:link w:val="29"/>
    <w:unhideWhenUsed/>
    <w:qFormat/>
    <w:uiPriority w:val="99"/>
    <w:pPr>
      <w:spacing w:before="100" w:beforeAutospacing="1"/>
      <w:ind w:left="420" w:leftChars="200"/>
    </w:pPr>
    <w:rPr>
      <w:rFonts w:ascii="Times New Roman" w:hAnsi="Times New Roman" w:eastAsia="宋体" w:cs="Times New Roman"/>
      <w:szCs w:val="21"/>
    </w:rPr>
  </w:style>
  <w:style w:type="paragraph" w:styleId="9">
    <w:name w:val="envelope return"/>
    <w:basedOn w:val="1"/>
    <w:unhideWhenUsed/>
    <w:qFormat/>
    <w:uiPriority w:val="99"/>
    <w:pPr>
      <w:snapToGrid w:val="0"/>
    </w:pPr>
    <w:rPr>
      <w:rFonts w:ascii="Arial" w:hAnsi="Arial" w:eastAsia="宋体" w:cs="Times New Roman"/>
      <w:szCs w:val="21"/>
    </w:rPr>
  </w:style>
  <w:style w:type="paragraph" w:styleId="10">
    <w:name w:val="toc 3"/>
    <w:basedOn w:val="1"/>
    <w:next w:val="1"/>
    <w:unhideWhenUsed/>
    <w:qFormat/>
    <w:uiPriority w:val="99"/>
    <w:pPr>
      <w:spacing w:before="100" w:beforeAutospacing="1" w:after="100" w:afterAutospacing="1"/>
      <w:ind w:left="840" w:leftChars="400"/>
    </w:pPr>
    <w:rPr>
      <w:rFonts w:ascii="Times New Roman" w:hAnsi="Times New Roman" w:eastAsia="宋体" w:cs="Times New Roman"/>
      <w:szCs w:val="21"/>
    </w:rPr>
  </w:style>
  <w:style w:type="paragraph" w:styleId="11">
    <w:name w:val="Balloon Text"/>
    <w:basedOn w:val="1"/>
    <w:link w:val="38"/>
    <w:qFormat/>
    <w:uiPriority w:val="0"/>
    <w:rPr>
      <w:sz w:val="18"/>
      <w:szCs w:val="18"/>
    </w:rPr>
  </w:style>
  <w:style w:type="paragraph" w:styleId="12">
    <w:name w:val="footer"/>
    <w:basedOn w:val="1"/>
    <w:link w:val="36"/>
    <w:unhideWhenUsed/>
    <w:qFormat/>
    <w:uiPriority w:val="99"/>
    <w:pPr>
      <w:snapToGrid w:val="0"/>
      <w:jc w:val="left"/>
    </w:pPr>
    <w:rPr>
      <w:rFonts w:ascii="Times New Roman" w:hAnsi="Times New Roman" w:eastAsia="宋体" w:cs="Times New Roman"/>
      <w:sz w:val="18"/>
      <w:szCs w:val="18"/>
    </w:rPr>
  </w:style>
  <w:style w:type="paragraph" w:styleId="13">
    <w:name w:val="header"/>
    <w:basedOn w:val="1"/>
    <w:link w:val="34"/>
    <w:unhideWhenUsed/>
    <w:qFormat/>
    <w:uiPriority w:val="99"/>
    <w:pPr>
      <w:snapToGrid w:val="0"/>
    </w:pPr>
    <w:rPr>
      <w:rFonts w:ascii="Times New Roman" w:hAnsi="Times New Roman" w:eastAsia="宋体" w:cs="Times New Roman"/>
      <w:sz w:val="18"/>
      <w:szCs w:val="18"/>
    </w:rPr>
  </w:style>
  <w:style w:type="paragraph" w:styleId="14">
    <w:name w:val="toc 1"/>
    <w:basedOn w:val="1"/>
    <w:next w:val="1"/>
    <w:unhideWhenUsed/>
    <w:qFormat/>
    <w:uiPriority w:val="99"/>
    <w:rPr>
      <w:rFonts w:ascii="Times New Roman" w:hAnsi="Times New Roman" w:eastAsia="宋体" w:cs="Times New Roman"/>
      <w:szCs w:val="21"/>
    </w:rPr>
  </w:style>
  <w:style w:type="paragraph" w:styleId="15">
    <w:name w:val="toc 2"/>
    <w:basedOn w:val="1"/>
    <w:next w:val="1"/>
    <w:unhideWhenUsed/>
    <w:qFormat/>
    <w:uiPriority w:val="99"/>
    <w:pPr>
      <w:spacing w:before="100" w:beforeAutospacing="1" w:after="100" w:afterAutospacing="1"/>
      <w:ind w:left="420" w:leftChars="200"/>
    </w:pPr>
    <w:rPr>
      <w:rFonts w:ascii="Times New Roman" w:hAnsi="Times New Roman" w:eastAsia="宋体" w:cs="Times New Roman"/>
      <w:szCs w:val="21"/>
    </w:rPr>
  </w:style>
  <w:style w:type="paragraph" w:styleId="16">
    <w:name w:val="Normal (Web)"/>
    <w:basedOn w:val="1"/>
    <w:unhideWhenUsed/>
    <w:qFormat/>
    <w:uiPriority w:val="99"/>
    <w:pPr>
      <w:widowControl/>
      <w:spacing w:line="432" w:lineRule="auto"/>
      <w:jc w:val="left"/>
    </w:pPr>
    <w:rPr>
      <w:rFonts w:ascii="宋体" w:hAnsi="宋体" w:eastAsia="宋体" w:cs="宋体"/>
      <w:kern w:val="0"/>
      <w:sz w:val="24"/>
    </w:rPr>
  </w:style>
  <w:style w:type="paragraph" w:styleId="17">
    <w:name w:val="Body Text First Indent"/>
    <w:basedOn w:val="7"/>
    <w:next w:val="18"/>
    <w:link w:val="31"/>
    <w:unhideWhenUsed/>
    <w:qFormat/>
    <w:uiPriority w:val="99"/>
    <w:pPr>
      <w:ind w:firstLine="420"/>
    </w:pPr>
    <w:rPr>
      <w:rFonts w:eastAsia="楷体_GB2312"/>
      <w:sz w:val="32"/>
      <w:szCs w:val="32"/>
    </w:rPr>
  </w:style>
  <w:style w:type="paragraph" w:styleId="18">
    <w:name w:val="Body Text First Indent 2"/>
    <w:basedOn w:val="8"/>
    <w:link w:val="30"/>
    <w:unhideWhenUsed/>
    <w:qFormat/>
    <w:uiPriority w:val="99"/>
    <w:pPr>
      <w:ind w:firstLine="420" w:firstLineChars="200"/>
    </w:pPr>
  </w:style>
  <w:style w:type="table" w:styleId="20">
    <w:name w:val="Table Grid"/>
    <w:basedOn w:val="19"/>
    <w:unhideWhenUsed/>
    <w:qFormat/>
    <w:uiPriority w:val="99"/>
    <w:pPr>
      <w:widowControl w:val="0"/>
      <w:jc w:val="both"/>
    </w:pPr>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FollowedHyperlink"/>
    <w:basedOn w:val="21"/>
    <w:unhideWhenUsed/>
    <w:qFormat/>
    <w:uiPriority w:val="99"/>
    <w:rPr>
      <w:color w:val="800080"/>
      <w:u w:val="single"/>
    </w:rPr>
  </w:style>
  <w:style w:type="character" w:styleId="23">
    <w:name w:val="Hyperlink"/>
    <w:basedOn w:val="21"/>
    <w:unhideWhenUsed/>
    <w:qFormat/>
    <w:uiPriority w:val="99"/>
    <w:rPr>
      <w:color w:val="0000FF"/>
      <w:u w:val="single"/>
    </w:rPr>
  </w:style>
  <w:style w:type="character" w:customStyle="1" w:styleId="24">
    <w:name w:val="标题 1 Char"/>
    <w:basedOn w:val="21"/>
    <w:link w:val="2"/>
    <w:qFormat/>
    <w:uiPriority w:val="99"/>
    <w:rPr>
      <w:rFonts w:ascii="Times New Roman" w:hAnsi="Times New Roman" w:eastAsia="宋体" w:cs="Times New Roman"/>
      <w:b/>
      <w:bCs/>
      <w:kern w:val="44"/>
      <w:sz w:val="32"/>
      <w:szCs w:val="32"/>
    </w:rPr>
  </w:style>
  <w:style w:type="character" w:customStyle="1" w:styleId="25">
    <w:name w:val="标题 2 Char"/>
    <w:basedOn w:val="21"/>
    <w:link w:val="3"/>
    <w:qFormat/>
    <w:uiPriority w:val="99"/>
    <w:rPr>
      <w:rFonts w:ascii="Arial" w:hAnsi="Arial" w:eastAsia="宋体" w:cs="Times New Roman"/>
      <w:b/>
      <w:kern w:val="2"/>
      <w:sz w:val="28"/>
      <w:szCs w:val="28"/>
    </w:rPr>
  </w:style>
  <w:style w:type="character" w:customStyle="1" w:styleId="26">
    <w:name w:val="标题 3 Char"/>
    <w:basedOn w:val="21"/>
    <w:link w:val="4"/>
    <w:qFormat/>
    <w:uiPriority w:val="99"/>
    <w:rPr>
      <w:rFonts w:ascii="Times New Roman" w:hAnsi="Times New Roman" w:eastAsia="宋体" w:cs="Times New Roman"/>
      <w:b/>
      <w:kern w:val="2"/>
      <w:sz w:val="21"/>
      <w:szCs w:val="21"/>
    </w:rPr>
  </w:style>
  <w:style w:type="character" w:customStyle="1" w:styleId="27">
    <w:name w:val="标题 4 Char"/>
    <w:basedOn w:val="21"/>
    <w:link w:val="5"/>
    <w:qFormat/>
    <w:uiPriority w:val="99"/>
    <w:rPr>
      <w:rFonts w:ascii="Arial" w:hAnsi="Arial" w:eastAsia="宋体" w:cs="Times New Roman"/>
      <w:b/>
      <w:kern w:val="2"/>
      <w:sz w:val="24"/>
      <w:szCs w:val="24"/>
    </w:rPr>
  </w:style>
  <w:style w:type="character" w:customStyle="1" w:styleId="28">
    <w:name w:val="正文文本 Char"/>
    <w:basedOn w:val="21"/>
    <w:qFormat/>
    <w:uiPriority w:val="99"/>
    <w:rPr>
      <w:kern w:val="2"/>
      <w:sz w:val="21"/>
      <w:szCs w:val="24"/>
    </w:rPr>
  </w:style>
  <w:style w:type="character" w:customStyle="1" w:styleId="29">
    <w:name w:val="正文文本缩进 Char"/>
    <w:basedOn w:val="21"/>
    <w:link w:val="8"/>
    <w:qFormat/>
    <w:uiPriority w:val="99"/>
    <w:rPr>
      <w:rFonts w:ascii="Times New Roman" w:hAnsi="Times New Roman" w:eastAsia="宋体" w:cs="Times New Roman"/>
      <w:kern w:val="2"/>
      <w:sz w:val="21"/>
      <w:szCs w:val="21"/>
    </w:rPr>
  </w:style>
  <w:style w:type="character" w:customStyle="1" w:styleId="30">
    <w:name w:val="正文首行缩进 2 Char"/>
    <w:basedOn w:val="29"/>
    <w:link w:val="18"/>
    <w:qFormat/>
    <w:uiPriority w:val="99"/>
    <w:rPr>
      <w:rFonts w:ascii="Times New Roman" w:hAnsi="Times New Roman" w:eastAsia="宋体" w:cs="Times New Roman"/>
      <w:kern w:val="2"/>
      <w:sz w:val="21"/>
      <w:szCs w:val="21"/>
    </w:rPr>
  </w:style>
  <w:style w:type="character" w:customStyle="1" w:styleId="31">
    <w:name w:val="正文首行缩进 Char"/>
    <w:basedOn w:val="28"/>
    <w:link w:val="17"/>
    <w:qFormat/>
    <w:uiPriority w:val="99"/>
    <w:rPr>
      <w:rFonts w:ascii="Times New Roman" w:hAnsi="Times New Roman" w:eastAsia="楷体_GB2312" w:cs="Times New Roman"/>
      <w:kern w:val="2"/>
      <w:sz w:val="32"/>
      <w:szCs w:val="32"/>
    </w:rPr>
  </w:style>
  <w:style w:type="character" w:customStyle="1" w:styleId="32">
    <w:name w:val="正文文本 Char1"/>
    <w:basedOn w:val="21"/>
    <w:link w:val="7"/>
    <w:qFormat/>
    <w:uiPriority w:val="99"/>
    <w:rPr>
      <w:rFonts w:ascii="Times New Roman" w:hAnsi="Times New Roman" w:eastAsia="宋体" w:cs="Times New Roman"/>
      <w:kern w:val="2"/>
      <w:sz w:val="21"/>
      <w:szCs w:val="21"/>
    </w:rPr>
  </w:style>
  <w:style w:type="paragraph" w:customStyle="1" w:styleId="33">
    <w:name w:val="*正文"/>
    <w:basedOn w:val="1"/>
    <w:qFormat/>
    <w:uiPriority w:val="0"/>
    <w:pPr>
      <w:keepNext/>
      <w:keepLines/>
      <w:spacing w:line="360" w:lineRule="auto"/>
      <w:ind w:firstLine="200" w:firstLineChars="200"/>
    </w:pPr>
    <w:rPr>
      <w:rFonts w:ascii="宋体" w:hAnsi="宋体" w:eastAsia="宋体" w:cs="Times New Roman"/>
      <w:szCs w:val="21"/>
    </w:rPr>
  </w:style>
  <w:style w:type="character" w:customStyle="1" w:styleId="34">
    <w:name w:val="页眉 Char"/>
    <w:basedOn w:val="21"/>
    <w:link w:val="13"/>
    <w:qFormat/>
    <w:uiPriority w:val="99"/>
    <w:rPr>
      <w:rFonts w:ascii="Times New Roman" w:hAnsi="Times New Roman" w:eastAsia="宋体" w:cs="Times New Roman"/>
      <w:kern w:val="2"/>
      <w:sz w:val="18"/>
      <w:szCs w:val="18"/>
    </w:rPr>
  </w:style>
  <w:style w:type="paragraph" w:customStyle="1" w:styleId="35">
    <w:name w:val="Normal_35"/>
    <w:basedOn w:val="1"/>
    <w:qFormat/>
    <w:uiPriority w:val="0"/>
    <w:pPr>
      <w:widowControl/>
      <w:spacing w:before="120" w:after="240"/>
    </w:pPr>
    <w:rPr>
      <w:rFonts w:ascii="Times New Roman" w:hAnsi="Times New Roman" w:eastAsia="宋体" w:cs="Times New Roman"/>
      <w:kern w:val="0"/>
      <w:sz w:val="22"/>
      <w:szCs w:val="22"/>
    </w:rPr>
  </w:style>
  <w:style w:type="character" w:customStyle="1" w:styleId="36">
    <w:name w:val="页脚 Char"/>
    <w:basedOn w:val="21"/>
    <w:link w:val="12"/>
    <w:qFormat/>
    <w:uiPriority w:val="99"/>
    <w:rPr>
      <w:rFonts w:ascii="Times New Roman" w:hAnsi="Times New Roman" w:eastAsia="宋体" w:cs="Times New Roman"/>
      <w:kern w:val="2"/>
      <w:sz w:val="18"/>
      <w:szCs w:val="18"/>
    </w:rPr>
  </w:style>
  <w:style w:type="character" w:customStyle="1" w:styleId="37">
    <w:name w:val="15"/>
    <w:basedOn w:val="21"/>
    <w:qFormat/>
    <w:uiPriority w:val="0"/>
    <w:rPr>
      <w:rFonts w:hint="default" w:ascii="Times New Roman" w:hAnsi="Times New Roman" w:cs="Times New Roman"/>
      <w:b/>
      <w:bCs/>
      <w:kern w:val="44"/>
      <w:sz w:val="32"/>
      <w:szCs w:val="32"/>
    </w:rPr>
  </w:style>
  <w:style w:type="character" w:customStyle="1" w:styleId="38">
    <w:name w:val="批注框文本 Char"/>
    <w:basedOn w:val="21"/>
    <w:link w:val="11"/>
    <w:qFormat/>
    <w:uiPriority w:val="0"/>
    <w:rPr>
      <w:kern w:val="2"/>
      <w:sz w:val="18"/>
      <w:szCs w:val="18"/>
    </w:rPr>
  </w:style>
  <w:style w:type="paragraph" w:customStyle="1" w:styleId="39">
    <w:name w:val="Default"/>
    <w:basedOn w:val="1"/>
    <w:qFormat/>
    <w:uiPriority w:val="0"/>
    <w:pPr>
      <w:autoSpaceDE w:val="0"/>
      <w:autoSpaceDN w:val="0"/>
      <w:adjustRightInd w:val="0"/>
      <w:jc w:val="left"/>
    </w:pPr>
    <w:rPr>
      <w:rFonts w:ascii="宋体" w:hAnsi="Times New Roman" w:eastAsia="宋体" w:cs="宋体"/>
      <w:color w:val="000000"/>
      <w:kern w:val="0"/>
      <w:sz w:val="24"/>
    </w:rPr>
  </w:style>
  <w:style w:type="character" w:customStyle="1" w:styleId="40">
    <w:name w:val="10"/>
    <w:basedOn w:val="21"/>
    <w:qFormat/>
    <w:uiPriority w:val="0"/>
    <w:rPr>
      <w:rFonts w:hint="default" w:ascii="Calibri" w:hAnsi="Calibri" w:cs="Calibri"/>
    </w:rPr>
  </w:style>
  <w:style w:type="character" w:customStyle="1" w:styleId="41">
    <w:name w:val="16"/>
    <w:basedOn w:val="21"/>
    <w:qFormat/>
    <w:uiPriority w:val="0"/>
    <w:rPr>
      <w:rFonts w:hint="default" w:ascii="Times New Roman" w:hAnsi="Times New Roman" w:cs="Times New Roman"/>
      <w:b/>
      <w:bCs/>
      <w:kern w:val="44"/>
      <w:sz w:val="32"/>
      <w:szCs w:val="32"/>
    </w:rPr>
  </w:style>
  <w:style w:type="character" w:customStyle="1" w:styleId="42">
    <w:name w:val="17"/>
    <w:basedOn w:val="21"/>
    <w:qFormat/>
    <w:uiPriority w:val="0"/>
    <w:rPr>
      <w:rFonts w:hint="eastAsia" w:ascii="仿宋" w:hAnsi="仿宋" w:eastAsia="仿宋"/>
      <w:color w:val="000000"/>
      <w:sz w:val="24"/>
      <w:szCs w:val="24"/>
    </w:rPr>
  </w:style>
  <w:style w:type="table" w:customStyle="1" w:styleId="43">
    <w:name w:val="网格型1"/>
    <w:basedOn w:val="19"/>
    <w:unhideWhenUsed/>
    <w:qFormat/>
    <w:uiPriority w:val="99"/>
    <w:pPr>
      <w:widowControl w:val="0"/>
      <w:jc w:val="both"/>
    </w:pPr>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4">
    <w:name w:val="网格型2"/>
    <w:basedOn w:val="19"/>
    <w:unhideWhenUsed/>
    <w:qFormat/>
    <w:uiPriority w:val="99"/>
    <w:pPr>
      <w:widowControl w:val="0"/>
      <w:jc w:val="both"/>
    </w:pPr>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50</Pages>
  <Words>16929</Words>
  <Characters>17715</Characters>
  <Lines>161</Lines>
  <Paragraphs>45</Paragraphs>
  <TotalTime>22</TotalTime>
  <ScaleCrop>false</ScaleCrop>
  <LinksUpToDate>false</LinksUpToDate>
  <CharactersWithSpaces>19280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2023-03-06T08:12:00Z</dcterms:created>
  <dc:creator>26403</dc:creator>
  <cp:lastModifiedBy>WPS_1659316944</cp:lastModifiedBy>
  <dcterms:modified xsi:type="dcterms:W3CDTF">2024-01-16T03:26:52Z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5ADDA1CF17054F1B98E30819C60F0F82_12</vt:lpwstr>
  </property>
</Properties>
</file>