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44"/>
          <w:szCs w:val="44"/>
        </w:rPr>
      </w:pPr>
    </w:p>
    <w:p>
      <w:pPr>
        <w:spacing w:line="900" w:lineRule="exact"/>
        <w:jc w:val="center"/>
        <w:rPr>
          <w:rFonts w:hint="eastAsia" w:ascii="宋体" w:hAnsi="宋体" w:eastAsia="宋体" w:cs="宋体"/>
          <w:b/>
          <w:sz w:val="48"/>
          <w:szCs w:val="52"/>
          <w:lang w:eastAsia="zh-CN" w:bidi="ar"/>
        </w:rPr>
      </w:pPr>
      <w:r>
        <w:rPr>
          <w:rFonts w:hint="eastAsia" w:ascii="宋体" w:hAnsi="宋体" w:cs="宋体"/>
          <w:b/>
          <w:sz w:val="48"/>
          <w:szCs w:val="52"/>
          <w:lang w:eastAsia="zh-CN" w:bidi="ar"/>
        </w:rPr>
        <w:t>河南丹江湿地国家级自然保护区管理处河南丹江湿地保护工程（Ⅰ期）大石桥野外宣教点及湿地保护区管护点建设项目</w:t>
      </w:r>
    </w:p>
    <w:p>
      <w:pPr>
        <w:spacing w:line="900" w:lineRule="exact"/>
        <w:jc w:val="center"/>
        <w:rPr>
          <w:rFonts w:ascii="宋体" w:hAnsi="宋体" w:cs="宋体"/>
          <w:b/>
          <w:sz w:val="52"/>
          <w:szCs w:val="72"/>
          <w:lang w:bidi="ar"/>
        </w:rPr>
      </w:pPr>
    </w:p>
    <w:p>
      <w:pPr>
        <w:spacing w:line="900" w:lineRule="exact"/>
        <w:jc w:val="center"/>
        <w:rPr>
          <w:rFonts w:ascii="宋体" w:hAnsi="宋体" w:cs="宋体"/>
          <w:b/>
          <w:sz w:val="52"/>
          <w:szCs w:val="72"/>
          <w:lang w:bidi="ar"/>
        </w:rPr>
      </w:pPr>
    </w:p>
    <w:p>
      <w:pPr>
        <w:spacing w:line="900" w:lineRule="exact"/>
        <w:jc w:val="center"/>
        <w:rPr>
          <w:rFonts w:ascii="宋体" w:hAnsi="宋体" w:cs="宋体"/>
          <w:b/>
          <w:sz w:val="72"/>
          <w:szCs w:val="72"/>
          <w:lang w:bidi="ar"/>
        </w:rPr>
      </w:pPr>
      <w:r>
        <w:rPr>
          <w:rFonts w:hint="eastAsia" w:ascii="宋体" w:hAnsi="宋体" w:cs="宋体"/>
          <w:b/>
          <w:sz w:val="52"/>
          <w:szCs w:val="72"/>
          <w:lang w:bidi="ar"/>
        </w:rPr>
        <w:t>竞争性磋商文件</w:t>
      </w:r>
    </w:p>
    <w:p>
      <w:pPr>
        <w:pStyle w:val="8"/>
        <w:ind w:firstLine="210"/>
        <w:rPr>
          <w:rFonts w:ascii="宋体" w:hAnsi="宋体"/>
        </w:rPr>
      </w:pPr>
    </w:p>
    <w:p>
      <w:pPr>
        <w:pStyle w:val="8"/>
        <w:ind w:firstLine="2400" w:firstLineChars="750"/>
        <w:jc w:val="both"/>
        <w:rPr>
          <w:rFonts w:hint="eastAsia" w:ascii="宋体" w:hAnsi="宋体"/>
          <w:sz w:val="32"/>
        </w:rPr>
      </w:pPr>
    </w:p>
    <w:p>
      <w:pPr>
        <w:pStyle w:val="8"/>
        <w:ind w:firstLine="2400" w:firstLineChars="750"/>
        <w:jc w:val="both"/>
        <w:rPr>
          <w:rFonts w:ascii="宋体" w:hAnsi="宋体"/>
          <w:sz w:val="32"/>
        </w:rPr>
      </w:pPr>
      <w:r>
        <w:rPr>
          <w:rFonts w:hint="eastAsia" w:ascii="宋体" w:hAnsi="宋体"/>
          <w:sz w:val="32"/>
        </w:rPr>
        <w:t>项目编号：</w:t>
      </w:r>
      <w:r>
        <w:rPr>
          <w:rFonts w:hint="eastAsia" w:ascii="宋体" w:hAnsi="宋体"/>
          <w:sz w:val="32"/>
          <w:lang w:val="en-US" w:eastAsia="zh-CN"/>
        </w:rPr>
        <w:t xml:space="preserve"> 2024-01-13 </w:t>
      </w:r>
      <w:r>
        <w:rPr>
          <w:rFonts w:hint="eastAsia" w:ascii="宋体" w:hAnsi="宋体"/>
          <w:sz w:val="32"/>
        </w:rPr>
        <w:t xml:space="preserve">  </w:t>
      </w:r>
    </w:p>
    <w:p>
      <w:pPr>
        <w:pStyle w:val="29"/>
        <w:ind w:left="0" w:leftChars="0" w:firstLine="0" w:firstLineChars="0"/>
        <w:rPr>
          <w:rFonts w:ascii="宋体" w:hAnsi="宋体"/>
          <w:b/>
          <w:bCs/>
          <w:sz w:val="32"/>
          <w:szCs w:val="32"/>
        </w:rPr>
      </w:pPr>
    </w:p>
    <w:p>
      <w:pPr>
        <w:pStyle w:val="29"/>
        <w:rPr>
          <w:rFonts w:ascii="宋体" w:hAnsi="宋体"/>
          <w:b/>
          <w:bCs/>
          <w:sz w:val="32"/>
          <w:szCs w:val="32"/>
        </w:rPr>
      </w:pPr>
    </w:p>
    <w:p>
      <w:pPr>
        <w:pStyle w:val="29"/>
        <w:ind w:left="0" w:leftChars="0" w:firstLine="0" w:firstLineChars="0"/>
        <w:rPr>
          <w:rFonts w:ascii="宋体" w:hAnsi="宋体"/>
          <w:b/>
          <w:bCs/>
          <w:sz w:val="32"/>
          <w:szCs w:val="32"/>
        </w:rPr>
      </w:pPr>
    </w:p>
    <w:p>
      <w:pPr>
        <w:pStyle w:val="29"/>
        <w:rPr>
          <w:rFonts w:ascii="宋体" w:hAnsi="宋体"/>
          <w:b/>
          <w:bCs/>
          <w:sz w:val="32"/>
          <w:szCs w:val="32"/>
        </w:rPr>
      </w:pPr>
    </w:p>
    <w:p>
      <w:pPr>
        <w:pStyle w:val="30"/>
        <w:rPr>
          <w:sz w:val="28"/>
          <w:szCs w:val="24"/>
        </w:rPr>
      </w:pPr>
    </w:p>
    <w:p>
      <w:pPr>
        <w:spacing w:line="480" w:lineRule="auto"/>
        <w:ind w:firstLine="1446" w:firstLineChars="400"/>
        <w:rPr>
          <w:rFonts w:hint="eastAsia" w:ascii="宋体" w:hAnsi="宋体" w:eastAsia="宋体"/>
          <w:b/>
          <w:sz w:val="36"/>
          <w:szCs w:val="36"/>
          <w:shd w:val="solid" w:color="FFFFFF" w:fill="auto"/>
          <w:lang w:eastAsia="zh-CN" w:bidi="ar"/>
        </w:rPr>
      </w:pPr>
      <w:bookmarkStart w:id="0" w:name="_Toc222030964"/>
      <w:bookmarkStart w:id="1" w:name="_Toc222033813"/>
      <w:bookmarkStart w:id="2" w:name="_Toc222032631"/>
      <w:bookmarkStart w:id="3" w:name="_Toc229305322"/>
      <w:bookmarkStart w:id="4" w:name="_Toc222029462"/>
      <w:bookmarkStart w:id="5" w:name="_Toc144974479"/>
      <w:bookmarkStart w:id="6" w:name="_Toc168476028"/>
      <w:bookmarkStart w:id="7" w:name="_Toc168475625"/>
      <w:bookmarkStart w:id="8" w:name="_Toc221949920"/>
      <w:r>
        <w:rPr>
          <w:rFonts w:hint="eastAsia" w:ascii="宋体" w:hAnsi="宋体"/>
          <w:b/>
          <w:sz w:val="36"/>
          <w:szCs w:val="36"/>
          <w:shd w:val="solid" w:color="FFFFFF" w:fill="auto"/>
          <w:lang w:bidi="ar"/>
        </w:rPr>
        <w:t>招 标 人：</w:t>
      </w:r>
      <w:r>
        <w:rPr>
          <w:rFonts w:hint="eastAsia" w:ascii="宋体" w:hAnsi="宋体"/>
          <w:b/>
          <w:sz w:val="36"/>
          <w:szCs w:val="36"/>
          <w:shd w:val="solid" w:color="FFFFFF" w:fill="auto"/>
          <w:lang w:eastAsia="zh-CN" w:bidi="ar"/>
        </w:rPr>
        <w:t>河南丹江湿地国家级自然保护区管理处</w:t>
      </w:r>
    </w:p>
    <w:p>
      <w:pPr>
        <w:spacing w:line="480" w:lineRule="auto"/>
        <w:ind w:firstLine="1446" w:firstLineChars="400"/>
        <w:rPr>
          <w:rFonts w:hint="eastAsia" w:ascii="宋体" w:hAnsi="宋体" w:eastAsia="宋体"/>
          <w:b/>
          <w:sz w:val="36"/>
          <w:szCs w:val="36"/>
          <w:shd w:val="solid" w:color="FFFFFF" w:fill="auto"/>
          <w:lang w:eastAsia="zh-CN" w:bidi="ar"/>
        </w:rPr>
      </w:pPr>
      <w:r>
        <w:rPr>
          <w:rFonts w:hint="eastAsia" w:ascii="宋体" w:hAnsi="宋体"/>
          <w:b/>
          <w:sz w:val="36"/>
          <w:szCs w:val="36"/>
          <w:shd w:val="solid" w:color="FFFFFF" w:fill="auto"/>
          <w:lang w:bidi="ar"/>
        </w:rPr>
        <w:t>代理机构：</w:t>
      </w:r>
      <w:r>
        <w:rPr>
          <w:rFonts w:hint="eastAsia" w:ascii="宋体" w:hAnsi="宋体"/>
          <w:b/>
          <w:sz w:val="36"/>
          <w:szCs w:val="36"/>
          <w:shd w:val="solid" w:color="FFFFFF" w:fill="auto"/>
          <w:lang w:eastAsia="zh-CN" w:bidi="ar"/>
        </w:rPr>
        <w:t>河南同盛工程管理咨询有限公司</w:t>
      </w:r>
    </w:p>
    <w:p>
      <w:pPr>
        <w:spacing w:line="480" w:lineRule="auto"/>
        <w:ind w:firstLine="1446" w:firstLineChars="400"/>
        <w:jc w:val="both"/>
        <w:rPr>
          <w:rFonts w:ascii="宋体" w:hAnsi="宋体"/>
          <w:bCs/>
          <w:sz w:val="56"/>
          <w:szCs w:val="24"/>
        </w:rPr>
      </w:pPr>
      <w:r>
        <w:rPr>
          <w:rFonts w:hint="eastAsia" w:ascii="宋体" w:hAnsi="宋体"/>
          <w:b/>
          <w:sz w:val="36"/>
          <w:szCs w:val="36"/>
          <w:shd w:val="solid" w:color="FFFFFF" w:fill="auto"/>
          <w:lang w:bidi="ar"/>
        </w:rPr>
        <w:t>日    期：二〇二</w:t>
      </w:r>
      <w:r>
        <w:rPr>
          <w:rFonts w:hint="eastAsia" w:ascii="宋体" w:hAnsi="宋体"/>
          <w:b/>
          <w:sz w:val="36"/>
          <w:szCs w:val="36"/>
          <w:shd w:val="solid" w:color="FFFFFF" w:fill="auto"/>
          <w:lang w:val="en-US" w:eastAsia="zh-CN" w:bidi="ar"/>
        </w:rPr>
        <w:t>四</w:t>
      </w:r>
      <w:r>
        <w:rPr>
          <w:rFonts w:hint="eastAsia" w:ascii="宋体" w:hAnsi="宋体"/>
          <w:b/>
          <w:sz w:val="36"/>
          <w:szCs w:val="36"/>
          <w:shd w:val="solid" w:color="FFFFFF" w:fill="auto"/>
          <w:lang w:bidi="ar"/>
        </w:rPr>
        <w:t>年一月</w:t>
      </w:r>
    </w:p>
    <w:p>
      <w:pPr>
        <w:adjustRightInd w:val="0"/>
        <w:snapToGrid w:val="0"/>
        <w:ind w:firstLine="539"/>
        <w:jc w:val="center"/>
        <w:rPr>
          <w:rFonts w:ascii="宋体" w:hAnsi="宋体"/>
          <w:bCs/>
          <w:sz w:val="52"/>
        </w:rPr>
        <w:sectPr>
          <w:headerReference r:id="rId3" w:type="default"/>
          <w:footerReference r:id="rId4" w:type="default"/>
          <w:pgSz w:w="11849" w:h="16781"/>
          <w:pgMar w:top="1440" w:right="1080" w:bottom="1440" w:left="1080" w:header="720" w:footer="720" w:gutter="0"/>
          <w:pgNumType w:fmt="numberInDash" w:chapStyle="1"/>
          <w:cols w:space="720" w:num="1"/>
          <w:docGrid w:linePitch="285" w:charSpace="0"/>
        </w:sectPr>
      </w:pPr>
    </w:p>
    <w:p>
      <w:pPr>
        <w:adjustRightInd w:val="0"/>
        <w:snapToGrid w:val="0"/>
        <w:ind w:firstLine="539"/>
        <w:jc w:val="center"/>
        <w:rPr>
          <w:rFonts w:ascii="宋体" w:hAnsi="宋体"/>
          <w:bCs/>
          <w:sz w:val="52"/>
        </w:rPr>
      </w:pPr>
      <w:r>
        <w:rPr>
          <w:rFonts w:hint="eastAsia" w:ascii="宋体" w:hAnsi="宋体"/>
          <w:bCs/>
          <w:sz w:val="52"/>
        </w:rPr>
        <w:t>目</w:t>
      </w:r>
      <w:r>
        <w:rPr>
          <w:rFonts w:ascii="宋体" w:hAnsi="宋体"/>
          <w:bCs/>
          <w:sz w:val="52"/>
        </w:rPr>
        <w:t xml:space="preserve">   </w:t>
      </w:r>
      <w:r>
        <w:rPr>
          <w:rFonts w:hint="eastAsia" w:ascii="宋体" w:hAnsi="宋体"/>
          <w:bCs/>
          <w:sz w:val="52"/>
        </w:rPr>
        <w:t>录</w:t>
      </w:r>
    </w:p>
    <w:p>
      <w:pPr>
        <w:adjustRightInd w:val="0"/>
        <w:snapToGrid w:val="0"/>
        <w:ind w:firstLine="539"/>
        <w:jc w:val="center"/>
        <w:rPr>
          <w:rFonts w:ascii="宋体" w:hAnsi="宋体"/>
          <w:bCs/>
          <w:sz w:val="52"/>
        </w:rPr>
      </w:pPr>
    </w:p>
    <w:p>
      <w:pPr>
        <w:pStyle w:val="11"/>
        <w:tabs>
          <w:tab w:val="right" w:leader="dot" w:pos="9629"/>
        </w:tabs>
        <w:spacing w:line="360" w:lineRule="auto"/>
        <w:jc w:val="left"/>
        <w:rPr>
          <w:rFonts w:ascii="宋体" w:hAnsi="宋体" w:cs="宋体"/>
          <w:sz w:val="28"/>
          <w:szCs w:val="28"/>
          <w:u w:val="single"/>
        </w:rPr>
      </w:pPr>
      <w:r>
        <w:rPr>
          <w:rFonts w:hint="eastAsia" w:ascii="宋体" w:hAnsi="宋体" w:cs="宋体"/>
          <w:sz w:val="28"/>
          <w:szCs w:val="28"/>
        </w:rPr>
        <w:fldChar w:fldCharType="begin"/>
      </w:r>
      <w:r>
        <w:rPr>
          <w:rStyle w:val="23"/>
          <w:rFonts w:hint="eastAsia" w:ascii="宋体" w:hAnsi="宋体" w:cs="宋体"/>
          <w:color w:val="auto"/>
          <w:sz w:val="28"/>
          <w:szCs w:val="28"/>
        </w:rPr>
        <w:instrText xml:space="preserve"> TOC \o "1-1" \h \z \u </w:instrText>
      </w:r>
      <w:r>
        <w:rPr>
          <w:rFonts w:hint="eastAsia" w:ascii="宋体" w:hAnsi="宋体" w:cs="宋体"/>
          <w:sz w:val="28"/>
          <w:szCs w:val="28"/>
        </w:rPr>
        <w:fldChar w:fldCharType="separate"/>
      </w:r>
      <w:r>
        <w:fldChar w:fldCharType="begin"/>
      </w:r>
      <w:r>
        <w:instrText xml:space="preserve"> HYPERLINK \l "_Toc530754904" </w:instrText>
      </w:r>
      <w:r>
        <w:fldChar w:fldCharType="separate"/>
      </w:r>
      <w:r>
        <w:rPr>
          <w:rStyle w:val="23"/>
          <w:rFonts w:hint="eastAsia" w:ascii="宋体" w:hAnsi="宋体" w:cs="宋体"/>
          <w:color w:val="auto"/>
          <w:sz w:val="28"/>
          <w:szCs w:val="28"/>
        </w:rPr>
        <w:t>第一章：竞争性磋商公告</w:t>
      </w:r>
      <w:r>
        <w:rPr>
          <w:rStyle w:val="23"/>
          <w:rFonts w:hint="eastAsia" w:ascii="宋体" w:hAnsi="宋体" w:cs="宋体"/>
          <w:color w:val="auto"/>
          <w:sz w:val="28"/>
          <w:szCs w:val="28"/>
        </w:rPr>
        <w:tab/>
      </w:r>
      <w:r>
        <w:rPr>
          <w:rStyle w:val="23"/>
          <w:rFonts w:hint="eastAsia" w:ascii="宋体" w:hAnsi="宋体" w:cs="宋体"/>
          <w:color w:val="auto"/>
          <w:sz w:val="28"/>
          <w:szCs w:val="28"/>
        </w:rPr>
        <w:t>2</w:t>
      </w:r>
      <w:r>
        <w:rPr>
          <w:rStyle w:val="23"/>
          <w:rFonts w:hint="eastAsia" w:ascii="宋体" w:hAnsi="宋体" w:cs="宋体"/>
          <w:color w:val="auto"/>
          <w:sz w:val="28"/>
          <w:szCs w:val="28"/>
        </w:rPr>
        <w:fldChar w:fldCharType="end"/>
      </w:r>
    </w:p>
    <w:p>
      <w:pPr>
        <w:pStyle w:val="11"/>
        <w:tabs>
          <w:tab w:val="right" w:leader="dot" w:pos="9629"/>
          <w:tab w:val="clear" w:pos="9060"/>
        </w:tabs>
        <w:spacing w:line="360" w:lineRule="auto"/>
        <w:rPr>
          <w:rFonts w:ascii="宋体" w:hAnsi="宋体" w:cs="宋体"/>
          <w:bCs w:val="0"/>
          <w:sz w:val="28"/>
          <w:szCs w:val="28"/>
        </w:rPr>
      </w:pPr>
      <w:r>
        <w:fldChar w:fldCharType="begin"/>
      </w:r>
      <w:r>
        <w:instrText xml:space="preserve"> HYPERLINK \l "_Toc530754905" </w:instrText>
      </w:r>
      <w:r>
        <w:fldChar w:fldCharType="separate"/>
      </w:r>
      <w:r>
        <w:rPr>
          <w:rStyle w:val="23"/>
          <w:rFonts w:hint="eastAsia" w:ascii="宋体" w:hAnsi="宋体" w:cs="宋体"/>
          <w:color w:val="auto"/>
          <w:sz w:val="28"/>
          <w:szCs w:val="28"/>
        </w:rPr>
        <w:t>第二章：投标人须知</w:t>
      </w:r>
      <w:r>
        <w:rPr>
          <w:rFonts w:hint="eastAsia" w:ascii="宋体" w:hAnsi="宋体" w:cs="宋体"/>
          <w:sz w:val="28"/>
          <w:szCs w:val="28"/>
        </w:rPr>
        <w:tab/>
      </w:r>
      <w:r>
        <w:rPr>
          <w:rFonts w:hint="eastAsia" w:ascii="宋体" w:hAnsi="宋体" w:cs="宋体"/>
          <w:sz w:val="28"/>
          <w:szCs w:val="28"/>
        </w:rPr>
        <w:t>5</w:t>
      </w:r>
      <w:r>
        <w:rPr>
          <w:rFonts w:hint="eastAsia" w:ascii="宋体" w:hAnsi="宋体" w:cs="宋体"/>
          <w:sz w:val="28"/>
          <w:szCs w:val="28"/>
        </w:rPr>
        <w:fldChar w:fldCharType="end"/>
      </w:r>
    </w:p>
    <w:p>
      <w:pPr>
        <w:pStyle w:val="11"/>
        <w:tabs>
          <w:tab w:val="right" w:leader="dot" w:pos="9629"/>
          <w:tab w:val="clear" w:pos="9060"/>
        </w:tabs>
        <w:spacing w:line="360" w:lineRule="auto"/>
        <w:rPr>
          <w:rFonts w:ascii="宋体" w:hAnsi="宋体" w:cs="宋体"/>
          <w:bCs w:val="0"/>
          <w:sz w:val="28"/>
          <w:szCs w:val="28"/>
        </w:rPr>
      </w:pPr>
      <w:r>
        <w:fldChar w:fldCharType="begin"/>
      </w:r>
      <w:r>
        <w:instrText xml:space="preserve"> HYPERLINK \l "_Toc530754906" </w:instrText>
      </w:r>
      <w:r>
        <w:fldChar w:fldCharType="separate"/>
      </w:r>
      <w:r>
        <w:rPr>
          <w:rStyle w:val="23"/>
          <w:rFonts w:hint="eastAsia" w:ascii="宋体" w:hAnsi="宋体" w:cs="宋体"/>
          <w:color w:val="auto"/>
          <w:sz w:val="28"/>
          <w:szCs w:val="28"/>
        </w:rPr>
        <w:t>第三章：合同条款及格式（供参考）</w:t>
      </w:r>
      <w:r>
        <w:rPr>
          <w:rFonts w:hint="eastAsia" w:ascii="宋体" w:hAnsi="宋体" w:cs="宋体"/>
          <w:sz w:val="28"/>
          <w:szCs w:val="28"/>
        </w:rPr>
        <w:tab/>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9</w:t>
      </w:r>
    </w:p>
    <w:p>
      <w:pPr>
        <w:pStyle w:val="11"/>
        <w:tabs>
          <w:tab w:val="right" w:leader="dot" w:pos="9629"/>
          <w:tab w:val="clear" w:pos="9060"/>
        </w:tabs>
        <w:spacing w:line="360" w:lineRule="auto"/>
        <w:rPr>
          <w:rFonts w:ascii="宋体" w:hAnsi="宋体" w:cs="宋体"/>
          <w:bCs w:val="0"/>
          <w:sz w:val="28"/>
          <w:szCs w:val="28"/>
        </w:rPr>
      </w:pPr>
      <w:r>
        <w:fldChar w:fldCharType="begin"/>
      </w:r>
      <w:r>
        <w:instrText xml:space="preserve"> HYPERLINK \l "_Toc530754907" </w:instrText>
      </w:r>
      <w:r>
        <w:fldChar w:fldCharType="separate"/>
      </w:r>
      <w:r>
        <w:rPr>
          <w:rStyle w:val="23"/>
          <w:rFonts w:hint="eastAsia" w:ascii="宋体" w:hAnsi="宋体" w:cs="宋体"/>
          <w:color w:val="auto"/>
          <w:sz w:val="28"/>
          <w:szCs w:val="28"/>
        </w:rPr>
        <w:t>第四章：响应文件格式</w:t>
      </w:r>
      <w:r>
        <w:rPr>
          <w:rStyle w:val="23"/>
          <w:rFonts w:hint="eastAsia" w:ascii="宋体" w:hAnsi="宋体" w:cs="宋体"/>
          <w:color w:val="auto"/>
          <w:sz w:val="28"/>
          <w:szCs w:val="28"/>
        </w:rPr>
        <w:tab/>
      </w:r>
      <w:r>
        <w:rPr>
          <w:rStyle w:val="23"/>
          <w:rFonts w:hint="eastAsia" w:ascii="宋体" w:hAnsi="宋体" w:cs="宋体"/>
          <w:color w:val="auto"/>
          <w:sz w:val="28"/>
          <w:szCs w:val="28"/>
        </w:rPr>
        <w:t>24</w:t>
      </w:r>
      <w:r>
        <w:rPr>
          <w:rStyle w:val="23"/>
          <w:rFonts w:hint="eastAsia" w:ascii="宋体" w:hAnsi="宋体" w:cs="宋体"/>
          <w:color w:val="auto"/>
          <w:sz w:val="28"/>
          <w:szCs w:val="28"/>
        </w:rPr>
        <w:fldChar w:fldCharType="end"/>
      </w:r>
    </w:p>
    <w:p>
      <w:pPr>
        <w:adjustRightInd w:val="0"/>
        <w:snapToGrid w:val="0"/>
        <w:spacing w:before="240" w:beforeLines="100" w:after="240" w:afterLines="100" w:line="240" w:lineRule="atLeast"/>
        <w:rPr>
          <w:rFonts w:ascii="黑体" w:hAnsi="黑体"/>
          <w:bCs/>
          <w:caps/>
          <w:szCs w:val="21"/>
        </w:rPr>
      </w:pPr>
      <w:r>
        <w:rPr>
          <w:rFonts w:hint="eastAsia" w:ascii="宋体" w:hAnsi="宋体" w:cs="宋体"/>
          <w:sz w:val="28"/>
          <w:szCs w:val="28"/>
        </w:rPr>
        <w:fldChar w:fldCharType="end"/>
      </w:r>
    </w:p>
    <w:p>
      <w:pPr>
        <w:pStyle w:val="11"/>
        <w:tabs>
          <w:tab w:val="right" w:leader="dot" w:pos="9629"/>
          <w:tab w:val="clear" w:pos="9060"/>
        </w:tabs>
        <w:spacing w:line="480" w:lineRule="auto"/>
        <w:rPr>
          <w:rStyle w:val="23"/>
          <w:color w:val="auto"/>
        </w:rPr>
        <w:sectPr>
          <w:footerReference r:id="rId5" w:type="default"/>
          <w:pgSz w:w="11849" w:h="16781"/>
          <w:pgMar w:top="1440" w:right="1080" w:bottom="1440" w:left="1080" w:header="720" w:footer="720" w:gutter="0"/>
          <w:pgNumType w:fmt="numberInDash" w:start="1" w:chapStyle="1"/>
          <w:cols w:space="720" w:num="1"/>
          <w:docGrid w:linePitch="285" w:charSpace="0"/>
        </w:sectPr>
      </w:pPr>
    </w:p>
    <w:p>
      <w:pPr>
        <w:pStyle w:val="3"/>
        <w:spacing w:line="400" w:lineRule="exact"/>
        <w:jc w:val="center"/>
        <w:rPr>
          <w:sz w:val="36"/>
          <w:szCs w:val="36"/>
        </w:rPr>
      </w:pPr>
      <w:bookmarkStart w:id="9" w:name="_Toc344031949"/>
      <w:bookmarkStart w:id="10" w:name="_Toc530754904"/>
      <w:r>
        <w:rPr>
          <w:rFonts w:hint="eastAsia"/>
          <w:sz w:val="36"/>
          <w:szCs w:val="36"/>
        </w:rPr>
        <w:t>第一章</w:t>
      </w:r>
      <w:bookmarkEnd w:id="9"/>
      <w:r>
        <w:rPr>
          <w:rFonts w:hint="eastAsia"/>
          <w:sz w:val="36"/>
          <w:szCs w:val="36"/>
        </w:rPr>
        <w:t>：竞争性磋商公告</w:t>
      </w:r>
      <w:bookmarkEnd w:id="10"/>
    </w:p>
    <w:bookmarkEnd w:id="0"/>
    <w:bookmarkEnd w:id="1"/>
    <w:bookmarkEnd w:id="2"/>
    <w:bookmarkEnd w:id="3"/>
    <w:bookmarkEnd w:id="4"/>
    <w:bookmarkEnd w:id="5"/>
    <w:bookmarkEnd w:id="6"/>
    <w:bookmarkEnd w:id="7"/>
    <w:bookmarkEnd w:id="8"/>
    <w:p>
      <w:pPr>
        <w:pStyle w:val="4"/>
        <w:spacing w:before="67"/>
        <w:jc w:val="center"/>
        <w:rPr>
          <w:rFonts w:hint="eastAsia" w:ascii="宋体" w:hAnsi="宋体" w:eastAsia="宋体"/>
          <w:sz w:val="28"/>
          <w:szCs w:val="24"/>
          <w:lang w:eastAsia="zh-CN"/>
        </w:rPr>
      </w:pPr>
      <w:bookmarkStart w:id="11" w:name="OLE_LINK1"/>
      <w:bookmarkStart w:id="12" w:name="OLE_LINK2"/>
      <w:bookmarkStart w:id="13" w:name="_Toc229305341"/>
      <w:bookmarkStart w:id="14" w:name="_Toc221950007"/>
      <w:bookmarkStart w:id="15" w:name="_Toc168476045"/>
      <w:bookmarkStart w:id="16" w:name="_Toc222033832"/>
      <w:bookmarkStart w:id="17" w:name="_Toc23428"/>
      <w:bookmarkStart w:id="18" w:name="_Toc222030983"/>
      <w:bookmarkStart w:id="19" w:name="_Toc222029481"/>
      <w:bookmarkStart w:id="20" w:name="_Toc222032650"/>
      <w:bookmarkStart w:id="21" w:name="_Toc168475642"/>
      <w:bookmarkStart w:id="22" w:name="_Toc144974495"/>
      <w:r>
        <w:rPr>
          <w:rFonts w:hint="eastAsia" w:ascii="宋体" w:hAnsi="宋体" w:eastAsia="宋体"/>
          <w:sz w:val="28"/>
          <w:szCs w:val="24"/>
          <w:lang w:eastAsia="zh-CN"/>
        </w:rPr>
        <w:t>河南丹江湿地国家级自然保护区管理处河南丹江湿地保护工程（Ⅰ期）大石桥野外宣教点及湿地保护区管护点建设项目</w:t>
      </w:r>
    </w:p>
    <w:p>
      <w:pPr>
        <w:pStyle w:val="4"/>
        <w:spacing w:before="67"/>
        <w:ind w:left="1083" w:firstLine="2766" w:firstLineChars="984"/>
        <w:rPr>
          <w:rFonts w:ascii="宋体" w:hAnsi="宋体" w:eastAsia="宋体"/>
          <w:sz w:val="24"/>
          <w:szCs w:val="24"/>
        </w:rPr>
      </w:pPr>
      <w:r>
        <w:rPr>
          <w:rFonts w:hint="eastAsia" w:ascii="宋体" w:hAnsi="宋体" w:eastAsia="宋体"/>
          <w:sz w:val="28"/>
          <w:szCs w:val="24"/>
        </w:rPr>
        <w:t>竞争性磋商公告</w:t>
      </w:r>
    </w:p>
    <w:bookmarkEnd w:id="11"/>
    <w:bookmarkEnd w:id="12"/>
    <w:tbl>
      <w:tblPr>
        <w:tblStyle w:val="15"/>
        <w:tblW w:w="0" w:type="auto"/>
        <w:tblInd w:w="0" w:type="dxa"/>
        <w:tblLayout w:type="autofit"/>
        <w:tblCellMar>
          <w:top w:w="15" w:type="dxa"/>
          <w:left w:w="15" w:type="dxa"/>
          <w:bottom w:w="15" w:type="dxa"/>
          <w:right w:w="15" w:type="dxa"/>
        </w:tblCellMar>
      </w:tblPr>
      <w:tblGrid>
        <w:gridCol w:w="9714"/>
        <w:gridCol w:w="36"/>
      </w:tblGrid>
      <w:tr>
        <w:tblPrEx>
          <w:tblCellMar>
            <w:top w:w="15" w:type="dxa"/>
            <w:left w:w="15" w:type="dxa"/>
            <w:bottom w:w="15" w:type="dxa"/>
            <w:right w:w="15" w:type="dxa"/>
          </w:tblCellMar>
        </w:tblPrEx>
        <w:trPr>
          <w:gridAfter w:val="1"/>
          <w:wAfter w:w="36" w:type="dxa"/>
        </w:trPr>
        <w:tc>
          <w:tcPr>
            <w:tcW w:w="9714" w:type="dxa"/>
            <w:shd w:val="clear" w:color="auto" w:fill="auto"/>
            <w:tcMar>
              <w:top w:w="0" w:type="dxa"/>
              <w:left w:w="0" w:type="dxa"/>
              <w:bottom w:w="0" w:type="dxa"/>
              <w:right w:w="0" w:type="dxa"/>
            </w:tcMar>
            <w:vAlign w:val="center"/>
          </w:tcPr>
          <w:p>
            <w:pPr>
              <w:pStyle w:val="12"/>
              <w:widowControl/>
              <w:rPr>
                <w:lang w:val="en-US"/>
              </w:rPr>
            </w:pPr>
            <w:r>
              <w:rPr>
                <w:rFonts w:hint="eastAsia"/>
              </w:rPr>
              <w:t>项目概况</w:t>
            </w:r>
          </w:p>
          <w:p>
            <w:pPr>
              <w:pStyle w:val="12"/>
              <w:widowControl/>
              <w:ind w:firstLine="240" w:firstLineChars="100"/>
              <w:rPr>
                <w:lang w:val="en-US"/>
              </w:rPr>
            </w:pPr>
            <w:r>
              <w:rPr>
                <w:rFonts w:hint="eastAsia"/>
                <w:lang w:eastAsia="zh-CN"/>
              </w:rPr>
              <w:t>河南丹江湿地国家级自然保护区管理处河南丹江湿地保护工程（Ⅰ期）大石桥野外宣教点及湿地保护区管护点建设项目</w:t>
            </w:r>
            <w:r>
              <w:rPr>
                <w:rFonts w:hint="eastAsia"/>
              </w:rPr>
              <w:t>招标项目的潜在投标人应在南阳市公共资源交易平台电子交易系统淅川</w:t>
            </w:r>
            <w:r>
              <w:rPr>
                <w:rFonts w:hint="eastAsia"/>
                <w:lang w:val="en-US"/>
              </w:rPr>
              <w:t>（http://ggzyjy.nanyanggov.cn/XCXWeb/）</w:t>
            </w:r>
            <w:r>
              <w:rPr>
                <w:rFonts w:hint="eastAsia"/>
              </w:rPr>
              <w:t>获取</w:t>
            </w:r>
            <w:r>
              <w:rPr>
                <w:rFonts w:hint="eastAsia"/>
                <w:lang w:eastAsia="zh-CN"/>
              </w:rPr>
              <w:t>磋商文件</w:t>
            </w:r>
            <w:r>
              <w:rPr>
                <w:rFonts w:hint="eastAsia"/>
                <w:lang w:val="en-US"/>
              </w:rPr>
              <w:t>，</w:t>
            </w:r>
            <w:r>
              <w:rPr>
                <w:rFonts w:hint="eastAsia"/>
              </w:rPr>
              <w:t>并于</w:t>
            </w:r>
            <w:r>
              <w:rPr>
                <w:rFonts w:hint="eastAsia"/>
                <w:lang w:val="en-US"/>
              </w:rPr>
              <w:t>202</w:t>
            </w:r>
            <w:r>
              <w:rPr>
                <w:rFonts w:hint="eastAsia"/>
                <w:lang w:val="en-US" w:eastAsia="zh-CN"/>
              </w:rPr>
              <w:t>4</w:t>
            </w:r>
            <w:r>
              <w:rPr>
                <w:rFonts w:hint="eastAsia"/>
              </w:rPr>
              <w:t>年</w:t>
            </w:r>
            <w:r>
              <w:rPr>
                <w:rFonts w:hint="eastAsia"/>
                <w:lang w:val="en-US" w:eastAsia="zh-CN"/>
              </w:rPr>
              <w:t xml:space="preserve">1 </w:t>
            </w:r>
            <w:r>
              <w:rPr>
                <w:rFonts w:hint="eastAsia"/>
              </w:rPr>
              <w:t>月</w:t>
            </w:r>
            <w:r>
              <w:rPr>
                <w:rFonts w:hint="eastAsia"/>
                <w:lang w:val="en-US" w:eastAsia="zh-CN"/>
              </w:rPr>
              <w:t xml:space="preserve"> 31</w:t>
            </w:r>
            <w:r>
              <w:rPr>
                <w:rFonts w:hint="eastAsia"/>
              </w:rPr>
              <w:t>日</w:t>
            </w:r>
            <w:r>
              <w:rPr>
                <w:rFonts w:hint="eastAsia"/>
                <w:lang w:val="en-US" w:eastAsia="zh-CN"/>
              </w:rPr>
              <w:t>14</w:t>
            </w:r>
            <w:r>
              <w:rPr>
                <w:rFonts w:hint="eastAsia"/>
              </w:rPr>
              <w:t>时</w:t>
            </w:r>
            <w:r>
              <w:rPr>
                <w:rFonts w:hint="eastAsia"/>
                <w:lang w:val="en-US" w:eastAsia="zh-CN"/>
              </w:rPr>
              <w:t>30</w:t>
            </w:r>
            <w:r>
              <w:rPr>
                <w:rFonts w:hint="eastAsia"/>
              </w:rPr>
              <w:t>分</w:t>
            </w:r>
            <w:r>
              <w:rPr>
                <w:rFonts w:hint="eastAsia"/>
                <w:lang w:val="en-US"/>
              </w:rPr>
              <w:t>（</w:t>
            </w:r>
            <w:r>
              <w:rPr>
                <w:rFonts w:hint="eastAsia"/>
              </w:rPr>
              <w:t>北京时间</w:t>
            </w:r>
            <w:r>
              <w:rPr>
                <w:rFonts w:hint="eastAsia"/>
                <w:lang w:val="en-US"/>
              </w:rPr>
              <w:t>）</w:t>
            </w:r>
            <w:r>
              <w:rPr>
                <w:rFonts w:hint="eastAsia"/>
              </w:rPr>
              <w:t>前递交响应文件。</w:t>
            </w:r>
          </w:p>
        </w:tc>
      </w:tr>
      <w:tr>
        <w:tblPrEx>
          <w:tblCellMar>
            <w:top w:w="15" w:type="dxa"/>
            <w:left w:w="15" w:type="dxa"/>
            <w:bottom w:w="15" w:type="dxa"/>
            <w:right w:w="15" w:type="dxa"/>
          </w:tblCellMar>
        </w:tblPrEx>
        <w:trPr>
          <w:gridAfter w:val="1"/>
          <w:wAfter w:w="36" w:type="dxa"/>
        </w:trPr>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一、项目基本情况</w:t>
            </w:r>
          </w:p>
        </w:tc>
      </w:tr>
      <w:tr>
        <w:tblPrEx>
          <w:tblCellMar>
            <w:top w:w="15" w:type="dxa"/>
            <w:left w:w="15" w:type="dxa"/>
            <w:bottom w:w="15" w:type="dxa"/>
            <w:right w:w="15" w:type="dxa"/>
          </w:tblCellMar>
        </w:tblPrEx>
        <w:trPr>
          <w:gridAfter w:val="1"/>
          <w:wAfter w:w="36" w:type="dxa"/>
        </w:trPr>
        <w:tc>
          <w:tcPr>
            <w:tcW w:w="9714" w:type="dxa"/>
            <w:shd w:val="clear" w:color="auto" w:fill="auto"/>
            <w:tcMar>
              <w:top w:w="0" w:type="dxa"/>
              <w:left w:w="0" w:type="dxa"/>
              <w:bottom w:w="0" w:type="dxa"/>
              <w:right w:w="0" w:type="dxa"/>
            </w:tcMar>
            <w:vAlign w:val="center"/>
          </w:tcPr>
          <w:p>
            <w:pPr>
              <w:rPr>
                <w:rFonts w:hint="eastAsia" w:ascii="宋体" w:hAnsi="宋体" w:eastAsia="宋体" w:cs="宋体"/>
                <w:lang w:eastAsia="zh-CN"/>
              </w:rPr>
            </w:pPr>
            <w:r>
              <w:rPr>
                <w:rFonts w:hint="eastAsia" w:ascii="宋体" w:hAnsi="宋体" w:cs="宋体"/>
                <w:kern w:val="0"/>
                <w:sz w:val="24"/>
                <w:szCs w:val="24"/>
                <w:lang w:bidi="ar"/>
              </w:rPr>
              <w:t xml:space="preserve">1、项目编号：2024-01-13 </w:t>
            </w:r>
            <w:r>
              <w:rPr>
                <w:rFonts w:hint="eastAsia" w:ascii="宋体" w:hAnsi="宋体" w:cs="宋体"/>
                <w:kern w:val="0"/>
                <w:sz w:val="24"/>
                <w:szCs w:val="24"/>
                <w:lang w:val="en-US" w:eastAsia="zh-CN" w:bidi="ar"/>
              </w:rPr>
              <w:t xml:space="preserve"> </w:t>
            </w:r>
          </w:p>
        </w:tc>
      </w:tr>
      <w:tr>
        <w:tblPrEx>
          <w:tblCellMar>
            <w:top w:w="15" w:type="dxa"/>
            <w:left w:w="15" w:type="dxa"/>
            <w:bottom w:w="15" w:type="dxa"/>
            <w:right w:w="15" w:type="dxa"/>
          </w:tblCellMar>
        </w:tblPrEx>
        <w:trPr>
          <w:gridAfter w:val="1"/>
          <w:wAfter w:w="36" w:type="dxa"/>
        </w:trPr>
        <w:tc>
          <w:tcPr>
            <w:tcW w:w="9714" w:type="dxa"/>
            <w:shd w:val="clear" w:color="auto" w:fill="auto"/>
            <w:tcMar>
              <w:top w:w="0" w:type="dxa"/>
              <w:left w:w="0" w:type="dxa"/>
              <w:bottom w:w="0" w:type="dxa"/>
              <w:right w:w="0" w:type="dxa"/>
            </w:tcMar>
            <w:vAlign w:val="center"/>
          </w:tcPr>
          <w:p>
            <w:pPr>
              <w:rPr>
                <w:rFonts w:hint="eastAsia" w:ascii="宋体" w:hAnsi="宋体" w:eastAsia="宋体" w:cs="宋体"/>
                <w:lang w:eastAsia="zh-CN"/>
              </w:rPr>
            </w:pPr>
            <w:r>
              <w:rPr>
                <w:rFonts w:hint="eastAsia" w:ascii="宋体" w:hAnsi="宋体" w:cs="宋体"/>
                <w:kern w:val="0"/>
                <w:sz w:val="24"/>
                <w:szCs w:val="24"/>
                <w:lang w:bidi="ar"/>
              </w:rPr>
              <w:t>2、项目名称：</w:t>
            </w:r>
            <w:r>
              <w:rPr>
                <w:rFonts w:hint="eastAsia" w:ascii="宋体" w:hAnsi="宋体" w:cs="宋体"/>
                <w:kern w:val="0"/>
                <w:sz w:val="24"/>
                <w:szCs w:val="24"/>
                <w:lang w:eastAsia="zh-CN" w:bidi="ar"/>
              </w:rPr>
              <w:t>河南丹江湿地国家级自然保护区管理处河南丹江湿地保护工程（Ⅰ期）大石桥野外宣教点及湿地保护区管护点建设项目</w:t>
            </w:r>
          </w:p>
        </w:tc>
      </w:tr>
      <w:tr>
        <w:tblPrEx>
          <w:tblCellMar>
            <w:top w:w="15" w:type="dxa"/>
            <w:left w:w="15" w:type="dxa"/>
            <w:bottom w:w="15" w:type="dxa"/>
            <w:right w:w="15" w:type="dxa"/>
          </w:tblCellMar>
        </w:tblPrEx>
        <w:trPr>
          <w:gridAfter w:val="1"/>
          <w:wAfter w:w="36" w:type="dxa"/>
        </w:trPr>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3、采购方式：竞争性磋商</w:t>
            </w:r>
          </w:p>
        </w:tc>
      </w:tr>
      <w:tr>
        <w:tblPrEx>
          <w:tblCellMar>
            <w:top w:w="15" w:type="dxa"/>
            <w:left w:w="15" w:type="dxa"/>
            <w:bottom w:w="15" w:type="dxa"/>
            <w:right w:w="15" w:type="dxa"/>
          </w:tblCellMar>
        </w:tblPrEx>
        <w:trPr>
          <w:gridAfter w:val="1"/>
          <w:wAfter w:w="36" w:type="dxa"/>
        </w:trPr>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4、预算金额：</w:t>
            </w:r>
            <w:r>
              <w:rPr>
                <w:rFonts w:hint="eastAsia" w:ascii="宋体" w:hAnsi="宋体" w:cs="宋体"/>
                <w:kern w:val="0"/>
                <w:sz w:val="24"/>
                <w:szCs w:val="24"/>
                <w:lang w:val="en-US" w:eastAsia="zh-CN" w:bidi="ar"/>
              </w:rPr>
              <w:t>1415000.00</w:t>
            </w:r>
            <w:r>
              <w:rPr>
                <w:rFonts w:hint="eastAsia" w:ascii="宋体" w:hAnsi="宋体" w:cs="宋体"/>
                <w:kern w:val="0"/>
                <w:sz w:val="24"/>
                <w:szCs w:val="24"/>
                <w:lang w:bidi="ar"/>
              </w:rPr>
              <w:t>元</w:t>
            </w:r>
          </w:p>
        </w:tc>
      </w:tr>
      <w:tr>
        <w:tblPrEx>
          <w:tblCellMar>
            <w:top w:w="15" w:type="dxa"/>
            <w:left w:w="15" w:type="dxa"/>
            <w:bottom w:w="15" w:type="dxa"/>
            <w:right w:w="15" w:type="dxa"/>
          </w:tblCellMar>
        </w:tblPrEx>
        <w:trPr>
          <w:gridAfter w:val="1"/>
          <w:wAfter w:w="36" w:type="dxa"/>
        </w:trPr>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最高限价：</w:t>
            </w:r>
            <w:r>
              <w:rPr>
                <w:rFonts w:hint="eastAsia" w:ascii="宋体" w:hAnsi="宋体" w:cs="宋体"/>
                <w:kern w:val="0"/>
                <w:sz w:val="24"/>
                <w:szCs w:val="24"/>
                <w:lang w:val="en-US" w:eastAsia="zh-CN" w:bidi="ar"/>
              </w:rPr>
              <w:t>1415000.00</w:t>
            </w:r>
            <w:r>
              <w:rPr>
                <w:rFonts w:hint="eastAsia" w:ascii="宋体" w:hAnsi="宋体" w:cs="宋体"/>
                <w:kern w:val="0"/>
                <w:sz w:val="24"/>
                <w:szCs w:val="24"/>
                <w:lang w:bidi="ar"/>
              </w:rPr>
              <w:t xml:space="preserve">元 </w:t>
            </w:r>
          </w:p>
        </w:tc>
      </w:tr>
      <w:tr>
        <w:tblPrEx>
          <w:tblCellMar>
            <w:top w:w="15" w:type="dxa"/>
            <w:left w:w="15" w:type="dxa"/>
            <w:bottom w:w="15" w:type="dxa"/>
            <w:right w:w="15" w:type="dxa"/>
          </w:tblCellMar>
        </w:tblPrEx>
        <w:tc>
          <w:tcPr>
            <w:tcW w:w="9750" w:type="dxa"/>
            <w:gridSpan w:val="2"/>
            <w:shd w:val="clear" w:color="auto" w:fill="auto"/>
            <w:tcMar>
              <w:top w:w="0" w:type="dxa"/>
              <w:left w:w="0" w:type="dxa"/>
              <w:bottom w:w="0" w:type="dxa"/>
              <w:right w:w="0" w:type="dxa"/>
            </w:tcMar>
            <w:vAlign w:val="center"/>
          </w:tcPr>
          <w:tbl>
            <w:tblPr>
              <w:tblStyle w:val="15"/>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87"/>
              <w:gridCol w:w="2434"/>
              <w:gridCol w:w="3407"/>
              <w:gridCol w:w="1460"/>
              <w:gridCol w:w="19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250" w:type="pct"/>
                  <w:shd w:val="clear" w:color="auto" w:fill="auto"/>
                  <w:vAlign w:val="center"/>
                </w:tcPr>
                <w:p>
                  <w:pPr>
                    <w:jc w:val="center"/>
                    <w:rPr>
                      <w:rFonts w:ascii="宋体" w:hAnsi="宋体" w:cs="宋体"/>
                      <w:sz w:val="24"/>
                      <w:szCs w:val="24"/>
                    </w:rPr>
                  </w:pPr>
                  <w:r>
                    <w:rPr>
                      <w:rFonts w:hint="eastAsia" w:ascii="宋体" w:hAnsi="宋体" w:cs="宋体"/>
                      <w:kern w:val="0"/>
                      <w:sz w:val="24"/>
                      <w:szCs w:val="24"/>
                      <w:lang w:bidi="ar"/>
                    </w:rPr>
                    <w:t>序号</w:t>
                  </w:r>
                </w:p>
              </w:tc>
              <w:tc>
                <w:tcPr>
                  <w:tcW w:w="1250" w:type="pct"/>
                  <w:shd w:val="clear" w:color="auto" w:fill="auto"/>
                  <w:vAlign w:val="center"/>
                </w:tcPr>
                <w:p>
                  <w:pPr>
                    <w:jc w:val="center"/>
                    <w:rPr>
                      <w:rFonts w:ascii="宋体" w:hAnsi="宋体" w:cs="宋体"/>
                      <w:sz w:val="24"/>
                      <w:szCs w:val="24"/>
                    </w:rPr>
                  </w:pPr>
                  <w:r>
                    <w:rPr>
                      <w:rFonts w:hint="eastAsia" w:ascii="宋体" w:hAnsi="宋体" w:cs="宋体"/>
                      <w:kern w:val="0"/>
                      <w:sz w:val="24"/>
                      <w:szCs w:val="24"/>
                      <w:lang w:bidi="ar"/>
                    </w:rPr>
                    <w:t>包号</w:t>
                  </w:r>
                </w:p>
              </w:tc>
              <w:tc>
                <w:tcPr>
                  <w:tcW w:w="1750" w:type="pct"/>
                  <w:shd w:val="clear" w:color="auto" w:fill="auto"/>
                  <w:vAlign w:val="center"/>
                </w:tcPr>
                <w:p>
                  <w:pPr>
                    <w:jc w:val="center"/>
                    <w:rPr>
                      <w:rFonts w:ascii="宋体" w:hAnsi="宋体" w:cs="宋体"/>
                      <w:sz w:val="24"/>
                      <w:szCs w:val="24"/>
                    </w:rPr>
                  </w:pPr>
                  <w:r>
                    <w:rPr>
                      <w:rFonts w:hint="eastAsia" w:ascii="宋体" w:hAnsi="宋体" w:cs="宋体"/>
                      <w:kern w:val="0"/>
                      <w:sz w:val="24"/>
                      <w:szCs w:val="24"/>
                      <w:lang w:bidi="ar"/>
                    </w:rPr>
                    <w:t>包名称</w:t>
                  </w:r>
                </w:p>
              </w:tc>
              <w:tc>
                <w:tcPr>
                  <w:tcW w:w="750" w:type="pct"/>
                  <w:shd w:val="clear" w:color="auto" w:fill="auto"/>
                  <w:vAlign w:val="center"/>
                </w:tcPr>
                <w:p>
                  <w:pPr>
                    <w:jc w:val="center"/>
                    <w:rPr>
                      <w:rFonts w:ascii="宋体" w:hAnsi="宋体" w:cs="宋体"/>
                      <w:sz w:val="24"/>
                      <w:szCs w:val="24"/>
                    </w:rPr>
                  </w:pPr>
                  <w:r>
                    <w:rPr>
                      <w:rFonts w:hint="eastAsia" w:ascii="宋体" w:hAnsi="宋体" w:cs="宋体"/>
                      <w:kern w:val="0"/>
                      <w:sz w:val="24"/>
                      <w:szCs w:val="24"/>
                      <w:lang w:bidi="ar"/>
                    </w:rPr>
                    <w:t>包预算（元）</w:t>
                  </w:r>
                </w:p>
              </w:tc>
              <w:tc>
                <w:tcPr>
                  <w:tcW w:w="1000" w:type="pct"/>
                  <w:shd w:val="clear" w:color="auto" w:fill="auto"/>
                  <w:vAlign w:val="center"/>
                </w:tcPr>
                <w:p>
                  <w:pPr>
                    <w:jc w:val="center"/>
                    <w:rPr>
                      <w:rFonts w:ascii="宋体" w:hAnsi="宋体" w:cs="宋体"/>
                      <w:sz w:val="24"/>
                      <w:szCs w:val="24"/>
                    </w:rPr>
                  </w:pPr>
                  <w:r>
                    <w:rPr>
                      <w:rFonts w:hint="eastAsia" w:ascii="宋体" w:hAnsi="宋体" w:cs="宋体"/>
                      <w:kern w:val="0"/>
                      <w:sz w:val="24"/>
                      <w:szCs w:val="24"/>
                      <w:lang w:bidi="ar"/>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shd w:val="clear" w:color="auto" w:fill="auto"/>
                  <w:vAlign w:val="center"/>
                </w:tcPr>
                <w:p>
                  <w:pPr>
                    <w:jc w:val="center"/>
                    <w:rPr>
                      <w:rFonts w:ascii="宋体" w:hAnsi="宋体" w:cs="宋体"/>
                      <w:sz w:val="24"/>
                      <w:szCs w:val="24"/>
                    </w:rPr>
                  </w:pPr>
                  <w:r>
                    <w:rPr>
                      <w:rFonts w:hint="eastAsia" w:ascii="宋体" w:hAnsi="宋体" w:cs="宋体"/>
                      <w:kern w:val="0"/>
                      <w:sz w:val="24"/>
                      <w:szCs w:val="24"/>
                      <w:lang w:bidi="ar"/>
                    </w:rPr>
                    <w:t>1</w:t>
                  </w:r>
                </w:p>
              </w:tc>
              <w:tc>
                <w:tcPr>
                  <w:tcW w:w="0" w:type="auto"/>
                  <w:shd w:val="clear" w:color="auto" w:fill="auto"/>
                  <w:vAlign w:val="center"/>
                </w:tcPr>
                <w:p>
                  <w:pPr>
                    <w:jc w:val="both"/>
                    <w:rPr>
                      <w:rFonts w:hint="default" w:ascii="宋体" w:hAnsi="宋体" w:eastAsia="宋体" w:cs="宋体"/>
                      <w:sz w:val="24"/>
                      <w:szCs w:val="24"/>
                      <w:lang w:val="en-US" w:eastAsia="zh-CN"/>
                    </w:rPr>
                  </w:pPr>
                  <w:r>
                    <w:rPr>
                      <w:rFonts w:ascii="宋体" w:hAnsi="宋体" w:cs="宋体"/>
                      <w:sz w:val="24"/>
                      <w:szCs w:val="24"/>
                    </w:rPr>
                    <w:t>2024-01-13</w:t>
                  </w:r>
                  <w:r>
                    <w:rPr>
                      <w:rFonts w:hint="eastAsia" w:ascii="宋体" w:hAnsi="宋体" w:cs="宋体"/>
                      <w:sz w:val="24"/>
                      <w:szCs w:val="24"/>
                      <w:lang w:val="en-US" w:eastAsia="zh-CN"/>
                    </w:rPr>
                    <w:t>-1</w:t>
                  </w:r>
                </w:p>
              </w:tc>
              <w:tc>
                <w:tcPr>
                  <w:tcW w:w="0" w:type="auto"/>
                  <w:shd w:val="clear" w:color="auto" w:fill="auto"/>
                  <w:vAlign w:val="center"/>
                </w:tcPr>
                <w:p>
                  <w:pPr>
                    <w:jc w:val="center"/>
                    <w:rPr>
                      <w:rFonts w:ascii="宋体" w:hAnsi="宋体" w:cs="宋体"/>
                      <w:sz w:val="24"/>
                      <w:szCs w:val="24"/>
                    </w:rPr>
                  </w:pPr>
                  <w:r>
                    <w:rPr>
                      <w:rFonts w:hint="eastAsia" w:ascii="宋体" w:hAnsi="宋体" w:cs="宋体"/>
                      <w:kern w:val="0"/>
                      <w:sz w:val="24"/>
                      <w:szCs w:val="24"/>
                      <w:lang w:eastAsia="zh-CN" w:bidi="ar"/>
                    </w:rPr>
                    <w:t>河南丹江湿地国家级自然保护区管理处河南丹江湿地保护工程（Ⅰ期）大石桥野外宣教点及湿地保护区管护点建设项目</w:t>
                  </w:r>
                  <w:r>
                    <w:rPr>
                      <w:rFonts w:hint="eastAsia" w:ascii="宋体" w:hAnsi="宋体" w:cs="宋体"/>
                      <w:kern w:val="0"/>
                      <w:sz w:val="24"/>
                      <w:szCs w:val="24"/>
                      <w:lang w:bidi="ar"/>
                    </w:rPr>
                    <w:t>第1标段</w:t>
                  </w:r>
                </w:p>
              </w:tc>
              <w:tc>
                <w:tcPr>
                  <w:tcW w:w="0" w:type="auto"/>
                  <w:shd w:val="clear" w:color="auto" w:fill="auto"/>
                  <w:vAlign w:val="center"/>
                </w:tcPr>
                <w:p>
                  <w:pPr>
                    <w:jc w:val="center"/>
                    <w:rPr>
                      <w:rFonts w:hint="default" w:ascii="宋体" w:hAnsi="宋体" w:eastAsia="宋体" w:cs="宋体"/>
                      <w:sz w:val="24"/>
                      <w:szCs w:val="24"/>
                      <w:lang w:val="en-US" w:eastAsia="zh-CN"/>
                    </w:rPr>
                  </w:pPr>
                  <w:r>
                    <w:rPr>
                      <w:rFonts w:hint="eastAsia" w:ascii="宋体" w:hAnsi="宋体"/>
                      <w:szCs w:val="24"/>
                      <w:lang w:val="en-US" w:eastAsia="zh-CN"/>
                    </w:rPr>
                    <w:t>1415000.00</w:t>
                  </w:r>
                </w:p>
              </w:tc>
              <w:tc>
                <w:tcPr>
                  <w:tcW w:w="0" w:type="auto"/>
                  <w:shd w:val="clear" w:color="auto" w:fill="auto"/>
                  <w:vAlign w:val="center"/>
                </w:tcPr>
                <w:p>
                  <w:pPr>
                    <w:jc w:val="center"/>
                    <w:rPr>
                      <w:rFonts w:hint="default" w:ascii="宋体" w:hAnsi="宋体" w:eastAsia="宋体" w:cs="宋体"/>
                      <w:sz w:val="24"/>
                      <w:szCs w:val="24"/>
                      <w:lang w:val="en-US" w:eastAsia="zh-CN"/>
                    </w:rPr>
                  </w:pPr>
                  <w:r>
                    <w:rPr>
                      <w:rFonts w:hint="eastAsia" w:ascii="宋体" w:hAnsi="宋体"/>
                      <w:szCs w:val="24"/>
                      <w:lang w:val="en-US" w:eastAsia="zh-CN"/>
                    </w:rPr>
                    <w:t>1415000.00</w:t>
                  </w:r>
                </w:p>
              </w:tc>
            </w:tr>
          </w:tbl>
          <w:p>
            <w:pPr>
              <w:jc w:val="center"/>
              <w:rPr>
                <w:rFonts w:ascii="宋体" w:hAnsi="宋体" w:cs="宋体"/>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5、采购需求（包括但不限于标的的名称、数量、简要技术需求或服务要求等）</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rPr>
          <w:trHeight w:val="2244" w:hRule="atLeast"/>
        </w:trPr>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val="en-US" w:eastAsia="zh-CN" w:bidi="ar"/>
              </w:rPr>
              <w:t>5.1项目</w:t>
            </w:r>
            <w:r>
              <w:rPr>
                <w:rFonts w:hint="eastAsia" w:ascii="宋体" w:hAnsi="宋体" w:cs="宋体"/>
                <w:kern w:val="0"/>
                <w:sz w:val="24"/>
                <w:szCs w:val="24"/>
                <w:lang w:bidi="ar"/>
              </w:rPr>
              <w:t>目内容：混凝土园路、木栈道、界牌石雕塑和绿化等配套基础设施及新建保护区管护点房屋等（详见工程量清单）；</w:t>
            </w:r>
            <w:r>
              <w:rPr>
                <w:rFonts w:hint="eastAsia" w:ascii="宋体" w:hAnsi="宋体" w:cs="宋体"/>
                <w:kern w:val="0"/>
                <w:sz w:val="24"/>
                <w:szCs w:val="24"/>
                <w:lang w:bidi="ar"/>
              </w:rPr>
              <w:br w:type="textWrapping"/>
            </w:r>
            <w:r>
              <w:rPr>
                <w:rFonts w:hint="eastAsia" w:ascii="宋体" w:hAnsi="宋体" w:cs="宋体"/>
                <w:kern w:val="0"/>
                <w:sz w:val="24"/>
                <w:szCs w:val="24"/>
                <w:lang w:bidi="ar"/>
              </w:rPr>
              <w:t>5.2、资金来源：财政资金；</w:t>
            </w:r>
            <w:r>
              <w:rPr>
                <w:rFonts w:hint="eastAsia" w:ascii="宋体" w:hAnsi="宋体" w:cs="宋体"/>
                <w:kern w:val="0"/>
                <w:sz w:val="24"/>
                <w:szCs w:val="24"/>
                <w:lang w:bidi="ar"/>
              </w:rPr>
              <w:br w:type="textWrapping"/>
            </w:r>
            <w:r>
              <w:rPr>
                <w:rFonts w:hint="eastAsia" w:ascii="宋体" w:hAnsi="宋体" w:cs="宋体"/>
                <w:kern w:val="0"/>
                <w:sz w:val="24"/>
                <w:szCs w:val="24"/>
                <w:lang w:bidi="ar"/>
              </w:rPr>
              <w:t>5.3、质量要求：合格，符合国家相关规范要求；</w:t>
            </w:r>
            <w:r>
              <w:rPr>
                <w:rFonts w:hint="eastAsia" w:ascii="宋体" w:hAnsi="宋体" w:cs="宋体"/>
                <w:kern w:val="0"/>
                <w:sz w:val="24"/>
                <w:szCs w:val="24"/>
                <w:lang w:bidi="ar"/>
              </w:rPr>
              <w:br w:type="textWrapping"/>
            </w:r>
            <w:r>
              <w:rPr>
                <w:rFonts w:hint="eastAsia" w:ascii="宋体" w:hAnsi="宋体" w:cs="宋体"/>
                <w:kern w:val="0"/>
                <w:sz w:val="24"/>
                <w:szCs w:val="24"/>
                <w:lang w:bidi="ar"/>
              </w:rPr>
              <w:t>5.4、工期：合同签订后60日历天</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6、合同履行期限：</w:t>
            </w:r>
            <w:r>
              <w:rPr>
                <w:rFonts w:hint="eastAsia" w:ascii="宋体" w:hAnsi="宋体" w:cs="宋体"/>
                <w:kern w:val="0"/>
                <w:sz w:val="24"/>
                <w:szCs w:val="24"/>
                <w:lang w:val="en-US" w:eastAsia="zh-CN" w:bidi="ar"/>
              </w:rPr>
              <w:t>60</w:t>
            </w:r>
            <w:r>
              <w:rPr>
                <w:rFonts w:hint="eastAsia" w:ascii="宋体" w:hAnsi="宋体" w:cs="宋体"/>
                <w:kern w:val="0"/>
                <w:sz w:val="24"/>
                <w:szCs w:val="24"/>
                <w:lang w:bidi="ar"/>
              </w:rPr>
              <w:t>日历天</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7、本项目是否接受联合体投标：否</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8、是否接受进口产品：否</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9、是否专门面向中小企业：是</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二、申请人资格要求：</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1、满足《中华人民共和国政府采购法》第二十二条规定；</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2、落实政府采购政策满足的资格要求：</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本项目执行节能、环保、自主创新政策、政府采购合同融资政策、促进中小企业发展（监狱企业、残疾人福利性企业视同小微企业）。</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3、本项目的特定资格要求</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hint="eastAsia" w:ascii="宋体" w:hAnsi="宋体" w:cs="宋体"/>
                <w:kern w:val="0"/>
                <w:sz w:val="24"/>
                <w:szCs w:val="24"/>
                <w:lang w:bidi="ar"/>
              </w:rPr>
            </w:pPr>
            <w:r>
              <w:rPr>
                <w:rFonts w:hint="eastAsia" w:ascii="宋体" w:hAnsi="宋体" w:cs="宋体"/>
                <w:kern w:val="0"/>
                <w:sz w:val="24"/>
                <w:szCs w:val="24"/>
                <w:lang w:bidi="ar"/>
              </w:rPr>
              <w:t>3.1.符合《中华人民共和国政府采购法》第二十二条之规定：</w:t>
            </w:r>
            <w:r>
              <w:rPr>
                <w:rFonts w:hint="eastAsia" w:ascii="宋体" w:hAnsi="宋体" w:cs="宋体"/>
                <w:kern w:val="0"/>
                <w:sz w:val="24"/>
                <w:szCs w:val="24"/>
                <w:lang w:bidi="ar"/>
              </w:rPr>
              <w:br w:type="textWrapping"/>
            </w:r>
            <w:r>
              <w:rPr>
                <w:rFonts w:hint="eastAsia" w:ascii="宋体" w:hAnsi="宋体" w:cs="宋体"/>
                <w:kern w:val="0"/>
                <w:sz w:val="24"/>
                <w:szCs w:val="24"/>
                <w:lang w:bidi="ar"/>
              </w:rPr>
              <w:t>（1）具有独立承担民事责任的能力；</w:t>
            </w:r>
            <w:r>
              <w:rPr>
                <w:rFonts w:hint="eastAsia" w:ascii="宋体" w:hAnsi="宋体" w:cs="宋体"/>
                <w:kern w:val="0"/>
                <w:sz w:val="24"/>
                <w:szCs w:val="24"/>
                <w:lang w:bidi="ar"/>
              </w:rPr>
              <w:br w:type="textWrapping"/>
            </w:r>
            <w:r>
              <w:rPr>
                <w:rFonts w:hint="eastAsia" w:ascii="宋体" w:hAnsi="宋体" w:cs="宋体"/>
                <w:kern w:val="0"/>
                <w:sz w:val="24"/>
                <w:szCs w:val="24"/>
                <w:lang w:bidi="ar"/>
              </w:rPr>
              <w:t>（2）具有良好的商业信誉和健全的财务会计制度（提供202</w:t>
            </w:r>
            <w:r>
              <w:rPr>
                <w:rFonts w:hint="eastAsia" w:ascii="宋体" w:hAnsi="宋体" w:cs="宋体"/>
                <w:kern w:val="0"/>
                <w:sz w:val="24"/>
                <w:szCs w:val="24"/>
                <w:lang w:val="en-US" w:eastAsia="zh-CN" w:bidi="ar"/>
              </w:rPr>
              <w:t>2</w:t>
            </w:r>
            <w:r>
              <w:rPr>
                <w:rFonts w:hint="eastAsia" w:ascii="宋体" w:hAnsi="宋体" w:cs="宋体"/>
                <w:kern w:val="0"/>
                <w:sz w:val="24"/>
                <w:szCs w:val="24"/>
                <w:lang w:bidi="ar"/>
              </w:rPr>
              <w:t>年</w:t>
            </w:r>
            <w:r>
              <w:rPr>
                <w:rFonts w:hint="eastAsia" w:ascii="宋体" w:hAnsi="宋体" w:cs="宋体"/>
                <w:kern w:val="0"/>
                <w:sz w:val="24"/>
                <w:szCs w:val="24"/>
                <w:lang w:val="en-US" w:eastAsia="zh-CN" w:bidi="ar"/>
              </w:rPr>
              <w:t>或2023年</w:t>
            </w:r>
            <w:r>
              <w:rPr>
                <w:rFonts w:hint="eastAsia" w:ascii="宋体" w:hAnsi="宋体" w:cs="宋体"/>
                <w:kern w:val="0"/>
                <w:sz w:val="24"/>
                <w:szCs w:val="24"/>
                <w:lang w:bidi="ar"/>
              </w:rPr>
              <w:t>度财务审计报告。）；</w:t>
            </w:r>
            <w:r>
              <w:rPr>
                <w:rFonts w:hint="eastAsia" w:ascii="宋体" w:hAnsi="宋体" w:cs="宋体"/>
                <w:kern w:val="0"/>
                <w:sz w:val="24"/>
                <w:szCs w:val="24"/>
                <w:lang w:bidi="ar"/>
              </w:rPr>
              <w:br w:type="textWrapping"/>
            </w:r>
            <w:r>
              <w:rPr>
                <w:rFonts w:hint="eastAsia" w:ascii="宋体" w:hAnsi="宋体" w:cs="宋体"/>
                <w:kern w:val="0"/>
                <w:sz w:val="24"/>
                <w:szCs w:val="24"/>
                <w:lang w:bidi="ar"/>
              </w:rPr>
              <w:t>（3）具有履行合同所必需的设备和专业技术能力（自行承诺）；</w:t>
            </w:r>
            <w:r>
              <w:rPr>
                <w:rFonts w:hint="eastAsia" w:ascii="宋体" w:hAnsi="宋体" w:cs="宋体"/>
                <w:kern w:val="0"/>
                <w:sz w:val="24"/>
                <w:szCs w:val="24"/>
                <w:lang w:bidi="ar"/>
              </w:rPr>
              <w:br w:type="textWrapping"/>
            </w:r>
            <w:r>
              <w:rPr>
                <w:rFonts w:hint="eastAsia" w:ascii="宋体" w:hAnsi="宋体" w:cs="宋体"/>
                <w:kern w:val="0"/>
                <w:sz w:val="24"/>
                <w:szCs w:val="24"/>
                <w:lang w:bidi="ar"/>
              </w:rPr>
              <w:t>（4）有依法缴纳税收和社会保障资金的良好记录（提供近半年中任意一个月依法缴纳税收和社会保障资金的记录）；</w:t>
            </w:r>
            <w:r>
              <w:rPr>
                <w:rFonts w:hint="eastAsia" w:ascii="宋体" w:hAnsi="宋体" w:cs="宋体"/>
                <w:kern w:val="0"/>
                <w:sz w:val="24"/>
                <w:szCs w:val="24"/>
                <w:lang w:bidi="ar"/>
              </w:rPr>
              <w:br w:type="textWrapping"/>
            </w:r>
            <w:r>
              <w:rPr>
                <w:rFonts w:hint="eastAsia" w:ascii="宋体" w:hAnsi="宋体" w:cs="宋体"/>
                <w:kern w:val="0"/>
                <w:sz w:val="24"/>
                <w:szCs w:val="24"/>
                <w:lang w:bidi="ar"/>
              </w:rPr>
              <w:t>（5）参加政府采购活动前三年内，在经营活动中没有重大违法记录；</w:t>
            </w:r>
            <w:r>
              <w:rPr>
                <w:rFonts w:hint="eastAsia" w:ascii="宋体" w:hAnsi="宋体" w:cs="宋体"/>
                <w:kern w:val="0"/>
                <w:sz w:val="24"/>
                <w:szCs w:val="24"/>
                <w:lang w:bidi="ar"/>
              </w:rPr>
              <w:br w:type="textWrapping"/>
            </w:r>
            <w:r>
              <w:rPr>
                <w:rFonts w:hint="eastAsia" w:ascii="宋体" w:hAnsi="宋体" w:cs="宋体"/>
                <w:kern w:val="0"/>
                <w:sz w:val="24"/>
                <w:szCs w:val="24"/>
                <w:lang w:bidi="ar"/>
              </w:rPr>
              <w:t>（6）法律、行政法规规定的其他条件。</w:t>
            </w:r>
            <w:r>
              <w:rPr>
                <w:rFonts w:hint="eastAsia" w:ascii="宋体" w:hAnsi="宋体" w:cs="宋体"/>
                <w:kern w:val="0"/>
                <w:sz w:val="24"/>
                <w:szCs w:val="24"/>
                <w:lang w:bidi="ar"/>
              </w:rPr>
              <w:br w:type="textWrapping"/>
            </w:r>
            <w:r>
              <w:rPr>
                <w:rFonts w:hint="eastAsia" w:ascii="宋体" w:hAnsi="宋体" w:cs="宋体"/>
                <w:kern w:val="0"/>
                <w:sz w:val="24"/>
                <w:szCs w:val="24"/>
                <w:lang w:bidi="ar"/>
              </w:rPr>
              <w:t>3.2、具有独立法人资格和独立承担民事责任能力；根据项目具体特点，要求投标人须具</w:t>
            </w:r>
            <w:r>
              <w:rPr>
                <w:rFonts w:hint="eastAsia" w:ascii="宋体" w:hAnsi="宋体" w:cs="宋体"/>
                <w:kern w:val="0"/>
                <w:sz w:val="24"/>
                <w:szCs w:val="24"/>
                <w:lang w:val="en-US" w:eastAsia="zh-CN" w:bidi="ar"/>
              </w:rPr>
              <w:t>有</w:t>
            </w:r>
            <w:r>
              <w:rPr>
                <w:rFonts w:hint="eastAsia" w:ascii="宋体" w:hAnsi="宋体" w:cs="宋体"/>
                <w:kern w:val="0"/>
                <w:sz w:val="24"/>
                <w:szCs w:val="24"/>
                <w:lang w:bidi="ar"/>
              </w:rPr>
              <w:t>市政公用工程施工总承包</w:t>
            </w:r>
            <w:r>
              <w:rPr>
                <w:rFonts w:hint="eastAsia" w:ascii="宋体" w:hAnsi="宋体" w:cs="宋体"/>
                <w:kern w:val="0"/>
                <w:sz w:val="24"/>
                <w:szCs w:val="24"/>
                <w:lang w:val="en-US" w:eastAsia="zh-CN" w:bidi="ar"/>
              </w:rPr>
              <w:t>叁</w:t>
            </w:r>
            <w:r>
              <w:rPr>
                <w:rFonts w:hint="eastAsia" w:ascii="宋体" w:hAnsi="宋体" w:cs="宋体"/>
                <w:kern w:val="0"/>
                <w:sz w:val="24"/>
                <w:szCs w:val="24"/>
                <w:lang w:bidi="ar"/>
              </w:rPr>
              <w:t>级及以上资质，具有有效的安全生产许可证，并在人员、设备、资金等方面具有的相应能力。</w:t>
            </w:r>
          </w:p>
          <w:p>
            <w:pPr>
              <w:rPr>
                <w:rFonts w:ascii="宋体" w:hAnsi="宋体" w:cs="宋体"/>
                <w:kern w:val="0"/>
                <w:sz w:val="24"/>
                <w:szCs w:val="24"/>
                <w:lang w:bidi="ar"/>
              </w:rPr>
            </w:pPr>
            <w:r>
              <w:rPr>
                <w:rFonts w:hint="eastAsia" w:ascii="宋体" w:hAnsi="宋体" w:cs="宋体"/>
                <w:kern w:val="0"/>
                <w:sz w:val="24"/>
                <w:szCs w:val="24"/>
                <w:lang w:bidi="ar"/>
              </w:rPr>
              <w:t>3.3、投标人拟任项目经理应具有相关专业贰级注册建造师资格证书（不含临时），具备有效的安全生产考核合格证书且未担任其他在施建设工程项目的项目经理，并出具无在建承诺函；评标现场专家评委将网上查验项目经理是否有在建工程，一经发现将取消其投标资格。</w:t>
            </w:r>
          </w:p>
          <w:p>
            <w:pPr>
              <w:rPr>
                <w:rFonts w:ascii="宋体" w:hAnsi="宋体" w:cs="宋体"/>
                <w:kern w:val="0"/>
                <w:sz w:val="24"/>
                <w:szCs w:val="24"/>
                <w:lang w:bidi="ar"/>
              </w:rPr>
            </w:pPr>
            <w:r>
              <w:rPr>
                <w:rFonts w:hint="eastAsia" w:ascii="宋体" w:hAnsi="宋体" w:cs="宋体"/>
                <w:kern w:val="0"/>
                <w:sz w:val="24"/>
                <w:szCs w:val="24"/>
                <w:lang w:bidi="ar"/>
              </w:rPr>
              <w:t>3.4、投标人须提供无行贿犯罪纪录承诺函（承诺对象包括：投标企业、法定代表人、授权委托人及拟派项目</w:t>
            </w:r>
            <w:r>
              <w:rPr>
                <w:rFonts w:hint="eastAsia" w:ascii="宋体" w:hAnsi="宋体" w:cs="宋体"/>
                <w:kern w:val="0"/>
                <w:sz w:val="24"/>
                <w:szCs w:val="24"/>
                <w:lang w:val="en-US" w:eastAsia="zh-CN" w:bidi="ar"/>
              </w:rPr>
              <w:t>经理</w:t>
            </w:r>
            <w:r>
              <w:rPr>
                <w:rFonts w:hint="eastAsia" w:ascii="宋体" w:hAnsi="宋体" w:cs="宋体"/>
                <w:kern w:val="0"/>
                <w:sz w:val="24"/>
                <w:szCs w:val="24"/>
                <w:lang w:bidi="ar"/>
              </w:rPr>
              <w:t>）,并对其真实性负责。若承诺不实，所造成一切后果由投标人承担。</w:t>
            </w:r>
          </w:p>
          <w:p>
            <w:pPr>
              <w:rPr>
                <w:rFonts w:ascii="宋体" w:hAnsi="宋体" w:cs="宋体"/>
                <w:kern w:val="0"/>
                <w:sz w:val="24"/>
                <w:szCs w:val="24"/>
                <w:lang w:bidi="ar"/>
              </w:rPr>
            </w:pPr>
            <w:r>
              <w:rPr>
                <w:rFonts w:hint="eastAsia" w:ascii="宋体" w:hAnsi="宋体" w:cs="宋体"/>
                <w:kern w:val="0"/>
                <w:sz w:val="24"/>
                <w:szCs w:val="24"/>
                <w:lang w:bidi="ar"/>
              </w:rPr>
              <w:t>3.5、投标人须提供信用报告及信用承诺书。（投标人信用承诺书在</w:t>
            </w:r>
            <w:r>
              <w:rPr>
                <w:rFonts w:hint="eastAsia" w:ascii="宋体" w:hAnsi="宋体" w:cs="宋体"/>
                <w:kern w:val="0"/>
                <w:sz w:val="24"/>
                <w:szCs w:val="24"/>
                <w:lang w:eastAsia="zh-CN" w:bidi="ar"/>
              </w:rPr>
              <w:t>磋商文件</w:t>
            </w:r>
            <w:r>
              <w:rPr>
                <w:rFonts w:hint="eastAsia" w:ascii="宋体" w:hAnsi="宋体" w:cs="宋体"/>
                <w:kern w:val="0"/>
                <w:sz w:val="24"/>
                <w:szCs w:val="24"/>
                <w:lang w:bidi="ar"/>
              </w:rPr>
              <w:t>中的投标文件格式中已提供，信用报告从:“信用中国”网站下载，生成日期不得早于公告发布日期)，对列入失信被执行人、重大税收违法案件当事人名单、政府采购严重违法失信行为记录名单的投标人，拒绝参与本项目活动。 对宛建[</w:t>
            </w:r>
            <w:r>
              <w:rPr>
                <w:rFonts w:hint="eastAsia" w:ascii="宋体" w:hAnsi="宋体" w:cs="宋体"/>
                <w:kern w:val="0"/>
                <w:sz w:val="24"/>
                <w:szCs w:val="24"/>
                <w:lang w:eastAsia="zh-CN" w:bidi="ar"/>
              </w:rPr>
              <w:t>2024</w:t>
            </w:r>
            <w:r>
              <w:rPr>
                <w:rFonts w:hint="eastAsia" w:ascii="宋体" w:hAnsi="宋体" w:cs="宋体"/>
                <w:kern w:val="0"/>
                <w:sz w:val="24"/>
                <w:szCs w:val="24"/>
                <w:lang w:bidi="ar"/>
              </w:rPr>
              <w:t xml:space="preserve">]92号文件信用评价结果为B级的企业，拒绝参与本项目活动； </w:t>
            </w:r>
          </w:p>
          <w:p>
            <w:pPr>
              <w:rPr>
                <w:rFonts w:ascii="宋体" w:hAnsi="宋体" w:cs="宋体"/>
                <w:kern w:val="0"/>
                <w:sz w:val="24"/>
                <w:szCs w:val="24"/>
                <w:lang w:bidi="ar"/>
              </w:rPr>
            </w:pPr>
            <w:r>
              <w:rPr>
                <w:rFonts w:hint="eastAsia" w:ascii="宋体" w:hAnsi="宋体" w:cs="宋体"/>
                <w:kern w:val="0"/>
                <w:sz w:val="24"/>
                <w:szCs w:val="24"/>
                <w:lang w:bidi="ar"/>
              </w:rPr>
              <w:t>3.6、投标人被人力资源社会保障行政部门列入拖欠农民工工资“黑名单”或因拖欠农民工工资被县级及以上有关行政主管部门限制投标资格且在限制期限内的，限制其参与投标；经公检法司、纪检监察、行政监督部门查证“以向招标人或者评标委员会成员行贿的手段谋取中标的”投标企业不得参与本项目投标。</w:t>
            </w:r>
          </w:p>
          <w:p>
            <w:pPr>
              <w:rPr>
                <w:rFonts w:ascii="宋体" w:hAnsi="宋体" w:cs="宋体"/>
                <w:kern w:val="0"/>
                <w:sz w:val="24"/>
                <w:szCs w:val="24"/>
                <w:lang w:bidi="ar"/>
              </w:rPr>
            </w:pPr>
            <w:r>
              <w:rPr>
                <w:rFonts w:hint="eastAsia" w:ascii="宋体" w:hAnsi="宋体" w:cs="宋体"/>
                <w:kern w:val="0"/>
                <w:sz w:val="24"/>
                <w:szCs w:val="24"/>
                <w:lang w:bidi="ar"/>
              </w:rPr>
              <w:t>3.7、本项目不接受联合体投标，不得分包转包。</w:t>
            </w:r>
          </w:p>
          <w:p>
            <w:pPr>
              <w:rPr>
                <w:rFonts w:ascii="宋体" w:hAnsi="宋体" w:cs="宋体"/>
                <w:kern w:val="0"/>
                <w:sz w:val="24"/>
                <w:szCs w:val="24"/>
                <w:lang w:bidi="ar"/>
              </w:rPr>
            </w:pPr>
            <w:r>
              <w:rPr>
                <w:rFonts w:hint="eastAsia" w:ascii="宋体" w:hAnsi="宋体" w:cs="宋体"/>
                <w:kern w:val="0"/>
                <w:sz w:val="24"/>
                <w:szCs w:val="24"/>
                <w:lang w:bidi="ar"/>
              </w:rPr>
              <w:t>3.8、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企业自行承担责任；</w:t>
            </w:r>
          </w:p>
          <w:p>
            <w:pPr>
              <w:rPr>
                <w:rFonts w:ascii="宋体" w:hAnsi="宋体" w:cs="宋体"/>
              </w:rPr>
            </w:pPr>
            <w:r>
              <w:rPr>
                <w:rFonts w:hint="eastAsia" w:ascii="宋体" w:hAnsi="宋体" w:cs="宋体"/>
                <w:kern w:val="0"/>
                <w:sz w:val="24"/>
                <w:szCs w:val="24"/>
                <w:lang w:bidi="ar"/>
              </w:rPr>
              <w:t>3.9、本项目评标结果公示时，同时公示中标候选人诚信库信息，接受社会监督。</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三、获取采购文件</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1.时间：</w:t>
            </w:r>
            <w:r>
              <w:rPr>
                <w:rFonts w:hint="eastAsia" w:ascii="宋体" w:hAnsi="宋体" w:cs="宋体"/>
                <w:kern w:val="0"/>
                <w:sz w:val="24"/>
                <w:szCs w:val="24"/>
                <w:lang w:eastAsia="zh-CN" w:bidi="ar"/>
              </w:rPr>
              <w:t>2024</w:t>
            </w:r>
            <w:r>
              <w:rPr>
                <w:rFonts w:hint="eastAsia" w:ascii="宋体" w:hAnsi="宋体" w:cs="宋体"/>
                <w:kern w:val="0"/>
                <w:sz w:val="24"/>
                <w:szCs w:val="24"/>
                <w:lang w:bidi="ar"/>
              </w:rPr>
              <w:t>年1月</w:t>
            </w:r>
            <w:r>
              <w:rPr>
                <w:rFonts w:hint="eastAsia" w:ascii="宋体" w:hAnsi="宋体" w:cs="宋体"/>
                <w:kern w:val="0"/>
                <w:sz w:val="24"/>
                <w:szCs w:val="24"/>
                <w:lang w:val="en-US" w:eastAsia="zh-CN" w:bidi="ar"/>
              </w:rPr>
              <w:t xml:space="preserve"> 20</w:t>
            </w:r>
            <w:r>
              <w:rPr>
                <w:rFonts w:hint="eastAsia" w:ascii="宋体" w:hAnsi="宋体" w:cs="宋体"/>
                <w:kern w:val="0"/>
                <w:sz w:val="24"/>
                <w:szCs w:val="24"/>
                <w:lang w:bidi="ar"/>
              </w:rPr>
              <w:t xml:space="preserve">日 至 </w:t>
            </w:r>
            <w:r>
              <w:rPr>
                <w:rFonts w:hint="eastAsia" w:ascii="宋体" w:hAnsi="宋体" w:cs="宋体"/>
                <w:kern w:val="0"/>
                <w:sz w:val="24"/>
                <w:szCs w:val="24"/>
                <w:lang w:eastAsia="zh-CN" w:bidi="ar"/>
              </w:rPr>
              <w:t>2024</w:t>
            </w:r>
            <w:r>
              <w:rPr>
                <w:rFonts w:hint="eastAsia" w:ascii="宋体" w:hAnsi="宋体" w:cs="宋体"/>
                <w:kern w:val="0"/>
                <w:sz w:val="24"/>
                <w:szCs w:val="24"/>
                <w:lang w:bidi="ar"/>
              </w:rPr>
              <w:t>年</w:t>
            </w:r>
            <w:r>
              <w:rPr>
                <w:rFonts w:hint="eastAsia" w:ascii="宋体" w:hAnsi="宋体" w:cs="宋体"/>
                <w:kern w:val="0"/>
                <w:sz w:val="24"/>
                <w:szCs w:val="24"/>
                <w:lang w:val="en-US" w:eastAsia="zh-CN" w:bidi="ar"/>
              </w:rPr>
              <w:t xml:space="preserve"> 1 </w:t>
            </w:r>
            <w:r>
              <w:rPr>
                <w:rFonts w:hint="eastAsia" w:ascii="宋体" w:hAnsi="宋体" w:cs="宋体"/>
                <w:kern w:val="0"/>
                <w:sz w:val="24"/>
                <w:szCs w:val="24"/>
                <w:lang w:bidi="ar"/>
              </w:rPr>
              <w:t>月</w:t>
            </w:r>
            <w:r>
              <w:rPr>
                <w:rFonts w:hint="eastAsia" w:ascii="宋体" w:hAnsi="宋体" w:cs="宋体"/>
                <w:kern w:val="0"/>
                <w:sz w:val="24"/>
                <w:szCs w:val="24"/>
                <w:lang w:val="en-US" w:eastAsia="zh-CN" w:bidi="ar"/>
              </w:rPr>
              <w:t xml:space="preserve">  30</w:t>
            </w:r>
            <w:r>
              <w:rPr>
                <w:rFonts w:hint="eastAsia" w:ascii="宋体" w:hAnsi="宋体" w:cs="宋体"/>
                <w:kern w:val="0"/>
                <w:sz w:val="24"/>
                <w:szCs w:val="24"/>
                <w:lang w:bidi="ar"/>
              </w:rPr>
              <w:t>日，每天上午09:00至12:00，下午1</w:t>
            </w:r>
            <w:r>
              <w:rPr>
                <w:rFonts w:hint="eastAsia" w:ascii="宋体" w:hAnsi="宋体" w:cs="宋体"/>
                <w:kern w:val="0"/>
                <w:sz w:val="24"/>
                <w:szCs w:val="24"/>
                <w:lang w:val="en-US" w:eastAsia="zh-CN" w:bidi="ar"/>
              </w:rPr>
              <w:t>2</w:t>
            </w:r>
            <w:r>
              <w:rPr>
                <w:rFonts w:hint="eastAsia" w:ascii="宋体" w:hAnsi="宋体" w:cs="宋体"/>
                <w:kern w:val="0"/>
                <w:sz w:val="24"/>
                <w:szCs w:val="24"/>
                <w:lang w:bidi="ar"/>
              </w:rPr>
              <w:t>:00至18:00（北京时间，法定节假日除外。）</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2.地点：南阳市公共资源交易平台电子交易系统淅川（http://ggzyjy.nanyanggov.cn/XCXWeb/）</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3.方式：潜在投标人登录南阳市公共资源交易中心电子交易系统淅川区（http://ggzyjy.nanyang.gov.cn/XCXWeb/）参与招标项目，可直接下载</w:t>
            </w:r>
            <w:r>
              <w:rPr>
                <w:rFonts w:hint="eastAsia" w:ascii="宋体" w:hAnsi="宋体" w:cs="宋体"/>
                <w:kern w:val="0"/>
                <w:sz w:val="24"/>
                <w:szCs w:val="24"/>
                <w:lang w:eastAsia="zh-CN" w:bidi="ar"/>
              </w:rPr>
              <w:t>磋商文件</w:t>
            </w:r>
            <w:r>
              <w:rPr>
                <w:rFonts w:hint="eastAsia" w:ascii="宋体" w:hAnsi="宋体" w:cs="宋体"/>
                <w:kern w:val="0"/>
                <w:sz w:val="24"/>
                <w:szCs w:val="24"/>
                <w:lang w:bidi="ar"/>
              </w:rPr>
              <w:t>。</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4.售价：0元</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四、响应文件提交</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1.截止时间：</w:t>
            </w:r>
            <w:r>
              <w:rPr>
                <w:rFonts w:hint="eastAsia" w:ascii="宋体" w:hAnsi="宋体" w:cs="宋体"/>
                <w:kern w:val="0"/>
                <w:sz w:val="24"/>
                <w:szCs w:val="24"/>
                <w:lang w:eastAsia="zh-CN" w:bidi="ar"/>
              </w:rPr>
              <w:t>2024</w:t>
            </w:r>
            <w:r>
              <w:rPr>
                <w:rFonts w:hint="eastAsia" w:ascii="宋体" w:hAnsi="宋体" w:cs="宋体"/>
                <w:kern w:val="0"/>
                <w:sz w:val="24"/>
                <w:szCs w:val="24"/>
                <w:lang w:bidi="ar"/>
              </w:rPr>
              <w:t>年</w:t>
            </w:r>
            <w:r>
              <w:rPr>
                <w:rFonts w:hint="eastAsia" w:ascii="宋体" w:hAnsi="宋体" w:cs="宋体"/>
                <w:kern w:val="0"/>
                <w:sz w:val="24"/>
                <w:szCs w:val="24"/>
                <w:lang w:val="en-US" w:eastAsia="zh-CN" w:bidi="ar"/>
              </w:rPr>
              <w:t xml:space="preserve"> 1 </w:t>
            </w:r>
            <w:r>
              <w:rPr>
                <w:rFonts w:hint="eastAsia" w:ascii="宋体" w:hAnsi="宋体" w:cs="宋体"/>
                <w:kern w:val="0"/>
                <w:sz w:val="24"/>
                <w:szCs w:val="24"/>
                <w:lang w:bidi="ar"/>
              </w:rPr>
              <w:t>月</w:t>
            </w:r>
            <w:r>
              <w:rPr>
                <w:rFonts w:hint="eastAsia" w:ascii="宋体" w:hAnsi="宋体" w:cs="宋体"/>
                <w:kern w:val="0"/>
                <w:sz w:val="24"/>
                <w:szCs w:val="24"/>
                <w:lang w:val="en-US" w:eastAsia="zh-CN" w:bidi="ar"/>
              </w:rPr>
              <w:t xml:space="preserve"> 31 </w:t>
            </w:r>
            <w:r>
              <w:rPr>
                <w:rFonts w:hint="eastAsia" w:ascii="宋体" w:hAnsi="宋体" w:cs="宋体"/>
                <w:kern w:val="0"/>
                <w:sz w:val="24"/>
                <w:szCs w:val="24"/>
                <w:lang w:bidi="ar"/>
              </w:rPr>
              <w:t>日</w:t>
            </w:r>
            <w:r>
              <w:rPr>
                <w:rFonts w:hint="eastAsia" w:ascii="宋体" w:hAnsi="宋体" w:cs="宋体"/>
                <w:kern w:val="0"/>
                <w:sz w:val="24"/>
                <w:szCs w:val="24"/>
                <w:lang w:val="en-US" w:eastAsia="zh-CN" w:bidi="ar"/>
              </w:rPr>
              <w:t>14</w:t>
            </w:r>
            <w:r>
              <w:rPr>
                <w:rFonts w:hint="eastAsia" w:ascii="宋体" w:hAnsi="宋体" w:cs="宋体"/>
                <w:kern w:val="0"/>
                <w:sz w:val="24"/>
                <w:szCs w:val="24"/>
                <w:lang w:bidi="ar"/>
              </w:rPr>
              <w:t>时</w:t>
            </w:r>
            <w:r>
              <w:rPr>
                <w:rFonts w:hint="eastAsia" w:ascii="宋体" w:hAnsi="宋体" w:cs="宋体"/>
                <w:kern w:val="0"/>
                <w:sz w:val="24"/>
                <w:szCs w:val="24"/>
                <w:lang w:val="en-US" w:eastAsia="zh-CN" w:bidi="ar"/>
              </w:rPr>
              <w:t>3</w:t>
            </w:r>
            <w:r>
              <w:rPr>
                <w:rFonts w:hint="eastAsia" w:ascii="宋体" w:hAnsi="宋体" w:cs="宋体"/>
                <w:kern w:val="0"/>
                <w:sz w:val="24"/>
                <w:szCs w:val="24"/>
                <w:lang w:bidi="ar"/>
              </w:rPr>
              <w:t>0分（北京时间）</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2.地点：该项目自行上传投标文件，无需寄送和递交非加密投标文件U盘等。需要注意开标前登录不见面系统进行签到。</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五、响应文件开启</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1.时间：</w:t>
            </w:r>
            <w:r>
              <w:rPr>
                <w:rFonts w:hint="eastAsia" w:ascii="宋体" w:hAnsi="宋体" w:cs="宋体"/>
                <w:kern w:val="0"/>
                <w:sz w:val="24"/>
                <w:szCs w:val="24"/>
                <w:lang w:eastAsia="zh-CN" w:bidi="ar"/>
              </w:rPr>
              <w:t>2024</w:t>
            </w:r>
            <w:r>
              <w:rPr>
                <w:rFonts w:hint="eastAsia" w:ascii="宋体" w:hAnsi="宋体" w:cs="宋体"/>
                <w:kern w:val="0"/>
                <w:sz w:val="24"/>
                <w:szCs w:val="24"/>
                <w:lang w:bidi="ar"/>
              </w:rPr>
              <w:t>年</w:t>
            </w:r>
            <w:r>
              <w:rPr>
                <w:rFonts w:hint="eastAsia" w:ascii="宋体" w:hAnsi="宋体" w:cs="宋体"/>
                <w:kern w:val="0"/>
                <w:sz w:val="24"/>
                <w:szCs w:val="24"/>
                <w:lang w:val="en-US" w:eastAsia="zh-CN" w:bidi="ar"/>
              </w:rPr>
              <w:t xml:space="preserve">1  </w:t>
            </w:r>
            <w:r>
              <w:rPr>
                <w:rFonts w:hint="eastAsia" w:ascii="宋体" w:hAnsi="宋体" w:cs="宋体"/>
                <w:kern w:val="0"/>
                <w:sz w:val="24"/>
                <w:szCs w:val="24"/>
                <w:lang w:bidi="ar"/>
              </w:rPr>
              <w:t>月</w:t>
            </w:r>
            <w:r>
              <w:rPr>
                <w:rFonts w:hint="eastAsia" w:ascii="宋体" w:hAnsi="宋体" w:cs="宋体"/>
                <w:kern w:val="0"/>
                <w:sz w:val="24"/>
                <w:szCs w:val="24"/>
                <w:lang w:val="en-US" w:eastAsia="zh-CN" w:bidi="ar"/>
              </w:rPr>
              <w:t xml:space="preserve"> 31 </w:t>
            </w:r>
            <w:r>
              <w:rPr>
                <w:rFonts w:hint="eastAsia" w:ascii="宋体" w:hAnsi="宋体" w:cs="宋体"/>
                <w:kern w:val="0"/>
                <w:sz w:val="24"/>
                <w:szCs w:val="24"/>
                <w:lang w:bidi="ar"/>
              </w:rPr>
              <w:t>日</w:t>
            </w:r>
            <w:r>
              <w:rPr>
                <w:rFonts w:hint="eastAsia" w:ascii="宋体" w:hAnsi="宋体" w:cs="宋体"/>
                <w:kern w:val="0"/>
                <w:sz w:val="24"/>
                <w:szCs w:val="24"/>
                <w:lang w:val="en-US" w:eastAsia="zh-CN" w:bidi="ar"/>
              </w:rPr>
              <w:t>14</w:t>
            </w:r>
            <w:r>
              <w:rPr>
                <w:rFonts w:hint="eastAsia" w:ascii="宋体" w:hAnsi="宋体" w:cs="宋体"/>
                <w:kern w:val="0"/>
                <w:sz w:val="24"/>
                <w:szCs w:val="24"/>
                <w:lang w:bidi="ar"/>
              </w:rPr>
              <w:t>时</w:t>
            </w:r>
            <w:r>
              <w:rPr>
                <w:rFonts w:hint="eastAsia" w:ascii="宋体" w:hAnsi="宋体" w:cs="宋体"/>
                <w:kern w:val="0"/>
                <w:sz w:val="24"/>
                <w:szCs w:val="24"/>
                <w:lang w:val="en-US" w:eastAsia="zh-CN" w:bidi="ar"/>
              </w:rPr>
              <w:t>30</w:t>
            </w:r>
            <w:r>
              <w:rPr>
                <w:rFonts w:hint="eastAsia" w:ascii="宋体" w:hAnsi="宋体" w:cs="宋体"/>
                <w:kern w:val="0"/>
                <w:sz w:val="24"/>
                <w:szCs w:val="24"/>
                <w:lang w:bidi="ar"/>
              </w:rPr>
              <w:t>分（北京时间）</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2.地点：该项目需要使用不见面开标，供应商无需前往现场来参与投标。各供应商根据手册要求，提前做好相关准备工作。附件：操作手册地址(下载专区中自行下载)、不见面开标大厅地址 https://ggzyjy.nanyang.gov.cn/BidOpening/bidopeninghallaction/hall/login。</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六、发布公告的媒介及招标公告期限</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 xml:space="preserve">本次招标公告在《河南省政府采购网》、《中国招标投标公共服务平台》、《河南省电子招标投标公共服务平台》、《淅川县公共资源交易中心》上发布， 招标公告期限为三个工作日 。 </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七、其他补充事宜</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1投标文件的递交</w:t>
            </w:r>
            <w:r>
              <w:rPr>
                <w:rFonts w:hint="eastAsia" w:ascii="宋体" w:hAnsi="宋体" w:cs="宋体"/>
                <w:kern w:val="0"/>
                <w:sz w:val="24"/>
                <w:szCs w:val="24"/>
                <w:lang w:bidi="ar"/>
              </w:rPr>
              <w:br w:type="textWrapping"/>
            </w:r>
            <w:r>
              <w:rPr>
                <w:rFonts w:hint="eastAsia" w:ascii="宋体" w:hAnsi="宋体" w:cs="宋体"/>
                <w:kern w:val="0"/>
                <w:sz w:val="24"/>
                <w:szCs w:val="24"/>
                <w:lang w:bidi="ar"/>
              </w:rPr>
              <w:t>1.1该项目需要使用不见面开标，投标人无需前往现场来参与投标。各投标人根据手册要求，提前做好相关准备工作。</w:t>
            </w:r>
            <w:r>
              <w:rPr>
                <w:rFonts w:hint="eastAsia" w:ascii="宋体" w:hAnsi="宋体" w:cs="宋体"/>
                <w:kern w:val="0"/>
                <w:sz w:val="24"/>
                <w:szCs w:val="24"/>
                <w:lang w:bidi="ar"/>
              </w:rPr>
              <w:br w:type="textWrapping"/>
            </w:r>
            <w:r>
              <w:rPr>
                <w:rFonts w:hint="eastAsia" w:ascii="宋体" w:hAnsi="宋体" w:cs="宋体"/>
                <w:kern w:val="0"/>
                <w:sz w:val="24"/>
                <w:szCs w:val="24"/>
                <w:lang w:bidi="ar"/>
              </w:rPr>
              <w:t>附件：操作手册地址(下载专区中自行下载)、不见面开标大厅地址https://ggzyjy.nanyang.gov.cn/BidOpening/bidopeninghallaction/hall/login</w:t>
            </w:r>
            <w:r>
              <w:rPr>
                <w:rFonts w:hint="eastAsia" w:ascii="宋体" w:hAnsi="宋体" w:cs="宋体"/>
                <w:kern w:val="0"/>
                <w:sz w:val="24"/>
                <w:szCs w:val="24"/>
                <w:lang w:bidi="ar"/>
              </w:rPr>
              <w:br w:type="textWrapping"/>
            </w:r>
            <w:r>
              <w:rPr>
                <w:rFonts w:hint="eastAsia" w:ascii="宋体" w:hAnsi="宋体" w:cs="宋体"/>
                <w:kern w:val="0"/>
                <w:sz w:val="24"/>
                <w:szCs w:val="24"/>
                <w:lang w:bidi="ar"/>
              </w:rPr>
              <w:t>1.2该项目自行上传投标文件，无需寄送和递交非加密投标文件U盘等。需要注意开标前登录不见面系统进行签到。</w:t>
            </w:r>
            <w:r>
              <w:rPr>
                <w:rFonts w:hint="eastAsia" w:ascii="宋体" w:hAnsi="宋体" w:cs="宋体"/>
                <w:kern w:val="0"/>
                <w:sz w:val="24"/>
                <w:szCs w:val="24"/>
                <w:lang w:bidi="ar"/>
              </w:rPr>
              <w:br w:type="textWrapping"/>
            </w:r>
            <w:r>
              <w:rPr>
                <w:rFonts w:hint="eastAsia" w:ascii="宋体" w:hAnsi="宋体" w:cs="宋体"/>
                <w:kern w:val="0"/>
                <w:sz w:val="24"/>
                <w:szCs w:val="24"/>
                <w:lang w:bidi="ar"/>
              </w:rPr>
              <w:t>1.3电子投标文件上传截止时间（即投标截止时间/开标时间）：</w:t>
            </w:r>
            <w:r>
              <w:rPr>
                <w:rFonts w:hint="eastAsia" w:ascii="宋体" w:hAnsi="宋体" w:cs="宋体"/>
                <w:kern w:val="0"/>
                <w:sz w:val="24"/>
                <w:szCs w:val="24"/>
                <w:lang w:bidi="ar"/>
              </w:rPr>
              <w:br w:type="textWrapping"/>
            </w:r>
            <w:r>
              <w:rPr>
                <w:rFonts w:hint="eastAsia" w:ascii="宋体" w:hAnsi="宋体" w:cs="宋体"/>
                <w:kern w:val="0"/>
                <w:sz w:val="24"/>
                <w:szCs w:val="24"/>
                <w:lang w:eastAsia="zh-CN" w:bidi="ar"/>
              </w:rPr>
              <w:t>2024</w:t>
            </w:r>
            <w:r>
              <w:rPr>
                <w:rFonts w:hint="eastAsia" w:ascii="宋体" w:hAnsi="宋体" w:cs="宋体"/>
                <w:kern w:val="0"/>
                <w:sz w:val="24"/>
                <w:szCs w:val="24"/>
                <w:lang w:bidi="ar"/>
              </w:rPr>
              <w:t>年</w:t>
            </w:r>
            <w:r>
              <w:rPr>
                <w:rFonts w:hint="eastAsia" w:ascii="宋体" w:hAnsi="宋体" w:cs="宋体"/>
                <w:kern w:val="0"/>
                <w:sz w:val="24"/>
                <w:szCs w:val="24"/>
                <w:lang w:val="en-US" w:eastAsia="zh-CN" w:bidi="ar"/>
              </w:rPr>
              <w:t xml:space="preserve"> 1 </w:t>
            </w:r>
            <w:r>
              <w:rPr>
                <w:rFonts w:hint="eastAsia" w:ascii="宋体" w:hAnsi="宋体" w:cs="宋体"/>
                <w:kern w:val="0"/>
                <w:sz w:val="24"/>
                <w:szCs w:val="24"/>
                <w:lang w:bidi="ar"/>
              </w:rPr>
              <w:t>月</w:t>
            </w:r>
            <w:r>
              <w:rPr>
                <w:rFonts w:hint="eastAsia" w:ascii="宋体" w:hAnsi="宋体" w:cs="宋体"/>
                <w:kern w:val="0"/>
                <w:sz w:val="24"/>
                <w:szCs w:val="24"/>
                <w:lang w:val="en-US" w:eastAsia="zh-CN" w:bidi="ar"/>
              </w:rPr>
              <w:t xml:space="preserve"> 31 </w:t>
            </w:r>
            <w:r>
              <w:rPr>
                <w:rFonts w:hint="eastAsia" w:ascii="宋体" w:hAnsi="宋体" w:cs="宋体"/>
                <w:kern w:val="0"/>
                <w:sz w:val="24"/>
                <w:szCs w:val="24"/>
                <w:lang w:bidi="ar"/>
              </w:rPr>
              <w:t>日</w:t>
            </w:r>
            <w:r>
              <w:rPr>
                <w:rFonts w:hint="eastAsia" w:ascii="宋体" w:hAnsi="宋体" w:cs="宋体"/>
                <w:kern w:val="0"/>
                <w:sz w:val="24"/>
                <w:szCs w:val="24"/>
                <w:lang w:val="en-US" w:eastAsia="zh-CN" w:bidi="ar"/>
              </w:rPr>
              <w:t>14</w:t>
            </w:r>
            <w:r>
              <w:rPr>
                <w:rFonts w:hint="eastAsia" w:ascii="宋体" w:hAnsi="宋体" w:cs="宋体"/>
                <w:kern w:val="0"/>
                <w:sz w:val="24"/>
                <w:szCs w:val="24"/>
                <w:lang w:bidi="ar"/>
              </w:rPr>
              <w:t>时</w:t>
            </w:r>
            <w:r>
              <w:rPr>
                <w:rFonts w:hint="eastAsia" w:ascii="宋体" w:hAnsi="宋体" w:cs="宋体"/>
                <w:kern w:val="0"/>
                <w:sz w:val="24"/>
                <w:szCs w:val="24"/>
                <w:lang w:val="en-US" w:eastAsia="zh-CN" w:bidi="ar"/>
              </w:rPr>
              <w:t>30</w:t>
            </w:r>
            <w:r>
              <w:rPr>
                <w:rFonts w:hint="eastAsia" w:ascii="宋体" w:hAnsi="宋体" w:cs="宋体"/>
                <w:kern w:val="0"/>
                <w:sz w:val="24"/>
                <w:szCs w:val="24"/>
                <w:lang w:bidi="ar"/>
              </w:rPr>
              <w:t>分（北京时间）</w:t>
            </w:r>
            <w:r>
              <w:rPr>
                <w:rFonts w:hint="eastAsia" w:ascii="宋体" w:hAnsi="宋体" w:cs="宋体"/>
                <w:kern w:val="0"/>
                <w:sz w:val="24"/>
                <w:szCs w:val="24"/>
                <w:lang w:bidi="ar"/>
              </w:rPr>
              <w:br w:type="textWrapping"/>
            </w:r>
            <w:r>
              <w:rPr>
                <w:rFonts w:hint="eastAsia" w:ascii="宋体" w:hAnsi="宋体" w:cs="宋体"/>
                <w:kern w:val="0"/>
                <w:sz w:val="24"/>
                <w:szCs w:val="24"/>
                <w:lang w:bidi="ar"/>
              </w:rPr>
              <w:t>1.4因投标人无需现场参与开标，所有准备工作需要自行到位。开标过程中如遇到紧急事项，可在不见面开标大厅中进行提出异议或文字交流，严重问题可拨打技术支持电话400-998-0000。</w:t>
            </w:r>
            <w:r>
              <w:rPr>
                <w:rFonts w:hint="eastAsia" w:ascii="宋体" w:hAnsi="宋体" w:cs="宋体"/>
                <w:kern w:val="0"/>
                <w:sz w:val="24"/>
                <w:szCs w:val="24"/>
                <w:lang w:bidi="ar"/>
              </w:rPr>
              <w:br w:type="textWrapping"/>
            </w:r>
            <w:r>
              <w:rPr>
                <w:rFonts w:hint="eastAsia" w:ascii="宋体" w:hAnsi="宋体" w:cs="宋体"/>
                <w:kern w:val="0"/>
                <w:sz w:val="24"/>
                <w:szCs w:val="24"/>
                <w:lang w:bidi="ar"/>
              </w:rPr>
              <w:t>1.5不见面开标过程中，各投标人应在解密指令发出后30分钟内完成投标文件的解密。如遇特殊情况，解密时间可延迟30分钟。</w:t>
            </w:r>
            <w:r>
              <w:rPr>
                <w:rFonts w:hint="eastAsia" w:ascii="宋体" w:hAnsi="宋体" w:cs="宋体"/>
                <w:kern w:val="0"/>
                <w:sz w:val="24"/>
                <w:szCs w:val="24"/>
                <w:lang w:bidi="ar"/>
              </w:rPr>
              <w:br w:type="textWrapping"/>
            </w:r>
            <w:r>
              <w:rPr>
                <w:rFonts w:hint="eastAsia" w:ascii="宋体" w:hAnsi="宋体" w:cs="宋体"/>
                <w:kern w:val="0"/>
                <w:sz w:val="24"/>
                <w:szCs w:val="24"/>
                <w:lang w:bidi="ar"/>
              </w:rPr>
              <w:t>1.6本项目为电子评标项目，投标人须提供电子投标文件，电子投标文件需要使用投标文件制作工具制作，制作工具及操作手册可在南阳市公共资源交易中心网站“下载专区”中下载。</w:t>
            </w:r>
            <w:r>
              <w:rPr>
                <w:rFonts w:hint="eastAsia" w:ascii="宋体" w:hAnsi="宋体" w:cs="宋体"/>
                <w:kern w:val="0"/>
                <w:sz w:val="24"/>
                <w:szCs w:val="24"/>
                <w:lang w:bidi="ar"/>
              </w:rPr>
              <w:br w:type="textWrapping"/>
            </w:r>
            <w:r>
              <w:rPr>
                <w:rFonts w:hint="eastAsia" w:ascii="宋体" w:hAnsi="宋体" w:cs="宋体"/>
                <w:kern w:val="0"/>
                <w:sz w:val="24"/>
                <w:szCs w:val="24"/>
                <w:lang w:bidi="ar"/>
              </w:rPr>
              <w:t>2监督部门：淅川县财政局</w:t>
            </w:r>
            <w:r>
              <w:rPr>
                <w:rFonts w:hint="eastAsia" w:ascii="宋体" w:hAnsi="宋体" w:cs="宋体"/>
                <w:kern w:val="0"/>
                <w:sz w:val="24"/>
                <w:szCs w:val="24"/>
                <w:lang w:bidi="ar"/>
              </w:rPr>
              <w:br w:type="textWrapping"/>
            </w:r>
            <w:r>
              <w:rPr>
                <w:rFonts w:hint="eastAsia" w:ascii="宋体" w:hAnsi="宋体" w:cs="宋体"/>
                <w:kern w:val="0"/>
                <w:sz w:val="24"/>
                <w:szCs w:val="24"/>
                <w:lang w:bidi="ar"/>
              </w:rPr>
              <w:t>联 系 人：</w:t>
            </w:r>
            <w:r>
              <w:rPr>
                <w:rFonts w:hint="eastAsia" w:ascii="宋体" w:hAnsi="宋体" w:cs="宋体"/>
                <w:kern w:val="0"/>
                <w:sz w:val="24"/>
                <w:szCs w:val="24"/>
                <w:lang w:val="en-US" w:eastAsia="zh-CN" w:bidi="ar"/>
              </w:rPr>
              <w:t>姚</w:t>
            </w:r>
            <w:r>
              <w:rPr>
                <w:rFonts w:hint="eastAsia" w:ascii="宋体" w:hAnsi="宋体" w:cs="宋体"/>
                <w:kern w:val="0"/>
                <w:sz w:val="24"/>
                <w:szCs w:val="24"/>
                <w:lang w:bidi="ar"/>
              </w:rPr>
              <w:t xml:space="preserve">先生 </w:t>
            </w:r>
            <w:r>
              <w:rPr>
                <w:rFonts w:hint="eastAsia" w:ascii="宋体" w:hAnsi="宋体" w:cs="宋体"/>
                <w:kern w:val="0"/>
                <w:sz w:val="24"/>
                <w:szCs w:val="24"/>
                <w:lang w:bidi="ar"/>
              </w:rPr>
              <w:br w:type="textWrapping"/>
            </w:r>
            <w:r>
              <w:rPr>
                <w:rFonts w:hint="eastAsia" w:ascii="宋体" w:hAnsi="宋体" w:cs="宋体"/>
                <w:kern w:val="0"/>
                <w:sz w:val="24"/>
                <w:szCs w:val="24"/>
                <w:lang w:bidi="ar"/>
              </w:rPr>
              <w:t>地 址：淅川县金河镇</w:t>
            </w:r>
            <w:r>
              <w:rPr>
                <w:rFonts w:hint="eastAsia" w:ascii="宋体" w:hAnsi="宋体" w:cs="宋体"/>
                <w:kern w:val="0"/>
                <w:sz w:val="24"/>
                <w:szCs w:val="24"/>
                <w:lang w:bidi="ar"/>
              </w:rPr>
              <w:br w:type="textWrapping"/>
            </w:r>
            <w:r>
              <w:rPr>
                <w:rFonts w:hint="eastAsia" w:ascii="宋体" w:hAnsi="宋体" w:cs="宋体"/>
                <w:kern w:val="0"/>
                <w:sz w:val="24"/>
                <w:szCs w:val="24"/>
                <w:lang w:bidi="ar"/>
              </w:rPr>
              <w:t>联系电话：0377-60668835</w:t>
            </w:r>
            <w:r>
              <w:rPr>
                <w:rFonts w:hint="eastAsia" w:ascii="宋体" w:hAnsi="宋体" w:cs="宋体"/>
                <w:kern w:val="0"/>
                <w:sz w:val="24"/>
                <w:szCs w:val="24"/>
                <w:lang w:bidi="ar"/>
              </w:rPr>
              <w:br w:type="textWrapping"/>
            </w:r>
            <w:r>
              <w:rPr>
                <w:rFonts w:hint="eastAsia" w:ascii="宋体" w:hAnsi="宋体" w:cs="宋体"/>
                <w:kern w:val="0"/>
                <w:sz w:val="24"/>
                <w:szCs w:val="24"/>
                <w:lang w:bidi="ar"/>
              </w:rPr>
              <w:t>3电子交易系统技术支持电话：400-998-0000</w:t>
            </w:r>
            <w:r>
              <w:rPr>
                <w:rFonts w:hint="eastAsia" w:ascii="宋体" w:hAnsi="宋体" w:cs="宋体"/>
                <w:kern w:val="0"/>
                <w:sz w:val="24"/>
                <w:szCs w:val="24"/>
                <w:lang w:bidi="ar"/>
              </w:rPr>
              <w:br w:type="textWrapping"/>
            </w:r>
            <w:r>
              <w:rPr>
                <w:rFonts w:hint="eastAsia" w:ascii="宋体" w:hAnsi="宋体" w:cs="宋体"/>
                <w:kern w:val="0"/>
                <w:sz w:val="24"/>
                <w:szCs w:val="24"/>
                <w:lang w:bidi="ar"/>
              </w:rPr>
              <w:t>CA数字证书技术支持电话：400-998-0000</w:t>
            </w:r>
            <w:r>
              <w:rPr>
                <w:rFonts w:hint="eastAsia" w:ascii="宋体" w:hAnsi="宋体" w:cs="宋体"/>
                <w:kern w:val="0"/>
                <w:sz w:val="24"/>
                <w:szCs w:val="24"/>
                <w:lang w:bidi="ar"/>
              </w:rPr>
              <w:br w:type="textWrapping"/>
            </w:r>
            <w:r>
              <w:rPr>
                <w:rFonts w:hint="eastAsia" w:ascii="宋体" w:hAnsi="宋体" w:cs="宋体"/>
                <w:kern w:val="0"/>
                <w:sz w:val="24"/>
                <w:szCs w:val="24"/>
                <w:lang w:bidi="ar"/>
              </w:rPr>
              <w:t>请各潜在投标人及时关注网站更新信息，若因其他原因未能及时看到网上更新信息而造成的损失，采购人及采购代理机构将不负任何责任。</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八、凡对本次招标提出询问，请按照以下方式联系</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1. 采购人信息</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hint="eastAsia" w:ascii="宋体" w:hAnsi="宋体" w:eastAsia="宋体" w:cs="宋体"/>
                <w:lang w:eastAsia="zh-CN"/>
              </w:rPr>
            </w:pPr>
            <w:r>
              <w:rPr>
                <w:rFonts w:hint="eastAsia" w:ascii="宋体" w:hAnsi="宋体" w:cs="宋体"/>
                <w:kern w:val="0"/>
                <w:sz w:val="24"/>
                <w:szCs w:val="24"/>
                <w:lang w:bidi="ar"/>
              </w:rPr>
              <w:t>名称：</w:t>
            </w:r>
            <w:r>
              <w:rPr>
                <w:rFonts w:hint="eastAsia" w:ascii="宋体" w:hAnsi="宋体" w:cs="宋体"/>
                <w:kern w:val="0"/>
                <w:sz w:val="24"/>
                <w:szCs w:val="24"/>
                <w:lang w:eastAsia="zh-CN" w:bidi="ar"/>
              </w:rPr>
              <w:t>河南丹江湿地国家级自然保护区管理处</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hint="eastAsia" w:ascii="宋体" w:hAnsi="宋体" w:eastAsia="宋体" w:cs="宋体"/>
                <w:lang w:eastAsia="zh-CN"/>
              </w:rPr>
            </w:pPr>
            <w:r>
              <w:rPr>
                <w:rFonts w:hint="eastAsia" w:ascii="宋体" w:hAnsi="宋体" w:cs="宋体"/>
                <w:kern w:val="0"/>
                <w:sz w:val="24"/>
                <w:szCs w:val="24"/>
                <w:lang w:bidi="ar"/>
              </w:rPr>
              <w:t>地址：淅川县</w:t>
            </w:r>
            <w:r>
              <w:rPr>
                <w:rFonts w:hint="eastAsia" w:ascii="宋体" w:hAnsi="宋体" w:cs="宋体"/>
                <w:kern w:val="0"/>
                <w:sz w:val="24"/>
                <w:szCs w:val="24"/>
                <w:lang w:val="en-US" w:eastAsia="zh-CN" w:bidi="ar"/>
              </w:rPr>
              <w:t>金河镇</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hint="eastAsia" w:ascii="宋体" w:hAnsi="宋体" w:eastAsia="宋体" w:cs="宋体"/>
                <w:lang w:eastAsia="zh-CN"/>
              </w:rPr>
            </w:pPr>
            <w:r>
              <w:rPr>
                <w:rFonts w:hint="eastAsia" w:ascii="宋体" w:hAnsi="宋体" w:cs="宋体"/>
                <w:kern w:val="0"/>
                <w:sz w:val="24"/>
                <w:szCs w:val="24"/>
                <w:lang w:bidi="ar"/>
              </w:rPr>
              <w:t>联系人：</w:t>
            </w:r>
            <w:r>
              <w:rPr>
                <w:rFonts w:hint="eastAsia" w:ascii="宋体" w:hAnsi="宋体" w:cs="宋体"/>
                <w:kern w:val="0"/>
                <w:sz w:val="24"/>
                <w:szCs w:val="24"/>
                <w:lang w:val="en-US" w:eastAsia="zh-CN" w:bidi="ar"/>
              </w:rPr>
              <w:t>熊女士</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联系方式：0377-69293900</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2.采购代理机构信息（如有）</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hint="eastAsia" w:ascii="宋体" w:hAnsi="宋体" w:eastAsia="宋体" w:cs="宋体"/>
                <w:lang w:eastAsia="zh-CN"/>
              </w:rPr>
            </w:pPr>
            <w:r>
              <w:rPr>
                <w:rFonts w:hint="eastAsia" w:ascii="宋体" w:hAnsi="宋体" w:cs="宋体"/>
                <w:kern w:val="0"/>
                <w:sz w:val="24"/>
                <w:szCs w:val="24"/>
                <w:lang w:bidi="ar"/>
              </w:rPr>
              <w:t>名称：</w:t>
            </w:r>
            <w:r>
              <w:rPr>
                <w:rFonts w:hint="eastAsia" w:ascii="宋体" w:hAnsi="宋体"/>
                <w:sz w:val="24"/>
                <w:szCs w:val="24"/>
                <w:lang w:eastAsia="zh-CN"/>
              </w:rPr>
              <w:t>河南同盛工程管理咨询有限公司</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地址：淅川县上集镇城区工业园区36号</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hint="eastAsia" w:ascii="宋体" w:hAnsi="宋体" w:eastAsia="宋体" w:cs="宋体"/>
                <w:lang w:eastAsia="zh-CN"/>
              </w:rPr>
            </w:pPr>
            <w:r>
              <w:rPr>
                <w:rFonts w:hint="eastAsia" w:ascii="宋体" w:hAnsi="宋体" w:cs="宋体"/>
                <w:kern w:val="0"/>
                <w:sz w:val="24"/>
                <w:szCs w:val="24"/>
                <w:lang w:bidi="ar"/>
              </w:rPr>
              <w:t>联系人：</w:t>
            </w:r>
            <w:r>
              <w:rPr>
                <w:rFonts w:hint="eastAsia" w:ascii="宋体" w:hAnsi="宋体"/>
                <w:sz w:val="24"/>
                <w:szCs w:val="24"/>
                <w:lang w:val="en-US" w:eastAsia="zh-CN"/>
              </w:rPr>
              <w:t>樊先生</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hint="default" w:ascii="宋体" w:hAnsi="宋体" w:eastAsia="宋体" w:cs="宋体"/>
                <w:lang w:val="en-US" w:eastAsia="zh-CN"/>
              </w:rPr>
            </w:pPr>
            <w:r>
              <w:rPr>
                <w:rFonts w:hint="eastAsia" w:ascii="宋体" w:hAnsi="宋体" w:cs="宋体"/>
                <w:kern w:val="0"/>
                <w:sz w:val="24"/>
                <w:szCs w:val="24"/>
                <w:lang w:bidi="ar"/>
              </w:rPr>
              <w:t>联系方式：</w:t>
            </w:r>
            <w:bookmarkStart w:id="73" w:name="_GoBack"/>
            <w:r>
              <w:rPr>
                <w:rFonts w:hint="eastAsia" w:ascii="宋体" w:hAnsi="宋体"/>
                <w:sz w:val="24"/>
                <w:szCs w:val="24"/>
                <w:lang w:val="en-US" w:eastAsia="zh-CN"/>
              </w:rPr>
              <w:t>13103771000</w:t>
            </w:r>
            <w:bookmarkEnd w:id="73"/>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ascii="宋体" w:hAnsi="宋体" w:cs="宋体"/>
              </w:rPr>
            </w:pPr>
            <w:r>
              <w:rPr>
                <w:rFonts w:hint="eastAsia" w:ascii="宋体" w:hAnsi="宋体" w:cs="宋体"/>
                <w:kern w:val="0"/>
                <w:sz w:val="24"/>
                <w:szCs w:val="24"/>
                <w:lang w:bidi="ar"/>
              </w:rPr>
              <w:t>3.项目联系方式</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rPr>
          <w:trHeight w:val="90" w:hRule="atLeast"/>
        </w:trPr>
        <w:tc>
          <w:tcPr>
            <w:tcW w:w="9714" w:type="dxa"/>
            <w:shd w:val="clear" w:color="auto" w:fill="auto"/>
            <w:tcMar>
              <w:top w:w="0" w:type="dxa"/>
              <w:left w:w="0" w:type="dxa"/>
              <w:bottom w:w="0" w:type="dxa"/>
              <w:right w:w="0" w:type="dxa"/>
            </w:tcMar>
            <w:vAlign w:val="center"/>
          </w:tcPr>
          <w:p>
            <w:pPr>
              <w:rPr>
                <w:rFonts w:hint="eastAsia" w:ascii="宋体" w:hAnsi="宋体" w:eastAsia="宋体" w:cs="宋体"/>
                <w:lang w:eastAsia="zh-CN"/>
              </w:rPr>
            </w:pPr>
            <w:r>
              <w:rPr>
                <w:rFonts w:hint="eastAsia" w:ascii="宋体" w:hAnsi="宋体" w:cs="宋体"/>
                <w:kern w:val="0"/>
                <w:sz w:val="24"/>
                <w:szCs w:val="24"/>
                <w:lang w:bidi="ar"/>
              </w:rPr>
              <w:t>项目联系人：</w:t>
            </w:r>
            <w:r>
              <w:rPr>
                <w:rFonts w:hint="eastAsia" w:ascii="宋体" w:hAnsi="宋体"/>
                <w:sz w:val="24"/>
                <w:szCs w:val="24"/>
                <w:lang w:val="en-US" w:eastAsia="zh-CN"/>
              </w:rPr>
              <w:t>樊先生</w:t>
            </w:r>
          </w:p>
        </w:tc>
        <w:tc>
          <w:tcPr>
            <w:tcW w:w="0" w:type="auto"/>
            <w:shd w:val="clear" w:color="auto" w:fill="auto"/>
            <w:vAlign w:val="center"/>
          </w:tcPr>
          <w:p>
            <w:pPr>
              <w:rPr>
                <w:rFonts w:ascii="宋体" w:hAnsi="宋体" w:cs="宋体"/>
                <w:sz w:val="24"/>
                <w:szCs w:val="24"/>
              </w:rPr>
            </w:pPr>
          </w:p>
        </w:tc>
      </w:tr>
      <w:tr>
        <w:tblPrEx>
          <w:tblCellMar>
            <w:top w:w="15" w:type="dxa"/>
            <w:left w:w="15" w:type="dxa"/>
            <w:bottom w:w="15" w:type="dxa"/>
            <w:right w:w="15" w:type="dxa"/>
          </w:tblCellMar>
        </w:tblPrEx>
        <w:tc>
          <w:tcPr>
            <w:tcW w:w="9714" w:type="dxa"/>
            <w:shd w:val="clear" w:color="auto" w:fill="auto"/>
            <w:tcMar>
              <w:top w:w="0" w:type="dxa"/>
              <w:left w:w="0" w:type="dxa"/>
              <w:bottom w:w="0" w:type="dxa"/>
              <w:right w:w="0" w:type="dxa"/>
            </w:tcMar>
            <w:vAlign w:val="center"/>
          </w:tcPr>
          <w:p>
            <w:pPr>
              <w:rPr>
                <w:rFonts w:hint="default" w:ascii="宋体" w:hAnsi="宋体" w:eastAsia="宋体" w:cs="宋体"/>
                <w:lang w:val="en-US" w:eastAsia="zh-CN"/>
              </w:rPr>
            </w:pPr>
            <w:r>
              <w:rPr>
                <w:rFonts w:hint="eastAsia" w:ascii="宋体" w:hAnsi="宋体" w:cs="宋体"/>
                <w:kern w:val="0"/>
                <w:sz w:val="24"/>
                <w:szCs w:val="24"/>
                <w:lang w:bidi="ar"/>
              </w:rPr>
              <w:t>联系方式：</w:t>
            </w:r>
            <w:r>
              <w:rPr>
                <w:rFonts w:hint="eastAsia" w:ascii="宋体" w:hAnsi="宋体" w:cs="宋体"/>
                <w:kern w:val="0"/>
                <w:sz w:val="24"/>
                <w:szCs w:val="24"/>
                <w:lang w:val="en-US" w:eastAsia="zh-CN" w:bidi="ar"/>
              </w:rPr>
              <w:t>13103771000</w:t>
            </w:r>
          </w:p>
        </w:tc>
        <w:tc>
          <w:tcPr>
            <w:tcW w:w="0" w:type="auto"/>
            <w:shd w:val="clear" w:color="auto" w:fill="auto"/>
            <w:vAlign w:val="center"/>
          </w:tcPr>
          <w:p>
            <w:pPr>
              <w:rPr>
                <w:rFonts w:ascii="宋体" w:hAnsi="宋体" w:cs="宋体"/>
                <w:sz w:val="24"/>
                <w:szCs w:val="24"/>
              </w:rPr>
            </w:pPr>
          </w:p>
        </w:tc>
      </w:tr>
    </w:tbl>
    <w:p>
      <w:pPr>
        <w:spacing w:line="360" w:lineRule="auto"/>
        <w:ind w:firstLine="720" w:firstLineChars="200"/>
        <w:jc w:val="right"/>
        <w:rPr>
          <w:sz w:val="36"/>
          <w:szCs w:val="36"/>
        </w:rPr>
      </w:pPr>
    </w:p>
    <w:p/>
    <w:p>
      <w:pPr>
        <w:pStyle w:val="3"/>
        <w:spacing w:line="400" w:lineRule="exact"/>
        <w:jc w:val="center"/>
        <w:rPr>
          <w:rFonts w:hint="eastAsia"/>
          <w:sz w:val="36"/>
          <w:szCs w:val="36"/>
        </w:rPr>
      </w:pPr>
    </w:p>
    <w:p>
      <w:pPr>
        <w:rPr>
          <w:rFonts w:hint="eastAsia"/>
          <w:sz w:val="36"/>
          <w:szCs w:val="36"/>
        </w:rPr>
      </w:pPr>
    </w:p>
    <w:p>
      <w:pPr>
        <w:pStyle w:val="2"/>
        <w:rPr>
          <w:rFonts w:hint="eastAsia"/>
          <w:sz w:val="36"/>
          <w:szCs w:val="36"/>
        </w:rPr>
      </w:pPr>
    </w:p>
    <w:p>
      <w:pPr>
        <w:rPr>
          <w:rFonts w:hint="eastAsia"/>
          <w:sz w:val="36"/>
          <w:szCs w:val="36"/>
        </w:rPr>
      </w:pPr>
    </w:p>
    <w:p>
      <w:pPr>
        <w:pStyle w:val="2"/>
        <w:rPr>
          <w:rFonts w:hint="eastAsia"/>
          <w:sz w:val="36"/>
          <w:szCs w:val="36"/>
        </w:rPr>
      </w:pPr>
    </w:p>
    <w:p>
      <w:pPr>
        <w:rPr>
          <w:rFonts w:hint="eastAsia"/>
          <w:sz w:val="36"/>
          <w:szCs w:val="36"/>
        </w:rPr>
      </w:pPr>
    </w:p>
    <w:p>
      <w:pPr>
        <w:pStyle w:val="2"/>
        <w:rPr>
          <w:rFonts w:hint="eastAsia"/>
          <w:sz w:val="36"/>
          <w:szCs w:val="36"/>
        </w:rPr>
      </w:pPr>
    </w:p>
    <w:p>
      <w:pPr>
        <w:rPr>
          <w:rFonts w:hint="eastAsia"/>
          <w:sz w:val="36"/>
          <w:szCs w:val="36"/>
        </w:rPr>
      </w:pPr>
    </w:p>
    <w:p>
      <w:pPr>
        <w:pStyle w:val="2"/>
        <w:rPr>
          <w:rFonts w:hint="eastAsia"/>
          <w:sz w:val="36"/>
          <w:szCs w:val="36"/>
        </w:rPr>
      </w:pPr>
    </w:p>
    <w:p>
      <w:pPr>
        <w:rPr>
          <w:rFonts w:hint="eastAsia"/>
          <w:sz w:val="36"/>
          <w:szCs w:val="36"/>
        </w:rPr>
      </w:pPr>
    </w:p>
    <w:p>
      <w:pPr>
        <w:pStyle w:val="2"/>
        <w:rPr>
          <w:rFonts w:hint="eastAsia"/>
          <w:sz w:val="36"/>
          <w:szCs w:val="36"/>
        </w:rPr>
      </w:pPr>
    </w:p>
    <w:p>
      <w:pPr>
        <w:rPr>
          <w:rFonts w:hint="eastAsia"/>
          <w:sz w:val="36"/>
          <w:szCs w:val="36"/>
        </w:rPr>
      </w:pPr>
    </w:p>
    <w:p>
      <w:pPr>
        <w:pStyle w:val="2"/>
        <w:rPr>
          <w:rFonts w:hint="eastAsia"/>
          <w:sz w:val="36"/>
          <w:szCs w:val="36"/>
        </w:rPr>
      </w:pPr>
    </w:p>
    <w:p>
      <w:pPr>
        <w:rPr>
          <w:rFonts w:hint="eastAsia"/>
          <w:sz w:val="36"/>
          <w:szCs w:val="36"/>
        </w:rPr>
      </w:pPr>
    </w:p>
    <w:p>
      <w:pPr>
        <w:pStyle w:val="2"/>
        <w:rPr>
          <w:rFonts w:hint="eastAsia"/>
          <w:sz w:val="36"/>
          <w:szCs w:val="36"/>
        </w:rPr>
      </w:pPr>
    </w:p>
    <w:p>
      <w:pPr>
        <w:rPr>
          <w:rFonts w:hint="eastAsia"/>
          <w:sz w:val="36"/>
          <w:szCs w:val="36"/>
        </w:rPr>
      </w:pPr>
    </w:p>
    <w:p>
      <w:pPr>
        <w:pStyle w:val="2"/>
        <w:rPr>
          <w:rFonts w:hint="eastAsia"/>
        </w:rPr>
      </w:pPr>
    </w:p>
    <w:p>
      <w:pPr>
        <w:pStyle w:val="3"/>
        <w:spacing w:line="400" w:lineRule="exact"/>
        <w:jc w:val="center"/>
        <w:rPr>
          <w:sz w:val="36"/>
          <w:szCs w:val="36"/>
        </w:rPr>
      </w:pPr>
      <w:r>
        <w:rPr>
          <w:rFonts w:hint="eastAsia"/>
          <w:sz w:val="36"/>
          <w:szCs w:val="36"/>
        </w:rPr>
        <w:t>第二章 投标人须知</w:t>
      </w:r>
      <w:bookmarkEnd w:id="13"/>
      <w:bookmarkEnd w:id="14"/>
      <w:bookmarkEnd w:id="15"/>
      <w:bookmarkEnd w:id="16"/>
      <w:bookmarkEnd w:id="17"/>
      <w:bookmarkEnd w:id="18"/>
      <w:bookmarkEnd w:id="19"/>
      <w:bookmarkEnd w:id="20"/>
      <w:bookmarkEnd w:id="21"/>
      <w:bookmarkEnd w:id="22"/>
    </w:p>
    <w:p>
      <w:pPr>
        <w:jc w:val="center"/>
        <w:rPr>
          <w:b/>
          <w:sz w:val="28"/>
          <w:szCs w:val="28"/>
        </w:rPr>
      </w:pPr>
      <w:bookmarkStart w:id="23" w:name="_Toc433120895"/>
      <w:bookmarkStart w:id="24" w:name="_Toc365232057"/>
      <w:bookmarkStart w:id="25" w:name="_Toc221950083"/>
      <w:bookmarkStart w:id="26" w:name="_Toc144974497"/>
      <w:bookmarkStart w:id="27" w:name="_Toc229305342"/>
      <w:bookmarkStart w:id="28" w:name="_Toc168476047"/>
      <w:bookmarkStart w:id="29" w:name="_Toc222033833"/>
      <w:bookmarkStart w:id="30" w:name="_Toc168475644"/>
      <w:bookmarkStart w:id="31" w:name="_Toc222030984"/>
      <w:bookmarkStart w:id="32" w:name="_Toc222032651"/>
      <w:bookmarkStart w:id="33" w:name="_Toc222029482"/>
      <w:r>
        <w:rPr>
          <w:rFonts w:hint="eastAsia"/>
          <w:b/>
          <w:sz w:val="28"/>
          <w:szCs w:val="28"/>
        </w:rPr>
        <w:t>投标人须知前附表</w:t>
      </w:r>
      <w:bookmarkEnd w:id="23"/>
      <w:bookmarkEnd w:id="24"/>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36"/>
        <w:gridCol w:w="5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b/>
                <w:sz w:val="24"/>
                <w:szCs w:val="24"/>
              </w:rPr>
            </w:pPr>
            <w:bookmarkStart w:id="34" w:name="_Toc221950009"/>
            <w:r>
              <w:rPr>
                <w:b/>
                <w:sz w:val="24"/>
                <w:szCs w:val="24"/>
              </w:rPr>
              <w:t>条款号</w:t>
            </w:r>
            <w:bookmarkEnd w:id="34"/>
          </w:p>
        </w:tc>
        <w:tc>
          <w:tcPr>
            <w:tcW w:w="2336" w:type="dxa"/>
            <w:vAlign w:val="center"/>
          </w:tcPr>
          <w:p>
            <w:pPr>
              <w:spacing w:line="440" w:lineRule="exact"/>
              <w:jc w:val="center"/>
              <w:rPr>
                <w:b/>
                <w:sz w:val="24"/>
                <w:szCs w:val="24"/>
              </w:rPr>
            </w:pPr>
            <w:bookmarkStart w:id="35" w:name="_Toc221950010"/>
            <w:r>
              <w:rPr>
                <w:b/>
                <w:sz w:val="24"/>
                <w:szCs w:val="24"/>
              </w:rPr>
              <w:t>条  款  名  称</w:t>
            </w:r>
            <w:bookmarkEnd w:id="35"/>
          </w:p>
        </w:tc>
        <w:tc>
          <w:tcPr>
            <w:tcW w:w="5986" w:type="dxa"/>
            <w:vAlign w:val="center"/>
          </w:tcPr>
          <w:p>
            <w:pPr>
              <w:spacing w:line="440" w:lineRule="exact"/>
              <w:jc w:val="center"/>
              <w:rPr>
                <w:b/>
                <w:sz w:val="24"/>
                <w:szCs w:val="24"/>
              </w:rPr>
            </w:pPr>
            <w:bookmarkStart w:id="36" w:name="_Toc221950011"/>
            <w:r>
              <w:rPr>
                <w:b/>
                <w:sz w:val="24"/>
                <w:szCs w:val="24"/>
              </w:rPr>
              <w:t>编  列  内  容</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817" w:type="dxa"/>
            <w:vAlign w:val="center"/>
          </w:tcPr>
          <w:p>
            <w:pPr>
              <w:spacing w:line="440" w:lineRule="exact"/>
              <w:jc w:val="center"/>
              <w:rPr>
                <w:sz w:val="24"/>
                <w:szCs w:val="24"/>
              </w:rPr>
            </w:pPr>
            <w:r>
              <w:rPr>
                <w:rFonts w:hint="eastAsia"/>
                <w:sz w:val="24"/>
                <w:szCs w:val="24"/>
              </w:rPr>
              <w:t>1</w:t>
            </w:r>
          </w:p>
        </w:tc>
        <w:tc>
          <w:tcPr>
            <w:tcW w:w="2336" w:type="dxa"/>
            <w:vAlign w:val="center"/>
          </w:tcPr>
          <w:p>
            <w:pPr>
              <w:spacing w:line="440" w:lineRule="exact"/>
              <w:jc w:val="center"/>
              <w:rPr>
                <w:sz w:val="24"/>
                <w:szCs w:val="24"/>
              </w:rPr>
            </w:pPr>
            <w:bookmarkStart w:id="37" w:name="_Toc221950013"/>
            <w:r>
              <w:rPr>
                <w:sz w:val="24"/>
                <w:szCs w:val="24"/>
              </w:rPr>
              <w:t>招标人</w:t>
            </w:r>
            <w:bookmarkEnd w:id="37"/>
            <w:r>
              <w:rPr>
                <w:rFonts w:hint="eastAsia"/>
                <w:sz w:val="24"/>
                <w:szCs w:val="24"/>
              </w:rPr>
              <w:t xml:space="preserve"> </w:t>
            </w:r>
          </w:p>
        </w:tc>
        <w:tc>
          <w:tcPr>
            <w:tcW w:w="5986" w:type="dxa"/>
            <w:vAlign w:val="center"/>
          </w:tcPr>
          <w:p>
            <w:pPr>
              <w:snapToGrid w:val="0"/>
              <w:spacing w:line="420" w:lineRule="exact"/>
              <w:contextualSpacing/>
              <w:rPr>
                <w:rFonts w:hint="eastAsia" w:ascii="宋体" w:hAnsi="宋体" w:eastAsia="宋体" w:cs="宋体"/>
                <w:sz w:val="24"/>
                <w:szCs w:val="24"/>
                <w:lang w:eastAsia="zh-CN"/>
              </w:rPr>
            </w:pPr>
            <w:r>
              <w:rPr>
                <w:rFonts w:hint="eastAsia" w:ascii="宋体" w:hAnsi="宋体" w:cs="宋体"/>
                <w:sz w:val="24"/>
                <w:szCs w:val="24"/>
              </w:rPr>
              <w:t>招标人：</w:t>
            </w:r>
            <w:r>
              <w:rPr>
                <w:rFonts w:hint="eastAsia" w:ascii="宋体" w:hAnsi="宋体" w:cs="宋体"/>
                <w:sz w:val="24"/>
                <w:szCs w:val="24"/>
                <w:lang w:eastAsia="zh-CN"/>
              </w:rPr>
              <w:t>河南丹江湿地国家级自然保护区管理处</w:t>
            </w:r>
          </w:p>
          <w:p>
            <w:pPr>
              <w:snapToGrid w:val="0"/>
              <w:spacing w:line="420" w:lineRule="exact"/>
              <w:contextualSpacing/>
              <w:rPr>
                <w:rFonts w:hint="eastAsia" w:ascii="宋体" w:hAnsi="宋体" w:eastAsia="宋体" w:cs="宋体"/>
                <w:sz w:val="24"/>
                <w:szCs w:val="24"/>
                <w:lang w:eastAsia="zh-CN"/>
              </w:rPr>
            </w:pPr>
            <w:r>
              <w:rPr>
                <w:rFonts w:hint="eastAsia" w:ascii="宋体" w:hAnsi="宋体" w:cs="宋体"/>
                <w:sz w:val="24"/>
                <w:szCs w:val="24"/>
              </w:rPr>
              <w:t>地  址：淅川县</w:t>
            </w:r>
            <w:r>
              <w:rPr>
                <w:rFonts w:hint="eastAsia" w:ascii="宋体" w:hAnsi="宋体" w:cs="宋体"/>
                <w:sz w:val="24"/>
                <w:szCs w:val="24"/>
                <w:lang w:val="en-US" w:eastAsia="zh-CN"/>
              </w:rPr>
              <w:t>金河镇</w:t>
            </w:r>
          </w:p>
          <w:p>
            <w:pPr>
              <w:snapToGrid w:val="0"/>
              <w:spacing w:line="420" w:lineRule="exact"/>
              <w:contextualSpacing/>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val="en-US" w:eastAsia="zh-CN"/>
              </w:rPr>
              <w:t>熊女士</w:t>
            </w:r>
          </w:p>
          <w:p>
            <w:pPr>
              <w:snapToGrid w:val="0"/>
              <w:spacing w:line="420" w:lineRule="exact"/>
              <w:contextualSpacing/>
              <w:rPr>
                <w:rFonts w:ascii="宋体" w:hAnsi="宋体" w:cs="宋体"/>
                <w:sz w:val="24"/>
                <w:szCs w:val="24"/>
              </w:rPr>
            </w:pPr>
            <w:r>
              <w:rPr>
                <w:rFonts w:hint="eastAsia" w:ascii="宋体" w:hAnsi="宋体" w:cs="宋体"/>
                <w:sz w:val="24"/>
                <w:szCs w:val="24"/>
              </w:rPr>
              <w:t>电  话：0377-69293900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7" w:type="dxa"/>
            <w:vAlign w:val="center"/>
          </w:tcPr>
          <w:p>
            <w:pPr>
              <w:spacing w:line="440" w:lineRule="exact"/>
              <w:jc w:val="center"/>
              <w:rPr>
                <w:sz w:val="24"/>
                <w:szCs w:val="24"/>
              </w:rPr>
            </w:pPr>
            <w:r>
              <w:rPr>
                <w:rFonts w:hint="eastAsia"/>
                <w:sz w:val="24"/>
                <w:szCs w:val="24"/>
              </w:rPr>
              <w:t>2</w:t>
            </w:r>
          </w:p>
        </w:tc>
        <w:tc>
          <w:tcPr>
            <w:tcW w:w="2336" w:type="dxa"/>
            <w:vAlign w:val="center"/>
          </w:tcPr>
          <w:p>
            <w:pPr>
              <w:spacing w:line="440" w:lineRule="exact"/>
              <w:jc w:val="center"/>
              <w:rPr>
                <w:sz w:val="24"/>
                <w:szCs w:val="24"/>
              </w:rPr>
            </w:pPr>
            <w:bookmarkStart w:id="38" w:name="_Toc221950015"/>
            <w:r>
              <w:rPr>
                <w:sz w:val="24"/>
                <w:szCs w:val="24"/>
              </w:rPr>
              <w:t>招标代理机构</w:t>
            </w:r>
            <w:bookmarkEnd w:id="38"/>
            <w:r>
              <w:rPr>
                <w:rFonts w:hint="eastAsia"/>
                <w:sz w:val="24"/>
                <w:szCs w:val="24"/>
              </w:rPr>
              <w:t xml:space="preserve"> </w:t>
            </w:r>
          </w:p>
        </w:tc>
        <w:tc>
          <w:tcPr>
            <w:tcW w:w="5986" w:type="dxa"/>
            <w:vAlign w:val="center"/>
          </w:tcPr>
          <w:p>
            <w:pPr>
              <w:snapToGrid w:val="0"/>
              <w:spacing w:line="420" w:lineRule="exact"/>
              <w:contextualSpacing/>
              <w:jc w:val="both"/>
              <w:rPr>
                <w:rFonts w:hint="eastAsia" w:ascii="宋体" w:hAnsi="宋体" w:eastAsia="宋体" w:cs="宋体"/>
                <w:sz w:val="24"/>
                <w:szCs w:val="24"/>
                <w:lang w:eastAsia="zh-CN"/>
              </w:rPr>
            </w:pPr>
            <w:r>
              <w:rPr>
                <w:rFonts w:hint="eastAsia" w:ascii="宋体" w:hAnsi="宋体" w:cs="宋体"/>
                <w:sz w:val="24"/>
                <w:szCs w:val="24"/>
              </w:rPr>
              <w:t>招标代理机构：</w:t>
            </w:r>
            <w:r>
              <w:rPr>
                <w:rFonts w:hint="eastAsia" w:ascii="宋体" w:hAnsi="宋体" w:cs="宋体"/>
                <w:sz w:val="24"/>
                <w:szCs w:val="24"/>
                <w:lang w:eastAsia="zh-CN"/>
              </w:rPr>
              <w:t>河南同盛工程管理咨询有限公司</w:t>
            </w:r>
          </w:p>
          <w:p>
            <w:pPr>
              <w:snapToGrid w:val="0"/>
              <w:spacing w:line="420" w:lineRule="exact"/>
              <w:contextualSpacing/>
              <w:jc w:val="both"/>
              <w:rPr>
                <w:rFonts w:hint="eastAsia" w:eastAsia="宋体"/>
                <w:sz w:val="24"/>
                <w:szCs w:val="24"/>
                <w:lang w:eastAsia="zh-CN"/>
              </w:rPr>
            </w:pPr>
            <w:r>
              <w:rPr>
                <w:rFonts w:hint="eastAsia"/>
                <w:sz w:val="24"/>
                <w:szCs w:val="24"/>
              </w:rPr>
              <w:t>联系人：</w:t>
            </w:r>
            <w:r>
              <w:rPr>
                <w:rFonts w:hint="eastAsia"/>
                <w:sz w:val="24"/>
                <w:szCs w:val="24"/>
                <w:lang w:val="en-US" w:eastAsia="zh-CN"/>
              </w:rPr>
              <w:t>樊先生</w:t>
            </w:r>
          </w:p>
          <w:p>
            <w:pPr>
              <w:snapToGrid w:val="0"/>
              <w:spacing w:line="420" w:lineRule="exact"/>
              <w:contextualSpacing/>
              <w:jc w:val="both"/>
              <w:rPr>
                <w:rFonts w:hint="default" w:eastAsia="宋体"/>
                <w:sz w:val="24"/>
                <w:szCs w:val="24"/>
                <w:lang w:val="en-US" w:eastAsia="zh-CN"/>
              </w:rPr>
            </w:pPr>
            <w:r>
              <w:rPr>
                <w:rFonts w:hint="eastAsia"/>
                <w:sz w:val="24"/>
                <w:szCs w:val="24"/>
              </w:rPr>
              <w:t>联系电话：</w:t>
            </w:r>
            <w:r>
              <w:rPr>
                <w:rFonts w:hint="eastAsia"/>
                <w:sz w:val="24"/>
                <w:szCs w:val="24"/>
                <w:lang w:val="en-US" w:eastAsia="zh-CN"/>
              </w:rPr>
              <w:t>13103771000</w:t>
            </w:r>
          </w:p>
          <w:p>
            <w:pPr>
              <w:snapToGrid w:val="0"/>
              <w:spacing w:line="420" w:lineRule="exact"/>
              <w:contextualSpacing/>
              <w:jc w:val="both"/>
              <w:rPr>
                <w:sz w:val="24"/>
                <w:szCs w:val="24"/>
              </w:rPr>
            </w:pPr>
            <w:r>
              <w:rPr>
                <w:rFonts w:hint="eastAsia"/>
                <w:sz w:val="24"/>
                <w:szCs w:val="24"/>
              </w:rPr>
              <w:t>地址：淅川县上集镇城区工业园区36号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17" w:type="dxa"/>
            <w:vAlign w:val="center"/>
          </w:tcPr>
          <w:p>
            <w:pPr>
              <w:spacing w:line="440" w:lineRule="exact"/>
              <w:jc w:val="center"/>
              <w:rPr>
                <w:sz w:val="24"/>
                <w:szCs w:val="24"/>
              </w:rPr>
            </w:pPr>
            <w:r>
              <w:rPr>
                <w:rFonts w:hint="eastAsia"/>
                <w:sz w:val="24"/>
                <w:szCs w:val="24"/>
              </w:rPr>
              <w:t>3</w:t>
            </w:r>
          </w:p>
        </w:tc>
        <w:tc>
          <w:tcPr>
            <w:tcW w:w="2336" w:type="dxa"/>
            <w:vAlign w:val="center"/>
          </w:tcPr>
          <w:p>
            <w:pPr>
              <w:spacing w:line="440" w:lineRule="exact"/>
              <w:jc w:val="center"/>
              <w:rPr>
                <w:sz w:val="24"/>
                <w:szCs w:val="24"/>
              </w:rPr>
            </w:pPr>
            <w:bookmarkStart w:id="39" w:name="_Toc221950017"/>
            <w:r>
              <w:rPr>
                <w:sz w:val="24"/>
                <w:szCs w:val="24"/>
              </w:rPr>
              <w:t>项目名称</w:t>
            </w:r>
            <w:bookmarkEnd w:id="39"/>
          </w:p>
        </w:tc>
        <w:tc>
          <w:tcPr>
            <w:tcW w:w="5986" w:type="dxa"/>
            <w:vAlign w:val="center"/>
          </w:tcPr>
          <w:p>
            <w:pPr>
              <w:spacing w:line="440" w:lineRule="exact"/>
              <w:rPr>
                <w:rFonts w:hint="eastAsia" w:eastAsia="宋体"/>
                <w:b/>
                <w:bCs/>
                <w:sz w:val="24"/>
                <w:szCs w:val="24"/>
                <w:lang w:eastAsia="zh-CN"/>
              </w:rPr>
            </w:pPr>
            <w:r>
              <w:rPr>
                <w:rFonts w:hint="eastAsia" w:ascii="宋体" w:hAnsi="宋体" w:cs="宋体"/>
                <w:b/>
                <w:bCs/>
                <w:sz w:val="28"/>
                <w:szCs w:val="28"/>
                <w:lang w:eastAsia="zh-CN"/>
              </w:rPr>
              <w:t>河南丹江湿地国家级自然保护区管理处河南丹江湿地保护工程（Ⅰ期）大石桥野外宣教点及湿地保护区管护点建设项目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17" w:type="dxa"/>
            <w:vAlign w:val="center"/>
          </w:tcPr>
          <w:p>
            <w:pPr>
              <w:spacing w:line="440" w:lineRule="exact"/>
              <w:jc w:val="center"/>
              <w:rPr>
                <w:sz w:val="24"/>
                <w:szCs w:val="24"/>
              </w:rPr>
            </w:pPr>
            <w:r>
              <w:rPr>
                <w:rFonts w:hint="eastAsia"/>
                <w:sz w:val="24"/>
                <w:szCs w:val="24"/>
              </w:rPr>
              <w:t>4</w:t>
            </w:r>
          </w:p>
        </w:tc>
        <w:tc>
          <w:tcPr>
            <w:tcW w:w="2336" w:type="dxa"/>
            <w:vAlign w:val="center"/>
          </w:tcPr>
          <w:p>
            <w:pPr>
              <w:spacing w:line="440" w:lineRule="exact"/>
              <w:jc w:val="center"/>
              <w:rPr>
                <w:sz w:val="24"/>
                <w:szCs w:val="24"/>
              </w:rPr>
            </w:pPr>
            <w:bookmarkStart w:id="40" w:name="_Toc221950019"/>
            <w:r>
              <w:rPr>
                <w:rFonts w:hint="eastAsia"/>
                <w:sz w:val="24"/>
                <w:szCs w:val="24"/>
              </w:rPr>
              <w:t>采购</w:t>
            </w:r>
            <w:r>
              <w:rPr>
                <w:sz w:val="24"/>
                <w:szCs w:val="24"/>
              </w:rPr>
              <w:t>地点</w:t>
            </w:r>
            <w:bookmarkEnd w:id="40"/>
          </w:p>
        </w:tc>
        <w:tc>
          <w:tcPr>
            <w:tcW w:w="5986" w:type="dxa"/>
            <w:vAlign w:val="center"/>
          </w:tcPr>
          <w:p>
            <w:pPr>
              <w:spacing w:line="440" w:lineRule="exact"/>
              <w:rPr>
                <w:sz w:val="24"/>
                <w:szCs w:val="24"/>
              </w:rPr>
            </w:pPr>
            <w:r>
              <w:rPr>
                <w:rFonts w:hint="eastAsia"/>
                <w:sz w:val="24"/>
                <w:szCs w:val="24"/>
              </w:rPr>
              <w:t>淅川县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17" w:type="dxa"/>
            <w:vAlign w:val="center"/>
          </w:tcPr>
          <w:p>
            <w:pPr>
              <w:spacing w:line="440" w:lineRule="exact"/>
              <w:jc w:val="center"/>
              <w:rPr>
                <w:sz w:val="24"/>
                <w:szCs w:val="24"/>
              </w:rPr>
            </w:pPr>
            <w:r>
              <w:rPr>
                <w:rFonts w:hint="eastAsia"/>
                <w:sz w:val="24"/>
                <w:szCs w:val="24"/>
              </w:rPr>
              <w:t>5</w:t>
            </w:r>
          </w:p>
        </w:tc>
        <w:tc>
          <w:tcPr>
            <w:tcW w:w="2336" w:type="dxa"/>
            <w:vAlign w:val="center"/>
          </w:tcPr>
          <w:p>
            <w:pPr>
              <w:spacing w:line="440" w:lineRule="exact"/>
              <w:jc w:val="center"/>
              <w:rPr>
                <w:sz w:val="24"/>
                <w:szCs w:val="24"/>
              </w:rPr>
            </w:pPr>
            <w:bookmarkStart w:id="41" w:name="_Toc221950031"/>
            <w:r>
              <w:rPr>
                <w:sz w:val="24"/>
                <w:szCs w:val="24"/>
              </w:rPr>
              <w:t>资金来源</w:t>
            </w:r>
            <w:bookmarkEnd w:id="41"/>
          </w:p>
        </w:tc>
        <w:tc>
          <w:tcPr>
            <w:tcW w:w="5986" w:type="dxa"/>
            <w:vAlign w:val="center"/>
          </w:tcPr>
          <w:p>
            <w:pPr>
              <w:spacing w:line="440" w:lineRule="exact"/>
              <w:rPr>
                <w:sz w:val="24"/>
                <w:szCs w:val="24"/>
              </w:rPr>
            </w:pPr>
            <w:r>
              <w:rPr>
                <w:rFonts w:hint="eastAsia" w:ascii="宋体" w:hAnsi="宋体" w:cs="宋体"/>
                <w:sz w:val="24"/>
                <w:szCs w:val="24"/>
                <w:lang w:val="en-US" w:eastAsia="zh-CN"/>
              </w:rPr>
              <w:t>财政</w:t>
            </w:r>
            <w:r>
              <w:rPr>
                <w:rFonts w:hint="eastAsia" w:ascii="宋体" w:hAnsi="宋体" w:cs="宋体"/>
                <w:sz w:val="24"/>
                <w:szCs w:val="24"/>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17" w:type="dxa"/>
            <w:vAlign w:val="center"/>
          </w:tcPr>
          <w:p>
            <w:pPr>
              <w:spacing w:line="440" w:lineRule="exact"/>
              <w:jc w:val="center"/>
              <w:rPr>
                <w:sz w:val="24"/>
                <w:szCs w:val="24"/>
              </w:rPr>
            </w:pPr>
            <w:r>
              <w:rPr>
                <w:rFonts w:hint="eastAsia"/>
                <w:sz w:val="24"/>
                <w:szCs w:val="24"/>
              </w:rPr>
              <w:t>6</w:t>
            </w:r>
          </w:p>
        </w:tc>
        <w:tc>
          <w:tcPr>
            <w:tcW w:w="2336" w:type="dxa"/>
            <w:vAlign w:val="center"/>
          </w:tcPr>
          <w:p>
            <w:pPr>
              <w:spacing w:line="440" w:lineRule="exact"/>
              <w:jc w:val="center"/>
              <w:rPr>
                <w:sz w:val="24"/>
                <w:szCs w:val="24"/>
              </w:rPr>
            </w:pPr>
            <w:bookmarkStart w:id="42" w:name="_Toc221950035"/>
            <w:r>
              <w:rPr>
                <w:rFonts w:hint="eastAsia"/>
                <w:sz w:val="24"/>
                <w:szCs w:val="24"/>
              </w:rPr>
              <w:t>资金</w:t>
            </w:r>
            <w:r>
              <w:rPr>
                <w:sz w:val="24"/>
                <w:szCs w:val="24"/>
              </w:rPr>
              <w:t>落实情况</w:t>
            </w:r>
            <w:bookmarkEnd w:id="42"/>
          </w:p>
        </w:tc>
        <w:tc>
          <w:tcPr>
            <w:tcW w:w="5986" w:type="dxa"/>
            <w:vAlign w:val="center"/>
          </w:tcPr>
          <w:p>
            <w:pPr>
              <w:spacing w:line="440" w:lineRule="exact"/>
              <w:rPr>
                <w:sz w:val="24"/>
                <w:szCs w:val="24"/>
              </w:rPr>
            </w:pPr>
            <w:r>
              <w:rPr>
                <w:rFonts w:hint="eastAsia"/>
                <w:sz w:val="24"/>
                <w:szCs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17" w:type="dxa"/>
            <w:vAlign w:val="center"/>
          </w:tcPr>
          <w:p>
            <w:pPr>
              <w:spacing w:line="440" w:lineRule="exact"/>
              <w:jc w:val="center"/>
              <w:rPr>
                <w:sz w:val="24"/>
                <w:szCs w:val="24"/>
              </w:rPr>
            </w:pPr>
            <w:r>
              <w:rPr>
                <w:rFonts w:hint="eastAsia"/>
                <w:sz w:val="24"/>
                <w:szCs w:val="24"/>
              </w:rPr>
              <w:t>7</w:t>
            </w:r>
          </w:p>
        </w:tc>
        <w:tc>
          <w:tcPr>
            <w:tcW w:w="2336" w:type="dxa"/>
            <w:vAlign w:val="center"/>
          </w:tcPr>
          <w:p>
            <w:pPr>
              <w:spacing w:line="440" w:lineRule="exact"/>
              <w:jc w:val="center"/>
              <w:rPr>
                <w:sz w:val="24"/>
                <w:szCs w:val="24"/>
              </w:rPr>
            </w:pPr>
            <w:r>
              <w:rPr>
                <w:rFonts w:hint="eastAsia"/>
                <w:sz w:val="24"/>
                <w:szCs w:val="24"/>
              </w:rPr>
              <w:t>招标</w:t>
            </w:r>
            <w:r>
              <w:rPr>
                <w:sz w:val="24"/>
                <w:szCs w:val="24"/>
              </w:rPr>
              <w:t>范围</w:t>
            </w:r>
          </w:p>
        </w:tc>
        <w:tc>
          <w:tcPr>
            <w:tcW w:w="5986" w:type="dxa"/>
            <w:vAlign w:val="center"/>
          </w:tcPr>
          <w:p>
            <w:pPr>
              <w:rPr>
                <w:b/>
                <w:bCs/>
                <w:sz w:val="24"/>
                <w:szCs w:val="24"/>
              </w:rPr>
            </w:pPr>
            <w:r>
              <w:rPr>
                <w:rFonts w:hint="eastAsia"/>
                <w:b/>
                <w:bCs/>
                <w:sz w:val="24"/>
                <w:szCs w:val="24"/>
              </w:rPr>
              <w:t>本项目工程量清单范围内的全部内容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17" w:type="dxa"/>
            <w:vAlign w:val="center"/>
          </w:tcPr>
          <w:p>
            <w:pPr>
              <w:spacing w:line="440" w:lineRule="exact"/>
              <w:jc w:val="center"/>
              <w:rPr>
                <w:sz w:val="24"/>
                <w:szCs w:val="24"/>
              </w:rPr>
            </w:pPr>
            <w:r>
              <w:rPr>
                <w:rFonts w:hint="eastAsia"/>
                <w:sz w:val="24"/>
                <w:szCs w:val="24"/>
              </w:rPr>
              <w:t>8</w:t>
            </w:r>
          </w:p>
        </w:tc>
        <w:tc>
          <w:tcPr>
            <w:tcW w:w="2336" w:type="dxa"/>
            <w:vAlign w:val="center"/>
          </w:tcPr>
          <w:p>
            <w:pPr>
              <w:spacing w:line="440" w:lineRule="exact"/>
              <w:jc w:val="center"/>
              <w:rPr>
                <w:sz w:val="24"/>
                <w:szCs w:val="24"/>
              </w:rPr>
            </w:pPr>
            <w:r>
              <w:rPr>
                <w:rFonts w:hint="eastAsia"/>
                <w:sz w:val="24"/>
                <w:szCs w:val="24"/>
              </w:rPr>
              <w:t>质量要求、服务周期</w:t>
            </w:r>
          </w:p>
        </w:tc>
        <w:tc>
          <w:tcPr>
            <w:tcW w:w="5986" w:type="dxa"/>
            <w:vAlign w:val="center"/>
          </w:tcPr>
          <w:p>
            <w:pPr>
              <w:rPr>
                <w:rFonts w:ascii="宋体" w:hAnsi="宋体"/>
                <w:sz w:val="24"/>
                <w:szCs w:val="24"/>
              </w:rPr>
            </w:pPr>
            <w:r>
              <w:rPr>
                <w:rFonts w:hint="eastAsia" w:ascii="宋体"/>
                <w:sz w:val="24"/>
                <w:szCs w:val="24"/>
              </w:rPr>
              <w:t>见“</w:t>
            </w:r>
            <w:r>
              <w:rPr>
                <w:rFonts w:hint="eastAsia" w:ascii="宋体"/>
                <w:b/>
                <w:bCs/>
                <w:sz w:val="24"/>
                <w:szCs w:val="24"/>
              </w:rPr>
              <w:t>第一章：竞争性磋商公告</w:t>
            </w:r>
            <w:r>
              <w:rPr>
                <w:rFonts w:hint="eastAsia" w:asci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17" w:type="dxa"/>
            <w:vAlign w:val="center"/>
          </w:tcPr>
          <w:p>
            <w:pPr>
              <w:spacing w:line="440" w:lineRule="exact"/>
              <w:jc w:val="center"/>
              <w:rPr>
                <w:sz w:val="24"/>
                <w:szCs w:val="24"/>
              </w:rPr>
            </w:pPr>
            <w:r>
              <w:rPr>
                <w:rFonts w:hint="eastAsia"/>
                <w:sz w:val="24"/>
                <w:szCs w:val="24"/>
              </w:rPr>
              <w:t>10</w:t>
            </w:r>
          </w:p>
        </w:tc>
        <w:tc>
          <w:tcPr>
            <w:tcW w:w="2336" w:type="dxa"/>
            <w:vAlign w:val="center"/>
          </w:tcPr>
          <w:p>
            <w:pPr>
              <w:spacing w:line="440" w:lineRule="exact"/>
              <w:jc w:val="center"/>
              <w:rPr>
                <w:sz w:val="24"/>
                <w:szCs w:val="24"/>
              </w:rPr>
            </w:pPr>
            <w:r>
              <w:rPr>
                <w:rFonts w:hint="eastAsia"/>
                <w:sz w:val="24"/>
                <w:szCs w:val="24"/>
              </w:rPr>
              <w:t>合格投标人</w:t>
            </w:r>
          </w:p>
        </w:tc>
        <w:tc>
          <w:tcPr>
            <w:tcW w:w="5986" w:type="dxa"/>
            <w:vAlign w:val="center"/>
          </w:tcPr>
          <w:p>
            <w:pPr>
              <w:rPr>
                <w:rFonts w:ascii="宋体"/>
                <w:sz w:val="24"/>
                <w:szCs w:val="24"/>
              </w:rPr>
            </w:pPr>
            <w:r>
              <w:rPr>
                <w:rFonts w:hint="eastAsia" w:ascii="宋体"/>
                <w:sz w:val="24"/>
                <w:szCs w:val="24"/>
              </w:rPr>
              <w:t>见“</w:t>
            </w:r>
            <w:r>
              <w:rPr>
                <w:rFonts w:hint="eastAsia" w:ascii="宋体"/>
                <w:b/>
                <w:bCs/>
                <w:sz w:val="24"/>
                <w:szCs w:val="24"/>
              </w:rPr>
              <w:t>第一章：竞争性磋商公告</w:t>
            </w:r>
            <w:r>
              <w:rPr>
                <w:rFonts w:hint="eastAsia" w:ascii="宋体"/>
                <w:sz w:val="24"/>
                <w:szCs w:val="24"/>
              </w:rPr>
              <w:t>”及6.3资格审查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17" w:type="dxa"/>
            <w:vAlign w:val="center"/>
          </w:tcPr>
          <w:p>
            <w:pPr>
              <w:autoSpaceDE w:val="0"/>
              <w:autoSpaceDN w:val="0"/>
              <w:adjustRightInd w:val="0"/>
              <w:jc w:val="center"/>
              <w:rPr>
                <w:rFonts w:ascii="Times New Roman"/>
                <w:sz w:val="24"/>
                <w:szCs w:val="24"/>
              </w:rPr>
            </w:pPr>
            <w:r>
              <w:rPr>
                <w:rFonts w:hint="eastAsia"/>
                <w:sz w:val="24"/>
                <w:szCs w:val="24"/>
              </w:rPr>
              <w:t>11</w:t>
            </w:r>
          </w:p>
        </w:tc>
        <w:tc>
          <w:tcPr>
            <w:tcW w:w="2336" w:type="dxa"/>
            <w:vAlign w:val="center"/>
          </w:tcPr>
          <w:p>
            <w:pPr>
              <w:autoSpaceDE w:val="0"/>
              <w:autoSpaceDN w:val="0"/>
              <w:adjustRightInd w:val="0"/>
              <w:jc w:val="center"/>
              <w:rPr>
                <w:rFonts w:ascii="Times New Roman"/>
                <w:sz w:val="24"/>
                <w:szCs w:val="24"/>
              </w:rPr>
            </w:pPr>
            <w:r>
              <w:rPr>
                <w:rFonts w:hint="eastAsia" w:ascii="Times New Roman"/>
                <w:sz w:val="24"/>
                <w:szCs w:val="24"/>
              </w:rPr>
              <w:t>是否接受联合体投标</w:t>
            </w:r>
          </w:p>
        </w:tc>
        <w:tc>
          <w:tcPr>
            <w:tcW w:w="5986" w:type="dxa"/>
            <w:vAlign w:val="center"/>
          </w:tcPr>
          <w:p>
            <w:pPr>
              <w:autoSpaceDE w:val="0"/>
              <w:autoSpaceDN w:val="0"/>
              <w:adjustRightInd w:val="0"/>
              <w:jc w:val="both"/>
              <w:rPr>
                <w:sz w:val="24"/>
                <w:szCs w:val="24"/>
              </w:rPr>
            </w:pPr>
            <w:r>
              <w:rPr>
                <w:rFonts w:hint="eastAsia"/>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17" w:type="dxa"/>
            <w:vAlign w:val="center"/>
          </w:tcPr>
          <w:p>
            <w:pPr>
              <w:autoSpaceDE w:val="0"/>
              <w:autoSpaceDN w:val="0"/>
              <w:adjustRightInd w:val="0"/>
              <w:jc w:val="center"/>
              <w:rPr>
                <w:rFonts w:ascii="E-BZ9-PK7483cf-Identity-H" w:eastAsia="E-BZ9-PK7483cf-Identity-H" w:cs="E-BZ9-PK7483cf-Identity-H"/>
                <w:kern w:val="0"/>
                <w:sz w:val="24"/>
                <w:szCs w:val="24"/>
              </w:rPr>
            </w:pPr>
            <w:r>
              <w:rPr>
                <w:rFonts w:hint="eastAsia"/>
                <w:sz w:val="24"/>
                <w:szCs w:val="24"/>
              </w:rPr>
              <w:t>12</w:t>
            </w:r>
          </w:p>
        </w:tc>
        <w:tc>
          <w:tcPr>
            <w:tcW w:w="2336" w:type="dxa"/>
            <w:vAlign w:val="center"/>
          </w:tcPr>
          <w:p>
            <w:pPr>
              <w:autoSpaceDE w:val="0"/>
              <w:autoSpaceDN w:val="0"/>
              <w:adjustRightInd w:val="0"/>
              <w:jc w:val="center"/>
              <w:rPr>
                <w:rFonts w:ascii="Times New Roman"/>
                <w:sz w:val="24"/>
                <w:szCs w:val="24"/>
              </w:rPr>
            </w:pPr>
            <w:r>
              <w:rPr>
                <w:rFonts w:hint="eastAsia" w:ascii="Times New Roman"/>
                <w:sz w:val="24"/>
                <w:szCs w:val="24"/>
              </w:rPr>
              <w:t>踏勘现场</w:t>
            </w:r>
          </w:p>
        </w:tc>
        <w:tc>
          <w:tcPr>
            <w:tcW w:w="5986" w:type="dxa"/>
            <w:vAlign w:val="center"/>
          </w:tcPr>
          <w:p>
            <w:pPr>
              <w:autoSpaceDE w:val="0"/>
              <w:autoSpaceDN w:val="0"/>
              <w:adjustRightInd w:val="0"/>
              <w:jc w:val="both"/>
              <w:rPr>
                <w:rFonts w:ascii="Times New Roman"/>
                <w:sz w:val="24"/>
                <w:szCs w:val="24"/>
              </w:rPr>
            </w:pPr>
            <w:r>
              <w:rPr>
                <w:rFonts w:hint="eastAsia" w:ascii="Times New Roman"/>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17" w:type="dxa"/>
            <w:vAlign w:val="center"/>
          </w:tcPr>
          <w:p>
            <w:pPr>
              <w:spacing w:line="440" w:lineRule="exact"/>
              <w:jc w:val="center"/>
              <w:rPr>
                <w:sz w:val="24"/>
                <w:szCs w:val="24"/>
              </w:rPr>
            </w:pPr>
            <w:r>
              <w:rPr>
                <w:rFonts w:hint="eastAsia"/>
                <w:sz w:val="24"/>
                <w:szCs w:val="24"/>
              </w:rPr>
              <w:t>13</w:t>
            </w:r>
          </w:p>
        </w:tc>
        <w:tc>
          <w:tcPr>
            <w:tcW w:w="2336" w:type="dxa"/>
            <w:vAlign w:val="center"/>
          </w:tcPr>
          <w:p>
            <w:pPr>
              <w:spacing w:line="440" w:lineRule="exact"/>
              <w:jc w:val="center"/>
              <w:rPr>
                <w:sz w:val="24"/>
                <w:szCs w:val="24"/>
              </w:rPr>
            </w:pPr>
            <w:r>
              <w:rPr>
                <w:rFonts w:hint="eastAsia" w:ascii="Times New Roman"/>
                <w:sz w:val="24"/>
                <w:szCs w:val="24"/>
              </w:rPr>
              <w:t>磋商预备会</w:t>
            </w:r>
          </w:p>
        </w:tc>
        <w:tc>
          <w:tcPr>
            <w:tcW w:w="5986" w:type="dxa"/>
            <w:vAlign w:val="center"/>
          </w:tcPr>
          <w:p>
            <w:pPr>
              <w:jc w:val="both"/>
              <w:rPr>
                <w:sz w:val="24"/>
                <w:szCs w:val="24"/>
              </w:rPr>
            </w:pPr>
            <w:r>
              <w:rPr>
                <w:rFonts w:hint="eastAsia" w:ascii="Times New Roman" w:hAnsi="Times New Roman"/>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17" w:type="dxa"/>
            <w:vAlign w:val="center"/>
          </w:tcPr>
          <w:p>
            <w:pPr>
              <w:spacing w:line="440" w:lineRule="exact"/>
              <w:jc w:val="center"/>
              <w:rPr>
                <w:sz w:val="24"/>
                <w:szCs w:val="24"/>
              </w:rPr>
            </w:pPr>
            <w:r>
              <w:rPr>
                <w:rFonts w:hint="eastAsia"/>
                <w:sz w:val="24"/>
                <w:szCs w:val="24"/>
              </w:rPr>
              <w:t>14</w:t>
            </w:r>
          </w:p>
        </w:tc>
        <w:tc>
          <w:tcPr>
            <w:tcW w:w="2336" w:type="dxa"/>
            <w:vAlign w:val="center"/>
          </w:tcPr>
          <w:p>
            <w:pPr>
              <w:spacing w:line="440" w:lineRule="exact"/>
              <w:jc w:val="center"/>
              <w:rPr>
                <w:sz w:val="24"/>
                <w:szCs w:val="24"/>
              </w:rPr>
            </w:pPr>
            <w:r>
              <w:rPr>
                <w:rFonts w:hint="eastAsia" w:ascii="Times New Roman"/>
                <w:sz w:val="24"/>
                <w:szCs w:val="24"/>
              </w:rPr>
              <w:t>磋商截止时间</w:t>
            </w:r>
          </w:p>
        </w:tc>
        <w:tc>
          <w:tcPr>
            <w:tcW w:w="5986" w:type="dxa"/>
            <w:vAlign w:val="center"/>
          </w:tcPr>
          <w:p>
            <w:pPr>
              <w:spacing w:line="440" w:lineRule="exact"/>
              <w:jc w:val="both"/>
              <w:rPr>
                <w:b/>
                <w:sz w:val="24"/>
                <w:szCs w:val="24"/>
              </w:rPr>
            </w:pPr>
            <w:r>
              <w:rPr>
                <w:rFonts w:hint="eastAsia" w:ascii="宋体" w:hAnsi="宋体"/>
                <w:b/>
                <w:sz w:val="24"/>
                <w:szCs w:val="24"/>
                <w:lang w:eastAsia="zh-CN"/>
              </w:rPr>
              <w:t>2024</w:t>
            </w:r>
            <w:r>
              <w:rPr>
                <w:rFonts w:hint="eastAsia" w:ascii="宋体" w:hAnsi="宋体"/>
                <w:b/>
                <w:sz w:val="24"/>
                <w:szCs w:val="24"/>
              </w:rPr>
              <w:t>年</w:t>
            </w:r>
            <w:r>
              <w:rPr>
                <w:rFonts w:hint="eastAsia" w:ascii="宋体" w:hAnsi="宋体"/>
                <w:b/>
                <w:sz w:val="24"/>
                <w:szCs w:val="24"/>
                <w:lang w:val="en-US" w:eastAsia="zh-CN"/>
              </w:rPr>
              <w:t xml:space="preserve">  1</w:t>
            </w:r>
            <w:r>
              <w:rPr>
                <w:rFonts w:hint="eastAsia" w:ascii="宋体" w:hAnsi="宋体"/>
                <w:b/>
                <w:sz w:val="24"/>
                <w:szCs w:val="24"/>
              </w:rPr>
              <w:t>月</w:t>
            </w:r>
            <w:r>
              <w:rPr>
                <w:rFonts w:hint="eastAsia" w:ascii="宋体" w:hAnsi="宋体"/>
                <w:b/>
                <w:sz w:val="24"/>
                <w:szCs w:val="24"/>
                <w:lang w:val="en-US" w:eastAsia="zh-CN"/>
              </w:rPr>
              <w:t xml:space="preserve"> 31 </w:t>
            </w:r>
            <w:r>
              <w:rPr>
                <w:rFonts w:hint="eastAsia" w:ascii="宋体" w:hAnsi="宋体"/>
                <w:b/>
                <w:sz w:val="24"/>
                <w:szCs w:val="24"/>
              </w:rPr>
              <w:t>日</w:t>
            </w:r>
            <w:r>
              <w:rPr>
                <w:rFonts w:hint="eastAsia" w:ascii="宋体" w:hAnsi="宋体"/>
                <w:b/>
                <w:sz w:val="24"/>
                <w:szCs w:val="24"/>
                <w:lang w:val="en-US" w:eastAsia="zh-CN"/>
              </w:rPr>
              <w:t>14</w:t>
            </w:r>
            <w:r>
              <w:rPr>
                <w:rFonts w:hint="eastAsia" w:ascii="宋体" w:hAnsi="宋体"/>
                <w:b/>
                <w:sz w:val="24"/>
                <w:szCs w:val="24"/>
              </w:rPr>
              <w:t xml:space="preserve">  时</w:t>
            </w:r>
            <w:r>
              <w:rPr>
                <w:rFonts w:hint="eastAsia" w:ascii="宋体" w:hAnsi="宋体"/>
                <w:b/>
                <w:sz w:val="24"/>
                <w:szCs w:val="24"/>
                <w:lang w:val="en-US" w:eastAsia="zh-CN"/>
              </w:rPr>
              <w:t>3</w:t>
            </w:r>
            <w:r>
              <w:rPr>
                <w:rFonts w:hint="eastAsia" w:ascii="宋体" w:hAnsi="宋体"/>
                <w:b/>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17" w:type="dxa"/>
            <w:vAlign w:val="center"/>
          </w:tcPr>
          <w:p>
            <w:pPr>
              <w:spacing w:line="440" w:lineRule="exact"/>
              <w:jc w:val="center"/>
              <w:rPr>
                <w:sz w:val="24"/>
                <w:szCs w:val="24"/>
              </w:rPr>
            </w:pPr>
            <w:r>
              <w:rPr>
                <w:rFonts w:hint="eastAsia"/>
                <w:sz w:val="24"/>
                <w:szCs w:val="24"/>
              </w:rPr>
              <w:t>15</w:t>
            </w:r>
          </w:p>
        </w:tc>
        <w:tc>
          <w:tcPr>
            <w:tcW w:w="2336" w:type="dxa"/>
            <w:vAlign w:val="center"/>
          </w:tcPr>
          <w:p>
            <w:pPr>
              <w:spacing w:line="440" w:lineRule="exact"/>
              <w:jc w:val="center"/>
              <w:rPr>
                <w:sz w:val="24"/>
                <w:szCs w:val="24"/>
              </w:rPr>
            </w:pPr>
            <w:bookmarkStart w:id="43" w:name="_Toc221950054"/>
            <w:r>
              <w:rPr>
                <w:sz w:val="24"/>
                <w:szCs w:val="24"/>
              </w:rPr>
              <w:t>分包</w:t>
            </w:r>
            <w:bookmarkEnd w:id="43"/>
          </w:p>
        </w:tc>
        <w:tc>
          <w:tcPr>
            <w:tcW w:w="5986" w:type="dxa"/>
            <w:vAlign w:val="center"/>
          </w:tcPr>
          <w:p>
            <w:pPr>
              <w:spacing w:line="440" w:lineRule="exact"/>
              <w:jc w:val="both"/>
              <w:rPr>
                <w:sz w:val="24"/>
                <w:szCs w:val="24"/>
              </w:rPr>
            </w:pPr>
            <w:r>
              <w:rPr>
                <w:rFonts w:hint="eastAsia" w:ascii="Times New Roman"/>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17" w:type="dxa"/>
            <w:vAlign w:val="center"/>
          </w:tcPr>
          <w:p>
            <w:pPr>
              <w:spacing w:line="440" w:lineRule="exact"/>
              <w:jc w:val="center"/>
              <w:rPr>
                <w:sz w:val="24"/>
                <w:szCs w:val="24"/>
              </w:rPr>
            </w:pPr>
            <w:r>
              <w:rPr>
                <w:rFonts w:hint="eastAsia"/>
                <w:sz w:val="24"/>
                <w:szCs w:val="24"/>
              </w:rPr>
              <w:t>16</w:t>
            </w:r>
          </w:p>
        </w:tc>
        <w:tc>
          <w:tcPr>
            <w:tcW w:w="2336" w:type="dxa"/>
            <w:vAlign w:val="center"/>
          </w:tcPr>
          <w:p>
            <w:pPr>
              <w:spacing w:line="440" w:lineRule="exact"/>
              <w:jc w:val="center"/>
              <w:rPr>
                <w:sz w:val="24"/>
                <w:szCs w:val="24"/>
              </w:rPr>
            </w:pPr>
            <w:bookmarkStart w:id="44" w:name="_Toc221950063"/>
            <w:r>
              <w:rPr>
                <w:sz w:val="24"/>
                <w:szCs w:val="24"/>
              </w:rPr>
              <w:t>投标有效期</w:t>
            </w:r>
            <w:bookmarkEnd w:id="44"/>
          </w:p>
        </w:tc>
        <w:tc>
          <w:tcPr>
            <w:tcW w:w="5986" w:type="dxa"/>
            <w:vAlign w:val="center"/>
          </w:tcPr>
          <w:p>
            <w:pPr>
              <w:spacing w:line="440" w:lineRule="exact"/>
              <w:jc w:val="both"/>
              <w:rPr>
                <w:sz w:val="24"/>
                <w:szCs w:val="24"/>
              </w:rPr>
            </w:pPr>
            <w:r>
              <w:rPr>
                <w:rFonts w:hint="eastAsia"/>
                <w:sz w:val="24"/>
                <w:szCs w:val="24"/>
              </w:rPr>
              <w:t>从投标截止之日起：60日历天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sz w:val="24"/>
                <w:szCs w:val="24"/>
              </w:rPr>
            </w:pPr>
            <w:r>
              <w:rPr>
                <w:rFonts w:hint="eastAsia"/>
                <w:sz w:val="24"/>
                <w:szCs w:val="24"/>
              </w:rPr>
              <w:t>17</w:t>
            </w:r>
          </w:p>
        </w:tc>
        <w:tc>
          <w:tcPr>
            <w:tcW w:w="2336" w:type="dxa"/>
            <w:vAlign w:val="center"/>
          </w:tcPr>
          <w:p>
            <w:pPr>
              <w:spacing w:line="440" w:lineRule="exact"/>
              <w:jc w:val="center"/>
              <w:rPr>
                <w:sz w:val="24"/>
                <w:szCs w:val="24"/>
              </w:rPr>
            </w:pPr>
            <w:r>
              <w:rPr>
                <w:rFonts w:hint="eastAsia"/>
                <w:sz w:val="24"/>
                <w:szCs w:val="24"/>
              </w:rPr>
              <w:t>签字或盖章要求</w:t>
            </w:r>
          </w:p>
        </w:tc>
        <w:tc>
          <w:tcPr>
            <w:tcW w:w="5986" w:type="dxa"/>
            <w:vAlign w:val="center"/>
          </w:tcPr>
          <w:p>
            <w:pPr>
              <w:shd w:val="clear" w:color="auto" w:fill="FFFFFF"/>
              <w:spacing w:line="440" w:lineRule="atLeast"/>
              <w:rPr>
                <w:rFonts w:ascii="宋体" w:hAnsi="宋体" w:cs="宋体"/>
                <w:kern w:val="0"/>
                <w:sz w:val="24"/>
                <w:shd w:val="clear" w:color="auto" w:fill="FFFFFF"/>
              </w:rPr>
            </w:pPr>
            <w:r>
              <w:rPr>
                <w:rFonts w:hint="eastAsia" w:ascii="宋体" w:hAnsi="宋体" w:cs="宋体"/>
                <w:kern w:val="0"/>
                <w:sz w:val="24"/>
                <w:shd w:val="clear" w:color="auto" w:fill="FFFFFF"/>
              </w:rPr>
              <w:t>1、响应文件按“响应文件格式”中提供的格式签署、盖章。</w:t>
            </w:r>
          </w:p>
          <w:p>
            <w:pPr>
              <w:shd w:val="clear" w:color="auto" w:fill="FFFFFF"/>
              <w:spacing w:line="440" w:lineRule="atLeast"/>
              <w:rPr>
                <w:rFonts w:ascii="宋体" w:hAnsi="宋体" w:cs="宋体"/>
                <w:kern w:val="0"/>
                <w:sz w:val="24"/>
                <w:shd w:val="clear" w:color="auto" w:fill="FFFFFF"/>
              </w:rPr>
            </w:pPr>
            <w:r>
              <w:rPr>
                <w:rFonts w:hint="eastAsia" w:ascii="宋体" w:hAnsi="宋体" w:cs="宋体"/>
                <w:kern w:val="0"/>
                <w:sz w:val="24"/>
                <w:shd w:val="clear" w:color="auto" w:fill="FFFFFF"/>
              </w:rPr>
              <w:t>2、所有要求投标单位加盖公章的地方都应用投标单位的 CA 印章。</w:t>
            </w:r>
          </w:p>
          <w:p>
            <w:pPr>
              <w:spacing w:line="440" w:lineRule="exact"/>
              <w:rPr>
                <w:sz w:val="24"/>
              </w:rPr>
            </w:pPr>
            <w:r>
              <w:rPr>
                <w:rFonts w:hint="eastAsia" w:ascii="宋体" w:hAnsi="宋体" w:cs="宋体"/>
                <w:kern w:val="0"/>
                <w:sz w:val="24"/>
                <w:shd w:val="clear" w:color="auto" w:fill="FFFFFF"/>
              </w:rPr>
              <w:t>3、所有要求法定代表人签章的地方都应用其 CA印章。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sz w:val="24"/>
                <w:szCs w:val="24"/>
              </w:rPr>
            </w:pPr>
            <w:r>
              <w:rPr>
                <w:rFonts w:hint="eastAsia"/>
                <w:sz w:val="24"/>
                <w:szCs w:val="24"/>
              </w:rPr>
              <w:t>18</w:t>
            </w:r>
          </w:p>
        </w:tc>
        <w:tc>
          <w:tcPr>
            <w:tcW w:w="2336" w:type="dxa"/>
            <w:vAlign w:val="center"/>
          </w:tcPr>
          <w:p>
            <w:pPr>
              <w:spacing w:line="400" w:lineRule="exact"/>
              <w:jc w:val="center"/>
              <w:rPr>
                <w:rFonts w:ascii="宋体" w:cs="宋体"/>
                <w:sz w:val="24"/>
              </w:rPr>
            </w:pPr>
            <w:r>
              <w:rPr>
                <w:rFonts w:hint="eastAsia" w:ascii="宋体" w:hAnsi="宋体" w:cs="宋体"/>
                <w:kern w:val="0"/>
                <w:sz w:val="24"/>
                <w:shd w:val="clear" w:color="auto" w:fill="FFFFFF"/>
              </w:rPr>
              <w:t>响应</w:t>
            </w:r>
            <w:r>
              <w:rPr>
                <w:rFonts w:hint="eastAsia" w:ascii="宋体" w:hAnsi="宋体" w:cs="宋体"/>
                <w:sz w:val="24"/>
                <w:szCs w:val="24"/>
                <w:lang w:bidi="ar"/>
              </w:rPr>
              <w:t>文件</w:t>
            </w:r>
          </w:p>
        </w:tc>
        <w:tc>
          <w:tcPr>
            <w:tcW w:w="5986" w:type="dxa"/>
            <w:vAlign w:val="center"/>
          </w:tcPr>
          <w:p>
            <w:pPr>
              <w:shd w:val="clear" w:color="auto" w:fill="FFFFFF"/>
              <w:spacing w:line="440" w:lineRule="atLeast"/>
              <w:rPr>
                <w:sz w:val="24"/>
                <w:szCs w:val="24"/>
              </w:rPr>
            </w:pPr>
            <w:r>
              <w:rPr>
                <w:rFonts w:hint="eastAsia"/>
                <w:sz w:val="24"/>
                <w:szCs w:val="24"/>
              </w:rPr>
              <w:t>加密的电子响应文件上传至投标系统内。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sz w:val="24"/>
                <w:szCs w:val="24"/>
              </w:rPr>
            </w:pPr>
            <w:r>
              <w:rPr>
                <w:rFonts w:hint="eastAsia"/>
                <w:sz w:val="24"/>
                <w:szCs w:val="24"/>
              </w:rPr>
              <w:t>19</w:t>
            </w:r>
          </w:p>
        </w:tc>
        <w:tc>
          <w:tcPr>
            <w:tcW w:w="2336" w:type="dxa"/>
            <w:vAlign w:val="center"/>
          </w:tcPr>
          <w:p>
            <w:pPr>
              <w:tabs>
                <w:tab w:val="left" w:pos="720"/>
              </w:tabs>
              <w:spacing w:line="360" w:lineRule="auto"/>
              <w:jc w:val="center"/>
              <w:rPr>
                <w:szCs w:val="21"/>
              </w:rPr>
            </w:pPr>
            <w:r>
              <w:rPr>
                <w:rFonts w:hint="eastAsia" w:ascii="宋体" w:hAnsi="宋体" w:cs="宋体"/>
                <w:kern w:val="0"/>
                <w:sz w:val="24"/>
                <w:szCs w:val="24"/>
                <w:shd w:val="clear" w:color="auto" w:fill="FFFFFF"/>
              </w:rPr>
              <w:t>非加密响应</w:t>
            </w:r>
            <w:r>
              <w:rPr>
                <w:rFonts w:hint="eastAsia"/>
                <w:sz w:val="24"/>
                <w:szCs w:val="24"/>
              </w:rPr>
              <w:t>文件电子版</w:t>
            </w:r>
          </w:p>
        </w:tc>
        <w:tc>
          <w:tcPr>
            <w:tcW w:w="5986" w:type="dxa"/>
            <w:vAlign w:val="center"/>
          </w:tcPr>
          <w:p>
            <w:pPr>
              <w:pStyle w:val="31"/>
              <w:rPr>
                <w:color w:val="auto"/>
              </w:rPr>
            </w:pPr>
            <w:r>
              <w:rPr>
                <w:rFonts w:hint="eastAsia"/>
                <w:color w:val="auto"/>
              </w:rPr>
              <w:t>非加密响应文件电子版（U盘）不再递交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sz w:val="24"/>
                <w:szCs w:val="24"/>
              </w:rPr>
            </w:pPr>
            <w:r>
              <w:rPr>
                <w:rFonts w:hint="eastAsia"/>
                <w:sz w:val="24"/>
                <w:szCs w:val="24"/>
              </w:rPr>
              <w:t>20</w:t>
            </w:r>
          </w:p>
        </w:tc>
        <w:tc>
          <w:tcPr>
            <w:tcW w:w="2336" w:type="dxa"/>
            <w:vAlign w:val="center"/>
          </w:tcPr>
          <w:p>
            <w:pPr>
              <w:spacing w:line="440" w:lineRule="exact"/>
              <w:jc w:val="center"/>
              <w:rPr>
                <w:sz w:val="24"/>
                <w:szCs w:val="24"/>
              </w:rPr>
            </w:pPr>
            <w:bookmarkStart w:id="45" w:name="_Toc221950070"/>
            <w:r>
              <w:rPr>
                <w:rFonts w:hint="eastAsia"/>
                <w:sz w:val="24"/>
                <w:szCs w:val="24"/>
              </w:rPr>
              <w:t>开标</w:t>
            </w:r>
            <w:r>
              <w:rPr>
                <w:sz w:val="24"/>
                <w:szCs w:val="24"/>
              </w:rPr>
              <w:t>地点</w:t>
            </w:r>
            <w:bookmarkEnd w:id="45"/>
          </w:p>
        </w:tc>
        <w:tc>
          <w:tcPr>
            <w:tcW w:w="5986" w:type="dxa"/>
            <w:vAlign w:val="center"/>
          </w:tcPr>
          <w:p>
            <w:pPr>
              <w:spacing w:line="440" w:lineRule="exact"/>
              <w:rPr>
                <w:sz w:val="24"/>
              </w:rPr>
            </w:pPr>
            <w:r>
              <w:rPr>
                <w:rFonts w:hint="eastAsia"/>
                <w:sz w:val="24"/>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17" w:type="dxa"/>
            <w:vAlign w:val="center"/>
          </w:tcPr>
          <w:p>
            <w:pPr>
              <w:spacing w:line="440" w:lineRule="exact"/>
              <w:jc w:val="center"/>
              <w:rPr>
                <w:sz w:val="24"/>
                <w:szCs w:val="24"/>
              </w:rPr>
            </w:pPr>
            <w:r>
              <w:rPr>
                <w:rFonts w:hint="eastAsia"/>
                <w:sz w:val="24"/>
                <w:szCs w:val="24"/>
              </w:rPr>
              <w:t>21</w:t>
            </w:r>
          </w:p>
        </w:tc>
        <w:tc>
          <w:tcPr>
            <w:tcW w:w="2336" w:type="dxa"/>
            <w:vAlign w:val="center"/>
          </w:tcPr>
          <w:p>
            <w:pPr>
              <w:spacing w:line="440" w:lineRule="exact"/>
              <w:jc w:val="center"/>
              <w:rPr>
                <w:sz w:val="24"/>
                <w:szCs w:val="24"/>
              </w:rPr>
            </w:pPr>
            <w:bookmarkStart w:id="46" w:name="_Toc221950072"/>
            <w:r>
              <w:rPr>
                <w:rFonts w:hint="eastAsia"/>
                <w:sz w:val="24"/>
                <w:szCs w:val="24"/>
              </w:rPr>
              <w:t>磋商开标时间</w:t>
            </w:r>
            <w:bookmarkEnd w:id="46"/>
          </w:p>
        </w:tc>
        <w:tc>
          <w:tcPr>
            <w:tcW w:w="5986" w:type="dxa"/>
            <w:vAlign w:val="center"/>
          </w:tcPr>
          <w:p>
            <w:pPr>
              <w:pStyle w:val="7"/>
              <w:spacing w:line="400" w:lineRule="exact"/>
              <w:jc w:val="both"/>
              <w:rPr>
                <w:rFonts w:ascii="宋体" w:hAnsi="宋体"/>
                <w:sz w:val="24"/>
                <w:szCs w:val="24"/>
              </w:rPr>
            </w:pPr>
            <w:r>
              <w:rPr>
                <w:rFonts w:hint="eastAsia" w:ascii="宋体" w:hAnsi="宋体"/>
                <w:sz w:val="24"/>
                <w:szCs w:val="24"/>
              </w:rPr>
              <w:t>开标时间：同磋商截止时间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17" w:type="dxa"/>
            <w:vAlign w:val="center"/>
          </w:tcPr>
          <w:p>
            <w:pPr>
              <w:spacing w:line="440" w:lineRule="exact"/>
              <w:jc w:val="center"/>
              <w:rPr>
                <w:sz w:val="24"/>
                <w:szCs w:val="24"/>
              </w:rPr>
            </w:pPr>
            <w:r>
              <w:rPr>
                <w:rFonts w:hint="eastAsia"/>
                <w:sz w:val="24"/>
                <w:szCs w:val="24"/>
              </w:rPr>
              <w:t>22</w:t>
            </w:r>
          </w:p>
        </w:tc>
        <w:tc>
          <w:tcPr>
            <w:tcW w:w="2336" w:type="dxa"/>
            <w:vAlign w:val="center"/>
          </w:tcPr>
          <w:p>
            <w:pPr>
              <w:spacing w:line="440" w:lineRule="exact"/>
              <w:jc w:val="center"/>
              <w:rPr>
                <w:sz w:val="24"/>
                <w:szCs w:val="24"/>
              </w:rPr>
            </w:pPr>
            <w:r>
              <w:rPr>
                <w:rFonts w:hint="eastAsia" w:ascii="Times New Roman"/>
                <w:sz w:val="24"/>
                <w:szCs w:val="24"/>
              </w:rPr>
              <w:t>磋商程序</w:t>
            </w:r>
          </w:p>
        </w:tc>
        <w:tc>
          <w:tcPr>
            <w:tcW w:w="5986" w:type="dxa"/>
            <w:vAlign w:val="center"/>
          </w:tcPr>
          <w:p>
            <w:pPr>
              <w:spacing w:line="440" w:lineRule="exact"/>
              <w:rPr>
                <w:sz w:val="24"/>
                <w:szCs w:val="24"/>
              </w:rPr>
            </w:pPr>
            <w:r>
              <w:rPr>
                <w:rFonts w:hint="eastAsia" w:ascii="宋体" w:hAnsi="宋体"/>
                <w:sz w:val="24"/>
                <w:szCs w:val="24"/>
              </w:rPr>
              <w:t>见磋商文件开标程序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17" w:type="dxa"/>
            <w:vAlign w:val="center"/>
          </w:tcPr>
          <w:p>
            <w:pPr>
              <w:spacing w:line="440" w:lineRule="exact"/>
              <w:jc w:val="center"/>
              <w:rPr>
                <w:sz w:val="24"/>
                <w:szCs w:val="24"/>
              </w:rPr>
            </w:pPr>
            <w:r>
              <w:rPr>
                <w:rFonts w:hint="eastAsia"/>
                <w:sz w:val="24"/>
                <w:szCs w:val="24"/>
              </w:rPr>
              <w:t>23</w:t>
            </w:r>
          </w:p>
        </w:tc>
        <w:tc>
          <w:tcPr>
            <w:tcW w:w="2336" w:type="dxa"/>
            <w:vAlign w:val="center"/>
          </w:tcPr>
          <w:p>
            <w:pPr>
              <w:spacing w:line="440" w:lineRule="exact"/>
              <w:jc w:val="center"/>
              <w:rPr>
                <w:sz w:val="24"/>
                <w:szCs w:val="24"/>
              </w:rPr>
            </w:pPr>
            <w:bookmarkStart w:id="47" w:name="_Toc221950076"/>
            <w:r>
              <w:rPr>
                <w:rFonts w:hint="eastAsia"/>
                <w:sz w:val="24"/>
                <w:szCs w:val="24"/>
              </w:rPr>
              <w:t>磋商小组的组建</w:t>
            </w:r>
            <w:bookmarkEnd w:id="47"/>
          </w:p>
        </w:tc>
        <w:tc>
          <w:tcPr>
            <w:tcW w:w="5986" w:type="dxa"/>
            <w:vAlign w:val="center"/>
          </w:tcPr>
          <w:p>
            <w:pPr>
              <w:spacing w:line="400" w:lineRule="exact"/>
              <w:rPr>
                <w:rFonts w:ascii="宋体" w:hAnsi="宋体"/>
                <w:kern w:val="0"/>
                <w:sz w:val="24"/>
                <w:szCs w:val="24"/>
              </w:rPr>
            </w:pPr>
            <w:r>
              <w:rPr>
                <w:rFonts w:hint="eastAsia" w:ascii="宋体" w:hAnsi="宋体"/>
                <w:kern w:val="0"/>
                <w:sz w:val="24"/>
                <w:szCs w:val="24"/>
              </w:rPr>
              <w:t>磋商小组成员人数为3人，业主评委1人，从河南省政府采购评标专家库中抽取2人。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17" w:type="dxa"/>
            <w:vAlign w:val="center"/>
          </w:tcPr>
          <w:p>
            <w:pPr>
              <w:spacing w:line="440" w:lineRule="exact"/>
              <w:jc w:val="center"/>
              <w:rPr>
                <w:sz w:val="24"/>
                <w:szCs w:val="24"/>
              </w:rPr>
            </w:pPr>
            <w:r>
              <w:rPr>
                <w:rFonts w:hint="eastAsia"/>
                <w:sz w:val="24"/>
                <w:szCs w:val="24"/>
              </w:rPr>
              <w:t>24</w:t>
            </w:r>
          </w:p>
        </w:tc>
        <w:tc>
          <w:tcPr>
            <w:tcW w:w="2336" w:type="dxa"/>
          </w:tcPr>
          <w:p>
            <w:pPr>
              <w:spacing w:line="440" w:lineRule="exact"/>
              <w:jc w:val="center"/>
              <w:rPr>
                <w:sz w:val="24"/>
                <w:szCs w:val="24"/>
              </w:rPr>
            </w:pPr>
            <w:r>
              <w:rPr>
                <w:rFonts w:hint="eastAsia"/>
                <w:sz w:val="24"/>
                <w:szCs w:val="24"/>
              </w:rPr>
              <w:t>成交候选人是否授</w:t>
            </w:r>
          </w:p>
          <w:p>
            <w:pPr>
              <w:spacing w:line="440" w:lineRule="exact"/>
              <w:jc w:val="center"/>
              <w:rPr>
                <w:sz w:val="24"/>
                <w:szCs w:val="24"/>
              </w:rPr>
            </w:pPr>
            <w:r>
              <w:rPr>
                <w:rFonts w:hint="eastAsia"/>
                <w:sz w:val="24"/>
                <w:szCs w:val="24"/>
              </w:rPr>
              <w:t>权磋商小组确定</w:t>
            </w:r>
          </w:p>
        </w:tc>
        <w:tc>
          <w:tcPr>
            <w:tcW w:w="5986" w:type="dxa"/>
            <w:vAlign w:val="center"/>
          </w:tcPr>
          <w:p>
            <w:pPr>
              <w:spacing w:line="440" w:lineRule="exact"/>
              <w:rPr>
                <w:sz w:val="24"/>
                <w:szCs w:val="24"/>
              </w:rPr>
            </w:pPr>
            <w:r>
              <w:rPr>
                <w:rFonts w:hint="eastAsia"/>
                <w:sz w:val="24"/>
                <w:szCs w:val="24"/>
              </w:rPr>
              <w:t>否，推荐的候选人数：</w:t>
            </w:r>
            <w:r>
              <w:rPr>
                <w:rFonts w:hint="eastAsia" w:hAnsi="宋体"/>
                <w:b/>
                <w:bCs/>
                <w:sz w:val="24"/>
                <w:szCs w:val="24"/>
                <w:lang w:val="en-US" w:eastAsia="zh-CN"/>
              </w:rPr>
              <w:t>2</w:t>
            </w:r>
            <w:r>
              <w:rPr>
                <w:rFonts w:hint="eastAsia"/>
                <w:sz w:val="24"/>
                <w:szCs w:val="24"/>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17" w:type="dxa"/>
            <w:vAlign w:val="center"/>
          </w:tcPr>
          <w:p>
            <w:pPr>
              <w:spacing w:line="440" w:lineRule="exact"/>
              <w:jc w:val="center"/>
              <w:rPr>
                <w:sz w:val="24"/>
                <w:szCs w:val="24"/>
              </w:rPr>
            </w:pPr>
            <w:r>
              <w:rPr>
                <w:rFonts w:hint="eastAsia"/>
                <w:sz w:val="24"/>
                <w:szCs w:val="24"/>
              </w:rPr>
              <w:t>25</w:t>
            </w:r>
          </w:p>
        </w:tc>
        <w:tc>
          <w:tcPr>
            <w:tcW w:w="2336" w:type="dxa"/>
            <w:vAlign w:val="center"/>
          </w:tcPr>
          <w:p>
            <w:pPr>
              <w:adjustRightInd w:val="0"/>
              <w:snapToGrid w:val="0"/>
              <w:spacing w:line="280" w:lineRule="exact"/>
              <w:jc w:val="center"/>
              <w:rPr>
                <w:rFonts w:ascii="宋体" w:hAnsi="宋体"/>
                <w:sz w:val="24"/>
                <w:szCs w:val="24"/>
              </w:rPr>
            </w:pPr>
            <w:r>
              <w:rPr>
                <w:rFonts w:hint="eastAsia" w:ascii="宋体" w:hAnsi="宋体"/>
                <w:sz w:val="24"/>
                <w:szCs w:val="24"/>
              </w:rPr>
              <w:t>招标控制价</w:t>
            </w:r>
          </w:p>
        </w:tc>
        <w:tc>
          <w:tcPr>
            <w:tcW w:w="5986" w:type="dxa"/>
            <w:vAlign w:val="center"/>
          </w:tcPr>
          <w:p>
            <w:pPr>
              <w:pStyle w:val="30"/>
              <w:rPr>
                <w:rFonts w:ascii="宋体" w:hAnsi="宋体"/>
                <w:b/>
                <w:bCs/>
                <w:szCs w:val="24"/>
              </w:rPr>
            </w:pPr>
            <w:r>
              <w:rPr>
                <w:rFonts w:hint="eastAsia" w:ascii="宋体" w:hAnsi="宋体"/>
                <w:b/>
                <w:bCs/>
                <w:szCs w:val="24"/>
                <w:lang w:val="en-US" w:eastAsia="zh-CN"/>
              </w:rPr>
              <w:t>1415000.00</w:t>
            </w:r>
            <w:r>
              <w:rPr>
                <w:rFonts w:hint="eastAsia" w:ascii="宋体" w:hAnsi="宋体"/>
                <w:b/>
                <w:bCs/>
                <w:szCs w:val="24"/>
              </w:rPr>
              <w:t>元</w:t>
            </w:r>
          </w:p>
          <w:p>
            <w:pPr>
              <w:pStyle w:val="30"/>
              <w:rPr>
                <w:rFonts w:ascii="宋体" w:hAnsi="宋体"/>
                <w:b/>
                <w:bCs/>
                <w:szCs w:val="24"/>
              </w:rPr>
            </w:pPr>
            <w:r>
              <w:rPr>
                <w:rFonts w:hint="eastAsia" w:ascii="宋体" w:hAnsi="宋体" w:cs="宋体"/>
                <w:b/>
                <w:szCs w:val="21"/>
              </w:rPr>
              <w:t>招标控制价为招标人的最高限价，超出此控制价的投标文件将被拒绝。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17" w:type="dxa"/>
            <w:vAlign w:val="center"/>
          </w:tcPr>
          <w:p>
            <w:pPr>
              <w:spacing w:line="360" w:lineRule="auto"/>
              <w:jc w:val="center"/>
              <w:rPr>
                <w:rFonts w:ascii="宋体" w:hAnsi="宋体" w:cs="宋体"/>
                <w:szCs w:val="21"/>
              </w:rPr>
            </w:pPr>
            <w:r>
              <w:rPr>
                <w:rFonts w:hint="eastAsia" w:ascii="宋体" w:hAnsi="宋体" w:cs="宋体"/>
                <w:szCs w:val="21"/>
              </w:rPr>
              <w:t>26</w:t>
            </w:r>
          </w:p>
        </w:tc>
        <w:tc>
          <w:tcPr>
            <w:tcW w:w="2336" w:type="dxa"/>
            <w:vAlign w:val="center"/>
          </w:tcPr>
          <w:p>
            <w:pPr>
              <w:spacing w:line="360" w:lineRule="auto"/>
              <w:jc w:val="center"/>
              <w:rPr>
                <w:rFonts w:ascii="宋体" w:hAnsi="宋体"/>
                <w:sz w:val="24"/>
                <w:szCs w:val="24"/>
              </w:rPr>
            </w:pPr>
            <w:r>
              <w:rPr>
                <w:rFonts w:hint="eastAsia" w:ascii="宋体" w:hAnsi="宋体"/>
                <w:sz w:val="24"/>
                <w:szCs w:val="24"/>
              </w:rPr>
              <w:t>成交公告</w:t>
            </w:r>
          </w:p>
        </w:tc>
        <w:tc>
          <w:tcPr>
            <w:tcW w:w="5986" w:type="dxa"/>
            <w:vAlign w:val="center"/>
          </w:tcPr>
          <w:p>
            <w:pPr>
              <w:spacing w:line="240" w:lineRule="atLeast"/>
              <w:rPr>
                <w:rFonts w:ascii="宋体" w:hAnsi="宋体"/>
                <w:sz w:val="24"/>
                <w:szCs w:val="24"/>
              </w:rPr>
            </w:pPr>
            <w:r>
              <w:rPr>
                <w:rFonts w:hint="eastAsia" w:ascii="宋体" w:hAnsi="宋体"/>
                <w:sz w:val="24"/>
                <w:szCs w:val="24"/>
              </w:rPr>
              <w:t>在成交通知书发出前，招标人将候选投标人的情况在本项目招标公告发布的同一媒体上予以公示。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17" w:type="dxa"/>
            <w:vAlign w:val="center"/>
          </w:tcPr>
          <w:p>
            <w:pPr>
              <w:spacing w:line="360" w:lineRule="auto"/>
              <w:jc w:val="center"/>
              <w:rPr>
                <w:rFonts w:ascii="宋体" w:hAnsi="宋体" w:cs="宋体"/>
                <w:szCs w:val="21"/>
              </w:rPr>
            </w:pPr>
            <w:r>
              <w:rPr>
                <w:rFonts w:hint="eastAsia" w:ascii="宋体" w:hAnsi="宋体" w:cs="宋体"/>
                <w:szCs w:val="21"/>
              </w:rPr>
              <w:t>27</w:t>
            </w:r>
          </w:p>
        </w:tc>
        <w:tc>
          <w:tcPr>
            <w:tcW w:w="2336" w:type="dxa"/>
            <w:vAlign w:val="center"/>
          </w:tcPr>
          <w:p>
            <w:pPr>
              <w:spacing w:line="360" w:lineRule="auto"/>
              <w:jc w:val="center"/>
              <w:rPr>
                <w:rFonts w:ascii="宋体" w:hAnsi="宋体"/>
                <w:sz w:val="24"/>
                <w:szCs w:val="24"/>
              </w:rPr>
            </w:pPr>
            <w:r>
              <w:rPr>
                <w:rFonts w:hint="eastAsia" w:ascii="宋体" w:hAnsi="宋体"/>
                <w:sz w:val="24"/>
                <w:szCs w:val="24"/>
              </w:rPr>
              <w:t>解释权</w:t>
            </w:r>
          </w:p>
        </w:tc>
        <w:tc>
          <w:tcPr>
            <w:tcW w:w="5986" w:type="dxa"/>
            <w:vAlign w:val="center"/>
          </w:tcPr>
          <w:p>
            <w:pPr>
              <w:spacing w:line="360" w:lineRule="auto"/>
              <w:jc w:val="both"/>
              <w:rPr>
                <w:rFonts w:ascii="宋体" w:hAnsi="宋体"/>
                <w:sz w:val="24"/>
                <w:szCs w:val="24"/>
              </w:rPr>
            </w:pPr>
            <w:r>
              <w:rPr>
                <w:rFonts w:hint="eastAsia" w:ascii="宋体" w:hAnsi="宋体"/>
                <w:sz w:val="24"/>
                <w:szCs w:val="24"/>
              </w:rPr>
              <w:t>本项目竞争性磋商文件的解释权归招标人所有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17" w:type="dxa"/>
            <w:vAlign w:val="center"/>
          </w:tcPr>
          <w:p>
            <w:pPr>
              <w:spacing w:line="240" w:lineRule="atLeast"/>
              <w:jc w:val="center"/>
              <w:rPr>
                <w:rFonts w:ascii="宋体" w:hAnsi="宋体"/>
                <w:sz w:val="24"/>
                <w:szCs w:val="24"/>
              </w:rPr>
            </w:pPr>
            <w:r>
              <w:rPr>
                <w:rFonts w:hint="eastAsia" w:ascii="宋体" w:hAnsi="宋体"/>
                <w:sz w:val="24"/>
                <w:szCs w:val="24"/>
              </w:rPr>
              <w:t>28</w:t>
            </w:r>
          </w:p>
        </w:tc>
        <w:tc>
          <w:tcPr>
            <w:tcW w:w="2336" w:type="dxa"/>
            <w:vAlign w:val="center"/>
          </w:tcPr>
          <w:p>
            <w:pPr>
              <w:spacing w:line="240" w:lineRule="atLeast"/>
              <w:jc w:val="center"/>
              <w:rPr>
                <w:rFonts w:ascii="宋体" w:hAnsi="宋体"/>
                <w:sz w:val="24"/>
                <w:szCs w:val="24"/>
              </w:rPr>
            </w:pPr>
            <w:r>
              <w:rPr>
                <w:rFonts w:hint="eastAsia" w:ascii="宋体" w:hAnsi="宋体"/>
                <w:sz w:val="24"/>
                <w:szCs w:val="24"/>
              </w:rPr>
              <w:t>资格审查</w:t>
            </w:r>
          </w:p>
        </w:tc>
        <w:tc>
          <w:tcPr>
            <w:tcW w:w="5986" w:type="dxa"/>
          </w:tcPr>
          <w:p>
            <w:pPr>
              <w:spacing w:line="240" w:lineRule="atLeast"/>
              <w:rPr>
                <w:rFonts w:ascii="宋体" w:hAnsi="宋体"/>
                <w:sz w:val="24"/>
                <w:szCs w:val="24"/>
              </w:rPr>
            </w:pPr>
            <w:r>
              <w:rPr>
                <w:rFonts w:hint="eastAsia" w:ascii="宋体" w:hAnsi="宋体"/>
                <w:sz w:val="24"/>
                <w:szCs w:val="24"/>
              </w:rPr>
              <w:t>见招标公告投标人资格要求及第6.3中的“资格性审查”</w:t>
            </w:r>
          </w:p>
        </w:tc>
      </w:tr>
      <w:bookmarkEnd w:id="25"/>
      <w:bookmarkEnd w:id="26"/>
      <w:bookmarkEnd w:id="27"/>
      <w:bookmarkEnd w:id="28"/>
      <w:bookmarkEnd w:id="29"/>
      <w:bookmarkEnd w:id="30"/>
      <w:bookmarkEnd w:id="31"/>
      <w:bookmarkEnd w:id="32"/>
      <w:bookmark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17" w:type="dxa"/>
            <w:vAlign w:val="center"/>
          </w:tcPr>
          <w:p>
            <w:pPr>
              <w:spacing w:line="240" w:lineRule="atLeast"/>
              <w:jc w:val="center"/>
              <w:rPr>
                <w:rFonts w:ascii="宋体" w:hAnsi="宋体"/>
                <w:sz w:val="24"/>
                <w:szCs w:val="24"/>
              </w:rPr>
            </w:pPr>
            <w:bookmarkStart w:id="48" w:name="_Toc229305358"/>
            <w:bookmarkStart w:id="49" w:name="_Toc269721532"/>
            <w:bookmarkStart w:id="50" w:name="_Toc222029498"/>
            <w:bookmarkStart w:id="51" w:name="_Toc222033849"/>
            <w:bookmarkStart w:id="52" w:name="_Toc168475716"/>
            <w:bookmarkStart w:id="53" w:name="_Toc264102128"/>
            <w:bookmarkStart w:id="54" w:name="_Toc222031000"/>
            <w:bookmarkStart w:id="55" w:name="_Toc144974568"/>
            <w:bookmarkStart w:id="56" w:name="_Toc168476119"/>
            <w:bookmarkStart w:id="57" w:name="_Toc266102832"/>
            <w:bookmarkStart w:id="58" w:name="_Toc222032667"/>
            <w:bookmarkStart w:id="59" w:name="_Toc221950470"/>
            <w:bookmarkStart w:id="60" w:name="_Toc235151815"/>
            <w:bookmarkStart w:id="61" w:name="_Toc20682"/>
            <w:r>
              <w:rPr>
                <w:rFonts w:hint="eastAsia" w:ascii="宋体" w:hAnsi="宋体"/>
                <w:sz w:val="24"/>
                <w:szCs w:val="24"/>
              </w:rPr>
              <w:t>29</w:t>
            </w:r>
          </w:p>
        </w:tc>
        <w:tc>
          <w:tcPr>
            <w:tcW w:w="2336" w:type="dxa"/>
            <w:vAlign w:val="center"/>
          </w:tcPr>
          <w:p>
            <w:pPr>
              <w:spacing w:line="240" w:lineRule="atLeast"/>
              <w:jc w:val="center"/>
              <w:rPr>
                <w:rFonts w:hint="default" w:ascii="宋体" w:hAnsi="宋体" w:eastAsia="宋体"/>
                <w:sz w:val="24"/>
                <w:szCs w:val="24"/>
                <w:lang w:val="en-US" w:eastAsia="zh-CN"/>
              </w:rPr>
            </w:pPr>
            <w:r>
              <w:rPr>
                <w:rFonts w:hint="eastAsia" w:ascii="宋体" w:hAnsi="宋体"/>
                <w:sz w:val="24"/>
                <w:szCs w:val="24"/>
              </w:rPr>
              <w:t>履约保证金</w:t>
            </w:r>
            <w:r>
              <w:rPr>
                <w:rFonts w:hint="eastAsia" w:ascii="宋体" w:hAnsi="宋体"/>
                <w:sz w:val="24"/>
                <w:szCs w:val="24"/>
                <w:lang w:val="en-US" w:eastAsia="zh-CN"/>
              </w:rPr>
              <w:t>及农民工</w:t>
            </w:r>
            <w:r>
              <w:rPr>
                <w:rFonts w:hint="eastAsia" w:ascii="宋体" w:hAnsi="宋体"/>
                <w:color w:val="auto"/>
                <w:sz w:val="24"/>
                <w:szCs w:val="24"/>
              </w:rPr>
              <w:t>工资保障金</w:t>
            </w:r>
          </w:p>
        </w:tc>
        <w:tc>
          <w:tcPr>
            <w:tcW w:w="5986" w:type="dxa"/>
            <w:vAlign w:val="center"/>
          </w:tcPr>
          <w:p>
            <w:pPr>
              <w:pStyle w:val="34"/>
              <w:rPr>
                <w:rFonts w:hint="eastAsia"/>
                <w:color w:val="auto"/>
                <w:lang w:eastAsia="zh-CN"/>
              </w:rPr>
            </w:pPr>
            <w:r>
              <w:rPr>
                <w:rFonts w:hint="eastAsia" w:ascii="宋体" w:hAnsi="宋体"/>
                <w:color w:val="auto"/>
                <w:sz w:val="24"/>
                <w:szCs w:val="24"/>
                <w:lang w:val="en-US" w:eastAsia="zh-CN"/>
              </w:rPr>
              <w:t>本项目不收取</w:t>
            </w:r>
            <w:r>
              <w:rPr>
                <w:rFonts w:hint="eastAsia" w:ascii="宋体" w:hAnsi="宋体"/>
                <w:color w:val="auto"/>
                <w:sz w:val="24"/>
                <w:szCs w:val="24"/>
              </w:rPr>
              <w:t>履约</w:t>
            </w:r>
            <w:r>
              <w:rPr>
                <w:rFonts w:hint="eastAsia"/>
                <w:color w:val="auto"/>
              </w:rPr>
              <w:t>保证金</w:t>
            </w:r>
            <w:r>
              <w:rPr>
                <w:rFonts w:hint="eastAsia"/>
                <w:color w:val="auto"/>
                <w:lang w:eastAsia="zh-CN"/>
              </w:rPr>
              <w:t>。</w:t>
            </w:r>
          </w:p>
          <w:p>
            <w:pPr>
              <w:rPr>
                <w:rFonts w:ascii="宋体" w:hAnsi="宋体"/>
                <w:color w:val="auto"/>
                <w:sz w:val="24"/>
                <w:szCs w:val="24"/>
              </w:rPr>
            </w:pPr>
            <w:r>
              <w:rPr>
                <w:rFonts w:hint="eastAsia" w:ascii="宋体" w:hAnsi="宋体"/>
                <w:color w:val="auto"/>
                <w:sz w:val="24"/>
                <w:szCs w:val="24"/>
              </w:rPr>
              <w:t>农民工工资保障金：以现金转账或银行保函的方式缴纳，为中标价的2%，向淅川县人事劳动和社会保障局农民工工资保障金专用账户缴纳，并承诺一旦出现拖欠农民工工资时可从农民工工资保障金中先于划支</w:t>
            </w:r>
          </w:p>
          <w:p>
            <w:pPr>
              <w:pStyle w:val="34"/>
              <w:rPr>
                <w:color w:val="auto"/>
              </w:rPr>
            </w:pPr>
            <w:r>
              <w:rPr>
                <w:rFonts w:hint="eastAsia"/>
                <w:color w:val="auto"/>
              </w:rPr>
              <w:t>注：1、被人力资源社会保障行政部门列入拖欠农民工工资“黑名单”或因拖欠农民工工资被县级及以上有关行政主管部门限制投标资格且在限制期限内的，限制其参与投标。</w:t>
            </w:r>
          </w:p>
          <w:p>
            <w:pPr>
              <w:pStyle w:val="34"/>
              <w:rPr>
                <w:color w:val="auto"/>
              </w:rPr>
            </w:pPr>
            <w:r>
              <w:rPr>
                <w:rFonts w:hint="eastAsia"/>
                <w:color w:val="auto"/>
              </w:rPr>
              <w:t>2、投标企业需在投标文件中提供“无被人力资源社会保障行政部门列入拖欠农民工工资“黑名单”或因拖欠农民工工资被县级及以上有关行政主管部门限制投标资格且在限制其内的承诺函”，没有提交的一律拒绝其投标。</w:t>
            </w:r>
          </w:p>
          <w:p>
            <w:pPr>
              <w:rPr>
                <w:rFonts w:ascii="宋体" w:hAnsi="宋体"/>
                <w:sz w:val="24"/>
                <w:szCs w:val="24"/>
                <w:lang w:bidi="ar"/>
              </w:rPr>
            </w:pPr>
            <w:r>
              <w:rPr>
                <w:rFonts w:hint="eastAsia"/>
                <w:color w:val="auto"/>
              </w:rPr>
              <w:t>3、投标企业需在投标文件中提供企业中标后农民工工资支付信用承诺书，违反承诺的，为严重失信行为，将取消其中标资格，且6个月内不得参与淅川县内招标投标活动。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17" w:type="dxa"/>
            <w:vAlign w:val="center"/>
          </w:tcPr>
          <w:p>
            <w:pPr>
              <w:tabs>
                <w:tab w:val="left" w:pos="446"/>
              </w:tabs>
              <w:spacing w:line="240" w:lineRule="atLeast"/>
              <w:rPr>
                <w:rFonts w:ascii="宋体" w:hAnsi="宋体"/>
                <w:sz w:val="24"/>
                <w:szCs w:val="24"/>
              </w:rPr>
            </w:pPr>
            <w:r>
              <w:rPr>
                <w:rFonts w:hint="eastAsia" w:ascii="宋体" w:hAnsi="宋体"/>
                <w:sz w:val="24"/>
                <w:szCs w:val="24"/>
              </w:rPr>
              <w:t>30</w:t>
            </w:r>
          </w:p>
        </w:tc>
        <w:tc>
          <w:tcPr>
            <w:tcW w:w="2336" w:type="dxa"/>
            <w:vAlign w:val="center"/>
          </w:tcPr>
          <w:p>
            <w:pPr>
              <w:spacing w:line="240" w:lineRule="atLeast"/>
              <w:jc w:val="center"/>
              <w:rPr>
                <w:rFonts w:ascii="宋体" w:hAnsi="宋体"/>
                <w:sz w:val="24"/>
                <w:szCs w:val="24"/>
              </w:rPr>
            </w:pPr>
            <w:r>
              <w:rPr>
                <w:rFonts w:hint="eastAsia" w:ascii="宋体" w:hAnsi="宋体"/>
                <w:sz w:val="24"/>
                <w:szCs w:val="24"/>
              </w:rPr>
              <w:t>优惠政策</w:t>
            </w:r>
          </w:p>
        </w:tc>
        <w:tc>
          <w:tcPr>
            <w:tcW w:w="5986" w:type="dxa"/>
            <w:vAlign w:val="center"/>
          </w:tcPr>
          <w:p>
            <w:pPr>
              <w:spacing w:line="240" w:lineRule="atLeast"/>
              <w:jc w:val="center"/>
              <w:rPr>
                <w:rFonts w:ascii="宋体" w:hAnsi="宋体"/>
                <w:sz w:val="24"/>
                <w:szCs w:val="24"/>
              </w:rPr>
            </w:pPr>
            <w:r>
              <w:rPr>
                <w:rFonts w:hint="eastAsia" w:ascii="宋体" w:hAnsi="宋体"/>
                <w:sz w:val="24"/>
                <w:szCs w:val="24"/>
              </w:rPr>
              <w:t>政府采购合同融资是河南省财政厅支持中小微企业发展，针对参与政府采购活动的供应商融资难、融资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240" w:lineRule="atLeast"/>
              <w:jc w:val="center"/>
              <w:rPr>
                <w:rFonts w:ascii="宋体" w:hAnsi="宋体"/>
                <w:sz w:val="24"/>
                <w:szCs w:val="24"/>
              </w:rPr>
            </w:pPr>
            <w:r>
              <w:rPr>
                <w:rFonts w:hint="eastAsia" w:ascii="宋体" w:hAnsi="宋体"/>
                <w:sz w:val="24"/>
                <w:szCs w:val="24"/>
              </w:rPr>
              <w:t>贷款渠道和提供贷款的金融机构，可在河南省政府采购网“河南省政府采购合同融资平台”查询联系。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17" w:type="dxa"/>
            <w:vAlign w:val="center"/>
          </w:tcPr>
          <w:p>
            <w:pPr>
              <w:tabs>
                <w:tab w:val="left" w:pos="446"/>
              </w:tabs>
              <w:spacing w:line="240" w:lineRule="atLeast"/>
              <w:rPr>
                <w:rFonts w:ascii="宋体" w:hAnsi="宋体"/>
                <w:sz w:val="24"/>
                <w:szCs w:val="24"/>
              </w:rPr>
            </w:pPr>
            <w:r>
              <w:rPr>
                <w:rFonts w:hint="eastAsia" w:ascii="宋体" w:hAnsi="宋体"/>
                <w:sz w:val="24"/>
                <w:szCs w:val="24"/>
              </w:rPr>
              <w:t>31</w:t>
            </w:r>
          </w:p>
        </w:tc>
        <w:tc>
          <w:tcPr>
            <w:tcW w:w="2336" w:type="dxa"/>
            <w:vAlign w:val="center"/>
          </w:tcPr>
          <w:p>
            <w:pPr>
              <w:spacing w:line="240" w:lineRule="atLeast"/>
              <w:jc w:val="center"/>
              <w:rPr>
                <w:rFonts w:ascii="宋体" w:hAnsi="宋体"/>
                <w:sz w:val="24"/>
                <w:szCs w:val="24"/>
              </w:rPr>
            </w:pPr>
            <w:r>
              <w:rPr>
                <w:rFonts w:hint="eastAsia" w:ascii="宋体" w:hAnsi="宋体"/>
                <w:sz w:val="24"/>
                <w:szCs w:val="24"/>
              </w:rPr>
              <w:t>其他</w:t>
            </w:r>
          </w:p>
        </w:tc>
        <w:tc>
          <w:tcPr>
            <w:tcW w:w="5986" w:type="dxa"/>
            <w:vAlign w:val="center"/>
          </w:tcPr>
          <w:p>
            <w:pPr>
              <w:spacing w:line="360" w:lineRule="auto"/>
              <w:ind w:right="-161"/>
              <w:rPr>
                <w:rFonts w:ascii="宋体" w:hAnsi="宋体" w:cs="宋体"/>
                <w:spacing w:val="12"/>
                <w:sz w:val="24"/>
                <w:szCs w:val="24"/>
              </w:rPr>
            </w:pPr>
            <w:r>
              <w:rPr>
                <w:rFonts w:hint="eastAsia" w:ascii="宋体" w:hAnsi="宋体" w:cs="宋体"/>
                <w:spacing w:val="12"/>
                <w:sz w:val="24"/>
                <w:szCs w:val="24"/>
              </w:rPr>
              <w:t>本项目代理服务费参照《河南省招标代理服务收费指导意见》豫招协[2023]002号文规定；由中标人在领取中标通知书时向本采购代理机构支付（并计入投标总报价），请投标人充分考虑这一因素。本项目</w:t>
            </w:r>
            <w:r>
              <w:rPr>
                <w:rFonts w:hint="eastAsia" w:ascii="宋体" w:hAnsi="宋体" w:cs="宋体"/>
                <w:spacing w:val="12"/>
                <w:sz w:val="24"/>
                <w:szCs w:val="24"/>
                <w:lang w:eastAsia="zh-CN"/>
              </w:rPr>
              <w:t>磋商文件</w:t>
            </w:r>
            <w:r>
              <w:rPr>
                <w:rFonts w:hint="eastAsia" w:ascii="宋体" w:hAnsi="宋体" w:cs="宋体"/>
                <w:spacing w:val="12"/>
                <w:sz w:val="24"/>
                <w:szCs w:val="24"/>
              </w:rPr>
              <w:t>未尽事宜最终解释权由招标人所有。</w:t>
            </w: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tbl>
    <w:p>
      <w:pPr>
        <w:spacing w:line="360" w:lineRule="auto"/>
        <w:ind w:right="-161" w:firstLine="482" w:firstLineChars="200"/>
        <w:rPr>
          <w:rFonts w:ascii="宋体" w:hAnsi="宋体" w:cs="宋体"/>
          <w:b/>
          <w:sz w:val="24"/>
        </w:rPr>
      </w:pPr>
      <w:r>
        <w:rPr>
          <w:rFonts w:hint="eastAsia" w:ascii="宋体" w:hAnsi="宋体" w:cs="宋体"/>
          <w:b/>
          <w:sz w:val="24"/>
        </w:rPr>
        <w:t>1. 说明</w:t>
      </w:r>
    </w:p>
    <w:p>
      <w:pPr>
        <w:spacing w:line="360" w:lineRule="auto"/>
        <w:ind w:right="-161" w:firstLine="482" w:firstLineChars="200"/>
        <w:rPr>
          <w:rFonts w:ascii="宋体" w:hAnsi="宋体" w:cs="宋体"/>
          <w:b/>
          <w:sz w:val="24"/>
        </w:rPr>
      </w:pPr>
      <w:r>
        <w:rPr>
          <w:rFonts w:hint="eastAsia" w:ascii="宋体" w:hAnsi="宋体" w:cs="宋体"/>
          <w:b/>
          <w:sz w:val="24"/>
        </w:rPr>
        <w:t>1.1招标范围及适用法律</w:t>
      </w:r>
    </w:p>
    <w:p>
      <w:pPr>
        <w:spacing w:line="360" w:lineRule="auto"/>
        <w:ind w:right="-161" w:firstLine="480" w:firstLineChars="200"/>
        <w:rPr>
          <w:rFonts w:ascii="宋体" w:hAnsi="宋体" w:cs="宋体"/>
          <w:sz w:val="24"/>
        </w:rPr>
      </w:pPr>
      <w:r>
        <w:rPr>
          <w:rFonts w:hint="eastAsia" w:ascii="宋体" w:hAnsi="宋体" w:cs="宋体"/>
          <w:sz w:val="24"/>
        </w:rPr>
        <w:t>本次招标适用的法律、法规为《中华人民共和国政府采购法》及实施条例、《合同法》。</w:t>
      </w:r>
    </w:p>
    <w:p>
      <w:pPr>
        <w:spacing w:line="360" w:lineRule="auto"/>
        <w:ind w:right="-161" w:firstLine="482" w:firstLineChars="200"/>
        <w:rPr>
          <w:rFonts w:ascii="宋体" w:hAnsi="宋体" w:cs="宋体"/>
          <w:b/>
          <w:sz w:val="24"/>
        </w:rPr>
      </w:pPr>
      <w:r>
        <w:rPr>
          <w:rFonts w:hint="eastAsia" w:ascii="宋体" w:hAnsi="宋体" w:cs="宋体"/>
          <w:b/>
          <w:sz w:val="24"/>
        </w:rPr>
        <w:t>1.2定义</w:t>
      </w:r>
    </w:p>
    <w:p>
      <w:pPr>
        <w:spacing w:line="360" w:lineRule="auto"/>
        <w:ind w:right="-161" w:firstLine="480" w:firstLineChars="200"/>
        <w:rPr>
          <w:rFonts w:ascii="宋体" w:hAnsi="宋体" w:cs="宋体"/>
          <w:sz w:val="24"/>
        </w:rPr>
      </w:pPr>
      <w:r>
        <w:rPr>
          <w:rFonts w:hint="eastAsia" w:ascii="宋体" w:hAnsi="宋体" w:cs="宋体"/>
          <w:sz w:val="24"/>
        </w:rPr>
        <w:t>1.2.1“采购人（招标人）”</w:t>
      </w:r>
      <w:r>
        <w:rPr>
          <w:rFonts w:hint="eastAsia"/>
        </w:rPr>
        <w:t xml:space="preserve"> </w:t>
      </w:r>
      <w:r>
        <w:rPr>
          <w:rFonts w:hint="eastAsia" w:ascii="宋体" w:hAnsi="宋体" w:cs="宋体"/>
          <w:sz w:val="24"/>
          <w:lang w:eastAsia="zh-CN"/>
        </w:rPr>
        <w:t>河南丹江湿地国家级自然保护区管理处</w:t>
      </w:r>
      <w:r>
        <w:rPr>
          <w:rFonts w:hint="eastAsia" w:ascii="宋体" w:hAnsi="宋体" w:cs="宋体"/>
          <w:sz w:val="24"/>
        </w:rPr>
        <w:t>。</w:t>
      </w:r>
    </w:p>
    <w:p>
      <w:pPr>
        <w:spacing w:line="360" w:lineRule="auto"/>
        <w:ind w:right="-161" w:firstLine="480" w:firstLineChars="200"/>
        <w:rPr>
          <w:rFonts w:ascii="宋体" w:hAnsi="宋体" w:cs="宋体"/>
          <w:sz w:val="24"/>
        </w:rPr>
      </w:pPr>
      <w:r>
        <w:rPr>
          <w:rFonts w:hint="eastAsia" w:ascii="宋体" w:hAnsi="宋体" w:cs="宋体"/>
          <w:sz w:val="24"/>
        </w:rPr>
        <w:t>1.2.2“采购代理（招标代理）”指组织本次政府采购的代理机构，本竞争性磋商中的“采购代理”特指：</w:t>
      </w:r>
      <w:r>
        <w:rPr>
          <w:rFonts w:hint="eastAsia" w:ascii="宋体" w:hAnsi="宋体" w:cs="宋体"/>
          <w:bCs/>
          <w:sz w:val="24"/>
          <w:lang w:eastAsia="zh-CN"/>
        </w:rPr>
        <w:t>河南同盛工程管理咨询有限公司</w:t>
      </w:r>
      <w:r>
        <w:rPr>
          <w:rFonts w:hint="eastAsia" w:ascii="宋体" w:hAnsi="宋体" w:cs="宋体"/>
          <w:sz w:val="24"/>
        </w:rPr>
        <w:t>。</w:t>
      </w:r>
    </w:p>
    <w:p>
      <w:pPr>
        <w:spacing w:line="360" w:lineRule="auto"/>
        <w:ind w:right="-161" w:firstLine="480" w:firstLineChars="200"/>
        <w:rPr>
          <w:rFonts w:ascii="宋体" w:hAnsi="宋体" w:cs="宋体"/>
          <w:sz w:val="24"/>
        </w:rPr>
      </w:pPr>
      <w:r>
        <w:rPr>
          <w:rFonts w:hint="eastAsia" w:ascii="宋体" w:hAnsi="宋体" w:cs="宋体"/>
          <w:sz w:val="24"/>
        </w:rPr>
        <w:t>1.2.3“成交人”系指其磋商响应文件被采购人接受，并与采购人签订合同的投标人。</w:t>
      </w:r>
    </w:p>
    <w:p>
      <w:pPr>
        <w:spacing w:line="360" w:lineRule="auto"/>
        <w:ind w:right="-161" w:firstLine="480" w:firstLineChars="200"/>
        <w:rPr>
          <w:rFonts w:ascii="宋体" w:hAnsi="宋体" w:cs="宋体"/>
          <w:sz w:val="24"/>
        </w:rPr>
      </w:pPr>
      <w:r>
        <w:rPr>
          <w:rFonts w:hint="eastAsia" w:ascii="宋体" w:hAnsi="宋体" w:cs="宋体"/>
          <w:sz w:val="24"/>
        </w:rPr>
        <w:t>1.2.4 “货物”系指除了咨询服务以外的所有的物品或包括附件、备品备件、用于运输和安装的包装、培训、维修和其他类似服务的供应。</w:t>
      </w:r>
    </w:p>
    <w:p>
      <w:pPr>
        <w:spacing w:line="360" w:lineRule="auto"/>
        <w:ind w:right="-161" w:firstLine="480" w:firstLineChars="200"/>
        <w:rPr>
          <w:rFonts w:ascii="宋体" w:hAnsi="宋体" w:cs="宋体"/>
          <w:sz w:val="24"/>
        </w:rPr>
      </w:pPr>
      <w:r>
        <w:rPr>
          <w:rFonts w:hint="eastAsia" w:ascii="宋体" w:hAnsi="宋体" w:cs="宋体"/>
          <w:sz w:val="24"/>
        </w:rPr>
        <w:t>1.2.5 “服务”系指磋商文件规定投标人应承担的技术服务、技术协助、及售后服务和其他类似的</w:t>
      </w:r>
    </w:p>
    <w:p>
      <w:pPr>
        <w:spacing w:line="360" w:lineRule="auto"/>
        <w:ind w:right="-161" w:firstLine="482" w:firstLineChars="200"/>
        <w:rPr>
          <w:rFonts w:ascii="宋体" w:hAnsi="宋体" w:cs="宋体"/>
          <w:b/>
          <w:sz w:val="24"/>
        </w:rPr>
      </w:pPr>
      <w:r>
        <w:rPr>
          <w:rFonts w:hint="eastAsia" w:ascii="宋体" w:hAnsi="宋体" w:cs="宋体"/>
          <w:b/>
          <w:sz w:val="24"/>
        </w:rPr>
        <w:t>1.3合格的投标方</w:t>
      </w:r>
    </w:p>
    <w:p>
      <w:pPr>
        <w:spacing w:line="360" w:lineRule="auto"/>
        <w:ind w:right="-161" w:firstLine="480" w:firstLineChars="200"/>
        <w:rPr>
          <w:rFonts w:ascii="宋体" w:hAnsi="宋体" w:cs="宋体"/>
          <w:sz w:val="24"/>
        </w:rPr>
      </w:pPr>
      <w:r>
        <w:rPr>
          <w:rFonts w:hint="eastAsia" w:ascii="宋体" w:hAnsi="宋体" w:cs="宋体"/>
          <w:sz w:val="24"/>
        </w:rPr>
        <w:t>见第一部分“竞争性磋商公告”。</w:t>
      </w:r>
    </w:p>
    <w:p>
      <w:pPr>
        <w:spacing w:line="360" w:lineRule="auto"/>
        <w:ind w:right="-161" w:firstLine="482" w:firstLineChars="200"/>
        <w:rPr>
          <w:rFonts w:ascii="宋体" w:hAnsi="宋体" w:cs="宋体"/>
          <w:b/>
          <w:sz w:val="24"/>
        </w:rPr>
      </w:pPr>
      <w:r>
        <w:rPr>
          <w:rFonts w:hint="eastAsia" w:ascii="宋体" w:hAnsi="宋体" w:cs="宋体"/>
          <w:b/>
          <w:sz w:val="24"/>
        </w:rPr>
        <w:t>1.4委托磋商</w:t>
      </w:r>
    </w:p>
    <w:p>
      <w:pPr>
        <w:spacing w:line="360" w:lineRule="auto"/>
        <w:ind w:right="-161" w:firstLine="480" w:firstLineChars="200"/>
        <w:rPr>
          <w:rFonts w:ascii="宋体" w:hAnsi="宋体" w:cs="宋体"/>
          <w:b/>
          <w:sz w:val="24"/>
        </w:rPr>
      </w:pPr>
      <w:r>
        <w:rPr>
          <w:rFonts w:hint="eastAsia" w:ascii="宋体" w:hAnsi="宋体" w:cs="宋体"/>
          <w:bCs/>
          <w:sz w:val="24"/>
        </w:rPr>
        <w:t>如投标人代表不是法人代表，须持有《法定代表人授权委托书》（见竞标文件格式附件）</w:t>
      </w:r>
      <w:r>
        <w:rPr>
          <w:rFonts w:hint="eastAsia" w:ascii="宋体" w:hAnsi="宋体" w:cs="宋体"/>
          <w:b/>
          <w:sz w:val="24"/>
        </w:rPr>
        <w:t>。</w:t>
      </w:r>
    </w:p>
    <w:p>
      <w:pPr>
        <w:spacing w:line="360" w:lineRule="auto"/>
        <w:ind w:right="-161" w:firstLine="482" w:firstLineChars="200"/>
        <w:rPr>
          <w:rFonts w:ascii="宋体" w:hAnsi="宋体" w:cs="宋体"/>
          <w:b/>
          <w:sz w:val="24"/>
        </w:rPr>
      </w:pPr>
      <w:r>
        <w:rPr>
          <w:rFonts w:hint="eastAsia" w:ascii="宋体" w:hAnsi="宋体" w:cs="宋体"/>
          <w:b/>
          <w:sz w:val="24"/>
        </w:rPr>
        <w:t>1.5磋商费用</w:t>
      </w:r>
    </w:p>
    <w:p>
      <w:pPr>
        <w:spacing w:line="360" w:lineRule="auto"/>
        <w:ind w:right="-161" w:firstLine="480" w:firstLineChars="200"/>
        <w:rPr>
          <w:rFonts w:ascii="宋体" w:hAnsi="宋体" w:cs="宋体"/>
          <w:sz w:val="24"/>
        </w:rPr>
      </w:pPr>
      <w:r>
        <w:rPr>
          <w:rFonts w:hint="eastAsia" w:ascii="宋体" w:hAnsi="宋体" w:cs="宋体"/>
          <w:sz w:val="24"/>
        </w:rPr>
        <w:t>无论磋商过程的做法和结果如何，投标人自行承担与参加磋商有关的所有费用。</w:t>
      </w:r>
    </w:p>
    <w:p>
      <w:pPr>
        <w:spacing w:line="360" w:lineRule="auto"/>
        <w:ind w:right="-161" w:firstLine="482" w:firstLineChars="200"/>
        <w:rPr>
          <w:rFonts w:ascii="宋体" w:hAnsi="宋体" w:cs="宋体"/>
          <w:b/>
          <w:sz w:val="24"/>
        </w:rPr>
      </w:pPr>
      <w:r>
        <w:rPr>
          <w:rFonts w:hint="eastAsia" w:ascii="宋体" w:hAnsi="宋体" w:cs="宋体"/>
          <w:b/>
          <w:sz w:val="24"/>
        </w:rPr>
        <w:t>2.磋商文件说明</w:t>
      </w:r>
    </w:p>
    <w:p>
      <w:pPr>
        <w:spacing w:line="360" w:lineRule="auto"/>
        <w:ind w:right="-161" w:firstLine="482" w:firstLineChars="200"/>
        <w:rPr>
          <w:rFonts w:ascii="宋体" w:hAnsi="宋体" w:cs="宋体"/>
          <w:b/>
          <w:sz w:val="24"/>
        </w:rPr>
      </w:pPr>
      <w:r>
        <w:rPr>
          <w:rFonts w:hint="eastAsia" w:ascii="宋体" w:hAnsi="宋体" w:cs="宋体"/>
          <w:b/>
          <w:sz w:val="24"/>
        </w:rPr>
        <w:t>2.1竞争性磋商文件的说明</w:t>
      </w:r>
    </w:p>
    <w:p>
      <w:pPr>
        <w:spacing w:line="360" w:lineRule="auto"/>
        <w:ind w:right="-161" w:firstLine="480" w:firstLineChars="200"/>
        <w:rPr>
          <w:rFonts w:ascii="宋体" w:hAnsi="宋体" w:cs="宋体"/>
          <w:sz w:val="24"/>
        </w:rPr>
      </w:pPr>
      <w:r>
        <w:rPr>
          <w:rFonts w:hint="eastAsia" w:ascii="宋体" w:hAnsi="宋体" w:cs="宋体"/>
          <w:sz w:val="24"/>
        </w:rPr>
        <w:t>竞争性磋商文件是招标人用以阐明采购项目的内容及要求、投标和磋商、磋商程序及办法、成交原则、主要合同条款和响应性文件格式的文件。</w:t>
      </w:r>
    </w:p>
    <w:p>
      <w:pPr>
        <w:spacing w:line="360" w:lineRule="auto"/>
        <w:ind w:right="-161" w:firstLine="482" w:firstLineChars="200"/>
        <w:rPr>
          <w:rFonts w:ascii="宋体" w:hAnsi="宋体" w:cs="宋体"/>
          <w:b/>
          <w:sz w:val="24"/>
        </w:rPr>
      </w:pPr>
      <w:r>
        <w:rPr>
          <w:rFonts w:hint="eastAsia" w:ascii="宋体" w:hAnsi="宋体" w:cs="宋体"/>
          <w:b/>
          <w:sz w:val="24"/>
        </w:rPr>
        <w:t>2.2竞争性磋商文件由下述部分组成</w:t>
      </w:r>
    </w:p>
    <w:p>
      <w:pPr>
        <w:spacing w:line="360" w:lineRule="auto"/>
        <w:ind w:right="-161" w:firstLine="480" w:firstLineChars="200"/>
        <w:rPr>
          <w:rFonts w:ascii="宋体" w:hAnsi="宋体" w:cs="宋体"/>
          <w:sz w:val="24"/>
        </w:rPr>
      </w:pPr>
      <w:r>
        <w:rPr>
          <w:rFonts w:hint="eastAsia" w:ascii="宋体" w:hAnsi="宋体" w:cs="宋体"/>
          <w:sz w:val="24"/>
        </w:rPr>
        <w:t>2.2.1竞争性磋商公告；</w:t>
      </w:r>
    </w:p>
    <w:p>
      <w:pPr>
        <w:spacing w:line="360" w:lineRule="auto"/>
        <w:ind w:right="-161" w:firstLine="480" w:firstLineChars="200"/>
        <w:rPr>
          <w:rFonts w:ascii="宋体" w:hAnsi="宋体" w:cs="宋体"/>
          <w:sz w:val="24"/>
        </w:rPr>
      </w:pPr>
      <w:r>
        <w:rPr>
          <w:rFonts w:hint="eastAsia" w:ascii="宋体" w:hAnsi="宋体" w:cs="宋体"/>
          <w:sz w:val="24"/>
        </w:rPr>
        <w:t>2.2.2</w:t>
      </w:r>
      <w:r>
        <w:rPr>
          <w:rFonts w:hint="eastAsia" w:ascii="宋体" w:hAnsi="宋体" w:cs="宋体"/>
          <w:b/>
          <w:sz w:val="24"/>
        </w:rPr>
        <w:t>投标人须知</w:t>
      </w:r>
      <w:r>
        <w:rPr>
          <w:rFonts w:hint="eastAsia" w:ascii="宋体" w:hAnsi="宋体" w:cs="宋体"/>
          <w:sz w:val="24"/>
        </w:rPr>
        <w:t>；</w:t>
      </w:r>
    </w:p>
    <w:p>
      <w:pPr>
        <w:spacing w:line="360" w:lineRule="auto"/>
        <w:ind w:right="-161" w:firstLine="480" w:firstLineChars="200"/>
        <w:rPr>
          <w:rFonts w:ascii="宋体" w:hAnsi="宋体" w:cs="宋体"/>
          <w:b/>
          <w:sz w:val="24"/>
        </w:rPr>
      </w:pPr>
      <w:r>
        <w:rPr>
          <w:rFonts w:hint="eastAsia" w:ascii="宋体" w:hAnsi="宋体" w:cs="宋体"/>
          <w:sz w:val="24"/>
        </w:rPr>
        <w:t>2.2.3合同条款及格式(供参考)；</w:t>
      </w:r>
    </w:p>
    <w:p>
      <w:pPr>
        <w:spacing w:line="360" w:lineRule="auto"/>
        <w:ind w:right="-161" w:firstLine="480" w:firstLineChars="200"/>
        <w:rPr>
          <w:rFonts w:ascii="宋体" w:hAnsi="宋体" w:cs="宋体"/>
          <w:sz w:val="24"/>
        </w:rPr>
      </w:pPr>
      <w:r>
        <w:rPr>
          <w:rFonts w:hint="eastAsia" w:ascii="宋体" w:hAnsi="宋体" w:cs="宋体"/>
          <w:sz w:val="24"/>
        </w:rPr>
        <w:t xml:space="preserve">2.2.4服务要求； </w:t>
      </w:r>
    </w:p>
    <w:p>
      <w:pPr>
        <w:spacing w:line="360" w:lineRule="auto"/>
        <w:ind w:right="-161" w:firstLine="480" w:firstLineChars="200"/>
        <w:rPr>
          <w:rFonts w:ascii="宋体" w:hAnsi="宋体" w:cs="宋体"/>
          <w:sz w:val="24"/>
        </w:rPr>
      </w:pPr>
      <w:r>
        <w:rPr>
          <w:rFonts w:hint="eastAsia" w:ascii="宋体" w:hAnsi="宋体" w:cs="宋体"/>
          <w:sz w:val="24"/>
        </w:rPr>
        <w:t>2.2.5响应文件格式。</w:t>
      </w:r>
    </w:p>
    <w:p>
      <w:pPr>
        <w:tabs>
          <w:tab w:val="left" w:pos="5009"/>
        </w:tabs>
        <w:spacing w:line="360" w:lineRule="auto"/>
        <w:ind w:right="-161" w:firstLine="482" w:firstLineChars="200"/>
        <w:rPr>
          <w:rFonts w:ascii="宋体" w:hAnsi="宋体" w:cs="宋体"/>
          <w:b/>
          <w:sz w:val="24"/>
        </w:rPr>
      </w:pPr>
      <w:r>
        <w:rPr>
          <w:rFonts w:hint="eastAsia" w:ascii="宋体" w:hAnsi="宋体" w:cs="宋体"/>
          <w:b/>
          <w:sz w:val="24"/>
        </w:rPr>
        <w:t>3.竞争性磋商文件的澄清、修改及异议的提出及答复</w:t>
      </w:r>
      <w:r>
        <w:rPr>
          <w:rFonts w:ascii="宋体" w:hAnsi="宋体" w:cs="宋体"/>
          <w:b/>
          <w:sz w:val="24"/>
        </w:rPr>
        <w:tab/>
      </w:r>
    </w:p>
    <w:p>
      <w:pPr>
        <w:spacing w:line="360" w:lineRule="auto"/>
        <w:ind w:right="-161" w:firstLine="480" w:firstLineChars="200"/>
        <w:rPr>
          <w:rFonts w:ascii="宋体" w:hAnsi="宋体" w:cs="宋体"/>
          <w:sz w:val="24"/>
        </w:rPr>
      </w:pPr>
      <w:r>
        <w:rPr>
          <w:rFonts w:hint="eastAsia" w:ascii="宋体" w:hAnsi="宋体" w:cs="宋体"/>
          <w:sz w:val="24"/>
        </w:rPr>
        <w:t>如对竞争性磋商文件有任何疑问，投标人应通过电子招标投标交易系统在线提出。</w:t>
      </w:r>
      <w:r>
        <w:rPr>
          <w:rFonts w:ascii="宋体" w:hAnsi="宋体" w:cs="宋体"/>
          <w:sz w:val="24"/>
        </w:rPr>
        <w:t xml:space="preserve"> </w:t>
      </w:r>
    </w:p>
    <w:p>
      <w:pPr>
        <w:spacing w:line="360" w:lineRule="auto"/>
        <w:ind w:right="-161" w:firstLine="480" w:firstLineChars="200"/>
        <w:rPr>
          <w:rFonts w:ascii="宋体" w:hAnsi="宋体" w:cs="宋体"/>
          <w:sz w:val="24"/>
        </w:rPr>
      </w:pPr>
      <w:r>
        <w:rPr>
          <w:rFonts w:hint="eastAsia" w:ascii="宋体" w:hAnsi="宋体" w:cs="宋体"/>
          <w:sz w:val="24"/>
        </w:rPr>
        <w:t>资格预审文件和</w:t>
      </w:r>
      <w:r>
        <w:rPr>
          <w:rFonts w:hint="eastAsia" w:ascii="宋体" w:hAnsi="宋体" w:cs="宋体"/>
          <w:sz w:val="24"/>
          <w:lang w:eastAsia="zh-CN"/>
        </w:rPr>
        <w:t>磋商文件</w:t>
      </w:r>
      <w:r>
        <w:rPr>
          <w:rFonts w:hint="eastAsia" w:ascii="宋体" w:hAnsi="宋体" w:cs="宋体"/>
          <w:sz w:val="24"/>
        </w:rPr>
        <w:t>中异议的提出和答复应通过电子招标投标交易系统在线提出异议和作出答复。</w:t>
      </w:r>
    </w:p>
    <w:p>
      <w:pPr>
        <w:spacing w:line="360" w:lineRule="auto"/>
        <w:ind w:right="-161" w:firstLine="482" w:firstLineChars="200"/>
        <w:rPr>
          <w:rFonts w:ascii="宋体" w:hAnsi="宋体" w:cs="宋体"/>
          <w:b/>
          <w:sz w:val="24"/>
        </w:rPr>
      </w:pPr>
      <w:r>
        <w:rPr>
          <w:rFonts w:hint="eastAsia" w:ascii="宋体" w:hAnsi="宋体" w:cs="宋体"/>
          <w:b/>
          <w:sz w:val="24"/>
        </w:rPr>
        <w:t>4. 磋商响应性文件的制作</w:t>
      </w:r>
    </w:p>
    <w:p>
      <w:pPr>
        <w:spacing w:line="360" w:lineRule="auto"/>
        <w:ind w:right="-161" w:firstLine="482" w:firstLineChars="200"/>
        <w:rPr>
          <w:rFonts w:ascii="宋体" w:hAnsi="宋体" w:cs="宋体"/>
          <w:b/>
          <w:sz w:val="24"/>
        </w:rPr>
      </w:pPr>
      <w:r>
        <w:rPr>
          <w:rFonts w:hint="eastAsia" w:ascii="宋体" w:hAnsi="宋体" w:cs="宋体"/>
          <w:b/>
          <w:sz w:val="24"/>
        </w:rPr>
        <w:t>4.1原则</w:t>
      </w:r>
    </w:p>
    <w:p>
      <w:pPr>
        <w:spacing w:line="360" w:lineRule="auto"/>
        <w:ind w:right="-161" w:firstLine="480" w:firstLineChars="200"/>
        <w:rPr>
          <w:rFonts w:ascii="宋体" w:hAnsi="宋体" w:cs="宋体"/>
          <w:sz w:val="24"/>
        </w:rPr>
      </w:pPr>
      <w:r>
        <w:rPr>
          <w:rFonts w:hint="eastAsia" w:ascii="宋体" w:hAnsi="宋体" w:cs="宋体"/>
          <w:sz w:val="24"/>
        </w:rPr>
        <w:t>4.1.1投标方应仔细阅读竞争性磋商的所有内容，按照竞争性磋商的要求制作并递交响应性文件，并保证所提供的全部资料真实、准确，以确保对竞争性磋商做出实质性响应，否则，其投标资格将被取消。</w:t>
      </w:r>
    </w:p>
    <w:p>
      <w:pPr>
        <w:spacing w:line="360" w:lineRule="auto"/>
        <w:ind w:right="-161" w:firstLine="480" w:firstLineChars="200"/>
        <w:rPr>
          <w:rFonts w:ascii="宋体" w:hAnsi="宋体" w:cs="宋体"/>
          <w:sz w:val="24"/>
        </w:rPr>
      </w:pPr>
      <w:r>
        <w:rPr>
          <w:rFonts w:hint="eastAsia" w:ascii="宋体" w:hAnsi="宋体" w:cs="宋体"/>
          <w:sz w:val="24"/>
        </w:rPr>
        <w:t>4.1.2招标方拒绝接受电报、电话或传真形式的响应性文件。</w:t>
      </w:r>
    </w:p>
    <w:p>
      <w:pPr>
        <w:spacing w:line="360" w:lineRule="auto"/>
        <w:ind w:right="-161" w:firstLine="482" w:firstLineChars="200"/>
        <w:rPr>
          <w:rFonts w:ascii="宋体" w:hAnsi="宋体" w:cs="宋体"/>
          <w:b/>
          <w:sz w:val="24"/>
        </w:rPr>
      </w:pPr>
      <w:r>
        <w:rPr>
          <w:rFonts w:hint="eastAsia" w:ascii="宋体" w:hAnsi="宋体" w:cs="宋体"/>
          <w:b/>
          <w:sz w:val="24"/>
        </w:rPr>
        <w:t>4.2响应性文件的组成</w:t>
      </w:r>
    </w:p>
    <w:p>
      <w:pPr>
        <w:spacing w:line="360" w:lineRule="auto"/>
        <w:ind w:right="-161" w:firstLine="480" w:firstLineChars="200"/>
        <w:rPr>
          <w:rFonts w:ascii="宋体" w:hAnsi="宋体" w:cs="宋体"/>
          <w:sz w:val="24"/>
        </w:rPr>
      </w:pPr>
      <w:r>
        <w:rPr>
          <w:rFonts w:hint="eastAsia" w:ascii="宋体" w:hAnsi="宋体" w:cs="宋体"/>
          <w:sz w:val="24"/>
        </w:rPr>
        <w:t>响应性文件应包括下列部分：详见响应文件格式</w:t>
      </w:r>
    </w:p>
    <w:p>
      <w:pPr>
        <w:spacing w:line="360" w:lineRule="auto"/>
        <w:ind w:right="-161" w:firstLine="482" w:firstLineChars="200"/>
        <w:rPr>
          <w:rFonts w:ascii="宋体" w:hAnsi="宋体" w:cs="宋体"/>
          <w:b/>
          <w:sz w:val="24"/>
        </w:rPr>
      </w:pPr>
      <w:r>
        <w:rPr>
          <w:rFonts w:hint="eastAsia" w:ascii="宋体" w:hAnsi="宋体" w:cs="宋体"/>
          <w:b/>
          <w:sz w:val="24"/>
        </w:rPr>
        <w:t>4.3响应性文件制作要求</w:t>
      </w:r>
    </w:p>
    <w:p>
      <w:pPr>
        <w:spacing w:line="360" w:lineRule="auto"/>
        <w:ind w:right="-161" w:firstLine="480" w:firstLineChars="200"/>
        <w:rPr>
          <w:rFonts w:ascii="宋体" w:hAnsi="宋体" w:cs="宋体"/>
          <w:sz w:val="24"/>
        </w:rPr>
      </w:pPr>
      <w:r>
        <w:rPr>
          <w:rFonts w:hint="eastAsia" w:ascii="宋体" w:hAnsi="宋体" w:cs="宋体"/>
          <w:sz w:val="24"/>
        </w:rPr>
        <w:t>4.3.1投标人应按照本磋商文件中响应文件格式的要求制作响应文件。如有漏项或招标人认为其响应文件有明显缺陷的，造成的后果由投标人自己承担。</w:t>
      </w:r>
    </w:p>
    <w:p>
      <w:pPr>
        <w:spacing w:line="360" w:lineRule="auto"/>
        <w:ind w:right="-161" w:firstLine="480" w:firstLineChars="200"/>
        <w:rPr>
          <w:rFonts w:ascii="宋体" w:hAnsi="宋体" w:cs="宋体"/>
          <w:sz w:val="24"/>
        </w:rPr>
      </w:pPr>
      <w:r>
        <w:rPr>
          <w:rFonts w:hint="eastAsia" w:ascii="宋体" w:hAnsi="宋体" w:cs="宋体"/>
          <w:sz w:val="24"/>
        </w:rPr>
        <w:t>4.3.2投标人应在响应文件递交截止时间前在系统上传加密响应文件。</w:t>
      </w:r>
    </w:p>
    <w:p>
      <w:pPr>
        <w:spacing w:line="360" w:lineRule="auto"/>
        <w:ind w:right="-161" w:firstLine="480" w:firstLineChars="200"/>
        <w:rPr>
          <w:rFonts w:ascii="宋体" w:hAnsi="宋体" w:cs="宋体"/>
          <w:sz w:val="24"/>
        </w:rPr>
      </w:pPr>
      <w:r>
        <w:rPr>
          <w:rFonts w:hint="eastAsia" w:ascii="宋体" w:hAnsi="宋体" w:cs="宋体"/>
          <w:sz w:val="24"/>
        </w:rPr>
        <w:t>4.3.3响应文件文字：响应性文件均以中文，中文以外的文字应附以中文译文，中外文不符时以中文为准。</w:t>
      </w:r>
    </w:p>
    <w:p>
      <w:pPr>
        <w:spacing w:line="360" w:lineRule="auto"/>
        <w:ind w:right="-161" w:firstLine="480" w:firstLineChars="200"/>
        <w:rPr>
          <w:rFonts w:ascii="宋体" w:hAnsi="宋体" w:cs="宋体"/>
          <w:sz w:val="24"/>
        </w:rPr>
      </w:pPr>
      <w:r>
        <w:rPr>
          <w:rFonts w:hint="eastAsia" w:ascii="宋体" w:hAnsi="宋体" w:cs="宋体"/>
          <w:sz w:val="24"/>
        </w:rPr>
        <w:t>4.3.4响应文件计量单位：除在竞争性磋商的技术规格中有规定的之外，计量单位使用中华人民共和国法定计量单位。</w:t>
      </w:r>
    </w:p>
    <w:p>
      <w:pPr>
        <w:spacing w:line="360" w:lineRule="auto"/>
        <w:ind w:right="-161" w:firstLine="482" w:firstLineChars="200"/>
        <w:rPr>
          <w:rFonts w:ascii="宋体" w:hAnsi="宋体" w:cs="宋体"/>
          <w:b/>
          <w:sz w:val="24"/>
        </w:rPr>
      </w:pPr>
      <w:r>
        <w:rPr>
          <w:rFonts w:hint="eastAsia" w:ascii="宋体" w:hAnsi="宋体" w:cs="宋体"/>
          <w:b/>
          <w:sz w:val="24"/>
        </w:rPr>
        <w:t>4.4磋商报价</w:t>
      </w:r>
    </w:p>
    <w:p>
      <w:pPr>
        <w:spacing w:line="360" w:lineRule="auto"/>
        <w:ind w:right="-161" w:firstLine="480" w:firstLineChars="200"/>
        <w:rPr>
          <w:rFonts w:ascii="宋体" w:hAnsi="宋体" w:cs="宋体"/>
          <w:sz w:val="24"/>
        </w:rPr>
      </w:pPr>
      <w:r>
        <w:rPr>
          <w:rFonts w:hint="eastAsia" w:ascii="宋体" w:hAnsi="宋体" w:cs="宋体"/>
          <w:sz w:val="24"/>
        </w:rPr>
        <w:t>4.4.1 磋商报价：各标段的全部费用。</w:t>
      </w:r>
    </w:p>
    <w:p>
      <w:pPr>
        <w:spacing w:line="360" w:lineRule="auto"/>
        <w:ind w:right="-161" w:firstLine="480" w:firstLineChars="200"/>
        <w:rPr>
          <w:rFonts w:ascii="宋体" w:hAnsi="宋体" w:cs="宋体"/>
          <w:sz w:val="24"/>
        </w:rPr>
      </w:pPr>
      <w:r>
        <w:rPr>
          <w:rFonts w:hint="eastAsia" w:ascii="宋体" w:hAnsi="宋体" w:cs="宋体"/>
          <w:sz w:val="24"/>
        </w:rPr>
        <w:t>4.4.2  响应文件递交时的报价为第一轮报价，本轮报价不是最终承诺报价。 第二轮报价，即最终承诺报价。</w:t>
      </w:r>
    </w:p>
    <w:p>
      <w:pPr>
        <w:spacing w:line="360" w:lineRule="auto"/>
        <w:ind w:right="-161" w:firstLine="480" w:firstLineChars="200"/>
        <w:rPr>
          <w:rFonts w:ascii="宋体" w:hAnsi="宋体" w:cs="宋体"/>
          <w:sz w:val="24"/>
        </w:rPr>
      </w:pPr>
      <w:r>
        <w:rPr>
          <w:rFonts w:hint="eastAsia" w:ascii="宋体" w:hAnsi="宋体" w:cs="宋体"/>
          <w:sz w:val="24"/>
        </w:rPr>
        <w:t>4.4.3  参与磋商的投标人第一次报价不得高于招标控制价，否则为无效标；</w:t>
      </w:r>
    </w:p>
    <w:p>
      <w:pPr>
        <w:spacing w:line="360" w:lineRule="auto"/>
        <w:ind w:right="-161" w:firstLine="480" w:firstLineChars="200"/>
        <w:rPr>
          <w:rFonts w:ascii="宋体" w:hAnsi="宋体" w:cs="宋体"/>
          <w:sz w:val="24"/>
        </w:rPr>
      </w:pPr>
      <w:r>
        <w:rPr>
          <w:rFonts w:hint="eastAsia" w:ascii="宋体" w:hAnsi="宋体" w:cs="宋体"/>
          <w:sz w:val="24"/>
        </w:rPr>
        <w:t>4.4.4  参与磋商的投标人第二次报价不得高于第一次报价，否则为无效报价；</w:t>
      </w:r>
    </w:p>
    <w:p>
      <w:pPr>
        <w:spacing w:line="360" w:lineRule="auto"/>
        <w:ind w:right="-161" w:firstLine="480" w:firstLineChars="200"/>
        <w:rPr>
          <w:rFonts w:ascii="宋体" w:hAnsi="宋体" w:cs="宋体"/>
          <w:sz w:val="24"/>
        </w:rPr>
      </w:pPr>
      <w:r>
        <w:rPr>
          <w:rFonts w:hint="eastAsia" w:ascii="宋体" w:hAnsi="宋体" w:cs="宋体"/>
          <w:sz w:val="24"/>
        </w:rPr>
        <w:t>4.4.5 磋商结束后，磋商小组将要求所有实质性响应投标人在规定时间内提交的最后报价。</w:t>
      </w:r>
    </w:p>
    <w:p>
      <w:pPr>
        <w:spacing w:line="360" w:lineRule="auto"/>
        <w:ind w:right="-161" w:firstLine="480" w:firstLineChars="200"/>
        <w:rPr>
          <w:rFonts w:ascii="宋体" w:hAnsi="宋体" w:cs="宋体"/>
          <w:sz w:val="24"/>
        </w:rPr>
      </w:pPr>
      <w:r>
        <w:rPr>
          <w:rFonts w:hint="eastAsia" w:ascii="宋体" w:hAnsi="宋体" w:cs="宋体"/>
          <w:sz w:val="24"/>
        </w:rPr>
        <w:t>4.4.6 经提交最后报价的投标人后，由磋商小组采用综合评分法对提交最后报价的供应商的响应文件和最后报价进行综合评分。</w:t>
      </w:r>
    </w:p>
    <w:p>
      <w:pPr>
        <w:spacing w:line="360" w:lineRule="auto"/>
        <w:ind w:right="-161" w:firstLine="482" w:firstLineChars="200"/>
        <w:rPr>
          <w:rFonts w:ascii="宋体" w:hAnsi="宋体" w:cs="宋体"/>
          <w:b/>
          <w:sz w:val="24"/>
        </w:rPr>
      </w:pPr>
      <w:r>
        <w:rPr>
          <w:rFonts w:hint="eastAsia" w:ascii="宋体" w:hAnsi="宋体" w:cs="宋体"/>
          <w:b/>
          <w:sz w:val="24"/>
        </w:rPr>
        <w:t>4.5磋商保证金</w:t>
      </w:r>
    </w:p>
    <w:p>
      <w:pPr>
        <w:spacing w:line="360" w:lineRule="auto"/>
        <w:ind w:right="-159" w:firstLine="960" w:firstLineChars="400"/>
        <w:rPr>
          <w:rFonts w:ascii="宋体" w:hAnsi="宋体" w:cs="宋体"/>
          <w:sz w:val="24"/>
        </w:rPr>
      </w:pPr>
      <w:r>
        <w:rPr>
          <w:rFonts w:hint="eastAsia" w:ascii="宋体" w:hAnsi="宋体" w:cs="宋体"/>
          <w:sz w:val="24"/>
        </w:rPr>
        <w:t>本项目不收取保证金</w:t>
      </w:r>
    </w:p>
    <w:p>
      <w:pPr>
        <w:spacing w:line="360" w:lineRule="auto"/>
        <w:ind w:right="-161" w:firstLine="482" w:firstLineChars="200"/>
        <w:rPr>
          <w:rFonts w:ascii="宋体" w:hAnsi="宋体" w:cs="宋体"/>
          <w:b/>
          <w:sz w:val="24"/>
        </w:rPr>
      </w:pPr>
      <w:r>
        <w:rPr>
          <w:rFonts w:hint="eastAsia" w:ascii="宋体" w:hAnsi="宋体" w:cs="宋体"/>
          <w:b/>
          <w:sz w:val="24"/>
        </w:rPr>
        <w:t>4.6磋商有效期</w:t>
      </w:r>
    </w:p>
    <w:p>
      <w:pPr>
        <w:spacing w:line="360" w:lineRule="auto"/>
        <w:ind w:right="-161" w:firstLine="480" w:firstLineChars="200"/>
        <w:rPr>
          <w:rFonts w:ascii="宋体" w:hAnsi="宋体" w:cs="宋体"/>
          <w:sz w:val="24"/>
        </w:rPr>
      </w:pPr>
      <w:r>
        <w:rPr>
          <w:rFonts w:hint="eastAsia" w:ascii="宋体" w:hAnsi="宋体" w:cs="宋体"/>
          <w:sz w:val="24"/>
        </w:rPr>
        <w:t>4.6.1响应性文件有效期为从投标截止之日起60日历天。</w:t>
      </w:r>
    </w:p>
    <w:p>
      <w:pPr>
        <w:spacing w:line="360" w:lineRule="auto"/>
        <w:ind w:right="-161" w:firstLine="480" w:firstLineChars="200"/>
        <w:rPr>
          <w:rFonts w:ascii="宋体" w:hAnsi="宋体" w:cs="宋体"/>
          <w:sz w:val="24"/>
        </w:rPr>
      </w:pPr>
      <w:r>
        <w:rPr>
          <w:rFonts w:hint="eastAsia" w:ascii="宋体" w:hAnsi="宋体" w:cs="宋体"/>
          <w:sz w:val="24"/>
        </w:rPr>
        <w:t>4.6.2特别情况下，招标方可于投标有效期满之前要求投标方同意延长有效期，要求与答复均为书面形式。投标方可以拒绝上述要求。对于同意该要求的投标方，既不要求也不允许其修改响应性文件。</w:t>
      </w:r>
    </w:p>
    <w:p>
      <w:pPr>
        <w:spacing w:line="360" w:lineRule="auto"/>
        <w:ind w:right="-161" w:firstLine="482" w:firstLineChars="200"/>
        <w:rPr>
          <w:rFonts w:ascii="宋体" w:hAnsi="宋体" w:cs="宋体"/>
          <w:b/>
          <w:sz w:val="24"/>
        </w:rPr>
      </w:pPr>
      <w:r>
        <w:rPr>
          <w:rFonts w:hint="eastAsia" w:ascii="宋体" w:hAnsi="宋体" w:cs="宋体"/>
          <w:b/>
          <w:sz w:val="24"/>
        </w:rPr>
        <w:t>4.7响应性文件签署及修改</w:t>
      </w:r>
    </w:p>
    <w:p>
      <w:pPr>
        <w:spacing w:line="360" w:lineRule="auto"/>
        <w:ind w:right="-161" w:firstLine="480" w:firstLineChars="200"/>
        <w:rPr>
          <w:rFonts w:ascii="宋体" w:hAnsi="宋体" w:cs="宋体"/>
          <w:sz w:val="24"/>
        </w:rPr>
      </w:pPr>
      <w:r>
        <w:rPr>
          <w:rFonts w:hint="eastAsia" w:ascii="宋体" w:hAnsi="宋体" w:cs="宋体"/>
          <w:sz w:val="24"/>
        </w:rPr>
        <w:t>4.7.1响应文件需按“响应文件格式”的要求签字或盖章。</w:t>
      </w:r>
    </w:p>
    <w:p>
      <w:pPr>
        <w:spacing w:line="360" w:lineRule="auto"/>
        <w:ind w:right="-161" w:firstLine="480" w:firstLineChars="200"/>
        <w:rPr>
          <w:rFonts w:ascii="宋体" w:hAnsi="宋体" w:cs="宋体"/>
          <w:sz w:val="24"/>
        </w:rPr>
      </w:pPr>
      <w:r>
        <w:rPr>
          <w:rFonts w:hint="eastAsia" w:ascii="宋体" w:hAnsi="宋体" w:cs="宋体"/>
          <w:sz w:val="24"/>
        </w:rPr>
        <w:t>4.7.2竞标方于投标截止时间前可以补充、修改或撤回响应性文件。</w:t>
      </w:r>
    </w:p>
    <w:p>
      <w:pPr>
        <w:spacing w:line="360" w:lineRule="auto"/>
        <w:ind w:right="-161" w:firstLine="480" w:firstLineChars="200"/>
        <w:rPr>
          <w:rFonts w:ascii="宋体" w:hAnsi="宋体" w:cs="宋体"/>
          <w:sz w:val="24"/>
        </w:rPr>
      </w:pPr>
      <w:r>
        <w:rPr>
          <w:rFonts w:hint="eastAsia" w:ascii="宋体" w:hAnsi="宋体" w:cs="宋体"/>
          <w:sz w:val="24"/>
        </w:rPr>
        <w:t>4.7.3除竞标方对错处作必要修改外，响应性文件中不许有加行、涂抹或改写。如有修改错漏处，必须由投标方法定代表人或其授权代理人签字并加盖公章。</w:t>
      </w:r>
    </w:p>
    <w:p>
      <w:pPr>
        <w:spacing w:line="360" w:lineRule="auto"/>
        <w:ind w:right="-161" w:firstLine="482" w:firstLineChars="200"/>
        <w:rPr>
          <w:rFonts w:ascii="宋体" w:hAnsi="宋体" w:cs="宋体"/>
          <w:b/>
          <w:sz w:val="24"/>
        </w:rPr>
      </w:pPr>
      <w:r>
        <w:rPr>
          <w:rFonts w:hint="eastAsia" w:ascii="宋体" w:hAnsi="宋体" w:cs="宋体"/>
          <w:b/>
          <w:sz w:val="24"/>
        </w:rPr>
        <w:t>4.8响应性文件的密封和标记</w:t>
      </w:r>
    </w:p>
    <w:p>
      <w:pPr>
        <w:spacing w:line="360" w:lineRule="auto"/>
        <w:ind w:right="-161" w:firstLine="480" w:firstLineChars="200"/>
        <w:rPr>
          <w:rFonts w:ascii="宋体" w:hAnsi="宋体" w:cs="宋体"/>
          <w:b/>
          <w:sz w:val="24"/>
        </w:rPr>
      </w:pPr>
      <w:r>
        <w:rPr>
          <w:rFonts w:hint="eastAsia" w:ascii="宋体" w:hAnsi="宋体" w:cs="宋体"/>
          <w:bCs/>
          <w:sz w:val="24"/>
        </w:rPr>
        <w:t>非加密响应文件的密封和标记：见“ 投标人须知前附表”</w:t>
      </w:r>
    </w:p>
    <w:p>
      <w:pPr>
        <w:spacing w:line="360" w:lineRule="auto"/>
        <w:ind w:right="-161" w:firstLine="482" w:firstLineChars="200"/>
        <w:rPr>
          <w:rFonts w:ascii="宋体" w:hAnsi="宋体" w:cs="宋体"/>
          <w:b/>
          <w:sz w:val="24"/>
        </w:rPr>
      </w:pPr>
      <w:r>
        <w:rPr>
          <w:rFonts w:hint="eastAsia" w:ascii="宋体" w:hAnsi="宋体" w:cs="宋体"/>
          <w:b/>
          <w:sz w:val="24"/>
        </w:rPr>
        <w:t>5.响应性文件的递交</w:t>
      </w:r>
    </w:p>
    <w:p>
      <w:pPr>
        <w:spacing w:line="360" w:lineRule="auto"/>
        <w:ind w:right="-161" w:firstLine="480" w:firstLineChars="200"/>
        <w:rPr>
          <w:rFonts w:ascii="宋体" w:hAnsi="宋体" w:cs="宋体"/>
          <w:sz w:val="24"/>
        </w:rPr>
      </w:pPr>
      <w:r>
        <w:rPr>
          <w:rFonts w:hint="eastAsia" w:ascii="宋体" w:hAnsi="宋体" w:cs="宋体"/>
          <w:sz w:val="24"/>
        </w:rPr>
        <w:t>5.1响应性文件递交的时间与地点见第一部分竞争性磋商公告。</w:t>
      </w:r>
    </w:p>
    <w:p>
      <w:pPr>
        <w:spacing w:line="360" w:lineRule="auto"/>
        <w:ind w:right="-161" w:firstLine="480" w:firstLineChars="200"/>
        <w:rPr>
          <w:rFonts w:ascii="宋体" w:hAnsi="宋体" w:cs="宋体"/>
          <w:sz w:val="24"/>
        </w:rPr>
      </w:pPr>
      <w:r>
        <w:rPr>
          <w:rFonts w:hint="eastAsia" w:ascii="宋体" w:hAnsi="宋体" w:cs="宋体"/>
          <w:sz w:val="24"/>
        </w:rPr>
        <w:t>5.2招标方将拒绝接收过时递交的响应性文件。</w:t>
      </w:r>
    </w:p>
    <w:p>
      <w:pPr>
        <w:spacing w:line="360" w:lineRule="auto"/>
        <w:ind w:right="-161" w:firstLine="480" w:firstLineChars="200"/>
        <w:rPr>
          <w:rFonts w:ascii="宋体" w:hAnsi="宋体" w:cs="宋体"/>
          <w:sz w:val="24"/>
        </w:rPr>
      </w:pPr>
      <w:r>
        <w:rPr>
          <w:rFonts w:hint="eastAsia" w:ascii="宋体" w:hAnsi="宋体" w:cs="宋体"/>
          <w:sz w:val="24"/>
        </w:rPr>
        <w:t>5.3招标方将拒绝接收不符合密封要求的响应性文件。</w:t>
      </w:r>
    </w:p>
    <w:p>
      <w:pPr>
        <w:spacing w:line="360" w:lineRule="auto"/>
        <w:ind w:right="-161" w:firstLine="480" w:firstLineChars="200"/>
        <w:rPr>
          <w:rFonts w:ascii="宋体" w:hAnsi="宋体" w:cs="宋体"/>
          <w:sz w:val="24"/>
        </w:rPr>
      </w:pPr>
      <w:r>
        <w:rPr>
          <w:rFonts w:hint="eastAsia" w:ascii="宋体" w:hAnsi="宋体" w:cs="宋体"/>
          <w:sz w:val="24"/>
        </w:rPr>
        <w:t>5.4招标方将拒绝接收不符合数量要求的响应性文件。</w:t>
      </w:r>
    </w:p>
    <w:p>
      <w:pPr>
        <w:spacing w:line="360" w:lineRule="auto"/>
        <w:ind w:right="-161" w:firstLine="482" w:firstLineChars="200"/>
        <w:rPr>
          <w:rFonts w:ascii="宋体" w:hAnsi="宋体" w:cs="宋体"/>
          <w:b/>
          <w:sz w:val="24"/>
        </w:rPr>
      </w:pPr>
      <w:r>
        <w:rPr>
          <w:rFonts w:hint="eastAsia" w:ascii="宋体" w:hAnsi="宋体" w:cs="宋体"/>
          <w:b/>
          <w:sz w:val="24"/>
        </w:rPr>
        <w:t>6. 磋商</w:t>
      </w:r>
    </w:p>
    <w:p>
      <w:pPr>
        <w:spacing w:line="360" w:lineRule="auto"/>
        <w:ind w:right="-161" w:firstLine="482" w:firstLineChars="200"/>
        <w:rPr>
          <w:rFonts w:ascii="宋体" w:hAnsi="宋体" w:cs="宋体"/>
          <w:b/>
          <w:sz w:val="24"/>
        </w:rPr>
      </w:pPr>
      <w:r>
        <w:rPr>
          <w:rFonts w:hint="eastAsia" w:ascii="宋体" w:hAnsi="宋体" w:cs="宋体"/>
          <w:b/>
          <w:sz w:val="24"/>
        </w:rPr>
        <w:t>6.1磋商时间及地点</w:t>
      </w:r>
    </w:p>
    <w:p>
      <w:pPr>
        <w:spacing w:line="360" w:lineRule="auto"/>
        <w:ind w:right="-161" w:firstLine="480" w:firstLineChars="200"/>
        <w:rPr>
          <w:rFonts w:ascii="宋体" w:hAnsi="宋体" w:cs="宋体"/>
          <w:sz w:val="24"/>
        </w:rPr>
      </w:pPr>
      <w:r>
        <w:rPr>
          <w:rFonts w:hint="eastAsia" w:ascii="宋体" w:hAnsi="宋体" w:cs="宋体"/>
          <w:sz w:val="24"/>
        </w:rPr>
        <w:t>见“第一章 竞争性磋商公告”。</w:t>
      </w:r>
    </w:p>
    <w:p>
      <w:pPr>
        <w:spacing w:line="360" w:lineRule="auto"/>
        <w:ind w:right="-161" w:firstLine="482" w:firstLineChars="200"/>
        <w:rPr>
          <w:rFonts w:ascii="宋体" w:hAnsi="宋体" w:cs="宋体"/>
          <w:b/>
          <w:sz w:val="24"/>
        </w:rPr>
      </w:pPr>
      <w:r>
        <w:rPr>
          <w:rFonts w:hint="eastAsia" w:ascii="宋体" w:hAnsi="宋体" w:cs="宋体"/>
          <w:b/>
          <w:sz w:val="24"/>
        </w:rPr>
        <w:t>6.2磋商小组的组成及工作要求</w:t>
      </w:r>
    </w:p>
    <w:p>
      <w:pPr>
        <w:spacing w:line="360" w:lineRule="auto"/>
        <w:ind w:right="-161" w:firstLine="480" w:firstLineChars="200"/>
        <w:rPr>
          <w:rFonts w:ascii="宋体" w:hAnsi="宋体" w:cs="宋体"/>
          <w:sz w:val="24"/>
        </w:rPr>
      </w:pPr>
      <w:r>
        <w:rPr>
          <w:rFonts w:hint="eastAsia" w:ascii="宋体" w:hAnsi="宋体" w:cs="宋体"/>
          <w:sz w:val="24"/>
        </w:rPr>
        <w:t>6.2.1采购代理机构将根据本项目组建磋商小组，磋商小组成员为3人。</w:t>
      </w:r>
    </w:p>
    <w:p>
      <w:pPr>
        <w:spacing w:line="360" w:lineRule="auto"/>
        <w:ind w:right="-161" w:firstLine="480" w:firstLineChars="200"/>
        <w:rPr>
          <w:rFonts w:ascii="宋体" w:hAnsi="宋体" w:cs="宋体"/>
          <w:sz w:val="24"/>
        </w:rPr>
      </w:pPr>
      <w:r>
        <w:rPr>
          <w:rFonts w:hint="eastAsia" w:ascii="宋体" w:hAnsi="宋体" w:cs="宋体"/>
          <w:sz w:val="24"/>
        </w:rPr>
        <w:t>6.2.2磋商小组将本着公开、公平、公正和规范的原则，严格按照磋商文件要求与各投标人分别进行磋商，公平地对待所有投标人。如发现磋商小组的工作明显偏离磋商文件的要求，采购代理机构有权解散磋商小组，重新组织磋商。</w:t>
      </w:r>
    </w:p>
    <w:p>
      <w:pPr>
        <w:spacing w:line="360" w:lineRule="auto"/>
        <w:ind w:right="-161" w:firstLine="482" w:firstLineChars="200"/>
        <w:rPr>
          <w:rFonts w:ascii="宋体" w:hAnsi="宋体" w:cs="宋体"/>
          <w:b/>
          <w:sz w:val="24"/>
        </w:rPr>
      </w:pPr>
      <w:r>
        <w:rPr>
          <w:rFonts w:hint="eastAsia" w:ascii="宋体" w:hAnsi="宋体" w:cs="宋体"/>
          <w:b/>
          <w:sz w:val="24"/>
        </w:rPr>
        <w:t>6.3磋商程序</w:t>
      </w:r>
    </w:p>
    <w:p>
      <w:pPr>
        <w:spacing w:line="360" w:lineRule="auto"/>
        <w:ind w:right="-161" w:firstLine="480" w:firstLineChars="200"/>
        <w:rPr>
          <w:rFonts w:ascii="宋体" w:hAnsi="宋体" w:cs="宋体"/>
          <w:sz w:val="24"/>
        </w:rPr>
      </w:pPr>
      <w:r>
        <w:rPr>
          <w:rFonts w:hint="eastAsia" w:ascii="宋体" w:hAnsi="宋体" w:cs="宋体"/>
          <w:sz w:val="24"/>
        </w:rPr>
        <w:t>6.3.1主持人宣布开标会开始，宣布开标会纪律，公布投标情况。</w:t>
      </w:r>
    </w:p>
    <w:p>
      <w:pPr>
        <w:spacing w:line="360" w:lineRule="auto"/>
        <w:ind w:right="-161" w:firstLine="480" w:firstLineChars="200"/>
        <w:rPr>
          <w:rFonts w:ascii="宋体" w:hAnsi="宋体" w:cs="宋体"/>
          <w:sz w:val="24"/>
        </w:rPr>
      </w:pPr>
      <w:r>
        <w:rPr>
          <w:rFonts w:hint="eastAsia" w:ascii="宋体" w:hAnsi="宋体" w:cs="宋体"/>
          <w:sz w:val="24"/>
        </w:rPr>
        <w:t>6.3.2唱标。由相关人员宣布停止接受响应文件，由唱标人进行唱标。</w:t>
      </w:r>
    </w:p>
    <w:p>
      <w:pPr>
        <w:spacing w:line="360" w:lineRule="auto"/>
        <w:ind w:right="-161" w:firstLine="480" w:firstLineChars="200"/>
        <w:rPr>
          <w:rFonts w:ascii="宋体" w:hAnsi="宋体" w:cs="宋体"/>
          <w:sz w:val="24"/>
        </w:rPr>
      </w:pPr>
      <w:r>
        <w:rPr>
          <w:rFonts w:hint="eastAsia" w:ascii="宋体" w:hAnsi="宋体" w:cs="宋体"/>
          <w:sz w:val="24"/>
        </w:rPr>
        <w:t xml:space="preserve"> 6.3.3开标会结束，投标人保持在线状态，做好与磋商小组磋商的准备。</w:t>
      </w:r>
    </w:p>
    <w:p>
      <w:pPr>
        <w:spacing w:line="360" w:lineRule="auto"/>
        <w:ind w:right="-161" w:firstLine="480" w:firstLineChars="200"/>
        <w:rPr>
          <w:rFonts w:ascii="宋体" w:hAnsi="宋体" w:cs="宋体"/>
          <w:sz w:val="24"/>
        </w:rPr>
      </w:pPr>
      <w:r>
        <w:rPr>
          <w:rFonts w:hint="eastAsia" w:ascii="宋体" w:hAnsi="宋体" w:cs="宋体"/>
          <w:sz w:val="24"/>
        </w:rPr>
        <w:t>6.3.4磋商:</w:t>
      </w:r>
    </w:p>
    <w:p>
      <w:pPr>
        <w:spacing w:line="360" w:lineRule="auto"/>
        <w:ind w:right="-161" w:firstLine="480" w:firstLineChars="200"/>
        <w:rPr>
          <w:rFonts w:ascii="宋体" w:hAnsi="宋体" w:cs="宋体"/>
          <w:sz w:val="24"/>
        </w:rPr>
      </w:pPr>
      <w:r>
        <w:rPr>
          <w:rFonts w:hint="eastAsia" w:ascii="宋体" w:hAnsi="宋体" w:cs="宋体"/>
          <w:sz w:val="24"/>
        </w:rPr>
        <w:t>1、资格性审查。</w:t>
      </w:r>
    </w:p>
    <w:p>
      <w:pPr>
        <w:spacing w:line="360" w:lineRule="auto"/>
        <w:ind w:right="-161" w:firstLine="480" w:firstLineChars="200"/>
        <w:rPr>
          <w:rFonts w:ascii="宋体" w:hAnsi="宋体" w:cs="宋体"/>
          <w:sz w:val="24"/>
        </w:rPr>
      </w:pPr>
      <w:r>
        <w:rPr>
          <w:rFonts w:hint="eastAsia" w:ascii="宋体" w:hAnsi="宋体" w:cs="宋体"/>
          <w:sz w:val="24"/>
        </w:rPr>
        <w:t>资格审查由磋商小组进行。</w:t>
      </w:r>
    </w:p>
    <w:tbl>
      <w:tblPr>
        <w:tblStyle w:val="15"/>
        <w:tblW w:w="10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32"/>
        <w:gridCol w:w="2561"/>
        <w:gridCol w:w="6175"/>
        <w:gridCol w:w="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47" w:type="dxa"/>
            <w:gridSpan w:val="2"/>
            <w:vAlign w:val="center"/>
          </w:tcPr>
          <w:p>
            <w:pPr>
              <w:spacing w:line="580" w:lineRule="exact"/>
              <w:jc w:val="center"/>
              <w:rPr>
                <w:b/>
                <w:bCs/>
                <w:sz w:val="18"/>
                <w:szCs w:val="18"/>
              </w:rPr>
            </w:pPr>
            <w:r>
              <w:rPr>
                <w:rFonts w:hint="eastAsia"/>
                <w:b/>
                <w:bCs/>
                <w:sz w:val="18"/>
                <w:szCs w:val="18"/>
              </w:rPr>
              <w:t>条款号</w:t>
            </w:r>
          </w:p>
        </w:tc>
        <w:tc>
          <w:tcPr>
            <w:tcW w:w="2561" w:type="dxa"/>
            <w:vAlign w:val="center"/>
          </w:tcPr>
          <w:p>
            <w:pPr>
              <w:spacing w:line="580" w:lineRule="exact"/>
              <w:jc w:val="center"/>
              <w:rPr>
                <w:b/>
                <w:bCs/>
                <w:sz w:val="18"/>
                <w:szCs w:val="18"/>
              </w:rPr>
            </w:pPr>
            <w:r>
              <w:rPr>
                <w:rFonts w:hint="eastAsia"/>
                <w:b/>
                <w:bCs/>
                <w:sz w:val="18"/>
                <w:szCs w:val="18"/>
              </w:rPr>
              <w:t>评审因素</w:t>
            </w:r>
          </w:p>
        </w:tc>
        <w:tc>
          <w:tcPr>
            <w:tcW w:w="6207" w:type="dxa"/>
            <w:gridSpan w:val="2"/>
          </w:tcPr>
          <w:p>
            <w:pPr>
              <w:spacing w:line="580" w:lineRule="exact"/>
              <w:jc w:val="center"/>
              <w:rPr>
                <w:b/>
                <w:bCs/>
                <w:sz w:val="18"/>
                <w:szCs w:val="18"/>
              </w:rPr>
            </w:pPr>
            <w:r>
              <w:rPr>
                <w:rFonts w:hint="eastAsia"/>
                <w:b/>
                <w:bCs/>
                <w:sz w:val="18"/>
                <w:szCs w:val="1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1076" w:hRule="atLeast"/>
        </w:trPr>
        <w:tc>
          <w:tcPr>
            <w:tcW w:w="1415" w:type="dxa"/>
            <w:vMerge w:val="restart"/>
            <w:vAlign w:val="center"/>
          </w:tcPr>
          <w:p>
            <w:pPr>
              <w:spacing w:line="580" w:lineRule="exact"/>
              <w:jc w:val="center"/>
              <w:rPr>
                <w:szCs w:val="21"/>
              </w:rPr>
            </w:pPr>
            <w:r>
              <w:rPr>
                <w:rFonts w:hint="eastAsia"/>
                <w:szCs w:val="21"/>
              </w:rPr>
              <w:t>资格评审标准</w:t>
            </w:r>
          </w:p>
        </w:tc>
        <w:tc>
          <w:tcPr>
            <w:tcW w:w="2593" w:type="dxa"/>
            <w:gridSpan w:val="2"/>
            <w:vAlign w:val="center"/>
          </w:tcPr>
          <w:p>
            <w:pPr>
              <w:spacing w:line="580" w:lineRule="exact"/>
              <w:jc w:val="center"/>
              <w:rPr>
                <w:rFonts w:hint="eastAsia" w:eastAsia="宋体"/>
                <w:szCs w:val="21"/>
                <w:lang w:eastAsia="zh-CN"/>
              </w:rPr>
            </w:pPr>
            <w:r>
              <w:rPr>
                <w:rFonts w:hint="eastAsia"/>
                <w:szCs w:val="21"/>
              </w:rPr>
              <w:t>营业执照、资质证书、项目</w:t>
            </w:r>
            <w:r>
              <w:rPr>
                <w:rFonts w:hint="eastAsia"/>
                <w:szCs w:val="21"/>
                <w:lang w:val="en-US" w:eastAsia="zh-CN"/>
              </w:rPr>
              <w:t>经理</w:t>
            </w:r>
          </w:p>
        </w:tc>
        <w:tc>
          <w:tcPr>
            <w:tcW w:w="6175" w:type="dxa"/>
          </w:tcPr>
          <w:p>
            <w:pPr>
              <w:spacing w:line="580" w:lineRule="exact"/>
              <w:rPr>
                <w:szCs w:val="21"/>
              </w:rPr>
            </w:pPr>
            <w:r>
              <w:rPr>
                <w:rFonts w:hint="eastAsia"/>
                <w:szCs w:val="21"/>
              </w:rPr>
              <w:t>符合第二章“投标人须知”规定（上传诚信库）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823" w:hRule="atLeast"/>
        </w:trPr>
        <w:tc>
          <w:tcPr>
            <w:tcW w:w="1415" w:type="dxa"/>
            <w:vMerge w:val="continue"/>
            <w:vAlign w:val="center"/>
          </w:tcPr>
          <w:p>
            <w:pPr>
              <w:spacing w:line="580" w:lineRule="exact"/>
              <w:jc w:val="center"/>
              <w:rPr>
                <w:szCs w:val="21"/>
              </w:rPr>
            </w:pPr>
          </w:p>
        </w:tc>
        <w:tc>
          <w:tcPr>
            <w:tcW w:w="2593" w:type="dxa"/>
            <w:gridSpan w:val="2"/>
            <w:vAlign w:val="center"/>
          </w:tcPr>
          <w:p>
            <w:pPr>
              <w:spacing w:line="580" w:lineRule="exact"/>
              <w:jc w:val="center"/>
              <w:rPr>
                <w:szCs w:val="21"/>
              </w:rPr>
            </w:pPr>
            <w:r>
              <w:rPr>
                <w:rFonts w:hint="eastAsia"/>
                <w:szCs w:val="21"/>
              </w:rPr>
              <w:t>无行贿犯罪记录承诺书</w:t>
            </w:r>
          </w:p>
        </w:tc>
        <w:tc>
          <w:tcPr>
            <w:tcW w:w="6175" w:type="dxa"/>
          </w:tcPr>
          <w:p>
            <w:pPr>
              <w:spacing w:line="360" w:lineRule="auto"/>
              <w:rPr>
                <w:rFonts w:ascii="宋体" w:hAnsi="宋体" w:cs="宋体"/>
                <w:szCs w:val="21"/>
              </w:rPr>
            </w:pPr>
            <w:r>
              <w:rPr>
                <w:rFonts w:hint="eastAsia" w:ascii="宋体" w:hAnsi="宋体" w:cs="宋体"/>
                <w:szCs w:val="21"/>
              </w:rPr>
              <w:t>承诺对象包括：投标企业、法定代表人、授权委托人、项目</w:t>
            </w:r>
            <w:r>
              <w:rPr>
                <w:rFonts w:hint="eastAsia" w:ascii="宋体" w:hAnsi="宋体" w:cs="宋体"/>
                <w:szCs w:val="21"/>
                <w:lang w:val="en-US" w:eastAsia="zh-CN"/>
              </w:rPr>
              <w:t>经理</w:t>
            </w:r>
            <w:r>
              <w:rPr>
                <w:rFonts w:hint="eastAsia"/>
                <w:szCs w:val="21"/>
              </w:rPr>
              <w:t>（上传诚信库）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1478" w:hRule="atLeast"/>
        </w:trPr>
        <w:tc>
          <w:tcPr>
            <w:tcW w:w="1415" w:type="dxa"/>
            <w:vMerge w:val="continue"/>
            <w:vAlign w:val="center"/>
          </w:tcPr>
          <w:p>
            <w:pPr>
              <w:spacing w:line="580" w:lineRule="exact"/>
              <w:jc w:val="center"/>
              <w:rPr>
                <w:szCs w:val="21"/>
              </w:rPr>
            </w:pPr>
          </w:p>
        </w:tc>
        <w:tc>
          <w:tcPr>
            <w:tcW w:w="2593" w:type="dxa"/>
            <w:gridSpan w:val="2"/>
            <w:vAlign w:val="center"/>
          </w:tcPr>
          <w:p>
            <w:pPr>
              <w:spacing w:line="580" w:lineRule="exact"/>
              <w:jc w:val="center"/>
              <w:rPr>
                <w:szCs w:val="21"/>
              </w:rPr>
            </w:pPr>
            <w:r>
              <w:rPr>
                <w:rFonts w:hint="eastAsia"/>
                <w:szCs w:val="21"/>
              </w:rPr>
              <w:t>财务会计制度</w:t>
            </w:r>
          </w:p>
        </w:tc>
        <w:tc>
          <w:tcPr>
            <w:tcW w:w="6175" w:type="dxa"/>
            <w:tcBorders/>
          </w:tcPr>
          <w:p>
            <w:pPr>
              <w:spacing w:line="360" w:lineRule="auto"/>
              <w:rPr>
                <w:rFonts w:ascii="宋体" w:hAnsi="宋体" w:cs="宋体"/>
                <w:szCs w:val="21"/>
              </w:rPr>
            </w:pPr>
            <w:r>
              <w:rPr>
                <w:rFonts w:hint="eastAsia" w:ascii="宋体" w:hAnsi="宋体" w:cs="宋体"/>
                <w:szCs w:val="21"/>
              </w:rPr>
              <w:t>投标人需具有良好的商业信誉、健全的财务会计制度，</w:t>
            </w:r>
            <w:r>
              <w:rPr>
                <w:rFonts w:hint="eastAsia" w:ascii="宋体" w:hAnsi="宋体" w:cs="宋体"/>
                <w:kern w:val="0"/>
                <w:sz w:val="24"/>
                <w:szCs w:val="24"/>
                <w:lang w:bidi="ar"/>
              </w:rPr>
              <w:t>提供202</w:t>
            </w:r>
            <w:r>
              <w:rPr>
                <w:rFonts w:hint="eastAsia" w:ascii="宋体" w:hAnsi="宋体" w:cs="宋体"/>
                <w:kern w:val="0"/>
                <w:sz w:val="24"/>
                <w:szCs w:val="24"/>
                <w:lang w:val="en-US" w:eastAsia="zh-CN" w:bidi="ar"/>
              </w:rPr>
              <w:t>2或2023</w:t>
            </w:r>
            <w:r>
              <w:rPr>
                <w:rFonts w:hint="eastAsia" w:ascii="宋体" w:hAnsi="宋体" w:cs="宋体"/>
                <w:kern w:val="0"/>
                <w:sz w:val="24"/>
                <w:szCs w:val="24"/>
                <w:lang w:bidi="ar"/>
              </w:rPr>
              <w:t>年度财务审计报告。（新注册企业以注册年限为准，不满一年提供任意一季度财务报表）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823" w:hRule="atLeast"/>
        </w:trPr>
        <w:tc>
          <w:tcPr>
            <w:tcW w:w="1415" w:type="dxa"/>
            <w:vMerge w:val="continue"/>
            <w:vAlign w:val="center"/>
          </w:tcPr>
          <w:p>
            <w:pPr>
              <w:spacing w:line="580" w:lineRule="exact"/>
              <w:jc w:val="center"/>
              <w:rPr>
                <w:szCs w:val="21"/>
              </w:rPr>
            </w:pPr>
          </w:p>
        </w:tc>
        <w:tc>
          <w:tcPr>
            <w:tcW w:w="2593" w:type="dxa"/>
            <w:gridSpan w:val="2"/>
            <w:vAlign w:val="center"/>
          </w:tcPr>
          <w:p>
            <w:pPr>
              <w:spacing w:line="580" w:lineRule="exact"/>
              <w:jc w:val="center"/>
              <w:rPr>
                <w:szCs w:val="21"/>
              </w:rPr>
            </w:pPr>
            <w:r>
              <w:rPr>
                <w:rFonts w:hint="eastAsia" w:ascii="宋体" w:hAnsi="宋体" w:cs="宋体"/>
              </w:rPr>
              <w:t>依法缴纳税收和社会保障资金的良好记录</w:t>
            </w:r>
          </w:p>
        </w:tc>
        <w:tc>
          <w:tcPr>
            <w:tcW w:w="6175" w:type="dxa"/>
          </w:tcPr>
          <w:p>
            <w:pPr>
              <w:spacing w:line="360" w:lineRule="auto"/>
              <w:rPr>
                <w:rFonts w:ascii="宋体" w:hAnsi="宋体" w:cs="宋体"/>
                <w:szCs w:val="21"/>
              </w:rPr>
            </w:pPr>
            <w:r>
              <w:rPr>
                <w:rFonts w:hint="eastAsia" w:ascii="宋体" w:hAnsi="宋体" w:cs="宋体"/>
                <w:szCs w:val="21"/>
              </w:rPr>
              <w:t>依法缴纳税收和社会保障资金的良好记录；</w:t>
            </w:r>
            <w:r>
              <w:rPr>
                <w:rFonts w:hint="eastAsia" w:ascii="宋体" w:hAnsi="宋体" w:cs="宋体"/>
                <w:kern w:val="0"/>
                <w:sz w:val="24"/>
                <w:szCs w:val="24"/>
                <w:lang w:bidi="ar"/>
              </w:rPr>
              <w:t>提供近半年中任意一个月依法缴纳税收和社会保障资金的记录）；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353" w:hRule="atLeast"/>
        </w:trPr>
        <w:tc>
          <w:tcPr>
            <w:tcW w:w="1415" w:type="dxa"/>
            <w:vMerge w:val="continue"/>
            <w:vAlign w:val="center"/>
          </w:tcPr>
          <w:p>
            <w:pPr>
              <w:spacing w:line="580" w:lineRule="exact"/>
              <w:jc w:val="center"/>
              <w:rPr>
                <w:szCs w:val="21"/>
              </w:rPr>
            </w:pPr>
          </w:p>
        </w:tc>
        <w:tc>
          <w:tcPr>
            <w:tcW w:w="2593" w:type="dxa"/>
            <w:gridSpan w:val="2"/>
            <w:vAlign w:val="center"/>
          </w:tcPr>
          <w:p>
            <w:pPr>
              <w:spacing w:line="580" w:lineRule="exact"/>
              <w:jc w:val="center"/>
              <w:rPr>
                <w:rFonts w:ascii="宋体" w:hAnsi="宋体" w:cs="宋体"/>
              </w:rPr>
            </w:pPr>
            <w:r>
              <w:rPr>
                <w:rFonts w:hint="eastAsia" w:ascii="宋体" w:hAnsi="宋体" w:cs="宋体"/>
              </w:rPr>
              <w:t>没有重大违法记录的书面说明</w:t>
            </w:r>
          </w:p>
        </w:tc>
        <w:tc>
          <w:tcPr>
            <w:tcW w:w="6175" w:type="dxa"/>
          </w:tcPr>
          <w:p>
            <w:pPr>
              <w:spacing w:line="360" w:lineRule="auto"/>
              <w:rPr>
                <w:rFonts w:ascii="宋体" w:hAnsi="宋体" w:cs="宋体"/>
                <w:szCs w:val="21"/>
              </w:rPr>
            </w:pPr>
            <w:r>
              <w:rPr>
                <w:rFonts w:hint="eastAsia" w:ascii="宋体" w:hAnsi="宋体" w:cs="宋体"/>
                <w:szCs w:val="21"/>
              </w:rPr>
              <w:t>参加政府采购活动前3年内在经营活动中没有重大违法记录的书面说明</w:t>
            </w:r>
            <w:r>
              <w:rPr>
                <w:rFonts w:hint="eastAsia"/>
                <w:szCs w:val="21"/>
              </w:rPr>
              <w:t>（上传诚信库）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823" w:hRule="atLeast"/>
        </w:trPr>
        <w:tc>
          <w:tcPr>
            <w:tcW w:w="1415" w:type="dxa"/>
            <w:vMerge w:val="continue"/>
            <w:vAlign w:val="center"/>
          </w:tcPr>
          <w:p>
            <w:pPr>
              <w:spacing w:line="580" w:lineRule="exact"/>
              <w:jc w:val="center"/>
              <w:rPr>
                <w:szCs w:val="21"/>
              </w:rPr>
            </w:pPr>
          </w:p>
        </w:tc>
        <w:tc>
          <w:tcPr>
            <w:tcW w:w="2593" w:type="dxa"/>
            <w:gridSpan w:val="2"/>
            <w:vAlign w:val="center"/>
          </w:tcPr>
          <w:p>
            <w:pPr>
              <w:spacing w:line="580" w:lineRule="exact"/>
              <w:jc w:val="center"/>
              <w:rPr>
                <w:szCs w:val="21"/>
              </w:rPr>
            </w:pPr>
            <w:r>
              <w:rPr>
                <w:rFonts w:hint="eastAsia"/>
                <w:szCs w:val="21"/>
              </w:rPr>
              <w:t>信用记录查询结果</w:t>
            </w:r>
          </w:p>
        </w:tc>
        <w:tc>
          <w:tcPr>
            <w:tcW w:w="6175" w:type="dxa"/>
          </w:tcPr>
          <w:p>
            <w:pPr>
              <w:spacing w:line="360" w:lineRule="auto"/>
              <w:rPr>
                <w:rFonts w:ascii="宋体" w:hAnsi="宋体" w:cs="宋体"/>
                <w:szCs w:val="21"/>
              </w:rPr>
            </w:pPr>
            <w:r>
              <w:rPr>
                <w:rFonts w:hint="eastAsia" w:ascii="宋体" w:hAnsi="宋体" w:cs="宋体"/>
                <w:szCs w:val="21"/>
              </w:rPr>
              <w:t>投标人须提供信用报告及信用承诺书。（投标人信用承诺书在</w:t>
            </w:r>
            <w:r>
              <w:rPr>
                <w:rFonts w:hint="eastAsia" w:ascii="宋体" w:hAnsi="宋体" w:cs="宋体"/>
                <w:szCs w:val="21"/>
                <w:lang w:eastAsia="zh-CN"/>
              </w:rPr>
              <w:t>磋商文件</w:t>
            </w:r>
            <w:r>
              <w:rPr>
                <w:rFonts w:hint="eastAsia" w:ascii="宋体" w:hAnsi="宋体" w:cs="宋体"/>
                <w:szCs w:val="21"/>
              </w:rPr>
              <w:t>中的投标文件格式中已提供，信用报告从:“信用中国”网站下载，生成日期不得早于公告发布日期)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886" w:hRule="atLeast"/>
        </w:trPr>
        <w:tc>
          <w:tcPr>
            <w:tcW w:w="1415" w:type="dxa"/>
            <w:vMerge w:val="restart"/>
            <w:vAlign w:val="center"/>
          </w:tcPr>
          <w:p>
            <w:pPr>
              <w:spacing w:line="580" w:lineRule="exact"/>
              <w:jc w:val="center"/>
              <w:rPr>
                <w:szCs w:val="21"/>
              </w:rPr>
            </w:pPr>
            <w:r>
              <w:rPr>
                <w:rFonts w:hint="eastAsia"/>
                <w:szCs w:val="21"/>
              </w:rPr>
              <w:t>符合性评审标准</w:t>
            </w:r>
          </w:p>
        </w:tc>
        <w:tc>
          <w:tcPr>
            <w:tcW w:w="2593" w:type="dxa"/>
            <w:gridSpan w:val="2"/>
            <w:vAlign w:val="center"/>
          </w:tcPr>
          <w:p>
            <w:pPr>
              <w:spacing w:line="580" w:lineRule="exact"/>
              <w:jc w:val="center"/>
              <w:rPr>
                <w:szCs w:val="21"/>
              </w:rPr>
            </w:pPr>
            <w:r>
              <w:rPr>
                <w:rFonts w:hint="eastAsia"/>
                <w:szCs w:val="21"/>
              </w:rPr>
              <w:t>投标文件签字盖章</w:t>
            </w:r>
          </w:p>
        </w:tc>
        <w:tc>
          <w:tcPr>
            <w:tcW w:w="6175" w:type="dxa"/>
          </w:tcPr>
          <w:p>
            <w:pPr>
              <w:spacing w:line="580" w:lineRule="exact"/>
              <w:rPr>
                <w:szCs w:val="21"/>
              </w:rPr>
            </w:pPr>
            <w:r>
              <w:rPr>
                <w:rFonts w:hint="eastAsia"/>
                <w:szCs w:val="21"/>
              </w:rPr>
              <w:t>符合第二章“投标人须知”第18条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886" w:hRule="atLeast"/>
        </w:trPr>
        <w:tc>
          <w:tcPr>
            <w:tcW w:w="1415" w:type="dxa"/>
            <w:vMerge w:val="continue"/>
            <w:vAlign w:val="center"/>
          </w:tcPr>
          <w:p>
            <w:pPr>
              <w:spacing w:line="580" w:lineRule="exact"/>
              <w:jc w:val="center"/>
              <w:rPr>
                <w:szCs w:val="21"/>
              </w:rPr>
            </w:pPr>
          </w:p>
        </w:tc>
        <w:tc>
          <w:tcPr>
            <w:tcW w:w="2593" w:type="dxa"/>
            <w:gridSpan w:val="2"/>
            <w:vAlign w:val="center"/>
          </w:tcPr>
          <w:p>
            <w:pPr>
              <w:spacing w:line="580" w:lineRule="exact"/>
              <w:jc w:val="center"/>
              <w:rPr>
                <w:szCs w:val="21"/>
              </w:rPr>
            </w:pPr>
            <w:r>
              <w:rPr>
                <w:rFonts w:hint="eastAsia"/>
                <w:szCs w:val="21"/>
              </w:rPr>
              <w:t>报价唯一</w:t>
            </w:r>
          </w:p>
        </w:tc>
        <w:tc>
          <w:tcPr>
            <w:tcW w:w="6175" w:type="dxa"/>
          </w:tcPr>
          <w:p>
            <w:pPr>
              <w:spacing w:line="580" w:lineRule="exact"/>
              <w:rPr>
                <w:szCs w:val="21"/>
              </w:rPr>
            </w:pPr>
            <w:r>
              <w:rPr>
                <w:rFonts w:hint="eastAsia"/>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886" w:hRule="atLeast"/>
        </w:trPr>
        <w:tc>
          <w:tcPr>
            <w:tcW w:w="1415" w:type="dxa"/>
            <w:vMerge w:val="continue"/>
            <w:vAlign w:val="center"/>
          </w:tcPr>
          <w:p>
            <w:pPr>
              <w:spacing w:line="580" w:lineRule="exact"/>
              <w:jc w:val="center"/>
              <w:rPr>
                <w:szCs w:val="21"/>
              </w:rPr>
            </w:pPr>
          </w:p>
        </w:tc>
        <w:tc>
          <w:tcPr>
            <w:tcW w:w="2593" w:type="dxa"/>
            <w:gridSpan w:val="2"/>
            <w:vAlign w:val="center"/>
          </w:tcPr>
          <w:p>
            <w:pPr>
              <w:spacing w:line="580" w:lineRule="exact"/>
              <w:ind w:firstLine="735" w:firstLineChars="350"/>
              <w:rPr>
                <w:szCs w:val="21"/>
              </w:rPr>
            </w:pPr>
            <w:r>
              <w:rPr>
                <w:rFonts w:hint="eastAsia"/>
                <w:szCs w:val="21"/>
              </w:rPr>
              <w:t>围标串标</w:t>
            </w:r>
          </w:p>
        </w:tc>
        <w:tc>
          <w:tcPr>
            <w:tcW w:w="6175" w:type="dxa"/>
          </w:tcPr>
          <w:p>
            <w:pPr>
              <w:spacing w:line="580" w:lineRule="exact"/>
              <w:rPr>
                <w:szCs w:val="21"/>
              </w:rPr>
            </w:pPr>
            <w:r>
              <w:rPr>
                <w:rFonts w:hint="eastAsia"/>
                <w:szCs w:val="21"/>
              </w:rPr>
              <w:t>若存在第二章6</w:t>
            </w:r>
            <w:r>
              <w:rPr>
                <w:szCs w:val="21"/>
              </w:rPr>
              <w:t>.6</w:t>
            </w:r>
            <w:r>
              <w:rPr>
                <w:rFonts w:hint="eastAsia"/>
                <w:szCs w:val="21"/>
              </w:rPr>
              <w:t>项情形，视为围标串标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886" w:hRule="atLeast"/>
        </w:trPr>
        <w:tc>
          <w:tcPr>
            <w:tcW w:w="1415" w:type="dxa"/>
            <w:vMerge w:val="continue"/>
            <w:vAlign w:val="center"/>
          </w:tcPr>
          <w:p>
            <w:pPr>
              <w:spacing w:line="580" w:lineRule="exact"/>
              <w:jc w:val="center"/>
              <w:rPr>
                <w:szCs w:val="21"/>
              </w:rPr>
            </w:pPr>
          </w:p>
        </w:tc>
        <w:tc>
          <w:tcPr>
            <w:tcW w:w="2593" w:type="dxa"/>
            <w:gridSpan w:val="2"/>
            <w:vAlign w:val="center"/>
          </w:tcPr>
          <w:p>
            <w:pPr>
              <w:spacing w:line="580" w:lineRule="exact"/>
              <w:jc w:val="center"/>
              <w:rPr>
                <w:szCs w:val="21"/>
              </w:rPr>
            </w:pPr>
            <w:r>
              <w:rPr>
                <w:rFonts w:hint="eastAsia"/>
                <w:szCs w:val="21"/>
              </w:rPr>
              <w:t>质量要求</w:t>
            </w:r>
          </w:p>
        </w:tc>
        <w:tc>
          <w:tcPr>
            <w:tcW w:w="6175" w:type="dxa"/>
          </w:tcPr>
          <w:p>
            <w:pPr>
              <w:spacing w:line="580" w:lineRule="exact"/>
              <w:rPr>
                <w:szCs w:val="21"/>
              </w:rPr>
            </w:pPr>
            <w:r>
              <w:rPr>
                <w:rFonts w:hint="eastAsia"/>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823" w:hRule="atLeast"/>
        </w:trPr>
        <w:tc>
          <w:tcPr>
            <w:tcW w:w="1415" w:type="dxa"/>
            <w:vMerge w:val="continue"/>
            <w:vAlign w:val="center"/>
          </w:tcPr>
          <w:p>
            <w:pPr>
              <w:spacing w:line="580" w:lineRule="exact"/>
              <w:jc w:val="center"/>
              <w:rPr>
                <w:szCs w:val="21"/>
              </w:rPr>
            </w:pPr>
          </w:p>
        </w:tc>
        <w:tc>
          <w:tcPr>
            <w:tcW w:w="2593" w:type="dxa"/>
            <w:gridSpan w:val="2"/>
            <w:vAlign w:val="center"/>
          </w:tcPr>
          <w:p>
            <w:pPr>
              <w:spacing w:line="580" w:lineRule="exact"/>
              <w:jc w:val="center"/>
              <w:rPr>
                <w:szCs w:val="21"/>
              </w:rPr>
            </w:pPr>
            <w:r>
              <w:rPr>
                <w:rFonts w:hint="eastAsia"/>
                <w:szCs w:val="21"/>
              </w:rPr>
              <w:t>工期</w:t>
            </w:r>
          </w:p>
        </w:tc>
        <w:tc>
          <w:tcPr>
            <w:tcW w:w="6175" w:type="dxa"/>
          </w:tcPr>
          <w:p>
            <w:pPr>
              <w:spacing w:line="580" w:lineRule="exact"/>
              <w:rPr>
                <w:szCs w:val="21"/>
              </w:rPr>
            </w:pPr>
            <w:r>
              <w:rPr>
                <w:rFonts w:hint="eastAsia"/>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1027" w:hRule="atLeast"/>
        </w:trPr>
        <w:tc>
          <w:tcPr>
            <w:tcW w:w="1415" w:type="dxa"/>
            <w:vMerge w:val="continue"/>
            <w:vAlign w:val="center"/>
          </w:tcPr>
          <w:p>
            <w:pPr>
              <w:spacing w:line="580" w:lineRule="exact"/>
              <w:jc w:val="center"/>
              <w:rPr>
                <w:szCs w:val="21"/>
              </w:rPr>
            </w:pPr>
          </w:p>
        </w:tc>
        <w:tc>
          <w:tcPr>
            <w:tcW w:w="2593" w:type="dxa"/>
            <w:gridSpan w:val="2"/>
            <w:vAlign w:val="center"/>
          </w:tcPr>
          <w:p>
            <w:pPr>
              <w:spacing w:line="580" w:lineRule="exact"/>
              <w:jc w:val="center"/>
              <w:rPr>
                <w:szCs w:val="21"/>
              </w:rPr>
            </w:pPr>
            <w:r>
              <w:rPr>
                <w:rFonts w:hint="eastAsia"/>
                <w:szCs w:val="21"/>
              </w:rPr>
              <w:t>投标有效期</w:t>
            </w:r>
          </w:p>
        </w:tc>
        <w:tc>
          <w:tcPr>
            <w:tcW w:w="6175" w:type="dxa"/>
          </w:tcPr>
          <w:p>
            <w:pPr>
              <w:spacing w:line="580" w:lineRule="exact"/>
              <w:rPr>
                <w:szCs w:val="21"/>
              </w:rPr>
            </w:pPr>
            <w:r>
              <w:rPr>
                <w:rFonts w:hint="eastAsia"/>
                <w:szCs w:val="21"/>
              </w:rPr>
              <w:t>符合第二章“投标人须知”规定</w:t>
            </w:r>
          </w:p>
        </w:tc>
      </w:tr>
    </w:tbl>
    <w:p>
      <w:pPr>
        <w:pStyle w:val="31"/>
        <w:ind w:firstLine="480" w:firstLineChars="200"/>
        <w:rPr>
          <w:color w:val="auto"/>
        </w:rPr>
      </w:pPr>
      <w:r>
        <w:rPr>
          <w:rFonts w:hint="eastAsia"/>
          <w:color w:val="auto"/>
        </w:rPr>
        <w:t>资格审查由招标人单位的授权代表进行，授权代表进行资格审查时需出具招标人单位的授权委托书和身份证。</w:t>
      </w:r>
    </w:p>
    <w:p>
      <w:pPr>
        <w:pStyle w:val="31"/>
        <w:rPr>
          <w:color w:val="auto"/>
        </w:rPr>
      </w:pPr>
      <w:r>
        <w:rPr>
          <w:rFonts w:hint="eastAsia"/>
          <w:color w:val="auto"/>
        </w:rPr>
        <w:t>1.1、开标结束后，资格审查人员对投标人的资格进行审查。</w:t>
      </w:r>
    </w:p>
    <w:p>
      <w:pPr>
        <w:pStyle w:val="31"/>
        <w:rPr>
          <w:color w:val="auto"/>
        </w:rPr>
      </w:pPr>
      <w:r>
        <w:rPr>
          <w:rFonts w:hint="eastAsia"/>
          <w:color w:val="auto"/>
        </w:rPr>
        <w:t>1.2、资格审查标准见投标人须知前附表，有一项不符合审查标准的，该投标人资格为不合格，不得进入评标；合格投标人不足3家的，不得评标。</w:t>
      </w:r>
    </w:p>
    <w:p>
      <w:pPr>
        <w:pStyle w:val="31"/>
        <w:rPr>
          <w:color w:val="auto"/>
        </w:rPr>
      </w:pPr>
      <w:r>
        <w:rPr>
          <w:rFonts w:hint="eastAsia"/>
          <w:color w:val="auto"/>
        </w:rPr>
        <w:t>1.3、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pStyle w:val="31"/>
        <w:ind w:firstLine="480" w:firstLineChars="200"/>
        <w:rPr>
          <w:color w:val="auto"/>
        </w:rPr>
      </w:pPr>
      <w:r>
        <w:rPr>
          <w:rFonts w:hint="eastAsia"/>
          <w:color w:val="auto"/>
        </w:rPr>
        <w:t>在本</w:t>
      </w:r>
      <w:r>
        <w:rPr>
          <w:rFonts w:hint="eastAsia"/>
          <w:color w:val="auto"/>
          <w:lang w:eastAsia="zh-CN"/>
        </w:rPr>
        <w:t>磋商文件</w:t>
      </w:r>
      <w:r>
        <w:rPr>
          <w:rFonts w:hint="eastAsia"/>
          <w:color w:val="auto"/>
        </w:rPr>
        <w:t>规定的查询时间之后，网站信息发生的任何变更均不再作为资格审查依据；投标人自行提供的与网站信息不一致的其他证明材料亦不作为资格审查依据。</w:t>
      </w:r>
    </w:p>
    <w:p>
      <w:pPr>
        <w:pStyle w:val="31"/>
        <w:ind w:firstLine="480" w:firstLineChars="200"/>
        <w:rPr>
          <w:color w:val="auto"/>
        </w:rPr>
      </w:pPr>
      <w:r>
        <w:rPr>
          <w:rFonts w:hint="eastAsia"/>
          <w:color w:val="auto"/>
        </w:rPr>
        <w:t>1.4、资格审查人员依法将资格审查结果提交评标委员会。</w:t>
      </w:r>
    </w:p>
    <w:p>
      <w:pPr>
        <w:spacing w:line="360" w:lineRule="auto"/>
        <w:ind w:right="-161" w:firstLine="480" w:firstLineChars="200"/>
        <w:rPr>
          <w:rFonts w:ascii="宋体" w:hAnsi="宋体" w:cs="宋体"/>
          <w:sz w:val="24"/>
        </w:rPr>
      </w:pPr>
      <w:r>
        <w:rPr>
          <w:rFonts w:hint="eastAsia" w:ascii="宋体" w:hAnsi="宋体" w:cs="宋体"/>
          <w:sz w:val="24"/>
        </w:rPr>
        <w:t>2、由磋商小组对各投标人提交的响应性文件的符合性进行审查。</w:t>
      </w:r>
    </w:p>
    <w:p>
      <w:pPr>
        <w:spacing w:line="360" w:lineRule="auto"/>
        <w:ind w:right="-161" w:firstLine="480" w:firstLineChars="200"/>
        <w:rPr>
          <w:rFonts w:ascii="宋体" w:hAnsi="宋体" w:cs="宋体"/>
          <w:sz w:val="24"/>
        </w:rPr>
      </w:pPr>
      <w:r>
        <w:rPr>
          <w:rFonts w:hint="eastAsia" w:ascii="宋体" w:hAnsi="宋体" w:cs="宋体"/>
          <w:sz w:val="24"/>
        </w:rPr>
        <w:t>3、磋商小组只对通过资格审查和符合性审查的合格投标人逐一进行询问和磋商。</w:t>
      </w:r>
    </w:p>
    <w:p>
      <w:pPr>
        <w:spacing w:line="360" w:lineRule="auto"/>
        <w:ind w:right="-161"/>
        <w:rPr>
          <w:rFonts w:ascii="宋体" w:hAnsi="宋体" w:cs="宋体"/>
          <w:sz w:val="24"/>
        </w:rPr>
      </w:pPr>
      <w:r>
        <w:rPr>
          <w:rFonts w:hint="eastAsia" w:ascii="宋体" w:hAnsi="宋体" w:cs="宋体"/>
          <w:sz w:val="24"/>
        </w:rPr>
        <w:t>6.3.5根据磋商小组对投标人的磋商响应文件进行评审，按照采购需求、质量相等（即投标人提供的服务均能满足磋商文件规定的实质性要求）的前提，磋商小组推荐综合得分（磋商小组依据评分标准得分）最高的磋商响应投标人作为成交投标人。成交价格为最终报价。</w:t>
      </w:r>
    </w:p>
    <w:p>
      <w:pPr>
        <w:pStyle w:val="30"/>
      </w:pPr>
      <w:r>
        <w:rPr>
          <w:rFonts w:hint="eastAsia" w:ascii="宋体" w:hAnsi="宋体" w:cs="宋体"/>
        </w:rPr>
        <w:t>6.3.6</w:t>
      </w:r>
      <w:r>
        <w:rPr>
          <w:rFonts w:hint="eastAsia"/>
        </w:rPr>
        <w:t>磋商小组在对磋商响应文件的有效性、完整性和响应程度进行审查时，可以要求投标人对磋商响应文件中含义不明确、同类问题表述不一致或者明显文字和计算错误的内容等作出必要的澄清、说明或者更正。投标人的澄清、说明或者更正不得超出响应文件的范围或者改变响应文件的实质性内容。</w:t>
      </w:r>
    </w:p>
    <w:p>
      <w:pPr>
        <w:pStyle w:val="30"/>
      </w:pPr>
      <w:r>
        <w:rPr>
          <w:rFonts w:hint="eastAsia" w:ascii="宋体" w:hAnsi="宋体" w:cs="宋体"/>
        </w:rPr>
        <w:t>6.3.7</w:t>
      </w:r>
      <w:r>
        <w:rPr>
          <w:rFonts w:hint="eastAsia"/>
        </w:rPr>
        <w:t>磋商小组所有成员应当集中与单一投标人分别进行磋商，并给予所有参加磋商的投标人平等的磋商机会。</w:t>
      </w:r>
    </w:p>
    <w:p>
      <w:pPr>
        <w:pStyle w:val="30"/>
      </w:pPr>
      <w:r>
        <w:rPr>
          <w:rFonts w:hint="eastAsia" w:ascii="宋体" w:hAnsi="宋体" w:cs="宋体"/>
        </w:rPr>
        <w:t>6.3.8</w:t>
      </w:r>
      <w:r>
        <w:rPr>
          <w:rFonts w:hint="eastAsia"/>
        </w:rPr>
        <w:t>磋商结束后，磋商小组应当要求所有实质性响应的投标人在规定的时间内提交最后报价。最后报价是投标人响应文件的有效组成部分。</w:t>
      </w:r>
    </w:p>
    <w:p>
      <w:pPr>
        <w:pStyle w:val="30"/>
      </w:pPr>
      <w:r>
        <w:rPr>
          <w:rFonts w:hint="eastAsia" w:ascii="宋体" w:hAnsi="宋体" w:cs="宋体"/>
        </w:rPr>
        <w:t>6.3.9</w:t>
      </w:r>
      <w:r>
        <w:rPr>
          <w:rFonts w:hint="eastAsia"/>
        </w:rPr>
        <w:t>已提交响应文件的投标人，在提交最后报价之前，可以根据磋商情况退出磋商。</w:t>
      </w:r>
    </w:p>
    <w:p>
      <w:pPr>
        <w:pStyle w:val="30"/>
      </w:pPr>
      <w:r>
        <w:rPr>
          <w:rFonts w:hint="eastAsia" w:ascii="宋体" w:hAnsi="宋体" w:cs="宋体"/>
        </w:rPr>
        <w:t>6.3.10</w:t>
      </w:r>
      <w:r>
        <w:rPr>
          <w:rFonts w:hint="eastAsia"/>
        </w:rPr>
        <w:t>经磋商，投标人提交最优报价后，由磋商小组采用综合评分法对提交最后报价的投标人的响应文件和最后报价进行综合评分。</w:t>
      </w:r>
    </w:p>
    <w:p>
      <w:pPr>
        <w:pStyle w:val="30"/>
      </w:pPr>
      <w:r>
        <w:rPr>
          <w:rFonts w:hint="eastAsia" w:ascii="宋体" w:hAnsi="宋体" w:cs="宋体"/>
        </w:rPr>
        <w:t>6.3.11</w:t>
      </w:r>
      <w:r>
        <w:rPr>
          <w:rFonts w:hint="eastAsia"/>
        </w:rPr>
        <w:t>评审时，磋商小组各成员应当独立对每个有效响应的文件进行评价、打分，然后汇总每个投标人每项评分因素的的得分。</w:t>
      </w:r>
    </w:p>
    <w:p>
      <w:pPr>
        <w:pStyle w:val="30"/>
      </w:pPr>
      <w:r>
        <w:rPr>
          <w:rFonts w:hint="eastAsia" w:ascii="宋体" w:hAnsi="宋体" w:cs="宋体"/>
        </w:rPr>
        <w:t>6.3.12</w:t>
      </w:r>
      <w:r>
        <w:rPr>
          <w:rFonts w:hint="eastAsia"/>
        </w:rPr>
        <w:t>磋商小组应当根据综合评分情况，按照评审得分由高到低顺序推荐2名成交候选投标人，并编写评审报告。评审报告经磋商小组全体成员签字确认。</w:t>
      </w:r>
    </w:p>
    <w:p>
      <w:pPr>
        <w:pStyle w:val="30"/>
      </w:pPr>
      <w:r>
        <w:rPr>
          <w:rFonts w:hint="eastAsia" w:ascii="宋体" w:hAnsi="宋体" w:cs="宋体"/>
        </w:rPr>
        <w:t>6.3.13</w:t>
      </w:r>
      <w:r>
        <w:rPr>
          <w:rFonts w:hint="eastAsia"/>
        </w:rPr>
        <w:t>磋商小组成员应当客观、公正的履行职务，遵守职业道德，对所提出的评审意见承担个人责任。</w:t>
      </w:r>
    </w:p>
    <w:p>
      <w:pPr>
        <w:spacing w:line="360" w:lineRule="auto"/>
        <w:ind w:right="-161"/>
        <w:rPr>
          <w:rFonts w:ascii="宋体" w:hAnsi="宋体" w:cs="宋体"/>
          <w:b/>
          <w:sz w:val="24"/>
        </w:rPr>
      </w:pPr>
      <w:r>
        <w:rPr>
          <w:rFonts w:hint="eastAsia" w:ascii="宋体" w:hAnsi="宋体" w:cs="宋体"/>
          <w:b/>
          <w:sz w:val="24"/>
        </w:rPr>
        <w:t>6.4响应性文件有下列情况之一的，磋商小组应当在资格性、符合性审查时按无效投标处理：</w:t>
      </w:r>
    </w:p>
    <w:p>
      <w:pPr>
        <w:spacing w:line="360" w:lineRule="auto"/>
        <w:ind w:right="-161" w:firstLine="480" w:firstLineChars="200"/>
        <w:rPr>
          <w:sz w:val="24"/>
        </w:rPr>
      </w:pPr>
      <w:r>
        <w:rPr>
          <w:rFonts w:hint="eastAsia"/>
          <w:sz w:val="24"/>
        </w:rPr>
        <w:t>（一）因情况变化，不再符合规定的磋商方式适用情形的；</w:t>
      </w:r>
      <w:r>
        <w:rPr>
          <w:rFonts w:hint="eastAsia"/>
          <w:sz w:val="24"/>
        </w:rPr>
        <w:br w:type="textWrapping"/>
      </w:r>
      <w:r>
        <w:rPr>
          <w:rFonts w:hint="eastAsia"/>
          <w:sz w:val="24"/>
        </w:rPr>
        <w:t>　　（二）出现影响磋商公正的违法、违规行为的；</w:t>
      </w:r>
      <w:r>
        <w:rPr>
          <w:rFonts w:hint="eastAsia"/>
          <w:sz w:val="24"/>
        </w:rPr>
        <w:br w:type="textWrapping"/>
      </w:r>
      <w:r>
        <w:rPr>
          <w:rFonts w:hint="eastAsia"/>
          <w:sz w:val="24"/>
        </w:rPr>
        <w:t xml:space="preserve">    （三）符合磋商要求的投标人或者报价未超过招标预算的投标人不足3家的。</w:t>
      </w:r>
    </w:p>
    <w:p>
      <w:pPr>
        <w:spacing w:line="360" w:lineRule="auto"/>
        <w:ind w:right="-161" w:firstLine="480" w:firstLineChars="200"/>
        <w:rPr>
          <w:sz w:val="24"/>
        </w:rPr>
      </w:pPr>
      <w:r>
        <w:rPr>
          <w:rFonts w:hint="eastAsia"/>
          <w:sz w:val="24"/>
        </w:rPr>
        <w:t xml:space="preserve">（四）投标人不得相互串通投标或者与招标人串通投标，不得向招标人或者评标委员会成员行贿谋取中标，不得以他人名义投标或者以其他方式弄虚作假骗取中标；投标人不得以任何方式干扰、影响评标工作。 </w:t>
      </w:r>
    </w:p>
    <w:p>
      <w:pPr>
        <w:spacing w:line="360" w:lineRule="auto"/>
        <w:ind w:right="-161" w:firstLine="480" w:firstLineChars="200"/>
        <w:rPr>
          <w:sz w:val="24"/>
        </w:rPr>
      </w:pPr>
      <w:r>
        <w:rPr>
          <w:rFonts w:hint="eastAsia"/>
          <w:sz w:val="24"/>
        </w:rPr>
        <w:t>有下列情形之一的，属于（或视为）投标人相互串通投标，做废标处理：</w:t>
      </w:r>
    </w:p>
    <w:p>
      <w:pPr>
        <w:spacing w:line="360" w:lineRule="auto"/>
        <w:ind w:right="-161" w:firstLine="480" w:firstLineChars="200"/>
        <w:rPr>
          <w:sz w:val="24"/>
        </w:rPr>
      </w:pPr>
      <w:r>
        <w:rPr>
          <w:rFonts w:hint="eastAsia"/>
          <w:sz w:val="24"/>
        </w:rPr>
        <w:t>1、投标人之间协商投标报价等响应文件的实质性内容；</w:t>
      </w:r>
    </w:p>
    <w:p>
      <w:pPr>
        <w:spacing w:line="360" w:lineRule="auto"/>
        <w:ind w:right="-161" w:firstLine="480" w:firstLineChars="200"/>
        <w:rPr>
          <w:sz w:val="24"/>
        </w:rPr>
      </w:pPr>
      <w:r>
        <w:rPr>
          <w:rFonts w:hint="eastAsia"/>
          <w:sz w:val="24"/>
        </w:rPr>
        <w:t>2、投标人之间约定中标人；</w:t>
      </w:r>
    </w:p>
    <w:p>
      <w:pPr>
        <w:spacing w:line="360" w:lineRule="auto"/>
        <w:ind w:right="-161" w:firstLine="480" w:firstLineChars="200"/>
        <w:rPr>
          <w:sz w:val="24"/>
        </w:rPr>
      </w:pPr>
      <w:r>
        <w:rPr>
          <w:rFonts w:hint="eastAsia"/>
          <w:sz w:val="24"/>
        </w:rPr>
        <w:t>3、投标人之间约定部分投标人放弃投标或者中标；</w:t>
      </w:r>
    </w:p>
    <w:p>
      <w:pPr>
        <w:spacing w:line="360" w:lineRule="auto"/>
        <w:ind w:right="-161" w:firstLine="480" w:firstLineChars="200"/>
        <w:rPr>
          <w:sz w:val="24"/>
        </w:rPr>
      </w:pPr>
      <w:r>
        <w:rPr>
          <w:rFonts w:hint="eastAsia"/>
          <w:sz w:val="24"/>
        </w:rPr>
        <w:t>4、属于同一集团、协会、商会等组织成员的投标人按照该组织要求协同投标；</w:t>
      </w:r>
    </w:p>
    <w:p>
      <w:pPr>
        <w:spacing w:line="360" w:lineRule="auto"/>
        <w:ind w:right="-161" w:firstLine="480" w:firstLineChars="200"/>
        <w:rPr>
          <w:sz w:val="24"/>
        </w:rPr>
      </w:pPr>
      <w:r>
        <w:rPr>
          <w:rFonts w:hint="eastAsia"/>
          <w:sz w:val="24"/>
        </w:rPr>
        <w:t xml:space="preserve">5、投标人之间为谋取中标或者排斥特定投标人而采取的其他联合行动。 </w:t>
      </w:r>
    </w:p>
    <w:p>
      <w:pPr>
        <w:spacing w:line="360" w:lineRule="auto"/>
        <w:ind w:right="-161" w:firstLine="480" w:firstLineChars="200"/>
        <w:rPr>
          <w:sz w:val="24"/>
        </w:rPr>
      </w:pPr>
      <w:r>
        <w:rPr>
          <w:rFonts w:hint="eastAsia"/>
          <w:sz w:val="24"/>
        </w:rPr>
        <w:t>6、不同投标人的响应文件由同一单位或者个人编制，不同投标人的已标价工程量清单XML电子文档记录的计价软件加密锁序列号信息有一条及以上相同，或者记录的硬件信息中存在一条及以上的计算机网卡MAC地址（如有）、CPU序列号和硬盘序列号均相同的（招标控制价的XML格式文件或计价软件版成果文件发布之前的软硬件信息相同的除外），或者不同投标人的电子响应文件（已标价工程量清单XML电子文档除外）编制时的计算机硬件信息中存在一条及以上的计算机网卡MAC地址（如有）、CPU序列号和硬盘序列号均相同的视为“不同投标人的响应文件由同一单位或者个人编制”，视为围标串标。</w:t>
      </w:r>
    </w:p>
    <w:p>
      <w:pPr>
        <w:spacing w:line="360" w:lineRule="auto"/>
        <w:ind w:right="-161" w:firstLine="480" w:firstLineChars="200"/>
        <w:rPr>
          <w:sz w:val="24"/>
        </w:rPr>
      </w:pPr>
      <w:r>
        <w:rPr>
          <w:rFonts w:hint="eastAsia"/>
          <w:sz w:val="24"/>
        </w:rPr>
        <w:t>7、不同投标人委托同一单位或者个人办理投标事宜，不同投标人的电子响应文件上传计算机的网卡MAC地址、CPU序列号和硬盘序列号等硬件信息均相同的（开标现场上传电子响应文件的除外）视为：“不同投标人委托同一单位或者个人办理投标事宜”；</w:t>
      </w:r>
    </w:p>
    <w:p>
      <w:pPr>
        <w:spacing w:line="360" w:lineRule="auto"/>
        <w:ind w:right="-161" w:firstLine="480" w:firstLineChars="200"/>
        <w:rPr>
          <w:sz w:val="24"/>
        </w:rPr>
      </w:pPr>
      <w:r>
        <w:rPr>
          <w:rFonts w:hint="eastAsia"/>
          <w:sz w:val="24"/>
        </w:rPr>
        <w:t>8、不同投标人为同一法定代表人的；不同投标人的响应文件载明的项目管理成员为同一人；视为围标串标。</w:t>
      </w:r>
    </w:p>
    <w:p>
      <w:pPr>
        <w:spacing w:line="360" w:lineRule="auto"/>
        <w:ind w:right="-161" w:firstLine="480" w:firstLineChars="200"/>
        <w:rPr>
          <w:sz w:val="24"/>
        </w:rPr>
      </w:pPr>
      <w:r>
        <w:rPr>
          <w:rFonts w:hint="eastAsia"/>
          <w:sz w:val="24"/>
        </w:rPr>
        <w:t>9、不同投标人的响应文件异常一致或者投标报价呈规律性差异，不同投标人的技术文件经电子招标投标交易平台查重分析，内容异常一致或者实质性相同的视为“不同投标人的响应文件异常一致”； 视为围标串标。</w:t>
      </w:r>
    </w:p>
    <w:p>
      <w:pPr>
        <w:spacing w:line="360" w:lineRule="auto"/>
        <w:ind w:right="-161" w:firstLine="480" w:firstLineChars="200"/>
        <w:rPr>
          <w:sz w:val="24"/>
        </w:rPr>
      </w:pPr>
      <w:r>
        <w:rPr>
          <w:rFonts w:hint="eastAsia"/>
          <w:sz w:val="24"/>
        </w:rPr>
        <w:t>10、不同投标人的响应文件相互混装；</w:t>
      </w:r>
    </w:p>
    <w:p>
      <w:pPr>
        <w:spacing w:line="360" w:lineRule="auto"/>
        <w:ind w:right="-161" w:firstLine="480" w:firstLineChars="200"/>
        <w:rPr>
          <w:sz w:val="24"/>
        </w:rPr>
      </w:pPr>
      <w:r>
        <w:rPr>
          <w:rFonts w:hint="eastAsia"/>
          <w:sz w:val="24"/>
        </w:rPr>
        <w:t>11、投标人之间相互约定抬高或压低投标报价；</w:t>
      </w:r>
    </w:p>
    <w:p>
      <w:pPr>
        <w:spacing w:line="360" w:lineRule="auto"/>
        <w:ind w:right="-161" w:firstLine="480" w:firstLineChars="200"/>
        <w:rPr>
          <w:sz w:val="24"/>
        </w:rPr>
      </w:pPr>
      <w:r>
        <w:rPr>
          <w:rFonts w:hint="eastAsia"/>
          <w:sz w:val="24"/>
        </w:rPr>
        <w:t>12、投标人之间相互约定，在招标项目中分别以高、中、低价位报价；</w:t>
      </w:r>
    </w:p>
    <w:p>
      <w:pPr>
        <w:spacing w:line="360" w:lineRule="auto"/>
        <w:ind w:right="-161" w:firstLine="480" w:firstLineChars="200"/>
        <w:rPr>
          <w:sz w:val="24"/>
        </w:rPr>
      </w:pPr>
      <w:r>
        <w:rPr>
          <w:rFonts w:hint="eastAsia"/>
          <w:sz w:val="24"/>
        </w:rPr>
        <w:t>13、投标人之间先进行内部竞价，内定中标人，然后再参加投标；</w:t>
      </w:r>
    </w:p>
    <w:p>
      <w:pPr>
        <w:spacing w:line="360" w:lineRule="auto"/>
        <w:ind w:right="-161" w:firstLine="480" w:firstLineChars="200"/>
        <w:rPr>
          <w:sz w:val="24"/>
        </w:rPr>
      </w:pPr>
      <w:r>
        <w:rPr>
          <w:rFonts w:hint="eastAsia"/>
          <w:sz w:val="24"/>
        </w:rPr>
        <w:t>14、开标现场系统自动对比各投标人IP地址；</w:t>
      </w:r>
    </w:p>
    <w:p>
      <w:pPr>
        <w:spacing w:line="360" w:lineRule="auto"/>
        <w:ind w:right="-161" w:firstLine="480" w:firstLineChars="200"/>
        <w:rPr>
          <w:sz w:val="24"/>
        </w:rPr>
      </w:pPr>
      <w:r>
        <w:rPr>
          <w:rFonts w:hint="eastAsia"/>
          <w:sz w:val="24"/>
        </w:rPr>
        <w:t>15、投标人之间其他串通投标报价的行为。</w:t>
      </w:r>
    </w:p>
    <w:p>
      <w:pPr>
        <w:spacing w:line="360" w:lineRule="auto"/>
        <w:ind w:right="-161" w:firstLine="482" w:firstLineChars="200"/>
        <w:rPr>
          <w:rFonts w:ascii="宋体" w:hAnsi="宋体" w:cs="宋体"/>
          <w:b/>
          <w:sz w:val="24"/>
        </w:rPr>
      </w:pPr>
      <w:r>
        <w:rPr>
          <w:rFonts w:hint="eastAsia" w:ascii="宋体" w:hAnsi="宋体" w:cs="宋体"/>
          <w:b/>
          <w:sz w:val="24"/>
        </w:rPr>
        <w:t>6.5评标办法</w:t>
      </w:r>
    </w:p>
    <w:p>
      <w:pPr>
        <w:spacing w:line="360" w:lineRule="auto"/>
        <w:ind w:right="-161" w:firstLine="480" w:firstLineChars="200"/>
        <w:rPr>
          <w:rFonts w:ascii="宋体" w:hAnsi="宋体" w:cs="宋体"/>
          <w:sz w:val="24"/>
        </w:rPr>
      </w:pPr>
      <w:r>
        <w:rPr>
          <w:rFonts w:hint="eastAsia" w:ascii="宋体" w:hAnsi="宋体" w:cs="宋体"/>
          <w:sz w:val="24"/>
        </w:rPr>
        <w:t>6.5.1采用综合评分法。</w:t>
      </w:r>
    </w:p>
    <w:p>
      <w:pPr>
        <w:spacing w:line="360" w:lineRule="auto"/>
        <w:ind w:right="-161" w:firstLine="480" w:firstLineChars="200"/>
        <w:rPr>
          <w:rFonts w:ascii="宋体" w:hAnsi="宋体" w:cs="宋体"/>
          <w:sz w:val="24"/>
        </w:rPr>
      </w:pPr>
      <w:r>
        <w:rPr>
          <w:rFonts w:hint="eastAsia" w:ascii="宋体" w:hAnsi="宋体" w:cs="宋体"/>
          <w:sz w:val="24"/>
        </w:rPr>
        <w:t>6.5.2只有通过资格审查、符合性审查的投标方进方可入综合评定和打分。</w:t>
      </w:r>
    </w:p>
    <w:p>
      <w:pPr>
        <w:spacing w:line="360" w:lineRule="auto"/>
        <w:ind w:right="-161" w:firstLine="480" w:firstLineChars="200"/>
        <w:rPr>
          <w:rFonts w:ascii="宋体" w:hAnsi="宋体" w:cs="宋体"/>
          <w:sz w:val="24"/>
        </w:rPr>
      </w:pPr>
      <w:r>
        <w:rPr>
          <w:rFonts w:hint="eastAsia" w:ascii="宋体" w:hAnsi="宋体" w:cs="宋体"/>
          <w:sz w:val="24"/>
        </w:rPr>
        <w:t>6.5.3按照评审因素的量化指标评审。</w:t>
      </w:r>
    </w:p>
    <w:p>
      <w:pPr>
        <w:spacing w:line="360" w:lineRule="auto"/>
        <w:ind w:right="-161" w:firstLine="482" w:firstLineChars="200"/>
        <w:rPr>
          <w:rFonts w:ascii="宋体" w:hAnsi="宋体" w:cs="宋体"/>
          <w:b/>
          <w:sz w:val="24"/>
        </w:rPr>
      </w:pPr>
      <w:r>
        <w:rPr>
          <w:rFonts w:hint="eastAsia" w:ascii="宋体" w:hAnsi="宋体" w:cs="宋体"/>
          <w:b/>
          <w:sz w:val="24"/>
        </w:rPr>
        <w:t>6.6定标原则</w:t>
      </w:r>
    </w:p>
    <w:p>
      <w:pPr>
        <w:spacing w:line="360" w:lineRule="auto"/>
        <w:ind w:right="-161" w:firstLine="480" w:firstLineChars="200"/>
        <w:rPr>
          <w:rFonts w:ascii="宋体" w:hAnsi="宋体" w:cs="宋体"/>
          <w:sz w:val="24"/>
        </w:rPr>
      </w:pPr>
      <w:r>
        <w:rPr>
          <w:rFonts w:hint="eastAsia" w:ascii="宋体" w:hAnsi="宋体" w:cs="宋体"/>
          <w:sz w:val="24"/>
        </w:rPr>
        <w:t>磋商小组按照货物或服务符合采购需求且综合得分最高、排序第一的原则确定成交方。</w:t>
      </w:r>
    </w:p>
    <w:p>
      <w:pPr>
        <w:spacing w:line="360" w:lineRule="auto"/>
        <w:ind w:right="-161" w:firstLine="482" w:firstLineChars="200"/>
        <w:rPr>
          <w:rFonts w:ascii="宋体" w:hAnsi="宋体" w:cs="宋体"/>
          <w:b/>
          <w:sz w:val="24"/>
        </w:rPr>
      </w:pPr>
      <w:r>
        <w:rPr>
          <w:rFonts w:hint="eastAsia" w:ascii="宋体" w:hAnsi="宋体" w:cs="宋体"/>
          <w:b/>
          <w:sz w:val="24"/>
        </w:rPr>
        <w:t>6.7响应性文件有下列情况之一的，按废标处理</w:t>
      </w:r>
    </w:p>
    <w:p>
      <w:pPr>
        <w:spacing w:line="360" w:lineRule="auto"/>
        <w:ind w:right="-161" w:firstLine="480" w:firstLineChars="200"/>
        <w:rPr>
          <w:rFonts w:ascii="宋体" w:hAnsi="宋体" w:cs="宋体"/>
          <w:sz w:val="24"/>
        </w:rPr>
      </w:pPr>
      <w:r>
        <w:rPr>
          <w:rFonts w:hint="eastAsia" w:ascii="宋体" w:hAnsi="宋体" w:cs="宋体"/>
          <w:sz w:val="24"/>
        </w:rPr>
        <w:t>6.7.1未按照竞争性磋商规定要求签署、盖章的；</w:t>
      </w:r>
    </w:p>
    <w:p>
      <w:pPr>
        <w:spacing w:line="360" w:lineRule="auto"/>
        <w:ind w:right="-161" w:firstLine="480" w:firstLineChars="200"/>
        <w:rPr>
          <w:rFonts w:ascii="宋体" w:hAnsi="宋体" w:cs="宋体"/>
          <w:sz w:val="24"/>
        </w:rPr>
      </w:pPr>
      <w:r>
        <w:rPr>
          <w:rFonts w:hint="eastAsia" w:ascii="宋体" w:hAnsi="宋体" w:cs="宋体"/>
          <w:sz w:val="24"/>
        </w:rPr>
        <w:t>6.7.2未标明投标项目完成期限或超过竞争性磋商规定的项目完成期限；</w:t>
      </w:r>
    </w:p>
    <w:p>
      <w:pPr>
        <w:spacing w:line="360" w:lineRule="auto"/>
        <w:ind w:right="-161" w:firstLine="480" w:firstLineChars="200"/>
        <w:rPr>
          <w:rFonts w:ascii="宋体" w:hAnsi="宋体" w:cs="宋体"/>
          <w:sz w:val="24"/>
        </w:rPr>
      </w:pPr>
      <w:r>
        <w:rPr>
          <w:rFonts w:hint="eastAsia" w:ascii="宋体" w:hAnsi="宋体" w:cs="宋体"/>
          <w:sz w:val="24"/>
        </w:rPr>
        <w:t>6.7.3明显不符合技术要求的；</w:t>
      </w:r>
    </w:p>
    <w:p>
      <w:pPr>
        <w:spacing w:line="360" w:lineRule="auto"/>
        <w:ind w:right="-161" w:firstLine="480" w:firstLineChars="200"/>
        <w:rPr>
          <w:rFonts w:ascii="宋体" w:hAnsi="宋体" w:cs="宋体"/>
          <w:sz w:val="24"/>
        </w:rPr>
      </w:pPr>
      <w:r>
        <w:rPr>
          <w:rFonts w:hint="eastAsia" w:ascii="宋体" w:hAnsi="宋体" w:cs="宋体"/>
          <w:sz w:val="24"/>
        </w:rPr>
        <w:t>6.7.4响应性文件附有采购人不能接受条件的；</w:t>
      </w:r>
    </w:p>
    <w:p>
      <w:pPr>
        <w:spacing w:line="360" w:lineRule="auto"/>
        <w:ind w:right="-161" w:firstLine="480" w:firstLineChars="200"/>
        <w:rPr>
          <w:rFonts w:ascii="宋体" w:hAnsi="宋体" w:cs="宋体"/>
          <w:sz w:val="24"/>
        </w:rPr>
      </w:pPr>
      <w:r>
        <w:rPr>
          <w:rFonts w:hint="eastAsia" w:ascii="宋体" w:hAnsi="宋体" w:cs="宋体"/>
          <w:sz w:val="24"/>
        </w:rPr>
        <w:t>6.7.5其他不符合法律、法规和竞争性磋商实质性要求的。</w:t>
      </w:r>
    </w:p>
    <w:p>
      <w:pPr>
        <w:spacing w:line="360" w:lineRule="auto"/>
        <w:ind w:right="-161" w:firstLine="482" w:firstLineChars="200"/>
        <w:rPr>
          <w:rFonts w:ascii="宋体" w:hAnsi="宋体" w:cs="宋体"/>
          <w:b/>
          <w:sz w:val="24"/>
        </w:rPr>
      </w:pPr>
      <w:r>
        <w:rPr>
          <w:rFonts w:hint="eastAsia" w:ascii="宋体" w:hAnsi="宋体" w:cs="宋体"/>
          <w:b/>
          <w:sz w:val="24"/>
        </w:rPr>
        <w:t>7.评分标准</w:t>
      </w:r>
    </w:p>
    <w:p>
      <w:pPr>
        <w:spacing w:line="360" w:lineRule="auto"/>
        <w:ind w:right="-161" w:firstLine="480"/>
      </w:pPr>
      <w:r>
        <w:rPr>
          <w:rFonts w:hint="eastAsia" w:ascii="宋体" w:hAnsi="宋体" w:cs="宋体"/>
          <w:sz w:val="24"/>
        </w:rPr>
        <w:t>7.1评分标准</w:t>
      </w:r>
      <w:r>
        <w:rPr>
          <w:rFonts w:hint="eastAsia"/>
        </w:rPr>
        <w:t>：</w:t>
      </w:r>
    </w:p>
    <w:p>
      <w:pPr>
        <w:spacing w:line="360" w:lineRule="auto"/>
        <w:ind w:firstLine="482" w:firstLineChars="200"/>
        <w:rPr>
          <w:rFonts w:hAnsi="宋体"/>
          <w:b/>
          <w:bCs/>
          <w:sz w:val="24"/>
          <w:szCs w:val="24"/>
        </w:rPr>
      </w:pPr>
      <w:r>
        <w:rPr>
          <w:rFonts w:hint="eastAsia" w:hAnsi="宋体"/>
          <w:b/>
          <w:bCs/>
          <w:sz w:val="24"/>
          <w:szCs w:val="24"/>
        </w:rPr>
        <w:t>（1）评审方法：本项目采用综合评分法，总分为100分。综合评分法，是指响应文件满足磋商文件全部实质性要求且按评审因素的量化指标评审得分最高的投标人为成交候选投标人的评审方法。磋商小组按照磋商文件的要求和条件，根据各投标人的商务、技术、价格、对磋商文件的响应程度等进行综合评价、评分，将评审总得分按由高到低的顺序进行排列，并依此顺序推荐2名成交候选投标人；评审总得分相同的按最后报价由低到高顺序排列，评审总得分且最终报价相同的，按技术部分得分顺序排列。</w:t>
      </w:r>
    </w:p>
    <w:p>
      <w:pPr>
        <w:spacing w:line="360" w:lineRule="auto"/>
        <w:ind w:firstLine="482" w:firstLineChars="200"/>
        <w:rPr>
          <w:rFonts w:ascii="宋体" w:hAnsi="宋体"/>
          <w:b/>
          <w:bCs/>
          <w:sz w:val="24"/>
          <w:szCs w:val="24"/>
        </w:rPr>
      </w:pPr>
      <w:r>
        <w:rPr>
          <w:rFonts w:hint="eastAsia" w:hAnsi="宋体"/>
          <w:b/>
          <w:bCs/>
          <w:sz w:val="24"/>
          <w:szCs w:val="24"/>
        </w:rPr>
        <w:t>（2）评审标准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181"/>
        <w:gridCol w:w="7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noWrap w:val="0"/>
            <w:vAlign w:val="center"/>
          </w:tcPr>
          <w:p>
            <w:pPr>
              <w:pStyle w:val="31"/>
              <w:spacing w:line="360" w:lineRule="auto"/>
              <w:jc w:val="center"/>
              <w:rPr>
                <w:rFonts w:hAnsi="宋体"/>
                <w:color w:val="auto"/>
                <w:sz w:val="22"/>
                <w:szCs w:val="22"/>
              </w:rPr>
            </w:pPr>
            <w:r>
              <w:rPr>
                <w:rFonts w:hint="eastAsia" w:hAnsi="宋体"/>
                <w:color w:val="auto"/>
                <w:sz w:val="22"/>
                <w:szCs w:val="22"/>
              </w:rPr>
              <w:t>序号</w:t>
            </w:r>
          </w:p>
        </w:tc>
        <w:tc>
          <w:tcPr>
            <w:tcW w:w="1181" w:type="dxa"/>
            <w:noWrap w:val="0"/>
            <w:vAlign w:val="center"/>
          </w:tcPr>
          <w:p>
            <w:pPr>
              <w:pStyle w:val="31"/>
              <w:spacing w:line="360" w:lineRule="auto"/>
              <w:jc w:val="center"/>
              <w:rPr>
                <w:rFonts w:hAnsi="宋体"/>
                <w:color w:val="auto"/>
                <w:sz w:val="22"/>
                <w:szCs w:val="22"/>
              </w:rPr>
            </w:pPr>
          </w:p>
        </w:tc>
        <w:tc>
          <w:tcPr>
            <w:tcW w:w="7737" w:type="dxa"/>
            <w:noWrap w:val="0"/>
            <w:vAlign w:val="center"/>
          </w:tcPr>
          <w:p>
            <w:pPr>
              <w:pStyle w:val="31"/>
              <w:spacing w:line="360" w:lineRule="auto"/>
              <w:jc w:val="center"/>
              <w:rPr>
                <w:rFonts w:hAnsi="宋体"/>
                <w:color w:val="auto"/>
                <w:sz w:val="22"/>
                <w:szCs w:val="22"/>
              </w:rPr>
            </w:pPr>
            <w:r>
              <w:rPr>
                <w:rFonts w:hint="eastAsia" w:hAnsi="宋体"/>
                <w:color w:val="auto"/>
                <w:sz w:val="22"/>
                <w:szCs w:val="22"/>
              </w:rPr>
              <w:t>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57" w:type="dxa"/>
            <w:noWrap w:val="0"/>
            <w:vAlign w:val="center"/>
          </w:tcPr>
          <w:p>
            <w:pPr>
              <w:spacing w:line="400" w:lineRule="exact"/>
              <w:jc w:val="center"/>
              <w:rPr>
                <w:rFonts w:cs="宋体"/>
                <w:sz w:val="22"/>
              </w:rPr>
            </w:pPr>
            <w:r>
              <w:rPr>
                <w:rFonts w:cs="宋体"/>
                <w:sz w:val="22"/>
              </w:rPr>
              <w:t>一</w:t>
            </w:r>
          </w:p>
        </w:tc>
        <w:tc>
          <w:tcPr>
            <w:tcW w:w="1181" w:type="dxa"/>
            <w:noWrap w:val="0"/>
            <w:vAlign w:val="center"/>
          </w:tcPr>
          <w:p>
            <w:pPr>
              <w:spacing w:line="400" w:lineRule="exact"/>
              <w:jc w:val="center"/>
              <w:rPr>
                <w:rFonts w:cs="宋体"/>
                <w:sz w:val="22"/>
              </w:rPr>
            </w:pPr>
            <w:r>
              <w:rPr>
                <w:rFonts w:cs="宋体"/>
                <w:sz w:val="22"/>
              </w:rPr>
              <w:t>投标报价30分</w:t>
            </w:r>
          </w:p>
        </w:tc>
        <w:tc>
          <w:tcPr>
            <w:tcW w:w="7737" w:type="dxa"/>
            <w:noWrap w:val="0"/>
            <w:vAlign w:val="top"/>
          </w:tcPr>
          <w:p>
            <w:pPr>
              <w:spacing w:line="360" w:lineRule="auto"/>
              <w:rPr>
                <w:rFonts w:hint="default" w:cs="宋体"/>
                <w:sz w:val="22"/>
              </w:rPr>
            </w:pPr>
            <w:r>
              <w:rPr>
                <w:rFonts w:cs="宋体"/>
                <w:sz w:val="22"/>
              </w:rPr>
              <w:t>价格分采用低价优先法计算，即满足采购文件要求且投标价格最低的投标报价为评标基准价，其价格分为满分30</w:t>
            </w:r>
            <w:r>
              <w:rPr>
                <w:rFonts w:hint="default" w:cs="宋体"/>
                <w:sz w:val="22"/>
              </w:rPr>
              <w:t>分；</w:t>
            </w:r>
          </w:p>
          <w:p>
            <w:pPr>
              <w:spacing w:line="360" w:lineRule="auto"/>
              <w:rPr>
                <w:rFonts w:cs="宋体"/>
                <w:sz w:val="22"/>
              </w:rPr>
            </w:pPr>
            <w:r>
              <w:rPr>
                <w:rFonts w:cs="宋体"/>
                <w:sz w:val="22"/>
              </w:rPr>
              <w:t>最后报价得分</w:t>
            </w:r>
            <w:r>
              <w:rPr>
                <w:rFonts w:hint="default" w:cs="宋体"/>
                <w:sz w:val="22"/>
              </w:rPr>
              <w:t>=（评标基准价/投标报价）×</w:t>
            </w:r>
            <w:r>
              <w:rPr>
                <w:rFonts w:cs="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657" w:type="dxa"/>
            <w:vMerge w:val="restart"/>
            <w:noWrap w:val="0"/>
            <w:vAlign w:val="center"/>
          </w:tcPr>
          <w:p>
            <w:pPr>
              <w:pStyle w:val="2"/>
              <w:spacing w:line="400" w:lineRule="exact"/>
              <w:ind w:left="63" w:right="63"/>
              <w:rPr>
                <w:rFonts w:cs="宋体"/>
                <w:sz w:val="22"/>
              </w:rPr>
            </w:pPr>
            <w:r>
              <w:rPr>
                <w:rFonts w:cs="宋体"/>
                <w:sz w:val="22"/>
              </w:rPr>
              <w:t>二</w:t>
            </w:r>
          </w:p>
        </w:tc>
        <w:tc>
          <w:tcPr>
            <w:tcW w:w="1181" w:type="dxa"/>
            <w:vMerge w:val="restart"/>
            <w:noWrap w:val="0"/>
            <w:vAlign w:val="center"/>
          </w:tcPr>
          <w:p>
            <w:pPr>
              <w:pStyle w:val="2"/>
              <w:spacing w:line="400" w:lineRule="exact"/>
              <w:ind w:left="63" w:right="63"/>
              <w:jc w:val="center"/>
              <w:rPr>
                <w:rFonts w:cs="宋体"/>
                <w:sz w:val="22"/>
              </w:rPr>
            </w:pPr>
            <w:r>
              <w:rPr>
                <w:rFonts w:cs="宋体"/>
                <w:sz w:val="22"/>
              </w:rPr>
              <w:t>施工组织设计</w:t>
            </w:r>
          </w:p>
          <w:p>
            <w:pPr>
              <w:pStyle w:val="2"/>
              <w:spacing w:line="400" w:lineRule="exact"/>
              <w:ind w:left="63" w:right="63"/>
              <w:jc w:val="center"/>
              <w:rPr>
                <w:rFonts w:cs="宋体"/>
                <w:sz w:val="22"/>
              </w:rPr>
            </w:pPr>
            <w:r>
              <w:rPr>
                <w:rFonts w:cs="宋体"/>
                <w:sz w:val="22"/>
              </w:rPr>
              <w:t>50分</w:t>
            </w:r>
          </w:p>
        </w:tc>
        <w:tc>
          <w:tcPr>
            <w:tcW w:w="7737" w:type="dxa"/>
            <w:noWrap w:val="0"/>
            <w:vAlign w:val="center"/>
          </w:tcPr>
          <w:p>
            <w:pPr>
              <w:spacing w:line="360" w:lineRule="auto"/>
              <w:rPr>
                <w:rFonts w:cs="宋体"/>
                <w:sz w:val="22"/>
              </w:rPr>
            </w:pPr>
            <w:r>
              <w:rPr>
                <w:rFonts w:cs="宋体"/>
                <w:sz w:val="22"/>
              </w:rPr>
              <w:t>1、主要施工方法：针对本项目情况对主要施工方法、施工工序的合理性进行综合评审，在1-5分之间打分。缺项不得分。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657" w:type="dxa"/>
            <w:vMerge w:val="continue"/>
            <w:noWrap w:val="0"/>
            <w:vAlign w:val="center"/>
          </w:tcPr>
          <w:p>
            <w:pPr>
              <w:pStyle w:val="2"/>
              <w:spacing w:line="400" w:lineRule="exact"/>
              <w:ind w:left="63" w:right="63"/>
              <w:rPr>
                <w:rFonts w:cs="宋体"/>
                <w:sz w:val="22"/>
              </w:rPr>
            </w:pPr>
          </w:p>
        </w:tc>
        <w:tc>
          <w:tcPr>
            <w:tcW w:w="1181" w:type="dxa"/>
            <w:vMerge w:val="continue"/>
            <w:noWrap w:val="0"/>
            <w:vAlign w:val="center"/>
          </w:tcPr>
          <w:p>
            <w:pPr>
              <w:pStyle w:val="2"/>
              <w:spacing w:line="400" w:lineRule="exact"/>
              <w:ind w:left="63" w:right="63"/>
              <w:rPr>
                <w:rFonts w:cs="宋体"/>
                <w:sz w:val="22"/>
              </w:rPr>
            </w:pPr>
          </w:p>
        </w:tc>
        <w:tc>
          <w:tcPr>
            <w:tcW w:w="7737" w:type="dxa"/>
            <w:noWrap w:val="0"/>
            <w:vAlign w:val="center"/>
          </w:tcPr>
          <w:p>
            <w:pPr>
              <w:spacing w:line="360" w:lineRule="auto"/>
              <w:rPr>
                <w:rFonts w:cs="宋体"/>
                <w:sz w:val="22"/>
              </w:rPr>
            </w:pPr>
            <w:r>
              <w:rPr>
                <w:rFonts w:cs="宋体"/>
                <w:sz w:val="22"/>
              </w:rPr>
              <w:t>2、劳动力计划及主要施工机械计划：对拟投入本工程的劳动力配备情况及施工的机械设备类型、型号、数量及适用性、可靠性进行综合评审，在1-5分之间打分。缺项不得分。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7" w:type="dxa"/>
            <w:vMerge w:val="continue"/>
            <w:noWrap w:val="0"/>
            <w:vAlign w:val="center"/>
          </w:tcPr>
          <w:p>
            <w:pPr>
              <w:pStyle w:val="2"/>
              <w:spacing w:line="400" w:lineRule="exact"/>
              <w:ind w:left="63" w:right="63"/>
              <w:rPr>
                <w:rFonts w:cs="宋体"/>
                <w:sz w:val="22"/>
              </w:rPr>
            </w:pPr>
          </w:p>
        </w:tc>
        <w:tc>
          <w:tcPr>
            <w:tcW w:w="1181" w:type="dxa"/>
            <w:vMerge w:val="continue"/>
            <w:noWrap w:val="0"/>
            <w:vAlign w:val="center"/>
          </w:tcPr>
          <w:p>
            <w:pPr>
              <w:pStyle w:val="2"/>
              <w:spacing w:line="400" w:lineRule="exact"/>
              <w:ind w:left="63" w:right="63"/>
              <w:rPr>
                <w:rFonts w:cs="宋体"/>
                <w:sz w:val="22"/>
              </w:rPr>
            </w:pPr>
          </w:p>
        </w:tc>
        <w:tc>
          <w:tcPr>
            <w:tcW w:w="7737" w:type="dxa"/>
            <w:noWrap w:val="0"/>
            <w:vAlign w:val="center"/>
          </w:tcPr>
          <w:p>
            <w:pPr>
              <w:spacing w:line="360" w:lineRule="auto"/>
              <w:rPr>
                <w:rFonts w:cs="宋体"/>
                <w:sz w:val="22"/>
              </w:rPr>
            </w:pPr>
            <w:r>
              <w:rPr>
                <w:rFonts w:cs="宋体"/>
                <w:sz w:val="22"/>
              </w:rPr>
              <w:t>3、确保工程质量的技术组织措施：综合评价质量目标，质量保证体系是否健全；质量保证措施是否合理有效，并具有针对性，在1-5分之间打分。缺项不得分。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noWrap w:val="0"/>
            <w:vAlign w:val="center"/>
          </w:tcPr>
          <w:p>
            <w:pPr>
              <w:pStyle w:val="2"/>
              <w:spacing w:line="400" w:lineRule="exact"/>
              <w:ind w:left="63" w:right="63"/>
              <w:rPr>
                <w:rFonts w:cs="宋体"/>
                <w:sz w:val="22"/>
              </w:rPr>
            </w:pPr>
          </w:p>
        </w:tc>
        <w:tc>
          <w:tcPr>
            <w:tcW w:w="1181" w:type="dxa"/>
            <w:vMerge w:val="continue"/>
            <w:noWrap w:val="0"/>
            <w:vAlign w:val="center"/>
          </w:tcPr>
          <w:p>
            <w:pPr>
              <w:pStyle w:val="2"/>
              <w:spacing w:line="400" w:lineRule="exact"/>
              <w:ind w:left="63" w:right="63"/>
              <w:rPr>
                <w:rFonts w:cs="宋体"/>
                <w:sz w:val="22"/>
              </w:rPr>
            </w:pPr>
          </w:p>
        </w:tc>
        <w:tc>
          <w:tcPr>
            <w:tcW w:w="7737" w:type="dxa"/>
            <w:noWrap w:val="0"/>
            <w:vAlign w:val="center"/>
          </w:tcPr>
          <w:p>
            <w:pPr>
              <w:spacing w:line="360" w:lineRule="auto"/>
              <w:rPr>
                <w:rFonts w:cs="宋体"/>
                <w:sz w:val="22"/>
              </w:rPr>
            </w:pPr>
            <w:r>
              <w:rPr>
                <w:rFonts w:cs="宋体"/>
                <w:sz w:val="22"/>
              </w:rPr>
              <w:t>4、确保安全施工的技术组织措施：综合评价安全生产保证体系是否健全，安全生产保证措施是否合理，在1-5分之间打分。缺项不得分。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noWrap w:val="0"/>
            <w:vAlign w:val="center"/>
          </w:tcPr>
          <w:p>
            <w:pPr>
              <w:pStyle w:val="2"/>
              <w:spacing w:line="400" w:lineRule="exact"/>
              <w:ind w:left="63" w:right="63"/>
              <w:rPr>
                <w:rFonts w:cs="宋体"/>
                <w:sz w:val="22"/>
              </w:rPr>
            </w:pPr>
          </w:p>
        </w:tc>
        <w:tc>
          <w:tcPr>
            <w:tcW w:w="1181" w:type="dxa"/>
            <w:vMerge w:val="continue"/>
            <w:noWrap w:val="0"/>
            <w:vAlign w:val="center"/>
          </w:tcPr>
          <w:p>
            <w:pPr>
              <w:pStyle w:val="2"/>
              <w:spacing w:line="400" w:lineRule="exact"/>
              <w:ind w:left="63" w:right="63"/>
              <w:rPr>
                <w:rFonts w:cs="宋体"/>
                <w:sz w:val="22"/>
              </w:rPr>
            </w:pPr>
          </w:p>
        </w:tc>
        <w:tc>
          <w:tcPr>
            <w:tcW w:w="7737" w:type="dxa"/>
            <w:noWrap w:val="0"/>
            <w:vAlign w:val="center"/>
          </w:tcPr>
          <w:p>
            <w:pPr>
              <w:spacing w:line="360" w:lineRule="auto"/>
              <w:rPr>
                <w:rFonts w:cs="宋体"/>
                <w:sz w:val="22"/>
              </w:rPr>
            </w:pPr>
            <w:r>
              <w:rPr>
                <w:rFonts w:cs="宋体"/>
                <w:sz w:val="22"/>
              </w:rPr>
              <w:t>5、保证文明施工的组织措施：评价保证文明施工的组织措施，在1-5分之间打分。缺项不得分。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noWrap w:val="0"/>
            <w:vAlign w:val="center"/>
          </w:tcPr>
          <w:p>
            <w:pPr>
              <w:pStyle w:val="2"/>
              <w:spacing w:line="400" w:lineRule="exact"/>
              <w:ind w:left="63" w:right="63"/>
              <w:rPr>
                <w:rFonts w:cs="宋体"/>
                <w:sz w:val="22"/>
              </w:rPr>
            </w:pPr>
          </w:p>
        </w:tc>
        <w:tc>
          <w:tcPr>
            <w:tcW w:w="1181" w:type="dxa"/>
            <w:vMerge w:val="continue"/>
            <w:noWrap w:val="0"/>
            <w:vAlign w:val="center"/>
          </w:tcPr>
          <w:p>
            <w:pPr>
              <w:pStyle w:val="2"/>
              <w:spacing w:line="400" w:lineRule="exact"/>
              <w:ind w:left="63" w:right="63"/>
              <w:rPr>
                <w:rFonts w:cs="宋体"/>
                <w:sz w:val="22"/>
              </w:rPr>
            </w:pPr>
          </w:p>
        </w:tc>
        <w:tc>
          <w:tcPr>
            <w:tcW w:w="7737" w:type="dxa"/>
            <w:noWrap w:val="0"/>
            <w:vAlign w:val="center"/>
          </w:tcPr>
          <w:p>
            <w:pPr>
              <w:spacing w:line="360" w:lineRule="auto"/>
              <w:rPr>
                <w:rFonts w:cs="宋体"/>
                <w:sz w:val="22"/>
              </w:rPr>
            </w:pPr>
            <w:r>
              <w:rPr>
                <w:rFonts w:cs="宋体"/>
                <w:sz w:val="22"/>
              </w:rPr>
              <w:t>6、确保工期的技术组织措施：评价确保工期的技术组织措施，在1-5分之间打分。缺项不得分。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noWrap w:val="0"/>
            <w:vAlign w:val="center"/>
          </w:tcPr>
          <w:p>
            <w:pPr>
              <w:pStyle w:val="2"/>
              <w:spacing w:line="400" w:lineRule="exact"/>
              <w:ind w:left="63" w:right="63"/>
              <w:rPr>
                <w:rFonts w:cs="宋体"/>
                <w:sz w:val="22"/>
              </w:rPr>
            </w:pPr>
          </w:p>
        </w:tc>
        <w:tc>
          <w:tcPr>
            <w:tcW w:w="1181" w:type="dxa"/>
            <w:vMerge w:val="continue"/>
            <w:noWrap w:val="0"/>
            <w:vAlign w:val="center"/>
          </w:tcPr>
          <w:p>
            <w:pPr>
              <w:pStyle w:val="2"/>
              <w:spacing w:line="400" w:lineRule="exact"/>
              <w:ind w:left="63" w:right="63"/>
              <w:rPr>
                <w:rFonts w:cs="宋体"/>
                <w:sz w:val="22"/>
              </w:rPr>
            </w:pPr>
          </w:p>
        </w:tc>
        <w:tc>
          <w:tcPr>
            <w:tcW w:w="7737" w:type="dxa"/>
            <w:noWrap w:val="0"/>
            <w:vAlign w:val="center"/>
          </w:tcPr>
          <w:p>
            <w:pPr>
              <w:spacing w:line="360" w:lineRule="auto"/>
              <w:rPr>
                <w:rFonts w:cs="宋体"/>
                <w:sz w:val="22"/>
              </w:rPr>
            </w:pPr>
            <w:r>
              <w:rPr>
                <w:rFonts w:cs="宋体"/>
                <w:sz w:val="22"/>
              </w:rPr>
              <w:t>7、成品及半成品的保护措施：对成品及半成品的保护措施进行评审，在1-5分之间打分。缺项不得分。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57" w:type="dxa"/>
            <w:vMerge w:val="continue"/>
            <w:noWrap w:val="0"/>
            <w:vAlign w:val="center"/>
          </w:tcPr>
          <w:p>
            <w:pPr>
              <w:pStyle w:val="2"/>
              <w:spacing w:line="400" w:lineRule="exact"/>
              <w:ind w:left="63" w:right="63"/>
              <w:rPr>
                <w:rFonts w:cs="宋体"/>
                <w:sz w:val="22"/>
              </w:rPr>
            </w:pPr>
          </w:p>
        </w:tc>
        <w:tc>
          <w:tcPr>
            <w:tcW w:w="1181" w:type="dxa"/>
            <w:vMerge w:val="continue"/>
            <w:noWrap w:val="0"/>
            <w:vAlign w:val="center"/>
          </w:tcPr>
          <w:p>
            <w:pPr>
              <w:pStyle w:val="2"/>
              <w:spacing w:line="400" w:lineRule="exact"/>
              <w:ind w:left="63" w:right="63"/>
              <w:rPr>
                <w:rFonts w:cs="宋体"/>
                <w:sz w:val="22"/>
              </w:rPr>
            </w:pPr>
          </w:p>
        </w:tc>
        <w:tc>
          <w:tcPr>
            <w:tcW w:w="7737" w:type="dxa"/>
            <w:noWrap w:val="0"/>
            <w:vAlign w:val="center"/>
          </w:tcPr>
          <w:p>
            <w:pPr>
              <w:spacing w:line="360" w:lineRule="auto"/>
              <w:rPr>
                <w:rFonts w:cs="宋体"/>
                <w:sz w:val="22"/>
              </w:rPr>
            </w:pPr>
            <w:r>
              <w:rPr>
                <w:rFonts w:cs="宋体"/>
                <w:sz w:val="22"/>
              </w:rPr>
              <w:t>8、施工总进度表或工期网络图：对施工总进度表或工期网络图进行评价，在1-5分之间打分。缺项不得分。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noWrap w:val="0"/>
            <w:vAlign w:val="center"/>
          </w:tcPr>
          <w:p>
            <w:pPr>
              <w:pStyle w:val="2"/>
              <w:spacing w:line="400" w:lineRule="exact"/>
              <w:ind w:left="63" w:right="63"/>
              <w:rPr>
                <w:rFonts w:cs="宋体"/>
                <w:sz w:val="22"/>
              </w:rPr>
            </w:pPr>
          </w:p>
        </w:tc>
        <w:tc>
          <w:tcPr>
            <w:tcW w:w="1181" w:type="dxa"/>
            <w:vMerge w:val="continue"/>
            <w:noWrap w:val="0"/>
            <w:vAlign w:val="center"/>
          </w:tcPr>
          <w:p>
            <w:pPr>
              <w:pStyle w:val="2"/>
              <w:spacing w:line="400" w:lineRule="exact"/>
              <w:ind w:left="63" w:right="63"/>
              <w:rPr>
                <w:rFonts w:cs="宋体"/>
                <w:sz w:val="22"/>
              </w:rPr>
            </w:pPr>
          </w:p>
        </w:tc>
        <w:tc>
          <w:tcPr>
            <w:tcW w:w="7737" w:type="dxa"/>
            <w:noWrap w:val="0"/>
            <w:vAlign w:val="center"/>
          </w:tcPr>
          <w:p>
            <w:pPr>
              <w:spacing w:line="360" w:lineRule="auto"/>
              <w:rPr>
                <w:rFonts w:cs="宋体"/>
                <w:sz w:val="22"/>
              </w:rPr>
            </w:pPr>
            <w:r>
              <w:rPr>
                <w:rFonts w:cs="宋体"/>
                <w:sz w:val="22"/>
              </w:rPr>
              <w:t>9、对重要施工节点的时间控制：对重要施工节点的时间控制进行评价，在1-5分之间打分。缺项不得分。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57" w:type="dxa"/>
            <w:vMerge w:val="continue"/>
            <w:noWrap w:val="0"/>
            <w:vAlign w:val="center"/>
          </w:tcPr>
          <w:p>
            <w:pPr>
              <w:pStyle w:val="2"/>
              <w:spacing w:line="400" w:lineRule="exact"/>
              <w:ind w:left="63" w:right="63"/>
              <w:rPr>
                <w:rFonts w:cs="宋体"/>
                <w:sz w:val="22"/>
              </w:rPr>
            </w:pPr>
          </w:p>
        </w:tc>
        <w:tc>
          <w:tcPr>
            <w:tcW w:w="1181" w:type="dxa"/>
            <w:vMerge w:val="continue"/>
            <w:noWrap w:val="0"/>
            <w:vAlign w:val="center"/>
          </w:tcPr>
          <w:p>
            <w:pPr>
              <w:pStyle w:val="2"/>
              <w:spacing w:line="400" w:lineRule="exact"/>
              <w:ind w:left="63" w:right="63"/>
              <w:rPr>
                <w:rFonts w:cs="宋体"/>
                <w:sz w:val="22"/>
              </w:rPr>
            </w:pPr>
          </w:p>
        </w:tc>
        <w:tc>
          <w:tcPr>
            <w:tcW w:w="7737" w:type="dxa"/>
            <w:noWrap w:val="0"/>
            <w:vAlign w:val="center"/>
          </w:tcPr>
          <w:p>
            <w:pPr>
              <w:pStyle w:val="2"/>
              <w:spacing w:line="360" w:lineRule="auto"/>
              <w:rPr>
                <w:rFonts w:cs="宋体"/>
                <w:sz w:val="22"/>
              </w:rPr>
            </w:pPr>
            <w:r>
              <w:rPr>
                <w:rFonts w:cs="宋体"/>
                <w:sz w:val="22"/>
              </w:rPr>
              <w:t>10、有关施工组织设计内容是否齐全、准确、清晰及表达的准确性、条理性等：对施工组织设计内容是否齐全、准确、清晰及表达的准确性、条理性等进行综合评审，在1-5分之间打分。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575" w:type="dxa"/>
            <w:gridSpan w:val="3"/>
            <w:noWrap w:val="0"/>
            <w:vAlign w:val="center"/>
          </w:tcPr>
          <w:p>
            <w:pPr>
              <w:pStyle w:val="2"/>
              <w:spacing w:line="360" w:lineRule="auto"/>
              <w:jc w:val="center"/>
              <w:rPr>
                <w:rFonts w:cs="宋体"/>
                <w:sz w:val="22"/>
              </w:rPr>
            </w:pPr>
            <w:r>
              <w:rPr>
                <w:rFonts w:cs="宋体"/>
                <w:b/>
                <w:sz w:val="22"/>
              </w:rPr>
              <w:t>以上有缺项，该小项不得分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657" w:type="dxa"/>
            <w:noWrap w:val="0"/>
            <w:vAlign w:val="center"/>
          </w:tcPr>
          <w:p>
            <w:pPr>
              <w:spacing w:line="360" w:lineRule="auto"/>
              <w:jc w:val="center"/>
              <w:rPr>
                <w:rFonts w:cs="宋体"/>
                <w:sz w:val="22"/>
              </w:rPr>
            </w:pPr>
            <w:r>
              <w:rPr>
                <w:rFonts w:cs="宋体"/>
                <w:sz w:val="22"/>
              </w:rPr>
              <w:t>三</w:t>
            </w:r>
          </w:p>
        </w:tc>
        <w:tc>
          <w:tcPr>
            <w:tcW w:w="1181" w:type="dxa"/>
            <w:noWrap w:val="0"/>
            <w:vAlign w:val="center"/>
          </w:tcPr>
          <w:p>
            <w:pPr>
              <w:spacing w:line="360" w:lineRule="auto"/>
              <w:jc w:val="center"/>
              <w:rPr>
                <w:rFonts w:cs="宋体"/>
                <w:sz w:val="22"/>
              </w:rPr>
            </w:pPr>
            <w:r>
              <w:rPr>
                <w:rFonts w:cs="宋体"/>
                <w:sz w:val="22"/>
              </w:rPr>
              <w:t>业绩6分</w:t>
            </w:r>
          </w:p>
        </w:tc>
        <w:tc>
          <w:tcPr>
            <w:tcW w:w="7737" w:type="dxa"/>
            <w:noWrap w:val="0"/>
            <w:vAlign w:val="center"/>
          </w:tcPr>
          <w:p>
            <w:pPr>
              <w:spacing w:line="360" w:lineRule="auto"/>
              <w:rPr>
                <w:rFonts w:cs="宋体"/>
                <w:sz w:val="22"/>
              </w:rPr>
            </w:pPr>
            <w:r>
              <w:rPr>
                <w:rFonts w:cs="宋体"/>
                <w:sz w:val="22"/>
              </w:rPr>
              <w:t>投标人提供20</w:t>
            </w:r>
            <w:r>
              <w:rPr>
                <w:rFonts w:hint="eastAsia" w:cs="宋体"/>
                <w:sz w:val="22"/>
                <w:lang w:val="en-US" w:eastAsia="zh-CN"/>
              </w:rPr>
              <w:t>21</w:t>
            </w:r>
            <w:r>
              <w:rPr>
                <w:rFonts w:cs="宋体"/>
                <w:sz w:val="22"/>
              </w:rPr>
              <w:t>年1月1日以来类似项目业绩的，每提供一份得2分，本项最多得6分（提供合同和中标通知书，时间以中标通知书为准）。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noWrap w:val="0"/>
            <w:vAlign w:val="center"/>
          </w:tcPr>
          <w:p>
            <w:pPr>
              <w:pStyle w:val="2"/>
              <w:spacing w:line="400" w:lineRule="exact"/>
              <w:ind w:left="63" w:right="63"/>
              <w:jc w:val="center"/>
              <w:rPr>
                <w:rFonts w:cs="宋体"/>
                <w:sz w:val="22"/>
              </w:rPr>
            </w:pPr>
            <w:r>
              <w:rPr>
                <w:rFonts w:cs="宋体"/>
                <w:sz w:val="22"/>
              </w:rPr>
              <w:t>四</w:t>
            </w:r>
          </w:p>
        </w:tc>
        <w:tc>
          <w:tcPr>
            <w:tcW w:w="1181" w:type="dxa"/>
            <w:noWrap w:val="0"/>
            <w:vAlign w:val="center"/>
          </w:tcPr>
          <w:p>
            <w:pPr>
              <w:spacing w:line="360" w:lineRule="auto"/>
              <w:jc w:val="center"/>
              <w:rPr>
                <w:rFonts w:cs="宋体"/>
                <w:sz w:val="22"/>
              </w:rPr>
            </w:pPr>
            <w:r>
              <w:rPr>
                <w:rFonts w:cs="宋体"/>
                <w:sz w:val="22"/>
              </w:rPr>
              <w:t>项目管理机构5分</w:t>
            </w:r>
          </w:p>
        </w:tc>
        <w:tc>
          <w:tcPr>
            <w:tcW w:w="7737" w:type="dxa"/>
            <w:noWrap w:val="0"/>
            <w:vAlign w:val="top"/>
          </w:tcPr>
          <w:p>
            <w:pPr>
              <w:pStyle w:val="31"/>
              <w:spacing w:line="360" w:lineRule="auto"/>
              <w:rPr>
                <w:rFonts w:hAnsi="宋体"/>
                <w:color w:val="auto"/>
                <w:sz w:val="22"/>
                <w:szCs w:val="22"/>
              </w:rPr>
            </w:pPr>
            <w:r>
              <w:rPr>
                <w:rFonts w:hint="eastAsia" w:hAnsi="宋体"/>
                <w:color w:val="auto"/>
                <w:sz w:val="22"/>
                <w:szCs w:val="22"/>
              </w:rPr>
              <w:t>项目部其他人员（施工员、安全员、质量员、材料员、资料员）配套齐全的企业得5分，每缺一项扣1分（以人员证书为准）。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657" w:type="dxa"/>
            <w:noWrap w:val="0"/>
            <w:vAlign w:val="center"/>
          </w:tcPr>
          <w:p>
            <w:pPr>
              <w:pStyle w:val="2"/>
              <w:spacing w:line="400" w:lineRule="exact"/>
              <w:ind w:left="63" w:right="63"/>
              <w:jc w:val="center"/>
              <w:rPr>
                <w:rFonts w:cs="宋体"/>
                <w:sz w:val="22"/>
              </w:rPr>
            </w:pPr>
            <w:r>
              <w:rPr>
                <w:rFonts w:cs="宋体"/>
                <w:sz w:val="22"/>
              </w:rPr>
              <w:t>五</w:t>
            </w:r>
          </w:p>
        </w:tc>
        <w:tc>
          <w:tcPr>
            <w:tcW w:w="1181" w:type="dxa"/>
            <w:noWrap w:val="0"/>
            <w:vAlign w:val="center"/>
          </w:tcPr>
          <w:p>
            <w:pPr>
              <w:spacing w:line="360" w:lineRule="auto"/>
              <w:jc w:val="center"/>
              <w:rPr>
                <w:rFonts w:cs="宋体"/>
                <w:sz w:val="22"/>
              </w:rPr>
            </w:pPr>
            <w:r>
              <w:rPr>
                <w:rFonts w:cs="宋体"/>
                <w:sz w:val="22"/>
              </w:rPr>
              <w:t>综合服务承诺9分</w:t>
            </w:r>
          </w:p>
        </w:tc>
        <w:tc>
          <w:tcPr>
            <w:tcW w:w="7737" w:type="dxa"/>
            <w:noWrap w:val="0"/>
            <w:vAlign w:val="center"/>
          </w:tcPr>
          <w:p>
            <w:pPr>
              <w:spacing w:line="360" w:lineRule="auto"/>
              <w:rPr>
                <w:rFonts w:cs="宋体"/>
                <w:sz w:val="22"/>
              </w:rPr>
            </w:pPr>
            <w:r>
              <w:rPr>
                <w:rFonts w:cs="宋体"/>
                <w:sz w:val="22"/>
              </w:rPr>
              <w:t>针对本项目的特点和要求，结合自身的条件和潜力，对以下做出相应承诺：</w:t>
            </w:r>
          </w:p>
          <w:p>
            <w:pPr>
              <w:spacing w:line="360" w:lineRule="auto"/>
              <w:rPr>
                <w:rFonts w:cs="宋体"/>
                <w:sz w:val="22"/>
              </w:rPr>
            </w:pPr>
            <w:r>
              <w:rPr>
                <w:rFonts w:cs="宋体"/>
                <w:sz w:val="22"/>
              </w:rPr>
              <w:t>保修服务承诺：1-2.5分</w:t>
            </w:r>
          </w:p>
          <w:p>
            <w:pPr>
              <w:spacing w:line="360" w:lineRule="auto"/>
              <w:rPr>
                <w:rFonts w:cs="宋体"/>
                <w:sz w:val="22"/>
              </w:rPr>
            </w:pPr>
            <w:r>
              <w:rPr>
                <w:rFonts w:cs="宋体"/>
                <w:sz w:val="22"/>
              </w:rPr>
              <w:t>连续施工承诺：1-2.5分</w:t>
            </w:r>
          </w:p>
          <w:p>
            <w:pPr>
              <w:spacing w:line="360" w:lineRule="auto"/>
              <w:rPr>
                <w:rFonts w:cs="宋体"/>
                <w:sz w:val="22"/>
              </w:rPr>
            </w:pPr>
            <w:r>
              <w:rPr>
                <w:rFonts w:cs="宋体"/>
                <w:sz w:val="22"/>
              </w:rPr>
              <w:t>中标后自行协调地方关系的承诺：1-2分</w:t>
            </w:r>
          </w:p>
          <w:p>
            <w:pPr>
              <w:spacing w:line="360" w:lineRule="auto"/>
              <w:rPr>
                <w:rFonts w:cs="宋体"/>
                <w:sz w:val="22"/>
              </w:rPr>
            </w:pPr>
            <w:r>
              <w:rPr>
                <w:rFonts w:cs="宋体"/>
                <w:sz w:val="22"/>
              </w:rPr>
              <w:t>其他承诺：1-2分。</w:t>
            </w:r>
          </w:p>
          <w:p>
            <w:pPr>
              <w:spacing w:line="360" w:lineRule="auto"/>
              <w:rPr>
                <w:rFonts w:cs="宋体"/>
                <w:sz w:val="22"/>
              </w:rPr>
            </w:pPr>
            <w:r>
              <w:rPr>
                <w:rFonts w:cs="宋体"/>
                <w:sz w:val="22"/>
              </w:rPr>
              <w:t>以上承诺，若有缺项，该小项不得分。</w:t>
            </w:r>
          </w:p>
        </w:tc>
      </w:tr>
    </w:tbl>
    <w:p>
      <w:pPr>
        <w:tabs>
          <w:tab w:val="left" w:pos="1275"/>
        </w:tabs>
        <w:spacing w:line="360" w:lineRule="auto"/>
        <w:rPr>
          <w:rFonts w:cs="宋体"/>
          <w:b/>
          <w:sz w:val="24"/>
          <w:szCs w:val="24"/>
        </w:rPr>
      </w:pPr>
    </w:p>
    <w:p>
      <w:pPr>
        <w:tabs>
          <w:tab w:val="left" w:pos="1275"/>
        </w:tabs>
        <w:spacing w:line="360" w:lineRule="auto"/>
        <w:rPr>
          <w:rFonts w:cs="宋体"/>
          <w:b/>
          <w:sz w:val="24"/>
          <w:szCs w:val="24"/>
        </w:rPr>
      </w:pPr>
      <w:r>
        <w:rPr>
          <w:rFonts w:hint="eastAsia" w:cs="宋体"/>
          <w:b/>
          <w:sz w:val="24"/>
          <w:szCs w:val="24"/>
        </w:rPr>
        <w:t>说明：</w:t>
      </w:r>
    </w:p>
    <w:p>
      <w:pPr>
        <w:tabs>
          <w:tab w:val="left" w:pos="1275"/>
        </w:tabs>
        <w:spacing w:line="360" w:lineRule="auto"/>
        <w:rPr>
          <w:rFonts w:cs="宋体"/>
          <w:b/>
          <w:sz w:val="24"/>
          <w:szCs w:val="24"/>
        </w:rPr>
      </w:pPr>
      <w:r>
        <w:rPr>
          <w:rFonts w:hint="eastAsia" w:cs="宋体"/>
          <w:b/>
          <w:sz w:val="24"/>
          <w:szCs w:val="24"/>
        </w:rPr>
        <w:t>1、评标办法采用综合评分法,满分100分。评标结果按评审后得分由高到低顺序排列。得分相同的，按磋商报价由低到高顺序排列。得分且磋商报价相同的并列。磋商文件满足采购文件全部实质性要求，且按照评审因素的量化指标评审得分最高的投标人为排名第一的中标候选人。</w:t>
      </w:r>
    </w:p>
    <w:p>
      <w:pPr>
        <w:tabs>
          <w:tab w:val="left" w:pos="1275"/>
        </w:tabs>
        <w:spacing w:line="360" w:lineRule="auto"/>
        <w:rPr>
          <w:rFonts w:cs="宋体"/>
          <w:b/>
          <w:sz w:val="24"/>
          <w:szCs w:val="24"/>
        </w:rPr>
      </w:pPr>
      <w:r>
        <w:rPr>
          <w:rFonts w:hint="eastAsia" w:cs="宋体"/>
          <w:b/>
          <w:sz w:val="24"/>
          <w:szCs w:val="24"/>
        </w:rPr>
        <w:t>2、投标人最后得分为各评委打分的算术平均值（小数点后保留两位数）。</w:t>
      </w:r>
    </w:p>
    <w:p>
      <w:pPr>
        <w:tabs>
          <w:tab w:val="left" w:pos="1275"/>
        </w:tabs>
        <w:spacing w:line="360" w:lineRule="auto"/>
        <w:sectPr>
          <w:headerReference r:id="rId6" w:type="default"/>
          <w:footerReference r:id="rId7" w:type="default"/>
          <w:pgSz w:w="11910" w:h="16850"/>
          <w:pgMar w:top="1440" w:right="1080" w:bottom="1440" w:left="1080" w:header="886" w:footer="1248" w:gutter="0"/>
          <w:pgNumType w:fmt="numberInDash"/>
          <w:cols w:space="720" w:num="1"/>
        </w:sectPr>
      </w:pPr>
      <w:r>
        <w:rPr>
          <w:rFonts w:hint="eastAsia" w:cs="宋体"/>
          <w:b/>
          <w:sz w:val="24"/>
          <w:szCs w:val="24"/>
        </w:rPr>
        <w:t>3、在评标过程中，评标委员会成员对需要共同认定的事项存在争议的，应当按照少数服从多数的原则作出结论。持不同意见的评标委员会成员应当在评标报告上签署不同意见及理由，否则视为同意评标报</w:t>
      </w:r>
      <w:bookmarkStart w:id="62" w:name="2、评分细则"/>
      <w:bookmarkEnd w:id="62"/>
      <w:bookmarkStart w:id="63" w:name="_bookmark10"/>
      <w:bookmarkEnd w:id="63"/>
      <w:r>
        <w:rPr>
          <w:rFonts w:hint="eastAsia" w:cs="宋体"/>
          <w:b/>
          <w:sz w:val="24"/>
          <w:szCs w:val="24"/>
        </w:rPr>
        <w:t>告。</w:t>
      </w:r>
    </w:p>
    <w:p>
      <w:pPr>
        <w:spacing w:line="360" w:lineRule="auto"/>
        <w:ind w:right="-161" w:firstLine="482" w:firstLineChars="200"/>
        <w:rPr>
          <w:rFonts w:ascii="宋体" w:hAnsi="宋体" w:cs="宋体"/>
          <w:b/>
          <w:sz w:val="24"/>
        </w:rPr>
      </w:pPr>
      <w:r>
        <w:rPr>
          <w:rFonts w:hint="eastAsia" w:ascii="宋体" w:hAnsi="宋体" w:cs="宋体"/>
          <w:b/>
          <w:sz w:val="24"/>
        </w:rPr>
        <w:t>8.成交通知书及签订合同</w:t>
      </w:r>
    </w:p>
    <w:p>
      <w:pPr>
        <w:spacing w:line="360" w:lineRule="auto"/>
        <w:ind w:right="-161" w:firstLine="480" w:firstLineChars="200"/>
        <w:rPr>
          <w:rFonts w:ascii="宋体" w:hAnsi="宋体" w:cs="宋体"/>
          <w:sz w:val="24"/>
        </w:rPr>
      </w:pPr>
      <w:r>
        <w:rPr>
          <w:rFonts w:hint="eastAsia" w:ascii="宋体" w:hAnsi="宋体" w:cs="宋体"/>
          <w:sz w:val="24"/>
        </w:rPr>
        <w:t>8.1成交通知《中国招标投标公共服务平台》、《河南省电子招标投标公共服务平台》、《河南省政府采购网》、《淅川县公共资源交易中心》上公告成交结果。</w:t>
      </w:r>
    </w:p>
    <w:p>
      <w:pPr>
        <w:spacing w:line="360" w:lineRule="auto"/>
        <w:ind w:right="-161" w:firstLine="480" w:firstLineChars="200"/>
        <w:rPr>
          <w:rFonts w:ascii="宋体" w:hAnsi="宋体" w:cs="宋体"/>
          <w:sz w:val="24"/>
        </w:rPr>
      </w:pPr>
      <w:r>
        <w:rPr>
          <w:rFonts w:hint="eastAsia" w:ascii="宋体" w:hAnsi="宋体" w:cs="宋体"/>
          <w:sz w:val="24"/>
        </w:rPr>
        <w:t>8.1.2《成交通知书》将作为签订合同的依据之一。</w:t>
      </w:r>
    </w:p>
    <w:p>
      <w:pPr>
        <w:pStyle w:val="2"/>
        <w:ind w:firstLine="482" w:firstLineChars="200"/>
        <w:rPr>
          <w:rFonts w:ascii="宋体" w:hAnsi="宋体" w:cs="宋体"/>
          <w:b/>
          <w:sz w:val="24"/>
        </w:rPr>
      </w:pPr>
      <w:r>
        <w:rPr>
          <w:rFonts w:hint="eastAsia" w:ascii="宋体" w:hAnsi="宋体" w:cs="宋体"/>
          <w:b/>
          <w:sz w:val="24"/>
        </w:rPr>
        <w:t>8.2服务费</w:t>
      </w:r>
    </w:p>
    <w:p>
      <w:pPr>
        <w:spacing w:line="360" w:lineRule="auto"/>
        <w:ind w:right="-161" w:firstLine="528" w:firstLineChars="200"/>
        <w:rPr>
          <w:rFonts w:ascii="宋体" w:hAnsi="宋体" w:cs="宋体"/>
          <w:spacing w:val="12"/>
          <w:sz w:val="24"/>
          <w:szCs w:val="24"/>
        </w:rPr>
      </w:pPr>
      <w:r>
        <w:rPr>
          <w:rFonts w:hint="eastAsia" w:ascii="宋体" w:hAnsi="宋体" w:cs="宋体"/>
          <w:spacing w:val="12"/>
          <w:sz w:val="24"/>
          <w:szCs w:val="24"/>
        </w:rPr>
        <w:t>代理服务费参照参照《河南省招标代理服务收费指导意见》豫招协[2023]002号文规定；由中标人在领取中标通知书时向本采购代理机构支付（并计入投标总报价），请投标人充分考虑这一因素。</w:t>
      </w:r>
    </w:p>
    <w:p>
      <w:pPr>
        <w:spacing w:line="360" w:lineRule="auto"/>
        <w:ind w:right="-161" w:firstLine="528" w:firstLineChars="200"/>
        <w:rPr>
          <w:rFonts w:ascii="宋体" w:hAnsi="宋体" w:cs="宋体"/>
          <w:spacing w:val="12"/>
          <w:sz w:val="24"/>
          <w:szCs w:val="24"/>
        </w:rPr>
      </w:pPr>
      <w:r>
        <w:rPr>
          <w:rFonts w:hint="eastAsia" w:ascii="宋体" w:hAnsi="宋体" w:cs="宋体"/>
          <w:spacing w:val="12"/>
          <w:sz w:val="24"/>
          <w:szCs w:val="24"/>
        </w:rPr>
        <w:t>本项目</w:t>
      </w:r>
      <w:r>
        <w:rPr>
          <w:rFonts w:hint="eastAsia" w:ascii="宋体" w:hAnsi="宋体" w:cs="宋体"/>
          <w:spacing w:val="12"/>
          <w:sz w:val="24"/>
          <w:szCs w:val="24"/>
          <w:lang w:eastAsia="zh-CN"/>
        </w:rPr>
        <w:t>磋商文件</w:t>
      </w:r>
      <w:r>
        <w:rPr>
          <w:rFonts w:hint="eastAsia" w:ascii="宋体" w:hAnsi="宋体" w:cs="宋体"/>
          <w:spacing w:val="12"/>
          <w:sz w:val="24"/>
          <w:szCs w:val="24"/>
        </w:rPr>
        <w:t>未尽事宜最终解释权由招标人所有。</w:t>
      </w:r>
    </w:p>
    <w:p>
      <w:pPr>
        <w:spacing w:line="360" w:lineRule="auto"/>
        <w:ind w:right="-161" w:firstLine="482" w:firstLineChars="200"/>
        <w:rPr>
          <w:rFonts w:ascii="宋体" w:hAnsi="宋体" w:cs="宋体"/>
          <w:b/>
          <w:sz w:val="24"/>
        </w:rPr>
      </w:pPr>
      <w:r>
        <w:rPr>
          <w:rFonts w:hint="eastAsia" w:ascii="宋体" w:hAnsi="宋体" w:cs="宋体"/>
          <w:b/>
          <w:sz w:val="24"/>
        </w:rPr>
        <w:t>8.3签订合同</w:t>
      </w:r>
    </w:p>
    <w:p>
      <w:pPr>
        <w:spacing w:line="360" w:lineRule="auto"/>
        <w:ind w:right="-161" w:firstLine="480" w:firstLineChars="200"/>
        <w:rPr>
          <w:rFonts w:ascii="宋体" w:hAnsi="宋体" w:cs="宋体"/>
          <w:sz w:val="24"/>
        </w:rPr>
      </w:pPr>
      <w:r>
        <w:rPr>
          <w:rFonts w:hint="eastAsia" w:ascii="宋体" w:hAnsi="宋体" w:cs="宋体"/>
          <w:sz w:val="24"/>
        </w:rPr>
        <w:t>8.3.1采购人和成交投标人应在收到《成交通知书》3个工作日后及时签订合同（网上在线签订）。</w:t>
      </w:r>
    </w:p>
    <w:p>
      <w:pPr>
        <w:spacing w:line="360" w:lineRule="auto"/>
        <w:ind w:right="-161" w:firstLine="480" w:firstLineChars="200"/>
        <w:rPr>
          <w:rFonts w:ascii="宋体" w:hAnsi="宋体" w:cs="宋体"/>
          <w:sz w:val="24"/>
        </w:rPr>
      </w:pPr>
      <w:r>
        <w:rPr>
          <w:rFonts w:hint="eastAsia" w:ascii="宋体" w:hAnsi="宋体" w:cs="宋体"/>
          <w:sz w:val="24"/>
        </w:rPr>
        <w:t>8.3.2竞争性磋商响应性文件、答疑及澄清文件，均为签订合同的依据。</w:t>
      </w:r>
    </w:p>
    <w:p>
      <w:pPr>
        <w:spacing w:line="360" w:lineRule="auto"/>
        <w:ind w:right="-161" w:firstLine="482" w:firstLineChars="200"/>
        <w:rPr>
          <w:rFonts w:ascii="宋体" w:hAnsi="宋体" w:cs="宋体"/>
          <w:b/>
          <w:sz w:val="24"/>
        </w:rPr>
      </w:pPr>
      <w:r>
        <w:rPr>
          <w:rFonts w:hint="eastAsia" w:ascii="宋体" w:hAnsi="宋体" w:cs="宋体"/>
          <w:b/>
          <w:sz w:val="24"/>
        </w:rPr>
        <w:t>9.相关注意事项</w:t>
      </w:r>
    </w:p>
    <w:p>
      <w:pPr>
        <w:spacing w:line="360" w:lineRule="auto"/>
        <w:ind w:right="-161" w:firstLine="480" w:firstLineChars="200"/>
        <w:rPr>
          <w:rFonts w:ascii="宋体" w:hAnsi="宋体" w:cs="宋体"/>
          <w:sz w:val="24"/>
        </w:rPr>
      </w:pPr>
      <w:r>
        <w:rPr>
          <w:rFonts w:hint="eastAsia" w:ascii="宋体" w:hAnsi="宋体" w:cs="宋体"/>
          <w:sz w:val="24"/>
        </w:rPr>
        <w:t>9.1开标及询标时，投标方法人代表或授权代理人务必携带有效的身份证明，否则产生的不利后果由投标方自行承担。</w:t>
      </w:r>
    </w:p>
    <w:p>
      <w:pPr>
        <w:spacing w:line="360" w:lineRule="auto"/>
        <w:ind w:right="-161" w:firstLine="480" w:firstLineChars="200"/>
        <w:rPr>
          <w:rFonts w:ascii="宋体" w:hAnsi="宋体" w:cs="宋体"/>
          <w:sz w:val="24"/>
        </w:rPr>
      </w:pPr>
      <w:r>
        <w:rPr>
          <w:rFonts w:hint="eastAsia" w:ascii="宋体" w:hAnsi="宋体" w:cs="宋体"/>
          <w:sz w:val="24"/>
        </w:rPr>
        <w:t>9.2各投标方应保证：响应性文件中涉及到的所有内容，不会出现因第三方提出侵权而引发法律及经济纠纷，不论何种情况下若发生此类情况，其相应责任由投标方自行承担。</w:t>
      </w:r>
    </w:p>
    <w:p>
      <w:pPr>
        <w:spacing w:line="360" w:lineRule="auto"/>
        <w:ind w:right="-161" w:firstLine="480" w:firstLineChars="200"/>
        <w:rPr>
          <w:rFonts w:ascii="宋体" w:hAnsi="宋体" w:cs="宋体"/>
          <w:sz w:val="24"/>
        </w:rPr>
      </w:pPr>
      <w:r>
        <w:rPr>
          <w:rFonts w:hint="eastAsia" w:ascii="宋体" w:hAnsi="宋体" w:cs="宋体"/>
          <w:sz w:val="24"/>
        </w:rPr>
        <w:t>9.3开标、评标期间，投标方不得向评委询问评标情况，不得进行旨在影响评标结果的活动。</w:t>
      </w:r>
    </w:p>
    <w:p>
      <w:pPr>
        <w:spacing w:line="360" w:lineRule="auto"/>
        <w:ind w:right="-161" w:firstLine="480" w:firstLineChars="200"/>
        <w:rPr>
          <w:rFonts w:ascii="宋体" w:hAnsi="宋体" w:cs="宋体"/>
          <w:sz w:val="24"/>
        </w:rPr>
      </w:pPr>
      <w:r>
        <w:rPr>
          <w:rFonts w:hint="eastAsia" w:ascii="宋体" w:hAnsi="宋体" w:cs="宋体"/>
          <w:sz w:val="24"/>
        </w:rPr>
        <w:t>9.4为了保证评标的公正性，除询标外，评委不得与投标方交换意见。无论评标工作结束与否，参与评标的任何人不得私下向外透露评标中的任何情况。</w:t>
      </w:r>
    </w:p>
    <w:p>
      <w:pPr>
        <w:spacing w:line="360" w:lineRule="auto"/>
        <w:ind w:right="-161" w:firstLine="480" w:firstLineChars="200"/>
        <w:rPr>
          <w:rFonts w:ascii="宋体" w:hAnsi="宋体" w:cs="宋体"/>
          <w:sz w:val="24"/>
        </w:rPr>
      </w:pPr>
      <w:r>
        <w:rPr>
          <w:rFonts w:hint="eastAsia" w:ascii="宋体" w:hAnsi="宋体" w:cs="宋体"/>
          <w:sz w:val="24"/>
        </w:rPr>
        <w:t>9.5评委会不向落标人解释落标原因，不退还其响应性文件。</w:t>
      </w:r>
    </w:p>
    <w:p>
      <w:pPr>
        <w:spacing w:line="360" w:lineRule="auto"/>
        <w:ind w:right="-161" w:firstLine="480" w:firstLineChars="200"/>
        <w:rPr>
          <w:rFonts w:ascii="宋体" w:hAnsi="宋体" w:cs="宋体"/>
          <w:spacing w:val="-6"/>
          <w:sz w:val="24"/>
        </w:rPr>
      </w:pPr>
      <w:r>
        <w:rPr>
          <w:rFonts w:hint="eastAsia" w:ascii="宋体" w:hAnsi="宋体" w:cs="宋体"/>
          <w:sz w:val="24"/>
        </w:rPr>
        <w:t>9.6</w:t>
      </w:r>
      <w:r>
        <w:rPr>
          <w:rFonts w:hint="eastAsia" w:ascii="宋体" w:hAnsi="宋体" w:cs="宋体"/>
          <w:spacing w:val="-6"/>
          <w:sz w:val="24"/>
        </w:rPr>
        <w:t>投标方应本着公平竞争的原则参与投标，不得用任何方式对其它投标方恶意攻击。</w:t>
      </w:r>
    </w:p>
    <w:p>
      <w:pPr>
        <w:spacing w:line="360" w:lineRule="auto"/>
        <w:ind w:right="-161" w:firstLine="480" w:firstLineChars="200"/>
        <w:rPr>
          <w:rFonts w:ascii="宋体" w:hAnsi="宋体" w:cs="宋体"/>
          <w:sz w:val="24"/>
        </w:rPr>
      </w:pPr>
      <w:r>
        <w:rPr>
          <w:rFonts w:hint="eastAsia" w:ascii="宋体" w:hAnsi="宋体" w:cs="宋体"/>
          <w:sz w:val="24"/>
        </w:rPr>
        <w:t>9.7投标方如有违反上述要求或违反国家法律、法规的行为，无论评标结果如何，其投标资格将被取消、磋商保证金将不予退还。</w:t>
      </w:r>
    </w:p>
    <w:p>
      <w:pPr>
        <w:pStyle w:val="3"/>
        <w:numPr>
          <w:ilvl w:val="0"/>
          <w:numId w:val="1"/>
        </w:numPr>
        <w:jc w:val="center"/>
        <w:rPr>
          <w:sz w:val="36"/>
          <w:szCs w:val="36"/>
        </w:rPr>
      </w:pPr>
      <w:bookmarkStart w:id="64" w:name="_Toc422907114"/>
      <w:bookmarkStart w:id="65" w:name="_Toc15606"/>
      <w:bookmarkStart w:id="66" w:name="_Toc422907106"/>
      <w:r>
        <w:rPr>
          <w:rFonts w:hint="eastAsia"/>
          <w:sz w:val="36"/>
          <w:szCs w:val="36"/>
        </w:rPr>
        <w:br w:type="page"/>
      </w:r>
      <w:bookmarkEnd w:id="64"/>
      <w:bookmarkEnd w:id="65"/>
      <w:bookmarkEnd w:id="66"/>
      <w:r>
        <w:rPr>
          <w:rFonts w:hint="eastAsia"/>
          <w:sz w:val="36"/>
          <w:szCs w:val="36"/>
        </w:rPr>
        <w:t xml:space="preserve"> 合同条款及格式（参考）</w:t>
      </w:r>
    </w:p>
    <w:p>
      <w:pPr>
        <w:pStyle w:val="3"/>
        <w:ind w:firstLine="1325" w:firstLineChars="300"/>
        <w:jc w:val="both"/>
      </w:pPr>
      <w:r>
        <w:rPr>
          <w:rFonts w:hint="eastAsia"/>
          <w:lang w:bidi="ar"/>
        </w:rPr>
        <w:t>（由招标人与中标人自行商定）</w:t>
      </w:r>
    </w:p>
    <w:p>
      <w:pPr>
        <w:autoSpaceDE w:val="0"/>
        <w:autoSpaceDN w:val="0"/>
        <w:adjustRightInd w:val="0"/>
        <w:jc w:val="center"/>
        <w:rPr>
          <w:rFonts w:ascii="Times New Roman" w:hAnsi="Times New Roman"/>
          <w:b/>
          <w:bCs/>
          <w:kern w:val="44"/>
          <w:sz w:val="36"/>
          <w:szCs w:val="36"/>
        </w:rPr>
      </w:pPr>
      <w:r>
        <w:rPr>
          <w:rFonts w:hint="eastAsia" w:ascii="Times New Roman" w:hAnsi="Times New Roman"/>
          <w:b/>
          <w:bCs/>
          <w:kern w:val="44"/>
          <w:sz w:val="36"/>
          <w:szCs w:val="36"/>
        </w:rPr>
        <w:br w:type="page"/>
      </w:r>
      <w:r>
        <w:rPr>
          <w:rFonts w:hint="eastAsia" w:ascii="Times New Roman" w:hAnsi="Times New Roman"/>
          <w:b/>
          <w:bCs/>
          <w:kern w:val="44"/>
          <w:sz w:val="36"/>
          <w:szCs w:val="36"/>
        </w:rPr>
        <w:t>第四章</w:t>
      </w:r>
      <w:r>
        <w:rPr>
          <w:rFonts w:hint="eastAsia" w:ascii="Times New Roman" w:hAnsi="Times New Roman"/>
          <w:b/>
          <w:bCs/>
          <w:kern w:val="44"/>
          <w:sz w:val="36"/>
          <w:szCs w:val="36"/>
        </w:rPr>
        <w:tab/>
      </w:r>
      <w:r>
        <w:rPr>
          <w:rFonts w:hint="eastAsia" w:ascii="Times New Roman" w:hAnsi="Times New Roman"/>
          <w:b/>
          <w:bCs/>
          <w:kern w:val="44"/>
          <w:sz w:val="36"/>
          <w:szCs w:val="36"/>
        </w:rPr>
        <w:t>响应文件格式</w:t>
      </w:r>
    </w:p>
    <w:p>
      <w:pPr>
        <w:autoSpaceDE w:val="0"/>
        <w:autoSpaceDN w:val="0"/>
        <w:adjustRightInd w:val="0"/>
        <w:jc w:val="center"/>
        <w:rPr>
          <w:rFonts w:ascii="黑体" w:hAnsi="黑体" w:eastAsia="黑体" w:cs="黑体"/>
          <w:b/>
          <w:bCs/>
          <w:sz w:val="44"/>
          <w:szCs w:val="44"/>
        </w:rPr>
      </w:pPr>
    </w:p>
    <w:p>
      <w:pPr>
        <w:pStyle w:val="30"/>
        <w:jc w:val="center"/>
      </w:pPr>
      <w:r>
        <w:rPr>
          <w:rFonts w:hint="eastAsia" w:ascii="宋体" w:hAnsi="宋体" w:cs="宋体"/>
          <w:b/>
          <w:bCs/>
          <w:kern w:val="0"/>
          <w:sz w:val="36"/>
          <w:szCs w:val="36"/>
        </w:rPr>
        <w:t xml:space="preserve"> </w:t>
      </w:r>
    </w:p>
    <w:p>
      <w:pPr>
        <w:pStyle w:val="30"/>
        <w:rPr>
          <w:rFonts w:ascii="宋体" w:hAnsi="宋体" w:cs="宋体"/>
          <w:b/>
          <w:bCs/>
          <w:kern w:val="0"/>
          <w:sz w:val="32"/>
          <w:szCs w:val="32"/>
        </w:rPr>
      </w:pPr>
    </w:p>
    <w:p>
      <w:pPr>
        <w:pStyle w:val="30"/>
      </w:pPr>
    </w:p>
    <w:p>
      <w:pPr>
        <w:pStyle w:val="30"/>
      </w:pPr>
    </w:p>
    <w:p>
      <w:pPr>
        <w:pStyle w:val="30"/>
      </w:pPr>
    </w:p>
    <w:p>
      <w:pPr>
        <w:pStyle w:val="30"/>
      </w:pPr>
    </w:p>
    <w:p>
      <w:pPr>
        <w:pStyle w:val="30"/>
      </w:pPr>
    </w:p>
    <w:p>
      <w:pPr>
        <w:autoSpaceDE w:val="0"/>
        <w:autoSpaceDN w:val="0"/>
        <w:adjustRightInd w:val="0"/>
        <w:jc w:val="center"/>
        <w:rPr>
          <w:rFonts w:ascii="宋体" w:hAnsi="宋体" w:cs="宋体"/>
          <w:b/>
          <w:bCs/>
          <w:kern w:val="0"/>
          <w:sz w:val="84"/>
          <w:szCs w:val="84"/>
        </w:rPr>
      </w:pPr>
      <w:r>
        <w:rPr>
          <w:rFonts w:hint="eastAsia" w:ascii="宋体" w:hAnsi="宋体" w:cs="宋体"/>
          <w:b/>
          <w:bCs/>
          <w:kern w:val="0"/>
          <w:sz w:val="84"/>
          <w:szCs w:val="84"/>
        </w:rPr>
        <w:t>响 应 文 件</w:t>
      </w:r>
    </w:p>
    <w:p>
      <w:pPr>
        <w:pStyle w:val="31"/>
        <w:rPr>
          <w:color w:val="auto"/>
        </w:rPr>
      </w:pPr>
    </w:p>
    <w:p>
      <w:pPr>
        <w:autoSpaceDE w:val="0"/>
        <w:autoSpaceDN w:val="0"/>
        <w:adjustRightInd w:val="0"/>
        <w:spacing w:line="420" w:lineRule="exact"/>
        <w:jc w:val="center"/>
        <w:rPr>
          <w:rFonts w:ascii="宋体" w:hAnsi="宋体" w:cs="宋体"/>
          <w:b/>
          <w:bCs/>
          <w:kern w:val="0"/>
          <w:sz w:val="28"/>
          <w:szCs w:val="28"/>
        </w:rPr>
      </w:pPr>
      <w:r>
        <w:rPr>
          <w:rFonts w:hint="eastAsia" w:ascii="宋体" w:hAnsi="宋体" w:cs="宋体"/>
          <w:b/>
          <w:bCs/>
          <w:kern w:val="0"/>
          <w:sz w:val="28"/>
          <w:szCs w:val="28"/>
        </w:rPr>
        <w:t>项目编号：</w:t>
      </w:r>
    </w:p>
    <w:p>
      <w:pPr>
        <w:autoSpaceDE w:val="0"/>
        <w:autoSpaceDN w:val="0"/>
        <w:adjustRightInd w:val="0"/>
        <w:spacing w:line="420" w:lineRule="exact"/>
        <w:jc w:val="center"/>
        <w:rPr>
          <w:rFonts w:ascii="宋体" w:hAnsi="宋体" w:cs="宋体"/>
          <w:b/>
          <w:bCs/>
          <w:kern w:val="0"/>
          <w:sz w:val="28"/>
          <w:szCs w:val="28"/>
        </w:rPr>
      </w:pPr>
    </w:p>
    <w:p>
      <w:pPr>
        <w:autoSpaceDE w:val="0"/>
        <w:autoSpaceDN w:val="0"/>
        <w:adjustRightInd w:val="0"/>
        <w:spacing w:line="420" w:lineRule="exact"/>
        <w:jc w:val="center"/>
        <w:rPr>
          <w:rFonts w:ascii="宋体" w:hAnsi="宋体" w:cs="宋体"/>
          <w:b/>
          <w:bCs/>
          <w:kern w:val="0"/>
          <w:sz w:val="28"/>
          <w:szCs w:val="28"/>
        </w:rPr>
      </w:pPr>
    </w:p>
    <w:p>
      <w:pPr>
        <w:autoSpaceDE w:val="0"/>
        <w:autoSpaceDN w:val="0"/>
        <w:adjustRightInd w:val="0"/>
        <w:spacing w:line="420" w:lineRule="exact"/>
        <w:jc w:val="center"/>
        <w:rPr>
          <w:rFonts w:ascii="宋体" w:hAnsi="宋体" w:cs="宋体"/>
          <w:b/>
          <w:bCs/>
          <w:kern w:val="0"/>
          <w:sz w:val="28"/>
          <w:szCs w:val="28"/>
        </w:rPr>
      </w:pPr>
    </w:p>
    <w:p>
      <w:pPr>
        <w:autoSpaceDE w:val="0"/>
        <w:autoSpaceDN w:val="0"/>
        <w:adjustRightInd w:val="0"/>
        <w:spacing w:line="420" w:lineRule="exact"/>
        <w:jc w:val="center"/>
        <w:rPr>
          <w:rFonts w:ascii="宋体" w:hAnsi="宋体" w:cs="宋体"/>
          <w:b/>
          <w:bCs/>
          <w:kern w:val="0"/>
          <w:sz w:val="28"/>
          <w:szCs w:val="28"/>
        </w:rPr>
      </w:pPr>
    </w:p>
    <w:p>
      <w:pPr>
        <w:autoSpaceDE w:val="0"/>
        <w:autoSpaceDN w:val="0"/>
        <w:adjustRightInd w:val="0"/>
        <w:spacing w:line="420" w:lineRule="exact"/>
        <w:jc w:val="center"/>
        <w:rPr>
          <w:rFonts w:ascii="宋体" w:hAnsi="宋体" w:cs="宋体"/>
          <w:b/>
          <w:bCs/>
          <w:kern w:val="0"/>
          <w:sz w:val="28"/>
          <w:szCs w:val="28"/>
        </w:rPr>
      </w:pPr>
    </w:p>
    <w:p>
      <w:pPr>
        <w:pStyle w:val="14"/>
        <w:ind w:firstLine="562"/>
        <w:rPr>
          <w:rFonts w:ascii="宋体" w:hAnsi="宋体" w:cs="宋体"/>
          <w:b/>
          <w:bCs/>
          <w:kern w:val="0"/>
          <w:sz w:val="28"/>
          <w:szCs w:val="28"/>
        </w:rPr>
      </w:pPr>
    </w:p>
    <w:p>
      <w:pPr>
        <w:pStyle w:val="14"/>
        <w:ind w:firstLine="562"/>
        <w:rPr>
          <w:rFonts w:ascii="宋体" w:hAnsi="宋体" w:cs="宋体"/>
          <w:b/>
          <w:bCs/>
          <w:kern w:val="0"/>
          <w:sz w:val="28"/>
          <w:szCs w:val="28"/>
        </w:rPr>
      </w:pPr>
    </w:p>
    <w:p>
      <w:pPr>
        <w:pStyle w:val="14"/>
        <w:ind w:firstLine="562"/>
        <w:rPr>
          <w:rFonts w:ascii="宋体" w:hAnsi="宋体" w:cs="宋体"/>
          <w:b/>
          <w:bCs/>
          <w:kern w:val="0"/>
          <w:sz w:val="28"/>
          <w:szCs w:val="28"/>
        </w:rPr>
      </w:pPr>
    </w:p>
    <w:p>
      <w:pPr>
        <w:pStyle w:val="14"/>
        <w:ind w:firstLine="562"/>
        <w:rPr>
          <w:rFonts w:ascii="宋体" w:hAnsi="宋体" w:cs="宋体"/>
          <w:b/>
          <w:bCs/>
          <w:kern w:val="0"/>
          <w:sz w:val="28"/>
          <w:szCs w:val="28"/>
        </w:rPr>
      </w:pPr>
    </w:p>
    <w:p>
      <w:pPr>
        <w:pStyle w:val="14"/>
        <w:ind w:firstLine="562"/>
        <w:rPr>
          <w:rFonts w:ascii="宋体" w:hAnsi="宋体" w:cs="宋体"/>
          <w:b/>
          <w:bCs/>
          <w:kern w:val="0"/>
          <w:sz w:val="28"/>
          <w:szCs w:val="28"/>
        </w:rPr>
      </w:pPr>
    </w:p>
    <w:p>
      <w:pPr>
        <w:pStyle w:val="31"/>
        <w:snapToGrid w:val="0"/>
        <w:spacing w:line="480" w:lineRule="auto"/>
        <w:jc w:val="both"/>
        <w:rPr>
          <w:rFonts w:hAnsi="宋体"/>
          <w:b/>
          <w:bCs/>
          <w:color w:val="auto"/>
          <w:sz w:val="28"/>
          <w:szCs w:val="28"/>
        </w:rPr>
      </w:pPr>
    </w:p>
    <w:p>
      <w:pPr>
        <w:pStyle w:val="31"/>
        <w:snapToGrid w:val="0"/>
        <w:spacing w:line="480" w:lineRule="auto"/>
        <w:jc w:val="both"/>
        <w:rPr>
          <w:rFonts w:hAnsi="宋体"/>
          <w:b/>
          <w:bCs/>
          <w:color w:val="auto"/>
          <w:sz w:val="28"/>
          <w:szCs w:val="28"/>
        </w:rPr>
      </w:pPr>
    </w:p>
    <w:p>
      <w:pPr>
        <w:pStyle w:val="31"/>
        <w:snapToGrid w:val="0"/>
        <w:spacing w:line="480" w:lineRule="auto"/>
        <w:rPr>
          <w:rFonts w:hAnsi="宋体"/>
          <w:b/>
          <w:bCs/>
          <w:color w:val="auto"/>
          <w:sz w:val="28"/>
          <w:szCs w:val="28"/>
          <w:u w:val="thick"/>
        </w:rPr>
      </w:pPr>
      <w:r>
        <w:rPr>
          <w:rFonts w:hint="eastAsia" w:hAnsi="宋体"/>
          <w:b/>
          <w:bCs/>
          <w:color w:val="auto"/>
          <w:sz w:val="28"/>
          <w:szCs w:val="28"/>
        </w:rPr>
        <w:t xml:space="preserve"> 投标单位名称：</w:t>
      </w:r>
      <w:r>
        <w:rPr>
          <w:rFonts w:hint="eastAsia" w:hAnsi="宋体"/>
          <w:b/>
          <w:bCs/>
          <w:color w:val="auto"/>
          <w:sz w:val="28"/>
          <w:szCs w:val="28"/>
          <w:u w:val="single"/>
        </w:rPr>
        <w:t xml:space="preserve">                      </w:t>
      </w:r>
      <w:r>
        <w:rPr>
          <w:rFonts w:hint="eastAsia" w:hAnsi="宋体"/>
          <w:b/>
          <w:bCs/>
          <w:color w:val="auto"/>
          <w:sz w:val="28"/>
          <w:szCs w:val="28"/>
        </w:rPr>
        <w:t xml:space="preserve"> (加盖公章)</w:t>
      </w:r>
    </w:p>
    <w:p>
      <w:pPr>
        <w:pStyle w:val="31"/>
        <w:snapToGrid w:val="0"/>
        <w:spacing w:line="480" w:lineRule="auto"/>
        <w:ind w:firstLine="141" w:firstLineChars="50"/>
        <w:rPr>
          <w:rFonts w:hAnsi="宋体"/>
          <w:b/>
          <w:bCs/>
          <w:color w:val="auto"/>
          <w:sz w:val="28"/>
          <w:szCs w:val="28"/>
        </w:rPr>
      </w:pPr>
      <w:r>
        <w:rPr>
          <w:rFonts w:hint="eastAsia" w:hAnsi="宋体"/>
          <w:b/>
          <w:bCs/>
          <w:color w:val="auto"/>
          <w:sz w:val="28"/>
          <w:szCs w:val="28"/>
        </w:rPr>
        <w:t>法定代表人或授权代表：</w:t>
      </w:r>
      <w:r>
        <w:rPr>
          <w:rFonts w:hint="eastAsia" w:hAnsi="宋体"/>
          <w:b/>
          <w:bCs/>
          <w:color w:val="auto"/>
          <w:sz w:val="28"/>
          <w:szCs w:val="28"/>
          <w:u w:val="single"/>
        </w:rPr>
        <w:t xml:space="preserve">               </w:t>
      </w:r>
      <w:r>
        <w:rPr>
          <w:rFonts w:hint="eastAsia" w:hAnsi="宋体"/>
          <w:b/>
          <w:bCs/>
          <w:color w:val="auto"/>
          <w:sz w:val="28"/>
          <w:szCs w:val="28"/>
        </w:rPr>
        <w:t xml:space="preserve">（签章） </w:t>
      </w:r>
    </w:p>
    <w:p>
      <w:pPr>
        <w:pStyle w:val="31"/>
        <w:snapToGrid w:val="0"/>
        <w:spacing w:line="480" w:lineRule="auto"/>
        <w:ind w:firstLine="141" w:firstLineChars="50"/>
        <w:jc w:val="both"/>
        <w:rPr>
          <w:rFonts w:hAnsi="宋体"/>
          <w:b/>
          <w:bCs/>
          <w:color w:val="auto"/>
          <w:sz w:val="28"/>
          <w:szCs w:val="28"/>
        </w:rPr>
      </w:pPr>
      <w:r>
        <w:rPr>
          <w:rFonts w:hint="eastAsia" w:hAnsi="宋体"/>
          <w:b/>
          <w:bCs/>
          <w:color w:val="auto"/>
          <w:sz w:val="28"/>
          <w:szCs w:val="28"/>
        </w:rPr>
        <w:t>日     期：___________________</w:t>
      </w:r>
    </w:p>
    <w:p>
      <w:pPr>
        <w:pStyle w:val="13"/>
        <w:ind w:firstLine="0" w:firstLineChars="0"/>
        <w:rPr>
          <w:rFonts w:ascii="宋体" w:hAnsi="宋体" w:cs="宋体"/>
          <w:b/>
          <w:bCs/>
          <w:sz w:val="36"/>
          <w:szCs w:val="36"/>
        </w:rPr>
      </w:pPr>
      <w:bookmarkStart w:id="67" w:name="_Toc339531732"/>
      <w:bookmarkStart w:id="68" w:name="_Toc1455"/>
      <w:bookmarkStart w:id="69" w:name="_Toc358388604"/>
      <w:bookmarkStart w:id="70" w:name="_Toc363590166"/>
    </w:p>
    <w:bookmarkEnd w:id="67"/>
    <w:bookmarkEnd w:id="68"/>
    <w:bookmarkEnd w:id="69"/>
    <w:bookmarkEnd w:id="70"/>
    <w:p>
      <w:pPr>
        <w:jc w:val="center"/>
        <w:rPr>
          <w:rFonts w:ascii="宋体" w:hAnsi="宋体" w:cs="宋体"/>
          <w:b/>
        </w:rPr>
      </w:pPr>
      <w:bookmarkStart w:id="71" w:name="_Toc452043512"/>
    </w:p>
    <w:bookmarkEnd w:id="71"/>
    <w:p>
      <w:pPr>
        <w:jc w:val="center"/>
        <w:rPr>
          <w:rFonts w:ascii="宋体" w:hAnsi="宋体"/>
          <w:b/>
          <w:sz w:val="28"/>
          <w:szCs w:val="28"/>
        </w:rPr>
      </w:pPr>
      <w:r>
        <w:rPr>
          <w:rFonts w:hint="eastAsia" w:ascii="宋体" w:hAnsi="宋体"/>
          <w:b/>
          <w:sz w:val="28"/>
          <w:szCs w:val="28"/>
        </w:rPr>
        <w:t>1.投 标 函</w:t>
      </w:r>
    </w:p>
    <w:p>
      <w:pPr>
        <w:jc w:val="center"/>
        <w:rPr>
          <w:rFonts w:ascii="宋体" w:hAnsi="宋体" w:cs="宋体"/>
        </w:rPr>
      </w:pPr>
    </w:p>
    <w:p>
      <w:pPr>
        <w:pStyle w:val="32"/>
        <w:spacing w:line="360" w:lineRule="auto"/>
        <w:rPr>
          <w:rFonts w:ascii="宋体" w:hAnsi="宋体" w:cs="宋体"/>
        </w:rPr>
      </w:pPr>
      <w:r>
        <w:rPr>
          <w:rFonts w:hint="eastAsia" w:ascii="宋体" w:hAnsi="宋体" w:cs="宋体"/>
        </w:rPr>
        <w:t>致：</w:t>
      </w:r>
      <w:r>
        <w:rPr>
          <w:rFonts w:hint="eastAsia" w:ascii="宋体" w:hAnsi="宋体" w:cs="宋体"/>
          <w:u w:val="single"/>
        </w:rPr>
        <w:t xml:space="preserve">                     </w:t>
      </w:r>
      <w:r>
        <w:rPr>
          <w:rFonts w:hint="eastAsia" w:ascii="宋体" w:hAnsi="宋体" w:cs="宋体"/>
        </w:rPr>
        <w:t>（招标人）</w:t>
      </w:r>
    </w:p>
    <w:p>
      <w:pPr>
        <w:spacing w:line="360" w:lineRule="auto"/>
        <w:ind w:firstLine="420" w:firstLineChars="200"/>
        <w:rPr>
          <w:rFonts w:ascii="宋体" w:hAnsi="宋体" w:cs="宋体"/>
        </w:rPr>
      </w:pPr>
      <w:r>
        <w:rPr>
          <w:rFonts w:hint="eastAsia" w:ascii="宋体" w:hAnsi="宋体" w:cs="宋体"/>
        </w:rPr>
        <w:t>我们收到了</w:t>
      </w:r>
      <w:r>
        <w:rPr>
          <w:rFonts w:hint="eastAsia" w:ascii="宋体" w:hAnsi="宋体" w:cs="宋体"/>
          <w:u w:val="single"/>
        </w:rPr>
        <w:t xml:space="preserve">                   </w:t>
      </w:r>
      <w:r>
        <w:rPr>
          <w:rFonts w:hint="eastAsia" w:ascii="宋体" w:hAnsi="宋体" w:cs="宋体"/>
        </w:rPr>
        <w:t>（项目名称）的磋商文件，经详细研究，我们决定参加该项目的投标活动并投标，我们郑重声明以下诸点并负法律责任。</w:t>
      </w:r>
    </w:p>
    <w:p>
      <w:pPr>
        <w:tabs>
          <w:tab w:val="left" w:pos="0"/>
          <w:tab w:val="left" w:pos="959"/>
        </w:tabs>
        <w:spacing w:line="360" w:lineRule="auto"/>
        <w:ind w:left="479"/>
        <w:rPr>
          <w:rFonts w:ascii="宋体" w:hAnsi="宋体" w:cs="宋体"/>
        </w:rPr>
      </w:pPr>
      <w:r>
        <w:rPr>
          <w:rFonts w:hint="eastAsia" w:ascii="宋体" w:hAnsi="宋体" w:cs="宋体"/>
        </w:rPr>
        <w:t>（1）愿按照磋商招标中规定的条款和要求，总报价为人民币（大写）：</w:t>
      </w:r>
      <w:r>
        <w:rPr>
          <w:rFonts w:hint="eastAsia" w:ascii="宋体" w:hAnsi="宋体" w:cs="宋体"/>
          <w:u w:val="single"/>
        </w:rPr>
        <w:t xml:space="preserve">         </w:t>
      </w:r>
      <w:r>
        <w:rPr>
          <w:rFonts w:hint="eastAsia" w:ascii="宋体" w:hAnsi="宋体" w:cs="宋体"/>
        </w:rPr>
        <w:t>(小写)：</w:t>
      </w:r>
      <w:r>
        <w:rPr>
          <w:rFonts w:hint="eastAsia" w:ascii="宋体" w:hAnsi="宋体" w:cs="宋体"/>
          <w:u w:val="single"/>
        </w:rPr>
        <w:t xml:space="preserve">         </w:t>
      </w:r>
      <w:r>
        <w:rPr>
          <w:rFonts w:hint="eastAsia" w:ascii="宋体" w:hAnsi="宋体" w:cs="宋体"/>
        </w:rPr>
        <w:t>，工期</w:t>
      </w:r>
      <w:r>
        <w:rPr>
          <w:rFonts w:hint="eastAsia" w:ascii="宋体" w:hAnsi="宋体" w:cs="宋体"/>
          <w:u w:val="single"/>
        </w:rPr>
        <w:t xml:space="preserve">          </w:t>
      </w:r>
      <w:r>
        <w:rPr>
          <w:rFonts w:hint="eastAsia" w:ascii="宋体" w:hAnsi="宋体" w:cs="宋体"/>
        </w:rPr>
        <w:t>，质量</w:t>
      </w:r>
      <w:r>
        <w:rPr>
          <w:rFonts w:hint="eastAsia" w:ascii="宋体" w:hAnsi="宋体" w:cs="宋体"/>
          <w:u w:val="single"/>
        </w:rPr>
        <w:t xml:space="preserve">          </w:t>
      </w:r>
      <w:r>
        <w:rPr>
          <w:rFonts w:hint="eastAsia" w:ascii="宋体" w:hAnsi="宋体" w:cs="宋体"/>
        </w:rPr>
        <w:t>。</w:t>
      </w:r>
    </w:p>
    <w:p>
      <w:pPr>
        <w:tabs>
          <w:tab w:val="left" w:pos="959"/>
        </w:tabs>
        <w:spacing w:line="360" w:lineRule="auto"/>
        <w:ind w:left="479"/>
        <w:rPr>
          <w:rFonts w:ascii="宋体" w:hAnsi="宋体" w:cs="宋体"/>
        </w:rPr>
      </w:pPr>
      <w:r>
        <w:rPr>
          <w:rFonts w:hint="eastAsia" w:ascii="宋体" w:hAnsi="宋体" w:cs="宋体"/>
        </w:rPr>
        <w:t>（2）如果我们的响应文件被接受，我们将履行磋商文件中规定的各项要求。</w:t>
      </w:r>
    </w:p>
    <w:p>
      <w:pPr>
        <w:tabs>
          <w:tab w:val="left" w:pos="959"/>
        </w:tabs>
        <w:spacing w:line="360" w:lineRule="auto"/>
        <w:ind w:left="479"/>
        <w:rPr>
          <w:rFonts w:ascii="宋体" w:hAnsi="宋体" w:cs="宋体"/>
        </w:rPr>
      </w:pPr>
      <w:r>
        <w:rPr>
          <w:rFonts w:hint="eastAsia" w:ascii="宋体" w:hAnsi="宋体" w:cs="宋体"/>
        </w:rPr>
        <w:t>（3）我们同意按磋商文件中的规定，本响应文件的有效期为开标后60天。如果中标，有效期延长至合同终止日止。</w:t>
      </w:r>
    </w:p>
    <w:p>
      <w:pPr>
        <w:spacing w:line="360" w:lineRule="auto"/>
        <w:ind w:firstLine="420" w:firstLineChars="200"/>
        <w:rPr>
          <w:rFonts w:ascii="宋体" w:hAnsi="宋体" w:cs="宋体"/>
        </w:rPr>
      </w:pPr>
      <w:r>
        <w:rPr>
          <w:rFonts w:hint="eastAsia" w:ascii="宋体" w:hAnsi="宋体" w:cs="宋体"/>
        </w:rPr>
        <w:t>（4）我们愿提供磋商文件中要求的所有文件资料。</w:t>
      </w:r>
    </w:p>
    <w:p>
      <w:pPr>
        <w:spacing w:line="360" w:lineRule="auto"/>
        <w:ind w:firstLine="420" w:firstLineChars="200"/>
        <w:rPr>
          <w:rFonts w:ascii="宋体" w:hAnsi="宋体" w:cs="宋体"/>
        </w:rPr>
      </w:pPr>
      <w:r>
        <w:rPr>
          <w:rFonts w:hint="eastAsia" w:ascii="宋体" w:hAnsi="宋体" w:cs="宋体"/>
        </w:rPr>
        <w:t>（5）我们承认最低报价是中标的重要选择，但不是唯一标准。</w:t>
      </w:r>
    </w:p>
    <w:p>
      <w:pPr>
        <w:spacing w:line="360" w:lineRule="auto"/>
        <w:ind w:firstLine="480"/>
        <w:rPr>
          <w:rFonts w:ascii="宋体" w:hAnsi="宋体" w:cs="宋体"/>
        </w:rPr>
      </w:pPr>
      <w:r>
        <w:rPr>
          <w:rFonts w:hint="eastAsia" w:ascii="宋体" w:hAnsi="宋体" w:cs="宋体"/>
        </w:rPr>
        <w:t>（6）我们保证在收到成交通知书后，按磋商文件的规定向招标人签署合同。</w:t>
      </w:r>
    </w:p>
    <w:p>
      <w:pPr>
        <w:spacing w:line="360" w:lineRule="auto"/>
        <w:ind w:firstLine="420" w:firstLineChars="200"/>
        <w:rPr>
          <w:rFonts w:ascii="宋体" w:hAnsi="宋体" w:cs="宋体"/>
        </w:rPr>
      </w:pPr>
      <w:r>
        <w:rPr>
          <w:rFonts w:hint="eastAsia" w:ascii="宋体" w:hAnsi="宋体" w:cs="宋体"/>
        </w:rPr>
        <w:t>（7）我们已经详细审核了全部磋商文件，包括修改、补充的文件(如果存在)，我们完全理解并同意放弃对这方面有不明及误解的权利。</w:t>
      </w:r>
    </w:p>
    <w:p>
      <w:pPr>
        <w:spacing w:line="360" w:lineRule="auto"/>
        <w:ind w:firstLine="420" w:firstLineChars="200"/>
        <w:rPr>
          <w:rFonts w:ascii="宋体" w:hAnsi="宋体" w:cs="宋体"/>
        </w:rPr>
      </w:pPr>
      <w:r>
        <w:rPr>
          <w:rFonts w:hint="eastAsia" w:ascii="宋体" w:hAnsi="宋体" w:cs="宋体"/>
        </w:rPr>
        <w:t>（8）我们愿按《中华人民共和国合同法》履行自己的全部责任。</w:t>
      </w:r>
    </w:p>
    <w:p>
      <w:pPr>
        <w:spacing w:line="360" w:lineRule="auto"/>
        <w:ind w:firstLine="420" w:firstLineChars="200"/>
        <w:rPr>
          <w:rFonts w:ascii="宋体" w:hAnsi="宋体" w:cs="宋体"/>
        </w:rPr>
      </w:pPr>
      <w:r>
        <w:rPr>
          <w:rFonts w:hint="eastAsia" w:ascii="宋体" w:hAnsi="宋体" w:cs="宋体"/>
        </w:rPr>
        <w:t>（9）与本投标有关的正式通讯地址：</w:t>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u w:val="single"/>
        </w:rPr>
      </w:pPr>
      <w:r>
        <w:rPr>
          <w:rFonts w:hint="eastAsia" w:ascii="宋体" w:hAnsi="宋体" w:cs="宋体"/>
        </w:rPr>
        <w:t>投标人名称（盖章）：</w:t>
      </w:r>
      <w:r>
        <w:rPr>
          <w:rFonts w:hint="eastAsia" w:ascii="宋体" w:hAnsi="宋体" w:cs="宋体"/>
          <w:u w:val="single"/>
        </w:rPr>
        <w:t xml:space="preserve">                  </w:t>
      </w:r>
    </w:p>
    <w:p>
      <w:pPr>
        <w:spacing w:line="360" w:lineRule="auto"/>
        <w:rPr>
          <w:rFonts w:ascii="宋体" w:hAnsi="宋体" w:cs="宋体"/>
          <w:u w:val="single"/>
        </w:rPr>
      </w:pPr>
      <w:r>
        <w:rPr>
          <w:rFonts w:hint="eastAsia" w:ascii="宋体" w:hAnsi="宋体" w:cs="宋体"/>
        </w:rPr>
        <w:t>法定代表人或授权代表（签字或盖章）：</w:t>
      </w:r>
      <w:r>
        <w:rPr>
          <w:rFonts w:hint="eastAsia" w:ascii="宋体" w:hAnsi="宋体" w:cs="宋体"/>
          <w:u w:val="single"/>
        </w:rPr>
        <w:t xml:space="preserve">                  </w:t>
      </w:r>
    </w:p>
    <w:p>
      <w:pPr>
        <w:spacing w:line="360" w:lineRule="auto"/>
        <w:rPr>
          <w:rFonts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 xml:space="preserve">年 </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jc w:val="center"/>
        <w:rPr>
          <w:rFonts w:ascii="宋体" w:hAnsi="宋体" w:cs="宋体"/>
          <w:b/>
        </w:rPr>
      </w:pPr>
      <w:r>
        <w:rPr>
          <w:rFonts w:hint="eastAsia" w:ascii="宋体" w:hAnsi="宋体" w:cs="宋体"/>
          <w:b/>
        </w:rPr>
        <w:br w:type="page"/>
      </w:r>
      <w:r>
        <w:rPr>
          <w:rFonts w:hint="eastAsia" w:ascii="宋体" w:hAnsi="宋体"/>
          <w:b/>
          <w:sz w:val="28"/>
          <w:szCs w:val="28"/>
        </w:rPr>
        <w:t>2.法定代表人授权书</w:t>
      </w:r>
    </w:p>
    <w:p>
      <w:pPr>
        <w:jc w:val="center"/>
        <w:rPr>
          <w:rFonts w:ascii="宋体" w:hAnsi="宋体" w:cs="宋体"/>
        </w:rPr>
      </w:pPr>
    </w:p>
    <w:p>
      <w:pPr>
        <w:spacing w:line="360" w:lineRule="auto"/>
        <w:rPr>
          <w:rFonts w:ascii="宋体" w:hAnsi="宋体" w:cs="宋体"/>
        </w:rPr>
      </w:pPr>
      <w:r>
        <w:rPr>
          <w:rFonts w:hint="eastAsia" w:ascii="宋体" w:hAnsi="宋体" w:cs="宋体"/>
        </w:rPr>
        <w:t>致：（招标人）</w:t>
      </w:r>
    </w:p>
    <w:p>
      <w:pPr>
        <w:topLinePunct/>
        <w:snapToGrid w:val="0"/>
        <w:spacing w:line="360" w:lineRule="auto"/>
        <w:rPr>
          <w:rFonts w:ascii="宋体" w:hAnsi="宋体" w:cs="宋体"/>
          <w:u w:val="single"/>
        </w:rPr>
      </w:pPr>
      <w:r>
        <w:rPr>
          <w:rFonts w:hint="eastAsia" w:ascii="宋体" w:hAnsi="宋体" w:cs="宋体"/>
        </w:rPr>
        <w:t>委托单位：</w:t>
      </w:r>
    </w:p>
    <w:p>
      <w:pPr>
        <w:topLinePunct/>
        <w:snapToGrid w:val="0"/>
        <w:spacing w:line="360" w:lineRule="auto"/>
        <w:rPr>
          <w:rFonts w:ascii="宋体" w:hAnsi="宋体" w:cs="宋体"/>
          <w:u w:val="single"/>
        </w:rPr>
      </w:pPr>
      <w:r>
        <w:rPr>
          <w:rFonts w:hint="eastAsia" w:ascii="宋体" w:hAnsi="宋体" w:cs="宋体"/>
        </w:rPr>
        <w:t>地    址： 法定代表人：</w:t>
      </w:r>
    </w:p>
    <w:p>
      <w:pPr>
        <w:topLinePunct/>
        <w:snapToGrid w:val="0"/>
        <w:spacing w:line="360" w:lineRule="auto"/>
        <w:rPr>
          <w:rFonts w:ascii="宋体" w:hAnsi="宋体" w:cs="宋体"/>
          <w:u w:val="single"/>
        </w:rPr>
      </w:pPr>
      <w:r>
        <w:rPr>
          <w:rFonts w:hint="eastAsia" w:ascii="宋体" w:hAnsi="宋体" w:cs="宋体"/>
        </w:rPr>
        <w:t>授权代表姓名：性别：出生日期：</w:t>
      </w:r>
      <w:r>
        <w:rPr>
          <w:rFonts w:hint="eastAsia" w:ascii="宋体" w:hAnsi="宋体" w:cs="宋体"/>
          <w:u w:val="single"/>
        </w:rPr>
        <w:t xml:space="preserve"> 年   月   日</w:t>
      </w:r>
    </w:p>
    <w:p>
      <w:pPr>
        <w:topLinePunct/>
        <w:snapToGrid w:val="0"/>
        <w:spacing w:line="360" w:lineRule="auto"/>
        <w:rPr>
          <w:rFonts w:ascii="宋体" w:hAnsi="宋体" w:cs="宋体"/>
          <w:u w:val="single"/>
        </w:rPr>
      </w:pPr>
      <w:r>
        <w:rPr>
          <w:rFonts w:hint="eastAsia" w:ascii="宋体" w:hAnsi="宋体" w:cs="宋体"/>
        </w:rPr>
        <w:t>所在单位：职务：</w:t>
      </w:r>
    </w:p>
    <w:p>
      <w:pPr>
        <w:topLinePunct/>
        <w:snapToGrid w:val="0"/>
        <w:spacing w:line="360" w:lineRule="auto"/>
        <w:rPr>
          <w:rFonts w:ascii="宋体" w:hAnsi="宋体" w:cs="宋体"/>
          <w:u w:val="single"/>
        </w:rPr>
      </w:pPr>
      <w:r>
        <w:rPr>
          <w:rFonts w:hint="eastAsia" w:ascii="宋体" w:hAnsi="宋体" w:cs="宋体"/>
        </w:rPr>
        <w:t>身份证号：现 住：</w:t>
      </w:r>
    </w:p>
    <w:p>
      <w:pPr>
        <w:topLinePunct/>
        <w:snapToGrid w:val="0"/>
        <w:spacing w:line="360" w:lineRule="auto"/>
        <w:rPr>
          <w:rFonts w:ascii="宋体" w:hAnsi="宋体" w:cs="宋体"/>
        </w:rPr>
      </w:pPr>
      <w:r>
        <w:rPr>
          <w:rFonts w:hint="eastAsia" w:ascii="宋体" w:hAnsi="宋体" w:cs="宋体"/>
        </w:rPr>
        <w:t>兹委托参加项目事宜，并授权其全权办理以下事宜：</w:t>
      </w:r>
    </w:p>
    <w:p>
      <w:pPr>
        <w:topLinePunct/>
        <w:snapToGrid w:val="0"/>
        <w:spacing w:line="360" w:lineRule="auto"/>
        <w:ind w:firstLine="465"/>
        <w:rPr>
          <w:rFonts w:ascii="宋体" w:hAnsi="宋体" w:cs="宋体"/>
        </w:rPr>
      </w:pPr>
      <w:r>
        <w:rPr>
          <w:rFonts w:hint="eastAsia" w:ascii="宋体" w:hAnsi="宋体" w:cs="宋体"/>
        </w:rPr>
        <w:t>1、参加投标活动；</w:t>
      </w:r>
    </w:p>
    <w:p>
      <w:pPr>
        <w:topLinePunct/>
        <w:snapToGrid w:val="0"/>
        <w:spacing w:line="360" w:lineRule="auto"/>
        <w:ind w:firstLine="465"/>
        <w:rPr>
          <w:rFonts w:ascii="宋体" w:hAnsi="宋体" w:cs="宋体"/>
        </w:rPr>
      </w:pPr>
      <w:r>
        <w:rPr>
          <w:rFonts w:hint="eastAsia" w:ascii="宋体" w:hAnsi="宋体" w:cs="宋体"/>
        </w:rPr>
        <w:t>2、出席开标会议；</w:t>
      </w:r>
    </w:p>
    <w:p>
      <w:pPr>
        <w:topLinePunct/>
        <w:snapToGrid w:val="0"/>
        <w:spacing w:line="360" w:lineRule="auto"/>
        <w:ind w:firstLine="465"/>
        <w:rPr>
          <w:rFonts w:ascii="宋体" w:hAnsi="宋体" w:cs="宋体"/>
        </w:rPr>
      </w:pPr>
      <w:r>
        <w:rPr>
          <w:rFonts w:hint="eastAsia" w:ascii="宋体" w:hAnsi="宋体" w:cs="宋体"/>
        </w:rPr>
        <w:t>3、签订与中标事宜有关的合同。</w:t>
      </w:r>
    </w:p>
    <w:p>
      <w:pPr>
        <w:topLinePunct/>
        <w:snapToGrid w:val="0"/>
        <w:spacing w:line="360" w:lineRule="auto"/>
        <w:ind w:firstLine="465"/>
        <w:rPr>
          <w:rFonts w:ascii="宋体" w:hAnsi="宋体" w:cs="宋体"/>
        </w:rPr>
      </w:pPr>
      <w:r>
        <w:rPr>
          <w:rFonts w:hint="eastAsia" w:ascii="宋体" w:hAnsi="宋体" w:cs="宋体"/>
        </w:rPr>
        <w:t>授权代表在办理上述事宜过程中以其自己的名义所签署的所有文件我均予以承认。</w:t>
      </w:r>
    </w:p>
    <w:p>
      <w:pPr>
        <w:topLinePunct/>
        <w:snapToGrid w:val="0"/>
        <w:spacing w:line="360" w:lineRule="auto"/>
        <w:ind w:firstLine="480"/>
        <w:rPr>
          <w:rFonts w:ascii="宋体" w:hAnsi="宋体" w:cs="宋体"/>
        </w:rPr>
      </w:pPr>
      <w:r>
        <w:rPr>
          <w:rFonts w:hint="eastAsia" w:ascii="宋体" w:hAnsi="宋体" w:cs="宋体"/>
        </w:rPr>
        <w:t>授权代表无转委权。</w:t>
      </w:r>
    </w:p>
    <w:p>
      <w:pPr>
        <w:topLinePunct/>
        <w:snapToGrid w:val="0"/>
        <w:spacing w:line="360" w:lineRule="auto"/>
        <w:ind w:firstLine="480"/>
        <w:rPr>
          <w:rFonts w:ascii="宋体" w:hAnsi="宋体" w:cs="宋体"/>
        </w:rPr>
      </w:pPr>
      <w:r>
        <w:rPr>
          <w:rFonts w:hint="eastAsia" w:ascii="宋体" w:hAnsi="宋体" w:cs="宋体"/>
        </w:rPr>
        <w:t>委托期限：至上述事宜处理完毕止。</w:t>
      </w:r>
      <w:r>
        <w:rPr>
          <w:rFonts w:hint="eastAsia" w:ascii="宋体" w:hAnsi="宋体" w:cs="宋体"/>
        </w:rPr>
        <w:br w:type="textWrapping"/>
      </w:r>
      <w:r>
        <w:rPr>
          <w:rFonts w:hint="eastAsia" w:ascii="宋体" w:hAnsi="宋体" w:cs="宋体"/>
        </w:rPr>
        <w:t>委托单位（公章）：</w:t>
      </w:r>
      <w:r>
        <w:rPr>
          <w:rFonts w:hint="eastAsia" w:ascii="宋体" w:hAnsi="宋体" w:cs="宋体"/>
          <w:u w:val="single"/>
        </w:rPr>
        <w:br w:type="textWrapping"/>
      </w:r>
      <w:r>
        <w:rPr>
          <w:rFonts w:hint="eastAsia" w:ascii="宋体" w:hAnsi="宋体" w:cs="宋体"/>
        </w:rPr>
        <w:t>法定代表人（签章）：</w:t>
      </w:r>
      <w:r>
        <w:rPr>
          <w:rFonts w:hint="eastAsia" w:ascii="宋体" w:hAnsi="宋体" w:cs="宋体"/>
          <w:u w:val="single"/>
        </w:rPr>
        <w:br w:type="textWrapping"/>
      </w:r>
      <w:r>
        <w:rPr>
          <w:rFonts w:hint="eastAsia" w:ascii="宋体" w:hAnsi="宋体" w:cs="宋体"/>
        </w:rPr>
        <w:t>时           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360" w:lineRule="auto"/>
        <w:rPr>
          <w:rFonts w:ascii="宋体" w:hAnsi="宋体" w:cs="宋体"/>
        </w:rPr>
      </w:pPr>
      <w:r>
        <w:rPr>
          <w:rFonts w:hint="eastAsia" w:ascii="宋体" w:hAnsi="宋体" w:cs="宋体"/>
        </w:rPr>
        <w:t>附：法定代表人的身份证及授权代表的身份证复印件</w:t>
      </w:r>
    </w:p>
    <w:p>
      <w:pPr>
        <w:pStyle w:val="33"/>
        <w:spacing w:line="360" w:lineRule="auto"/>
        <w:ind w:firstLine="0"/>
        <w:jc w:val="center"/>
        <w:rPr>
          <w:rFonts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b/>
          <w:szCs w:val="28"/>
        </w:rPr>
        <w:t>3.开标一览表</w:t>
      </w:r>
    </w:p>
    <w:p>
      <w:pPr>
        <w:tabs>
          <w:tab w:val="left" w:pos="360"/>
          <w:tab w:val="left" w:pos="540"/>
        </w:tabs>
        <w:spacing w:line="360" w:lineRule="auto"/>
        <w:rPr>
          <w:rFonts w:ascii="宋体" w:hAnsi="宋体" w:cs="宋体"/>
        </w:rPr>
      </w:pPr>
    </w:p>
    <w:p>
      <w:pPr>
        <w:tabs>
          <w:tab w:val="left" w:pos="360"/>
          <w:tab w:val="left" w:pos="540"/>
        </w:tabs>
        <w:spacing w:line="360" w:lineRule="auto"/>
        <w:rPr>
          <w:rFonts w:ascii="宋体" w:hAnsi="宋体" w:cs="宋体"/>
        </w:rPr>
      </w:pPr>
    </w:p>
    <w:tbl>
      <w:tblPr>
        <w:tblStyle w:val="15"/>
        <w:tblpPr w:leftFromText="180" w:rightFromText="180" w:vertAnchor="page" w:horzAnchor="page" w:tblpX="1399" w:tblpY="2974"/>
        <w:tblW w:w="968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274"/>
        <w:gridCol w:w="1050"/>
        <w:gridCol w:w="924"/>
        <w:gridCol w:w="848"/>
        <w:gridCol w:w="847"/>
        <w:gridCol w:w="32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522" w:type="dxa"/>
            <w:tcBorders>
              <w:top w:val="double" w:color="auto" w:sz="4" w:space="0"/>
              <w:left w:val="doub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宋体" w:hAnsi="宋体"/>
                <w:sz w:val="24"/>
              </w:rPr>
              <w:t>工程名称</w:t>
            </w:r>
          </w:p>
        </w:tc>
        <w:tc>
          <w:tcPr>
            <w:tcW w:w="8162" w:type="dxa"/>
            <w:gridSpan w:val="6"/>
            <w:tcBorders>
              <w:top w:val="double" w:color="auto" w:sz="4" w:space="0"/>
              <w:left w:val="single" w:color="auto" w:sz="4" w:space="0"/>
              <w:bottom w:val="single" w:color="auto" w:sz="4" w:space="0"/>
              <w:right w:val="double" w:color="auto" w:sz="4" w:space="0"/>
            </w:tcBorders>
            <w:vAlign w:val="center"/>
          </w:tcPr>
          <w:p>
            <w:pPr>
              <w:spacing w:line="500" w:lineRule="exact"/>
              <w:ind w:firstLine="480" w:firstLineChars="200"/>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522" w:type="dxa"/>
            <w:tcBorders>
              <w:top w:val="double" w:color="auto" w:sz="4" w:space="0"/>
              <w:left w:val="doub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宋体" w:hAnsi="宋体"/>
                <w:sz w:val="24"/>
              </w:rPr>
              <w:t>投 标 人</w:t>
            </w:r>
          </w:p>
        </w:tc>
        <w:tc>
          <w:tcPr>
            <w:tcW w:w="8162" w:type="dxa"/>
            <w:gridSpan w:val="6"/>
            <w:tcBorders>
              <w:top w:val="double" w:color="auto" w:sz="4" w:space="0"/>
              <w:left w:val="single" w:color="auto" w:sz="4" w:space="0"/>
              <w:bottom w:val="single" w:color="auto" w:sz="4" w:space="0"/>
              <w:right w:val="double" w:color="auto" w:sz="4" w:space="0"/>
            </w:tcBorders>
            <w:vAlign w:val="center"/>
          </w:tcPr>
          <w:p>
            <w:pPr>
              <w:spacing w:line="500" w:lineRule="exact"/>
              <w:ind w:firstLine="480" w:firstLineChars="200"/>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522" w:type="dxa"/>
            <w:tcBorders>
              <w:top w:val="single" w:color="auto" w:sz="4" w:space="0"/>
              <w:left w:val="doub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宋体" w:hAnsi="宋体"/>
                <w:sz w:val="24"/>
              </w:rPr>
              <w:t>资质等级</w:t>
            </w:r>
          </w:p>
        </w:tc>
        <w:tc>
          <w:tcPr>
            <w:tcW w:w="8162" w:type="dxa"/>
            <w:gridSpan w:val="6"/>
            <w:tcBorders>
              <w:top w:val="single" w:color="auto" w:sz="4" w:space="0"/>
              <w:left w:val="single" w:color="auto" w:sz="4" w:space="0"/>
              <w:bottom w:val="single" w:color="auto" w:sz="4" w:space="0"/>
              <w:right w:val="double" w:color="auto" w:sz="4" w:space="0"/>
            </w:tcBorders>
            <w:vAlign w:val="center"/>
          </w:tcPr>
          <w:p>
            <w:pPr>
              <w:spacing w:line="500" w:lineRule="exact"/>
              <w:ind w:firstLine="480" w:firstLineChars="200"/>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522" w:type="dxa"/>
            <w:tcBorders>
              <w:top w:val="single" w:color="auto" w:sz="4" w:space="0"/>
              <w:left w:val="doub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宋体" w:hAnsi="宋体"/>
                <w:sz w:val="24"/>
              </w:rPr>
              <w:t>投标范围</w:t>
            </w:r>
          </w:p>
        </w:tc>
        <w:tc>
          <w:tcPr>
            <w:tcW w:w="8162" w:type="dxa"/>
            <w:gridSpan w:val="6"/>
            <w:tcBorders>
              <w:top w:val="single" w:color="auto" w:sz="4" w:space="0"/>
              <w:left w:val="single" w:color="auto" w:sz="4" w:space="0"/>
              <w:bottom w:val="single" w:color="auto" w:sz="4" w:space="0"/>
              <w:right w:val="double" w:color="auto" w:sz="4" w:space="0"/>
            </w:tcBorders>
            <w:vAlign w:val="center"/>
          </w:tcPr>
          <w:p>
            <w:pPr>
              <w:spacing w:line="500" w:lineRule="exact"/>
              <w:ind w:firstLine="480" w:firstLineChars="200"/>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89" w:hRule="atLeast"/>
        </w:trPr>
        <w:tc>
          <w:tcPr>
            <w:tcW w:w="1522" w:type="dxa"/>
            <w:tcBorders>
              <w:top w:val="single" w:color="auto" w:sz="4" w:space="0"/>
              <w:left w:val="doub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宋体" w:hAnsi="宋体"/>
                <w:sz w:val="24"/>
              </w:rPr>
              <w:t>企业业绩</w:t>
            </w:r>
          </w:p>
        </w:tc>
        <w:tc>
          <w:tcPr>
            <w:tcW w:w="8162" w:type="dxa"/>
            <w:gridSpan w:val="6"/>
            <w:tcBorders>
              <w:top w:val="single" w:color="auto" w:sz="4" w:space="0"/>
              <w:left w:val="single" w:color="auto" w:sz="4" w:space="0"/>
              <w:bottom w:val="single" w:color="auto" w:sz="4" w:space="0"/>
              <w:right w:val="double" w:color="auto" w:sz="4" w:space="0"/>
            </w:tcBorders>
            <w:vAlign w:val="center"/>
          </w:tcPr>
          <w:p>
            <w:pPr>
              <w:spacing w:line="500" w:lineRule="exac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152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投标总报价</w:t>
            </w:r>
          </w:p>
        </w:tc>
        <w:tc>
          <w:tcPr>
            <w:tcW w:w="8162" w:type="dxa"/>
            <w:gridSpan w:val="6"/>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 w:val="24"/>
                <w:u w:val="single"/>
              </w:rPr>
            </w:pPr>
            <w:r>
              <w:rPr>
                <w:rFonts w:hint="eastAsia" w:ascii="宋体" w:hAnsi="宋体"/>
                <w:sz w:val="24"/>
              </w:rPr>
              <w:t>大写：</w:t>
            </w:r>
            <w:r>
              <w:rPr>
                <w:rFonts w:hint="eastAsia" w:ascii="宋体" w:hAnsi="宋体"/>
                <w:sz w:val="24"/>
                <w:u w:val="single"/>
              </w:rPr>
              <w:t xml:space="preserve">                        </w:t>
            </w:r>
            <w:r>
              <w:rPr>
                <w:rFonts w:hint="eastAsia" w:ascii="宋体" w:hAnsi="宋体"/>
                <w:sz w:val="24"/>
              </w:rPr>
              <w:t>元：RMB¥：</w:t>
            </w:r>
            <w:r>
              <w:rPr>
                <w:rFonts w:hint="eastAsia" w:ascii="宋体" w:hAnsi="宋体"/>
                <w:sz w:val="24"/>
                <w:u w:val="single"/>
              </w:rPr>
              <w:t xml:space="preserve">                   元</w:t>
            </w:r>
            <w:r>
              <w:rPr>
                <w:rFonts w:hint="eastAsia" w:ascii="宋体" w:hAnsi="宋体"/>
                <w:sz w:val="24"/>
              </w:rPr>
              <w:t xml:space="preserve"> </w:t>
            </w:r>
          </w:p>
          <w:p>
            <w:pPr>
              <w:spacing w:line="380" w:lineRule="exact"/>
              <w:rPr>
                <w:rFonts w:ascii="宋体" w:hAnsi="宋体"/>
                <w:sz w:val="24"/>
              </w:rPr>
            </w:pPr>
            <w:r>
              <w:rPr>
                <w:rFonts w:hint="eastAsia" w:ascii="宋体" w:hAnsi="宋体"/>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522" w:type="dxa"/>
            <w:tcBorders>
              <w:top w:val="single" w:color="auto" w:sz="4" w:space="0"/>
              <w:left w:val="double" w:color="auto" w:sz="4" w:space="0"/>
              <w:bottom w:val="single" w:color="auto" w:sz="4" w:space="0"/>
              <w:right w:val="single" w:color="auto" w:sz="4" w:space="0"/>
            </w:tcBorders>
            <w:vAlign w:val="center"/>
          </w:tcPr>
          <w:p>
            <w:pPr>
              <w:spacing w:line="500" w:lineRule="exact"/>
              <w:rPr>
                <w:rFonts w:ascii="宋体" w:hAnsi="宋体"/>
                <w:sz w:val="24"/>
              </w:rPr>
            </w:pPr>
            <w:r>
              <w:rPr>
                <w:rFonts w:hint="eastAsia" w:ascii="宋体" w:hAnsi="宋体"/>
                <w:sz w:val="24"/>
              </w:rPr>
              <w:t>投标工期</w:t>
            </w:r>
          </w:p>
        </w:tc>
        <w:tc>
          <w:tcPr>
            <w:tcW w:w="8162" w:type="dxa"/>
            <w:gridSpan w:val="6"/>
            <w:tcBorders>
              <w:top w:val="single" w:color="auto" w:sz="4" w:space="0"/>
              <w:left w:val="single" w:color="auto" w:sz="4" w:space="0"/>
              <w:bottom w:val="single" w:color="auto" w:sz="4" w:space="0"/>
              <w:right w:val="double" w:color="auto" w:sz="4" w:space="0"/>
            </w:tcBorders>
            <w:vAlign w:val="center"/>
          </w:tcPr>
          <w:p>
            <w:pPr>
              <w:spacing w:line="500" w:lineRule="exact"/>
              <w:ind w:firstLine="2835" w:firstLineChars="1350"/>
              <w:rPr>
                <w:rFonts w:ascii="宋体" w:hAnsi="宋体"/>
                <w:sz w:val="24"/>
              </w:rPr>
            </w:pPr>
            <w:r>
              <w:rPr>
                <w:rFonts w:hint="eastAsia" w:ascii="宋体" w:hAnsi="宋体"/>
                <w:u w:val="single"/>
              </w:rPr>
              <w:t xml:space="preserve">      </w:t>
            </w:r>
            <w:r>
              <w:rPr>
                <w:rFonts w:hint="eastAsia" w:ascii="宋体" w:hAnsi="宋体"/>
                <w:sz w:val="24"/>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522" w:type="dxa"/>
            <w:tcBorders>
              <w:top w:val="single" w:color="auto" w:sz="4" w:space="0"/>
              <w:left w:val="double" w:color="auto" w:sz="4" w:space="0"/>
              <w:bottom w:val="single" w:color="auto" w:sz="4" w:space="0"/>
              <w:right w:val="single" w:color="auto" w:sz="4" w:space="0"/>
            </w:tcBorders>
            <w:vAlign w:val="center"/>
          </w:tcPr>
          <w:p>
            <w:pPr>
              <w:spacing w:line="500" w:lineRule="exact"/>
              <w:rPr>
                <w:rFonts w:ascii="宋体" w:hAnsi="宋体"/>
                <w:sz w:val="24"/>
              </w:rPr>
            </w:pPr>
            <w:r>
              <w:rPr>
                <w:rFonts w:hint="eastAsia" w:ascii="宋体" w:hAnsi="宋体"/>
                <w:sz w:val="24"/>
              </w:rPr>
              <w:t>投标质量</w:t>
            </w:r>
          </w:p>
        </w:tc>
        <w:tc>
          <w:tcPr>
            <w:tcW w:w="8162" w:type="dxa"/>
            <w:gridSpan w:val="6"/>
            <w:tcBorders>
              <w:top w:val="single" w:color="auto" w:sz="4" w:space="0"/>
              <w:left w:val="single" w:color="auto" w:sz="4" w:space="0"/>
              <w:bottom w:val="single" w:color="auto" w:sz="4" w:space="0"/>
              <w:right w:val="double" w:color="auto" w:sz="4" w:space="0"/>
            </w:tcBorders>
            <w:vAlign w:val="center"/>
          </w:tcPr>
          <w:p>
            <w:pPr>
              <w:spacing w:line="500" w:lineRule="exact"/>
              <w:ind w:firstLine="480" w:firstLineChars="200"/>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522" w:type="dxa"/>
            <w:tcBorders>
              <w:top w:val="single" w:color="auto" w:sz="4" w:space="0"/>
              <w:left w:val="double" w:color="auto" w:sz="4" w:space="0"/>
              <w:bottom w:val="single" w:color="auto" w:sz="4" w:space="0"/>
              <w:right w:val="single" w:color="auto" w:sz="4" w:space="0"/>
            </w:tcBorders>
            <w:vAlign w:val="center"/>
          </w:tcPr>
          <w:p>
            <w:pPr>
              <w:spacing w:line="500" w:lineRule="exact"/>
              <w:rPr>
                <w:rFonts w:hint="eastAsia" w:ascii="宋体" w:hAnsi="宋体" w:eastAsia="宋体"/>
                <w:sz w:val="24"/>
                <w:lang w:val="en-US" w:eastAsia="zh-CN"/>
              </w:rPr>
            </w:pPr>
            <w:r>
              <w:rPr>
                <w:rFonts w:hint="eastAsia" w:ascii="宋体" w:hAnsi="宋体"/>
                <w:sz w:val="24"/>
              </w:rPr>
              <w:t>项目</w:t>
            </w:r>
            <w:r>
              <w:rPr>
                <w:rFonts w:hint="eastAsia" w:ascii="宋体" w:hAnsi="宋体"/>
                <w:sz w:val="24"/>
                <w:lang w:val="en-US" w:eastAsia="zh-CN"/>
              </w:rPr>
              <w:t>经理</w:t>
            </w:r>
          </w:p>
        </w:tc>
        <w:tc>
          <w:tcPr>
            <w:tcW w:w="1274"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sz w:val="24"/>
              </w:rPr>
            </w:pPr>
            <w:r>
              <w:rPr>
                <w:rFonts w:hint="eastAsia" w:ascii="宋体" w:hAnsi="宋体"/>
                <w:sz w:val="24"/>
              </w:rPr>
              <w:t>姓名</w:t>
            </w:r>
          </w:p>
        </w:tc>
        <w:tc>
          <w:tcPr>
            <w:tcW w:w="105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jc w:val="center"/>
              <w:rPr>
                <w:rFonts w:ascii="宋体" w:hAnsi="宋体"/>
                <w:sz w:val="24"/>
              </w:rPr>
            </w:pPr>
          </w:p>
        </w:tc>
        <w:tc>
          <w:tcPr>
            <w:tcW w:w="92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宋体" w:hAnsi="宋体"/>
                <w:sz w:val="22"/>
                <w:szCs w:val="24"/>
              </w:rPr>
            </w:pPr>
            <w:r>
              <w:rPr>
                <w:rFonts w:hint="eastAsia"/>
                <w:sz w:val="22"/>
              </w:rPr>
              <w:t>资格证书及等级</w:t>
            </w:r>
          </w:p>
        </w:tc>
        <w:tc>
          <w:tcPr>
            <w:tcW w:w="84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宋体" w:hAnsi="宋体"/>
                <w:sz w:val="22"/>
                <w:szCs w:val="24"/>
              </w:rPr>
            </w:pPr>
          </w:p>
        </w:tc>
        <w:tc>
          <w:tcPr>
            <w:tcW w:w="84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宋体" w:hAnsi="宋体"/>
                <w:sz w:val="22"/>
                <w:szCs w:val="24"/>
              </w:rPr>
            </w:pPr>
            <w:r>
              <w:rPr>
                <w:rFonts w:hint="eastAsia"/>
                <w:sz w:val="22"/>
              </w:rPr>
              <w:t>资格证书编号</w:t>
            </w:r>
          </w:p>
        </w:tc>
        <w:tc>
          <w:tcPr>
            <w:tcW w:w="3219" w:type="dxa"/>
            <w:tcBorders>
              <w:top w:val="single" w:color="auto" w:sz="4" w:space="0"/>
              <w:left w:val="single" w:color="auto" w:sz="4" w:space="0"/>
              <w:bottom w:val="single" w:color="auto" w:sz="4" w:space="0"/>
              <w:right w:val="double" w:color="auto" w:sz="4" w:space="0"/>
            </w:tcBorders>
            <w:vAlign w:val="center"/>
          </w:tcPr>
          <w:p>
            <w:pPr>
              <w:spacing w:line="500" w:lineRule="exact"/>
              <w:ind w:firstLine="480" w:firstLineChars="200"/>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522" w:type="dxa"/>
            <w:tcBorders>
              <w:top w:val="single" w:color="auto" w:sz="4" w:space="0"/>
              <w:left w:val="double" w:color="auto" w:sz="4" w:space="0"/>
              <w:bottom w:val="double" w:color="auto" w:sz="4" w:space="0"/>
              <w:right w:val="single" w:color="auto" w:sz="4" w:space="0"/>
            </w:tcBorders>
            <w:vAlign w:val="center"/>
          </w:tcPr>
          <w:p>
            <w:pPr>
              <w:spacing w:line="500" w:lineRule="exact"/>
              <w:rPr>
                <w:rFonts w:ascii="宋体" w:hAnsi="宋体"/>
                <w:sz w:val="24"/>
              </w:rPr>
            </w:pPr>
            <w:r>
              <w:rPr>
                <w:rFonts w:hint="eastAsia" w:ascii="宋体" w:hAnsi="宋体"/>
                <w:sz w:val="24"/>
              </w:rPr>
              <w:t>投标有效期</w:t>
            </w:r>
          </w:p>
        </w:tc>
        <w:tc>
          <w:tcPr>
            <w:tcW w:w="8162" w:type="dxa"/>
            <w:gridSpan w:val="6"/>
            <w:tcBorders>
              <w:top w:val="single" w:color="auto" w:sz="4" w:space="0"/>
              <w:left w:val="single" w:color="auto" w:sz="4" w:space="0"/>
              <w:bottom w:val="double" w:color="auto" w:sz="4" w:space="0"/>
              <w:right w:val="double" w:color="auto" w:sz="4" w:space="0"/>
            </w:tcBorders>
            <w:vAlign w:val="center"/>
          </w:tcPr>
          <w:p>
            <w:pPr>
              <w:spacing w:line="500" w:lineRule="exact"/>
              <w:ind w:firstLine="480" w:firstLineChars="200"/>
              <w:jc w:val="center"/>
              <w:rPr>
                <w:rFonts w:ascii="宋体" w:hAnsi="宋体"/>
                <w:sz w:val="24"/>
              </w:rPr>
            </w:pPr>
          </w:p>
        </w:tc>
      </w:tr>
    </w:tbl>
    <w:p>
      <w:pPr>
        <w:tabs>
          <w:tab w:val="left" w:pos="360"/>
          <w:tab w:val="left" w:pos="540"/>
        </w:tabs>
        <w:spacing w:line="360" w:lineRule="auto"/>
        <w:rPr>
          <w:rFonts w:ascii="宋体" w:hAnsi="宋体" w:cs="宋体"/>
        </w:rPr>
      </w:pPr>
    </w:p>
    <w:p>
      <w:pPr>
        <w:tabs>
          <w:tab w:val="left" w:pos="360"/>
          <w:tab w:val="left" w:pos="540"/>
        </w:tabs>
        <w:spacing w:line="360" w:lineRule="auto"/>
        <w:rPr>
          <w:rFonts w:ascii="宋体" w:hAnsi="宋体" w:cs="宋体"/>
        </w:rPr>
      </w:pPr>
      <w:r>
        <w:rPr>
          <w:rFonts w:hint="eastAsia" w:ascii="宋体" w:hAnsi="宋体" w:cs="宋体"/>
        </w:rPr>
        <w:t>注：“开标一览表”报总价。</w:t>
      </w:r>
    </w:p>
    <w:p>
      <w:pPr>
        <w:spacing w:line="560" w:lineRule="exact"/>
        <w:ind w:firstLine="155" w:firstLineChars="74"/>
        <w:rPr>
          <w:rFonts w:ascii="宋体" w:hAnsi="宋体" w:cs="宋体"/>
          <w:u w:val="single"/>
        </w:rPr>
      </w:pPr>
      <w:r>
        <w:rPr>
          <w:rFonts w:hint="eastAsia" w:ascii="宋体" w:hAnsi="宋体" w:cs="宋体"/>
        </w:rPr>
        <w:t>投标人：（盖章）</w:t>
      </w:r>
    </w:p>
    <w:p>
      <w:pPr>
        <w:spacing w:line="560" w:lineRule="exact"/>
        <w:ind w:firstLine="155" w:firstLineChars="74"/>
        <w:rPr>
          <w:rFonts w:ascii="宋体" w:hAnsi="宋体" w:cs="宋体"/>
          <w:u w:val="single"/>
        </w:rPr>
      </w:pPr>
      <w:r>
        <w:rPr>
          <w:rFonts w:hint="eastAsia" w:ascii="宋体" w:hAnsi="宋体" w:cs="宋体"/>
        </w:rPr>
        <w:t>投标人法定代表人或委托代理人：（签章）</w:t>
      </w:r>
    </w:p>
    <w:p>
      <w:pPr>
        <w:spacing w:line="560" w:lineRule="exact"/>
        <w:ind w:firstLine="155" w:firstLineChars="74"/>
        <w:rPr>
          <w:rFonts w:ascii="宋体" w:hAnsi="宋体" w:cs="宋体"/>
          <w:u w:val="single"/>
        </w:rPr>
      </w:pPr>
      <w:r>
        <w:rPr>
          <w:rFonts w:hint="eastAsia" w:ascii="宋体" w:hAnsi="宋体" w:cs="宋体"/>
        </w:rPr>
        <w:t>投标人地址：</w:t>
      </w:r>
    </w:p>
    <w:p>
      <w:pPr>
        <w:spacing w:line="560" w:lineRule="exact"/>
        <w:ind w:firstLine="155" w:firstLineChars="74"/>
        <w:rPr>
          <w:rFonts w:ascii="宋体" w:hAnsi="宋体" w:cs="宋体"/>
          <w:u w:val="single"/>
        </w:rPr>
      </w:pPr>
      <w:r>
        <w:rPr>
          <w:rFonts w:hint="eastAsia" w:ascii="宋体" w:hAnsi="宋体" w:cs="宋体"/>
        </w:rPr>
        <w:t>手机号码：</w:t>
      </w:r>
    </w:p>
    <w:p>
      <w:pPr>
        <w:spacing w:line="560" w:lineRule="exact"/>
        <w:ind w:firstLine="155" w:firstLineChars="74"/>
        <w:rPr>
          <w:rFonts w:ascii="宋体" w:hAnsi="宋体" w:cs="宋体"/>
        </w:rPr>
        <w:sectPr>
          <w:headerReference r:id="rId8" w:type="default"/>
          <w:footerReference r:id="rId9" w:type="default"/>
          <w:pgSz w:w="11907" w:h="16840"/>
          <w:pgMar w:top="1418" w:right="1418" w:bottom="1418" w:left="1531" w:header="794" w:footer="851" w:gutter="0"/>
          <w:pgNumType w:fmt="numberInDash"/>
          <w:cols w:space="720" w:num="1"/>
          <w:docGrid w:linePitch="306" w:charSpace="-2"/>
        </w:sectPr>
      </w:pPr>
      <w:r>
        <w:rPr>
          <w:rFonts w:hint="eastAsia" w:ascii="宋体" w:hAnsi="宋体" w:cs="宋体"/>
        </w:rPr>
        <w:t>日    期：</w:t>
      </w:r>
      <w:r>
        <w:rPr>
          <w:rFonts w:hint="eastAsia" w:ascii="宋体" w:hAnsi="宋体" w:cs="宋体"/>
          <w:u w:val="single"/>
        </w:rPr>
        <w:t xml:space="preserve">   年   月    日</w:t>
      </w:r>
    </w:p>
    <w:p>
      <w:pPr>
        <w:jc w:val="both"/>
        <w:rPr>
          <w:rFonts w:ascii="宋体" w:hAnsi="宋体" w:cs="宋体"/>
          <w:b/>
        </w:rPr>
      </w:pPr>
    </w:p>
    <w:p>
      <w:pPr>
        <w:spacing w:line="500" w:lineRule="exact"/>
        <w:ind w:firstLine="562" w:firstLineChars="200"/>
        <w:jc w:val="center"/>
        <w:rPr>
          <w:rFonts w:ascii="宋体" w:hAnsi="宋体"/>
          <w:b/>
          <w:sz w:val="28"/>
          <w:szCs w:val="28"/>
        </w:rPr>
      </w:pPr>
      <w:r>
        <w:rPr>
          <w:rFonts w:hint="eastAsia" w:ascii="宋体" w:hAnsi="宋体"/>
          <w:b/>
          <w:sz w:val="28"/>
          <w:szCs w:val="28"/>
        </w:rPr>
        <w:t>4. 投标人承诺书</w:t>
      </w:r>
    </w:p>
    <w:p>
      <w:pPr>
        <w:jc w:val="center"/>
        <w:rPr>
          <w:rFonts w:ascii="宋体" w:hAnsi="宋体"/>
          <w:sz w:val="24"/>
          <w:szCs w:val="24"/>
        </w:rPr>
      </w:pPr>
      <w:r>
        <w:rPr>
          <w:rFonts w:hint="eastAsia" w:ascii="宋体" w:hAnsi="宋体"/>
          <w:sz w:val="24"/>
          <w:szCs w:val="24"/>
        </w:rPr>
        <w:t>（项目名称） 信用承诺书</w:t>
      </w:r>
    </w:p>
    <w:p>
      <w:pPr>
        <w:spacing w:line="360" w:lineRule="auto"/>
        <w:ind w:firstLine="480" w:firstLineChars="200"/>
        <w:rPr>
          <w:rFonts w:ascii="宋体" w:hAnsi="宋体"/>
          <w:sz w:val="24"/>
          <w:szCs w:val="24"/>
        </w:rPr>
      </w:pPr>
      <w:r>
        <w:rPr>
          <w:rFonts w:hint="eastAsia" w:ascii="宋体" w:hAnsi="宋体"/>
          <w:sz w:val="24"/>
          <w:szCs w:val="24"/>
        </w:rPr>
        <w:t>为营造公开、公平、公正、诚实守信的公共资源交易环境,树立诚信守法的投标人形象,本人代表本单位作出以下承诺:</w:t>
      </w:r>
    </w:p>
    <w:p>
      <w:pPr>
        <w:spacing w:line="360" w:lineRule="auto"/>
        <w:rPr>
          <w:rFonts w:ascii="宋体" w:hAnsi="宋体"/>
          <w:sz w:val="24"/>
          <w:szCs w:val="24"/>
        </w:rPr>
      </w:pPr>
      <w:r>
        <w:rPr>
          <w:rFonts w:hint="eastAsia" w:ascii="宋体" w:hAnsi="宋体"/>
          <w:sz w:val="24"/>
          <w:szCs w:val="24"/>
        </w:rPr>
        <w:t>(一)本单位对所提交的企(事)业单位基本信息、企(事) 业负责人、项目经理、技术负责人、</w:t>
      </w:r>
    </w:p>
    <w:p>
      <w:pPr>
        <w:spacing w:line="360" w:lineRule="auto"/>
        <w:rPr>
          <w:rFonts w:ascii="宋体" w:hAnsi="宋体"/>
          <w:sz w:val="24"/>
          <w:szCs w:val="24"/>
        </w:rPr>
      </w:pPr>
      <w:r>
        <w:rPr>
          <w:rFonts w:hint="eastAsia" w:ascii="宋体" w:hAnsi="宋体"/>
          <w:sz w:val="24"/>
          <w:szCs w:val="24"/>
        </w:rPr>
        <w:t>从业资质和资格、业绩、财务状况、信誉等所有资料,均合法、真实、准确、有效,无任何伪造、</w:t>
      </w:r>
    </w:p>
    <w:p>
      <w:pPr>
        <w:spacing w:line="360" w:lineRule="auto"/>
        <w:rPr>
          <w:rFonts w:ascii="宋体" w:hAnsi="宋体"/>
          <w:sz w:val="24"/>
          <w:szCs w:val="24"/>
        </w:rPr>
      </w:pPr>
      <w:r>
        <w:rPr>
          <w:rFonts w:hint="eastAsia" w:ascii="宋体" w:hAnsi="宋体"/>
          <w:sz w:val="24"/>
          <w:szCs w:val="24"/>
        </w:rPr>
        <w:t>修改、虚假成份,并对所提供资料的真实性负责。</w:t>
      </w:r>
    </w:p>
    <w:p>
      <w:pPr>
        <w:spacing w:line="360" w:lineRule="auto"/>
        <w:rPr>
          <w:rFonts w:ascii="宋体" w:hAnsi="宋体"/>
          <w:sz w:val="24"/>
          <w:szCs w:val="24"/>
        </w:rPr>
      </w:pPr>
      <w:r>
        <w:rPr>
          <w:rFonts w:hint="eastAsia" w:ascii="宋体" w:hAnsi="宋体"/>
          <w:sz w:val="24"/>
          <w:szCs w:val="24"/>
        </w:rPr>
        <w:t>(二)严格依照国家和河南省关于招标投标的法律、法规、规章、规范性文件,参加公共资源</w:t>
      </w:r>
    </w:p>
    <w:p>
      <w:pPr>
        <w:spacing w:line="360" w:lineRule="auto"/>
        <w:rPr>
          <w:rFonts w:ascii="宋体" w:hAnsi="宋体"/>
          <w:sz w:val="24"/>
          <w:szCs w:val="24"/>
        </w:rPr>
      </w:pPr>
      <w:r>
        <w:rPr>
          <w:rFonts w:hint="eastAsia" w:ascii="宋体" w:hAnsi="宋体"/>
          <w:sz w:val="24"/>
          <w:szCs w:val="24"/>
        </w:rPr>
        <w:t>招标投标活动,不挂靠、借用、出租、出借、转让资质,积极履行社会责任,促进廉政建设。</w:t>
      </w:r>
    </w:p>
    <w:p>
      <w:pPr>
        <w:spacing w:line="360" w:lineRule="auto"/>
        <w:rPr>
          <w:rFonts w:ascii="宋体" w:hAnsi="宋体"/>
          <w:sz w:val="24"/>
          <w:szCs w:val="24"/>
        </w:rPr>
      </w:pPr>
      <w:r>
        <w:rPr>
          <w:rFonts w:hint="eastAsia" w:ascii="宋体" w:hAnsi="宋体"/>
          <w:sz w:val="24"/>
          <w:szCs w:val="24"/>
        </w:rPr>
        <w:t>(三)自我约束、自我管理,守合同、重信用,不参与围标串标、弄虚作假、骗取中标、干扰</w:t>
      </w:r>
    </w:p>
    <w:p>
      <w:pPr>
        <w:spacing w:line="360" w:lineRule="auto"/>
        <w:rPr>
          <w:rFonts w:ascii="宋体" w:hAnsi="宋体"/>
          <w:sz w:val="24"/>
          <w:szCs w:val="24"/>
        </w:rPr>
      </w:pPr>
      <w:r>
        <w:rPr>
          <w:rFonts w:hint="eastAsia" w:ascii="宋体" w:hAnsi="宋体"/>
          <w:sz w:val="24"/>
          <w:szCs w:val="24"/>
        </w:rPr>
        <w:t>评标、胁迫他人投标(放弃中标)、恶意投诉、违约毁约等行为,自觉维护公共资源招标投标的</w:t>
      </w:r>
    </w:p>
    <w:p>
      <w:pPr>
        <w:spacing w:line="360" w:lineRule="auto"/>
        <w:rPr>
          <w:rFonts w:ascii="宋体" w:hAnsi="宋体"/>
          <w:sz w:val="24"/>
          <w:szCs w:val="24"/>
        </w:rPr>
      </w:pPr>
      <w:r>
        <w:rPr>
          <w:rFonts w:hint="eastAsia" w:ascii="宋体" w:hAnsi="宋体"/>
          <w:sz w:val="24"/>
          <w:szCs w:val="24"/>
        </w:rPr>
        <w:t>良好秩序。</w:t>
      </w:r>
    </w:p>
    <w:p>
      <w:pPr>
        <w:spacing w:line="360" w:lineRule="auto"/>
        <w:rPr>
          <w:rFonts w:ascii="宋体" w:hAnsi="宋体"/>
          <w:sz w:val="24"/>
          <w:szCs w:val="24"/>
        </w:rPr>
      </w:pPr>
      <w:r>
        <w:rPr>
          <w:rFonts w:hint="eastAsia" w:ascii="宋体" w:hAnsi="宋体"/>
          <w:sz w:val="24"/>
          <w:szCs w:val="24"/>
        </w:rPr>
        <w:t>(四)本单位及项目经办人员信用状况良好,未被列为失</w:t>
      </w:r>
    </w:p>
    <w:p>
      <w:pPr>
        <w:spacing w:line="360" w:lineRule="auto"/>
        <w:rPr>
          <w:rFonts w:ascii="宋体" w:hAnsi="宋体"/>
          <w:sz w:val="24"/>
          <w:szCs w:val="24"/>
        </w:rPr>
      </w:pPr>
      <w:r>
        <w:rPr>
          <w:rFonts w:hint="eastAsia" w:ascii="宋体" w:hAnsi="宋体"/>
          <w:sz w:val="24"/>
          <w:szCs w:val="24"/>
        </w:rPr>
        <w:t>信惩戒对象或"老赖",符合参与公共资源交易活动的相关要求。</w:t>
      </w:r>
    </w:p>
    <w:p>
      <w:pPr>
        <w:spacing w:line="360" w:lineRule="auto"/>
        <w:rPr>
          <w:rFonts w:ascii="宋体" w:hAnsi="宋体"/>
          <w:sz w:val="24"/>
          <w:szCs w:val="24"/>
        </w:rPr>
      </w:pPr>
      <w:r>
        <w:rPr>
          <w:rFonts w:hint="eastAsia" w:ascii="宋体" w:hAnsi="宋体"/>
          <w:sz w:val="24"/>
          <w:szCs w:val="24"/>
        </w:rPr>
        <w:t>(五)本单位不存在被人力资源和社会保障部门列入拖欠农民工工资"黑名单"或因拖欠农民</w:t>
      </w:r>
    </w:p>
    <w:p>
      <w:pPr>
        <w:spacing w:line="360" w:lineRule="auto"/>
        <w:rPr>
          <w:rFonts w:ascii="宋体" w:hAnsi="宋体"/>
          <w:sz w:val="24"/>
          <w:szCs w:val="24"/>
        </w:rPr>
      </w:pPr>
      <w:r>
        <w:rPr>
          <w:rFonts w:hint="eastAsia" w:ascii="宋体" w:hAnsi="宋体"/>
          <w:sz w:val="24"/>
          <w:szCs w:val="24"/>
        </w:rPr>
        <w:t>工工资被县级及以上有关行政主管部门限制投标资格之情形,若中标,本单位将自觉落实农民工</w:t>
      </w:r>
    </w:p>
    <w:p>
      <w:pPr>
        <w:spacing w:line="360" w:lineRule="auto"/>
        <w:rPr>
          <w:rFonts w:ascii="宋体" w:hAnsi="宋体"/>
          <w:sz w:val="24"/>
          <w:szCs w:val="24"/>
        </w:rPr>
      </w:pPr>
      <w:r>
        <w:rPr>
          <w:rFonts w:hint="eastAsia" w:ascii="宋体" w:hAnsi="宋体"/>
          <w:sz w:val="24"/>
          <w:szCs w:val="24"/>
        </w:rPr>
        <w:t>工资保障的有关措施,及时交纳农民工工资保证金, 切实维护农民工权益。</w:t>
      </w:r>
    </w:p>
    <w:p>
      <w:pPr>
        <w:spacing w:line="360" w:lineRule="auto"/>
        <w:rPr>
          <w:rFonts w:ascii="宋体" w:hAnsi="宋体"/>
          <w:sz w:val="24"/>
          <w:szCs w:val="24"/>
        </w:rPr>
      </w:pPr>
      <w:r>
        <w:rPr>
          <w:rFonts w:hint="eastAsia" w:ascii="宋体" w:hAnsi="宋体"/>
          <w:sz w:val="24"/>
          <w:szCs w:val="24"/>
        </w:rPr>
        <w:t>(六)若中标,本单位将在规定的时间内与招标人签订合同并自觉履行合同义务,不转包或违</w:t>
      </w:r>
    </w:p>
    <w:p>
      <w:pPr>
        <w:spacing w:line="360" w:lineRule="auto"/>
        <w:rPr>
          <w:rFonts w:ascii="宋体" w:hAnsi="宋体"/>
          <w:sz w:val="24"/>
          <w:szCs w:val="24"/>
        </w:rPr>
      </w:pPr>
      <w:r>
        <w:rPr>
          <w:rFonts w:hint="eastAsia" w:ascii="宋体" w:hAnsi="宋体"/>
          <w:sz w:val="24"/>
          <w:szCs w:val="24"/>
        </w:rPr>
        <w:t>法分包中标项目。</w:t>
      </w:r>
    </w:p>
    <w:p>
      <w:pPr>
        <w:numPr>
          <w:ilvl w:val="0"/>
          <w:numId w:val="2"/>
        </w:numPr>
        <w:spacing w:line="360" w:lineRule="auto"/>
        <w:ind w:firstLine="480" w:firstLineChars="200"/>
        <w:rPr>
          <w:rFonts w:ascii="宋体" w:hAnsi="宋体"/>
          <w:sz w:val="24"/>
          <w:szCs w:val="24"/>
        </w:rPr>
      </w:pPr>
      <w:r>
        <w:rPr>
          <w:rFonts w:hint="eastAsia" w:ascii="宋体" w:hAnsi="宋体"/>
          <w:sz w:val="24"/>
          <w:szCs w:val="24"/>
        </w:rPr>
        <w:t>自觉接受政府、行业组织、社会公众、新闻舆论的监督。</w:t>
      </w:r>
    </w:p>
    <w:p>
      <w:pPr>
        <w:spacing w:line="360" w:lineRule="auto"/>
        <w:rPr>
          <w:rFonts w:ascii="宋体" w:hAnsi="宋体"/>
          <w:sz w:val="24"/>
          <w:szCs w:val="24"/>
        </w:rPr>
      </w:pPr>
      <w:r>
        <w:rPr>
          <w:rFonts w:hint="eastAsia" w:ascii="宋体" w:hAnsi="宋体"/>
          <w:sz w:val="24"/>
          <w:szCs w:val="24"/>
        </w:rPr>
        <w:t>(八)本单位自愿接受招标投标综合监督管理机构和有关行政监督部门依法开展的监督检查,</w:t>
      </w:r>
    </w:p>
    <w:p>
      <w:pPr>
        <w:spacing w:line="360" w:lineRule="auto"/>
        <w:rPr>
          <w:rFonts w:ascii="宋体" w:hAnsi="宋体"/>
          <w:sz w:val="24"/>
          <w:szCs w:val="24"/>
        </w:rPr>
      </w:pPr>
      <w:r>
        <w:rPr>
          <w:rFonts w:hint="eastAsia" w:ascii="宋体" w:hAnsi="宋体"/>
          <w:sz w:val="24"/>
          <w:szCs w:val="24"/>
        </w:rPr>
        <w:t>积极配合行政监督部门的投诉处理;本单位及项目经办人员如发生违法违规或不良行为, 自愿</w:t>
      </w:r>
    </w:p>
    <w:p>
      <w:pPr>
        <w:spacing w:line="360" w:lineRule="auto"/>
        <w:rPr>
          <w:rFonts w:ascii="宋体" w:hAnsi="宋体"/>
          <w:sz w:val="24"/>
          <w:szCs w:val="24"/>
        </w:rPr>
      </w:pPr>
      <w:r>
        <w:rPr>
          <w:rFonts w:hint="eastAsia" w:ascii="宋体" w:hAnsi="宋体"/>
          <w:sz w:val="24"/>
          <w:szCs w:val="24"/>
        </w:rPr>
        <w:t>接受招标投标综合监督管理机构和有关行政监督部门依法给予的行政处罚(处理),依法承担赔</w:t>
      </w:r>
    </w:p>
    <w:p>
      <w:pPr>
        <w:spacing w:line="360" w:lineRule="auto"/>
        <w:rPr>
          <w:rFonts w:ascii="宋体" w:hAnsi="宋体"/>
          <w:sz w:val="24"/>
          <w:szCs w:val="24"/>
        </w:rPr>
      </w:pPr>
      <w:r>
        <w:rPr>
          <w:rFonts w:hint="eastAsia" w:ascii="宋体" w:hAnsi="宋体"/>
          <w:sz w:val="24"/>
          <w:szCs w:val="24"/>
        </w:rPr>
        <w:t>偿责任和刑事责任,并同意按照相关规定记入本单位及项目经办人员诚信档案或不良行为(信</w:t>
      </w:r>
    </w:p>
    <w:p>
      <w:pPr>
        <w:spacing w:line="360" w:lineRule="auto"/>
        <w:rPr>
          <w:rFonts w:ascii="宋体" w:hAnsi="宋体"/>
          <w:sz w:val="24"/>
          <w:szCs w:val="24"/>
        </w:rPr>
      </w:pPr>
      <w:r>
        <w:rPr>
          <w:rFonts w:hint="eastAsia" w:ascii="宋体" w:hAnsi="宋体"/>
          <w:sz w:val="24"/>
          <w:szCs w:val="24"/>
        </w:rPr>
        <w:t>用)记录。</w:t>
      </w:r>
    </w:p>
    <w:p>
      <w:pPr>
        <w:spacing w:line="360" w:lineRule="auto"/>
        <w:rPr>
          <w:rFonts w:ascii="宋体" w:hAnsi="宋体"/>
          <w:sz w:val="24"/>
          <w:szCs w:val="24"/>
        </w:rPr>
      </w:pPr>
      <w:r>
        <w:rPr>
          <w:rFonts w:hint="eastAsia" w:ascii="宋体" w:hAnsi="宋体"/>
          <w:sz w:val="24"/>
          <w:szCs w:val="24"/>
        </w:rPr>
        <w:t>(九)本人已认真阅读了上述承诺,并向本单位员工作了宣传教育。</w:t>
      </w:r>
    </w:p>
    <w:p>
      <w:pPr>
        <w:spacing w:line="360" w:lineRule="auto"/>
        <w:rPr>
          <w:rFonts w:ascii="宋体" w:hAnsi="宋体"/>
          <w:sz w:val="24"/>
          <w:szCs w:val="24"/>
        </w:rPr>
      </w:pPr>
      <w:r>
        <w:rPr>
          <w:rFonts w:hint="eastAsia" w:ascii="宋体" w:hAnsi="宋体"/>
          <w:sz w:val="24"/>
          <w:szCs w:val="24"/>
        </w:rPr>
        <w:t>法定代表人签名：</w:t>
      </w:r>
    </w:p>
    <w:p>
      <w:pPr>
        <w:spacing w:line="360" w:lineRule="auto"/>
        <w:rPr>
          <w:rFonts w:ascii="宋体" w:hAnsi="宋体"/>
          <w:sz w:val="24"/>
          <w:szCs w:val="24"/>
        </w:rPr>
      </w:pPr>
      <w:r>
        <w:rPr>
          <w:rFonts w:hint="eastAsia" w:ascii="宋体" w:hAnsi="宋体"/>
          <w:sz w:val="24"/>
          <w:szCs w:val="24"/>
        </w:rPr>
        <w:t>企业名称（盖章）：</w:t>
      </w:r>
    </w:p>
    <w:p>
      <w:pPr>
        <w:spacing w:line="360" w:lineRule="auto"/>
        <w:rPr>
          <w:rFonts w:ascii="宋体" w:hAnsi="宋体"/>
          <w:sz w:val="24"/>
          <w:szCs w:val="24"/>
        </w:rPr>
      </w:pPr>
      <w:r>
        <w:rPr>
          <w:rFonts w:hint="eastAsia" w:ascii="宋体" w:hAnsi="宋体"/>
          <w:sz w:val="24"/>
          <w:szCs w:val="24"/>
        </w:rPr>
        <w:t>日期：</w:t>
      </w:r>
    </w:p>
    <w:p>
      <w:pPr>
        <w:spacing w:line="360" w:lineRule="auto"/>
        <w:ind w:firstLine="420" w:firstLineChars="200"/>
        <w:rPr>
          <w:rFonts w:ascii="宋体" w:hAnsi="宋体"/>
        </w:rPr>
      </w:pPr>
    </w:p>
    <w:p>
      <w:pPr>
        <w:jc w:val="center"/>
        <w:rPr>
          <w:rFonts w:ascii="宋体" w:hAnsi="宋体" w:cs="宋体"/>
          <w:b/>
        </w:rPr>
      </w:pPr>
    </w:p>
    <w:p>
      <w:pPr>
        <w:pStyle w:val="5"/>
        <w:spacing w:after="0" w:line="460" w:lineRule="exact"/>
        <w:ind w:firstLine="3935" w:firstLineChars="1400"/>
        <w:jc w:val="both"/>
        <w:rPr>
          <w:rFonts w:hAnsi="宋体"/>
          <w:sz w:val="28"/>
          <w:szCs w:val="24"/>
        </w:rPr>
      </w:pPr>
    </w:p>
    <w:p>
      <w:pPr>
        <w:spacing w:line="500" w:lineRule="exact"/>
        <w:ind w:firstLine="420" w:firstLineChars="200"/>
        <w:rPr>
          <w:rFonts w:ascii="宋体" w:hAnsi="宋体"/>
        </w:rPr>
      </w:pPr>
    </w:p>
    <w:p>
      <w:pPr>
        <w:spacing w:line="500" w:lineRule="exact"/>
        <w:ind w:firstLine="420" w:firstLineChars="200"/>
        <w:rPr>
          <w:rFonts w:ascii="宋体" w:hAnsi="宋体"/>
        </w:rPr>
      </w:pPr>
    </w:p>
    <w:p>
      <w:pPr>
        <w:spacing w:line="500" w:lineRule="exact"/>
        <w:ind w:firstLine="420" w:firstLineChars="200"/>
        <w:rPr>
          <w:rFonts w:ascii="宋体" w:hAnsi="宋体"/>
        </w:rPr>
      </w:pPr>
    </w:p>
    <w:p>
      <w:pPr>
        <w:spacing w:line="500" w:lineRule="exact"/>
        <w:ind w:firstLine="420" w:firstLineChars="200"/>
        <w:rPr>
          <w:rFonts w:ascii="宋体" w:hAnsi="宋体"/>
        </w:rPr>
      </w:pPr>
    </w:p>
    <w:p>
      <w:pPr>
        <w:spacing w:line="500" w:lineRule="exact"/>
        <w:ind w:firstLine="420" w:firstLineChars="200"/>
        <w:rPr>
          <w:rFonts w:ascii="宋体" w:hAnsi="宋体"/>
        </w:rPr>
      </w:pPr>
    </w:p>
    <w:p>
      <w:pPr>
        <w:spacing w:line="500" w:lineRule="exact"/>
        <w:ind w:firstLine="420" w:firstLineChars="200"/>
        <w:rPr>
          <w:rFonts w:ascii="宋体" w:hAnsi="宋体"/>
        </w:rPr>
      </w:pPr>
    </w:p>
    <w:p>
      <w:pPr>
        <w:spacing w:line="500" w:lineRule="exact"/>
        <w:ind w:firstLine="420" w:firstLineChars="200"/>
        <w:rPr>
          <w:rFonts w:ascii="宋体" w:hAnsi="宋体"/>
        </w:rPr>
      </w:pPr>
    </w:p>
    <w:p>
      <w:pPr>
        <w:spacing w:line="500" w:lineRule="exact"/>
        <w:ind w:firstLine="420" w:firstLineChars="200"/>
        <w:rPr>
          <w:rFonts w:ascii="宋体" w:hAnsi="宋体"/>
        </w:rPr>
      </w:pPr>
    </w:p>
    <w:p>
      <w:pPr>
        <w:spacing w:line="500" w:lineRule="exact"/>
        <w:ind w:firstLine="420" w:firstLineChars="200"/>
        <w:rPr>
          <w:rFonts w:ascii="宋体" w:hAnsi="宋体"/>
        </w:rPr>
      </w:pPr>
    </w:p>
    <w:p>
      <w:pPr>
        <w:spacing w:line="500" w:lineRule="exact"/>
        <w:ind w:firstLine="420" w:firstLineChars="200"/>
        <w:rPr>
          <w:rFonts w:ascii="宋体" w:hAnsi="宋体"/>
        </w:rPr>
      </w:pPr>
    </w:p>
    <w:p>
      <w:pPr>
        <w:spacing w:line="500" w:lineRule="exact"/>
        <w:ind w:firstLine="420" w:firstLineChars="200"/>
        <w:rPr>
          <w:rFonts w:ascii="宋体" w:hAnsi="宋体"/>
        </w:rPr>
      </w:pPr>
    </w:p>
    <w:p>
      <w:pPr>
        <w:spacing w:line="500" w:lineRule="exact"/>
        <w:ind w:firstLine="420" w:firstLineChars="200"/>
        <w:rPr>
          <w:rFonts w:ascii="宋体" w:hAnsi="宋体"/>
        </w:rPr>
      </w:pPr>
    </w:p>
    <w:p>
      <w:pPr>
        <w:spacing w:line="500" w:lineRule="exact"/>
        <w:ind w:firstLine="420" w:firstLineChars="200"/>
        <w:rPr>
          <w:rFonts w:ascii="宋体" w:hAnsi="宋体"/>
        </w:rPr>
      </w:pPr>
    </w:p>
    <w:p>
      <w:pPr>
        <w:spacing w:line="500" w:lineRule="exact"/>
        <w:ind w:firstLine="420" w:firstLineChars="200"/>
        <w:rPr>
          <w:rFonts w:ascii="宋体" w:hAnsi="宋体"/>
        </w:rPr>
      </w:pPr>
    </w:p>
    <w:p>
      <w:pPr>
        <w:spacing w:line="500" w:lineRule="exact"/>
        <w:ind w:firstLine="420" w:firstLineChars="200"/>
        <w:rPr>
          <w:rFonts w:ascii="宋体" w:hAnsi="宋体"/>
        </w:rPr>
      </w:pPr>
    </w:p>
    <w:p>
      <w:pPr>
        <w:spacing w:line="500" w:lineRule="exact"/>
        <w:ind w:firstLine="420" w:firstLineChars="200"/>
        <w:rPr>
          <w:rFonts w:ascii="宋体" w:hAnsi="宋体"/>
        </w:rPr>
      </w:pPr>
    </w:p>
    <w:p>
      <w:pPr>
        <w:spacing w:line="500" w:lineRule="exact"/>
        <w:ind w:firstLine="420" w:firstLineChars="200"/>
        <w:rPr>
          <w:rFonts w:ascii="宋体" w:hAnsi="宋体"/>
        </w:rPr>
      </w:pPr>
    </w:p>
    <w:p>
      <w:pPr>
        <w:spacing w:line="500" w:lineRule="exact"/>
        <w:ind w:firstLine="420" w:firstLineChars="200"/>
        <w:rPr>
          <w:rFonts w:ascii="宋体" w:hAnsi="宋体"/>
        </w:rPr>
      </w:pPr>
    </w:p>
    <w:p>
      <w:pPr>
        <w:spacing w:line="500" w:lineRule="exact"/>
        <w:ind w:firstLine="420" w:firstLineChars="200"/>
        <w:rPr>
          <w:rFonts w:ascii="宋体" w:hAnsi="宋体"/>
        </w:rPr>
      </w:pPr>
    </w:p>
    <w:p>
      <w:pPr>
        <w:spacing w:line="500" w:lineRule="exact"/>
        <w:ind w:firstLine="420" w:firstLineChars="200"/>
        <w:rPr>
          <w:rFonts w:ascii="宋体" w:hAnsi="宋体"/>
        </w:rPr>
      </w:pPr>
    </w:p>
    <w:p>
      <w:pPr>
        <w:spacing w:line="500" w:lineRule="exact"/>
        <w:ind w:firstLine="420" w:firstLineChars="200"/>
        <w:rPr>
          <w:rFonts w:ascii="宋体" w:hAnsi="宋体"/>
        </w:rPr>
      </w:pPr>
    </w:p>
    <w:p>
      <w:pPr>
        <w:rPr>
          <w:rFonts w:hAnsi="宋体"/>
          <w:b/>
          <w:bCs/>
          <w:sz w:val="28"/>
          <w:szCs w:val="28"/>
        </w:rPr>
      </w:pPr>
    </w:p>
    <w:p>
      <w:pPr>
        <w:pStyle w:val="31"/>
        <w:rPr>
          <w:color w:val="auto"/>
        </w:rPr>
      </w:pPr>
    </w:p>
    <w:p>
      <w:pPr>
        <w:pStyle w:val="31"/>
        <w:rPr>
          <w:color w:val="auto"/>
        </w:rPr>
      </w:pPr>
    </w:p>
    <w:p>
      <w:pPr>
        <w:pStyle w:val="31"/>
        <w:rPr>
          <w:color w:val="auto"/>
        </w:rPr>
      </w:pPr>
    </w:p>
    <w:p>
      <w:pPr>
        <w:spacing w:before="312" w:beforeLines="100" w:after="156" w:afterLines="50" w:line="400" w:lineRule="exact"/>
        <w:jc w:val="center"/>
        <w:rPr>
          <w:rFonts w:ascii="宋体" w:hAnsi="宋体"/>
          <w:b/>
          <w:bCs/>
          <w:sz w:val="28"/>
          <w:szCs w:val="24"/>
        </w:rPr>
      </w:pPr>
      <w:r>
        <w:rPr>
          <w:rFonts w:hint="eastAsia" w:ascii="宋体" w:hAnsi="宋体"/>
          <w:b/>
          <w:bCs/>
          <w:sz w:val="28"/>
          <w:szCs w:val="24"/>
        </w:rPr>
        <w:t>5.施工组织设计</w:t>
      </w:r>
    </w:p>
    <w:p>
      <w:pPr>
        <w:spacing w:line="400" w:lineRule="exact"/>
        <w:rPr>
          <w:rFonts w:hAnsi="宋体"/>
          <w:sz w:val="24"/>
          <w:szCs w:val="24"/>
        </w:rPr>
      </w:pPr>
      <w:r>
        <w:rPr>
          <w:rFonts w:hAnsi="宋体"/>
          <w:sz w:val="24"/>
          <w:szCs w:val="24"/>
        </w:rPr>
        <w:t xml:space="preserve">   </w:t>
      </w:r>
    </w:p>
    <w:p>
      <w:pPr>
        <w:rPr>
          <w:rFonts w:hAnsi="宋体"/>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spacing w:line="400" w:lineRule="exact"/>
        <w:ind w:right="420"/>
        <w:jc w:val="center"/>
        <w:rPr>
          <w:rFonts w:ascii="宋体" w:hAnsi="宋体"/>
          <w:b/>
          <w:bCs/>
          <w:sz w:val="28"/>
          <w:szCs w:val="24"/>
        </w:rPr>
      </w:pPr>
    </w:p>
    <w:p>
      <w:pPr>
        <w:spacing w:line="400" w:lineRule="exact"/>
        <w:ind w:right="420"/>
        <w:jc w:val="center"/>
        <w:rPr>
          <w:rFonts w:hAnsi="宋体" w:cs="宋体"/>
          <w:sz w:val="24"/>
          <w:szCs w:val="24"/>
        </w:rPr>
      </w:pPr>
      <w:r>
        <w:rPr>
          <w:rFonts w:hint="eastAsia" w:ascii="宋体" w:hAnsi="宋体"/>
          <w:b/>
          <w:bCs/>
          <w:sz w:val="28"/>
          <w:szCs w:val="24"/>
        </w:rPr>
        <w:t>6.资格及符合性审查资料</w:t>
      </w:r>
    </w:p>
    <w:p>
      <w:pPr>
        <w:spacing w:line="400" w:lineRule="exact"/>
        <w:ind w:firstLine="420" w:firstLineChars="200"/>
        <w:rPr>
          <w:rFonts w:hAnsi="宋体"/>
          <w:szCs w:val="21"/>
        </w:rPr>
      </w:pPr>
      <w:r>
        <w:rPr>
          <w:rFonts w:hint="eastAsia" w:hAnsi="宋体"/>
          <w:szCs w:val="21"/>
        </w:rPr>
        <w:t>1、营业执照；</w:t>
      </w:r>
      <w:r>
        <w:rPr>
          <w:rFonts w:hint="eastAsia" w:ascii="宋体" w:hAnsi="宋体"/>
          <w:b/>
          <w:sz w:val="24"/>
          <w:szCs w:val="24"/>
        </w:rPr>
        <w:t>上传至诚信库</w:t>
      </w:r>
    </w:p>
    <w:p>
      <w:pPr>
        <w:spacing w:line="400" w:lineRule="exact"/>
        <w:ind w:firstLine="420" w:firstLineChars="200"/>
        <w:rPr>
          <w:rFonts w:hAnsi="宋体"/>
          <w:szCs w:val="21"/>
        </w:rPr>
      </w:pPr>
      <w:r>
        <w:rPr>
          <w:rFonts w:hint="eastAsia" w:hAnsi="宋体"/>
          <w:szCs w:val="21"/>
        </w:rPr>
        <w:t>2、无行贿犯罪纪录承诺函（承诺对象包括：投标企业、法定代表人、授权委托人、项目负责人）。</w:t>
      </w:r>
      <w:r>
        <w:rPr>
          <w:rFonts w:hint="eastAsia" w:ascii="宋体" w:hAnsi="宋体"/>
          <w:b/>
          <w:sz w:val="24"/>
          <w:szCs w:val="24"/>
        </w:rPr>
        <w:t>上传至诚信库</w:t>
      </w:r>
    </w:p>
    <w:p>
      <w:pPr>
        <w:spacing w:line="400" w:lineRule="exact"/>
        <w:ind w:firstLine="420" w:firstLineChars="200"/>
        <w:rPr>
          <w:rFonts w:hAnsi="宋体"/>
          <w:szCs w:val="21"/>
        </w:rPr>
      </w:pPr>
      <w:r>
        <w:rPr>
          <w:rFonts w:hint="eastAsia" w:hAnsi="宋体"/>
          <w:szCs w:val="21"/>
        </w:rPr>
        <w:t>3、凡列入失信被执行人、重大税收违法案件当事人名单、政府采购严重违法失信行为记录名单及其他不符合《中华人民共和国政府采购法》第二十二条规定条件的潜在投标人禁止投标，投标人须提供网页截图。（信用记录查询渠道:“信用中国”网站(</w:t>
      </w:r>
      <w:r>
        <w:fldChar w:fldCharType="begin"/>
      </w:r>
      <w:r>
        <w:instrText xml:space="preserve"> HYPERLINK "http://www.creditchina.gov.cn" </w:instrText>
      </w:r>
      <w:r>
        <w:fldChar w:fldCharType="separate"/>
      </w:r>
      <w:r>
        <w:rPr>
          <w:rFonts w:hint="eastAsia" w:hAnsi="宋体"/>
          <w:szCs w:val="21"/>
        </w:rPr>
        <w:t>www.creditchina.gov.cn</w:t>
      </w:r>
      <w:r>
        <w:rPr>
          <w:rFonts w:hint="eastAsia" w:hAnsi="宋体"/>
          <w:szCs w:val="21"/>
        </w:rPr>
        <w:fldChar w:fldCharType="end"/>
      </w:r>
      <w:r>
        <w:rPr>
          <w:rFonts w:hint="eastAsia" w:hAnsi="宋体"/>
          <w:szCs w:val="21"/>
        </w:rPr>
        <w:t>)或中国政府采购网(www.ccgp.gov.cn）)</w:t>
      </w:r>
      <w:r>
        <w:rPr>
          <w:rFonts w:hint="eastAsia" w:ascii="宋体" w:hAnsi="宋体"/>
          <w:b/>
          <w:sz w:val="24"/>
          <w:szCs w:val="24"/>
        </w:rPr>
        <w:t xml:space="preserve"> 上传至诚信库</w:t>
      </w:r>
    </w:p>
    <w:p>
      <w:pPr>
        <w:spacing w:line="400" w:lineRule="exact"/>
        <w:ind w:firstLine="420" w:firstLineChars="200"/>
        <w:rPr>
          <w:rFonts w:hAnsi="宋体"/>
          <w:szCs w:val="21"/>
        </w:rPr>
        <w:sectPr>
          <w:pgSz w:w="11906" w:h="16838"/>
          <w:pgMar w:top="1134" w:right="1134" w:bottom="1134" w:left="1134" w:header="624" w:footer="992" w:gutter="0"/>
          <w:pgNumType w:fmt="numberInDash"/>
          <w:cols w:space="720" w:num="1"/>
          <w:docGrid w:type="lines" w:linePitch="312" w:charSpace="0"/>
        </w:sectPr>
      </w:pPr>
      <w:r>
        <w:rPr>
          <w:rFonts w:hint="eastAsia" w:hAnsi="宋体"/>
          <w:szCs w:val="21"/>
        </w:rPr>
        <w:t>4、其他</w:t>
      </w:r>
    </w:p>
    <w:p>
      <w:pPr>
        <w:pStyle w:val="4"/>
        <w:spacing w:line="400" w:lineRule="exact"/>
        <w:jc w:val="center"/>
        <w:rPr>
          <w:rFonts w:ascii="宋体" w:hAnsi="宋体" w:eastAsia="宋体"/>
          <w:sz w:val="28"/>
          <w:szCs w:val="24"/>
        </w:rPr>
      </w:pPr>
      <w:bookmarkStart w:id="72" w:name="_Toc18454"/>
      <w:r>
        <w:rPr>
          <w:rFonts w:hint="eastAsia" w:ascii="宋体" w:hAnsi="宋体" w:eastAsia="宋体"/>
          <w:sz w:val="28"/>
          <w:szCs w:val="24"/>
        </w:rPr>
        <w:t>7.</w:t>
      </w:r>
      <w:bookmarkEnd w:id="72"/>
      <w:r>
        <w:rPr>
          <w:rFonts w:hint="eastAsia" w:ascii="宋体" w:hAnsi="宋体" w:eastAsia="宋体"/>
          <w:sz w:val="28"/>
          <w:szCs w:val="24"/>
        </w:rPr>
        <w:t>优惠服务承诺</w:t>
      </w:r>
    </w:p>
    <w:p/>
    <w:p>
      <w:pPr>
        <w:pStyle w:val="5"/>
        <w:spacing w:after="0" w:line="460" w:lineRule="exact"/>
        <w:jc w:val="both"/>
        <w:rPr>
          <w:rFonts w:hAnsi="宋体"/>
        </w:rPr>
      </w:pPr>
    </w:p>
    <w:p>
      <w:pPr>
        <w:spacing w:line="432" w:lineRule="auto"/>
        <w:jc w:val="center"/>
        <w:rPr>
          <w:rFonts w:hAnsi="宋体"/>
          <w:b/>
          <w:bCs/>
          <w:sz w:val="32"/>
          <w:szCs w:val="32"/>
        </w:rPr>
      </w:pPr>
    </w:p>
    <w:p>
      <w:pPr>
        <w:rPr>
          <w:rFonts w:hAnsi="宋体"/>
          <w:b/>
          <w:sz w:val="32"/>
          <w:szCs w:val="32"/>
        </w:rPr>
      </w:pPr>
      <w:r>
        <w:rPr>
          <w:rFonts w:hint="eastAsia" w:hAnsi="宋体"/>
          <w:b/>
          <w:sz w:val="32"/>
          <w:szCs w:val="32"/>
        </w:rPr>
        <w:br w:type="page"/>
      </w:r>
    </w:p>
    <w:p>
      <w:pPr>
        <w:jc w:val="center"/>
        <w:outlineLvl w:val="1"/>
        <w:rPr>
          <w:rFonts w:ascii="宋体" w:hAnsi="宋体"/>
          <w:b/>
          <w:bCs/>
          <w:sz w:val="28"/>
          <w:szCs w:val="24"/>
        </w:rPr>
      </w:pPr>
      <w:r>
        <w:rPr>
          <w:rFonts w:hint="eastAsia" w:ascii="宋体" w:hAnsi="宋体"/>
          <w:b/>
          <w:bCs/>
          <w:sz w:val="28"/>
          <w:szCs w:val="24"/>
        </w:rPr>
        <w:t>8.无重大违法记录声明</w:t>
      </w:r>
    </w:p>
    <w:p>
      <w:pPr>
        <w:rPr>
          <w:rFonts w:hAnsi="宋体"/>
          <w:sz w:val="24"/>
        </w:rPr>
      </w:pPr>
    </w:p>
    <w:p>
      <w:pPr>
        <w:spacing w:line="360" w:lineRule="auto"/>
        <w:rPr>
          <w:rFonts w:hAnsi="宋体"/>
          <w:sz w:val="24"/>
        </w:rPr>
      </w:pPr>
      <w:r>
        <w:rPr>
          <w:rFonts w:hint="eastAsia" w:hAnsi="宋体"/>
          <w:sz w:val="24"/>
          <w:u w:val="single"/>
        </w:rPr>
        <w:t xml:space="preserve">招标人                    </w:t>
      </w:r>
      <w:r>
        <w:rPr>
          <w:rFonts w:hint="eastAsia" w:hAnsi="宋体"/>
          <w:sz w:val="24"/>
        </w:rPr>
        <w:t>：</w:t>
      </w:r>
    </w:p>
    <w:p>
      <w:pPr>
        <w:spacing w:line="360" w:lineRule="auto"/>
        <w:rPr>
          <w:rFonts w:hAnsi="宋体"/>
          <w:sz w:val="24"/>
        </w:rPr>
      </w:pPr>
      <w:r>
        <w:rPr>
          <w:rFonts w:hint="eastAsia" w:hAnsi="宋体"/>
          <w:sz w:val="24"/>
        </w:rPr>
        <w:t xml:space="preserve">    </w:t>
      </w:r>
      <w:r>
        <w:rPr>
          <w:rFonts w:hint="eastAsia" w:hAnsi="宋体"/>
          <w:sz w:val="24"/>
          <w:u w:val="single"/>
        </w:rPr>
        <w:t xml:space="preserve">                   </w:t>
      </w:r>
      <w:r>
        <w:rPr>
          <w:rFonts w:hint="eastAsia" w:hAnsi="宋体"/>
          <w:sz w:val="24"/>
        </w:rPr>
        <w:t>（供货商名称）郑重声明，我方参加本项目招标活动前三年内无重大违法活动记录，符合《政府采购法》规定的投标人资格条件。我方对此声明负全部法律责任。</w:t>
      </w:r>
    </w:p>
    <w:p>
      <w:pPr>
        <w:spacing w:line="360" w:lineRule="auto"/>
        <w:rPr>
          <w:rFonts w:hAnsi="宋体"/>
          <w:sz w:val="24"/>
        </w:rPr>
      </w:pPr>
      <w:r>
        <w:rPr>
          <w:rFonts w:hint="eastAsia" w:hAnsi="宋体"/>
          <w:sz w:val="24"/>
        </w:rPr>
        <w:t xml:space="preserve">    特此声明。</w:t>
      </w:r>
    </w:p>
    <w:p>
      <w:pPr>
        <w:rPr>
          <w:rFonts w:hAnsi="宋体"/>
          <w:sz w:val="24"/>
        </w:rPr>
      </w:pPr>
    </w:p>
    <w:p>
      <w:pPr>
        <w:spacing w:line="360" w:lineRule="auto"/>
        <w:rPr>
          <w:rFonts w:hAnsi="宋体"/>
          <w:sz w:val="24"/>
        </w:rPr>
      </w:pPr>
    </w:p>
    <w:p>
      <w:pPr>
        <w:spacing w:line="360" w:lineRule="auto"/>
        <w:rPr>
          <w:rFonts w:hAnsi="宋体"/>
          <w:sz w:val="24"/>
        </w:rPr>
      </w:pPr>
      <w:r>
        <w:rPr>
          <w:rFonts w:hint="eastAsia" w:hAnsi="宋体"/>
          <w:sz w:val="24"/>
        </w:rPr>
        <w:t xml:space="preserve">                                                    投标人（公章）：</w:t>
      </w:r>
    </w:p>
    <w:p>
      <w:pPr>
        <w:spacing w:line="360" w:lineRule="auto"/>
        <w:rPr>
          <w:rFonts w:hAnsi="宋体"/>
          <w:sz w:val="24"/>
        </w:rPr>
      </w:pPr>
      <w:r>
        <w:rPr>
          <w:rFonts w:hint="eastAsia" w:hAnsi="宋体"/>
          <w:sz w:val="24"/>
        </w:rPr>
        <w:t xml:space="preserve">                                         法定代表人</w:t>
      </w:r>
      <w:r>
        <w:rPr>
          <w:rFonts w:hint="eastAsia"/>
          <w:spacing w:val="-4"/>
          <w:sz w:val="24"/>
        </w:rPr>
        <w:t>或委托代理人：</w:t>
      </w:r>
      <w:r>
        <w:rPr>
          <w:rFonts w:hint="eastAsia" w:hAnsi="宋体"/>
          <w:sz w:val="24"/>
        </w:rPr>
        <w:t>（签章）</w:t>
      </w:r>
    </w:p>
    <w:p>
      <w:pPr>
        <w:spacing w:line="360" w:lineRule="auto"/>
        <w:rPr>
          <w:rFonts w:hAnsi="宋体"/>
          <w:sz w:val="24"/>
        </w:rPr>
      </w:pPr>
      <w:r>
        <w:rPr>
          <w:rFonts w:hint="eastAsia" w:hAnsi="宋体"/>
          <w:sz w:val="24"/>
        </w:rPr>
        <w:t xml:space="preserve">                                                    日期：</w:t>
      </w:r>
    </w:p>
    <w:p>
      <w:pPr>
        <w:pStyle w:val="29"/>
        <w:jc w:val="center"/>
        <w:rPr>
          <w:lang w:val="en-US"/>
        </w:rPr>
      </w:pPr>
      <w:r>
        <w:rPr>
          <w:rFonts w:hint="eastAsia" w:ascii="宋体" w:hAnsi="宋体"/>
          <w:b/>
          <w:sz w:val="24"/>
          <w:szCs w:val="24"/>
        </w:rPr>
        <w:t>上传至诚信库</w:t>
      </w:r>
    </w:p>
    <w:p>
      <w:pPr>
        <w:spacing w:line="432" w:lineRule="auto"/>
        <w:jc w:val="center"/>
        <w:rPr>
          <w:rFonts w:hAnsi="宋体"/>
          <w:b/>
          <w:bCs/>
          <w:sz w:val="32"/>
          <w:szCs w:val="32"/>
        </w:rPr>
      </w:pPr>
      <w:r>
        <w:rPr>
          <w:rFonts w:hint="eastAsia" w:hAnsi="宋体"/>
          <w:b/>
          <w:bCs/>
          <w:sz w:val="32"/>
          <w:szCs w:val="32"/>
        </w:rPr>
        <w:br w:type="page"/>
      </w:r>
    </w:p>
    <w:p>
      <w:pPr>
        <w:jc w:val="center"/>
        <w:outlineLvl w:val="1"/>
        <w:rPr>
          <w:rFonts w:ascii="宋体" w:hAnsi="宋体"/>
          <w:b/>
          <w:bCs/>
          <w:sz w:val="28"/>
          <w:szCs w:val="24"/>
        </w:rPr>
      </w:pPr>
      <w:r>
        <w:rPr>
          <w:rFonts w:hint="eastAsia" w:ascii="宋体" w:hAnsi="宋体"/>
          <w:b/>
          <w:bCs/>
          <w:sz w:val="28"/>
          <w:szCs w:val="24"/>
        </w:rPr>
        <w:t>9.磋商文件内容确认书</w:t>
      </w:r>
    </w:p>
    <w:p>
      <w:pPr>
        <w:spacing w:line="440" w:lineRule="exact"/>
        <w:ind w:firstLine="482" w:firstLineChars="200"/>
        <w:rPr>
          <w:rFonts w:hAnsi="宋体"/>
          <w:b/>
          <w:sz w:val="24"/>
        </w:rPr>
      </w:pPr>
    </w:p>
    <w:p>
      <w:pPr>
        <w:spacing w:line="360" w:lineRule="auto"/>
        <w:ind w:firstLine="480" w:firstLineChars="200"/>
        <w:rPr>
          <w:rFonts w:hAnsi="宋体"/>
          <w:b/>
          <w:sz w:val="24"/>
          <w:u w:val="single"/>
        </w:rPr>
      </w:pPr>
      <w:r>
        <w:rPr>
          <w:rFonts w:hint="eastAsia" w:hAnsi="宋体"/>
          <w:sz w:val="24"/>
          <w:u w:val="single"/>
        </w:rPr>
        <w:t xml:space="preserve">招标人         </w:t>
      </w:r>
      <w:r>
        <w:rPr>
          <w:rFonts w:hint="eastAsia" w:hAnsi="宋体"/>
          <w:b/>
          <w:sz w:val="24"/>
          <w:u w:val="single"/>
        </w:rPr>
        <w:t xml:space="preserve">       </w:t>
      </w:r>
      <w:r>
        <w:rPr>
          <w:rFonts w:hint="eastAsia" w:hAnsi="宋体"/>
          <w:sz w:val="24"/>
        </w:rPr>
        <w:t>：</w:t>
      </w:r>
    </w:p>
    <w:p>
      <w:pPr>
        <w:spacing w:line="360" w:lineRule="auto"/>
        <w:ind w:firstLine="480" w:firstLineChars="200"/>
        <w:rPr>
          <w:rFonts w:hAnsi="宋体"/>
          <w:sz w:val="24"/>
        </w:rPr>
      </w:pPr>
      <w:r>
        <w:rPr>
          <w:rFonts w:hint="eastAsia" w:hAnsi="宋体"/>
          <w:sz w:val="24"/>
        </w:rPr>
        <w:t>我方已经详细阅读整个采购文件的内容，对本采购文件的内容没有任何异议，全部同意并接受，且我方保证在开评标活动结束后不对本采购文件的任何内容提出异议。</w:t>
      </w:r>
    </w:p>
    <w:p>
      <w:pPr>
        <w:pStyle w:val="34"/>
        <w:rPr>
          <w:rFonts w:ascii="宋体" w:hAnsi="宋体"/>
        </w:rPr>
      </w:pPr>
    </w:p>
    <w:p>
      <w:pPr>
        <w:pStyle w:val="34"/>
        <w:rPr>
          <w:rFonts w:ascii="宋体" w:hAnsi="宋体"/>
        </w:rPr>
      </w:pPr>
    </w:p>
    <w:p>
      <w:pPr>
        <w:pStyle w:val="34"/>
        <w:rPr>
          <w:rFonts w:ascii="宋体" w:hAnsi="宋体"/>
        </w:rPr>
      </w:pPr>
    </w:p>
    <w:p>
      <w:pPr>
        <w:pStyle w:val="34"/>
        <w:rPr>
          <w:rFonts w:ascii="宋体" w:hAnsi="宋体"/>
        </w:rPr>
      </w:pPr>
    </w:p>
    <w:p>
      <w:pPr>
        <w:pStyle w:val="34"/>
        <w:rPr>
          <w:rFonts w:ascii="宋体" w:hAnsi="宋体"/>
        </w:rPr>
      </w:pPr>
    </w:p>
    <w:p>
      <w:pPr>
        <w:pStyle w:val="34"/>
        <w:rPr>
          <w:rFonts w:ascii="宋体" w:hAnsi="宋体"/>
        </w:rPr>
      </w:pPr>
    </w:p>
    <w:p>
      <w:pPr>
        <w:pStyle w:val="34"/>
        <w:rPr>
          <w:rFonts w:ascii="宋体" w:hAnsi="宋体"/>
        </w:rPr>
      </w:pPr>
    </w:p>
    <w:p>
      <w:pPr>
        <w:spacing w:line="360" w:lineRule="auto"/>
        <w:rPr>
          <w:rFonts w:hAnsi="宋体"/>
          <w:sz w:val="24"/>
        </w:rPr>
      </w:pPr>
      <w:r>
        <w:rPr>
          <w:rFonts w:hint="eastAsia" w:hAnsi="宋体"/>
          <w:sz w:val="24"/>
        </w:rPr>
        <w:t xml:space="preserve">                                               投标人（公章）：</w:t>
      </w:r>
    </w:p>
    <w:p>
      <w:pPr>
        <w:spacing w:line="360" w:lineRule="auto"/>
        <w:rPr>
          <w:rFonts w:hAnsi="宋体"/>
          <w:sz w:val="24"/>
        </w:rPr>
      </w:pPr>
      <w:r>
        <w:rPr>
          <w:rFonts w:hint="eastAsia" w:hAnsi="宋体"/>
          <w:sz w:val="24"/>
        </w:rPr>
        <w:t xml:space="preserve">                                         法定代表人</w:t>
      </w:r>
      <w:r>
        <w:rPr>
          <w:rFonts w:hint="eastAsia"/>
          <w:spacing w:val="-4"/>
          <w:sz w:val="24"/>
        </w:rPr>
        <w:t>或委托代理人：</w:t>
      </w:r>
      <w:r>
        <w:rPr>
          <w:rFonts w:hint="eastAsia" w:hAnsi="宋体"/>
          <w:sz w:val="24"/>
        </w:rPr>
        <w:t>（签章）</w:t>
      </w:r>
    </w:p>
    <w:p>
      <w:pPr>
        <w:spacing w:line="360" w:lineRule="auto"/>
        <w:rPr>
          <w:rFonts w:hAnsi="宋体"/>
          <w:sz w:val="24"/>
        </w:rPr>
      </w:pPr>
      <w:r>
        <w:rPr>
          <w:rFonts w:hint="eastAsia" w:hAnsi="宋体"/>
          <w:sz w:val="24"/>
        </w:rPr>
        <w:t xml:space="preserve">                                                    日期：</w:t>
      </w:r>
    </w:p>
    <w:p>
      <w:pPr>
        <w:pStyle w:val="34"/>
        <w:rPr>
          <w:rFonts w:ascii="宋体" w:hAnsi="宋体"/>
        </w:rPr>
        <w:sectPr>
          <w:pgSz w:w="11906" w:h="16838"/>
          <w:pgMar w:top="1157" w:right="1179" w:bottom="1157" w:left="1179" w:header="850" w:footer="992" w:gutter="0"/>
          <w:pgNumType w:fmt="numberInDash"/>
          <w:cols w:space="720" w:num="1"/>
          <w:docGrid w:type="lines" w:linePitch="329" w:charSpace="0"/>
        </w:sectPr>
      </w:pPr>
    </w:p>
    <w:p>
      <w:pPr>
        <w:pStyle w:val="4"/>
        <w:spacing w:line="240" w:lineRule="auto"/>
        <w:jc w:val="center"/>
        <w:rPr>
          <w:rFonts w:ascii="宋体" w:hAnsi="宋体" w:cs="宋体"/>
          <w:b w:val="0"/>
          <w:bCs w:val="0"/>
          <w:sz w:val="24"/>
        </w:rPr>
      </w:pPr>
      <w:r>
        <w:rPr>
          <w:rFonts w:hint="eastAsia" w:ascii="宋体" w:hAnsi="宋体" w:eastAsia="宋体"/>
          <w:bCs w:val="0"/>
        </w:rPr>
        <w:t>10.反商业贿赂承诺书</w:t>
      </w:r>
    </w:p>
    <w:p>
      <w:pPr>
        <w:spacing w:line="440" w:lineRule="exact"/>
        <w:ind w:firstLine="480" w:firstLineChars="200"/>
        <w:rPr>
          <w:rFonts w:hAnsi="宋体" w:cs="宋体"/>
          <w:bCs/>
          <w:sz w:val="24"/>
        </w:rPr>
      </w:pPr>
      <w:r>
        <w:rPr>
          <w:rFonts w:hint="eastAsia" w:hAnsi="宋体" w:cs="宋体"/>
          <w:bCs/>
          <w:sz w:val="24"/>
        </w:rPr>
        <w:t>我方承诺：</w:t>
      </w:r>
    </w:p>
    <w:p>
      <w:pPr>
        <w:spacing w:line="440" w:lineRule="exact"/>
        <w:ind w:firstLine="480" w:firstLineChars="200"/>
        <w:rPr>
          <w:rFonts w:hAnsi="宋体" w:cs="宋体"/>
          <w:bCs/>
          <w:sz w:val="24"/>
        </w:rPr>
      </w:pPr>
      <w:r>
        <w:rPr>
          <w:rFonts w:hint="eastAsia" w:hAnsi="宋体" w:cs="宋体"/>
          <w:bCs/>
          <w:sz w:val="24"/>
        </w:rPr>
        <w:t>在</w:t>
      </w:r>
      <w:r>
        <w:rPr>
          <w:rFonts w:hint="eastAsia" w:hAnsi="宋体" w:cs="宋体"/>
          <w:bCs/>
          <w:sz w:val="24"/>
          <w:u w:val="single"/>
        </w:rPr>
        <w:t xml:space="preserve">                    </w:t>
      </w:r>
      <w:r>
        <w:rPr>
          <w:rFonts w:hint="eastAsia" w:hAnsi="宋体" w:cs="宋体"/>
          <w:bCs/>
          <w:sz w:val="24"/>
        </w:rPr>
        <w:t xml:space="preserve"> 项目（招标编号：</w:t>
      </w:r>
      <w:r>
        <w:rPr>
          <w:rFonts w:hint="eastAsia" w:hAnsi="宋体" w:cs="宋体"/>
          <w:bCs/>
          <w:sz w:val="24"/>
          <w:u w:val="single"/>
        </w:rPr>
        <w:t xml:space="preserve">       </w:t>
      </w:r>
      <w:r>
        <w:rPr>
          <w:rFonts w:hint="eastAsia" w:hAnsi="宋体" w:cs="宋体"/>
          <w:bCs/>
          <w:sz w:val="24"/>
        </w:rPr>
        <w:t>）招标活动中，我方保证做到：</w:t>
      </w:r>
    </w:p>
    <w:p>
      <w:pPr>
        <w:spacing w:line="440" w:lineRule="exact"/>
        <w:ind w:firstLine="480" w:firstLineChars="200"/>
        <w:rPr>
          <w:rFonts w:hAnsi="宋体" w:cs="宋体"/>
          <w:bCs/>
          <w:sz w:val="24"/>
        </w:rPr>
      </w:pPr>
      <w:r>
        <w:rPr>
          <w:rFonts w:hint="eastAsia" w:hAnsi="宋体" w:cs="宋体"/>
          <w:bCs/>
          <w:sz w:val="24"/>
        </w:rPr>
        <w:t>一、公平竞争参加本次招标活动。</w:t>
      </w:r>
    </w:p>
    <w:p>
      <w:pPr>
        <w:spacing w:line="440" w:lineRule="exact"/>
        <w:ind w:firstLine="480" w:firstLineChars="200"/>
        <w:rPr>
          <w:rFonts w:hAnsi="宋体" w:cs="宋体"/>
          <w:bCs/>
          <w:sz w:val="24"/>
        </w:rPr>
      </w:pPr>
      <w:r>
        <w:rPr>
          <w:rFonts w:hint="eastAsia" w:hAnsi="宋体" w:cs="宋体"/>
          <w:bCs/>
          <w:sz w:val="24"/>
        </w:rPr>
        <w:t>二、杜绝任何形式的商业贿赂行为。不向国家工作人员、相关工作人员、评审专家及其亲属提供礼品礼金、有价证券、购物券、回扣、佣金、咨询费、劳务费、赞助费、宣传费、宴请；不为其报销各种消费凭证，不支付其旅游、娱乐等费用。</w:t>
      </w:r>
    </w:p>
    <w:p>
      <w:pPr>
        <w:spacing w:line="440" w:lineRule="exact"/>
        <w:ind w:firstLine="480" w:firstLineChars="200"/>
        <w:rPr>
          <w:rFonts w:hAnsi="宋体" w:cs="宋体"/>
          <w:bCs/>
          <w:sz w:val="24"/>
        </w:rPr>
      </w:pPr>
      <w:r>
        <w:rPr>
          <w:rFonts w:hint="eastAsia" w:hAnsi="宋体" w:cs="宋体"/>
          <w:bCs/>
          <w:sz w:val="24"/>
        </w:rPr>
        <w:t>三、若出现上述行为，我方及参与磋商的工作人员愿意接受按照国家法律法规等有关规定给予的处罚。</w:t>
      </w:r>
    </w:p>
    <w:p>
      <w:pPr>
        <w:spacing w:line="440" w:lineRule="exact"/>
        <w:ind w:firstLine="480" w:firstLineChars="200"/>
        <w:rPr>
          <w:rFonts w:hAnsi="宋体" w:cs="宋体"/>
          <w:bCs/>
          <w:sz w:val="24"/>
        </w:rPr>
      </w:pPr>
    </w:p>
    <w:p>
      <w:pPr>
        <w:spacing w:line="440" w:lineRule="exact"/>
        <w:ind w:firstLine="480" w:firstLineChars="200"/>
        <w:jc w:val="center"/>
        <w:rPr>
          <w:rFonts w:hAnsi="宋体" w:cs="宋体"/>
          <w:bCs/>
          <w:sz w:val="24"/>
        </w:rPr>
      </w:pPr>
      <w:r>
        <w:rPr>
          <w:rFonts w:hint="eastAsia" w:hAnsi="宋体" w:cs="宋体"/>
          <w:bCs/>
          <w:sz w:val="24"/>
        </w:rPr>
        <w:t>投标人（盖章）：</w:t>
      </w:r>
    </w:p>
    <w:p>
      <w:pPr>
        <w:spacing w:line="440" w:lineRule="exact"/>
        <w:ind w:firstLine="480" w:firstLineChars="200"/>
        <w:jc w:val="center"/>
        <w:rPr>
          <w:rFonts w:hAnsi="宋体" w:cs="宋体"/>
          <w:bCs/>
          <w:sz w:val="24"/>
        </w:rPr>
      </w:pPr>
      <w:r>
        <w:rPr>
          <w:rFonts w:hint="eastAsia" w:hAnsi="宋体" w:cs="宋体"/>
          <w:bCs/>
          <w:sz w:val="24"/>
        </w:rPr>
        <w:t xml:space="preserve">           </w:t>
      </w:r>
      <w:r>
        <w:rPr>
          <w:rFonts w:hint="eastAsia" w:hAnsi="宋体"/>
          <w:sz w:val="24"/>
        </w:rPr>
        <w:t xml:space="preserve"> 法定代表人</w:t>
      </w:r>
      <w:r>
        <w:rPr>
          <w:rFonts w:hint="eastAsia"/>
          <w:spacing w:val="-4"/>
          <w:sz w:val="24"/>
        </w:rPr>
        <w:t>或委托代理人：</w:t>
      </w:r>
      <w:r>
        <w:rPr>
          <w:rFonts w:hint="eastAsia" w:hAnsi="宋体" w:cs="宋体"/>
          <w:bCs/>
          <w:sz w:val="24"/>
        </w:rPr>
        <w:t>（签章）</w:t>
      </w:r>
    </w:p>
    <w:p>
      <w:pPr>
        <w:spacing w:line="440" w:lineRule="exact"/>
        <w:ind w:firstLine="480" w:firstLineChars="200"/>
        <w:rPr>
          <w:rFonts w:hAnsi="宋体" w:cs="宋体"/>
          <w:bCs/>
          <w:sz w:val="24"/>
        </w:rPr>
      </w:pPr>
      <w:r>
        <w:rPr>
          <w:rFonts w:hint="eastAsia" w:hAnsi="宋体" w:cs="宋体"/>
          <w:bCs/>
          <w:sz w:val="24"/>
        </w:rPr>
        <w:t xml:space="preserve">                              日期：</w:t>
      </w:r>
    </w:p>
    <w:p>
      <w:pPr>
        <w:spacing w:line="360" w:lineRule="auto"/>
        <w:ind w:firstLine="481"/>
        <w:rPr>
          <w:rFonts w:hAnsi="宋体"/>
          <w:sz w:val="24"/>
          <w:szCs w:val="24"/>
        </w:rPr>
      </w:pPr>
    </w:p>
    <w:p>
      <w:pPr>
        <w:spacing w:line="432" w:lineRule="auto"/>
        <w:jc w:val="center"/>
        <w:rPr>
          <w:rFonts w:hAnsi="宋体"/>
          <w:b/>
          <w:bCs/>
          <w:sz w:val="32"/>
          <w:szCs w:val="32"/>
        </w:rPr>
      </w:pPr>
      <w:r>
        <w:rPr>
          <w:rFonts w:hint="eastAsia" w:hAnsi="宋体"/>
          <w:b/>
          <w:bCs/>
          <w:sz w:val="24"/>
          <w:szCs w:val="24"/>
        </w:rPr>
        <w:t xml:space="preserve">    </w:t>
      </w:r>
    </w:p>
    <w:p>
      <w:pPr>
        <w:sectPr>
          <w:pgSz w:w="11906" w:h="16838"/>
          <w:pgMar w:top="1157" w:right="1179" w:bottom="1157" w:left="1179" w:header="850" w:footer="992" w:gutter="0"/>
          <w:pgNumType w:fmt="numberInDash"/>
          <w:cols w:space="720" w:num="1"/>
          <w:docGrid w:type="lines" w:linePitch="329" w:charSpace="0"/>
        </w:sectPr>
      </w:pPr>
    </w:p>
    <w:p>
      <w:pPr>
        <w:tabs>
          <w:tab w:val="left" w:pos="755"/>
          <w:tab w:val="center" w:pos="4635"/>
        </w:tabs>
        <w:spacing w:before="312" w:beforeLines="100" w:line="440" w:lineRule="exact"/>
        <w:jc w:val="center"/>
        <w:rPr>
          <w:rFonts w:ascii="宋体" w:hAnsi="宋体"/>
          <w:b/>
          <w:sz w:val="32"/>
          <w:szCs w:val="32"/>
        </w:rPr>
      </w:pPr>
      <w:r>
        <w:rPr>
          <w:rFonts w:hint="eastAsia" w:ascii="宋体" w:hAnsi="宋体"/>
          <w:b/>
          <w:sz w:val="32"/>
          <w:szCs w:val="32"/>
        </w:rPr>
        <w:t>11.磋商文件要求的及投标人认为有必要提供的资料</w:t>
      </w:r>
    </w:p>
    <w:p>
      <w:pPr>
        <w:pStyle w:val="2"/>
      </w:pPr>
    </w:p>
    <w:p>
      <w:pPr>
        <w:pStyle w:val="2"/>
      </w:pPr>
    </w:p>
    <w:p/>
    <w:p/>
    <w:p/>
    <w:p/>
    <w:p>
      <w:pPr>
        <w:rPr>
          <w:b/>
          <w:bCs/>
          <w:sz w:val="36"/>
          <w:szCs w:val="40"/>
        </w:rPr>
      </w:pPr>
    </w:p>
    <w:p>
      <w:pPr>
        <w:rPr>
          <w:b/>
          <w:bCs/>
          <w:sz w:val="36"/>
          <w:szCs w:val="40"/>
        </w:rPr>
      </w:pPr>
    </w:p>
    <w:p>
      <w:pPr>
        <w:rPr>
          <w:b/>
          <w:bCs/>
          <w:sz w:val="36"/>
          <w:szCs w:val="40"/>
        </w:rPr>
      </w:pPr>
    </w:p>
    <w:p>
      <w:pPr>
        <w:rPr>
          <w:b/>
          <w:bCs/>
          <w:sz w:val="36"/>
          <w:szCs w:val="40"/>
        </w:rPr>
      </w:pPr>
    </w:p>
    <w:p>
      <w:pPr>
        <w:rPr>
          <w:b/>
          <w:bCs/>
          <w:sz w:val="36"/>
          <w:szCs w:val="40"/>
        </w:rPr>
      </w:pPr>
    </w:p>
    <w:p>
      <w:pPr>
        <w:rPr>
          <w:b/>
          <w:bCs/>
          <w:sz w:val="36"/>
          <w:szCs w:val="40"/>
        </w:rPr>
      </w:pPr>
    </w:p>
    <w:p>
      <w:pPr>
        <w:rPr>
          <w:b/>
          <w:bCs/>
          <w:sz w:val="36"/>
          <w:szCs w:val="40"/>
        </w:rPr>
      </w:pPr>
    </w:p>
    <w:p>
      <w:pPr>
        <w:rPr>
          <w:b/>
          <w:bCs/>
          <w:sz w:val="36"/>
          <w:szCs w:val="40"/>
        </w:rPr>
      </w:pPr>
    </w:p>
    <w:p>
      <w:pPr>
        <w:rPr>
          <w:b/>
          <w:bCs/>
          <w:sz w:val="36"/>
          <w:szCs w:val="40"/>
        </w:rPr>
      </w:pPr>
    </w:p>
    <w:p>
      <w:pPr>
        <w:rPr>
          <w:b/>
          <w:bCs/>
          <w:sz w:val="36"/>
          <w:szCs w:val="40"/>
        </w:rPr>
      </w:pPr>
    </w:p>
    <w:p>
      <w:pPr>
        <w:rPr>
          <w:b/>
          <w:bCs/>
          <w:sz w:val="36"/>
          <w:szCs w:val="40"/>
        </w:rPr>
      </w:pPr>
    </w:p>
    <w:p>
      <w:pPr>
        <w:rPr>
          <w:b/>
          <w:bCs/>
          <w:sz w:val="36"/>
          <w:szCs w:val="40"/>
        </w:rPr>
      </w:pPr>
    </w:p>
    <w:p>
      <w:pPr>
        <w:rPr>
          <w:b/>
          <w:bCs/>
          <w:sz w:val="36"/>
          <w:szCs w:val="40"/>
        </w:rPr>
      </w:pPr>
    </w:p>
    <w:p>
      <w:pPr>
        <w:rPr>
          <w:b/>
          <w:bCs/>
          <w:sz w:val="36"/>
          <w:szCs w:val="40"/>
        </w:rPr>
      </w:pPr>
    </w:p>
    <w:p>
      <w:pPr>
        <w:rPr>
          <w:b/>
          <w:bCs/>
          <w:sz w:val="36"/>
          <w:szCs w:val="40"/>
        </w:rPr>
      </w:pPr>
    </w:p>
    <w:p>
      <w:pPr>
        <w:rPr>
          <w:b/>
          <w:bCs/>
          <w:sz w:val="36"/>
          <w:szCs w:val="40"/>
        </w:rPr>
      </w:pPr>
    </w:p>
    <w:p>
      <w:pPr>
        <w:rPr>
          <w:b/>
          <w:bCs/>
          <w:sz w:val="36"/>
          <w:szCs w:val="40"/>
        </w:rPr>
      </w:pPr>
    </w:p>
    <w:p>
      <w:pPr>
        <w:ind w:firstLine="2168" w:firstLineChars="600"/>
        <w:rPr>
          <w:b/>
          <w:bCs/>
          <w:sz w:val="36"/>
          <w:szCs w:val="40"/>
        </w:rPr>
      </w:pPr>
      <w:r>
        <w:rPr>
          <w:rFonts w:hint="eastAsia"/>
          <w:b/>
          <w:bCs/>
          <w:sz w:val="36"/>
          <w:szCs w:val="40"/>
        </w:rPr>
        <w:t>第五章 工程量清单</w:t>
      </w:r>
    </w:p>
    <w:p/>
    <w:p/>
    <w:p>
      <w:pPr>
        <w:jc w:val="center"/>
        <w:rPr>
          <w:sz w:val="28"/>
          <w:szCs w:val="32"/>
        </w:rPr>
      </w:pPr>
      <w:r>
        <w:rPr>
          <w:rFonts w:hint="eastAsia"/>
          <w:sz w:val="28"/>
          <w:szCs w:val="32"/>
        </w:rPr>
        <w:t>（系统附件中下载）</w:t>
      </w:r>
    </w:p>
    <w:p/>
    <w:sectPr>
      <w:footerReference r:id="rId14" w:type="first"/>
      <w:headerReference r:id="rId10" w:type="default"/>
      <w:footerReference r:id="rId12" w:type="default"/>
      <w:headerReference r:id="rId11" w:type="even"/>
      <w:footerReference r:id="rId13" w:type="even"/>
      <w:pgSz w:w="11906" w:h="16838"/>
      <w:pgMar w:top="1440" w:right="1797" w:bottom="1440" w:left="179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E-BZ9-PK7483cf-Identity-H">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9705" cy="13970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79705" cy="1397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61312;mso-width-relative:page;mso-height-relative:page;" filled="f" stroked="f" coordsize="21600,21600" o:gfxdata="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kWesdAAAAADAQAADwAAAAAAAAABACAAAAAiAAAAZHJzL2Rv&#10;d25yZXYueG1sUEsBAhQAFAAAAAgAh07iQD4rhpoJAgAAAgQAAA4AAAAAAAAAAQAgAAAAHwEAAGRy&#10;cy9lMm9Eb2MueG1sUEsFBgAAAAAGAAYAWQEAAJo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38125" cy="1397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18.75pt;mso-position-horizontal:center;mso-position-horizontal-relative:margin;mso-wrap-style:none;z-index:251663360;mso-width-relative:page;mso-height-relative:page;" filled="f" stroked="f" coordsize="21600,21600" o:gfxdata="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tpmZ9EAAAADAQAADwAAAAAAAAABACAAAAAiAAAAZHJz&#10;L2Rvd25yZXYueG1sUEsBAhQAFAAAAAgAh07iQK1iBmYLAgAAAgQAAA4AAAAAAAAAAQAgAAAAIAEA&#10;AGRycy9lMm9Eb2MueG1sUEsFBgAAAAAGAAYAWQEAAJ0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19"/>
        <w:tab w:val="clear" w:pos="4153"/>
        <w:tab w:val="clear" w:pos="8306"/>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38125" cy="1397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- 30 -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18.75pt;mso-position-horizontal:center;mso-position-horizontal-relative:margin;mso-wrap-style:none;z-index:251664384;mso-width-relative:page;mso-height-relative:page;" filled="f" stroked="f" coordsize="21600,21600" o:gfxdata="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tpmZ9EAAAADAQAADwAAAAAAAAABACAAAAAiAAAAZHJz&#10;L2Rvd25yZXYueG1sUEsBAhQAFAAAAAgAh07iQNXXtSQLAgAAAgQAAA4AAAAAAAAAAQAgAAAAIAEA&#10;AGRycy9lMm9Eb2MueG1sUEsFBgAAAAAGAAYAWQEAAJ0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- 30 -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38125" cy="1397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- 32 -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18.75pt;mso-position-horizontal:center;mso-position-horizontal-relative:margin;mso-wrap-style:none;z-index:251660288;mso-width-relative:page;mso-height-relative:page;" filled="f" stroked="f" coordsize="21600,21600" o:gfxdata="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tpmZ9EAAAADAQAADwAAAAAAAAABACAAAAAiAAAAZHJz&#10;L2Rvd25yZXYueG1sUEsBAhQAFAAAAAgAh07iQPzb3jILAgAAAgQAAA4AAAAAAAAAAQAgAAAAIAEA&#10;AGRycy9lMm9Eb2MueG1sUEsFBgAAAAAGAAYAWQEAAJ0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- 32 -</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end"/>
    </w:r>
  </w:p>
  <w:p>
    <w:pPr>
      <w:pStyle w:val="9"/>
      <w:jc w:val="center"/>
    </w:pPr>
    <w:r>
      <w:rPr>
        <w:rStyle w:val="17"/>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3812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- 31 -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18.75pt;mso-position-horizontal:center;mso-position-horizontal-relative:margin;mso-wrap-style:none;z-index:251662336;mso-width-relative:page;mso-height-relative:page;" filled="f" stroked="f" coordsize="21600,21600" o:gfxdata="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LaZmfRAAAAAwEAAA8AAAAAAAAAAQAgAAAAIgAAAGRycy9k&#10;b3ducmV2LnhtbFBLAQIUABQAAAAIAIdO4kAMsbm3CQIAAAIEAAAOAAAAAAAAAAEAIAAAACABAABk&#10;cnMvZTJvRG9jLnhtbFBLBQYAAAAABgAGAFkBAACb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- 31 -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r>
      <w:rPr>
        <w:rFonts w:hint="eastAsia"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5700395</wp:posOffset>
              </wp:positionH>
              <wp:positionV relativeFrom="page">
                <wp:posOffset>549910</wp:posOffset>
              </wp:positionV>
              <wp:extent cx="92075" cy="15875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92075" cy="158750"/>
                      </a:xfrm>
                      <a:prstGeom prst="rect">
                        <a:avLst/>
                      </a:prstGeom>
                      <a:noFill/>
                      <a:ln>
                        <a:noFill/>
                      </a:ln>
                    </wps:spPr>
                    <wps:txbx>
                      <w:txbxContent>
                        <w:p>
                          <w:pPr>
                            <w:spacing w:line="250" w:lineRule="exact"/>
                            <w:ind w:left="20"/>
                          </w:pPr>
                          <w:r>
                            <w:t xml:space="preserve"> </w:t>
                          </w:r>
                        </w:p>
                      </w:txbxContent>
                    </wps:txbx>
                    <wps:bodyPr lIns="0" tIns="0" rIns="0" bIns="0" upright="1"/>
                  </wps:wsp>
                </a:graphicData>
              </a:graphic>
            </wp:anchor>
          </w:drawing>
        </mc:Choice>
        <mc:Fallback>
          <w:pict>
            <v:shape id="_x0000_s1026" o:spid="_x0000_s1026" o:spt="202" type="#_x0000_t202" style="position:absolute;left:0pt;margin-left:448.85pt;margin-top:43.3pt;height:12.5pt;width:7.25pt;mso-position-horizontal-relative:page;mso-position-vertical-relative:page;z-index:-251657216;mso-width-relative:page;mso-height-relative:page;" filled="f" stroked="f" coordsize="21600,21600" o:gfxdata="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6VSTJ2AAAAAoBAAAPAAAAAAAAAAEAIAAAACIAAABkcnMvZG93bnJldi54bWxQSwEC&#10;FAAUAAAACACHTuJADdnrcLsBAAByAwAADgAAAAAAAAABACAAAAAnAQAAZHJzL2Uyb0RvYy54bWxQ&#10;SwUGAAAAAAYABgBZAQAAVAUAAAAA&#10;">
              <v:fill on="f" focussize="0,0"/>
              <v:stroke on="f"/>
              <v:imagedata o:title=""/>
              <o:lock v:ext="edit" aspectratio="f"/>
              <v:textbox inset="0mm,0mm,0mm,0mm">
                <w:txbxContent>
                  <w:p>
                    <w:pPr>
                      <w:spacing w:line="250" w:lineRule="exact"/>
                      <w:ind w:left="20"/>
                    </w:pPr>
                    <w:r>
                      <w:t xml:space="preserve">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r>
      <w:rPr>
        <w:rFonts w:hint="eastAsia" w:ascii="宋体" w:hAnsi="宋体"/>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第</w:t>
    </w:r>
    <w:r>
      <w:t>6</w:t>
    </w:r>
    <w:r>
      <w:rPr>
        <w:rFonts w:hint="eastAsia"/>
      </w:rPr>
      <w:t>章 工程量清单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3F751A"/>
    <w:multiLevelType w:val="singleLevel"/>
    <w:tmpl w:val="E73F751A"/>
    <w:lvl w:ilvl="0" w:tentative="0">
      <w:start w:val="7"/>
      <w:numFmt w:val="chineseCounting"/>
      <w:lvlText w:val="(%1)"/>
      <w:lvlJc w:val="left"/>
      <w:pPr>
        <w:tabs>
          <w:tab w:val="left" w:pos="312"/>
        </w:tabs>
      </w:pPr>
      <w:rPr>
        <w:rFonts w:hint="eastAsia"/>
      </w:rPr>
    </w:lvl>
  </w:abstractNum>
  <w:abstractNum w:abstractNumId="1">
    <w:nsid w:val="766D8127"/>
    <w:multiLevelType w:val="singleLevel"/>
    <w:tmpl w:val="766D8127"/>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kYWU4ZGIzMDRjNTU1N2Q3OWIyZTJjOWFiOWZiZDEifQ=="/>
  </w:docVars>
  <w:rsids>
    <w:rsidRoot w:val="00000000"/>
    <w:rsid w:val="03ED067A"/>
    <w:rsid w:val="047C774D"/>
    <w:rsid w:val="04894F2A"/>
    <w:rsid w:val="050E236F"/>
    <w:rsid w:val="064D58EC"/>
    <w:rsid w:val="0B494101"/>
    <w:rsid w:val="0C7B5C38"/>
    <w:rsid w:val="0F36092B"/>
    <w:rsid w:val="10373F70"/>
    <w:rsid w:val="112D07CA"/>
    <w:rsid w:val="1689422A"/>
    <w:rsid w:val="1A6B57AD"/>
    <w:rsid w:val="1D15133C"/>
    <w:rsid w:val="1E5B6155"/>
    <w:rsid w:val="1F49071C"/>
    <w:rsid w:val="1F7E2174"/>
    <w:rsid w:val="21420783"/>
    <w:rsid w:val="21F7620D"/>
    <w:rsid w:val="25A07586"/>
    <w:rsid w:val="26986044"/>
    <w:rsid w:val="26C50CE7"/>
    <w:rsid w:val="2BB313F7"/>
    <w:rsid w:val="2DC25742"/>
    <w:rsid w:val="32D279D8"/>
    <w:rsid w:val="37A84CB3"/>
    <w:rsid w:val="3C7E77FF"/>
    <w:rsid w:val="3DE87D1F"/>
    <w:rsid w:val="3EAF6092"/>
    <w:rsid w:val="418E53C2"/>
    <w:rsid w:val="46883812"/>
    <w:rsid w:val="4BA16A96"/>
    <w:rsid w:val="4D757384"/>
    <w:rsid w:val="4E5E2C43"/>
    <w:rsid w:val="4FF858BE"/>
    <w:rsid w:val="51554D26"/>
    <w:rsid w:val="53697914"/>
    <w:rsid w:val="62F92E8C"/>
    <w:rsid w:val="653120A8"/>
    <w:rsid w:val="678D2DEF"/>
    <w:rsid w:val="6BCF7868"/>
    <w:rsid w:val="6BD44D33"/>
    <w:rsid w:val="6C9E33E5"/>
    <w:rsid w:val="6D771841"/>
    <w:rsid w:val="6E8A03A5"/>
    <w:rsid w:val="6EEC4D56"/>
    <w:rsid w:val="6F001F7E"/>
    <w:rsid w:val="6F25081E"/>
    <w:rsid w:val="6FAB7DA4"/>
    <w:rsid w:val="6FDE2F19"/>
    <w:rsid w:val="6FFF594C"/>
    <w:rsid w:val="76056BC9"/>
    <w:rsid w:val="77067A79"/>
    <w:rsid w:val="782446B8"/>
    <w:rsid w:val="7A2264FC"/>
    <w:rsid w:val="7AF366E7"/>
    <w:rsid w:val="7CB225D2"/>
    <w:rsid w:val="7F945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after="120"/>
      <w:outlineLvl w:val="2"/>
    </w:pPr>
    <w:rPr>
      <w:rFonts w:ascii="宋体"/>
      <w:b/>
      <w:bCs/>
      <w:sz w:val="24"/>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0"/>
    <w:pPr>
      <w:spacing w:after="120"/>
    </w:pPr>
  </w:style>
  <w:style w:type="paragraph" w:styleId="6">
    <w:name w:val="Body Text Indent"/>
    <w:basedOn w:val="1"/>
    <w:semiHidden/>
    <w:unhideWhenUsed/>
    <w:qFormat/>
    <w:uiPriority w:val="99"/>
    <w:pPr>
      <w:spacing w:after="120"/>
      <w:ind w:left="420" w:leftChars="200"/>
    </w:pPr>
  </w:style>
  <w:style w:type="paragraph" w:styleId="7">
    <w:name w:val="Plain Text"/>
    <w:basedOn w:val="1"/>
    <w:qFormat/>
    <w:uiPriority w:val="0"/>
    <w:rPr>
      <w:rFonts w:ascii="Courier New" w:hAnsi="Courier New"/>
    </w:rPr>
  </w:style>
  <w:style w:type="paragraph" w:styleId="8">
    <w:name w:val="Body Text Indent 2"/>
    <w:basedOn w:val="1"/>
    <w:qFormat/>
    <w:uiPriority w:val="0"/>
    <w:pPr>
      <w:spacing w:after="120" w:line="480" w:lineRule="auto"/>
      <w:ind w:left="420" w:leftChars="200"/>
    </w:pPr>
  </w:style>
  <w:style w:type="paragraph" w:styleId="9">
    <w:name w:val="footer"/>
    <w:basedOn w:val="1"/>
    <w:autoRedefine/>
    <w:unhideWhenUsed/>
    <w:qFormat/>
    <w:uiPriority w:val="0"/>
    <w:pPr>
      <w:widowControl w:val="0"/>
      <w:tabs>
        <w:tab w:val="center" w:pos="4153"/>
        <w:tab w:val="right" w:pos="8306"/>
      </w:tabs>
      <w:snapToGrid w:val="0"/>
    </w:pPr>
    <w:rPr>
      <w:sz w:val="18"/>
      <w:szCs w:val="18"/>
    </w:rPr>
  </w:style>
  <w:style w:type="paragraph" w:styleId="10">
    <w:name w:val="header"/>
    <w:basedOn w:val="1"/>
    <w:autoRedefine/>
    <w:unhideWhenUsed/>
    <w:qFormat/>
    <w:uiPriority w:val="99"/>
    <w:pPr>
      <w:widowControl w:val="0"/>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right" w:leader="dot" w:pos="9060"/>
      </w:tabs>
      <w:spacing w:before="120" w:after="120"/>
      <w:jc w:val="center"/>
    </w:pPr>
    <w:rPr>
      <w:rFonts w:ascii="黑体" w:hAnsi="黑体"/>
      <w:b/>
      <w:bCs/>
      <w:caps/>
      <w:sz w:val="24"/>
      <w:szCs w:val="24"/>
    </w:rPr>
  </w:style>
  <w:style w:type="paragraph" w:styleId="12">
    <w:name w:val="Normal (Web)"/>
    <w:basedOn w:val="1"/>
    <w:autoRedefine/>
    <w:unhideWhenUsed/>
    <w:qFormat/>
    <w:uiPriority w:val="99"/>
    <w:pPr>
      <w:widowControl w:val="0"/>
      <w:autoSpaceDE w:val="0"/>
      <w:autoSpaceDN w:val="0"/>
    </w:pPr>
    <w:rPr>
      <w:rFonts w:ascii="宋体" w:hAnsi="宋体" w:cs="宋体"/>
      <w:kern w:val="0"/>
      <w:sz w:val="24"/>
      <w:lang w:val="zh-CN" w:bidi="zh-CN"/>
    </w:rPr>
  </w:style>
  <w:style w:type="paragraph" w:styleId="13">
    <w:name w:val="Body Text First Indent"/>
    <w:basedOn w:val="2"/>
    <w:autoRedefine/>
    <w:unhideWhenUsed/>
    <w:qFormat/>
    <w:uiPriority w:val="99"/>
    <w:pPr>
      <w:ind w:firstLine="420" w:firstLineChars="100"/>
    </w:pPr>
  </w:style>
  <w:style w:type="paragraph" w:styleId="14">
    <w:name w:val="Body Text First Indent 2"/>
    <w:basedOn w:val="6"/>
    <w:autoRedefine/>
    <w:qFormat/>
    <w:uiPriority w:val="0"/>
    <w:pPr>
      <w:ind w:firstLine="420" w:firstLineChars="200"/>
    </w:pPr>
  </w:style>
  <w:style w:type="character" w:styleId="17">
    <w:name w:val="page number"/>
    <w:autoRedefine/>
    <w:qFormat/>
    <w:uiPriority w:val="0"/>
    <w:rPr>
      <w:rFonts w:ascii="Arial" w:hAnsi="Arial" w:eastAsia="黑体"/>
      <w:kern w:val="2"/>
      <w:sz w:val="21"/>
      <w:szCs w:val="21"/>
      <w:lang w:val="en-US" w:eastAsia="zh-CN" w:bidi="ar-SA"/>
    </w:rPr>
  </w:style>
  <w:style w:type="character" w:styleId="18">
    <w:name w:val="FollowedHyperlink"/>
    <w:basedOn w:val="16"/>
    <w:uiPriority w:val="0"/>
    <w:rPr>
      <w:color w:val="444444"/>
      <w:sz w:val="21"/>
      <w:szCs w:val="21"/>
      <w:u w:val="none"/>
    </w:rPr>
  </w:style>
  <w:style w:type="character" w:styleId="19">
    <w:name w:val="HTML Definition"/>
    <w:basedOn w:val="16"/>
    <w:autoRedefine/>
    <w:qFormat/>
    <w:uiPriority w:val="0"/>
  </w:style>
  <w:style w:type="character" w:styleId="20">
    <w:name w:val="HTML Typewriter"/>
    <w:basedOn w:val="16"/>
    <w:autoRedefine/>
    <w:qFormat/>
    <w:uiPriority w:val="0"/>
    <w:rPr>
      <w:rFonts w:hint="default" w:ascii="monospace" w:hAnsi="monospace" w:eastAsia="monospace" w:cs="monospace"/>
      <w:sz w:val="20"/>
    </w:rPr>
  </w:style>
  <w:style w:type="character" w:styleId="21">
    <w:name w:val="HTML Acronym"/>
    <w:basedOn w:val="16"/>
    <w:autoRedefine/>
    <w:qFormat/>
    <w:uiPriority w:val="0"/>
  </w:style>
  <w:style w:type="character" w:styleId="22">
    <w:name w:val="HTML Variable"/>
    <w:basedOn w:val="16"/>
    <w:autoRedefine/>
    <w:qFormat/>
    <w:uiPriority w:val="0"/>
  </w:style>
  <w:style w:type="character" w:styleId="23">
    <w:name w:val="Hyperlink"/>
    <w:autoRedefine/>
    <w:qFormat/>
    <w:uiPriority w:val="99"/>
    <w:rPr>
      <w:rFonts w:ascii="Arial" w:hAnsi="Arial" w:eastAsia="黑体"/>
      <w:color w:val="0000FF"/>
      <w:kern w:val="2"/>
      <w:sz w:val="21"/>
      <w:szCs w:val="21"/>
      <w:u w:val="single"/>
      <w:lang w:val="en-US" w:eastAsia="zh-CN" w:bidi="ar-SA"/>
    </w:rPr>
  </w:style>
  <w:style w:type="character" w:styleId="24">
    <w:name w:val="HTML Code"/>
    <w:basedOn w:val="16"/>
    <w:autoRedefine/>
    <w:qFormat/>
    <w:uiPriority w:val="0"/>
    <w:rPr>
      <w:rFonts w:hint="default" w:ascii="monospace" w:hAnsi="monospace" w:eastAsia="monospace" w:cs="monospace"/>
      <w:sz w:val="20"/>
    </w:rPr>
  </w:style>
  <w:style w:type="character" w:styleId="25">
    <w:name w:val="HTML Cite"/>
    <w:basedOn w:val="16"/>
    <w:autoRedefine/>
    <w:qFormat/>
    <w:uiPriority w:val="0"/>
  </w:style>
  <w:style w:type="character" w:styleId="26">
    <w:name w:val="HTML Keyboard"/>
    <w:basedOn w:val="16"/>
    <w:autoRedefine/>
    <w:qFormat/>
    <w:uiPriority w:val="0"/>
    <w:rPr>
      <w:rFonts w:hint="default" w:ascii="monospace" w:hAnsi="monospace" w:eastAsia="monospace" w:cs="monospace"/>
      <w:sz w:val="20"/>
    </w:rPr>
  </w:style>
  <w:style w:type="character" w:styleId="27">
    <w:name w:val="HTML Sample"/>
    <w:basedOn w:val="16"/>
    <w:autoRedefine/>
    <w:qFormat/>
    <w:uiPriority w:val="0"/>
    <w:rPr>
      <w:rFonts w:ascii="monospace" w:hAnsi="monospace" w:eastAsia="monospace" w:cs="monospace"/>
    </w:rPr>
  </w:style>
  <w:style w:type="paragraph" w:customStyle="1" w:styleId="28">
    <w:name w:val="无间隔4"/>
    <w:basedOn w:val="1"/>
    <w:autoRedefine/>
    <w:qFormat/>
    <w:uiPriority w:val="1"/>
    <w:pPr>
      <w:spacing w:line="400" w:lineRule="exact"/>
    </w:pPr>
    <w:rPr>
      <w:sz w:val="24"/>
    </w:rPr>
  </w:style>
  <w:style w:type="paragraph" w:customStyle="1" w:styleId="29">
    <w:name w:val="首行缩进"/>
    <w:basedOn w:val="1"/>
    <w:autoRedefine/>
    <w:qFormat/>
    <w:uiPriority w:val="99"/>
    <w:pPr>
      <w:ind w:firstLine="480"/>
    </w:pPr>
    <w:rPr>
      <w:kern w:val="0"/>
      <w:szCs w:val="20"/>
      <w:lang w:val="zh-CN"/>
    </w:rPr>
  </w:style>
  <w:style w:type="paragraph" w:customStyle="1" w:styleId="30">
    <w:name w:val="No Spacing1"/>
    <w:basedOn w:val="1"/>
    <w:qFormat/>
    <w:uiPriority w:val="1"/>
    <w:pPr>
      <w:spacing w:line="400" w:lineRule="exact"/>
    </w:pPr>
    <w:rPr>
      <w:sz w:val="24"/>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
    <w:name w:val="日期1"/>
    <w:basedOn w:val="1"/>
    <w:next w:val="1"/>
    <w:autoRedefine/>
    <w:qFormat/>
    <w:uiPriority w:val="99"/>
  </w:style>
  <w:style w:type="paragraph" w:customStyle="1" w:styleId="33">
    <w:name w:val="文档正文"/>
    <w:basedOn w:val="1"/>
    <w:autoRedefine/>
    <w:qFormat/>
    <w:uiPriority w:val="99"/>
    <w:pPr>
      <w:widowControl w:val="0"/>
      <w:adjustRightInd w:val="0"/>
      <w:spacing w:line="480" w:lineRule="atLeast"/>
      <w:ind w:firstLine="567"/>
      <w:jc w:val="both"/>
    </w:pPr>
    <w:rPr>
      <w:rFonts w:ascii="仿宋_GB2312" w:eastAsia="仿宋_GB2312"/>
      <w:sz w:val="28"/>
      <w:szCs w:val="20"/>
    </w:rPr>
  </w:style>
  <w:style w:type="paragraph" w:customStyle="1" w:styleId="34">
    <w:name w:val="无间隔1"/>
    <w:basedOn w:val="1"/>
    <w:autoRedefine/>
    <w:qFormat/>
    <w:uiPriority w:val="0"/>
    <w:pPr>
      <w:spacing w:line="400" w:lineRule="exact"/>
    </w:pPr>
    <w:rPr>
      <w:rFonts w:ascii="Times New Roman"/>
      <w:sz w:val="24"/>
    </w:rPr>
  </w:style>
  <w:style w:type="character" w:customStyle="1" w:styleId="35">
    <w:name w:val="hover18"/>
    <w:basedOn w:val="16"/>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2024-01-15T01:23:00Z</dcterms:created>
  <dc:creator>admin</dc:creator>
  <cp:lastModifiedBy>admin</cp:lastModifiedBy>
  <dcterms:modified xsi:type="dcterms:W3CDTF">2024-01-19T01:09:45Z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5E62B07537F54C298049F34092E182CA_12</vt:lpwstr>
  </property>
</Properties>
</file>