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adjustRightInd w:val="0"/>
        <w:snapToGrid w:val="0"/>
        <w:spacing w:line="360" w:lineRule="auto"/>
        <w:jc w:val="center"/>
        <w:rPr>
          <w:rFonts w:hint="eastAsia" w:ascii="宋体" w:hAnsi="宋体" w:eastAsia="宋体" w:cs="宋体"/>
          <w:b/>
          <w:bCs/>
          <w:color w:val="auto"/>
          <w:sz w:val="44"/>
          <w:szCs w:val="44"/>
        </w:rPr>
      </w:pPr>
    </w:p>
    <w:p>
      <w:pPr>
        <w:pStyle w:val="133"/>
        <w:adjustRightInd w:val="0"/>
        <w:snapToGrid w:val="0"/>
        <w:spacing w:line="360" w:lineRule="auto"/>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lang w:eastAsia="zh-CN"/>
        </w:rPr>
        <w:t>淅川县水利局淅川县丹江口库区及上游水土流失综合治理工程荆寺西项目区初步设计项目</w:t>
      </w:r>
    </w:p>
    <w:p>
      <w:pPr>
        <w:pStyle w:val="133"/>
        <w:adjustRightInd w:val="0"/>
        <w:snapToGrid w:val="0"/>
        <w:spacing w:line="360" w:lineRule="auto"/>
        <w:rPr>
          <w:rFonts w:hint="eastAsia" w:ascii="宋体" w:hAnsi="宋体" w:eastAsia="宋体" w:cs="宋体"/>
          <w:color w:val="auto"/>
        </w:rPr>
      </w:pPr>
    </w:p>
    <w:p>
      <w:pPr>
        <w:adjustRightInd w:val="0"/>
        <w:snapToGrid w:val="0"/>
        <w:spacing w:line="360" w:lineRule="auto"/>
        <w:ind w:firstLine="2600" w:firstLineChars="400"/>
        <w:rPr>
          <w:rFonts w:hint="eastAsia" w:ascii="仿宋" w:hAnsi="仿宋" w:eastAsia="仿宋" w:cs="仿宋"/>
          <w:b/>
          <w:bCs/>
          <w:color w:val="auto"/>
          <w:w w:val="125"/>
          <w:sz w:val="52"/>
          <w:szCs w:val="52"/>
          <w:lang w:val="en-US" w:eastAsia="zh-CN"/>
        </w:rPr>
      </w:pPr>
    </w:p>
    <w:p>
      <w:pPr>
        <w:pStyle w:val="2"/>
        <w:rPr>
          <w:rFonts w:hint="eastAsia"/>
          <w:lang w:val="en-US" w:eastAsia="zh-CN"/>
        </w:rPr>
      </w:pPr>
    </w:p>
    <w:p>
      <w:pPr>
        <w:adjustRightInd w:val="0"/>
        <w:snapToGrid w:val="0"/>
        <w:spacing w:line="360" w:lineRule="auto"/>
        <w:ind w:firstLine="2600" w:firstLineChars="400"/>
        <w:rPr>
          <w:rFonts w:hint="eastAsia" w:ascii="仿宋" w:hAnsi="仿宋" w:eastAsia="仿宋" w:cs="仿宋"/>
          <w:b/>
          <w:bCs/>
          <w:color w:val="auto"/>
          <w:w w:val="125"/>
          <w:sz w:val="52"/>
          <w:szCs w:val="52"/>
          <w:lang w:val="en-US" w:eastAsia="zh-CN"/>
        </w:rPr>
      </w:pPr>
      <w:r>
        <w:rPr>
          <w:rFonts w:hint="eastAsia" w:ascii="仿宋" w:hAnsi="仿宋" w:eastAsia="仿宋" w:cs="仿宋"/>
          <w:b/>
          <w:bCs/>
          <w:color w:val="auto"/>
          <w:w w:val="125"/>
          <w:sz w:val="52"/>
          <w:szCs w:val="52"/>
          <w:lang w:val="en-US" w:eastAsia="zh-CN"/>
        </w:rPr>
        <w:t>竞争性磋商文件</w:t>
      </w:r>
    </w:p>
    <w:p>
      <w:pPr>
        <w:pStyle w:val="2"/>
        <w:jc w:val="center"/>
        <w:rPr>
          <w:rFonts w:hint="default"/>
          <w:sz w:val="28"/>
          <w:szCs w:val="28"/>
          <w:lang w:val="en-US" w:eastAsia="zh-CN"/>
        </w:rPr>
      </w:pPr>
      <w:r>
        <w:rPr>
          <w:rFonts w:hint="eastAsia" w:ascii="仿宋" w:hAnsi="仿宋" w:eastAsia="仿宋" w:cs="仿宋"/>
          <w:b/>
          <w:bCs/>
          <w:color w:val="auto"/>
          <w:w w:val="125"/>
          <w:sz w:val="28"/>
          <w:szCs w:val="28"/>
          <w:lang w:val="en-US" w:eastAsia="zh-CN"/>
        </w:rPr>
        <w:t>项目编号：淅财磋商采购-2024-4</w:t>
      </w:r>
    </w:p>
    <w:p>
      <w:pPr>
        <w:pStyle w:val="3"/>
        <w:rPr>
          <w:rFonts w:hint="eastAsia" w:ascii="仿宋" w:hAnsi="仿宋" w:eastAsia="仿宋" w:cs="仿宋"/>
          <w:b/>
          <w:bCs/>
          <w:color w:val="auto"/>
          <w:sz w:val="44"/>
          <w:szCs w:val="44"/>
        </w:rPr>
      </w:pPr>
    </w:p>
    <w:p>
      <w:pPr>
        <w:adjustRightInd w:val="0"/>
        <w:snapToGrid w:val="0"/>
        <w:spacing w:line="360" w:lineRule="auto"/>
        <w:jc w:val="both"/>
        <w:rPr>
          <w:rFonts w:hint="eastAsia" w:ascii="宋体" w:hAnsi="宋体" w:eastAsia="宋体" w:cs="宋体"/>
          <w:b/>
          <w:bCs/>
          <w:color w:val="auto"/>
          <w:sz w:val="32"/>
          <w:szCs w:val="32"/>
        </w:rPr>
      </w:pPr>
    </w:p>
    <w:p>
      <w:pPr>
        <w:pStyle w:val="3"/>
        <w:rPr>
          <w:rFonts w:hint="eastAsia" w:ascii="宋体" w:hAnsi="宋体" w:eastAsia="宋体" w:cs="宋体"/>
          <w:b/>
          <w:bCs/>
          <w:color w:val="auto"/>
          <w:sz w:val="32"/>
          <w:szCs w:val="32"/>
        </w:rPr>
      </w:pPr>
    </w:p>
    <w:p>
      <w:pPr>
        <w:pStyle w:val="49"/>
        <w:rPr>
          <w:rFonts w:hint="eastAsia"/>
        </w:rPr>
      </w:pPr>
    </w:p>
    <w:p>
      <w:pPr>
        <w:adjustRightInd w:val="0"/>
        <w:snapToGrid w:val="0"/>
        <w:spacing w:line="360" w:lineRule="auto"/>
        <w:ind w:left="420" w:leftChars="200" w:firstLine="0" w:firstLineChars="0"/>
        <w:jc w:val="both"/>
        <w:rPr>
          <w:rFonts w:hint="eastAsia" w:ascii="宋体" w:hAnsi="宋体" w:eastAsia="宋体" w:cs="宋体"/>
          <w:b/>
          <w:bCs/>
          <w:color w:val="auto"/>
          <w:sz w:val="32"/>
          <w:szCs w:val="32"/>
        </w:rPr>
      </w:pPr>
    </w:p>
    <w:p>
      <w:pPr>
        <w:pStyle w:val="49"/>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pStyle w:val="49"/>
        <w:rPr>
          <w:rFonts w:hint="eastAsia"/>
        </w:rPr>
      </w:pPr>
    </w:p>
    <w:p>
      <w:pPr>
        <w:pStyle w:val="3"/>
        <w:rPr>
          <w:rFonts w:hint="eastAsia" w:ascii="仿宋" w:hAnsi="仿宋" w:eastAsia="仿宋" w:cs="仿宋"/>
          <w:color w:val="auto"/>
        </w:rPr>
      </w:pPr>
    </w:p>
    <w:p>
      <w:pPr>
        <w:adjustRightInd w:val="0"/>
        <w:snapToGrid w:val="0"/>
        <w:spacing w:line="360" w:lineRule="auto"/>
        <w:ind w:left="420" w:leftChars="200" w:firstLine="320"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采购人</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淅川县水利局</w:t>
      </w:r>
    </w:p>
    <w:p>
      <w:pPr>
        <w:adjustRightInd w:val="0"/>
        <w:snapToGrid w:val="0"/>
        <w:spacing w:line="360" w:lineRule="auto"/>
        <w:ind w:left="420" w:leftChars="200" w:firstLine="320"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代理机构：</w:t>
      </w:r>
      <w:r>
        <w:rPr>
          <w:rFonts w:hint="eastAsia" w:ascii="仿宋" w:hAnsi="仿宋" w:eastAsia="仿宋" w:cs="仿宋"/>
          <w:b/>
          <w:bCs/>
          <w:color w:val="auto"/>
          <w:sz w:val="32"/>
          <w:szCs w:val="32"/>
          <w:lang w:eastAsia="zh-CN"/>
        </w:rPr>
        <w:t>河南同盛工程管理咨询有限公司</w:t>
      </w:r>
    </w:p>
    <w:p>
      <w:pPr>
        <w:adjustRightInd w:val="0"/>
        <w:snapToGrid w:val="0"/>
        <w:spacing w:line="360" w:lineRule="auto"/>
        <w:ind w:left="420" w:leftChars="200" w:firstLine="320" w:firstLineChars="100"/>
        <w:rPr>
          <w:rFonts w:hint="eastAsia" w:ascii="仿宋" w:hAnsi="仿宋" w:eastAsia="仿宋" w:cs="仿宋"/>
          <w:b/>
          <w:bCs/>
          <w:color w:val="auto"/>
          <w:sz w:val="32"/>
          <w:szCs w:val="32"/>
        </w:rPr>
      </w:pPr>
      <w:r>
        <w:rPr>
          <w:rFonts w:hint="eastAsia" w:ascii="仿宋" w:hAnsi="仿宋" w:eastAsia="仿宋" w:cs="仿宋"/>
          <w:b/>
          <w:bCs/>
          <w:color w:val="auto"/>
          <w:sz w:val="32"/>
          <w:szCs w:val="32"/>
        </w:rPr>
        <w:t>日    期：二零二</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月</w:t>
      </w:r>
    </w:p>
    <w:p>
      <w:pPr>
        <w:rPr>
          <w:rFonts w:hint="eastAsia" w:ascii="仿宋" w:hAnsi="仿宋" w:eastAsia="仿宋" w:cs="仿宋"/>
          <w:b/>
          <w:bCs/>
          <w:color w:val="auto"/>
          <w:sz w:val="32"/>
          <w:szCs w:val="32"/>
        </w:rPr>
      </w:pPr>
    </w:p>
    <w:p>
      <w:pPr>
        <w:pStyle w:val="3"/>
        <w:rPr>
          <w:rFonts w:hint="eastAsia" w:ascii="仿宋" w:hAnsi="仿宋" w:eastAsia="仿宋" w:cs="仿宋"/>
          <w:b/>
          <w:bCs/>
          <w:color w:val="auto"/>
          <w:sz w:val="32"/>
          <w:szCs w:val="32"/>
        </w:rPr>
        <w:sectPr>
          <w:headerReference r:id="rId4" w:type="first"/>
          <w:footerReference r:id="rId6" w:type="first"/>
          <w:headerReference r:id="rId3" w:type="default"/>
          <w:footerReference r:id="rId5" w:type="default"/>
          <w:pgSz w:w="11906" w:h="16838"/>
          <w:pgMar w:top="1418" w:right="1466" w:bottom="1361" w:left="1418" w:header="851" w:footer="992" w:gutter="0"/>
          <w:pgNumType w:fmt="decimal" w:start="1"/>
          <w:cols w:space="720" w:num="1"/>
          <w:titlePg/>
          <w:docGrid w:type="linesAndChars" w:linePitch="312" w:charSpace="0"/>
        </w:sectPr>
      </w:pPr>
    </w:p>
    <w:p>
      <w:pPr>
        <w:pStyle w:val="49"/>
        <w:rPr>
          <w:rFonts w:hint="eastAsia"/>
        </w:rPr>
      </w:pPr>
    </w:p>
    <w:p>
      <w:pPr>
        <w:snapToGrid w:val="0"/>
        <w:spacing w:line="480" w:lineRule="auto"/>
        <w:jc w:val="center"/>
        <w:rPr>
          <w:rFonts w:hint="eastAsia" w:ascii="仿宋" w:hAnsi="仿宋" w:eastAsia="仿宋" w:cs="仿宋"/>
          <w:b/>
          <w:sz w:val="44"/>
          <w:szCs w:val="44"/>
        </w:rPr>
      </w:pPr>
    </w:p>
    <w:p>
      <w:pPr>
        <w:snapToGrid w:val="0"/>
        <w:spacing w:line="480" w:lineRule="auto"/>
        <w:jc w:val="center"/>
        <w:rPr>
          <w:rFonts w:hint="eastAsia" w:ascii="仿宋" w:hAnsi="仿宋" w:eastAsia="仿宋" w:cs="仿宋"/>
          <w:b/>
          <w:sz w:val="44"/>
          <w:szCs w:val="44"/>
        </w:rPr>
      </w:pPr>
      <w:r>
        <w:rPr>
          <w:rFonts w:hint="eastAsia" w:ascii="仿宋" w:hAnsi="仿宋" w:eastAsia="仿宋" w:cs="仿宋"/>
          <w:b/>
          <w:sz w:val="44"/>
          <w:szCs w:val="44"/>
        </w:rPr>
        <w:t>目    录</w:t>
      </w:r>
    </w:p>
    <w:p/>
    <w:p>
      <w:pPr>
        <w:pStyle w:val="27"/>
        <w:tabs>
          <w:tab w:val="right" w:leader="hyphen" w:pos="9012"/>
        </w:tabs>
        <w:rPr>
          <w:rFonts w:hint="eastAsia" w:ascii="仿宋" w:hAnsi="仿宋" w:eastAsia="仿宋" w:cs="仿宋"/>
          <w:b w:val="0"/>
          <w:bCs w:val="0"/>
          <w:caps w:val="0"/>
          <w:sz w:val="28"/>
          <w:szCs w:val="28"/>
        </w:rPr>
      </w:pPr>
      <w:r>
        <w:rPr>
          <w:rFonts w:hint="eastAsia" w:ascii="仿宋" w:hAnsi="仿宋" w:eastAsia="仿宋" w:cs="仿宋"/>
          <w:bCs w:val="0"/>
          <w:caps w:val="0"/>
          <w:sz w:val="28"/>
          <w:szCs w:val="28"/>
        </w:rPr>
        <w:fldChar w:fldCharType="begin"/>
      </w:r>
      <w:r>
        <w:rPr>
          <w:rFonts w:hint="eastAsia" w:ascii="仿宋" w:hAnsi="仿宋" w:eastAsia="仿宋" w:cs="仿宋"/>
          <w:bCs w:val="0"/>
          <w:caps w:val="0"/>
          <w:sz w:val="28"/>
          <w:szCs w:val="28"/>
        </w:rPr>
        <w:instrText xml:space="preserve"> TOC \o "1-1" \h \z \u </w:instrText>
      </w:r>
      <w:r>
        <w:rPr>
          <w:rFonts w:hint="eastAsia" w:ascii="仿宋" w:hAnsi="仿宋" w:eastAsia="仿宋" w:cs="仿宋"/>
          <w:bCs w:val="0"/>
          <w:caps w:val="0"/>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"_Toc478314723" </w:instrText>
      </w:r>
      <w:r>
        <w:rPr>
          <w:rFonts w:hint="eastAsia" w:ascii="仿宋" w:hAnsi="仿宋" w:eastAsia="仿宋" w:cs="仿宋"/>
        </w:rPr>
        <w:fldChar w:fldCharType="separate"/>
      </w:r>
      <w:r>
        <w:rPr>
          <w:rStyle w:val="43"/>
          <w:rFonts w:hint="eastAsia" w:ascii="仿宋" w:hAnsi="仿宋" w:eastAsia="仿宋" w:cs="仿宋"/>
          <w:sz w:val="28"/>
          <w:szCs w:val="28"/>
        </w:rPr>
        <w:t xml:space="preserve">第一章 </w:t>
      </w:r>
      <w:bookmarkStart w:id="0" w:name="_Hlt482465225"/>
      <w:bookmarkStart w:id="1" w:name="_Hlt482465224"/>
      <w:r>
        <w:rPr>
          <w:rStyle w:val="43"/>
          <w:rFonts w:hint="eastAsia" w:ascii="仿宋" w:hAnsi="仿宋" w:eastAsia="仿宋" w:cs="仿宋"/>
          <w:sz w:val="28"/>
          <w:szCs w:val="28"/>
          <w:lang w:eastAsia="zh-CN"/>
        </w:rPr>
        <w:t>竞争性磋商</w:t>
      </w:r>
      <w:r>
        <w:rPr>
          <w:rStyle w:val="43"/>
          <w:rFonts w:hint="eastAsia" w:ascii="仿宋" w:hAnsi="仿宋" w:eastAsia="仿宋" w:cs="仿宋"/>
          <w:sz w:val="28"/>
          <w:szCs w:val="28"/>
        </w:rPr>
        <w:t>公</w:t>
      </w:r>
      <w:bookmarkEnd w:id="0"/>
      <w:bookmarkEnd w:id="1"/>
      <w:bookmarkStart w:id="2" w:name="_Hlt482695963"/>
      <w:bookmarkStart w:id="3" w:name="_Hlt482695964"/>
      <w:r>
        <w:rPr>
          <w:rStyle w:val="43"/>
          <w:rFonts w:hint="eastAsia" w:ascii="仿宋" w:hAnsi="仿宋" w:eastAsia="仿宋" w:cs="仿宋"/>
          <w:sz w:val="28"/>
          <w:szCs w:val="28"/>
        </w:rPr>
        <w:t>告</w:t>
      </w:r>
      <w:bookmarkEnd w:id="2"/>
      <w:bookmarkEnd w:id="3"/>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_Toc478314723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tabs>
          <w:tab w:val="right" w:leader="hyphen" w:pos="9012"/>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"_Toc478314724" </w:instrText>
      </w:r>
      <w:r>
        <w:rPr>
          <w:rFonts w:hint="eastAsia" w:ascii="仿宋" w:hAnsi="仿宋" w:eastAsia="仿宋" w:cs="仿宋"/>
        </w:rPr>
        <w:fldChar w:fldCharType="separate"/>
      </w:r>
      <w:r>
        <w:rPr>
          <w:rStyle w:val="43"/>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pPr>
        <w:pStyle w:val="27"/>
        <w:tabs>
          <w:tab w:val="right" w:leader="hyphen" w:pos="9012"/>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"_Toc478314727" </w:instrText>
      </w:r>
      <w:r>
        <w:rPr>
          <w:rFonts w:hint="eastAsia" w:ascii="仿宋" w:hAnsi="仿宋" w:eastAsia="仿宋" w:cs="仿宋"/>
        </w:rPr>
        <w:fldChar w:fldCharType="separate"/>
      </w:r>
      <w:r>
        <w:rPr>
          <w:rStyle w:val="43"/>
          <w:rFonts w:hint="eastAsia" w:ascii="仿宋" w:hAnsi="仿宋" w:eastAsia="仿宋" w:cs="仿宋"/>
          <w:sz w:val="28"/>
          <w:szCs w:val="28"/>
        </w:rPr>
        <w:t>第三章 评标办</w:t>
      </w:r>
      <w:bookmarkStart w:id="4" w:name="_Hlt482711946"/>
      <w:bookmarkStart w:id="5" w:name="_Hlt482711945"/>
      <w:r>
        <w:rPr>
          <w:rStyle w:val="43"/>
          <w:rFonts w:hint="eastAsia" w:ascii="仿宋" w:hAnsi="仿宋" w:eastAsia="仿宋" w:cs="仿宋"/>
          <w:sz w:val="28"/>
          <w:szCs w:val="28"/>
        </w:rPr>
        <w:t>法</w:t>
      </w:r>
      <w:bookmarkEnd w:id="4"/>
      <w:bookmarkEnd w:id="5"/>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_Toc478314727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tabs>
          <w:tab w:val="right" w:leader="hyphen" w:pos="9012"/>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"_Toc478314728" </w:instrText>
      </w:r>
      <w:r>
        <w:rPr>
          <w:rFonts w:hint="eastAsia" w:ascii="仿宋" w:hAnsi="仿宋" w:eastAsia="仿宋" w:cs="仿宋"/>
        </w:rPr>
        <w:fldChar w:fldCharType="separate"/>
      </w:r>
      <w:r>
        <w:rPr>
          <w:rStyle w:val="43"/>
          <w:rFonts w:hint="eastAsia" w:ascii="仿宋" w:hAnsi="仿宋" w:eastAsia="仿宋" w:cs="仿宋"/>
          <w:sz w:val="28"/>
          <w:szCs w:val="28"/>
        </w:rPr>
        <w:t>第四章 合同条款及格式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_Toc478314728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tabs>
          <w:tab w:val="right" w:leader="hyphen" w:pos="9012"/>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"_Toc478314729" </w:instrText>
      </w:r>
      <w:r>
        <w:rPr>
          <w:rFonts w:hint="eastAsia" w:ascii="仿宋" w:hAnsi="仿宋" w:eastAsia="仿宋" w:cs="仿宋"/>
        </w:rPr>
        <w:fldChar w:fldCharType="separate"/>
      </w:r>
      <w:r>
        <w:rPr>
          <w:rStyle w:val="43"/>
          <w:rFonts w:hint="eastAsia" w:ascii="仿宋" w:hAnsi="仿宋" w:eastAsia="仿宋" w:cs="仿宋"/>
          <w:sz w:val="28"/>
          <w:szCs w:val="28"/>
        </w:rPr>
        <w:t xml:space="preserve">第五章 </w:t>
      </w:r>
      <w:r>
        <w:rPr>
          <w:rStyle w:val="43"/>
          <w:rFonts w:hint="eastAsia" w:ascii="仿宋" w:hAnsi="仿宋" w:eastAsia="仿宋" w:cs="仿宋"/>
          <w:sz w:val="28"/>
          <w:szCs w:val="28"/>
          <w:lang w:eastAsia="zh-CN"/>
        </w:rPr>
        <w:t>设计</w:t>
      </w:r>
      <w:r>
        <w:rPr>
          <w:rStyle w:val="43"/>
          <w:rFonts w:hint="eastAsia" w:ascii="仿宋" w:hAnsi="仿宋" w:eastAsia="仿宋" w:cs="仿宋"/>
          <w:sz w:val="28"/>
          <w:szCs w:val="28"/>
        </w:rPr>
        <w:t>服务内容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_Toc478314729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7"/>
        <w:tabs>
          <w:tab w:val="right" w:leader="hyphen" w:pos="9012"/>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"_Toc478314730" </w:instrText>
      </w:r>
      <w:r>
        <w:rPr>
          <w:rFonts w:hint="eastAsia" w:ascii="仿宋" w:hAnsi="仿宋" w:eastAsia="仿宋" w:cs="仿宋"/>
        </w:rPr>
        <w:fldChar w:fldCharType="separate"/>
      </w:r>
      <w:r>
        <w:rPr>
          <w:rStyle w:val="43"/>
          <w:rFonts w:hint="eastAsia" w:ascii="仿宋" w:hAnsi="仿宋" w:eastAsia="仿宋" w:cs="仿宋"/>
          <w:sz w:val="28"/>
          <w:szCs w:val="28"/>
        </w:rPr>
        <w:t>第六章 投标文件格</w:t>
      </w:r>
      <w:bookmarkStart w:id="6" w:name="_Hlt484418314"/>
      <w:r>
        <w:rPr>
          <w:rStyle w:val="43"/>
          <w:rFonts w:hint="eastAsia" w:ascii="仿宋" w:hAnsi="仿宋" w:eastAsia="仿宋" w:cs="仿宋"/>
          <w:sz w:val="28"/>
          <w:szCs w:val="28"/>
        </w:rPr>
        <w:t>式</w:t>
      </w:r>
      <w:bookmarkEnd w:id="6"/>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_Toc478314730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spacing w:line="600" w:lineRule="auto"/>
        <w:rPr>
          <w:rFonts w:hint="eastAsia" w:ascii="仿宋" w:hAnsi="仿宋" w:eastAsia="仿宋" w:cs="仿宋"/>
          <w:sz w:val="28"/>
          <w:szCs w:val="28"/>
        </w:rPr>
      </w:pPr>
      <w:r>
        <w:rPr>
          <w:rFonts w:hint="eastAsia" w:ascii="仿宋" w:hAnsi="仿宋" w:eastAsia="仿宋" w:cs="仿宋"/>
          <w:bCs/>
          <w:caps/>
          <w:sz w:val="28"/>
          <w:szCs w:val="28"/>
        </w:rPr>
        <w:fldChar w:fldCharType="end"/>
      </w:r>
    </w:p>
    <w:p>
      <w:pPr>
        <w:shd w:val="solid" w:color="FFFFFF" w:fill="auto"/>
        <w:autoSpaceDN w:val="0"/>
        <w:spacing w:before="141" w:after="141" w:line="360" w:lineRule="auto"/>
        <w:rPr>
          <w:rFonts w:hint="eastAsia" w:ascii="仿宋" w:hAnsi="仿宋" w:eastAsia="仿宋" w:cs="仿宋"/>
          <w:b/>
          <w:sz w:val="28"/>
          <w:szCs w:val="28"/>
        </w:rPr>
      </w:pPr>
    </w:p>
    <w:p>
      <w:pPr>
        <w:shd w:val="solid" w:color="FFFFFF" w:fill="auto"/>
        <w:autoSpaceDN w:val="0"/>
        <w:spacing w:before="141" w:after="141" w:line="360" w:lineRule="auto"/>
        <w:rPr>
          <w:rFonts w:hint="eastAsia" w:ascii="仿宋" w:hAnsi="仿宋" w:eastAsia="仿宋" w:cs="仿宋"/>
          <w:b/>
          <w:sz w:val="40"/>
          <w:szCs w:val="40"/>
        </w:rPr>
        <w:sectPr>
          <w:footerReference r:id="rId8" w:type="first"/>
          <w:footerReference r:id="rId7" w:type="default"/>
          <w:pgSz w:w="11906" w:h="16838"/>
          <w:pgMar w:top="1418" w:right="1466" w:bottom="1361" w:left="1418" w:header="851" w:footer="992" w:gutter="0"/>
          <w:pgNumType w:fmt="decimal" w:start="1"/>
          <w:cols w:space="720" w:num="1"/>
          <w:docGrid w:type="linesAndChars" w:linePitch="312" w:charSpace="0"/>
        </w:sectPr>
      </w:pPr>
    </w:p>
    <w:p>
      <w:pPr>
        <w:pStyle w:val="8"/>
        <w:spacing w:before="0" w:after="0"/>
        <w:rPr>
          <w:rFonts w:hint="eastAsia" w:ascii="仿宋" w:hAnsi="仿宋" w:eastAsia="仿宋" w:cs="仿宋"/>
          <w:szCs w:val="40"/>
        </w:rPr>
      </w:pPr>
      <w:bookmarkStart w:id="7" w:name="_Toc478314723"/>
      <w:r>
        <w:rPr>
          <w:rFonts w:hint="eastAsia" w:ascii="仿宋" w:hAnsi="仿宋" w:eastAsia="仿宋" w:cs="仿宋"/>
        </w:rPr>
        <w:t xml:space="preserve">第一章 </w:t>
      </w:r>
      <w:r>
        <w:rPr>
          <w:rFonts w:hint="eastAsia" w:ascii="仿宋" w:hAnsi="仿宋" w:eastAsia="仿宋" w:cs="仿宋"/>
          <w:lang w:eastAsia="zh-CN"/>
        </w:rPr>
        <w:t>竞争性</w:t>
      </w:r>
      <w:r>
        <w:rPr>
          <w:rFonts w:hint="eastAsia" w:ascii="仿宋" w:hAnsi="仿宋" w:eastAsia="仿宋" w:cs="仿宋"/>
          <w:szCs w:val="40"/>
          <w:lang w:eastAsia="zh-CN"/>
        </w:rPr>
        <w:t>磋商</w:t>
      </w:r>
      <w:r>
        <w:rPr>
          <w:rFonts w:hint="eastAsia" w:ascii="仿宋" w:hAnsi="仿宋" w:eastAsia="仿宋" w:cs="仿宋"/>
          <w:szCs w:val="40"/>
        </w:rPr>
        <w:t>公告</w:t>
      </w:r>
      <w:bookmarkEnd w:id="7"/>
    </w:p>
    <w:p>
      <w:pPr>
        <w:pStyle w:val="3"/>
        <w:spacing w:line="480" w:lineRule="exact"/>
        <w:jc w:val="center"/>
        <w:rPr>
          <w:rFonts w:hint="eastAsia" w:ascii="仿宋" w:hAnsi="仿宋" w:eastAsia="仿宋" w:cs="仿宋"/>
          <w:b/>
          <w:sz w:val="32"/>
          <w:szCs w:val="32"/>
        </w:rPr>
      </w:pPr>
      <w:bookmarkStart w:id="8" w:name="OLE_LINK1"/>
      <w:bookmarkStart w:id="9" w:name="_Toc478314724"/>
      <w:bookmarkStart w:id="10" w:name="_Toc15021"/>
      <w:r>
        <w:rPr>
          <w:rFonts w:hint="eastAsia" w:ascii="仿宋" w:hAnsi="仿宋" w:eastAsia="仿宋" w:cs="仿宋"/>
          <w:b/>
          <w:sz w:val="32"/>
          <w:szCs w:val="32"/>
          <w:lang w:eastAsia="zh-CN"/>
        </w:rPr>
        <w:t>淅川县水利局淅川县丹江口库区及上游水土流失综合治理工程荆寺西项目区初步设计项目竞争性磋商</w:t>
      </w:r>
      <w:r>
        <w:rPr>
          <w:rFonts w:hint="eastAsia" w:ascii="仿宋" w:hAnsi="仿宋" w:eastAsia="仿宋" w:cs="仿宋"/>
          <w:b/>
          <w:sz w:val="32"/>
          <w:szCs w:val="32"/>
        </w:rPr>
        <w:t>公告</w:t>
      </w:r>
    </w:p>
    <w:p>
      <w:pPr>
        <w:pStyle w:val="31"/>
        <w:keepNext w:val="0"/>
        <w:keepLines w:val="0"/>
        <w:widowControl/>
        <w:suppressLineNumbers w:val="0"/>
        <w:spacing w:before="0" w:beforeAutospacing="0" w:after="0" w:afterAutospacing="0" w:line="360" w:lineRule="atLeast"/>
        <w:ind w:left="0" w:right="0"/>
        <w:jc w:val="both"/>
        <w:rPr>
          <w:rFonts w:hint="eastAsia" w:ascii="仿宋" w:hAnsi="仿宋" w:eastAsia="仿宋" w:cs="仿宋"/>
          <w:sz w:val="30"/>
          <w:szCs w:val="30"/>
        </w:rPr>
      </w:pPr>
      <w:r>
        <w:rPr>
          <w:rFonts w:hint="eastAsia" w:ascii="仿宋" w:hAnsi="仿宋" w:eastAsia="仿宋" w:cs="仿宋"/>
          <w:b/>
          <w:bCs/>
          <w:color w:val="333333"/>
          <w:sz w:val="30"/>
          <w:szCs w:val="30"/>
          <w:shd w:val="clear" w:color="auto" w:fill="FFFFFF"/>
        </w:rPr>
        <w:t>项目概况</w:t>
      </w:r>
    </w:p>
    <w:p>
      <w:pPr>
        <w:pStyle w:val="2"/>
        <w:spacing w:after="0" w:line="360" w:lineRule="exact"/>
        <w:ind w:firstLine="220"/>
        <w:rPr>
          <w:rFonts w:hint="eastAsia" w:ascii="仿宋" w:hAnsi="仿宋" w:eastAsia="仿宋" w:cs="仿宋"/>
          <w:color w:val="auto"/>
          <w:highlight w:val="none"/>
        </w:rPr>
      </w:pPr>
      <w:r>
        <w:rPr>
          <w:rFonts w:hint="eastAsia" w:ascii="仿宋" w:hAnsi="仿宋" w:eastAsia="仿宋" w:cs="仿宋"/>
          <w:color w:val="auto"/>
          <w:lang w:eastAsia="zh-CN"/>
        </w:rPr>
        <w:t>淅川县水利局淅川县丹江口库区及上游水土流失综合治理工程荆寺西项目区初步设计项目</w:t>
      </w:r>
      <w:r>
        <w:rPr>
          <w:rFonts w:hint="eastAsia" w:ascii="仿宋" w:hAnsi="仿宋" w:eastAsia="仿宋" w:cs="仿宋"/>
          <w:color w:val="auto"/>
        </w:rPr>
        <w:t>的潜在投标人应在南阳市公共资源交易中心电子交易系统淅川区（http://ggzyjy.nanyang.gov.cn/XCXWeb/）获取</w:t>
      </w:r>
      <w:r>
        <w:rPr>
          <w:rFonts w:hint="eastAsia" w:ascii="仿宋" w:hAnsi="仿宋" w:eastAsia="仿宋" w:cs="仿宋"/>
          <w:color w:val="auto"/>
          <w:lang w:eastAsia="zh-CN"/>
        </w:rPr>
        <w:t>磋商</w:t>
      </w:r>
      <w:r>
        <w:rPr>
          <w:rFonts w:hint="eastAsia" w:ascii="仿宋" w:hAnsi="仿宋" w:eastAsia="仿宋" w:cs="仿宋"/>
          <w:color w:val="auto"/>
        </w:rPr>
        <w:t>文件，</w:t>
      </w:r>
      <w:r>
        <w:rPr>
          <w:rFonts w:hint="eastAsia" w:ascii="仿宋" w:hAnsi="仿宋" w:eastAsia="仿宋" w:cs="仿宋"/>
          <w:color w:val="auto"/>
          <w:highlight w:val="none"/>
        </w:rPr>
        <w:t>并于202</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分（北京时间）前递交</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p>
      <w:pPr>
        <w:pStyle w:val="31"/>
        <w:keepNext w:val="0"/>
        <w:keepLines w:val="0"/>
        <w:widowControl/>
        <w:suppressLineNumbers w:val="0"/>
        <w:spacing w:before="0" w:beforeAutospacing="0" w:after="0" w:afterAutospacing="0" w:line="360" w:lineRule="atLeast"/>
        <w:ind w:left="0" w:right="0"/>
        <w:jc w:val="both"/>
        <w:rPr>
          <w:rFonts w:hint="eastAsia"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一、项目基本情况</w:t>
      </w:r>
    </w:p>
    <w:p>
      <w:pPr>
        <w:pStyle w:val="2"/>
        <w:spacing w:after="0" w:line="360" w:lineRule="exact"/>
        <w:ind w:firstLine="220"/>
        <w:rPr>
          <w:rFonts w:hint="default" w:ascii="仿宋" w:hAnsi="仿宋" w:eastAsia="仿宋" w:cs="仿宋"/>
          <w:color w:val="auto"/>
          <w:lang w:val="en-US" w:eastAsia="zh-CN"/>
        </w:rPr>
      </w:pPr>
      <w:r>
        <w:rPr>
          <w:rFonts w:hint="eastAsia" w:ascii="仿宋" w:hAnsi="仿宋" w:eastAsia="仿宋" w:cs="仿宋"/>
          <w:color w:val="auto"/>
          <w:lang w:val="en-US" w:eastAsia="zh-CN"/>
        </w:rPr>
        <w:t>1、项目编号：</w:t>
      </w:r>
      <w:r>
        <w:rPr>
          <w:rFonts w:hint="eastAsia" w:ascii="宋体" w:hAnsi="宋体" w:cs="宋体"/>
          <w:szCs w:val="21"/>
          <w:lang w:val="en-US" w:eastAsia="zh-CN"/>
        </w:rPr>
        <w:t>淅财磋商采购-2024-4</w:t>
      </w:r>
      <w:bookmarkStart w:id="90" w:name="_GoBack"/>
      <w:bookmarkEnd w:id="90"/>
      <w:r>
        <w:rPr>
          <w:rFonts w:hint="eastAsia" w:ascii="仿宋" w:hAnsi="仿宋" w:eastAsia="仿宋" w:cs="仿宋"/>
          <w:color w:val="auto"/>
          <w:lang w:val="en-US" w:eastAsia="zh-CN"/>
        </w:rPr>
        <w:t xml:space="preserve"> </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2、项目名称：淅川县水利局淅川县丹江口库区及上游水土流失综合治理工程荆寺西项目区初步设计项目</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3、采购方式：竞争性磋商</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4、预算金额：544900.00元</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最高限价：544900.00元</w:t>
      </w:r>
    </w:p>
    <w:tbl>
      <w:tblPr>
        <w:tblStyle w:val="34"/>
        <w:tblW w:w="10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523"/>
        <w:gridCol w:w="3405"/>
        <w:gridCol w:w="1359"/>
        <w:gridCol w:w="1418"/>
        <w:gridCol w:w="1323"/>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dxa"/>
            <w:noWrap w:val="0"/>
            <w:vAlign w:val="top"/>
          </w:tcPr>
          <w:p>
            <w:pPr>
              <w:adjustRightInd/>
              <w:snapToGrid/>
              <w:spacing w:after="0" w:line="360" w:lineRule="exact"/>
              <w:jc w:val="center"/>
              <w:rPr>
                <w:rFonts w:hint="eastAsia" w:ascii="宋体" w:hAnsi="宋体" w:eastAsia="宋体" w:cs="宋体"/>
                <w:szCs w:val="21"/>
              </w:rPr>
            </w:pPr>
            <w:r>
              <w:rPr>
                <w:rFonts w:hint="eastAsia" w:ascii="宋体" w:hAnsi="宋体" w:eastAsia="宋体" w:cs="宋体"/>
                <w:szCs w:val="21"/>
              </w:rPr>
              <w:t>序号</w:t>
            </w:r>
          </w:p>
        </w:tc>
        <w:tc>
          <w:tcPr>
            <w:tcW w:w="1523" w:type="dxa"/>
            <w:noWrap w:val="0"/>
            <w:vAlign w:val="top"/>
          </w:tcPr>
          <w:p>
            <w:pPr>
              <w:adjustRightInd/>
              <w:snapToGrid/>
              <w:spacing w:after="0" w:line="360" w:lineRule="exact"/>
              <w:jc w:val="center"/>
              <w:rPr>
                <w:rFonts w:hint="eastAsia" w:ascii="宋体" w:hAnsi="宋体" w:eastAsia="宋体" w:cs="宋体"/>
                <w:szCs w:val="21"/>
              </w:rPr>
            </w:pPr>
            <w:r>
              <w:rPr>
                <w:rFonts w:hint="eastAsia" w:ascii="宋体" w:hAnsi="宋体" w:eastAsia="宋体" w:cs="宋体"/>
                <w:szCs w:val="21"/>
              </w:rPr>
              <w:t>包号</w:t>
            </w:r>
          </w:p>
        </w:tc>
        <w:tc>
          <w:tcPr>
            <w:tcW w:w="3405" w:type="dxa"/>
            <w:noWrap w:val="0"/>
            <w:vAlign w:val="top"/>
          </w:tcPr>
          <w:p>
            <w:pPr>
              <w:adjustRightInd/>
              <w:snapToGrid/>
              <w:spacing w:after="0" w:line="360" w:lineRule="exact"/>
              <w:jc w:val="center"/>
              <w:rPr>
                <w:rFonts w:hint="eastAsia" w:ascii="宋体" w:hAnsi="宋体" w:eastAsia="宋体" w:cs="宋体"/>
                <w:szCs w:val="21"/>
              </w:rPr>
            </w:pPr>
            <w:r>
              <w:rPr>
                <w:rFonts w:hint="eastAsia" w:ascii="宋体" w:hAnsi="宋体" w:eastAsia="宋体" w:cs="宋体"/>
                <w:szCs w:val="21"/>
              </w:rPr>
              <w:t>包名称</w:t>
            </w:r>
          </w:p>
        </w:tc>
        <w:tc>
          <w:tcPr>
            <w:tcW w:w="1359" w:type="dxa"/>
            <w:noWrap w:val="0"/>
            <w:vAlign w:val="top"/>
          </w:tcPr>
          <w:p>
            <w:pPr>
              <w:adjustRightInd/>
              <w:snapToGrid/>
              <w:spacing w:after="0" w:line="360" w:lineRule="exact"/>
              <w:jc w:val="center"/>
              <w:rPr>
                <w:rFonts w:hint="eastAsia" w:ascii="宋体" w:hAnsi="宋体" w:eastAsia="宋体" w:cs="宋体"/>
                <w:szCs w:val="21"/>
              </w:rPr>
            </w:pPr>
            <w:r>
              <w:rPr>
                <w:rFonts w:hint="eastAsia" w:ascii="宋体" w:hAnsi="宋体" w:eastAsia="宋体" w:cs="宋体"/>
                <w:szCs w:val="21"/>
              </w:rPr>
              <w:t>包预算（元）</w:t>
            </w:r>
          </w:p>
        </w:tc>
        <w:tc>
          <w:tcPr>
            <w:tcW w:w="1418" w:type="dxa"/>
            <w:noWrap w:val="0"/>
            <w:vAlign w:val="top"/>
          </w:tcPr>
          <w:p>
            <w:pPr>
              <w:adjustRightInd/>
              <w:snapToGrid/>
              <w:spacing w:after="0" w:line="360" w:lineRule="exact"/>
              <w:jc w:val="center"/>
              <w:rPr>
                <w:rFonts w:hint="eastAsia" w:ascii="宋体" w:hAnsi="宋体" w:eastAsia="宋体" w:cs="宋体"/>
                <w:szCs w:val="21"/>
              </w:rPr>
            </w:pPr>
            <w:r>
              <w:rPr>
                <w:rFonts w:hint="eastAsia" w:ascii="宋体" w:hAnsi="宋体" w:eastAsia="宋体" w:cs="宋体"/>
                <w:szCs w:val="21"/>
              </w:rPr>
              <w:t>包最高限价（元）</w:t>
            </w:r>
          </w:p>
        </w:tc>
        <w:tc>
          <w:tcPr>
            <w:tcW w:w="1323" w:type="dxa"/>
            <w:noWrap w:val="0"/>
            <w:vAlign w:val="top"/>
          </w:tcPr>
          <w:p>
            <w:pPr>
              <w:adjustRightInd/>
              <w:snapToGrid/>
              <w:spacing w:after="0" w:line="360" w:lineRule="exact"/>
              <w:jc w:val="center"/>
              <w:rPr>
                <w:rFonts w:hint="eastAsia" w:ascii="宋体" w:hAnsi="宋体" w:eastAsia="宋体" w:cs="宋体"/>
                <w:szCs w:val="21"/>
              </w:rPr>
            </w:pPr>
            <w:r>
              <w:rPr>
                <w:rFonts w:ascii="微软雅黑" w:hAnsi="微软雅黑" w:eastAsia="微软雅黑" w:cs="微软雅黑"/>
                <w:i w:val="0"/>
                <w:iCs w:val="0"/>
                <w:caps w:val="0"/>
                <w:color w:val="000000"/>
                <w:spacing w:val="0"/>
                <w:sz w:val="21"/>
                <w:szCs w:val="21"/>
                <w:shd w:val="clear" w:color="auto" w:fill="FFFFFF"/>
              </w:rPr>
              <w:t>是否专门面向中小企业</w:t>
            </w:r>
          </w:p>
        </w:tc>
        <w:tc>
          <w:tcPr>
            <w:tcW w:w="1207" w:type="dxa"/>
            <w:noWrap w:val="0"/>
            <w:vAlign w:val="top"/>
          </w:tcPr>
          <w:p>
            <w:pPr>
              <w:adjustRightInd/>
              <w:snapToGrid/>
              <w:spacing w:after="0" w:line="360" w:lineRule="exact"/>
              <w:jc w:val="center"/>
              <w:rPr>
                <w:rFonts w:hint="eastAsia" w:ascii="宋体" w:hAnsi="宋体" w:eastAsia="宋体" w:cs="宋体"/>
                <w:szCs w:val="21"/>
              </w:rPr>
            </w:pPr>
            <w:r>
              <w:rPr>
                <w:rFonts w:ascii="微软雅黑" w:hAnsi="微软雅黑" w:eastAsia="微软雅黑" w:cs="微软雅黑"/>
                <w:i w:val="0"/>
                <w:iCs w:val="0"/>
                <w:caps w:val="0"/>
                <w:color w:val="000000"/>
                <w:spacing w:val="0"/>
                <w:sz w:val="21"/>
                <w:szCs w:val="21"/>
                <w:shd w:val="clear" w:color="auto" w:fill="FFFFFF"/>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16" w:type="dxa"/>
            <w:noWrap w:val="0"/>
            <w:vAlign w:val="center"/>
          </w:tcPr>
          <w:p>
            <w:pPr>
              <w:adjustRightInd/>
              <w:snapToGrid/>
              <w:spacing w:after="0" w:line="360" w:lineRule="exact"/>
              <w:jc w:val="center"/>
              <w:rPr>
                <w:rFonts w:hint="eastAsia" w:ascii="宋体" w:hAnsi="宋体" w:eastAsia="宋体" w:cs="宋体"/>
                <w:szCs w:val="21"/>
              </w:rPr>
            </w:pPr>
            <w:r>
              <w:rPr>
                <w:rFonts w:hint="eastAsia" w:ascii="宋体" w:hAnsi="宋体" w:eastAsia="宋体" w:cs="宋体"/>
                <w:szCs w:val="21"/>
              </w:rPr>
              <w:t>1</w:t>
            </w:r>
          </w:p>
        </w:tc>
        <w:tc>
          <w:tcPr>
            <w:tcW w:w="1523" w:type="dxa"/>
            <w:noWrap w:val="0"/>
            <w:vAlign w:val="center"/>
          </w:tcPr>
          <w:p>
            <w:pPr>
              <w:adjustRightInd/>
              <w:snapToGrid/>
              <w:spacing w:after="0" w:line="360" w:lineRule="exact"/>
              <w:jc w:val="both"/>
              <w:rPr>
                <w:rFonts w:hint="default" w:ascii="宋体" w:hAnsi="宋体" w:eastAsia="宋体" w:cs="宋体"/>
                <w:szCs w:val="21"/>
                <w:lang w:val="en-US" w:eastAsia="zh-CN"/>
              </w:rPr>
            </w:pPr>
            <w:r>
              <w:rPr>
                <w:rFonts w:hint="eastAsia" w:ascii="宋体" w:hAnsi="宋体" w:eastAsia="宋体" w:cs="宋体"/>
                <w:szCs w:val="21"/>
              </w:rPr>
              <w:t xml:space="preserve"> </w:t>
            </w:r>
            <w:r>
              <w:rPr>
                <w:rFonts w:hint="eastAsia" w:ascii="宋体" w:hAnsi="宋体" w:cs="宋体"/>
                <w:szCs w:val="21"/>
                <w:lang w:val="en-US" w:eastAsia="zh-CN"/>
              </w:rPr>
              <w:t>淅财磋商采购-2024-4</w:t>
            </w:r>
          </w:p>
        </w:tc>
        <w:tc>
          <w:tcPr>
            <w:tcW w:w="3405" w:type="dxa"/>
            <w:noWrap w:val="0"/>
            <w:vAlign w:val="top"/>
          </w:tcPr>
          <w:p>
            <w:pPr>
              <w:adjustRightInd/>
              <w:snapToGrid/>
              <w:spacing w:after="0" w:line="360" w:lineRule="exact"/>
              <w:rPr>
                <w:rFonts w:hint="eastAsia" w:ascii="宋体" w:hAnsi="宋体" w:eastAsia="宋体" w:cs="宋体"/>
                <w:szCs w:val="21"/>
                <w:lang w:eastAsia="zh-CN"/>
              </w:rPr>
            </w:pPr>
            <w:r>
              <w:rPr>
                <w:rFonts w:hint="eastAsia" w:ascii="宋体" w:hAnsi="宋体" w:cs="宋体"/>
                <w:szCs w:val="21"/>
                <w:lang w:eastAsia="zh-CN"/>
              </w:rPr>
              <w:t>淅川县水利局淅川县丹江口库区及上游水土流失综合治理工程荆寺西项目区初步设计项目</w:t>
            </w:r>
          </w:p>
        </w:tc>
        <w:tc>
          <w:tcPr>
            <w:tcW w:w="1359" w:type="dxa"/>
            <w:noWrap w:val="0"/>
            <w:vAlign w:val="center"/>
          </w:tcPr>
          <w:p>
            <w:pPr>
              <w:adjustRightInd/>
              <w:snapToGrid/>
              <w:spacing w:after="0" w:line="360" w:lineRule="exact"/>
              <w:jc w:val="center"/>
              <w:rPr>
                <w:rFonts w:hint="eastAsia" w:ascii="宋体" w:hAnsi="宋体" w:eastAsia="宋体" w:cs="宋体"/>
                <w:szCs w:val="21"/>
                <w:lang w:val="en-US" w:eastAsia="zh-CN"/>
              </w:rPr>
            </w:pPr>
            <w:r>
              <w:rPr>
                <w:rFonts w:hint="eastAsia" w:ascii="仿宋" w:hAnsi="仿宋" w:eastAsia="仿宋" w:cs="仿宋"/>
                <w:color w:val="auto"/>
                <w:lang w:val="en-US" w:eastAsia="zh-CN"/>
              </w:rPr>
              <w:t>544900.00</w:t>
            </w:r>
          </w:p>
        </w:tc>
        <w:tc>
          <w:tcPr>
            <w:tcW w:w="1418" w:type="dxa"/>
            <w:noWrap w:val="0"/>
            <w:vAlign w:val="center"/>
          </w:tcPr>
          <w:p>
            <w:pPr>
              <w:adjustRightInd/>
              <w:snapToGrid/>
              <w:spacing w:after="0" w:line="360" w:lineRule="exact"/>
              <w:jc w:val="center"/>
              <w:rPr>
                <w:rFonts w:hint="eastAsia" w:ascii="宋体" w:hAnsi="宋体" w:eastAsia="宋体" w:cs="宋体"/>
                <w:szCs w:val="21"/>
                <w:lang w:val="en-US"/>
              </w:rPr>
            </w:pPr>
            <w:r>
              <w:rPr>
                <w:rFonts w:hint="eastAsia" w:ascii="仿宋" w:hAnsi="仿宋" w:eastAsia="仿宋" w:cs="仿宋"/>
                <w:color w:val="auto"/>
                <w:lang w:val="en-US" w:eastAsia="zh-CN"/>
              </w:rPr>
              <w:t>544900.00</w:t>
            </w:r>
          </w:p>
        </w:tc>
        <w:tc>
          <w:tcPr>
            <w:tcW w:w="1323" w:type="dxa"/>
            <w:noWrap w:val="0"/>
            <w:vAlign w:val="center"/>
          </w:tcPr>
          <w:p>
            <w:pPr>
              <w:adjustRightInd/>
              <w:snapToGrid/>
              <w:spacing w:after="0" w:line="3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是</w:t>
            </w:r>
          </w:p>
        </w:tc>
        <w:tc>
          <w:tcPr>
            <w:tcW w:w="1207" w:type="dxa"/>
            <w:noWrap w:val="0"/>
            <w:vAlign w:val="center"/>
          </w:tcPr>
          <w:p>
            <w:pPr>
              <w:adjustRightInd/>
              <w:snapToGrid/>
              <w:spacing w:after="0" w:line="360" w:lineRule="exact"/>
              <w:jc w:val="both"/>
              <w:rPr>
                <w:rFonts w:hint="eastAsia" w:ascii="宋体" w:hAnsi="宋体" w:eastAsia="宋体" w:cs="宋体"/>
                <w:sz w:val="21"/>
                <w:szCs w:val="21"/>
                <w:lang w:val="en-US" w:eastAsia="zh-CN"/>
              </w:rPr>
            </w:pPr>
            <w:r>
              <w:rPr>
                <w:rFonts w:hint="eastAsia" w:ascii="仿宋" w:hAnsi="仿宋" w:eastAsia="仿宋" w:cs="仿宋"/>
                <w:color w:val="auto"/>
                <w:lang w:val="en-US" w:eastAsia="zh-CN"/>
              </w:rPr>
              <w:t>544900.00</w:t>
            </w:r>
          </w:p>
        </w:tc>
      </w:tr>
    </w:tbl>
    <w:p>
      <w:pPr>
        <w:adjustRightInd/>
        <w:snapToGrid/>
        <w:spacing w:after="0" w:line="3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5、采购需求：</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5.1、服务内容：淅川县水利局淅川县丹江口库区及上游水土流失综合治理工程荆寺西项目区初步设计项目服务工作；</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5.2、标段划分：1个标段；</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5.3、设计工期：30日历天</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5.4、资金来源：国债水利资金；</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5.5、质量要求：符合国家相关标准和行业规范要求</w:t>
      </w:r>
    </w:p>
    <w:p>
      <w:pPr>
        <w:pStyle w:val="2"/>
        <w:spacing w:after="0" w:line="360" w:lineRule="exact"/>
        <w:ind w:firstLine="220"/>
        <w:rPr>
          <w:rFonts w:hint="default" w:ascii="仿宋" w:hAnsi="仿宋" w:eastAsia="仿宋" w:cs="仿宋"/>
          <w:color w:val="auto"/>
          <w:lang w:val="en-US" w:eastAsia="zh-CN"/>
        </w:rPr>
      </w:pPr>
      <w:r>
        <w:rPr>
          <w:rFonts w:hint="eastAsia" w:ascii="仿宋" w:hAnsi="仿宋" w:eastAsia="仿宋" w:cs="仿宋"/>
          <w:color w:val="auto"/>
          <w:lang w:val="en-US" w:eastAsia="zh-CN"/>
        </w:rPr>
        <w:t>6、本项目是否接受联合体投标：否</w:t>
      </w:r>
    </w:p>
    <w:p>
      <w:pPr>
        <w:pStyle w:val="2"/>
        <w:spacing w:after="0" w:line="360" w:lineRule="exact"/>
        <w:ind w:firstLine="220"/>
        <w:rPr>
          <w:rFonts w:hint="default" w:ascii="仿宋" w:hAnsi="仿宋" w:eastAsia="仿宋" w:cs="仿宋"/>
          <w:color w:val="auto"/>
          <w:lang w:val="en-US" w:eastAsia="zh-CN"/>
        </w:rPr>
      </w:pPr>
      <w:r>
        <w:rPr>
          <w:rFonts w:hint="eastAsia" w:ascii="仿宋" w:hAnsi="仿宋" w:eastAsia="仿宋" w:cs="仿宋"/>
          <w:color w:val="auto"/>
          <w:lang w:val="en-US" w:eastAsia="zh-CN"/>
        </w:rPr>
        <w:t>7、是否专门面向中小企业：是</w:t>
      </w:r>
    </w:p>
    <w:p>
      <w:pPr>
        <w:pStyle w:val="134"/>
        <w:tabs>
          <w:tab w:val="left" w:pos="1191"/>
        </w:tabs>
        <w:adjustRightInd/>
        <w:snapToGrid/>
        <w:spacing w:after="0" w:line="360" w:lineRule="exact"/>
        <w:ind w:firstLine="0" w:firstLineChars="0"/>
        <w:rPr>
          <w:rFonts w:hint="eastAsia" w:ascii="宋体" w:hAnsi="宋体" w:eastAsia="宋体" w:cs="宋体"/>
          <w:color w:val="auto"/>
          <w:szCs w:val="21"/>
        </w:rPr>
      </w:pPr>
      <w:r>
        <w:rPr>
          <w:rFonts w:hint="eastAsia" w:ascii="仿宋" w:hAnsi="仿宋" w:eastAsia="仿宋" w:cs="仿宋"/>
          <w:b/>
          <w:bCs/>
          <w:color w:val="333333"/>
          <w:kern w:val="0"/>
          <w:sz w:val="30"/>
          <w:szCs w:val="30"/>
          <w:shd w:val="clear" w:color="auto" w:fill="FFFFFF"/>
          <w:lang w:val="en-US" w:eastAsia="zh-CN" w:bidi="ar-SA"/>
        </w:rPr>
        <w:t>二、申请人资格要求：</w:t>
      </w:r>
      <w:r>
        <w:rPr>
          <w:rFonts w:hint="eastAsia" w:ascii="宋体" w:hAnsi="宋体" w:eastAsia="宋体" w:cs="宋体"/>
          <w:b/>
          <w:bCs/>
          <w:color w:val="333333"/>
          <w:kern w:val="0"/>
          <w:sz w:val="30"/>
          <w:szCs w:val="30"/>
          <w:shd w:val="clear" w:color="auto" w:fill="FFFFFF"/>
          <w:lang w:val="en-US" w:eastAsia="zh-CN" w:bidi="ar-SA"/>
        </w:rPr>
        <w:t xml:space="preserve"> </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1、满足《中华人民共和国政府采购法》第二十二条规定；</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2、落实政府采购政策满足的资格要求：本项目执行促进中小型企业发展政策（残疾人福利性企业、监狱企业视同小微企业）。</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3、本项目的特定资格要求：</w:t>
      </w:r>
    </w:p>
    <w:p>
      <w:pPr>
        <w:pStyle w:val="2"/>
        <w:spacing w:after="0" w:line="360" w:lineRule="exact"/>
        <w:ind w:firstLine="220"/>
        <w:rPr>
          <w:rFonts w:hint="eastAsia" w:ascii="仿宋" w:hAnsi="仿宋" w:eastAsia="仿宋" w:cs="仿宋"/>
          <w:color w:val="auto"/>
          <w:lang w:val="en-US" w:eastAsia="zh-CN"/>
        </w:rPr>
        <w:sectPr>
          <w:headerReference r:id="rId9" w:type="default"/>
          <w:footerReference r:id="rId10" w:type="default"/>
          <w:pgSz w:w="11910" w:h="16840"/>
          <w:pgMar w:top="1440" w:right="1080" w:bottom="1440" w:left="1080" w:header="1072" w:footer="1194" w:gutter="0"/>
          <w:pgNumType w:fmt="decimal"/>
          <w:cols w:space="720" w:num="1"/>
        </w:sectPr>
      </w:pPr>
      <w:r>
        <w:rPr>
          <w:rFonts w:hint="eastAsia" w:ascii="仿宋" w:hAnsi="仿宋" w:eastAsia="仿宋" w:cs="仿宋"/>
          <w:color w:val="auto"/>
          <w:lang w:val="en-US" w:eastAsia="zh-CN"/>
        </w:rPr>
        <w:t>3.1、投标人须符合《中华人民共和国政府采购法》第二十二条的规定，应具</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有有效的营业执照、税务登记证、组织机构代码证，或有效的三证合一的营业执照。</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3.2、 投标人应具有建设行政主管部门核发的水利行业设计乙级及以上资质，并在人员、设备、资金、技术等方面具有相应的设计能力；投标人拟派项目负责人应具备水利专业中级及以上职称。</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3.3、投标人需提供无行贿犯罪记录承诺函（承诺对象包括：投标人、法定代表人、授权委托人、项目负责人）,并对其真实性负责，若承诺不实，造成的后果由投标人自行负责。经公检法司、纪检监察、行政监督部门查证“以向采购人或者评标委员会成员行贿的手段谋取中标的”投标企业不得参与本项目投标。</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3.4、根据《关于在政府采购活动中查询及使用信用记录有关问题的通知》  (财库[2016]125 号) 的规定，对列入失信被执行人、重大税收违法失信主体、政府采购严重违法失信行为记录名单的投标人，不得参与本项目采购活动，投标人须提供信用报告（信用报告从“信用中国”网站下载，生成日期不得早于公告发布日期）。注：投标人应通过“信用中国”网站（www.creditchina.gov.cn）查询“失信被执行人”、“重大税收违法失信主体”，中国政府采购网（www.ccgp.gov.cn）查询“政府采购严重违法失信行为记录名单”渠道查询自身信用记录，查询时间需在本公告发布之后。</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3.5、本项目不接受联合体投标。 </w:t>
      </w:r>
    </w:p>
    <w:p>
      <w:pPr>
        <w:pStyle w:val="2"/>
        <w:spacing w:after="0" w:line="360" w:lineRule="exact"/>
        <w:ind w:firstLine="220"/>
        <w:rPr>
          <w:rFonts w:hint="eastAsia" w:ascii="仿宋" w:hAnsi="仿宋" w:eastAsia="仿宋" w:cs="仿宋"/>
          <w:color w:val="auto"/>
          <w:lang w:val="en-US" w:eastAsia="zh-CN"/>
        </w:rPr>
      </w:pPr>
      <w:r>
        <w:rPr>
          <w:rFonts w:hint="eastAsia" w:ascii="仿宋" w:hAnsi="仿宋" w:eastAsia="仿宋" w:cs="仿宋"/>
          <w:color w:val="auto"/>
          <w:lang w:val="en-US" w:eastAsia="zh-CN"/>
        </w:rPr>
        <w:t>3.6、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lang w:val="en-US" w:eastAsia="zh-CN"/>
        </w:rPr>
        <w:t>3.7、本项</w:t>
      </w:r>
      <w:r>
        <w:rPr>
          <w:rFonts w:hint="eastAsia" w:ascii="仿宋" w:hAnsi="仿宋" w:eastAsia="仿宋" w:cs="仿宋"/>
          <w:color w:val="auto"/>
          <w:highlight w:val="none"/>
          <w:lang w:val="en-US" w:eastAsia="zh-CN"/>
        </w:rPr>
        <w:t>目中标/成交结果公示时，同时公示中标/成交人诚信库信息，接受社会监督。</w:t>
      </w:r>
    </w:p>
    <w:p>
      <w:pPr>
        <w:pStyle w:val="2"/>
        <w:spacing w:after="0" w:line="360" w:lineRule="exact"/>
        <w:ind w:firstLine="0" w:firstLineChars="0"/>
        <w:rPr>
          <w:rFonts w:hint="eastAsia" w:ascii="仿宋" w:hAnsi="仿宋" w:eastAsia="仿宋" w:cs="仿宋"/>
          <w:b/>
          <w:bCs/>
          <w:color w:val="333333"/>
          <w:kern w:val="0"/>
          <w:sz w:val="30"/>
          <w:szCs w:val="30"/>
          <w:highlight w:val="none"/>
          <w:shd w:val="clear" w:color="auto" w:fill="FFFFFF"/>
          <w:lang w:val="en-US" w:eastAsia="zh-CN" w:bidi="ar-SA"/>
        </w:rPr>
      </w:pPr>
      <w:r>
        <w:rPr>
          <w:rFonts w:hint="eastAsia" w:ascii="仿宋" w:hAnsi="仿宋" w:eastAsia="仿宋" w:cs="仿宋"/>
          <w:b/>
          <w:bCs/>
          <w:color w:val="333333"/>
          <w:kern w:val="0"/>
          <w:sz w:val="30"/>
          <w:szCs w:val="30"/>
          <w:highlight w:val="none"/>
          <w:shd w:val="clear" w:color="auto" w:fill="FFFFFF"/>
          <w:lang w:val="en-US" w:eastAsia="zh-CN" w:bidi="ar-SA"/>
        </w:rPr>
        <w:t xml:space="preserve">三、获取采购文件 </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1.时间：2024年3月9日09:00分至2024年3月19日18:00分</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2.地点：南阳市公共资源交易平台电子交易系统淅川（http://ggzyjy.nanyang.gov.cn/XCXWeb/）。 </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3.方式：潜在投标人登录南阳市公共资源交易中心电子交易系统淅川区（http://ggzyjy.nanyang.gov.cn/XCXWeb/）参与采购项目，可直接下载磋商文件</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4.售价：0元。</w:t>
      </w:r>
    </w:p>
    <w:p>
      <w:pPr>
        <w:pStyle w:val="2"/>
        <w:spacing w:after="0" w:line="360" w:lineRule="exact"/>
        <w:ind w:firstLine="0" w:firstLineChars="0"/>
        <w:rPr>
          <w:rFonts w:hint="eastAsia" w:ascii="仿宋" w:hAnsi="仿宋" w:eastAsia="仿宋" w:cs="仿宋"/>
          <w:b/>
          <w:bCs/>
          <w:color w:val="333333"/>
          <w:kern w:val="0"/>
          <w:sz w:val="30"/>
          <w:szCs w:val="30"/>
          <w:highlight w:val="none"/>
          <w:shd w:val="clear" w:color="auto" w:fill="FFFFFF"/>
          <w:lang w:val="en-US" w:eastAsia="zh-CN" w:bidi="ar-SA"/>
        </w:rPr>
      </w:pPr>
      <w:r>
        <w:rPr>
          <w:rFonts w:hint="eastAsia" w:ascii="仿宋" w:hAnsi="仿宋" w:eastAsia="仿宋" w:cs="仿宋"/>
          <w:b/>
          <w:bCs/>
          <w:color w:val="333333"/>
          <w:kern w:val="0"/>
          <w:sz w:val="30"/>
          <w:szCs w:val="30"/>
          <w:highlight w:val="none"/>
          <w:shd w:val="clear" w:color="auto" w:fill="FFFFFF"/>
          <w:lang w:val="en-US" w:eastAsia="zh-CN" w:bidi="ar-SA"/>
        </w:rPr>
        <w:t xml:space="preserve">四、响应文件提交 </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1.时间：2024年3月20日14时30分（北京时间） </w:t>
      </w:r>
    </w:p>
    <w:p>
      <w:pPr>
        <w:pStyle w:val="2"/>
        <w:spacing w:after="0" w:line="360" w:lineRule="exact"/>
        <w:ind w:firstLine="220"/>
        <w:rPr>
          <w:rFonts w:hint="eastAsia" w:ascii="宋体" w:hAnsi="宋体" w:eastAsia="宋体" w:cs="宋体"/>
          <w:sz w:val="28"/>
          <w:szCs w:val="28"/>
          <w:highlight w:val="none"/>
        </w:rPr>
      </w:pPr>
      <w:r>
        <w:rPr>
          <w:rFonts w:hint="eastAsia" w:ascii="仿宋" w:hAnsi="仿宋" w:eastAsia="仿宋" w:cs="仿宋"/>
          <w:color w:val="auto"/>
          <w:highlight w:val="none"/>
          <w:lang w:val="en-US" w:eastAsia="zh-CN"/>
        </w:rPr>
        <w:t>2.地点：该项目自行上传响应文件，无需寄送和递交非加密响应文件U盘等。需要注意开标前登录不见面系统。</w:t>
      </w:r>
      <w:r>
        <w:rPr>
          <w:rFonts w:hint="eastAsia" w:ascii="宋体" w:hAnsi="宋体" w:eastAsia="宋体" w:cs="宋体"/>
          <w:sz w:val="28"/>
          <w:szCs w:val="28"/>
          <w:highlight w:val="none"/>
        </w:rPr>
        <w:t xml:space="preserve"> </w:t>
      </w:r>
    </w:p>
    <w:p>
      <w:pPr>
        <w:pStyle w:val="2"/>
        <w:spacing w:after="0" w:line="360" w:lineRule="exact"/>
        <w:ind w:firstLine="0" w:firstLineChars="0"/>
        <w:rPr>
          <w:rFonts w:hint="eastAsia" w:ascii="仿宋" w:hAnsi="仿宋" w:eastAsia="仿宋" w:cs="仿宋"/>
          <w:b/>
          <w:bCs/>
          <w:color w:val="333333"/>
          <w:kern w:val="0"/>
          <w:sz w:val="30"/>
          <w:szCs w:val="30"/>
          <w:highlight w:val="none"/>
          <w:shd w:val="clear" w:color="auto" w:fill="FFFFFF"/>
          <w:lang w:val="en-US" w:eastAsia="zh-CN" w:bidi="ar-SA"/>
        </w:rPr>
      </w:pPr>
      <w:r>
        <w:rPr>
          <w:rFonts w:hint="eastAsia" w:ascii="仿宋" w:hAnsi="仿宋" w:eastAsia="仿宋" w:cs="仿宋"/>
          <w:b/>
          <w:bCs/>
          <w:color w:val="333333"/>
          <w:kern w:val="0"/>
          <w:sz w:val="30"/>
          <w:szCs w:val="30"/>
          <w:highlight w:val="none"/>
          <w:shd w:val="clear" w:color="auto" w:fill="FFFFFF"/>
          <w:lang w:val="en-US" w:eastAsia="zh-CN" w:bidi="ar-SA"/>
        </w:rPr>
        <w:t xml:space="preserve">五、响应文件开启 </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1.时间：2024年3月20日14时30分（北京时间） </w:t>
      </w:r>
    </w:p>
    <w:p>
      <w:pPr>
        <w:pStyle w:val="2"/>
        <w:spacing w:after="0" w:line="360" w:lineRule="exact"/>
        <w:ind w:firstLine="0" w:firstLineChars="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 xml:space="preserve">2.地点：该项目需要使用不见面开标，投标人无需前往现场来参与投标。各投标人根据手册要求，提前做好相关准备工作。附件：操作手册地址(下载专区中自行下载)、不见面开标大厅地址 https://ggzyjy.nanyang.gov.cn/BidOpening/bidopeninghallaction/hall/login </w:t>
      </w:r>
    </w:p>
    <w:p>
      <w:pPr>
        <w:pStyle w:val="2"/>
        <w:spacing w:after="0" w:line="360" w:lineRule="exact"/>
        <w:ind w:firstLine="0" w:firstLineChars="0"/>
        <w:rPr>
          <w:rFonts w:hint="eastAsia" w:ascii="仿宋" w:hAnsi="仿宋" w:eastAsia="仿宋" w:cs="仿宋"/>
          <w:b/>
          <w:bCs/>
          <w:color w:val="333333"/>
          <w:kern w:val="0"/>
          <w:sz w:val="30"/>
          <w:szCs w:val="30"/>
          <w:shd w:val="clear" w:color="auto" w:fill="FFFFFF"/>
          <w:lang w:val="en-US" w:eastAsia="zh-CN" w:bidi="ar-SA"/>
        </w:rPr>
      </w:pPr>
      <w:r>
        <w:rPr>
          <w:rFonts w:hint="eastAsia" w:ascii="仿宋" w:hAnsi="仿宋" w:eastAsia="仿宋" w:cs="仿宋"/>
          <w:b/>
          <w:bCs/>
          <w:color w:val="333333"/>
          <w:kern w:val="0"/>
          <w:sz w:val="30"/>
          <w:szCs w:val="30"/>
          <w:shd w:val="clear" w:color="auto" w:fill="FFFFFF"/>
          <w:lang w:val="en-US" w:eastAsia="zh-CN" w:bidi="ar-SA"/>
        </w:rPr>
        <w:t>六、发布公告的媒介</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本次磋商公告同时在《河南省政府采购网》、《中国招标投标公共服务平台》、《河南省电子招标投标公共服务平台》、《全国公共资源交易平台（河南省·淅川县）》网站上发布，公告期限为三个工作日。</w:t>
      </w:r>
    </w:p>
    <w:p>
      <w:pPr>
        <w:pStyle w:val="2"/>
        <w:spacing w:after="0" w:line="360" w:lineRule="exact"/>
        <w:ind w:firstLine="0" w:firstLineChars="0"/>
        <w:rPr>
          <w:rFonts w:hint="eastAsia" w:ascii="仿宋" w:hAnsi="仿宋" w:eastAsia="仿宋" w:cs="仿宋"/>
          <w:b/>
          <w:bCs/>
          <w:color w:val="333333"/>
          <w:kern w:val="0"/>
          <w:sz w:val="30"/>
          <w:szCs w:val="30"/>
          <w:shd w:val="clear" w:color="auto" w:fill="FFFFFF"/>
          <w:lang w:val="en-US" w:eastAsia="zh-CN" w:bidi="ar-SA"/>
        </w:rPr>
      </w:pPr>
      <w:r>
        <w:rPr>
          <w:rFonts w:hint="eastAsia" w:ascii="仿宋" w:hAnsi="仿宋" w:eastAsia="仿宋" w:cs="仿宋"/>
          <w:b/>
          <w:bCs/>
          <w:color w:val="333333"/>
          <w:kern w:val="0"/>
          <w:sz w:val="30"/>
          <w:szCs w:val="30"/>
          <w:shd w:val="clear" w:color="auto" w:fill="FFFFFF"/>
          <w:lang w:val="en-US" w:eastAsia="zh-CN" w:bidi="ar-SA"/>
        </w:rPr>
        <w:t xml:space="preserve">七、其他补充事宜 </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1、企业诚信库注册</w:t>
      </w:r>
      <w:r>
        <w:rPr>
          <w:rFonts w:hint="eastAsia" w:ascii="仿宋" w:hAnsi="仿宋" w:eastAsia="仿宋" w:cs="仿宋"/>
          <w:color w:val="auto"/>
          <w:kern w:val="2"/>
          <w:sz w:val="28"/>
          <w:szCs w:val="24"/>
          <w:lang w:val="en-US" w:eastAsia="zh-CN" w:bidi="ar-SA"/>
        </w:rPr>
        <w:br w:type="textWrapping"/>
      </w:r>
      <w:r>
        <w:rPr>
          <w:rFonts w:hint="eastAsia" w:ascii="仿宋" w:hAnsi="仿宋" w:eastAsia="仿宋" w:cs="仿宋"/>
          <w:color w:val="auto"/>
          <w:kern w:val="2"/>
          <w:sz w:val="28"/>
          <w:szCs w:val="24"/>
          <w:lang w:val="en-US" w:eastAsia="zh-CN" w:bidi="ar-SA"/>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r>
        <w:rPr>
          <w:rFonts w:hint="eastAsia" w:ascii="仿宋" w:hAnsi="仿宋" w:eastAsia="仿宋" w:cs="仿宋"/>
          <w:color w:val="auto"/>
          <w:kern w:val="2"/>
          <w:sz w:val="28"/>
          <w:szCs w:val="24"/>
          <w:lang w:val="en-US" w:eastAsia="zh-CN" w:bidi="ar-SA"/>
        </w:rPr>
        <w:br w:type="textWrapping"/>
      </w:r>
      <w:r>
        <w:rPr>
          <w:rFonts w:hint="eastAsia" w:ascii="仿宋" w:hAnsi="仿宋" w:eastAsia="仿宋" w:cs="仿宋"/>
          <w:color w:val="auto"/>
          <w:kern w:val="2"/>
          <w:sz w:val="28"/>
          <w:szCs w:val="24"/>
          <w:lang w:val="en-US" w:eastAsia="zh-CN" w:bidi="ar-SA"/>
        </w:rPr>
        <w:t xml:space="preserve"> 2、办理CA数字证书</w:t>
      </w:r>
      <w:r>
        <w:rPr>
          <w:rFonts w:hint="eastAsia" w:ascii="仿宋" w:hAnsi="仿宋" w:eastAsia="仿宋" w:cs="仿宋"/>
          <w:color w:val="auto"/>
          <w:kern w:val="2"/>
          <w:sz w:val="28"/>
          <w:szCs w:val="24"/>
          <w:lang w:val="en-US" w:eastAsia="zh-CN" w:bidi="ar-SA"/>
        </w:rPr>
        <w:br w:type="textWrapping"/>
      </w:r>
      <w:r>
        <w:rPr>
          <w:rFonts w:hint="eastAsia" w:ascii="仿宋" w:hAnsi="仿宋" w:eastAsia="仿宋" w:cs="仿宋"/>
          <w:color w:val="auto"/>
          <w:kern w:val="2"/>
          <w:sz w:val="28"/>
          <w:szCs w:val="24"/>
          <w:lang w:val="en-US" w:eastAsia="zh-CN" w:bidi="ar-SA"/>
        </w:rPr>
        <w:t>投标人完成企业诚信库注册后，必须办理CA数字证书方可在网上办理招投标相关业务。CA数字证书办理请参见南阳市公共资源交易中心网站下载专区《CA办理所需资料》。</w:t>
      </w:r>
      <w:r>
        <w:rPr>
          <w:rFonts w:hint="eastAsia" w:ascii="仿宋" w:hAnsi="仿宋" w:eastAsia="仿宋" w:cs="仿宋"/>
          <w:color w:val="auto"/>
          <w:kern w:val="2"/>
          <w:sz w:val="28"/>
          <w:szCs w:val="24"/>
          <w:lang w:val="en-US" w:eastAsia="zh-CN" w:bidi="ar-SA"/>
        </w:rPr>
        <w:br w:type="textWrapping"/>
      </w:r>
      <w:r>
        <w:rPr>
          <w:rFonts w:hint="eastAsia" w:ascii="仿宋" w:hAnsi="仿宋" w:eastAsia="仿宋" w:cs="仿宋"/>
          <w:color w:val="auto"/>
          <w:kern w:val="2"/>
          <w:sz w:val="28"/>
          <w:szCs w:val="24"/>
          <w:lang w:val="en-US" w:eastAsia="zh-CN" w:bidi="ar-SA"/>
        </w:rPr>
        <w:t xml:space="preserve"> 3、因投标人无需现场参与开标，所有准备工作需要自行到位。开标过程中如遇到紧急事项，可在不见面开标大厅中进行提出异议或文字交流，严重问题可拨打技术支持电话400-998-0000。</w:t>
      </w:r>
      <w:r>
        <w:rPr>
          <w:rFonts w:hint="eastAsia" w:ascii="仿宋" w:hAnsi="仿宋" w:eastAsia="仿宋" w:cs="仿宋"/>
          <w:color w:val="auto"/>
          <w:kern w:val="2"/>
          <w:sz w:val="28"/>
          <w:szCs w:val="24"/>
          <w:lang w:val="en-US" w:eastAsia="zh-CN" w:bidi="ar-SA"/>
        </w:rPr>
        <w:br w:type="textWrapping"/>
      </w:r>
      <w:r>
        <w:rPr>
          <w:rFonts w:hint="eastAsia" w:ascii="仿宋" w:hAnsi="仿宋" w:eastAsia="仿宋" w:cs="仿宋"/>
          <w:color w:val="auto"/>
          <w:kern w:val="2"/>
          <w:sz w:val="28"/>
          <w:szCs w:val="24"/>
          <w:lang w:val="en-US" w:eastAsia="zh-CN" w:bidi="ar-SA"/>
        </w:rPr>
        <w:t xml:space="preserve"> 4、不见面开标过程中，各投标人应在解密指令发出后30分钟内完成响应文件的解密。如遇特殊情况，解密时间可延迟30分钟。</w:t>
      </w:r>
      <w:r>
        <w:rPr>
          <w:rFonts w:hint="eastAsia" w:ascii="仿宋" w:hAnsi="仿宋" w:eastAsia="仿宋" w:cs="仿宋"/>
          <w:color w:val="auto"/>
          <w:kern w:val="2"/>
          <w:sz w:val="28"/>
          <w:szCs w:val="24"/>
          <w:lang w:val="en-US" w:eastAsia="zh-CN" w:bidi="ar-SA"/>
        </w:rPr>
        <w:br w:type="textWrapping"/>
      </w:r>
      <w:r>
        <w:rPr>
          <w:rFonts w:hint="eastAsia" w:ascii="仿宋" w:hAnsi="仿宋" w:eastAsia="仿宋" w:cs="仿宋"/>
          <w:color w:val="auto"/>
          <w:kern w:val="2"/>
          <w:sz w:val="28"/>
          <w:szCs w:val="24"/>
          <w:lang w:val="en-US" w:eastAsia="zh-CN" w:bidi="ar-SA"/>
        </w:rPr>
        <w:t xml:space="preserve"> 5、本项目为电子评标项目，投标人须提供电子响应文件，电子响应文件需要使用响应文件制作工具制作，制作工具及操作手册可在南阳市公共资源交易中心网站“下载专区”中下载。</w:t>
      </w:r>
      <w:r>
        <w:rPr>
          <w:rFonts w:hint="eastAsia" w:ascii="仿宋" w:hAnsi="仿宋" w:eastAsia="仿宋" w:cs="仿宋"/>
          <w:color w:val="auto"/>
          <w:kern w:val="2"/>
          <w:sz w:val="28"/>
          <w:szCs w:val="24"/>
          <w:lang w:val="en-US" w:eastAsia="zh-CN" w:bidi="ar-SA"/>
        </w:rPr>
        <w:br w:type="textWrapping"/>
      </w:r>
      <w:r>
        <w:rPr>
          <w:rFonts w:hint="eastAsia" w:ascii="仿宋" w:hAnsi="仿宋" w:eastAsia="仿宋" w:cs="仿宋"/>
          <w:color w:val="auto"/>
          <w:kern w:val="2"/>
          <w:sz w:val="28"/>
          <w:szCs w:val="24"/>
          <w:lang w:val="en-US" w:eastAsia="zh-CN" w:bidi="ar-SA"/>
        </w:rPr>
        <w:t xml:space="preserve"> 6、请各潜在投标人在获取文件后及时关注网站更新信息，若因其他原因未能及时看到网上更新信息而造成的损失，采购人及采购代理机构将不负任何责任。</w:t>
      </w:r>
      <w:r>
        <w:rPr>
          <w:rFonts w:hint="eastAsia" w:ascii="仿宋" w:hAnsi="仿宋" w:eastAsia="仿宋" w:cs="仿宋"/>
          <w:color w:val="auto"/>
          <w:kern w:val="2"/>
          <w:sz w:val="28"/>
          <w:szCs w:val="24"/>
          <w:lang w:val="en-US" w:eastAsia="zh-CN" w:bidi="ar-SA"/>
        </w:rPr>
        <w:br w:type="textWrapping"/>
      </w:r>
      <w:r>
        <w:rPr>
          <w:rFonts w:hint="eastAsia" w:ascii="仿宋" w:hAnsi="仿宋" w:eastAsia="仿宋" w:cs="仿宋"/>
          <w:color w:val="auto"/>
          <w:kern w:val="2"/>
          <w:sz w:val="28"/>
          <w:szCs w:val="24"/>
          <w:lang w:val="en-US" w:eastAsia="zh-CN" w:bidi="ar-SA"/>
        </w:rPr>
        <w:t>电子交易系统技术支持电话：400-998-0000</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CA数字证书技术支持电话：详见淅川县公共资源交易中心网站首页CA办理和咨询</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7、监督部门：淅川县财政局</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监督部门代码： 11411326006042033B</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地 址：淅川县金河镇</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联 系 人：陈先生</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联系电话： 0377-60668835</w:t>
      </w:r>
      <w:bookmarkEnd w:id="8"/>
    </w:p>
    <w:p>
      <w:pPr>
        <w:pStyle w:val="2"/>
        <w:spacing w:after="0" w:line="360" w:lineRule="exact"/>
        <w:ind w:firstLine="0" w:firstLineChars="0"/>
        <w:rPr>
          <w:rFonts w:hint="eastAsia" w:ascii="仿宋" w:hAnsi="仿宋" w:eastAsia="仿宋" w:cs="仿宋"/>
          <w:b/>
          <w:bCs/>
          <w:color w:val="333333"/>
          <w:kern w:val="0"/>
          <w:sz w:val="30"/>
          <w:szCs w:val="30"/>
          <w:shd w:val="clear" w:color="auto" w:fill="FFFFFF"/>
          <w:lang w:val="en-US" w:eastAsia="zh-CN" w:bidi="ar-SA"/>
        </w:rPr>
      </w:pPr>
      <w:r>
        <w:rPr>
          <w:rFonts w:hint="eastAsia" w:ascii="仿宋" w:hAnsi="仿宋" w:eastAsia="仿宋" w:cs="仿宋"/>
          <w:b/>
          <w:bCs/>
          <w:color w:val="333333"/>
          <w:kern w:val="0"/>
          <w:sz w:val="30"/>
          <w:szCs w:val="30"/>
          <w:shd w:val="clear" w:color="auto" w:fill="FFFFFF"/>
          <w:lang w:val="en-US" w:eastAsia="zh-CN" w:bidi="ar-SA"/>
        </w:rPr>
        <w:t>八、凡对本次磋商提出询问，请按照以下方式联系</w:t>
      </w:r>
    </w:p>
    <w:p>
      <w:pPr>
        <w:pStyle w:val="2"/>
        <w:spacing w:after="0" w:line="360" w:lineRule="exact"/>
        <w:ind w:firstLine="301" w:firstLineChars="100"/>
        <w:rPr>
          <w:rFonts w:hint="eastAsia" w:ascii="仿宋" w:hAnsi="仿宋" w:eastAsia="仿宋" w:cs="仿宋"/>
          <w:b/>
          <w:bCs/>
          <w:color w:val="333333"/>
          <w:kern w:val="0"/>
          <w:sz w:val="30"/>
          <w:szCs w:val="30"/>
          <w:shd w:val="clear" w:color="auto" w:fill="FFFFFF"/>
          <w:lang w:val="en-US" w:eastAsia="zh-CN" w:bidi="ar-SA"/>
        </w:rPr>
      </w:pPr>
      <w:r>
        <w:rPr>
          <w:rFonts w:hint="eastAsia" w:ascii="仿宋" w:hAnsi="仿宋" w:eastAsia="仿宋" w:cs="仿宋"/>
          <w:b/>
          <w:bCs/>
          <w:color w:val="333333"/>
          <w:kern w:val="0"/>
          <w:sz w:val="30"/>
          <w:szCs w:val="30"/>
          <w:shd w:val="clear" w:color="auto" w:fill="FFFFFF"/>
          <w:lang w:val="en-US" w:eastAsia="zh-CN" w:bidi="ar-SA"/>
        </w:rPr>
        <w:t>1. 采购人信息</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招标人：淅川县水利局</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地 址：淅川县健康路</w:t>
      </w:r>
    </w:p>
    <w:p>
      <w:pPr>
        <w:adjustRightInd/>
        <w:snapToGrid/>
        <w:spacing w:after="0" w:line="360" w:lineRule="exact"/>
        <w:ind w:firstLine="280" w:firstLineChars="100"/>
        <w:rPr>
          <w:rFonts w:hint="default"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联系人：张先生</w:t>
      </w:r>
    </w:p>
    <w:p>
      <w:pPr>
        <w:adjustRightInd/>
        <w:snapToGrid/>
        <w:spacing w:after="0" w:line="360" w:lineRule="exact"/>
        <w:ind w:firstLine="280" w:firstLineChars="100"/>
        <w:rPr>
          <w:rFonts w:hint="default"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电话：0377-69238875</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2.采购代理机构信息（如有）</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招标代理机构：河南同盛工程管理咨询有限公司</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联系人：樊先生</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地址：淅川县上集镇城区工业园区36号</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联系电话：13103771000</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p>
    <w:p>
      <w:pPr>
        <w:pStyle w:val="2"/>
        <w:rPr>
          <w:rFonts w:hint="eastAsia"/>
          <w:lang w:val="en-US" w:eastAsia="zh-CN"/>
        </w:rPr>
      </w:pPr>
    </w:p>
    <w:p>
      <w:pPr>
        <w:pStyle w:val="5"/>
        <w:rPr>
          <w:rFonts w:hint="eastAsia"/>
          <w:highlight w:val="none"/>
          <w:lang w:val="en-US" w:eastAsia="zh-CN"/>
        </w:rPr>
      </w:pPr>
    </w:p>
    <w:p>
      <w:pPr>
        <w:adjustRightInd/>
        <w:snapToGrid/>
        <w:spacing w:after="0" w:line="360" w:lineRule="exact"/>
        <w:ind w:firstLine="5600" w:firstLineChars="20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河南同盛工程管理咨询有限公司</w:t>
      </w:r>
    </w:p>
    <w:p>
      <w:pPr>
        <w:adjustRightInd/>
        <w:snapToGrid/>
        <w:spacing w:after="0" w:line="360" w:lineRule="exact"/>
        <w:ind w:firstLine="280" w:firstLineChars="100"/>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                                       发布时间;2024年3月8日</w:t>
      </w:r>
    </w:p>
    <w:p>
      <w:pPr>
        <w:adjustRightInd/>
        <w:snapToGrid/>
        <w:spacing w:after="0" w:line="360" w:lineRule="exact"/>
        <w:ind w:firstLine="280" w:firstLineChars="100"/>
        <w:rPr>
          <w:rFonts w:hint="eastAsia" w:ascii="仿宋" w:hAnsi="仿宋" w:eastAsia="仿宋" w:cs="仿宋"/>
          <w:color w:val="auto"/>
          <w:kern w:val="2"/>
          <w:sz w:val="28"/>
          <w:szCs w:val="24"/>
          <w:lang w:val="en-US" w:eastAsia="zh-CN" w:bidi="ar-SA"/>
        </w:rPr>
      </w:pPr>
    </w:p>
    <w:p>
      <w:pPr>
        <w:adjustRightInd w:val="0"/>
        <w:snapToGrid w:val="0"/>
        <w:spacing w:line="520" w:lineRule="exact"/>
        <w:ind w:firstLine="480" w:firstLineChars="200"/>
        <w:jc w:val="left"/>
        <w:rPr>
          <w:rFonts w:hint="eastAsia" w:ascii="宋体" w:hAnsi="宋体" w:cs="宋体"/>
          <w:sz w:val="24"/>
        </w:rPr>
      </w:pPr>
    </w:p>
    <w:p>
      <w:pPr>
        <w:adjustRightInd w:val="0"/>
        <w:snapToGrid w:val="0"/>
        <w:spacing w:line="520" w:lineRule="exact"/>
        <w:ind w:firstLine="480" w:firstLineChars="200"/>
        <w:jc w:val="left"/>
        <w:rPr>
          <w:rFonts w:hint="eastAsia" w:ascii="宋体" w:hAnsi="宋体" w:cs="宋体"/>
          <w:sz w:val="24"/>
        </w:rPr>
      </w:pPr>
    </w:p>
    <w:p>
      <w:pPr>
        <w:adjustRightInd w:val="0"/>
        <w:snapToGrid w:val="0"/>
        <w:spacing w:line="520" w:lineRule="exact"/>
        <w:ind w:firstLine="480" w:firstLineChars="200"/>
        <w:jc w:val="left"/>
        <w:rPr>
          <w:rFonts w:hint="eastAsia" w:ascii="宋体" w:hAnsi="宋体" w:cs="宋体"/>
          <w:sz w:val="24"/>
        </w:rPr>
      </w:pPr>
    </w:p>
    <w:p>
      <w:pPr>
        <w:adjustRightInd w:val="0"/>
        <w:snapToGrid w:val="0"/>
        <w:spacing w:line="520" w:lineRule="exact"/>
        <w:ind w:firstLine="480" w:firstLineChars="200"/>
        <w:jc w:val="left"/>
        <w:rPr>
          <w:rFonts w:hint="eastAsia" w:ascii="宋体" w:hAnsi="宋体" w:cs="宋体"/>
          <w:sz w:val="24"/>
        </w:rPr>
      </w:pPr>
    </w:p>
    <w:p>
      <w:pPr>
        <w:adjustRightInd w:val="0"/>
        <w:snapToGrid w:val="0"/>
        <w:spacing w:line="520" w:lineRule="exact"/>
        <w:ind w:firstLine="480" w:firstLineChars="200"/>
        <w:jc w:val="left"/>
        <w:rPr>
          <w:rFonts w:hint="eastAsia" w:ascii="宋体" w:hAnsi="宋体" w:cs="宋体"/>
          <w:sz w:val="24"/>
        </w:rPr>
      </w:pPr>
    </w:p>
    <w:p>
      <w:pPr>
        <w:adjustRightInd w:val="0"/>
        <w:snapToGrid w:val="0"/>
        <w:spacing w:line="520" w:lineRule="exact"/>
        <w:ind w:firstLine="480" w:firstLineChars="200"/>
        <w:jc w:val="left"/>
        <w:rPr>
          <w:rFonts w:hint="eastAsia" w:ascii="宋体" w:hAnsi="宋体" w:cs="宋体"/>
          <w:sz w:val="24"/>
        </w:rPr>
      </w:pPr>
    </w:p>
    <w:p>
      <w:pPr>
        <w:adjustRightInd w:val="0"/>
        <w:snapToGrid w:val="0"/>
        <w:spacing w:line="520" w:lineRule="exact"/>
        <w:ind w:firstLine="480" w:firstLineChars="200"/>
        <w:jc w:val="left"/>
        <w:rPr>
          <w:rFonts w:hint="eastAsia" w:ascii="宋体" w:hAnsi="宋体" w:cs="宋体"/>
          <w:sz w:val="24"/>
        </w:rPr>
      </w:pPr>
    </w:p>
    <w:p>
      <w:pPr>
        <w:adjustRightInd w:val="0"/>
        <w:snapToGrid w:val="0"/>
        <w:spacing w:line="520" w:lineRule="exact"/>
        <w:ind w:firstLine="480" w:firstLineChars="200"/>
        <w:jc w:val="left"/>
        <w:rPr>
          <w:rFonts w:hint="eastAsia" w:ascii="宋体" w:hAnsi="宋体" w:cs="宋体"/>
          <w:sz w:val="24"/>
        </w:rPr>
      </w:pPr>
    </w:p>
    <w:p>
      <w:pPr>
        <w:adjustRightInd w:val="0"/>
        <w:snapToGrid w:val="0"/>
        <w:spacing w:line="520" w:lineRule="exact"/>
        <w:ind w:firstLine="480" w:firstLineChars="200"/>
        <w:jc w:val="left"/>
        <w:rPr>
          <w:rFonts w:hint="eastAsia" w:ascii="宋体" w:hAnsi="宋体" w:cs="宋体"/>
          <w:sz w:val="24"/>
        </w:rPr>
      </w:pPr>
    </w:p>
    <w:p>
      <w:pPr>
        <w:pStyle w:val="2"/>
        <w:rPr>
          <w:rFonts w:hint="eastAsia" w:ascii="宋体" w:hAnsi="宋体" w:cs="宋体"/>
          <w:sz w:val="24"/>
        </w:rPr>
      </w:pPr>
    </w:p>
    <w:p>
      <w:pPr>
        <w:pStyle w:val="5"/>
        <w:rPr>
          <w:rFonts w:hint="eastAsia" w:ascii="宋体" w:hAnsi="宋体" w:cs="宋体"/>
          <w:sz w:val="24"/>
        </w:rPr>
      </w:pPr>
    </w:p>
    <w:p>
      <w:pPr>
        <w:rPr>
          <w:rFonts w:hint="eastAsia"/>
        </w:rPr>
      </w:pPr>
    </w:p>
    <w:p>
      <w:pPr>
        <w:adjustRightInd w:val="0"/>
        <w:snapToGrid w:val="0"/>
        <w:spacing w:line="520" w:lineRule="exact"/>
        <w:jc w:val="left"/>
        <w:rPr>
          <w:rFonts w:hint="eastAsia" w:ascii="宋体" w:hAnsi="宋体" w:cs="宋体"/>
          <w:sz w:val="24"/>
        </w:rPr>
      </w:pPr>
    </w:p>
    <w:p>
      <w:pPr>
        <w:bidi w:val="0"/>
        <w:rPr>
          <w:rFonts w:hint="eastAsia"/>
        </w:rPr>
      </w:pPr>
    </w:p>
    <w:p>
      <w:pPr>
        <w:bidi w:val="0"/>
        <w:rPr>
          <w:rFonts w:hint="eastAsia"/>
        </w:rPr>
      </w:pPr>
    </w:p>
    <w:p>
      <w:pPr>
        <w:bidi w:val="0"/>
        <w:rPr>
          <w:rFonts w:hint="eastAsia"/>
        </w:rPr>
      </w:pPr>
    </w:p>
    <w:p>
      <w:pPr>
        <w:pStyle w:val="8"/>
        <w:spacing w:before="0" w:after="0"/>
        <w:rPr>
          <w:rFonts w:hint="eastAsia" w:ascii="Times New Roman" w:hAnsi="Times New Roman" w:eastAsia="宋体" w:cs="Times New Roman"/>
        </w:rPr>
      </w:pPr>
      <w:r>
        <w:rPr>
          <w:rFonts w:hint="eastAsia" w:ascii="Times New Roman" w:hAnsi="Times New Roman" w:eastAsia="宋体" w:cs="Times New Roman"/>
        </w:rPr>
        <w:t>第二章投标人须知</w:t>
      </w:r>
      <w:bookmarkEnd w:id="9"/>
      <w:bookmarkEnd w:id="10"/>
    </w:p>
    <w:p>
      <w:pPr>
        <w:jc w:val="center"/>
      </w:pPr>
      <w:r>
        <w:rPr>
          <w:rFonts w:hint="eastAsia"/>
        </w:rPr>
        <w:t>投标人须知前附表</w:t>
      </w:r>
    </w:p>
    <w:tbl>
      <w:tblPr>
        <w:tblStyle w:val="34"/>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636"/>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pStyle w:val="19"/>
              <w:topLinePunct/>
              <w:spacing w:line="276" w:lineRule="auto"/>
              <w:jc w:val="center"/>
              <w:rPr>
                <w:rFonts w:hAnsi="宋体"/>
                <w:b/>
                <w:szCs w:val="24"/>
              </w:rPr>
            </w:pPr>
            <w:r>
              <w:rPr>
                <w:rFonts w:hAnsi="宋体"/>
                <w:b/>
                <w:szCs w:val="24"/>
              </w:rPr>
              <w:t>条款号</w:t>
            </w:r>
          </w:p>
        </w:tc>
        <w:tc>
          <w:tcPr>
            <w:tcW w:w="2636" w:type="dxa"/>
            <w:shd w:val="clear" w:color="auto" w:fill="auto"/>
            <w:vAlign w:val="center"/>
          </w:tcPr>
          <w:p>
            <w:pPr>
              <w:pStyle w:val="19"/>
              <w:topLinePunct/>
              <w:spacing w:line="276" w:lineRule="auto"/>
              <w:jc w:val="center"/>
              <w:rPr>
                <w:rFonts w:hAnsi="宋体"/>
                <w:b/>
                <w:szCs w:val="24"/>
              </w:rPr>
            </w:pPr>
            <w:r>
              <w:rPr>
                <w:rFonts w:hAnsi="宋体"/>
                <w:b/>
                <w:szCs w:val="24"/>
              </w:rPr>
              <w:t>条 款 名 称</w:t>
            </w:r>
          </w:p>
        </w:tc>
        <w:tc>
          <w:tcPr>
            <w:tcW w:w="5574" w:type="dxa"/>
            <w:shd w:val="clear" w:color="auto" w:fill="auto"/>
            <w:vAlign w:val="center"/>
          </w:tcPr>
          <w:p>
            <w:pPr>
              <w:pStyle w:val="19"/>
              <w:topLinePunct/>
              <w:spacing w:line="276" w:lineRule="auto"/>
              <w:jc w:val="center"/>
              <w:rPr>
                <w:rFonts w:hAnsi="宋体"/>
                <w:b/>
                <w:szCs w:val="24"/>
              </w:rPr>
            </w:pPr>
            <w:r>
              <w:rPr>
                <w:rFonts w:hAnsi="宋体"/>
                <w:b/>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bCs/>
                <w:sz w:val="28"/>
                <w:szCs w:val="28"/>
              </w:rPr>
              <w:t>1</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lang w:eastAsia="zh-CN"/>
              </w:rPr>
              <w:t>招标</w:t>
            </w:r>
            <w:r>
              <w:rPr>
                <w:rFonts w:hint="eastAsia" w:ascii="仿宋" w:hAnsi="仿宋" w:eastAsia="仿宋" w:cs="仿宋"/>
                <w:sz w:val="28"/>
                <w:szCs w:val="28"/>
              </w:rPr>
              <w:t>人</w:t>
            </w:r>
          </w:p>
        </w:tc>
        <w:tc>
          <w:tcPr>
            <w:tcW w:w="5574" w:type="dxa"/>
            <w:shd w:val="clear" w:color="auto" w:fill="auto"/>
            <w:vAlign w:val="center"/>
          </w:tcPr>
          <w:p>
            <w:pPr>
              <w:adjustRightInd w:val="0"/>
              <w:snapToGrid w:val="0"/>
              <w:spacing w:line="5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招标人：淅川县水利局</w:t>
            </w:r>
          </w:p>
          <w:p>
            <w:pPr>
              <w:adjustRightInd w:val="0"/>
              <w:snapToGrid w:val="0"/>
              <w:spacing w:line="5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w:t>
            </w:r>
            <w:r>
              <w:rPr>
                <w:rFonts w:hint="eastAsia" w:ascii="仿宋" w:hAnsi="仿宋" w:eastAsia="仿宋" w:cs="仿宋"/>
                <w:color w:val="auto"/>
                <w:kern w:val="2"/>
                <w:sz w:val="28"/>
                <w:szCs w:val="24"/>
                <w:lang w:val="en-US" w:eastAsia="zh-CN" w:bidi="ar-SA"/>
              </w:rPr>
              <w:t>淅川县健康路</w:t>
            </w:r>
          </w:p>
          <w:p>
            <w:pPr>
              <w:adjustRightInd w:val="0"/>
              <w:snapToGrid w:val="0"/>
              <w:spacing w:line="5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r>
              <w:rPr>
                <w:rFonts w:hint="eastAsia" w:ascii="仿宋" w:hAnsi="仿宋" w:eastAsia="仿宋" w:cs="仿宋"/>
                <w:color w:val="auto"/>
                <w:kern w:val="2"/>
                <w:sz w:val="28"/>
                <w:szCs w:val="24"/>
                <w:lang w:val="en-US" w:eastAsia="zh-CN" w:bidi="ar-SA"/>
              </w:rPr>
              <w:t>张先生</w:t>
            </w:r>
          </w:p>
          <w:p>
            <w:pPr>
              <w:adjustRightInd w:val="0"/>
              <w:snapToGrid w:val="0"/>
              <w:spacing w:line="520" w:lineRule="exact"/>
              <w:jc w:val="left"/>
              <w:rPr>
                <w:rFonts w:hint="eastAsia" w:ascii="仿宋" w:hAnsi="仿宋" w:eastAsia="仿宋" w:cs="仿宋"/>
                <w:sz w:val="28"/>
                <w:szCs w:val="28"/>
                <w:lang w:bidi="en-US"/>
              </w:rPr>
            </w:pPr>
            <w:r>
              <w:rPr>
                <w:rFonts w:hint="eastAsia" w:ascii="仿宋" w:hAnsi="仿宋" w:eastAsia="仿宋" w:cs="仿宋"/>
                <w:sz w:val="28"/>
                <w:szCs w:val="28"/>
                <w:lang w:val="en-US" w:eastAsia="zh-CN"/>
              </w:rPr>
              <w:t>电话：</w:t>
            </w:r>
            <w:r>
              <w:rPr>
                <w:rFonts w:hint="eastAsia" w:ascii="仿宋" w:hAnsi="仿宋" w:eastAsia="仿宋" w:cs="仿宋"/>
                <w:color w:val="auto"/>
                <w:kern w:val="2"/>
                <w:sz w:val="28"/>
                <w:szCs w:val="24"/>
                <w:lang w:val="en-US" w:eastAsia="zh-CN" w:bidi="ar-SA"/>
              </w:rPr>
              <w:t>0377-69238875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bCs/>
                <w:sz w:val="28"/>
                <w:szCs w:val="28"/>
              </w:rPr>
              <w:t>2</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lang w:eastAsia="zh-CN"/>
              </w:rPr>
              <w:t>招标</w:t>
            </w:r>
            <w:r>
              <w:rPr>
                <w:rFonts w:hint="eastAsia" w:ascii="仿宋" w:hAnsi="仿宋" w:eastAsia="仿宋" w:cs="仿宋"/>
                <w:sz w:val="28"/>
                <w:szCs w:val="28"/>
              </w:rPr>
              <w:t>代理机构</w:t>
            </w:r>
          </w:p>
        </w:tc>
        <w:tc>
          <w:tcPr>
            <w:tcW w:w="5574" w:type="dxa"/>
            <w:shd w:val="clear" w:color="auto" w:fill="auto"/>
            <w:vAlign w:val="center"/>
          </w:tcPr>
          <w:p>
            <w:pPr>
              <w:adjustRightInd w:val="0"/>
              <w:snapToGrid w:val="0"/>
              <w:spacing w:line="5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招标代理机构：河南同盛工程管理咨询有限公司</w:t>
            </w:r>
          </w:p>
          <w:p>
            <w:pPr>
              <w:adjustRightInd w:val="0"/>
              <w:snapToGrid w:val="0"/>
              <w:spacing w:line="5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r>
              <w:rPr>
                <w:rFonts w:hint="eastAsia" w:ascii="仿宋" w:hAnsi="仿宋" w:eastAsia="仿宋" w:cs="仿宋"/>
                <w:color w:val="auto"/>
                <w:kern w:val="2"/>
                <w:sz w:val="28"/>
                <w:szCs w:val="24"/>
                <w:lang w:val="en-US" w:eastAsia="zh-CN" w:bidi="ar-SA"/>
              </w:rPr>
              <w:t>樊先生</w:t>
            </w:r>
          </w:p>
          <w:p>
            <w:pPr>
              <w:adjustRightInd w:val="0"/>
              <w:snapToGrid w:val="0"/>
              <w:spacing w:line="5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w:t>
            </w:r>
            <w:r>
              <w:rPr>
                <w:rFonts w:hint="eastAsia" w:ascii="仿宋" w:hAnsi="仿宋" w:eastAsia="仿宋" w:cs="仿宋"/>
                <w:color w:val="auto"/>
                <w:kern w:val="2"/>
                <w:sz w:val="28"/>
                <w:szCs w:val="24"/>
                <w:lang w:val="en-US" w:eastAsia="zh-CN" w:bidi="ar-SA"/>
              </w:rPr>
              <w:t>淅川县上集镇城区工业园区36号</w:t>
            </w:r>
          </w:p>
          <w:p>
            <w:pPr>
              <w:adjustRightInd w:val="0"/>
              <w:snapToGrid w:val="0"/>
              <w:spacing w:line="520" w:lineRule="exact"/>
              <w:jc w:val="left"/>
              <w:rPr>
                <w:rFonts w:hint="eastAsia" w:ascii="仿宋" w:hAnsi="仿宋" w:eastAsia="仿宋" w:cs="仿宋"/>
                <w:sz w:val="28"/>
                <w:szCs w:val="28"/>
                <w:lang w:bidi="en-US"/>
              </w:rPr>
            </w:pPr>
            <w:r>
              <w:rPr>
                <w:rFonts w:hint="eastAsia" w:ascii="仿宋" w:hAnsi="仿宋" w:eastAsia="仿宋" w:cs="仿宋"/>
                <w:sz w:val="28"/>
                <w:szCs w:val="28"/>
                <w:lang w:val="en-US" w:eastAsia="zh-CN"/>
              </w:rPr>
              <w:t>联系电话：</w:t>
            </w:r>
            <w:r>
              <w:rPr>
                <w:rFonts w:hint="eastAsia" w:ascii="仿宋" w:hAnsi="仿宋" w:eastAsia="仿宋" w:cs="仿宋"/>
                <w:color w:val="auto"/>
                <w:kern w:val="2"/>
                <w:sz w:val="28"/>
                <w:szCs w:val="24"/>
                <w:lang w:val="en-US" w:eastAsia="zh-CN" w:bidi="ar-SA"/>
              </w:rPr>
              <w:t>13103771000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bCs/>
                <w:sz w:val="28"/>
                <w:szCs w:val="28"/>
              </w:rPr>
              <w:t>3</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5574" w:type="dxa"/>
            <w:shd w:val="clear" w:color="auto" w:fill="auto"/>
            <w:vAlign w:val="center"/>
          </w:tcPr>
          <w:p>
            <w:pPr>
              <w:pStyle w:val="2"/>
              <w:spacing w:after="0" w:line="360" w:lineRule="exact"/>
              <w:ind w:left="0" w:leftChars="0" w:firstLine="0" w:firstLineChars="0"/>
              <w:rPr>
                <w:rFonts w:hint="eastAsia" w:ascii="仿宋" w:hAnsi="仿宋" w:eastAsia="仿宋" w:cs="仿宋"/>
                <w:sz w:val="28"/>
                <w:szCs w:val="28"/>
              </w:rPr>
            </w:pPr>
            <w:r>
              <w:rPr>
                <w:rFonts w:hint="eastAsia" w:ascii="仿宋" w:hAnsi="仿宋" w:eastAsia="仿宋" w:cs="仿宋"/>
                <w:color w:val="auto"/>
                <w:lang w:val="en-US" w:eastAsia="zh-CN"/>
              </w:rPr>
              <w:t>淅川县水利局淅川县丹江口库区及上游水土流失综合治理工程荆寺西项目区初步设计项目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rPr>
              <w:t>标段划分</w:t>
            </w:r>
          </w:p>
        </w:tc>
        <w:tc>
          <w:tcPr>
            <w:tcW w:w="5574" w:type="dxa"/>
            <w:shd w:val="clear" w:color="auto" w:fill="auto"/>
            <w:vAlign w:val="center"/>
          </w:tcPr>
          <w:p>
            <w:pPr>
              <w:spacing w:line="300" w:lineRule="exact"/>
              <w:rPr>
                <w:rFonts w:hint="eastAsia" w:ascii="仿宋" w:hAnsi="仿宋" w:eastAsia="仿宋" w:cs="仿宋"/>
                <w:bCs/>
                <w:sz w:val="28"/>
                <w:szCs w:val="28"/>
              </w:rPr>
            </w:pPr>
            <w:r>
              <w:rPr>
                <w:rFonts w:hint="eastAsia" w:ascii="仿宋" w:hAnsi="仿宋" w:eastAsia="仿宋" w:cs="仿宋"/>
                <w:bCs/>
                <w:sz w:val="28"/>
                <w:szCs w:val="28"/>
              </w:rPr>
              <w:t>本项目共划分为1个标段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bCs/>
                <w:sz w:val="28"/>
                <w:szCs w:val="28"/>
              </w:rPr>
              <w:t>5</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方式</w:t>
            </w:r>
          </w:p>
        </w:tc>
        <w:tc>
          <w:tcPr>
            <w:tcW w:w="5574" w:type="dxa"/>
            <w:shd w:val="clear" w:color="auto" w:fill="auto"/>
            <w:vAlign w:val="center"/>
          </w:tcPr>
          <w:p>
            <w:pPr>
              <w:adjustRightInd w:val="0"/>
              <w:snapToGrid w:val="0"/>
              <w:spacing w:line="52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bCs/>
                <w:sz w:val="28"/>
                <w:szCs w:val="28"/>
              </w:rPr>
              <w:t>6</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rPr>
              <w:t>资金来源</w:t>
            </w:r>
          </w:p>
        </w:tc>
        <w:tc>
          <w:tcPr>
            <w:tcW w:w="5574" w:type="dxa"/>
            <w:shd w:val="clear" w:color="auto" w:fill="auto"/>
            <w:vAlign w:val="center"/>
          </w:tcPr>
          <w:p>
            <w:pPr>
              <w:pStyle w:val="19"/>
              <w:topLinePunct/>
              <w:spacing w:line="30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国债水利资金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sz w:val="28"/>
                <w:szCs w:val="28"/>
              </w:rPr>
            </w:pPr>
            <w:r>
              <w:rPr>
                <w:rFonts w:hint="eastAsia" w:ascii="仿宋" w:hAnsi="仿宋" w:eastAsia="仿宋" w:cs="仿宋"/>
                <w:bCs/>
                <w:sz w:val="28"/>
                <w:szCs w:val="28"/>
              </w:rPr>
              <w:t>7</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rPr>
              <w:t>资金落实情况</w:t>
            </w:r>
          </w:p>
        </w:tc>
        <w:tc>
          <w:tcPr>
            <w:tcW w:w="5574" w:type="dxa"/>
            <w:shd w:val="clear" w:color="auto" w:fill="auto"/>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bCs/>
                <w:sz w:val="28"/>
                <w:szCs w:val="28"/>
              </w:rPr>
              <w:t>8</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lang w:eastAsia="zh-CN"/>
              </w:rPr>
              <w:t>服务</w:t>
            </w:r>
            <w:r>
              <w:rPr>
                <w:rFonts w:hint="eastAsia" w:ascii="仿宋" w:hAnsi="仿宋" w:eastAsia="仿宋" w:cs="仿宋"/>
                <w:sz w:val="28"/>
                <w:szCs w:val="28"/>
              </w:rPr>
              <w:t>内容</w:t>
            </w:r>
          </w:p>
        </w:tc>
        <w:tc>
          <w:tcPr>
            <w:tcW w:w="5574" w:type="dxa"/>
            <w:shd w:val="clear" w:color="auto" w:fill="auto"/>
            <w:vAlign w:val="center"/>
          </w:tcPr>
          <w:p>
            <w:pPr>
              <w:pStyle w:val="19"/>
              <w:topLinePunct/>
              <w:spacing w:line="300" w:lineRule="exact"/>
              <w:rPr>
                <w:rFonts w:hint="eastAsia" w:ascii="仿宋" w:hAnsi="仿宋" w:eastAsia="仿宋" w:cs="仿宋"/>
                <w:sz w:val="28"/>
                <w:szCs w:val="28"/>
              </w:rPr>
            </w:pPr>
            <w:r>
              <w:rPr>
                <w:rFonts w:hint="eastAsia" w:ascii="仿宋" w:hAnsi="仿宋" w:eastAsia="仿宋" w:cs="仿宋"/>
                <w:sz w:val="28"/>
                <w:szCs w:val="28"/>
                <w:lang w:val="en-US"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sz w:val="28"/>
                <w:szCs w:val="28"/>
              </w:rPr>
            </w:pPr>
            <w:r>
              <w:rPr>
                <w:rFonts w:hint="eastAsia" w:ascii="仿宋" w:hAnsi="仿宋" w:eastAsia="仿宋" w:cs="仿宋"/>
                <w:bCs/>
                <w:sz w:val="28"/>
                <w:szCs w:val="28"/>
              </w:rPr>
              <w:t>9</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rPr>
              <w:t>设计工期</w:t>
            </w:r>
          </w:p>
        </w:tc>
        <w:tc>
          <w:tcPr>
            <w:tcW w:w="5574" w:type="dxa"/>
            <w:shd w:val="clear" w:color="auto" w:fill="auto"/>
            <w:vAlign w:val="center"/>
          </w:tcPr>
          <w:p>
            <w:pPr>
              <w:pStyle w:val="19"/>
              <w:topLinePunct/>
              <w:spacing w:line="300" w:lineRule="exact"/>
              <w:rPr>
                <w:rFonts w:hint="eastAsia" w:ascii="仿宋" w:hAnsi="仿宋" w:eastAsia="仿宋" w:cs="仿宋"/>
                <w:sz w:val="28"/>
                <w:szCs w:val="28"/>
              </w:rPr>
            </w:pPr>
            <w:r>
              <w:rPr>
                <w:rFonts w:hint="eastAsia" w:ascii="仿宋" w:hAnsi="仿宋" w:eastAsia="仿宋" w:cs="仿宋"/>
                <w:sz w:val="28"/>
                <w:szCs w:val="28"/>
                <w:shd w:val="clear" w:color="auto" w:fill="FFFFFF"/>
                <w:lang w:val="en-US" w:eastAsia="zh-CN"/>
              </w:rPr>
              <w:t>30</w:t>
            </w:r>
            <w:r>
              <w:rPr>
                <w:rFonts w:hint="eastAsia" w:ascii="仿宋" w:hAnsi="仿宋" w:eastAsia="仿宋" w:cs="仿宋"/>
                <w:sz w:val="28"/>
                <w:szCs w:val="28"/>
                <w:shd w:val="clear" w:color="auto" w:fill="FFFFFF"/>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sz w:val="28"/>
                <w:szCs w:val="28"/>
              </w:rPr>
            </w:pPr>
            <w:r>
              <w:rPr>
                <w:rFonts w:hint="eastAsia" w:ascii="仿宋" w:hAnsi="仿宋" w:eastAsia="仿宋" w:cs="仿宋"/>
                <w:bCs/>
                <w:sz w:val="28"/>
                <w:szCs w:val="28"/>
              </w:rPr>
              <w:t>10</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rPr>
              <w:t>质量要求</w:t>
            </w:r>
          </w:p>
        </w:tc>
        <w:tc>
          <w:tcPr>
            <w:tcW w:w="5574" w:type="dxa"/>
            <w:shd w:val="clear" w:color="auto" w:fill="auto"/>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shd w:val="clear" w:color="auto" w:fill="FFFFFF"/>
                <w:lang w:bidi="en-US"/>
              </w:rPr>
              <w:t>符合国家相关标准和行业规范要求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bCs/>
                <w:sz w:val="28"/>
                <w:szCs w:val="28"/>
              </w:rPr>
              <w:t>11</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rPr>
              <w:t>投标人资质条件、能力和信誉</w:t>
            </w:r>
          </w:p>
        </w:tc>
        <w:tc>
          <w:tcPr>
            <w:tcW w:w="5574" w:type="dxa"/>
            <w:shd w:val="clear" w:color="auto" w:fill="auto"/>
            <w:vAlign w:val="center"/>
          </w:tcPr>
          <w:p>
            <w:pPr>
              <w:spacing w:line="300" w:lineRule="exact"/>
              <w:rPr>
                <w:rFonts w:hint="eastAsia" w:ascii="仿宋" w:hAnsi="仿宋" w:eastAsia="仿宋" w:cs="仿宋"/>
                <w:bCs/>
                <w:sz w:val="28"/>
                <w:szCs w:val="28"/>
              </w:rPr>
            </w:pPr>
            <w:r>
              <w:rPr>
                <w:rFonts w:hint="eastAsia" w:ascii="仿宋" w:hAnsi="仿宋" w:eastAsia="仿宋" w:cs="仿宋"/>
                <w:bCs/>
                <w:sz w:val="28"/>
                <w:szCs w:val="28"/>
                <w:lang w:bidi="en-US"/>
              </w:rPr>
              <w:t>详见本项目</w:t>
            </w:r>
            <w:r>
              <w:rPr>
                <w:rFonts w:hint="eastAsia" w:ascii="仿宋" w:hAnsi="仿宋" w:eastAsia="仿宋" w:cs="仿宋"/>
                <w:bCs/>
                <w:sz w:val="28"/>
                <w:szCs w:val="28"/>
                <w:lang w:eastAsia="zh-CN" w:bidi="en-US"/>
              </w:rPr>
              <w:t>磋商</w:t>
            </w:r>
            <w:r>
              <w:rPr>
                <w:rFonts w:hint="eastAsia" w:ascii="仿宋" w:hAnsi="仿宋" w:eastAsia="仿宋" w:cs="仿宋"/>
                <w:bCs/>
                <w:sz w:val="28"/>
                <w:szCs w:val="28"/>
                <w:lang w:bidi="en-US"/>
              </w:rPr>
              <w:t>公告 3、投标人资格要求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sz w:val="28"/>
                <w:szCs w:val="28"/>
              </w:rPr>
            </w:pPr>
            <w:r>
              <w:rPr>
                <w:rFonts w:hint="eastAsia" w:ascii="仿宋" w:hAnsi="仿宋" w:eastAsia="仿宋" w:cs="仿宋"/>
                <w:bCs/>
                <w:sz w:val="28"/>
                <w:szCs w:val="28"/>
              </w:rPr>
              <w:t>12</w:t>
            </w:r>
          </w:p>
        </w:tc>
        <w:tc>
          <w:tcPr>
            <w:tcW w:w="2636" w:type="dxa"/>
            <w:shd w:val="clear" w:color="auto" w:fill="auto"/>
            <w:vAlign w:val="center"/>
          </w:tcPr>
          <w:p>
            <w:pPr>
              <w:pStyle w:val="19"/>
              <w:topLinePunct/>
              <w:spacing w:line="276" w:lineRule="auto"/>
              <w:jc w:val="center"/>
              <w:rPr>
                <w:rFonts w:hint="eastAsia" w:ascii="仿宋" w:hAnsi="仿宋" w:eastAsia="仿宋" w:cs="仿宋"/>
                <w:sz w:val="28"/>
                <w:szCs w:val="28"/>
              </w:rPr>
            </w:pPr>
            <w:r>
              <w:rPr>
                <w:rFonts w:hint="eastAsia" w:ascii="仿宋" w:hAnsi="仿宋" w:eastAsia="仿宋" w:cs="仿宋"/>
                <w:sz w:val="28"/>
                <w:szCs w:val="28"/>
              </w:rPr>
              <w:t>是否接受联合体投标</w:t>
            </w:r>
          </w:p>
        </w:tc>
        <w:tc>
          <w:tcPr>
            <w:tcW w:w="5574" w:type="dxa"/>
            <w:shd w:val="clear" w:color="auto" w:fill="auto"/>
            <w:vAlign w:val="center"/>
          </w:tcPr>
          <w:p>
            <w:pPr>
              <w:pStyle w:val="19"/>
              <w:topLinePunct/>
              <w:spacing w:line="300" w:lineRule="exact"/>
              <w:rPr>
                <w:rFonts w:hint="eastAsia" w:ascii="仿宋" w:hAnsi="仿宋" w:eastAsia="仿宋" w:cs="仿宋"/>
                <w:sz w:val="28"/>
                <w:szCs w:val="28"/>
              </w:rPr>
            </w:pPr>
            <w:r>
              <w:rPr>
                <w:rFonts w:hint="eastAsia" w:ascii="仿宋" w:hAnsi="仿宋" w:eastAsia="仿宋" w:cs="仿宋"/>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13</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踏勘现场</w:t>
            </w:r>
          </w:p>
        </w:tc>
        <w:tc>
          <w:tcPr>
            <w:tcW w:w="5574" w:type="dxa"/>
            <w:shd w:val="clear" w:color="auto" w:fill="auto"/>
          </w:tcPr>
          <w:p>
            <w:pPr>
              <w:spacing w:line="300" w:lineRule="exact"/>
              <w:rPr>
                <w:rFonts w:hint="eastAsia" w:ascii="仿宋" w:hAnsi="仿宋" w:eastAsia="仿宋" w:cs="仿宋"/>
                <w:sz w:val="28"/>
                <w:szCs w:val="28"/>
              </w:rPr>
            </w:pPr>
            <w:r>
              <w:rPr>
                <w:rFonts w:hint="eastAsia" w:ascii="仿宋" w:hAnsi="仿宋" w:eastAsia="仿宋" w:cs="仿宋"/>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14</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投标预备会</w:t>
            </w:r>
          </w:p>
        </w:tc>
        <w:tc>
          <w:tcPr>
            <w:tcW w:w="5574" w:type="dxa"/>
            <w:shd w:val="clear" w:color="auto" w:fill="auto"/>
          </w:tcPr>
          <w:p>
            <w:pPr>
              <w:pStyle w:val="19"/>
              <w:topLinePunct/>
              <w:spacing w:line="300" w:lineRule="exact"/>
              <w:rPr>
                <w:rFonts w:hint="eastAsia" w:ascii="仿宋" w:hAnsi="仿宋" w:eastAsia="仿宋" w:cs="仿宋"/>
                <w:sz w:val="28"/>
                <w:szCs w:val="28"/>
              </w:rPr>
            </w:pPr>
            <w:r>
              <w:rPr>
                <w:rFonts w:hint="eastAsia" w:ascii="仿宋" w:hAnsi="仿宋" w:eastAsia="仿宋" w:cs="仿宋"/>
                <w:sz w:val="28"/>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15</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投标人提出问题的截止时间</w:t>
            </w:r>
          </w:p>
        </w:tc>
        <w:tc>
          <w:tcPr>
            <w:tcW w:w="5574" w:type="dxa"/>
            <w:shd w:val="clear" w:color="auto" w:fill="auto"/>
          </w:tcPr>
          <w:p>
            <w:pPr>
              <w:spacing w:line="300" w:lineRule="exact"/>
              <w:rPr>
                <w:rFonts w:hint="eastAsia" w:ascii="仿宋" w:hAnsi="仿宋" w:eastAsia="仿宋" w:cs="仿宋"/>
                <w:sz w:val="28"/>
                <w:szCs w:val="28"/>
              </w:rPr>
            </w:pPr>
            <w:r>
              <w:rPr>
                <w:rFonts w:hint="eastAsia" w:ascii="仿宋" w:hAnsi="仿宋" w:eastAsia="仿宋" w:cs="仿宋"/>
                <w:sz w:val="28"/>
                <w:szCs w:val="28"/>
              </w:rPr>
              <w:t>若有疑问，请于投标截止时间5天前将问题以书面形式</w:t>
            </w:r>
            <w:r>
              <w:rPr>
                <w:rFonts w:hint="eastAsia" w:ascii="仿宋" w:hAnsi="仿宋" w:eastAsia="仿宋" w:cs="仿宋"/>
                <w:sz w:val="28"/>
                <w:szCs w:val="28"/>
                <w:lang w:eastAsia="zh-CN"/>
              </w:rPr>
              <w:t>或者通过交易系统</w:t>
            </w:r>
            <w:r>
              <w:rPr>
                <w:rFonts w:hint="eastAsia" w:ascii="仿宋" w:hAnsi="仿宋" w:eastAsia="仿宋" w:cs="仿宋"/>
                <w:sz w:val="28"/>
                <w:szCs w:val="28"/>
              </w:rPr>
              <w:t xml:space="preserve">提交代理人（注明单位名称、工程名称并加盖公章）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16</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lang w:eastAsia="zh-CN"/>
              </w:rPr>
              <w:t>招标</w:t>
            </w:r>
            <w:r>
              <w:rPr>
                <w:rFonts w:hint="eastAsia" w:ascii="仿宋" w:hAnsi="仿宋" w:eastAsia="仿宋" w:cs="仿宋"/>
                <w:sz w:val="28"/>
                <w:szCs w:val="28"/>
              </w:rPr>
              <w:t>人澄清的时间</w:t>
            </w:r>
          </w:p>
        </w:tc>
        <w:tc>
          <w:tcPr>
            <w:tcW w:w="5574" w:type="dxa"/>
            <w:shd w:val="clear" w:color="auto" w:fill="auto"/>
          </w:tcPr>
          <w:p>
            <w:pPr>
              <w:spacing w:line="300" w:lineRule="exact"/>
              <w:rPr>
                <w:rFonts w:hint="eastAsia" w:ascii="仿宋" w:hAnsi="仿宋" w:eastAsia="仿宋" w:cs="仿宋"/>
                <w:sz w:val="28"/>
                <w:szCs w:val="28"/>
              </w:rPr>
            </w:pPr>
            <w:r>
              <w:rPr>
                <w:rFonts w:hint="eastAsia" w:ascii="仿宋" w:hAnsi="仿宋" w:eastAsia="仿宋" w:cs="仿宋"/>
                <w:sz w:val="28"/>
                <w:szCs w:val="28"/>
              </w:rPr>
              <w:t>投标截止时间5天前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17</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分包</w:t>
            </w:r>
          </w:p>
        </w:tc>
        <w:tc>
          <w:tcPr>
            <w:tcW w:w="5574" w:type="dxa"/>
            <w:shd w:val="clear" w:color="auto" w:fill="auto"/>
          </w:tcPr>
          <w:p>
            <w:pPr>
              <w:pStyle w:val="19"/>
              <w:topLinePunct/>
              <w:spacing w:line="300" w:lineRule="exact"/>
              <w:rPr>
                <w:rFonts w:hint="eastAsia" w:ascii="仿宋" w:hAnsi="仿宋" w:eastAsia="仿宋" w:cs="仿宋"/>
                <w:sz w:val="28"/>
                <w:szCs w:val="28"/>
              </w:rPr>
            </w:pPr>
            <w:r>
              <w:rPr>
                <w:rFonts w:hint="eastAsia" w:ascii="仿宋" w:hAnsi="仿宋" w:eastAsia="仿宋" w:cs="仿宋"/>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18</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偏离</w:t>
            </w:r>
          </w:p>
        </w:tc>
        <w:tc>
          <w:tcPr>
            <w:tcW w:w="5574" w:type="dxa"/>
            <w:shd w:val="clear" w:color="auto" w:fill="auto"/>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19</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构成</w:t>
            </w:r>
            <w:r>
              <w:rPr>
                <w:rFonts w:hint="eastAsia" w:ascii="仿宋" w:hAnsi="仿宋" w:eastAsia="仿宋" w:cs="仿宋"/>
                <w:sz w:val="28"/>
                <w:szCs w:val="28"/>
                <w:lang w:eastAsia="zh-CN"/>
              </w:rPr>
              <w:t>磋商</w:t>
            </w:r>
            <w:r>
              <w:rPr>
                <w:rFonts w:hint="eastAsia" w:ascii="仿宋" w:hAnsi="仿宋" w:eastAsia="仿宋" w:cs="仿宋"/>
                <w:sz w:val="28"/>
                <w:szCs w:val="28"/>
              </w:rPr>
              <w:t>文件的其他材料</w:t>
            </w:r>
          </w:p>
        </w:tc>
        <w:tc>
          <w:tcPr>
            <w:tcW w:w="5574" w:type="dxa"/>
            <w:shd w:val="clear" w:color="auto" w:fill="auto"/>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lang w:eastAsia="zh-CN"/>
              </w:rPr>
              <w:t>磋商</w:t>
            </w:r>
            <w:r>
              <w:rPr>
                <w:rFonts w:hint="eastAsia" w:ascii="仿宋" w:hAnsi="仿宋" w:eastAsia="仿宋" w:cs="仿宋"/>
                <w:sz w:val="28"/>
                <w:szCs w:val="28"/>
              </w:rPr>
              <w:t>文件的修改、澄清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20</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投标人要求澄清</w:t>
            </w:r>
            <w:r>
              <w:rPr>
                <w:rFonts w:hint="eastAsia" w:ascii="仿宋" w:hAnsi="仿宋" w:eastAsia="仿宋" w:cs="仿宋"/>
                <w:sz w:val="28"/>
                <w:szCs w:val="28"/>
                <w:lang w:eastAsia="zh-CN"/>
              </w:rPr>
              <w:t>磋商</w:t>
            </w:r>
            <w:r>
              <w:rPr>
                <w:rFonts w:hint="eastAsia" w:ascii="仿宋" w:hAnsi="仿宋" w:eastAsia="仿宋" w:cs="仿宋"/>
                <w:sz w:val="28"/>
                <w:szCs w:val="28"/>
              </w:rPr>
              <w:t>文件的截止时间</w:t>
            </w:r>
          </w:p>
        </w:tc>
        <w:tc>
          <w:tcPr>
            <w:tcW w:w="5574" w:type="dxa"/>
            <w:shd w:val="clear" w:color="auto" w:fill="auto"/>
          </w:tcPr>
          <w:p>
            <w:pPr>
              <w:spacing w:line="300" w:lineRule="exact"/>
              <w:rPr>
                <w:rFonts w:hint="eastAsia" w:ascii="仿宋" w:hAnsi="仿宋" w:eastAsia="仿宋" w:cs="仿宋"/>
                <w:sz w:val="28"/>
                <w:szCs w:val="28"/>
              </w:rPr>
            </w:pPr>
            <w:r>
              <w:rPr>
                <w:rFonts w:hint="eastAsia" w:ascii="仿宋" w:hAnsi="仿宋" w:eastAsia="仿宋" w:cs="仿宋"/>
                <w:sz w:val="28"/>
                <w:szCs w:val="28"/>
              </w:rPr>
              <w:t>若有疑问，请于投标截止时间5天前将问题以书面形式提交代理人（注明单位名称、工程名称并加盖公章）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21</w:t>
            </w:r>
          </w:p>
        </w:tc>
        <w:tc>
          <w:tcPr>
            <w:tcW w:w="2636" w:type="dxa"/>
            <w:shd w:val="clear" w:color="auto" w:fill="auto"/>
            <w:vAlign w:val="center"/>
          </w:tcPr>
          <w:p>
            <w:pPr>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电子投标文件上传截止时间</w:t>
            </w:r>
          </w:p>
          <w:p>
            <w:pPr>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（即投标截止时间）</w:t>
            </w:r>
          </w:p>
        </w:tc>
        <w:tc>
          <w:tcPr>
            <w:tcW w:w="5574" w:type="dxa"/>
            <w:shd w:val="clear" w:color="auto" w:fill="auto"/>
            <w:vAlign w:val="center"/>
          </w:tcPr>
          <w:p>
            <w:pPr>
              <w:spacing w:line="2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22</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投标人确认收到</w:t>
            </w:r>
            <w:r>
              <w:rPr>
                <w:rFonts w:hint="eastAsia" w:ascii="仿宋" w:hAnsi="仿宋" w:eastAsia="仿宋" w:cs="仿宋"/>
                <w:sz w:val="28"/>
                <w:szCs w:val="28"/>
                <w:lang w:eastAsia="zh-CN"/>
              </w:rPr>
              <w:t>磋商</w:t>
            </w:r>
            <w:r>
              <w:rPr>
                <w:rFonts w:hint="eastAsia" w:ascii="仿宋" w:hAnsi="仿宋" w:eastAsia="仿宋" w:cs="仿宋"/>
                <w:sz w:val="28"/>
                <w:szCs w:val="28"/>
              </w:rPr>
              <w:t>文件澄清的时间</w:t>
            </w:r>
          </w:p>
        </w:tc>
        <w:tc>
          <w:tcPr>
            <w:tcW w:w="5574" w:type="dxa"/>
            <w:shd w:val="clear" w:color="auto" w:fill="auto"/>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在收到相应澄清文件24小时内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23</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投标人确认收到</w:t>
            </w:r>
            <w:r>
              <w:rPr>
                <w:rFonts w:hint="eastAsia" w:ascii="仿宋" w:hAnsi="仿宋" w:eastAsia="仿宋" w:cs="仿宋"/>
                <w:sz w:val="28"/>
                <w:szCs w:val="28"/>
                <w:lang w:eastAsia="zh-CN"/>
              </w:rPr>
              <w:t>磋商</w:t>
            </w:r>
            <w:r>
              <w:rPr>
                <w:rFonts w:hint="eastAsia" w:ascii="仿宋" w:hAnsi="仿宋" w:eastAsia="仿宋" w:cs="仿宋"/>
                <w:sz w:val="28"/>
                <w:szCs w:val="28"/>
              </w:rPr>
              <w:t>文件修改的时间</w:t>
            </w:r>
          </w:p>
        </w:tc>
        <w:tc>
          <w:tcPr>
            <w:tcW w:w="5574" w:type="dxa"/>
            <w:shd w:val="clear" w:color="auto" w:fill="auto"/>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在收到相应澄清文件24小时内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24</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构成投标文件的其他材料</w:t>
            </w:r>
          </w:p>
        </w:tc>
        <w:tc>
          <w:tcPr>
            <w:tcW w:w="5574" w:type="dxa"/>
            <w:shd w:val="clear" w:color="auto" w:fill="auto"/>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25</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投标有效期</w:t>
            </w:r>
          </w:p>
        </w:tc>
        <w:tc>
          <w:tcPr>
            <w:tcW w:w="5574" w:type="dxa"/>
            <w:shd w:val="clear" w:color="auto" w:fill="auto"/>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60日历天（从投标截止之日起）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26</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lang w:eastAsia="zh-CN"/>
              </w:rPr>
              <w:t>磋商</w:t>
            </w:r>
            <w:r>
              <w:rPr>
                <w:rFonts w:hint="eastAsia" w:ascii="仿宋" w:hAnsi="仿宋" w:eastAsia="仿宋" w:cs="仿宋"/>
                <w:sz w:val="28"/>
                <w:szCs w:val="28"/>
              </w:rPr>
              <w:t>保证金</w:t>
            </w:r>
          </w:p>
        </w:tc>
        <w:tc>
          <w:tcPr>
            <w:tcW w:w="5574" w:type="dxa"/>
            <w:shd w:val="clear" w:color="auto" w:fill="auto"/>
            <w:vAlign w:val="center"/>
          </w:tcPr>
          <w:p>
            <w:pPr>
              <w:tabs>
                <w:tab w:val="left" w:pos="540"/>
              </w:tabs>
              <w:spacing w:line="400" w:lineRule="exact"/>
              <w:rPr>
                <w:rFonts w:hint="eastAsia" w:ascii="仿宋" w:hAnsi="仿宋" w:eastAsia="仿宋" w:cs="仿宋"/>
                <w:sz w:val="28"/>
                <w:szCs w:val="28"/>
              </w:rPr>
            </w:pPr>
            <w:r>
              <w:rPr>
                <w:rFonts w:hint="eastAsia" w:ascii="仿宋" w:hAnsi="仿宋" w:eastAsia="仿宋" w:cs="仿宋"/>
                <w:sz w:val="28"/>
                <w:szCs w:val="28"/>
                <w:lang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27</w:t>
            </w:r>
          </w:p>
        </w:tc>
        <w:tc>
          <w:tcPr>
            <w:tcW w:w="2636" w:type="dxa"/>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是否允许递交备选投标方案</w:t>
            </w:r>
          </w:p>
        </w:tc>
        <w:tc>
          <w:tcPr>
            <w:tcW w:w="5574" w:type="dxa"/>
            <w:shd w:val="clear" w:color="auto" w:fill="auto"/>
            <w:vAlign w:val="center"/>
          </w:tcPr>
          <w:p>
            <w:pPr>
              <w:pStyle w:val="19"/>
              <w:topLinePunct/>
              <w:rPr>
                <w:rFonts w:hint="eastAsia" w:ascii="仿宋" w:hAnsi="仿宋" w:eastAsia="仿宋" w:cs="仿宋"/>
                <w:sz w:val="28"/>
                <w:szCs w:val="28"/>
              </w:rPr>
            </w:pPr>
            <w:r>
              <w:rPr>
                <w:rFonts w:hint="eastAsia" w:ascii="仿宋" w:hAnsi="仿宋" w:eastAsia="仿宋" w:cs="仿宋"/>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28</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签章要求</w:t>
            </w:r>
          </w:p>
        </w:tc>
        <w:tc>
          <w:tcPr>
            <w:tcW w:w="5574" w:type="dxa"/>
            <w:shd w:val="clear" w:color="auto" w:fill="auto"/>
            <w:vAlign w:val="top"/>
          </w:tcPr>
          <w:p>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电子投标文件:1、所有要求投标人加盖公章的地方都应用投标人单位的CA印章。</w:t>
            </w:r>
          </w:p>
          <w:p>
            <w:pPr>
              <w:adjustRightInd w:val="0"/>
              <w:snapToGrid w:val="0"/>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2、所有要求法定代表人或其委托代理人签章（字）的地方都应用法定代表人CA章。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 w:type="dxa"/>
            <w:shd w:val="clear" w:color="auto" w:fill="auto"/>
            <w:vAlign w:val="center"/>
          </w:tcPr>
          <w:p>
            <w:pPr>
              <w:spacing w:line="276"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29</w:t>
            </w:r>
          </w:p>
        </w:tc>
        <w:tc>
          <w:tcPr>
            <w:tcW w:w="2636" w:type="dxa"/>
            <w:shd w:val="clear" w:color="auto" w:fill="auto"/>
            <w:vAlign w:val="center"/>
          </w:tcPr>
          <w:p>
            <w:pPr>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投标文件上传要求</w:t>
            </w:r>
          </w:p>
        </w:tc>
        <w:tc>
          <w:tcPr>
            <w:tcW w:w="5574" w:type="dxa"/>
            <w:shd w:val="clear" w:color="auto" w:fill="auto"/>
            <w:vAlign w:val="center"/>
          </w:tcPr>
          <w:p>
            <w:pPr>
              <w:spacing w:line="360" w:lineRule="auto"/>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应在南阳市公共资源交易系统下载“电子投标文件制作工具”，并按照磋商文件要求编制和上传递交加密的电子投标文件(.NYTF格式)。投标人上传时必须得到系统“上传成功”的确认回复，并认真检查电子投标文件是否完整、正确。</w:t>
            </w:r>
          </w:p>
          <w:p>
            <w:pPr>
              <w:spacing w:line="360" w:lineRule="auto"/>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2、递交网址：https://ggzyjy.nanyang.gov.cn/XCXWeb/。 </w:t>
            </w:r>
          </w:p>
          <w:p>
            <w:pPr>
              <w:spacing w:line="360" w:lineRule="auto"/>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3、投标人的电子投标文件应在磋商文件规定的投标截止时间前到达交易系统。逾期到达交易系统的电子投标文件视为放弃本次投标。</w:t>
            </w:r>
          </w:p>
          <w:p>
            <w:pPr>
              <w:spacing w:line="360" w:lineRule="auto"/>
              <w:jc w:val="left"/>
              <w:rPr>
                <w:rFonts w:hint="eastAsia" w:ascii="仿宋" w:hAnsi="仿宋" w:eastAsia="仿宋" w:cs="仿宋"/>
                <w:color w:val="000000"/>
                <w:kern w:val="0"/>
                <w:sz w:val="28"/>
                <w:szCs w:val="28"/>
                <w:lang w:val="en-US" w:eastAsia="zh-CN" w:bidi="ar-SA"/>
              </w:rPr>
            </w:pPr>
            <w:r>
              <w:rPr>
                <w:rFonts w:hint="eastAsia" w:ascii="仿宋" w:hAnsi="仿宋" w:eastAsia="仿宋" w:cs="仿宋"/>
                <w:kern w:val="2"/>
                <w:sz w:val="28"/>
                <w:szCs w:val="28"/>
                <w:lang w:val="en-US" w:eastAsia="zh-CN" w:bidi="ar-SA"/>
              </w:rPr>
              <w:t>4、投标人所递交的电子投标文件在投标截止时间之</w:t>
            </w:r>
            <w:r>
              <w:rPr>
                <w:rFonts w:hint="eastAsia" w:ascii="仿宋" w:hAnsi="仿宋" w:eastAsia="仿宋" w:cs="仿宋"/>
                <w:bCs/>
                <w:color w:val="000000"/>
                <w:kern w:val="0"/>
                <w:sz w:val="28"/>
                <w:szCs w:val="28"/>
              </w:rPr>
              <w:t>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30</w:t>
            </w:r>
          </w:p>
        </w:tc>
        <w:tc>
          <w:tcPr>
            <w:tcW w:w="2636" w:type="dxa"/>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是否退还投标文件</w:t>
            </w:r>
          </w:p>
        </w:tc>
        <w:tc>
          <w:tcPr>
            <w:tcW w:w="5574" w:type="dxa"/>
            <w:shd w:val="clear" w:color="auto" w:fill="auto"/>
            <w:vAlign w:val="center"/>
          </w:tcPr>
          <w:p>
            <w:pPr>
              <w:pStyle w:val="19"/>
              <w:topLinePunct/>
              <w:spacing w:line="360" w:lineRule="auto"/>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31</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开标时间和地点</w:t>
            </w:r>
          </w:p>
        </w:tc>
        <w:tc>
          <w:tcPr>
            <w:tcW w:w="5574" w:type="dxa"/>
            <w:shd w:val="clear" w:color="auto" w:fill="auto"/>
          </w:tcPr>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开标时间：同投标截止时间</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开标地点：</w:t>
            </w:r>
            <w:r>
              <w:rPr>
                <w:rFonts w:hint="eastAsia" w:ascii="仿宋" w:hAnsi="仿宋" w:eastAsia="仿宋" w:cs="仿宋"/>
                <w:color w:val="auto"/>
                <w:sz w:val="28"/>
                <w:szCs w:val="28"/>
                <w:lang w:val="en-US" w:eastAsia="zh-CN"/>
              </w:rPr>
              <w:t>网上不见面大厅开标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32</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开标程序</w:t>
            </w:r>
          </w:p>
        </w:tc>
        <w:tc>
          <w:tcPr>
            <w:tcW w:w="5574" w:type="dxa"/>
            <w:shd w:val="clear" w:color="auto" w:fill="auto"/>
            <w:vAlign w:val="center"/>
          </w:tcPr>
          <w:p>
            <w:pPr>
              <w:pStyle w:val="135"/>
              <w:spacing w:before="43"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1、按电子响应文件上传的顺序进行开标唱标</w:t>
            </w:r>
          </w:p>
          <w:p>
            <w:pPr>
              <w:spacing w:line="360" w:lineRule="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本项目为不见面开标项目即投标人不再到现场参与开标会议，等开标时间截止后，各投标企业自行在30分钟内远程解密响应文件，超过时限未解密的按无效标处理，若在30分钟内未提出异议，视为无异议，认可开标结果；本项目采用竞争性磋商方式，开标结束后，投标人在谈判大厅等待，各响应单位必须安排专人值守，确保在线，二次报价在专家提起报价后完成。在评标期间，随时接受评标委员会在线问询，若未在评标委员会发起质疑30分钟内进行答疑的，视为放弃答疑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33</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评标委员会的组建</w:t>
            </w:r>
          </w:p>
        </w:tc>
        <w:tc>
          <w:tcPr>
            <w:tcW w:w="5574" w:type="dxa"/>
            <w:shd w:val="clear" w:color="auto" w:fill="auto"/>
          </w:tcPr>
          <w:p>
            <w:pPr>
              <w:spacing w:line="360" w:lineRule="auto"/>
              <w:rPr>
                <w:rFonts w:hint="eastAsia" w:ascii="仿宋" w:hAnsi="仿宋" w:eastAsia="仿宋" w:cs="仿宋"/>
                <w:sz w:val="28"/>
                <w:szCs w:val="28"/>
              </w:rPr>
            </w:pPr>
            <w:r>
              <w:rPr>
                <w:rFonts w:hint="eastAsia" w:ascii="仿宋" w:hAnsi="仿宋" w:eastAsia="仿宋" w:cs="仿宋"/>
                <w:sz w:val="28"/>
                <w:szCs w:val="28"/>
              </w:rPr>
              <w:t>评标委员会构成：共</w:t>
            </w:r>
            <w:r>
              <w:rPr>
                <w:rFonts w:hint="eastAsia" w:ascii="仿宋" w:hAnsi="仿宋" w:eastAsia="仿宋" w:cs="仿宋"/>
                <w:sz w:val="28"/>
                <w:szCs w:val="28"/>
                <w:u w:val="single"/>
                <w:lang w:val="en-US" w:eastAsia="zh-CN"/>
              </w:rPr>
              <w:t>3</w:t>
            </w:r>
            <w:r>
              <w:rPr>
                <w:rFonts w:hint="eastAsia" w:ascii="仿宋" w:hAnsi="仿宋" w:eastAsia="仿宋" w:cs="仿宋"/>
                <w:sz w:val="28"/>
                <w:szCs w:val="28"/>
              </w:rPr>
              <w:t>人；其中经济、技术类专家</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人，</w:t>
            </w:r>
            <w:r>
              <w:rPr>
                <w:rFonts w:hint="eastAsia" w:ascii="仿宋" w:hAnsi="仿宋" w:eastAsia="仿宋" w:cs="仿宋"/>
                <w:sz w:val="28"/>
                <w:szCs w:val="28"/>
                <w:lang w:eastAsia="zh-CN"/>
              </w:rPr>
              <w:t>招标</w:t>
            </w:r>
            <w:r>
              <w:rPr>
                <w:rFonts w:hint="eastAsia" w:ascii="仿宋" w:hAnsi="仿宋" w:eastAsia="仿宋" w:cs="仿宋"/>
                <w:sz w:val="28"/>
                <w:szCs w:val="28"/>
              </w:rPr>
              <w:t>人代表</w:t>
            </w:r>
            <w:r>
              <w:rPr>
                <w:rFonts w:hint="eastAsia" w:ascii="仿宋" w:hAnsi="仿宋" w:eastAsia="仿宋" w:cs="仿宋"/>
                <w:sz w:val="28"/>
                <w:szCs w:val="28"/>
                <w:u w:val="single"/>
              </w:rPr>
              <w:t>1</w:t>
            </w:r>
            <w:r>
              <w:rPr>
                <w:rFonts w:hint="eastAsia" w:ascii="仿宋" w:hAnsi="仿宋" w:eastAsia="仿宋" w:cs="仿宋"/>
                <w:sz w:val="28"/>
                <w:szCs w:val="28"/>
              </w:rPr>
              <w:t>人；</w:t>
            </w:r>
          </w:p>
          <w:p>
            <w:pPr>
              <w:spacing w:line="360" w:lineRule="auto"/>
              <w:rPr>
                <w:rFonts w:hint="eastAsia" w:ascii="仿宋" w:hAnsi="仿宋" w:eastAsia="仿宋" w:cs="仿宋"/>
                <w:sz w:val="28"/>
                <w:szCs w:val="28"/>
              </w:rPr>
            </w:pPr>
            <w:r>
              <w:rPr>
                <w:rFonts w:hint="eastAsia" w:ascii="仿宋" w:hAnsi="仿宋" w:eastAsia="仿宋" w:cs="仿宋"/>
                <w:sz w:val="28"/>
                <w:szCs w:val="28"/>
              </w:rPr>
              <w:t>专家确定方式：从政府采购评标专家库中抽取。。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34</w:t>
            </w:r>
          </w:p>
        </w:tc>
        <w:tc>
          <w:tcPr>
            <w:tcW w:w="2636" w:type="dxa"/>
            <w:shd w:val="clear" w:color="auto" w:fill="auto"/>
            <w:vAlign w:val="center"/>
          </w:tcPr>
          <w:p>
            <w:pPr>
              <w:pStyle w:val="135"/>
              <w:spacing w:before="21"/>
              <w:ind w:right="167"/>
              <w:jc w:val="both"/>
              <w:rPr>
                <w:rFonts w:hint="eastAsia" w:ascii="仿宋" w:hAnsi="仿宋" w:eastAsia="仿宋" w:cs="仿宋"/>
                <w:sz w:val="28"/>
                <w:szCs w:val="28"/>
              </w:rPr>
            </w:pPr>
            <w:r>
              <w:rPr>
                <w:rFonts w:hint="eastAsia" w:ascii="仿宋" w:hAnsi="仿宋" w:eastAsia="仿宋" w:cs="仿宋"/>
                <w:kern w:val="2"/>
                <w:sz w:val="28"/>
                <w:szCs w:val="28"/>
                <w:lang w:val="en-US" w:eastAsia="zh-CN" w:bidi="ar-SA"/>
              </w:rPr>
              <w:t>是否授权磋商小组确</w:t>
            </w:r>
            <w:r>
              <w:rPr>
                <w:rFonts w:hint="eastAsia" w:ascii="仿宋" w:hAnsi="仿宋" w:eastAsia="仿宋" w:cs="仿宋"/>
                <w:sz w:val="28"/>
                <w:szCs w:val="28"/>
              </w:rPr>
              <w:t>定成交人</w:t>
            </w:r>
          </w:p>
        </w:tc>
        <w:tc>
          <w:tcPr>
            <w:tcW w:w="5574" w:type="dxa"/>
            <w:shd w:val="clear" w:color="auto" w:fill="auto"/>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否，推荐的中标候选人数：前</w:t>
            </w:r>
            <w:r>
              <w:rPr>
                <w:rFonts w:hint="eastAsia" w:ascii="仿宋" w:hAnsi="仿宋" w:eastAsia="仿宋" w:cs="仿宋"/>
                <w:sz w:val="28"/>
                <w:szCs w:val="28"/>
                <w:lang w:val="en-US" w:eastAsia="zh-CN"/>
              </w:rPr>
              <w:t>3</w:t>
            </w:r>
            <w:r>
              <w:rPr>
                <w:rFonts w:hint="eastAsia" w:ascii="仿宋" w:hAnsi="仿宋" w:eastAsia="仿宋" w:cs="仿宋"/>
                <w:sz w:val="28"/>
                <w:szCs w:val="28"/>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rPr>
              <w:t>35</w:t>
            </w:r>
          </w:p>
        </w:tc>
        <w:tc>
          <w:tcPr>
            <w:tcW w:w="2636" w:type="dxa"/>
            <w:shd w:val="clear" w:color="auto" w:fill="auto"/>
            <w:vAlign w:val="center"/>
          </w:tcPr>
          <w:p>
            <w:pPr>
              <w:spacing w:line="276" w:lineRule="auto"/>
              <w:jc w:val="center"/>
              <w:rPr>
                <w:rFonts w:hint="eastAsia" w:ascii="仿宋" w:hAnsi="仿宋" w:eastAsia="仿宋" w:cs="仿宋"/>
                <w:sz w:val="28"/>
                <w:szCs w:val="28"/>
              </w:rPr>
            </w:pPr>
            <w:r>
              <w:rPr>
                <w:rFonts w:hint="eastAsia" w:ascii="仿宋" w:hAnsi="仿宋" w:eastAsia="仿宋" w:cs="仿宋"/>
                <w:sz w:val="28"/>
                <w:szCs w:val="28"/>
                <w:lang w:eastAsia="zh-CN"/>
              </w:rPr>
              <w:t>磋商</w:t>
            </w:r>
            <w:r>
              <w:rPr>
                <w:rFonts w:hint="eastAsia" w:ascii="仿宋" w:hAnsi="仿宋" w:eastAsia="仿宋" w:cs="仿宋"/>
                <w:sz w:val="28"/>
                <w:szCs w:val="28"/>
              </w:rPr>
              <w:t>控制价</w:t>
            </w:r>
          </w:p>
        </w:tc>
        <w:tc>
          <w:tcPr>
            <w:tcW w:w="5574" w:type="dxa"/>
            <w:shd w:val="clear" w:color="auto" w:fill="auto"/>
            <w:vAlign w:val="center"/>
          </w:tcPr>
          <w:p>
            <w:pPr>
              <w:spacing w:line="276" w:lineRule="auto"/>
              <w:rPr>
                <w:rFonts w:hint="eastAsia" w:ascii="仿宋" w:hAnsi="仿宋" w:eastAsia="仿宋" w:cs="仿宋"/>
                <w:sz w:val="28"/>
                <w:szCs w:val="28"/>
              </w:rPr>
            </w:pPr>
            <w:r>
              <w:rPr>
                <w:rFonts w:hint="eastAsia" w:ascii="仿宋" w:hAnsi="仿宋" w:eastAsia="仿宋" w:cs="仿宋"/>
                <w:sz w:val="28"/>
                <w:szCs w:val="28"/>
              </w:rPr>
              <w:t>本项目设有</w:t>
            </w:r>
            <w:r>
              <w:rPr>
                <w:rFonts w:hint="eastAsia" w:ascii="仿宋" w:hAnsi="仿宋" w:eastAsia="仿宋" w:cs="仿宋"/>
                <w:sz w:val="28"/>
                <w:szCs w:val="28"/>
                <w:lang w:eastAsia="zh-CN"/>
              </w:rPr>
              <w:t>磋商</w:t>
            </w:r>
            <w:r>
              <w:rPr>
                <w:rFonts w:hint="eastAsia" w:ascii="仿宋" w:hAnsi="仿宋" w:eastAsia="仿宋" w:cs="仿宋"/>
                <w:sz w:val="28"/>
                <w:szCs w:val="28"/>
              </w:rPr>
              <w:t>控制价，投标人报价超出控制价的视为不响应</w:t>
            </w:r>
            <w:r>
              <w:rPr>
                <w:rFonts w:hint="eastAsia" w:ascii="仿宋" w:hAnsi="仿宋" w:eastAsia="仿宋" w:cs="仿宋"/>
                <w:sz w:val="28"/>
                <w:szCs w:val="28"/>
                <w:lang w:eastAsia="zh-CN"/>
              </w:rPr>
              <w:t>磋商</w:t>
            </w:r>
            <w:r>
              <w:rPr>
                <w:rFonts w:hint="eastAsia" w:ascii="仿宋" w:hAnsi="仿宋" w:eastAsia="仿宋" w:cs="仿宋"/>
                <w:sz w:val="28"/>
                <w:szCs w:val="28"/>
              </w:rPr>
              <w:t>文件要求，其投标将被拒绝。</w:t>
            </w:r>
          </w:p>
          <w:p>
            <w:pPr>
              <w:spacing w:line="276" w:lineRule="auto"/>
              <w:rPr>
                <w:rFonts w:hint="eastAsia" w:ascii="仿宋" w:hAnsi="仿宋" w:eastAsia="仿宋" w:cs="仿宋"/>
                <w:b/>
                <w:sz w:val="28"/>
                <w:szCs w:val="28"/>
              </w:rPr>
            </w:pPr>
            <w:r>
              <w:rPr>
                <w:rFonts w:hint="eastAsia" w:ascii="仿宋" w:hAnsi="仿宋" w:eastAsia="仿宋" w:cs="仿宋"/>
                <w:b/>
                <w:sz w:val="28"/>
                <w:szCs w:val="28"/>
                <w:lang w:eastAsia="zh-CN"/>
              </w:rPr>
              <w:t>磋商</w:t>
            </w:r>
            <w:r>
              <w:rPr>
                <w:rFonts w:hint="eastAsia" w:ascii="仿宋" w:hAnsi="仿宋" w:eastAsia="仿宋" w:cs="仿宋"/>
                <w:b/>
                <w:sz w:val="28"/>
                <w:szCs w:val="28"/>
              </w:rPr>
              <w:t>控制价：</w:t>
            </w:r>
            <w:r>
              <w:rPr>
                <w:rFonts w:hint="eastAsia" w:ascii="仿宋" w:hAnsi="仿宋" w:eastAsia="仿宋" w:cs="仿宋"/>
                <w:b/>
                <w:sz w:val="28"/>
                <w:szCs w:val="28"/>
                <w:lang w:val="en-US" w:eastAsia="zh-CN"/>
              </w:rPr>
              <w:t>54.49</w:t>
            </w:r>
            <w:r>
              <w:rPr>
                <w:rFonts w:hint="eastAsia" w:ascii="仿宋" w:hAnsi="仿宋" w:eastAsia="仿宋" w:cs="仿宋"/>
                <w:b/>
                <w:sz w:val="28"/>
                <w:szCs w:val="28"/>
              </w:rPr>
              <w:t>万元（</w:t>
            </w:r>
            <w:r>
              <w:rPr>
                <w:rFonts w:hint="eastAsia" w:ascii="仿宋" w:hAnsi="仿宋" w:eastAsia="仿宋" w:cs="仿宋"/>
                <w:b/>
                <w:sz w:val="28"/>
                <w:szCs w:val="28"/>
                <w:lang w:val="en-US" w:eastAsia="zh-CN"/>
              </w:rPr>
              <w:t>伍拾贰万柒仟陆佰元整</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907" w:type="dxa"/>
            <w:shd w:val="clear" w:color="auto" w:fill="auto"/>
            <w:vAlign w:val="center"/>
          </w:tcPr>
          <w:p>
            <w:pPr>
              <w:pStyle w:val="133"/>
              <w:adjustRightInd w:val="0"/>
              <w:snapToGrid w:val="0"/>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w:t>
            </w:r>
          </w:p>
        </w:tc>
        <w:tc>
          <w:tcPr>
            <w:tcW w:w="2636" w:type="dxa"/>
            <w:shd w:val="clear" w:color="auto" w:fill="auto"/>
            <w:vAlign w:val="center"/>
          </w:tcPr>
          <w:p>
            <w:pPr>
              <w:pStyle w:val="133"/>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代理报酬</w:t>
            </w:r>
          </w:p>
        </w:tc>
        <w:tc>
          <w:tcPr>
            <w:tcW w:w="5574" w:type="dxa"/>
            <w:shd w:val="clear" w:color="auto" w:fill="auto"/>
            <w:vAlign w:val="center"/>
          </w:tcPr>
          <w:p>
            <w:pPr>
              <w:pStyle w:val="135"/>
              <w:tabs>
                <w:tab w:val="left" w:pos="326"/>
              </w:tabs>
              <w:spacing w:before="21" w:line="278" w:lineRule="auto"/>
              <w:ind w:right="97"/>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本项目代理服务费参照《河南省招标代理服务收费指导意见》豫招协〔2023〕002号文规定；由中标人在领取成交通知书时向本采购代理机构支付（并计入投标总报价），请投标人充分考虑这一因素。</w:t>
            </w:r>
          </w:p>
          <w:p>
            <w:pPr>
              <w:pStyle w:val="135"/>
              <w:tabs>
                <w:tab w:val="left" w:pos="326"/>
              </w:tabs>
              <w:spacing w:before="21" w:line="278" w:lineRule="auto"/>
              <w:ind w:right="97"/>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本磋商文件解释权归采购人。</w:t>
            </w:r>
          </w:p>
          <w:p>
            <w:pPr>
              <w:pStyle w:val="133"/>
              <w:adjustRightInd w:val="0"/>
              <w:snapToGrid w:val="0"/>
              <w:spacing w:line="360" w:lineRule="auto"/>
              <w:rPr>
                <w:rFonts w:hint="eastAsia" w:ascii="仿宋" w:hAnsi="仿宋" w:eastAsia="仿宋" w:cs="仿宋"/>
                <w:b/>
                <w:sz w:val="28"/>
                <w:szCs w:val="28"/>
              </w:rPr>
            </w:pPr>
            <w:r>
              <w:rPr>
                <w:rFonts w:hint="eastAsia" w:ascii="仿宋" w:hAnsi="仿宋" w:eastAsia="仿宋" w:cs="仿宋"/>
                <w:kern w:val="2"/>
                <w:sz w:val="28"/>
                <w:szCs w:val="28"/>
                <w:lang w:val="en-US" w:eastAsia="zh-CN" w:bidi="ar-SA"/>
              </w:rPr>
              <w:t>未尽事宜，按《中华人民共和国政府采购法》及有关规定执行。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07" w:type="dxa"/>
            <w:shd w:val="clear" w:color="auto" w:fill="auto"/>
            <w:vAlign w:val="center"/>
          </w:tcPr>
          <w:p>
            <w:pPr>
              <w:spacing w:line="276" w:lineRule="auto"/>
              <w:jc w:val="center"/>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7</w:t>
            </w:r>
          </w:p>
        </w:tc>
        <w:tc>
          <w:tcPr>
            <w:tcW w:w="2636" w:type="dxa"/>
            <w:shd w:val="clear" w:color="auto" w:fill="auto"/>
            <w:vAlign w:val="center"/>
          </w:tcPr>
          <w:p>
            <w:pPr>
              <w:pStyle w:val="135"/>
              <w:spacing w:before="7"/>
              <w:rPr>
                <w:rFonts w:hint="eastAsia" w:ascii="仿宋" w:hAnsi="仿宋" w:eastAsia="仿宋" w:cs="仿宋"/>
                <w:color w:val="auto"/>
                <w:sz w:val="28"/>
                <w:szCs w:val="28"/>
              </w:rPr>
            </w:pPr>
          </w:p>
          <w:p>
            <w:pPr>
              <w:spacing w:line="276" w:lineRule="auto"/>
              <w:ind w:firstLine="560" w:firstLineChars="200"/>
              <w:jc w:val="left"/>
              <w:rPr>
                <w:rFonts w:hint="eastAsia" w:ascii="仿宋" w:hAnsi="仿宋" w:eastAsia="仿宋" w:cs="仿宋"/>
                <w:sz w:val="28"/>
                <w:szCs w:val="28"/>
              </w:rPr>
            </w:pPr>
            <w:r>
              <w:rPr>
                <w:rFonts w:hint="eastAsia" w:ascii="仿宋" w:hAnsi="仿宋" w:eastAsia="仿宋" w:cs="仿宋"/>
                <w:kern w:val="2"/>
                <w:sz w:val="28"/>
                <w:szCs w:val="28"/>
                <w:lang w:val="en-US" w:eastAsia="zh-CN" w:bidi="ar-SA"/>
              </w:rPr>
              <w:t>履约保证金</w:t>
            </w:r>
          </w:p>
        </w:tc>
        <w:tc>
          <w:tcPr>
            <w:tcW w:w="5574" w:type="dxa"/>
            <w:shd w:val="clear" w:color="auto" w:fill="auto"/>
            <w:vAlign w:val="center"/>
          </w:tcPr>
          <w:p>
            <w:pPr>
              <w:spacing w:line="276" w:lineRule="auto"/>
              <w:jc w:val="left"/>
              <w:rPr>
                <w:rFonts w:hint="eastAsia" w:ascii="仿宋" w:hAnsi="仿宋" w:eastAsia="仿宋" w:cs="仿宋"/>
                <w:b w:val="0"/>
                <w:bCs/>
                <w:color w:val="auto"/>
                <w:sz w:val="28"/>
                <w:szCs w:val="28"/>
                <w:lang w:eastAsia="zh-CN"/>
              </w:rPr>
            </w:pPr>
            <w:r>
              <w:rPr>
                <w:rFonts w:hint="eastAsia" w:ascii="仿宋" w:hAnsi="仿宋" w:eastAsia="仿宋" w:cs="仿宋"/>
                <w:kern w:val="2"/>
                <w:sz w:val="28"/>
                <w:szCs w:val="28"/>
                <w:lang w:val="en-US" w:eastAsia="zh-CN" w:bidi="ar-SA"/>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9117" w:type="dxa"/>
            <w:gridSpan w:val="3"/>
            <w:shd w:val="clear" w:color="auto" w:fill="auto"/>
            <w:vAlign w:val="center"/>
          </w:tcPr>
          <w:p>
            <w:pPr>
              <w:spacing w:line="276" w:lineRule="auto"/>
              <w:jc w:val="left"/>
              <w:rPr>
                <w:rFonts w:hint="eastAsia" w:ascii="仿宋" w:hAnsi="仿宋" w:eastAsia="仿宋" w:cs="仿宋"/>
                <w:sz w:val="28"/>
                <w:szCs w:val="28"/>
              </w:rPr>
            </w:pPr>
            <w:r>
              <w:rPr>
                <w:rFonts w:hint="eastAsia" w:ascii="仿宋" w:hAnsi="仿宋" w:eastAsia="仿宋" w:cs="仿宋"/>
                <w:sz w:val="28"/>
                <w:szCs w:val="28"/>
              </w:rPr>
              <w:t>备注：</w:t>
            </w:r>
          </w:p>
          <w:p>
            <w:pPr>
              <w:spacing w:line="276" w:lineRule="auto"/>
              <w:jc w:val="left"/>
              <w:rPr>
                <w:rFonts w:hint="eastAsia" w:ascii="仿宋" w:hAnsi="仿宋" w:eastAsia="仿宋" w:cs="仿宋"/>
                <w:sz w:val="28"/>
                <w:szCs w:val="28"/>
              </w:rPr>
            </w:pPr>
            <w:r>
              <w:rPr>
                <w:rFonts w:hint="eastAsia" w:ascii="仿宋" w:hAnsi="仿宋" w:eastAsia="仿宋" w:cs="仿宋"/>
                <w:b/>
                <w:color w:val="auto"/>
                <w:spacing w:val="-2"/>
                <w:sz w:val="28"/>
                <w:szCs w:val="28"/>
              </w:rPr>
              <w:t>注：依据豫发改公管〔</w:t>
            </w:r>
            <w:r>
              <w:rPr>
                <w:rFonts w:hint="eastAsia" w:ascii="仿宋" w:hAnsi="仿宋" w:eastAsia="仿宋" w:cs="仿宋"/>
                <w:b/>
                <w:color w:val="auto"/>
                <w:sz w:val="28"/>
                <w:szCs w:val="28"/>
              </w:rPr>
              <w:t>2019</w:t>
            </w:r>
            <w:r>
              <w:rPr>
                <w:rFonts w:hint="eastAsia" w:ascii="仿宋" w:hAnsi="仿宋" w:eastAsia="仿宋" w:cs="仿宋"/>
                <w:b/>
                <w:color w:val="auto"/>
                <w:spacing w:val="-5"/>
                <w:sz w:val="28"/>
                <w:szCs w:val="28"/>
              </w:rPr>
              <w:t>〕</w:t>
            </w:r>
            <w:r>
              <w:rPr>
                <w:rFonts w:hint="eastAsia" w:ascii="仿宋" w:hAnsi="仿宋" w:eastAsia="仿宋" w:cs="仿宋"/>
                <w:b/>
                <w:color w:val="auto"/>
                <w:sz w:val="28"/>
                <w:szCs w:val="28"/>
              </w:rPr>
              <w:t>198</w:t>
            </w:r>
            <w:r>
              <w:rPr>
                <w:rFonts w:hint="eastAsia" w:ascii="仿宋" w:hAnsi="仿宋" w:eastAsia="仿宋" w:cs="仿宋"/>
                <w:b/>
                <w:color w:val="auto"/>
                <w:spacing w:val="-9"/>
                <w:sz w:val="28"/>
                <w:szCs w:val="28"/>
              </w:rPr>
              <w:t xml:space="preserve"> 号文要求，投标人</w:t>
            </w:r>
            <w:r>
              <w:rPr>
                <w:rFonts w:hint="eastAsia" w:ascii="仿宋" w:hAnsi="仿宋" w:eastAsia="仿宋" w:cs="仿宋"/>
                <w:b/>
                <w:color w:val="auto"/>
                <w:spacing w:val="-9"/>
                <w:sz w:val="28"/>
                <w:szCs w:val="28"/>
                <w:lang w:eastAsia="zh-CN"/>
              </w:rPr>
              <w:t>响应</w:t>
            </w:r>
            <w:r>
              <w:rPr>
                <w:rFonts w:hint="eastAsia" w:ascii="仿宋" w:hAnsi="仿宋" w:eastAsia="仿宋" w:cs="仿宋"/>
                <w:b/>
                <w:color w:val="auto"/>
                <w:spacing w:val="-9"/>
                <w:sz w:val="28"/>
                <w:szCs w:val="28"/>
              </w:rPr>
              <w:t>文件制作器码一致视为串通投标行为，做废标处理，需投标人自行承担责任。</w:t>
            </w:r>
          </w:p>
        </w:tc>
      </w:tr>
    </w:tbl>
    <w:p>
      <w:pPr>
        <w:widowControl w:val="0"/>
        <w:numPr>
          <w:ilvl w:val="0"/>
          <w:numId w:val="1"/>
        </w:numPr>
        <w:tabs>
          <w:tab w:val="left" w:pos="869"/>
        </w:tabs>
        <w:autoSpaceDE w:val="0"/>
        <w:autoSpaceDN w:val="0"/>
        <w:spacing w:before="22"/>
        <w:rPr>
          <w:rFonts w:hint="eastAsia" w:ascii="宋体" w:hAnsi="宋体" w:eastAsia="宋体" w:cs="宋体"/>
          <w:b/>
          <w:color w:val="auto"/>
          <w:sz w:val="22"/>
          <w:szCs w:val="18"/>
          <w:lang w:val="zh-CN" w:bidi="zh-CN"/>
        </w:rPr>
      </w:pPr>
      <w:bookmarkStart w:id="11" w:name="_Toc12948"/>
      <w:bookmarkStart w:id="12" w:name="_Toc29120"/>
      <w:r>
        <w:rPr>
          <w:rFonts w:hint="eastAsia" w:ascii="仿宋" w:hAnsi="仿宋" w:eastAsia="仿宋" w:cs="仿宋"/>
          <w:b/>
          <w:color w:val="auto"/>
          <w:sz w:val="28"/>
          <w:szCs w:val="28"/>
          <w:lang w:val="zh-CN" w:bidi="zh-CN"/>
        </w:rPr>
        <w:t>总则</w:t>
      </w:r>
    </w:p>
    <w:p>
      <w:pPr>
        <w:widowControl w:val="0"/>
        <w:numPr>
          <w:ilvl w:val="1"/>
          <w:numId w:val="1"/>
        </w:numPr>
        <w:tabs>
          <w:tab w:val="left" w:pos="876"/>
        </w:tabs>
        <w:autoSpaceDE w:val="0"/>
        <w:autoSpaceDN w:val="0"/>
        <w:spacing w:before="22"/>
        <w:outlineLvl w:val="4"/>
        <w:rPr>
          <w:rFonts w:hint="eastAsia" w:ascii="宋体" w:hAnsi="宋体" w:eastAsia="宋体" w:cs="宋体"/>
          <w:b/>
          <w:bCs/>
          <w:color w:val="auto"/>
          <w:sz w:val="20"/>
          <w:szCs w:val="20"/>
          <w:lang w:val="zh-CN" w:bidi="zh-CN"/>
        </w:rPr>
      </w:pPr>
      <w:bookmarkStart w:id="13" w:name="1.1项目概况"/>
      <w:bookmarkEnd w:id="13"/>
      <w:r>
        <w:rPr>
          <w:rFonts w:hint="eastAsia" w:ascii="宋体" w:hAnsi="宋体" w:eastAsia="宋体" w:cs="宋体"/>
          <w:b/>
          <w:bCs/>
          <w:color w:val="auto"/>
          <w:sz w:val="20"/>
          <w:szCs w:val="20"/>
          <w:lang w:val="zh-CN" w:bidi="zh-CN"/>
        </w:rPr>
        <w:t>项目概况</w:t>
      </w:r>
    </w:p>
    <w:p>
      <w:pPr>
        <w:widowControl w:val="0"/>
        <w:numPr>
          <w:ilvl w:val="2"/>
          <w:numId w:val="1"/>
        </w:numPr>
        <w:tabs>
          <w:tab w:val="left" w:pos="1452"/>
        </w:tabs>
        <w:autoSpaceDE w:val="0"/>
        <w:autoSpaceDN w:val="0"/>
        <w:spacing w:before="43" w:line="278" w:lineRule="auto"/>
        <w:ind w:right="5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根据《中华人民共和国政府采购法》《中华人民共和国政府采购法实施条例》等有关法律、法规和规章的规定，本采购项目已具备竞争性磋商条件，现对本项目进行竞争性磋商。</w:t>
      </w:r>
    </w:p>
    <w:p>
      <w:pPr>
        <w:widowControl w:val="0"/>
        <w:numPr>
          <w:ilvl w:val="2"/>
          <w:numId w:val="1"/>
        </w:numPr>
        <w:tabs>
          <w:tab w:val="left" w:pos="1452"/>
        </w:tabs>
        <w:autoSpaceDE w:val="0"/>
        <w:autoSpaceDN w:val="0"/>
        <w:spacing w:line="278" w:lineRule="auto"/>
        <w:ind w:right="5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采购人：投标人须知前附表中所述的，依法进行政府采购的国家机关、事业单位、团体组织。</w:t>
      </w:r>
    </w:p>
    <w:p>
      <w:pPr>
        <w:widowControl w:val="0"/>
        <w:numPr>
          <w:ilvl w:val="2"/>
          <w:numId w:val="1"/>
        </w:numPr>
        <w:tabs>
          <w:tab w:val="left" w:pos="1452"/>
        </w:tabs>
        <w:autoSpaceDE w:val="0"/>
        <w:autoSpaceDN w:val="0"/>
        <w:spacing w:line="278" w:lineRule="auto"/>
        <w:ind w:right="5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采购代理机构：受采购人委托组织采购活动，在采购过程中负有相应责任的社会中介组织。</w:t>
      </w:r>
    </w:p>
    <w:p>
      <w:pPr>
        <w:widowControl w:val="0"/>
        <w:numPr>
          <w:ilvl w:val="2"/>
          <w:numId w:val="1"/>
        </w:numPr>
        <w:tabs>
          <w:tab w:val="left" w:pos="1452"/>
        </w:tabs>
        <w:autoSpaceDE w:val="0"/>
        <w:autoSpaceDN w:val="0"/>
        <w:spacing w:line="269" w:lineRule="exact"/>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采购方式：见投标人须知前附表。</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lang w:val="zh-CN" w:bidi="zh-CN"/>
        </w:rPr>
      </w:pPr>
      <w:r>
        <w:rPr>
          <w:rFonts w:hint="eastAsia" w:ascii="宋体" w:hAnsi="宋体" w:eastAsia="宋体" w:cs="宋体"/>
          <w:color w:val="auto"/>
          <w:sz w:val="22"/>
          <w:szCs w:val="22"/>
          <w:lang w:val="zh-CN" w:bidi="zh-CN"/>
        </w:rPr>
        <w:t>项目名称及采购编号：见投标人须知前附表。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资金来源：见投标人须知前应商须知前附表。</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lang w:val="zh-CN" w:bidi="zh-CN"/>
        </w:rPr>
      </w:pPr>
      <w:bookmarkStart w:id="14" w:name="1.2资金来源和落实情况"/>
      <w:bookmarkEnd w:id="14"/>
      <w:r>
        <w:rPr>
          <w:rFonts w:hint="eastAsia" w:ascii="宋体" w:hAnsi="宋体" w:eastAsia="宋体" w:cs="宋体"/>
          <w:b/>
          <w:bCs/>
          <w:color w:val="auto"/>
          <w:sz w:val="20"/>
          <w:szCs w:val="20"/>
          <w:lang w:val="zh-CN" w:bidi="zh-CN"/>
        </w:rPr>
        <w:t>资金来源和落实情况</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en-US" w:bidi="zh-CN"/>
        </w:rPr>
        <w:t>资金来源：</w:t>
      </w:r>
      <w:r>
        <w:rPr>
          <w:rFonts w:hint="eastAsia" w:ascii="宋体" w:hAnsi="宋体" w:eastAsia="宋体" w:cs="宋体"/>
          <w:color w:val="auto"/>
          <w:sz w:val="22"/>
          <w:szCs w:val="22"/>
          <w:lang w:val="zh-CN" w:bidi="zh-CN"/>
        </w:rPr>
        <w:t>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采购预算：见投标人须知前附表。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采购项目性质：见投标人须知前附表。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资金落实情况：见投标人须知前附表。</w:t>
      </w:r>
    </w:p>
    <w:p>
      <w:pPr>
        <w:widowControl w:val="0"/>
        <w:numPr>
          <w:ilvl w:val="1"/>
          <w:numId w:val="1"/>
        </w:numPr>
        <w:tabs>
          <w:tab w:val="left" w:pos="876"/>
        </w:tabs>
        <w:autoSpaceDE w:val="0"/>
        <w:autoSpaceDN w:val="0"/>
        <w:spacing w:before="42"/>
        <w:outlineLvl w:val="4"/>
        <w:rPr>
          <w:rFonts w:hint="eastAsia" w:ascii="宋体" w:hAnsi="宋体" w:eastAsia="宋体" w:cs="宋体"/>
          <w:b/>
          <w:bCs/>
          <w:color w:val="auto"/>
          <w:sz w:val="20"/>
          <w:szCs w:val="20"/>
          <w:lang w:val="zh-CN" w:bidi="zh-CN"/>
        </w:rPr>
      </w:pPr>
      <w:bookmarkStart w:id="15" w:name="1.3采购内容、服务期和质量标准"/>
      <w:bookmarkEnd w:id="15"/>
      <w:r>
        <w:rPr>
          <w:rFonts w:hint="eastAsia" w:ascii="宋体" w:hAnsi="宋体" w:eastAsia="宋体" w:cs="宋体"/>
          <w:b/>
          <w:bCs/>
          <w:color w:val="auto"/>
          <w:sz w:val="20"/>
          <w:szCs w:val="20"/>
          <w:lang w:val="zh-CN" w:bidi="zh-CN"/>
        </w:rPr>
        <w:t>采购内容、服务期和质量标准</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采购内容：见投标人须知前附表。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质量要求：见投标人须知前附表。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cs="宋体"/>
          <w:color w:val="auto"/>
          <w:sz w:val="22"/>
          <w:szCs w:val="22"/>
          <w:lang w:val="zh-CN" w:eastAsia="zh-CN" w:bidi="zh-CN"/>
        </w:rPr>
        <w:t>设计工期</w:t>
      </w:r>
      <w:r>
        <w:rPr>
          <w:rFonts w:hint="eastAsia" w:ascii="宋体" w:hAnsi="宋体" w:eastAsia="宋体" w:cs="宋体"/>
          <w:color w:val="auto"/>
          <w:sz w:val="22"/>
          <w:szCs w:val="22"/>
          <w:lang w:val="zh-CN" w:bidi="zh-CN"/>
        </w:rPr>
        <w:t>：见投标人须知前附表。</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lang w:val="zh-CN" w:bidi="zh-CN"/>
        </w:rPr>
      </w:pPr>
      <w:bookmarkStart w:id="16" w:name="1.4供应商资格要求"/>
      <w:bookmarkEnd w:id="16"/>
      <w:r>
        <w:rPr>
          <w:rFonts w:hint="eastAsia" w:ascii="宋体" w:hAnsi="宋体" w:eastAsia="宋体" w:cs="宋体"/>
          <w:b/>
          <w:bCs/>
          <w:color w:val="auto"/>
          <w:sz w:val="20"/>
          <w:szCs w:val="20"/>
          <w:lang w:val="zh-CN" w:bidi="zh-CN"/>
        </w:rPr>
        <w:t>投标人资格要求</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投标人应具备的资格条件：见投标人须知前附表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投标人不得存在下列情形之一：</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lang w:val="zh-CN" w:bidi="zh-CN"/>
        </w:rPr>
      </w:pPr>
      <w:r>
        <w:rPr>
          <w:rFonts w:hint="eastAsia" w:ascii="宋体" w:hAnsi="宋体" w:cs="宋体"/>
          <w:color w:val="auto"/>
          <w:sz w:val="22"/>
          <w:szCs w:val="22"/>
          <w:lang w:val="en-US" w:bidi="zh-CN"/>
        </w:rPr>
        <w:t>1)</w:t>
      </w:r>
      <w:r>
        <w:rPr>
          <w:rFonts w:hint="eastAsia" w:ascii="宋体" w:hAnsi="宋体" w:eastAsia="宋体" w:cs="宋体"/>
          <w:color w:val="auto"/>
          <w:sz w:val="22"/>
          <w:szCs w:val="22"/>
          <w:lang w:val="zh-CN" w:bidi="zh-CN"/>
        </w:rPr>
        <w:t>与采购人存在利害关系且可能影响招标公正性；</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lang w:val="zh-CN" w:bidi="zh-CN"/>
        </w:rPr>
      </w:pPr>
      <w:r>
        <w:rPr>
          <w:rFonts w:hint="eastAsia" w:ascii="宋体" w:hAnsi="宋体" w:cs="宋体"/>
          <w:color w:val="auto"/>
          <w:sz w:val="22"/>
          <w:szCs w:val="22"/>
          <w:lang w:val="en-US" w:bidi="zh-CN"/>
        </w:rPr>
        <w:t>2</w:t>
      </w:r>
      <w:r>
        <w:rPr>
          <w:rFonts w:hint="eastAsia" w:ascii="宋体" w:hAnsi="宋体" w:eastAsia="宋体" w:cs="宋体"/>
          <w:color w:val="auto"/>
          <w:sz w:val="22"/>
          <w:szCs w:val="22"/>
          <w:lang w:val="zh-CN" w:bidi="zh-CN"/>
        </w:rPr>
        <w:t>与本招标项目的其他投标人为同一个单位负责人；</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lang w:val="zh-CN" w:bidi="zh-CN"/>
        </w:rPr>
      </w:pPr>
      <w:r>
        <w:rPr>
          <w:rFonts w:hint="eastAsia" w:ascii="宋体" w:hAnsi="宋体" w:cs="宋体"/>
          <w:color w:val="auto"/>
          <w:sz w:val="22"/>
          <w:szCs w:val="22"/>
          <w:lang w:val="en-US" w:bidi="zh-CN"/>
        </w:rPr>
        <w:t>3）</w:t>
      </w:r>
      <w:r>
        <w:rPr>
          <w:rFonts w:hint="eastAsia" w:ascii="宋体" w:hAnsi="宋体" w:eastAsia="宋体" w:cs="宋体"/>
          <w:color w:val="auto"/>
          <w:sz w:val="22"/>
          <w:szCs w:val="22"/>
          <w:lang w:val="zh-CN" w:bidi="zh-CN"/>
        </w:rPr>
        <w:t>与本招标项目的其他投标人存在控股、管理关系；</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lang w:val="zh-CN" w:bidi="zh-CN"/>
        </w:rPr>
      </w:pPr>
      <w:r>
        <w:rPr>
          <w:rFonts w:hint="eastAsia" w:ascii="宋体" w:hAnsi="宋体" w:cs="宋体"/>
          <w:color w:val="auto"/>
          <w:sz w:val="22"/>
          <w:szCs w:val="22"/>
          <w:lang w:val="en-US" w:bidi="zh-CN"/>
        </w:rPr>
        <w:t>4）</w:t>
      </w:r>
      <w:r>
        <w:rPr>
          <w:rFonts w:hint="eastAsia" w:ascii="宋体" w:hAnsi="宋体" w:eastAsia="宋体" w:cs="宋体"/>
          <w:color w:val="auto"/>
          <w:sz w:val="22"/>
          <w:szCs w:val="22"/>
          <w:lang w:val="zh-CN" w:bidi="zh-CN"/>
        </w:rPr>
        <w:t>为本招标项目提供过整体设计、规范编制或者项目管理、监理、检测等服务；</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lang w:val="zh-CN" w:bidi="zh-CN"/>
        </w:rPr>
      </w:pPr>
      <w:r>
        <w:rPr>
          <w:rFonts w:hint="eastAsia" w:ascii="宋体" w:hAnsi="宋体" w:cs="宋体"/>
          <w:color w:val="auto"/>
          <w:sz w:val="22"/>
          <w:szCs w:val="22"/>
          <w:lang w:val="en-US" w:bidi="zh-CN"/>
        </w:rPr>
        <w:t>5）</w:t>
      </w:r>
      <w:r>
        <w:rPr>
          <w:rFonts w:hint="eastAsia" w:ascii="宋体" w:hAnsi="宋体" w:eastAsia="宋体" w:cs="宋体"/>
          <w:color w:val="auto"/>
          <w:sz w:val="22"/>
          <w:szCs w:val="22"/>
          <w:lang w:val="zh-CN" w:bidi="zh-CN"/>
        </w:rPr>
        <w:t>为本招标项目的采购代理机构；</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lang w:val="zh-CN" w:bidi="zh-CN"/>
        </w:rPr>
      </w:pPr>
      <w:r>
        <w:rPr>
          <w:rFonts w:hint="eastAsia" w:ascii="宋体" w:hAnsi="宋体" w:cs="宋体"/>
          <w:color w:val="auto"/>
          <w:sz w:val="22"/>
          <w:szCs w:val="22"/>
          <w:lang w:val="en-US" w:bidi="zh-CN"/>
        </w:rPr>
        <w:t>6）</w:t>
      </w:r>
      <w:r>
        <w:rPr>
          <w:rFonts w:hint="eastAsia" w:ascii="宋体" w:hAnsi="宋体" w:eastAsia="宋体" w:cs="宋体"/>
          <w:color w:val="auto"/>
          <w:sz w:val="22"/>
          <w:szCs w:val="22"/>
          <w:lang w:val="zh-CN" w:bidi="zh-CN"/>
        </w:rPr>
        <w:t>投标人以他人名义投标、串通投标、以行贿手段牟取中标，或在投标中弄虚作假的；</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lang w:val="zh-CN" w:bidi="zh-CN"/>
        </w:rPr>
      </w:pPr>
      <w:r>
        <w:rPr>
          <w:rFonts w:hint="eastAsia" w:ascii="宋体" w:hAnsi="宋体" w:cs="宋体"/>
          <w:color w:val="auto"/>
          <w:sz w:val="22"/>
          <w:szCs w:val="22"/>
          <w:lang w:val="en-US" w:bidi="zh-CN"/>
        </w:rPr>
        <w:t>7）</w:t>
      </w:r>
      <w:r>
        <w:rPr>
          <w:rFonts w:hint="eastAsia" w:ascii="宋体" w:hAnsi="宋体" w:eastAsia="宋体" w:cs="宋体"/>
          <w:color w:val="auto"/>
          <w:sz w:val="22"/>
          <w:szCs w:val="22"/>
          <w:lang w:val="zh-CN" w:bidi="zh-CN"/>
        </w:rPr>
        <w:t>法律法规规定的其他情形。</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lang w:val="zh-CN" w:bidi="zh-CN"/>
        </w:rPr>
      </w:pPr>
      <w:bookmarkStart w:id="17" w:name="1.5费用承担"/>
      <w:bookmarkEnd w:id="17"/>
      <w:r>
        <w:rPr>
          <w:rFonts w:hint="eastAsia" w:ascii="宋体" w:hAnsi="宋体" w:eastAsia="宋体" w:cs="宋体"/>
          <w:b/>
          <w:bCs/>
          <w:color w:val="auto"/>
          <w:sz w:val="20"/>
          <w:szCs w:val="20"/>
          <w:lang w:val="zh-CN" w:bidi="zh-CN"/>
        </w:rPr>
        <w:t>费用承担</w:t>
      </w:r>
    </w:p>
    <w:p>
      <w:pPr>
        <w:widowControl w:val="0"/>
        <w:autoSpaceDE w:val="0"/>
        <w:autoSpaceDN w:val="0"/>
        <w:spacing w:before="42"/>
        <w:ind w:left="928"/>
        <w:rPr>
          <w:rFonts w:hint="eastAsia" w:ascii="宋体" w:hAnsi="宋体" w:eastAsia="宋体" w:cs="宋体"/>
          <w:color w:val="auto"/>
          <w:sz w:val="20"/>
          <w:szCs w:val="20"/>
          <w:lang w:val="zh-CN" w:bidi="zh-CN"/>
        </w:rPr>
      </w:pPr>
      <w:r>
        <w:rPr>
          <w:rFonts w:hint="eastAsia" w:ascii="宋体" w:hAnsi="宋体" w:eastAsia="宋体" w:cs="宋体"/>
          <w:color w:val="auto"/>
          <w:sz w:val="22"/>
          <w:szCs w:val="22"/>
          <w:lang w:val="zh-CN" w:bidi="zh-CN"/>
        </w:rPr>
        <w:t>投标人准备和参加竞争性磋商活动发生的费用自理。</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lang w:val="zh-CN" w:bidi="zh-CN"/>
        </w:rPr>
      </w:pPr>
      <w:bookmarkStart w:id="18" w:name="1.6保密"/>
      <w:bookmarkEnd w:id="18"/>
      <w:r>
        <w:rPr>
          <w:rFonts w:hint="eastAsia" w:ascii="宋体" w:hAnsi="宋体" w:eastAsia="宋体" w:cs="宋体"/>
          <w:b/>
          <w:bCs/>
          <w:color w:val="auto"/>
          <w:sz w:val="20"/>
          <w:szCs w:val="20"/>
          <w:lang w:val="zh-CN" w:bidi="zh-CN"/>
        </w:rPr>
        <w:t>保密</w:t>
      </w:r>
    </w:p>
    <w:p>
      <w:pPr>
        <w:widowControl w:val="0"/>
        <w:autoSpaceDE w:val="0"/>
        <w:autoSpaceDN w:val="0"/>
        <w:spacing w:before="43" w:line="278" w:lineRule="auto"/>
        <w:ind w:left="508" w:right="526" w:firstLine="420"/>
        <w:rPr>
          <w:rFonts w:hint="eastAsia" w:ascii="宋体" w:hAnsi="宋体" w:eastAsia="宋体" w:cs="宋体"/>
          <w:color w:val="auto"/>
          <w:sz w:val="22"/>
          <w:szCs w:val="22"/>
          <w:lang w:val="zh-CN" w:bidi="zh-CN"/>
        </w:rPr>
      </w:pPr>
      <w:r>
        <w:rPr>
          <w:rFonts w:hint="eastAsia" w:ascii="宋体" w:hAnsi="宋体" w:eastAsia="宋体" w:cs="宋体"/>
          <w:color w:val="auto"/>
          <w:spacing w:val="-3"/>
          <w:sz w:val="22"/>
          <w:szCs w:val="22"/>
          <w:lang w:val="zh-CN" w:bidi="zh-CN"/>
        </w:rPr>
        <w:t>参与竞争性磋商活动的各方应对竞争性磋商文件和响应文件中的商业和技术等秘密保密，否则应承担相应的法律责任。</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0"/>
          <w:szCs w:val="20"/>
          <w:lang w:val="zh-CN" w:bidi="zh-CN"/>
        </w:rPr>
      </w:pPr>
      <w:bookmarkStart w:id="19" w:name="1.7语言文字"/>
      <w:bookmarkEnd w:id="19"/>
      <w:r>
        <w:rPr>
          <w:rFonts w:hint="eastAsia" w:ascii="宋体" w:hAnsi="宋体" w:eastAsia="宋体" w:cs="宋体"/>
          <w:b/>
          <w:bCs/>
          <w:color w:val="auto"/>
          <w:sz w:val="20"/>
          <w:szCs w:val="20"/>
          <w:lang w:val="zh-CN" w:bidi="zh-CN"/>
        </w:rPr>
        <w:t>语言文字</w:t>
      </w:r>
    </w:p>
    <w:p>
      <w:pPr>
        <w:widowControl w:val="0"/>
        <w:autoSpaceDE w:val="0"/>
        <w:autoSpaceDN w:val="0"/>
        <w:spacing w:before="43"/>
        <w:ind w:left="928"/>
        <w:rPr>
          <w:rFonts w:hint="eastAsia" w:ascii="宋体" w:hAnsi="宋体" w:eastAsia="宋体" w:cs="宋体"/>
          <w:color w:val="auto"/>
          <w:sz w:val="20"/>
          <w:szCs w:val="20"/>
          <w:lang w:val="zh-CN" w:bidi="zh-CN"/>
        </w:rPr>
      </w:pPr>
      <w:r>
        <w:rPr>
          <w:rFonts w:hint="eastAsia" w:ascii="宋体" w:hAnsi="宋体" w:eastAsia="宋体" w:cs="宋体"/>
          <w:color w:val="auto"/>
          <w:sz w:val="22"/>
          <w:szCs w:val="22"/>
          <w:lang w:val="zh-CN" w:bidi="zh-CN"/>
        </w:rPr>
        <w:t>竞争性磋商文件及相应文件使用语言文字应为中文。专用术语使用外文的，应附有中文注释。</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lang w:val="zh-CN" w:bidi="zh-CN"/>
        </w:rPr>
      </w:pPr>
      <w:bookmarkStart w:id="20" w:name="1.8计量单位"/>
      <w:bookmarkEnd w:id="20"/>
      <w:r>
        <w:rPr>
          <w:rFonts w:hint="eastAsia" w:ascii="宋体" w:hAnsi="宋体" w:eastAsia="宋体" w:cs="宋体"/>
          <w:b/>
          <w:bCs/>
          <w:color w:val="auto"/>
          <w:sz w:val="20"/>
          <w:szCs w:val="20"/>
          <w:lang w:val="zh-CN" w:bidi="zh-CN"/>
        </w:rPr>
        <w:t>计量单位</w:t>
      </w:r>
    </w:p>
    <w:p>
      <w:pPr>
        <w:widowControl w:val="0"/>
        <w:autoSpaceDE w:val="0"/>
        <w:autoSpaceDN w:val="0"/>
        <w:spacing w:before="24"/>
        <w:ind w:left="928"/>
        <w:rPr>
          <w:rFonts w:hint="eastAsia" w:ascii="宋体" w:hAnsi="宋体" w:eastAsia="宋体" w:cs="宋体"/>
          <w:color w:val="auto"/>
          <w:sz w:val="20"/>
          <w:szCs w:val="20"/>
          <w:lang w:val="zh-CN" w:bidi="zh-CN"/>
        </w:rPr>
      </w:pPr>
      <w:r>
        <w:rPr>
          <w:rFonts w:hint="eastAsia" w:ascii="宋体" w:hAnsi="宋体" w:eastAsia="宋体" w:cs="宋体"/>
          <w:color w:val="auto"/>
          <w:sz w:val="22"/>
          <w:szCs w:val="22"/>
          <w:lang w:val="zh-CN" w:bidi="zh-CN"/>
        </w:rPr>
        <w:t>所有计量均采用中华人民共和国法定计量标准单位。</w:t>
      </w:r>
    </w:p>
    <w:p>
      <w:pPr>
        <w:widowControl w:val="0"/>
        <w:numPr>
          <w:ilvl w:val="1"/>
          <w:numId w:val="1"/>
        </w:numPr>
        <w:tabs>
          <w:tab w:val="left" w:pos="876"/>
        </w:tabs>
        <w:autoSpaceDE w:val="0"/>
        <w:autoSpaceDN w:val="0"/>
        <w:spacing w:before="24"/>
        <w:outlineLvl w:val="4"/>
        <w:rPr>
          <w:rFonts w:hint="eastAsia" w:ascii="宋体" w:hAnsi="宋体" w:eastAsia="宋体" w:cs="宋体"/>
          <w:b/>
          <w:bCs/>
          <w:color w:val="auto"/>
          <w:sz w:val="20"/>
          <w:szCs w:val="20"/>
          <w:lang w:val="zh-CN" w:bidi="zh-CN"/>
        </w:rPr>
      </w:pPr>
      <w:bookmarkStart w:id="21" w:name="1.9现场考察或答疑会"/>
      <w:bookmarkEnd w:id="21"/>
      <w:r>
        <w:rPr>
          <w:rFonts w:hint="eastAsia" w:ascii="宋体" w:hAnsi="宋体" w:eastAsia="宋体" w:cs="宋体"/>
          <w:b/>
          <w:bCs/>
          <w:color w:val="auto"/>
          <w:sz w:val="20"/>
          <w:szCs w:val="20"/>
          <w:lang w:val="zh-CN" w:bidi="zh-CN"/>
        </w:rPr>
        <w:t>现场考察或答疑会</w:t>
      </w:r>
    </w:p>
    <w:p>
      <w:pPr>
        <w:widowControl w:val="0"/>
        <w:numPr>
          <w:ilvl w:val="2"/>
          <w:numId w:val="1"/>
        </w:numPr>
        <w:tabs>
          <w:tab w:val="left" w:pos="1558"/>
        </w:tabs>
        <w:autoSpaceDE w:val="0"/>
        <w:autoSpaceDN w:val="0"/>
        <w:spacing w:before="43" w:line="278" w:lineRule="auto"/>
        <w:ind w:right="528"/>
        <w:jc w:val="both"/>
        <w:rPr>
          <w:rFonts w:hint="eastAsia" w:ascii="宋体" w:hAnsi="宋体" w:eastAsia="宋体" w:cs="宋体"/>
          <w:color w:val="auto"/>
          <w:sz w:val="22"/>
          <w:szCs w:val="22"/>
          <w:lang w:val="zh-CN" w:bidi="zh-CN"/>
        </w:rPr>
      </w:pPr>
      <w:r>
        <w:rPr>
          <w:rFonts w:hint="eastAsia" w:ascii="宋体" w:hAnsi="宋体" w:eastAsia="宋体" w:cs="宋体"/>
          <w:color w:val="auto"/>
          <w:spacing w:val="-11"/>
          <w:sz w:val="22"/>
          <w:szCs w:val="22"/>
          <w:lang w:val="zh-CN" w:bidi="zh-CN"/>
        </w:rPr>
        <w:t>现场考察：投标人须知前附表规定组织现场考察的，采购人按投标人须知前附表规定的时间、地点组织投标人考察项目现场。部分投标人未按时参加现场考察的，不影响现场考察的正常进行。</w:t>
      </w:r>
    </w:p>
    <w:p>
      <w:pPr>
        <w:widowControl w:val="0"/>
        <w:numPr>
          <w:ilvl w:val="2"/>
          <w:numId w:val="1"/>
        </w:numPr>
        <w:tabs>
          <w:tab w:val="left" w:pos="1452"/>
        </w:tabs>
        <w:autoSpaceDE w:val="0"/>
        <w:autoSpaceDN w:val="0"/>
        <w:spacing w:line="269" w:lineRule="exact"/>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投标人现场考察发生的费用自理。</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除采购人的原因外，投标人自行负责在现场考察中所发生的人员伤亡和财产损失。</w:t>
      </w:r>
    </w:p>
    <w:p>
      <w:pPr>
        <w:widowControl w:val="0"/>
        <w:numPr>
          <w:ilvl w:val="2"/>
          <w:numId w:val="1"/>
        </w:numPr>
        <w:tabs>
          <w:tab w:val="left" w:pos="1452"/>
        </w:tabs>
        <w:autoSpaceDE w:val="0"/>
        <w:autoSpaceDN w:val="0"/>
        <w:spacing w:before="43" w:line="278" w:lineRule="auto"/>
        <w:ind w:right="5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采购人在现场考察中介绍的项目场地和相关的周边环境情况，供投标人在编制响应文件时参考，采购人不对投标人据此作出的判断和决策负责。</w:t>
      </w:r>
    </w:p>
    <w:p>
      <w:pPr>
        <w:widowControl w:val="0"/>
        <w:numPr>
          <w:ilvl w:val="2"/>
          <w:numId w:val="1"/>
        </w:numPr>
        <w:tabs>
          <w:tab w:val="left" w:pos="1452"/>
        </w:tabs>
        <w:autoSpaceDE w:val="0"/>
        <w:autoSpaceDN w:val="0"/>
        <w:spacing w:line="269" w:lineRule="exact"/>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答疑会：见投标人须知前附表。</w:t>
      </w:r>
    </w:p>
    <w:p>
      <w:pPr>
        <w:widowControl w:val="0"/>
        <w:numPr>
          <w:ilvl w:val="1"/>
          <w:numId w:val="1"/>
        </w:numPr>
        <w:tabs>
          <w:tab w:val="left" w:pos="980"/>
        </w:tabs>
        <w:autoSpaceDE w:val="0"/>
        <w:autoSpaceDN w:val="0"/>
        <w:spacing w:before="43"/>
        <w:jc w:val="both"/>
        <w:outlineLvl w:val="4"/>
        <w:rPr>
          <w:rFonts w:hint="eastAsia" w:ascii="宋体" w:hAnsi="宋体" w:eastAsia="宋体" w:cs="宋体"/>
          <w:b/>
          <w:bCs/>
          <w:color w:val="auto"/>
          <w:sz w:val="20"/>
          <w:szCs w:val="20"/>
          <w:lang w:val="zh-CN" w:bidi="zh-CN"/>
        </w:rPr>
      </w:pPr>
      <w:bookmarkStart w:id="22" w:name="1.10分包"/>
      <w:bookmarkEnd w:id="22"/>
      <w:r>
        <w:rPr>
          <w:rFonts w:hint="eastAsia" w:ascii="宋体" w:hAnsi="宋体" w:eastAsia="宋体" w:cs="宋体"/>
          <w:b/>
          <w:bCs/>
          <w:color w:val="auto"/>
          <w:sz w:val="20"/>
          <w:szCs w:val="20"/>
          <w:lang w:val="zh-CN" w:bidi="zh-CN"/>
        </w:rPr>
        <w:t>分包</w:t>
      </w:r>
    </w:p>
    <w:p>
      <w:pPr>
        <w:widowControl w:val="0"/>
        <w:numPr>
          <w:ilvl w:val="2"/>
          <w:numId w:val="1"/>
        </w:numPr>
        <w:tabs>
          <w:tab w:val="left" w:pos="1664"/>
        </w:tabs>
        <w:autoSpaceDE w:val="0"/>
        <w:autoSpaceDN w:val="0"/>
        <w:spacing w:before="43"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拟在成交后将成交项目的非主体、非关键性工作进行分包的，应符合投标人须知前附表规定的分包内容、分包金额和资质要求等限制性条件，除投标人须知前附表规定的非主体、非关键性工作外，其他工作不得分包。</w:t>
      </w:r>
    </w:p>
    <w:p>
      <w:pPr>
        <w:widowControl w:val="0"/>
        <w:numPr>
          <w:ilvl w:val="2"/>
          <w:numId w:val="1"/>
        </w:numPr>
        <w:tabs>
          <w:tab w:val="left" w:pos="1558"/>
        </w:tabs>
        <w:autoSpaceDE w:val="0"/>
        <w:autoSpaceDN w:val="0"/>
        <w:spacing w:line="278" w:lineRule="auto"/>
        <w:ind w:right="526"/>
        <w:jc w:val="both"/>
        <w:rPr>
          <w:rFonts w:hint="eastAsia" w:ascii="宋体" w:hAnsi="宋体" w:eastAsia="宋体" w:cs="宋体"/>
          <w:color w:val="auto"/>
          <w:spacing w:val="-5"/>
          <w:sz w:val="22"/>
          <w:szCs w:val="22"/>
          <w:lang w:val="zh-CN" w:bidi="zh-CN"/>
        </w:rPr>
      </w:pPr>
      <w:r>
        <w:rPr>
          <w:rFonts w:hint="eastAsia" w:ascii="宋体" w:hAnsi="宋体" w:eastAsia="宋体" w:cs="宋体"/>
          <w:color w:val="auto"/>
          <w:spacing w:val="-5"/>
          <w:sz w:val="22"/>
          <w:szCs w:val="22"/>
          <w:lang w:bidi="zh-CN"/>
        </w:rPr>
        <w:t xml:space="preserve"> </w:t>
      </w:r>
      <w:r>
        <w:rPr>
          <w:rFonts w:hint="eastAsia" w:ascii="宋体" w:hAnsi="宋体" w:eastAsia="宋体" w:cs="宋体"/>
          <w:color w:val="auto"/>
          <w:spacing w:val="-5"/>
          <w:sz w:val="22"/>
          <w:szCs w:val="22"/>
          <w:lang w:val="zh-CN" w:bidi="zh-CN"/>
        </w:rPr>
        <w:t>成交人不得向他人转让成交项目，接受分包的人不得再次分包。成交人应当就分包项目向采购人负责，接受分包的人就分包项目承担连带责任。</w:t>
      </w:r>
    </w:p>
    <w:p>
      <w:pPr>
        <w:widowControl w:val="0"/>
        <w:numPr>
          <w:ilvl w:val="1"/>
          <w:numId w:val="1"/>
        </w:numPr>
        <w:tabs>
          <w:tab w:val="left" w:pos="968"/>
        </w:tabs>
        <w:autoSpaceDE w:val="0"/>
        <w:autoSpaceDN w:val="0"/>
        <w:spacing w:line="269" w:lineRule="exact"/>
        <w:jc w:val="both"/>
        <w:outlineLvl w:val="4"/>
        <w:rPr>
          <w:rFonts w:hint="eastAsia" w:ascii="宋体" w:hAnsi="宋体" w:eastAsia="宋体" w:cs="宋体"/>
          <w:b/>
          <w:bCs/>
          <w:color w:val="auto"/>
          <w:sz w:val="20"/>
          <w:szCs w:val="20"/>
          <w:lang w:val="zh-CN" w:bidi="zh-CN"/>
        </w:rPr>
      </w:pPr>
      <w:bookmarkStart w:id="23" w:name="1.11响应和偏差"/>
      <w:bookmarkEnd w:id="23"/>
      <w:r>
        <w:rPr>
          <w:rFonts w:hint="eastAsia" w:ascii="宋体" w:hAnsi="宋体" w:eastAsia="宋体" w:cs="宋体"/>
          <w:b/>
          <w:bCs/>
          <w:color w:val="auto"/>
          <w:sz w:val="20"/>
          <w:szCs w:val="20"/>
          <w:lang w:val="zh-CN" w:bidi="zh-CN"/>
        </w:rPr>
        <w:t>响应和偏差</w:t>
      </w:r>
    </w:p>
    <w:p>
      <w:pPr>
        <w:widowControl w:val="0"/>
        <w:numPr>
          <w:ilvl w:val="2"/>
          <w:numId w:val="1"/>
        </w:numPr>
        <w:tabs>
          <w:tab w:val="left" w:pos="1664"/>
        </w:tabs>
        <w:autoSpaceDE w:val="0"/>
        <w:autoSpaceDN w:val="0"/>
        <w:spacing w:before="42" w:line="278" w:lineRule="auto"/>
        <w:ind w:right="526"/>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响应文件应当对竞争性磋商文件的实质性要求和条件作出满足性或更有利于采购人的响应，否则，投标人的响应文件将被否决。实质性要求和条件见投标人须知前附表。</w:t>
      </w:r>
    </w:p>
    <w:p>
      <w:pPr>
        <w:widowControl w:val="0"/>
        <w:numPr>
          <w:ilvl w:val="2"/>
          <w:numId w:val="1"/>
        </w:numPr>
        <w:tabs>
          <w:tab w:val="left" w:pos="1664"/>
        </w:tabs>
        <w:autoSpaceDE w:val="0"/>
        <w:autoSpaceDN w:val="0"/>
        <w:spacing w:before="42" w:line="278" w:lineRule="auto"/>
        <w:ind w:right="526"/>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投标人应根据竞争性磋商文件的要求提供投标服务方案等内容以对竞争性磋商文件作出响应。</w:t>
      </w:r>
    </w:p>
    <w:p>
      <w:pPr>
        <w:widowControl w:val="0"/>
        <w:numPr>
          <w:ilvl w:val="2"/>
          <w:numId w:val="1"/>
        </w:numPr>
        <w:tabs>
          <w:tab w:val="left" w:pos="1664"/>
        </w:tabs>
        <w:autoSpaceDE w:val="0"/>
        <w:autoSpaceDN w:val="0"/>
        <w:spacing w:before="42" w:line="278" w:lineRule="auto"/>
        <w:ind w:right="526"/>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允许响应文件偏离竞争性磋商文件某些要求的，偏差应当符合竞争性磋商文件规定的偏差范围和幅度。</w:t>
      </w:r>
    </w:p>
    <w:p>
      <w:pPr>
        <w:widowControl w:val="0"/>
        <w:numPr>
          <w:ilvl w:val="1"/>
          <w:numId w:val="1"/>
        </w:numPr>
        <w:tabs>
          <w:tab w:val="left" w:pos="980"/>
        </w:tabs>
        <w:autoSpaceDE w:val="0"/>
        <w:autoSpaceDN w:val="0"/>
        <w:spacing w:line="269" w:lineRule="exact"/>
        <w:outlineLvl w:val="4"/>
        <w:rPr>
          <w:rFonts w:hint="eastAsia" w:ascii="宋体" w:hAnsi="宋体" w:eastAsia="宋体" w:cs="宋体"/>
          <w:b/>
          <w:bCs/>
          <w:color w:val="auto"/>
          <w:sz w:val="20"/>
          <w:szCs w:val="20"/>
          <w:lang w:val="zh-CN" w:bidi="zh-CN"/>
        </w:rPr>
      </w:pPr>
      <w:bookmarkStart w:id="24" w:name="1.12选择性报价方案"/>
      <w:bookmarkEnd w:id="24"/>
      <w:r>
        <w:rPr>
          <w:rFonts w:hint="eastAsia" w:ascii="宋体" w:hAnsi="宋体" w:eastAsia="宋体" w:cs="宋体"/>
          <w:b/>
          <w:bCs/>
          <w:color w:val="auto"/>
          <w:sz w:val="20"/>
          <w:szCs w:val="20"/>
          <w:lang w:val="zh-CN" w:bidi="zh-CN"/>
        </w:rPr>
        <w:t>选择性报价方案</w:t>
      </w:r>
    </w:p>
    <w:p>
      <w:pPr>
        <w:widowControl w:val="0"/>
        <w:autoSpaceDE w:val="0"/>
        <w:autoSpaceDN w:val="0"/>
        <w:spacing w:before="21"/>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选择性报价方案：见投标人须知前附表。</w:t>
      </w:r>
    </w:p>
    <w:p>
      <w:pPr>
        <w:widowControl w:val="0"/>
        <w:numPr>
          <w:ilvl w:val="0"/>
          <w:numId w:val="1"/>
        </w:numPr>
        <w:tabs>
          <w:tab w:val="left" w:pos="988"/>
          <w:tab w:val="left" w:pos="989"/>
        </w:tabs>
        <w:autoSpaceDE w:val="0"/>
        <w:autoSpaceDN w:val="0"/>
        <w:spacing w:before="6"/>
        <w:outlineLvl w:val="3"/>
        <w:rPr>
          <w:rFonts w:hint="eastAsia" w:ascii="宋体" w:hAnsi="宋体" w:eastAsia="宋体" w:cs="宋体"/>
          <w:b/>
          <w:bCs/>
          <w:color w:val="auto"/>
          <w:sz w:val="22"/>
          <w:szCs w:val="22"/>
          <w:lang w:val="zh-CN" w:bidi="zh-CN"/>
        </w:rPr>
      </w:pPr>
      <w:bookmarkStart w:id="25" w:name="_bookmark4"/>
      <w:bookmarkEnd w:id="25"/>
      <w:bookmarkStart w:id="26" w:name="2. 竞争性磋商文件"/>
      <w:bookmarkEnd w:id="26"/>
      <w:r>
        <w:rPr>
          <w:rFonts w:hint="eastAsia" w:ascii="宋体" w:hAnsi="宋体" w:eastAsia="宋体" w:cs="宋体"/>
          <w:b/>
          <w:bCs/>
          <w:color w:val="auto"/>
          <w:sz w:val="22"/>
          <w:szCs w:val="22"/>
          <w:lang w:val="zh-CN" w:bidi="zh-CN"/>
        </w:rPr>
        <w:t>竞争性磋商文件</w:t>
      </w:r>
    </w:p>
    <w:p>
      <w:pPr>
        <w:widowControl w:val="0"/>
        <w:numPr>
          <w:ilvl w:val="1"/>
          <w:numId w:val="1"/>
        </w:numPr>
        <w:tabs>
          <w:tab w:val="left" w:pos="876"/>
        </w:tabs>
        <w:autoSpaceDE w:val="0"/>
        <w:autoSpaceDN w:val="0"/>
        <w:spacing w:before="22" w:line="259" w:lineRule="auto"/>
        <w:ind w:right="5610" w:rightChars="0"/>
        <w:rPr>
          <w:rFonts w:hint="eastAsia" w:ascii="宋体" w:hAnsi="宋体" w:eastAsia="宋体" w:cs="宋体"/>
          <w:color w:val="auto"/>
          <w:sz w:val="22"/>
          <w:szCs w:val="22"/>
          <w:lang w:val="zh-CN" w:bidi="zh-CN"/>
        </w:rPr>
      </w:pPr>
      <w:bookmarkStart w:id="27" w:name="2.1竞争性磋商文件的组成"/>
      <w:bookmarkEnd w:id="27"/>
      <w:r>
        <w:rPr>
          <w:rFonts w:hint="eastAsia" w:ascii="宋体" w:hAnsi="宋体" w:eastAsia="宋体" w:cs="宋体"/>
          <w:b/>
          <w:color w:val="auto"/>
          <w:sz w:val="20"/>
          <w:szCs w:val="18"/>
          <w:lang w:val="zh-CN" w:bidi="zh-CN"/>
        </w:rPr>
        <w:t xml:space="preserve">竞争性磋商文件的组成 </w:t>
      </w:r>
    </w:p>
    <w:p>
      <w:pPr>
        <w:widowControl w:val="0"/>
        <w:numPr>
          <w:ilvl w:val="1"/>
          <w:numId w:val="1"/>
        </w:numPr>
        <w:tabs>
          <w:tab w:val="left" w:pos="876"/>
        </w:tabs>
        <w:autoSpaceDE w:val="0"/>
        <w:autoSpaceDN w:val="0"/>
        <w:spacing w:before="22" w:line="259" w:lineRule="auto"/>
        <w:ind w:right="5610" w:rightChars="0"/>
        <w:rPr>
          <w:rFonts w:hint="eastAsia" w:ascii="宋体" w:hAnsi="宋体" w:eastAsia="宋体" w:cs="宋体"/>
          <w:color w:val="auto"/>
          <w:sz w:val="22"/>
          <w:szCs w:val="22"/>
          <w:lang w:val="zh-CN" w:bidi="zh-CN"/>
        </w:rPr>
      </w:pPr>
      <w:r>
        <w:rPr>
          <w:rFonts w:hint="eastAsia" w:ascii="宋体" w:hAnsi="宋体" w:eastAsia="宋体" w:cs="宋体"/>
          <w:color w:val="auto"/>
          <w:spacing w:val="-2"/>
          <w:sz w:val="22"/>
          <w:szCs w:val="22"/>
          <w:lang w:val="zh-CN" w:bidi="zh-CN"/>
        </w:rPr>
        <w:t>本竞争性磋商文件包括：</w:t>
      </w:r>
    </w:p>
    <w:p>
      <w:pPr>
        <w:widowControl w:val="0"/>
        <w:numPr>
          <w:ilvl w:val="0"/>
          <w:numId w:val="0"/>
        </w:numPr>
        <w:tabs>
          <w:tab w:val="left" w:pos="1349"/>
        </w:tabs>
        <w:autoSpaceDE w:val="0"/>
        <w:autoSpaceDN w:val="0"/>
        <w:spacing w:before="2"/>
        <w:ind w:left="927" w:leftChars="0" w:firstLine="220" w:firstLineChars="10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en-US" w:bidi="zh-CN"/>
        </w:rPr>
        <w:t>1)</w:t>
      </w:r>
      <w:r>
        <w:rPr>
          <w:rFonts w:hint="eastAsia" w:ascii="宋体" w:hAnsi="宋体" w:eastAsia="宋体" w:cs="宋体"/>
          <w:color w:val="auto"/>
          <w:sz w:val="22"/>
          <w:szCs w:val="22"/>
          <w:lang w:val="zh-CN" w:bidi="zh-CN"/>
        </w:rPr>
        <w:t>竞争性磋商公告</w:t>
      </w:r>
    </w:p>
    <w:p>
      <w:pPr>
        <w:widowControl w:val="0"/>
        <w:numPr>
          <w:ilvl w:val="0"/>
          <w:numId w:val="0"/>
        </w:numPr>
        <w:tabs>
          <w:tab w:val="left" w:pos="1349"/>
        </w:tabs>
        <w:autoSpaceDE w:val="0"/>
        <w:autoSpaceDN w:val="0"/>
        <w:spacing w:before="43"/>
        <w:ind w:left="927" w:leftChars="0" w:firstLine="220" w:firstLineChars="10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en-US" w:bidi="zh-CN"/>
        </w:rPr>
        <w:t>2)</w:t>
      </w:r>
      <w:r>
        <w:rPr>
          <w:rFonts w:hint="eastAsia" w:ascii="宋体" w:hAnsi="宋体" w:eastAsia="宋体" w:cs="宋体"/>
          <w:color w:val="auto"/>
          <w:sz w:val="22"/>
          <w:szCs w:val="22"/>
          <w:lang w:val="zh-CN" w:bidi="zh-CN"/>
        </w:rPr>
        <w:t>投标人须知</w:t>
      </w:r>
    </w:p>
    <w:p>
      <w:pPr>
        <w:widowControl w:val="0"/>
        <w:numPr>
          <w:ilvl w:val="0"/>
          <w:numId w:val="0"/>
        </w:numPr>
        <w:tabs>
          <w:tab w:val="left" w:pos="1349"/>
        </w:tabs>
        <w:autoSpaceDE w:val="0"/>
        <w:autoSpaceDN w:val="0"/>
        <w:spacing w:before="43"/>
        <w:ind w:left="927" w:leftChars="0" w:firstLine="220" w:firstLineChars="10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en-US" w:bidi="zh-CN"/>
        </w:rPr>
        <w:t>3)</w:t>
      </w:r>
      <w:r>
        <w:rPr>
          <w:rFonts w:hint="eastAsia" w:ascii="宋体" w:hAnsi="宋体" w:eastAsia="宋体" w:cs="宋体"/>
          <w:color w:val="auto"/>
          <w:sz w:val="22"/>
          <w:szCs w:val="22"/>
          <w:lang w:val="zh-CN" w:bidi="zh-CN"/>
        </w:rPr>
        <w:t>评分办法</w:t>
      </w:r>
    </w:p>
    <w:p>
      <w:pPr>
        <w:widowControl w:val="0"/>
        <w:numPr>
          <w:ilvl w:val="0"/>
          <w:numId w:val="0"/>
        </w:numPr>
        <w:tabs>
          <w:tab w:val="left" w:pos="1349"/>
        </w:tabs>
        <w:autoSpaceDE w:val="0"/>
        <w:autoSpaceDN w:val="0"/>
        <w:spacing w:before="43"/>
        <w:ind w:left="927" w:leftChars="0" w:firstLine="220" w:firstLineChars="10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en-US" w:bidi="zh-CN"/>
        </w:rPr>
        <w:t>4)</w:t>
      </w:r>
      <w:r>
        <w:rPr>
          <w:rFonts w:hint="eastAsia" w:ascii="宋体" w:hAnsi="宋体" w:eastAsia="宋体" w:cs="宋体"/>
          <w:color w:val="auto"/>
          <w:sz w:val="22"/>
          <w:szCs w:val="22"/>
          <w:lang w:val="zh-CN" w:bidi="zh-CN"/>
        </w:rPr>
        <w:t>合同条款及格式（仅供参考）</w:t>
      </w:r>
    </w:p>
    <w:p>
      <w:pPr>
        <w:widowControl w:val="0"/>
        <w:numPr>
          <w:ilvl w:val="0"/>
          <w:numId w:val="0"/>
        </w:numPr>
        <w:tabs>
          <w:tab w:val="left" w:pos="1349"/>
        </w:tabs>
        <w:autoSpaceDE w:val="0"/>
        <w:autoSpaceDN w:val="0"/>
        <w:spacing w:before="43"/>
        <w:ind w:left="927" w:leftChars="0" w:firstLine="220" w:firstLineChars="100"/>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en-US" w:bidi="zh-CN"/>
        </w:rPr>
        <w:t>5)</w:t>
      </w:r>
      <w:r>
        <w:rPr>
          <w:rFonts w:hint="eastAsia" w:ascii="宋体" w:hAnsi="宋体" w:eastAsia="宋体" w:cs="宋体"/>
          <w:color w:val="auto"/>
          <w:sz w:val="22"/>
          <w:szCs w:val="22"/>
          <w:lang w:val="en-US" w:eastAsia="zh-CN" w:bidi="zh-CN"/>
        </w:rPr>
        <w:t>设计</w:t>
      </w:r>
      <w:r>
        <w:rPr>
          <w:rFonts w:hint="eastAsia" w:ascii="宋体" w:hAnsi="宋体" w:eastAsia="宋体" w:cs="宋体"/>
          <w:color w:val="auto"/>
          <w:sz w:val="22"/>
          <w:szCs w:val="22"/>
          <w:lang w:val="en-US" w:bidi="zh-CN"/>
        </w:rPr>
        <w:t>服务</w:t>
      </w:r>
      <w:r>
        <w:rPr>
          <w:rFonts w:hint="eastAsia" w:ascii="宋体" w:hAnsi="宋体" w:eastAsia="宋体" w:cs="宋体"/>
          <w:color w:val="auto"/>
          <w:sz w:val="22"/>
          <w:szCs w:val="22"/>
          <w:lang w:val="zh-CN" w:bidi="zh-CN"/>
        </w:rPr>
        <w:t>内容</w:t>
      </w:r>
    </w:p>
    <w:p>
      <w:pPr>
        <w:widowControl w:val="0"/>
        <w:numPr>
          <w:ilvl w:val="0"/>
          <w:numId w:val="0"/>
        </w:numPr>
        <w:tabs>
          <w:tab w:val="left" w:pos="1349"/>
        </w:tabs>
        <w:autoSpaceDE w:val="0"/>
        <w:autoSpaceDN w:val="0"/>
        <w:spacing w:before="43"/>
        <w:ind w:left="927" w:leftChars="0" w:firstLine="220" w:firstLineChars="100"/>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en-US" w:bidi="zh-CN"/>
        </w:rPr>
        <w:t>6)</w:t>
      </w:r>
      <w:r>
        <w:rPr>
          <w:rFonts w:hint="eastAsia" w:ascii="宋体" w:hAnsi="宋体" w:eastAsia="宋体" w:cs="宋体"/>
          <w:color w:val="auto"/>
          <w:sz w:val="22"/>
          <w:szCs w:val="22"/>
          <w:lang w:val="zh-CN" w:bidi="zh-CN"/>
        </w:rPr>
        <w:t>响应文件格式</w:t>
      </w:r>
    </w:p>
    <w:p>
      <w:pPr>
        <w:widowControl w:val="0"/>
        <w:autoSpaceDE w:val="0"/>
        <w:autoSpaceDN w:val="0"/>
        <w:spacing w:before="24" w:line="242" w:lineRule="auto"/>
        <w:ind w:left="508" w:right="528" w:firstLine="472"/>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根据本章第2.2 款和第2.3</w:t>
      </w:r>
      <w:r>
        <w:rPr>
          <w:rFonts w:hint="eastAsia" w:ascii="宋体" w:hAnsi="宋体" w:eastAsia="宋体" w:cs="宋体"/>
          <w:color w:val="auto"/>
          <w:sz w:val="22"/>
          <w:szCs w:val="22"/>
          <w:lang w:bidi="zh-CN"/>
        </w:rPr>
        <w:t xml:space="preserve"> </w:t>
      </w:r>
      <w:r>
        <w:rPr>
          <w:rFonts w:hint="eastAsia" w:ascii="宋体" w:hAnsi="宋体" w:eastAsia="宋体" w:cs="宋体"/>
          <w:color w:val="auto"/>
          <w:sz w:val="22"/>
          <w:szCs w:val="22"/>
          <w:lang w:val="zh-CN" w:bidi="zh-CN"/>
        </w:rPr>
        <w:t>款对竞争性磋商文件所作的澄清、修改，构成竞争性磋商文件的组成部分。</w:t>
      </w:r>
    </w:p>
    <w:p>
      <w:pPr>
        <w:widowControl w:val="0"/>
        <w:numPr>
          <w:ilvl w:val="1"/>
          <w:numId w:val="1"/>
        </w:numPr>
        <w:tabs>
          <w:tab w:val="left" w:pos="876"/>
        </w:tabs>
        <w:autoSpaceDE w:val="0"/>
        <w:autoSpaceDN w:val="0"/>
        <w:spacing w:before="20"/>
        <w:jc w:val="both"/>
        <w:outlineLvl w:val="4"/>
        <w:rPr>
          <w:rFonts w:hint="eastAsia" w:ascii="宋体" w:hAnsi="宋体" w:eastAsia="宋体" w:cs="宋体"/>
          <w:b/>
          <w:bCs/>
          <w:color w:val="auto"/>
          <w:sz w:val="20"/>
          <w:szCs w:val="20"/>
          <w:lang w:val="zh-CN" w:bidi="zh-CN"/>
        </w:rPr>
      </w:pPr>
      <w:bookmarkStart w:id="28" w:name="2.2竞争性磋商文件的澄清"/>
      <w:bookmarkEnd w:id="28"/>
      <w:r>
        <w:rPr>
          <w:rFonts w:hint="eastAsia" w:ascii="宋体" w:hAnsi="宋体" w:eastAsia="宋体" w:cs="宋体"/>
          <w:b/>
          <w:bCs/>
          <w:color w:val="auto"/>
          <w:sz w:val="22"/>
          <w:szCs w:val="22"/>
          <w:lang w:val="zh-CN" w:bidi="zh-CN"/>
        </w:rPr>
        <w:t>竞争性磋商文件的澄清</w:t>
      </w:r>
    </w:p>
    <w:p>
      <w:pPr>
        <w:widowControl w:val="0"/>
        <w:numPr>
          <w:ilvl w:val="2"/>
          <w:numId w:val="1"/>
        </w:numPr>
        <w:tabs>
          <w:tab w:val="left" w:pos="1558"/>
        </w:tabs>
        <w:autoSpaceDE w:val="0"/>
        <w:autoSpaceDN w:val="0"/>
        <w:spacing w:before="43" w:line="278" w:lineRule="auto"/>
        <w:ind w:right="528"/>
        <w:jc w:val="both"/>
        <w:rPr>
          <w:rFonts w:hint="eastAsia" w:ascii="宋体" w:hAnsi="宋体" w:eastAsia="宋体" w:cs="宋体"/>
          <w:color w:val="auto"/>
          <w:spacing w:val="-12"/>
          <w:sz w:val="22"/>
          <w:szCs w:val="22"/>
          <w:lang w:val="zh-CN" w:bidi="zh-CN"/>
        </w:rPr>
      </w:pPr>
      <w:r>
        <w:rPr>
          <w:rFonts w:hint="eastAsia" w:ascii="宋体" w:hAnsi="宋体" w:eastAsia="宋体" w:cs="宋体"/>
          <w:color w:val="auto"/>
          <w:spacing w:val="-12"/>
          <w:sz w:val="22"/>
          <w:szCs w:val="22"/>
          <w:lang w:val="zh-CN" w:bidi="zh-CN"/>
        </w:rPr>
        <w:t>投标人应仔细阅读和检查竞争性磋商文件的全部内容。如发现缺页或附件不全，应及时向采购人提出，以便补齐。如有疑问，应按投标人须知前附表规定的时间和形式将提出的问题送达采购人，要求采购人对竞争性磋商文件予以澄清。</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pacing w:val="-12"/>
          <w:sz w:val="22"/>
          <w:szCs w:val="22"/>
          <w:lang w:val="zh-CN" w:bidi="zh-CN"/>
        </w:rPr>
        <w:t>竞争性磋商文件的澄清以投标人须知前附表规定的形式发给所有购买竞争性磋商文件的投标人，同时在原公告媒体发布澄清公告，但不指明澄清问题的来源。澄清发出的时间距本章</w:t>
      </w:r>
      <w:r>
        <w:rPr>
          <w:rFonts w:hint="eastAsia" w:ascii="宋体" w:hAnsi="宋体" w:eastAsia="宋体" w:cs="宋体"/>
          <w:color w:val="auto"/>
          <w:spacing w:val="-31"/>
          <w:sz w:val="22"/>
          <w:szCs w:val="22"/>
          <w:lang w:val="zh-CN" w:bidi="zh-CN"/>
        </w:rPr>
        <w:t xml:space="preserve">第 </w:t>
      </w:r>
      <w:r>
        <w:rPr>
          <w:rFonts w:hint="eastAsia" w:ascii="宋体" w:hAnsi="宋体" w:eastAsia="宋体" w:cs="宋体"/>
          <w:color w:val="auto"/>
          <w:sz w:val="22"/>
          <w:szCs w:val="22"/>
          <w:lang w:val="zh-CN" w:bidi="zh-CN"/>
        </w:rPr>
        <w:t>4.1.1</w:t>
      </w:r>
      <w:r>
        <w:rPr>
          <w:rFonts w:hint="eastAsia" w:ascii="宋体" w:hAnsi="宋体" w:eastAsia="宋体" w:cs="宋体"/>
          <w:color w:val="auto"/>
          <w:spacing w:val="-1"/>
          <w:sz w:val="22"/>
          <w:szCs w:val="22"/>
          <w:lang w:val="zh-CN" w:bidi="zh-CN"/>
        </w:rPr>
        <w:t xml:space="preserve"> </w:t>
      </w:r>
      <w:r>
        <w:rPr>
          <w:rFonts w:hint="eastAsia" w:ascii="宋体" w:hAnsi="宋体" w:eastAsia="宋体" w:cs="宋体"/>
          <w:color w:val="auto"/>
          <w:spacing w:val="-3"/>
          <w:sz w:val="22"/>
          <w:szCs w:val="22"/>
          <w:lang w:val="zh-CN" w:bidi="zh-CN"/>
        </w:rPr>
        <w:t xml:space="preserve">项规定的投标截止时间及响应文件提交截止时间不足 </w:t>
      </w:r>
      <w:r>
        <w:rPr>
          <w:rFonts w:hint="eastAsia" w:ascii="宋体" w:hAnsi="宋体" w:eastAsia="宋体" w:cs="宋体"/>
          <w:color w:val="auto"/>
          <w:sz w:val="22"/>
          <w:szCs w:val="22"/>
          <w:lang w:val="zh-CN" w:bidi="zh-CN"/>
        </w:rPr>
        <w:t>5</w:t>
      </w:r>
      <w:r>
        <w:rPr>
          <w:rFonts w:hint="eastAsia" w:ascii="宋体" w:hAnsi="宋体" w:eastAsia="宋体" w:cs="宋体"/>
          <w:color w:val="auto"/>
          <w:spacing w:val="-1"/>
          <w:sz w:val="22"/>
          <w:szCs w:val="22"/>
          <w:lang w:val="zh-CN" w:bidi="zh-CN"/>
        </w:rPr>
        <w:t xml:space="preserve"> </w:t>
      </w:r>
      <w:r>
        <w:rPr>
          <w:rFonts w:hint="eastAsia" w:ascii="宋体" w:hAnsi="宋体" w:eastAsia="宋体" w:cs="宋体"/>
          <w:color w:val="auto"/>
          <w:sz w:val="22"/>
          <w:szCs w:val="22"/>
          <w:lang w:val="zh-CN" w:bidi="zh-CN"/>
        </w:rPr>
        <w:t>日的，并且澄清内容可能影响响应文件编制的，将相应延长投标截止时间及响应文件提交截止时间。</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z w:val="22"/>
          <w:szCs w:val="22"/>
          <w:lang w:val="zh-CN" w:bidi="zh-CN"/>
        </w:rPr>
      </w:pPr>
      <w:r>
        <w:rPr>
          <w:rFonts w:hint="eastAsia" w:ascii="宋体" w:hAnsi="宋体" w:eastAsia="宋体" w:cs="宋体"/>
          <w:color w:val="auto"/>
          <w:spacing w:val="-9"/>
          <w:sz w:val="22"/>
          <w:szCs w:val="22"/>
          <w:lang w:val="zh-CN" w:bidi="zh-CN"/>
        </w:rPr>
        <w:t>除非采购人认为确有必要答复，否则，采购人有权拒绝回复投标人在本章第 2.2.1 项规定的时间后的任何澄清要求。在规定的时间内未提出疑问的，将被视为对竞争性磋商文件完全认可。</w:t>
      </w:r>
    </w:p>
    <w:p>
      <w:pPr>
        <w:widowControl w:val="0"/>
        <w:numPr>
          <w:ilvl w:val="1"/>
          <w:numId w:val="1"/>
        </w:numPr>
        <w:tabs>
          <w:tab w:val="left" w:pos="876"/>
        </w:tabs>
        <w:autoSpaceDE w:val="0"/>
        <w:autoSpaceDN w:val="0"/>
        <w:spacing w:line="269" w:lineRule="exact"/>
        <w:jc w:val="both"/>
        <w:outlineLvl w:val="4"/>
        <w:rPr>
          <w:rFonts w:hint="eastAsia" w:ascii="宋体" w:hAnsi="宋体" w:eastAsia="宋体" w:cs="宋体"/>
          <w:b/>
          <w:bCs/>
          <w:color w:val="auto"/>
          <w:sz w:val="20"/>
          <w:szCs w:val="20"/>
          <w:lang w:val="zh-CN" w:bidi="zh-CN"/>
        </w:rPr>
      </w:pPr>
      <w:bookmarkStart w:id="29" w:name="2.3竞争性磋商文件的修改"/>
      <w:bookmarkEnd w:id="29"/>
      <w:r>
        <w:rPr>
          <w:rFonts w:hint="eastAsia" w:ascii="宋体" w:hAnsi="宋体" w:eastAsia="宋体" w:cs="宋体"/>
          <w:b/>
          <w:bCs/>
          <w:color w:val="auto"/>
          <w:sz w:val="20"/>
          <w:szCs w:val="20"/>
          <w:lang w:val="zh-CN" w:bidi="zh-CN"/>
        </w:rPr>
        <w:t>竞争性磋商文件的修改</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pacing w:val="-12"/>
          <w:sz w:val="22"/>
          <w:szCs w:val="22"/>
          <w:lang w:val="zh-CN" w:bidi="zh-CN"/>
        </w:rPr>
      </w:pPr>
      <w:r>
        <w:rPr>
          <w:rFonts w:hint="eastAsia" w:ascii="宋体" w:hAnsi="宋体" w:eastAsia="宋体" w:cs="宋体"/>
          <w:color w:val="auto"/>
          <w:spacing w:val="-12"/>
          <w:sz w:val="22"/>
          <w:szCs w:val="22"/>
          <w:lang w:val="zh-CN" w:bidi="zh-CN"/>
        </w:rPr>
        <w:t>采购人或者采购代理机构可以对已发出的竞争性磋商文件进行必要的修改，但不得改变采购标的和资格条件，修改的内容为竞争性磋商文件的组成部分。</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pacing w:val="-12"/>
          <w:sz w:val="22"/>
          <w:szCs w:val="22"/>
          <w:lang w:val="zh-CN" w:bidi="zh-CN"/>
        </w:rPr>
        <w:t>采</w:t>
      </w:r>
      <w:r>
        <w:rPr>
          <w:rFonts w:hint="eastAsia" w:ascii="宋体" w:hAnsi="宋体" w:eastAsia="宋体" w:cs="宋体"/>
          <w:color w:val="auto"/>
          <w:sz w:val="22"/>
          <w:szCs w:val="22"/>
          <w:lang w:val="zh-CN" w:bidi="zh-CN"/>
        </w:rPr>
        <w:t>购人或采购代理机构以投标人须知前附表规定的形式修改竞争性磋商文件，并通知所有已购买竞争性磋商文件的投标人，同时在原公告媒体发布变更公告。修改竞争性磋商文件的时间距本章第 4.1.1 项规定的投标截止时间及响应文件提交截止时间不足5日的，并且修改内容可能影响响应文件编制的，将相应延长投标截止时间及响应文件提交截止时间。</w:t>
      </w:r>
    </w:p>
    <w:p>
      <w:pPr>
        <w:widowControl w:val="0"/>
        <w:numPr>
          <w:ilvl w:val="0"/>
          <w:numId w:val="1"/>
        </w:numPr>
        <w:tabs>
          <w:tab w:val="left" w:pos="989"/>
        </w:tabs>
        <w:autoSpaceDE w:val="0"/>
        <w:autoSpaceDN w:val="0"/>
        <w:spacing w:line="287" w:lineRule="exact"/>
        <w:jc w:val="both"/>
        <w:outlineLvl w:val="3"/>
        <w:rPr>
          <w:rFonts w:hint="eastAsia" w:ascii="宋体" w:hAnsi="宋体" w:eastAsia="宋体" w:cs="宋体"/>
          <w:b/>
          <w:bCs/>
          <w:color w:val="auto"/>
          <w:sz w:val="22"/>
          <w:szCs w:val="22"/>
          <w:lang w:val="zh-CN" w:bidi="zh-CN"/>
        </w:rPr>
      </w:pPr>
      <w:r>
        <w:rPr>
          <w:rFonts w:hint="eastAsia" w:ascii="宋体" w:hAnsi="宋体" w:eastAsia="宋体" w:cs="宋体"/>
          <w:b/>
          <w:bCs/>
          <w:color w:val="auto"/>
          <w:sz w:val="22"/>
          <w:szCs w:val="22"/>
          <w:lang w:val="zh-CN" w:bidi="zh-CN"/>
        </w:rPr>
        <w:t>磋商响应文件编写</w:t>
      </w:r>
    </w:p>
    <w:p>
      <w:pPr>
        <w:widowControl w:val="0"/>
        <w:numPr>
          <w:ilvl w:val="1"/>
          <w:numId w:val="1"/>
        </w:numPr>
        <w:tabs>
          <w:tab w:val="left" w:pos="876"/>
        </w:tabs>
        <w:autoSpaceDE w:val="0"/>
        <w:autoSpaceDN w:val="0"/>
        <w:spacing w:before="22"/>
        <w:jc w:val="both"/>
        <w:outlineLvl w:val="4"/>
        <w:rPr>
          <w:rFonts w:hint="eastAsia" w:ascii="宋体" w:hAnsi="宋体" w:eastAsia="宋体" w:cs="宋体"/>
          <w:b w:val="0"/>
          <w:bCs w:val="0"/>
          <w:color w:val="auto"/>
          <w:sz w:val="22"/>
          <w:szCs w:val="22"/>
        </w:rPr>
      </w:pPr>
      <w:bookmarkStart w:id="30" w:name="3.1磋商响应文件的组成"/>
      <w:bookmarkEnd w:id="30"/>
      <w:r>
        <w:rPr>
          <w:rFonts w:hint="eastAsia" w:ascii="宋体" w:hAnsi="宋体" w:eastAsia="宋体" w:cs="宋体"/>
          <w:b w:val="0"/>
          <w:bCs w:val="0"/>
          <w:color w:val="auto"/>
          <w:sz w:val="22"/>
          <w:szCs w:val="22"/>
          <w:lang w:val="zh-CN" w:bidi="zh-CN"/>
        </w:rPr>
        <w:t>磋商响应文件的组成响应文件应包括下列内容：</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bidi="zh-CN"/>
        </w:rPr>
        <w:t>1.</w:t>
      </w:r>
      <w:r>
        <w:rPr>
          <w:rFonts w:hint="eastAsia" w:ascii="宋体" w:hAnsi="宋体" w:eastAsia="宋体" w:cs="宋体"/>
          <w:b w:val="0"/>
          <w:bCs w:val="0"/>
          <w:color w:val="auto"/>
          <w:sz w:val="22"/>
          <w:szCs w:val="22"/>
          <w:lang w:val="zh-CN" w:bidi="zh-CN"/>
        </w:rPr>
        <w:t>投标函及投标函附录</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2.</w:t>
      </w:r>
      <w:r>
        <w:rPr>
          <w:rFonts w:hint="eastAsia" w:ascii="宋体" w:hAnsi="宋体" w:eastAsia="宋体" w:cs="宋体"/>
          <w:b w:val="0"/>
          <w:bCs w:val="0"/>
          <w:color w:val="auto"/>
          <w:sz w:val="22"/>
          <w:szCs w:val="22"/>
          <w:lang w:val="zh-CN" w:bidi="zh-CN"/>
        </w:rPr>
        <w:t>投标报价表</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3.</w:t>
      </w:r>
      <w:r>
        <w:rPr>
          <w:rFonts w:hint="eastAsia" w:ascii="宋体" w:hAnsi="宋体" w:eastAsia="宋体" w:cs="宋体"/>
          <w:b w:val="0"/>
          <w:bCs w:val="0"/>
          <w:color w:val="auto"/>
          <w:sz w:val="22"/>
          <w:szCs w:val="22"/>
          <w:lang w:val="zh-CN" w:bidi="zh-CN"/>
        </w:rPr>
        <w:t>资格证明文件</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4.</w:t>
      </w:r>
      <w:r>
        <w:rPr>
          <w:rFonts w:hint="eastAsia" w:ascii="宋体" w:hAnsi="宋体" w:eastAsia="宋体" w:cs="宋体"/>
          <w:b w:val="0"/>
          <w:bCs w:val="0"/>
          <w:color w:val="auto"/>
          <w:sz w:val="22"/>
          <w:szCs w:val="22"/>
          <w:lang w:val="zh-CN" w:bidi="zh-CN"/>
        </w:rPr>
        <w:t>法定代表人身份证明和授权委托书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5.</w:t>
      </w:r>
      <w:r>
        <w:rPr>
          <w:rFonts w:hint="eastAsia" w:ascii="宋体" w:hAnsi="宋体" w:eastAsia="宋体" w:cs="宋体"/>
          <w:b w:val="0"/>
          <w:bCs w:val="0"/>
          <w:color w:val="auto"/>
          <w:sz w:val="22"/>
          <w:szCs w:val="22"/>
          <w:lang w:val="zh-CN" w:bidi="zh-CN"/>
        </w:rPr>
        <w:t>无重大违法记录声明</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6.</w:t>
      </w:r>
      <w:r>
        <w:rPr>
          <w:rFonts w:hint="eastAsia" w:ascii="宋体" w:hAnsi="宋体" w:eastAsia="宋体" w:cs="宋体"/>
          <w:b w:val="0"/>
          <w:bCs w:val="0"/>
          <w:color w:val="auto"/>
          <w:sz w:val="22"/>
          <w:szCs w:val="22"/>
          <w:lang w:val="zh-CN" w:bidi="zh-CN"/>
        </w:rPr>
        <w:t>反商业贿赂承诺书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7.</w:t>
      </w:r>
      <w:r>
        <w:rPr>
          <w:rFonts w:hint="eastAsia" w:ascii="宋体" w:hAnsi="宋体" w:eastAsia="宋体" w:cs="宋体"/>
          <w:b w:val="0"/>
          <w:bCs w:val="0"/>
          <w:color w:val="auto"/>
          <w:sz w:val="22"/>
          <w:szCs w:val="22"/>
          <w:lang w:val="zh-CN" w:bidi="zh-CN"/>
        </w:rPr>
        <w:t>磋商文件内容确认书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8.</w:t>
      </w:r>
      <w:r>
        <w:rPr>
          <w:rFonts w:hint="eastAsia" w:ascii="宋体" w:hAnsi="宋体" w:eastAsia="宋体" w:cs="宋体"/>
          <w:b w:val="0"/>
          <w:bCs w:val="0"/>
          <w:color w:val="auto"/>
          <w:sz w:val="22"/>
          <w:szCs w:val="22"/>
          <w:lang w:val="zh-CN" w:bidi="zh-CN"/>
        </w:rPr>
        <w:t>承诺</w:t>
      </w:r>
      <w:r>
        <w:rPr>
          <w:rFonts w:hint="eastAsia" w:ascii="宋体" w:hAnsi="宋体" w:eastAsia="宋体" w:cs="宋体"/>
          <w:b w:val="0"/>
          <w:bCs w:val="0"/>
          <w:color w:val="auto"/>
          <w:sz w:val="22"/>
          <w:szCs w:val="22"/>
          <w:lang w:val="zh-CN" w:eastAsia="zh-CN" w:bidi="zh-CN"/>
        </w:rPr>
        <w:t>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9.</w:t>
      </w:r>
      <w:r>
        <w:rPr>
          <w:rFonts w:hint="eastAsia" w:ascii="宋体" w:hAnsi="宋体" w:eastAsia="宋体" w:cs="宋体"/>
          <w:b w:val="0"/>
          <w:bCs w:val="0"/>
          <w:color w:val="auto"/>
          <w:sz w:val="22"/>
          <w:szCs w:val="22"/>
          <w:lang w:val="zh-CN" w:bidi="zh-CN"/>
        </w:rPr>
        <w:t>服务承诺及项目实施方案</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10.</w:t>
      </w:r>
      <w:r>
        <w:rPr>
          <w:rFonts w:hint="eastAsia" w:ascii="宋体" w:hAnsi="宋体" w:eastAsia="宋体" w:cs="宋体"/>
          <w:b w:val="0"/>
          <w:bCs w:val="0"/>
          <w:color w:val="auto"/>
          <w:sz w:val="22"/>
          <w:szCs w:val="22"/>
          <w:lang w:val="zh-CN" w:bidi="zh-CN"/>
        </w:rPr>
        <w:t>投标人认为响应磋商文件应提供的其它资料</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en-US" w:eastAsia="zh-CN" w:bidi="zh-CN"/>
        </w:rPr>
        <w:t>11.</w:t>
      </w:r>
      <w:r>
        <w:rPr>
          <w:rFonts w:hint="eastAsia" w:ascii="宋体" w:hAnsi="宋体" w:eastAsia="宋体" w:cs="宋体"/>
          <w:b w:val="0"/>
          <w:bCs w:val="0"/>
          <w:color w:val="auto"/>
          <w:sz w:val="22"/>
          <w:szCs w:val="22"/>
          <w:lang w:val="zh-CN" w:bidi="zh-CN"/>
        </w:rPr>
        <w:t>享受政府采购政策的证明材料</w:t>
      </w:r>
    </w:p>
    <w:p>
      <w:pPr>
        <w:widowControl w:val="0"/>
        <w:numPr>
          <w:ilvl w:val="1"/>
          <w:numId w:val="1"/>
        </w:numPr>
        <w:tabs>
          <w:tab w:val="left" w:pos="876"/>
        </w:tabs>
        <w:autoSpaceDE w:val="0"/>
        <w:autoSpaceDN w:val="0"/>
        <w:spacing w:before="43"/>
        <w:jc w:val="both"/>
        <w:outlineLvl w:val="4"/>
        <w:rPr>
          <w:rFonts w:hint="eastAsia" w:ascii="宋体" w:hAnsi="宋体" w:eastAsia="宋体" w:cs="宋体"/>
          <w:b/>
          <w:bCs/>
          <w:color w:val="auto"/>
          <w:sz w:val="22"/>
          <w:szCs w:val="22"/>
          <w:lang w:val="zh-CN" w:bidi="zh-CN"/>
        </w:rPr>
      </w:pPr>
      <w:bookmarkStart w:id="31" w:name="3.2磋商价格构成及报价要求"/>
      <w:bookmarkEnd w:id="31"/>
      <w:r>
        <w:rPr>
          <w:rFonts w:hint="eastAsia" w:ascii="宋体" w:hAnsi="宋体" w:eastAsia="宋体" w:cs="宋体"/>
          <w:b/>
          <w:bCs/>
          <w:color w:val="auto"/>
          <w:sz w:val="22"/>
          <w:szCs w:val="22"/>
          <w:lang w:val="zh-CN" w:bidi="zh-CN"/>
        </w:rPr>
        <w:t>磋商价格构成及报价要求</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lang w:val="zh-CN" w:eastAsia="zh-CN" w:bidi="zh-CN"/>
        </w:rPr>
      </w:pPr>
      <w:bookmarkStart w:id="32" w:name="3.3磋商有效期"/>
      <w:bookmarkEnd w:id="32"/>
      <w:r>
        <w:rPr>
          <w:rFonts w:hint="eastAsia" w:ascii="宋体" w:hAnsi="宋体" w:eastAsia="宋体" w:cs="宋体"/>
          <w:color w:val="auto"/>
          <w:sz w:val="22"/>
          <w:szCs w:val="22"/>
          <w:lang w:val="zh-CN" w:bidi="zh-CN"/>
        </w:rPr>
        <w:t>磋商报价：全部费用</w:t>
      </w:r>
      <w:r>
        <w:rPr>
          <w:rFonts w:hint="eastAsia" w:ascii="宋体" w:hAnsi="宋体" w:eastAsia="宋体" w:cs="宋体"/>
          <w:color w:val="auto"/>
          <w:sz w:val="22"/>
          <w:szCs w:val="22"/>
          <w:lang w:val="zh-CN" w:eastAsia="zh-CN" w:bidi="zh-CN"/>
        </w:rPr>
        <w:t>。</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响应文件递交时的报价为第一轮报价，本轮报价不是最终承诺报价。第二轮报价，</w:t>
      </w:r>
      <w:r>
        <w:rPr>
          <w:rFonts w:hint="eastAsia" w:ascii="宋体" w:hAnsi="宋体" w:eastAsia="宋体" w:cs="宋体"/>
          <w:color w:val="auto"/>
          <w:sz w:val="22"/>
          <w:szCs w:val="22"/>
          <w:lang w:val="en-US" w:bidi="zh-CN"/>
        </w:rPr>
        <w:t xml:space="preserve"> </w:t>
      </w:r>
      <w:r>
        <w:rPr>
          <w:rFonts w:hint="eastAsia" w:ascii="宋体" w:hAnsi="宋体" w:eastAsia="宋体" w:cs="宋体"/>
          <w:color w:val="auto"/>
          <w:sz w:val="22"/>
          <w:szCs w:val="22"/>
          <w:lang w:val="zh-CN" w:bidi="zh-CN"/>
        </w:rPr>
        <w:t>即最终承诺报价。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参与磋商的竞标人第一次报价不得高于招标控制价；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参与磋商的竞标人第二次报价不得高于竞标人第一次报价；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磋商结束后，磋商小组将要求所有实质性响应竞标人在规定时间内提交的最后报价。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经提交最后报价的竞标人后，由磋商小组采用综合评分法对提交最后报价的投标人的响应文件和最后报价进行综合评分。</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本项目的磋商报价应按照竞争性磋商文件、补充通知、答疑纪要、现场情况、承包范围，并充分考虑服务期间各类市场风险和国家政策性调整等风险系数，由各投标人根据自身情况，在合理范围内，自主考虑、优惠报价，但不得低于企业成本。</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lang w:val="zh-CN" w:bidi="zh-CN"/>
        </w:rPr>
      </w:pPr>
      <w:r>
        <w:rPr>
          <w:rFonts w:hint="eastAsia" w:ascii="宋体" w:hAnsi="宋体" w:eastAsia="宋体" w:cs="宋体"/>
          <w:b/>
          <w:bCs/>
          <w:color w:val="auto"/>
          <w:sz w:val="22"/>
          <w:szCs w:val="22"/>
          <w:lang w:val="zh-CN" w:bidi="zh-CN"/>
        </w:rPr>
        <w:t>磋商有效期</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磋商有效期见投标人须知前附表，从提交首次响应文件的截止之日起算。</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pacing w:val="-9"/>
          <w:sz w:val="22"/>
          <w:szCs w:val="22"/>
          <w:lang w:val="zh-CN" w:bidi="zh-CN"/>
        </w:rPr>
        <w:t>在磋商有效期内，投标人撤销响应文件的，应承担竞争性磋商文件和法律规定的责任。</w:t>
      </w:r>
    </w:p>
    <w:p>
      <w:pPr>
        <w:widowControl w:val="0"/>
        <w:numPr>
          <w:ilvl w:val="2"/>
          <w:numId w:val="1"/>
        </w:numPr>
        <w:tabs>
          <w:tab w:val="left" w:pos="1452"/>
        </w:tabs>
        <w:autoSpaceDE w:val="0"/>
        <w:autoSpaceDN w:val="0"/>
        <w:spacing w:before="43" w:line="278" w:lineRule="auto"/>
        <w:ind w:right="5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出现特殊情况需要延长磋商有效期的，采购人以线上形式通知所有投标人延长磋商有效期。</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lang w:val="zh-CN" w:bidi="zh-CN"/>
        </w:rPr>
      </w:pPr>
      <w:bookmarkStart w:id="33" w:name="3.4磋商响应文件的编制"/>
      <w:bookmarkEnd w:id="33"/>
      <w:r>
        <w:rPr>
          <w:rFonts w:hint="eastAsia" w:ascii="宋体" w:hAnsi="宋体" w:eastAsia="宋体" w:cs="宋体"/>
          <w:b/>
          <w:bCs/>
          <w:color w:val="auto"/>
          <w:sz w:val="22"/>
          <w:szCs w:val="22"/>
          <w:lang w:val="zh-CN" w:bidi="zh-CN"/>
        </w:rPr>
        <w:t>磋商响应文件的编制</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磋商响应文件应按第六章磋商响应文件格式进行编写，如有必要，可以增加附页，作为磋商响应文件的组成部分。其中，投标函附录在满足竞争性磋商文件实质性要求的基础上，可以提出比竞争性磋商文件要求更有利于采购人的承诺。</w:t>
      </w:r>
    </w:p>
    <w:p>
      <w:pPr>
        <w:widowControl w:val="0"/>
        <w:autoSpaceDE w:val="0"/>
        <w:autoSpaceDN w:val="0"/>
        <w:spacing w:line="266" w:lineRule="auto"/>
        <w:ind w:left="508" w:right="492" w:firstLine="439"/>
        <w:jc w:val="both"/>
        <w:rPr>
          <w:rFonts w:hint="eastAsia" w:ascii="宋体" w:hAnsi="宋体" w:eastAsia="宋体" w:cs="宋体"/>
          <w:b w:val="0"/>
          <w:bCs/>
          <w:color w:val="auto"/>
          <w:kern w:val="0"/>
          <w:sz w:val="22"/>
          <w:szCs w:val="22"/>
          <w:lang w:val="zh-CN" w:bidi="zh-CN"/>
        </w:rPr>
      </w:pPr>
      <w:r>
        <w:rPr>
          <w:rFonts w:hint="eastAsia" w:ascii="宋体" w:hAnsi="宋体" w:eastAsia="宋体" w:cs="宋体"/>
          <w:b w:val="0"/>
          <w:bCs/>
          <w:color w:val="auto"/>
          <w:kern w:val="0"/>
          <w:sz w:val="22"/>
          <w:szCs w:val="22"/>
          <w:lang w:val="zh-CN" w:bidi="zh-CN"/>
        </w:rPr>
        <w:t>注：本项目为电子评标项目，电子响应文件需要使用响应文件制作工具制作，并使用CA 数字证书认证并加密，具体详见《淅川县公共资源全电子流程操作手册》。否则，被视为无效响应文件，其响应文件将被电子交易系统拒绝。</w:t>
      </w:r>
    </w:p>
    <w:p>
      <w:pPr>
        <w:widowControl w:val="0"/>
        <w:numPr>
          <w:ilvl w:val="2"/>
          <w:numId w:val="1"/>
        </w:numPr>
        <w:tabs>
          <w:tab w:val="left" w:pos="1557"/>
          <w:tab w:val="left" w:pos="1558"/>
        </w:tabs>
        <w:autoSpaceDE w:val="0"/>
        <w:autoSpaceDN w:val="0"/>
        <w:spacing w:line="269" w:lineRule="exact"/>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磋商响应文件应当对竞争性磋商文件有关磋商报价、服务期限、服务质量要求、磋商有效期、等实质性内容作出响应。</w:t>
      </w:r>
    </w:p>
    <w:p>
      <w:pPr>
        <w:widowControl w:val="0"/>
        <w:numPr>
          <w:ilvl w:val="2"/>
          <w:numId w:val="1"/>
        </w:numPr>
        <w:tabs>
          <w:tab w:val="left" w:pos="1557"/>
          <w:tab w:val="left" w:pos="1558"/>
        </w:tabs>
        <w:autoSpaceDE w:val="0"/>
        <w:autoSpaceDN w:val="0"/>
        <w:spacing w:line="269" w:lineRule="exact"/>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响应文件签字和盖章要求见投标人须知前附表。</w:t>
      </w:r>
    </w:p>
    <w:p>
      <w:pPr>
        <w:widowControl w:val="0"/>
        <w:numPr>
          <w:ilvl w:val="2"/>
          <w:numId w:val="1"/>
        </w:numPr>
        <w:tabs>
          <w:tab w:val="left" w:pos="1557"/>
          <w:tab w:val="left" w:pos="1558"/>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响应文件的份数见投标人须知前附表。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bidi="zh-CN"/>
        </w:rPr>
        <w:t xml:space="preserve"> </w:t>
      </w:r>
      <w:r>
        <w:rPr>
          <w:rFonts w:hint="eastAsia" w:ascii="宋体" w:hAnsi="宋体" w:eastAsia="宋体" w:cs="宋体"/>
          <w:color w:val="auto"/>
          <w:sz w:val="22"/>
          <w:szCs w:val="22"/>
          <w:lang w:val="zh-CN" w:bidi="zh-CN"/>
        </w:rPr>
        <w:t>废标条款</w:t>
      </w:r>
    </w:p>
    <w:p>
      <w:pPr>
        <w:widowControl w:val="0"/>
        <w:autoSpaceDE w:val="0"/>
        <w:autoSpaceDN w:val="0"/>
        <w:spacing w:before="124"/>
        <w:ind w:left="104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磋商响应文件有下列情形之一的，由磋商小组初审后按废标处理：</w:t>
      </w:r>
    </w:p>
    <w:p>
      <w:pPr>
        <w:widowControl w:val="0"/>
        <w:autoSpaceDE w:val="0"/>
        <w:autoSpaceDN w:val="0"/>
        <w:spacing w:before="120"/>
        <w:ind w:left="1048"/>
        <w:outlineLvl w:val="4"/>
        <w:rPr>
          <w:rFonts w:hint="eastAsia" w:ascii="宋体" w:hAnsi="宋体" w:eastAsia="宋体" w:cs="宋体"/>
          <w:b w:val="0"/>
          <w:bCs w:val="0"/>
          <w:color w:val="auto"/>
          <w:sz w:val="22"/>
          <w:szCs w:val="22"/>
          <w:lang w:val="zh-CN" w:bidi="zh-CN"/>
        </w:rPr>
      </w:pPr>
      <w:r>
        <w:rPr>
          <w:rFonts w:hint="eastAsia" w:ascii="宋体" w:hAnsi="宋体" w:eastAsia="宋体" w:cs="宋体"/>
          <w:b w:val="0"/>
          <w:bCs w:val="0"/>
          <w:color w:val="auto"/>
          <w:sz w:val="22"/>
          <w:szCs w:val="22"/>
          <w:lang w:val="zh-CN" w:bidi="zh-CN"/>
        </w:rPr>
        <w:t>（一）超过竞争性磋商文件规定的项目完成期限的；</w:t>
      </w:r>
    </w:p>
    <w:p>
      <w:pPr>
        <w:widowControl w:val="0"/>
        <w:autoSpaceDE w:val="0"/>
        <w:autoSpaceDN w:val="0"/>
        <w:spacing w:before="122"/>
        <w:ind w:left="1048"/>
        <w:rPr>
          <w:rFonts w:hint="eastAsia" w:ascii="宋体" w:hAnsi="宋体" w:eastAsia="宋体" w:cs="宋体"/>
          <w:b w:val="0"/>
          <w:bCs w:val="0"/>
          <w:color w:val="auto"/>
          <w:kern w:val="0"/>
          <w:sz w:val="22"/>
          <w:szCs w:val="22"/>
          <w:lang w:val="zh-CN" w:bidi="zh-CN"/>
        </w:rPr>
      </w:pPr>
      <w:r>
        <w:rPr>
          <w:rFonts w:hint="eastAsia" w:ascii="宋体" w:hAnsi="宋体" w:eastAsia="宋体" w:cs="宋体"/>
          <w:b w:val="0"/>
          <w:bCs w:val="0"/>
          <w:color w:val="auto"/>
          <w:kern w:val="0"/>
          <w:sz w:val="22"/>
          <w:szCs w:val="22"/>
          <w:lang w:val="zh-CN" w:bidi="zh-CN"/>
        </w:rPr>
        <w:t>（二）附有采购人不能接受的条件的；</w:t>
      </w:r>
    </w:p>
    <w:p>
      <w:pPr>
        <w:widowControl w:val="0"/>
        <w:autoSpaceDE w:val="0"/>
        <w:autoSpaceDN w:val="0"/>
        <w:spacing w:before="120"/>
        <w:ind w:left="1048"/>
        <w:rPr>
          <w:rFonts w:hint="eastAsia" w:ascii="宋体" w:hAnsi="宋体" w:eastAsia="宋体" w:cs="宋体"/>
          <w:b w:val="0"/>
          <w:bCs w:val="0"/>
          <w:color w:val="auto"/>
          <w:kern w:val="0"/>
          <w:sz w:val="22"/>
          <w:szCs w:val="22"/>
          <w:lang w:val="zh-CN" w:bidi="zh-CN"/>
        </w:rPr>
      </w:pPr>
      <w:r>
        <w:rPr>
          <w:rFonts w:hint="eastAsia" w:ascii="宋体" w:hAnsi="宋体" w:eastAsia="宋体" w:cs="宋体"/>
          <w:b w:val="0"/>
          <w:bCs w:val="0"/>
          <w:color w:val="auto"/>
          <w:kern w:val="0"/>
          <w:sz w:val="22"/>
          <w:szCs w:val="22"/>
          <w:lang w:val="zh-CN" w:bidi="zh-CN"/>
        </w:rPr>
        <w:t>（三）明显不符合技术规范、技术标准要求的；</w:t>
      </w:r>
    </w:p>
    <w:p>
      <w:pPr>
        <w:widowControl w:val="0"/>
        <w:autoSpaceDE w:val="0"/>
        <w:autoSpaceDN w:val="0"/>
        <w:spacing w:before="122"/>
        <w:ind w:left="1048"/>
        <w:rPr>
          <w:rFonts w:hint="eastAsia" w:ascii="宋体" w:hAnsi="宋体" w:eastAsia="宋体" w:cs="宋体"/>
          <w:b w:val="0"/>
          <w:bCs w:val="0"/>
          <w:color w:val="auto"/>
          <w:kern w:val="0"/>
          <w:sz w:val="22"/>
          <w:szCs w:val="22"/>
          <w:lang w:val="zh-CN" w:bidi="zh-CN"/>
        </w:rPr>
      </w:pPr>
      <w:r>
        <w:rPr>
          <w:rFonts w:hint="eastAsia" w:ascii="宋体" w:hAnsi="宋体" w:eastAsia="宋体" w:cs="宋体"/>
          <w:b w:val="0"/>
          <w:bCs w:val="0"/>
          <w:color w:val="auto"/>
          <w:kern w:val="0"/>
          <w:sz w:val="22"/>
          <w:szCs w:val="22"/>
          <w:lang w:val="zh-CN" w:bidi="zh-CN"/>
        </w:rPr>
        <w:t>（四）以联合体方式投标的；</w:t>
      </w:r>
    </w:p>
    <w:p>
      <w:pPr>
        <w:widowControl w:val="0"/>
        <w:autoSpaceDE w:val="0"/>
        <w:autoSpaceDN w:val="0"/>
        <w:spacing w:before="120"/>
        <w:ind w:left="1048"/>
        <w:rPr>
          <w:rFonts w:hint="eastAsia" w:ascii="宋体" w:hAnsi="宋体" w:eastAsia="宋体" w:cs="宋体"/>
          <w:b w:val="0"/>
          <w:bCs w:val="0"/>
          <w:color w:val="auto"/>
          <w:kern w:val="0"/>
          <w:sz w:val="22"/>
          <w:szCs w:val="22"/>
          <w:lang w:val="zh-CN" w:bidi="zh-CN"/>
        </w:rPr>
      </w:pPr>
      <w:r>
        <w:rPr>
          <w:rFonts w:hint="eastAsia" w:ascii="宋体" w:hAnsi="宋体" w:eastAsia="宋体" w:cs="宋体"/>
          <w:b w:val="0"/>
          <w:bCs w:val="0"/>
          <w:color w:val="auto"/>
          <w:kern w:val="0"/>
          <w:sz w:val="22"/>
          <w:szCs w:val="22"/>
          <w:lang w:val="zh-CN" w:bidi="zh-CN"/>
        </w:rPr>
        <w:t>（五）以他人名义投标的；</w:t>
      </w:r>
    </w:p>
    <w:p>
      <w:pPr>
        <w:widowControl w:val="0"/>
        <w:autoSpaceDE w:val="0"/>
        <w:autoSpaceDN w:val="0"/>
        <w:spacing w:before="122"/>
        <w:ind w:left="1048"/>
        <w:rPr>
          <w:rFonts w:hint="eastAsia" w:ascii="宋体" w:hAnsi="宋体" w:eastAsia="宋体" w:cs="宋体"/>
          <w:b w:val="0"/>
          <w:bCs w:val="0"/>
          <w:color w:val="auto"/>
          <w:kern w:val="0"/>
          <w:sz w:val="22"/>
          <w:szCs w:val="22"/>
          <w:lang w:val="zh-CN" w:bidi="zh-CN"/>
        </w:rPr>
      </w:pPr>
      <w:r>
        <w:rPr>
          <w:rFonts w:hint="eastAsia" w:ascii="宋体" w:hAnsi="宋体" w:eastAsia="宋体" w:cs="宋体"/>
          <w:b w:val="0"/>
          <w:bCs w:val="0"/>
          <w:color w:val="auto"/>
          <w:kern w:val="0"/>
          <w:sz w:val="22"/>
          <w:szCs w:val="22"/>
          <w:lang w:val="zh-CN" w:bidi="zh-CN"/>
        </w:rPr>
        <w:t>（六）采取不正当手段谋取中标的；</w:t>
      </w:r>
    </w:p>
    <w:p>
      <w:pPr>
        <w:widowControl w:val="0"/>
        <w:autoSpaceDE w:val="0"/>
        <w:autoSpaceDN w:val="0"/>
        <w:spacing w:before="120"/>
        <w:ind w:left="1048"/>
        <w:rPr>
          <w:rFonts w:hint="eastAsia" w:ascii="宋体" w:hAnsi="宋体" w:eastAsia="宋体" w:cs="宋体"/>
          <w:b w:val="0"/>
          <w:bCs w:val="0"/>
          <w:color w:val="auto"/>
          <w:kern w:val="0"/>
          <w:sz w:val="22"/>
          <w:szCs w:val="22"/>
          <w:lang w:val="zh-CN" w:bidi="zh-CN"/>
        </w:rPr>
      </w:pPr>
      <w:r>
        <w:rPr>
          <w:rFonts w:hint="eastAsia" w:ascii="宋体" w:hAnsi="宋体" w:eastAsia="宋体" w:cs="宋体"/>
          <w:b w:val="0"/>
          <w:bCs w:val="0"/>
          <w:color w:val="auto"/>
          <w:w w:val="95"/>
          <w:kern w:val="0"/>
          <w:sz w:val="22"/>
          <w:szCs w:val="22"/>
          <w:lang w:val="zh-CN" w:bidi="zh-CN"/>
        </w:rPr>
        <w:t>（七）投标人名称或组织机构与资格预审时不一致的；</w:t>
      </w:r>
    </w:p>
    <w:p>
      <w:pPr>
        <w:widowControl w:val="0"/>
        <w:autoSpaceDE w:val="0"/>
        <w:autoSpaceDN w:val="0"/>
        <w:spacing w:before="122"/>
        <w:ind w:left="1048"/>
        <w:rPr>
          <w:rFonts w:hint="eastAsia" w:ascii="宋体" w:hAnsi="宋体" w:eastAsia="宋体" w:cs="宋体"/>
          <w:b w:val="0"/>
          <w:bCs w:val="0"/>
          <w:color w:val="auto"/>
          <w:kern w:val="0"/>
          <w:sz w:val="22"/>
          <w:szCs w:val="22"/>
          <w:lang w:val="zh-CN" w:bidi="zh-CN"/>
        </w:rPr>
      </w:pPr>
      <w:r>
        <w:rPr>
          <w:rFonts w:hint="eastAsia" w:ascii="宋体" w:hAnsi="宋体" w:eastAsia="宋体" w:cs="宋体"/>
          <w:b w:val="0"/>
          <w:bCs w:val="0"/>
          <w:color w:val="auto"/>
          <w:w w:val="95"/>
          <w:kern w:val="0"/>
          <w:sz w:val="22"/>
          <w:szCs w:val="22"/>
          <w:lang w:val="zh-CN" w:bidi="zh-CN"/>
        </w:rPr>
        <w:t>（八）不同</w:t>
      </w:r>
      <w:r>
        <w:rPr>
          <w:rFonts w:hint="eastAsia" w:ascii="宋体" w:hAnsi="宋体" w:cs="宋体"/>
          <w:b w:val="0"/>
          <w:bCs w:val="0"/>
          <w:color w:val="auto"/>
          <w:w w:val="95"/>
          <w:kern w:val="0"/>
          <w:sz w:val="22"/>
          <w:szCs w:val="22"/>
          <w:lang w:val="zh-CN" w:bidi="zh-CN"/>
        </w:rPr>
        <w:t>响应单位</w:t>
      </w:r>
      <w:r>
        <w:rPr>
          <w:rFonts w:hint="eastAsia" w:ascii="宋体" w:hAnsi="宋体" w:eastAsia="宋体" w:cs="宋体"/>
          <w:b w:val="0"/>
          <w:bCs w:val="0"/>
          <w:color w:val="auto"/>
          <w:w w:val="95"/>
          <w:kern w:val="0"/>
          <w:sz w:val="22"/>
          <w:szCs w:val="22"/>
          <w:lang w:val="zh-CN" w:bidi="zh-CN"/>
        </w:rPr>
        <w:t>的电子响应文件制作机器码一致；</w:t>
      </w:r>
    </w:p>
    <w:p>
      <w:pPr>
        <w:widowControl w:val="0"/>
        <w:autoSpaceDE w:val="0"/>
        <w:autoSpaceDN w:val="0"/>
        <w:spacing w:before="120"/>
        <w:ind w:left="1048"/>
        <w:rPr>
          <w:rFonts w:hint="eastAsia" w:ascii="宋体" w:hAnsi="宋体" w:eastAsia="宋体" w:cs="宋体"/>
          <w:b w:val="0"/>
          <w:bCs w:val="0"/>
          <w:color w:val="auto"/>
          <w:kern w:val="0"/>
          <w:sz w:val="22"/>
          <w:szCs w:val="22"/>
          <w:lang w:val="zh-CN" w:bidi="zh-CN"/>
        </w:rPr>
      </w:pPr>
      <w:r>
        <w:rPr>
          <w:rFonts w:hint="eastAsia" w:ascii="宋体" w:hAnsi="宋体" w:eastAsia="宋体" w:cs="宋体"/>
          <w:b w:val="0"/>
          <w:bCs w:val="0"/>
          <w:color w:val="auto"/>
          <w:kern w:val="0"/>
          <w:sz w:val="22"/>
          <w:szCs w:val="22"/>
          <w:lang w:val="zh-CN" w:bidi="zh-CN"/>
        </w:rPr>
        <w:t>（九）其他不符合竞争性磋商文件实质性要求的。</w:t>
      </w:r>
    </w:p>
    <w:p>
      <w:pPr>
        <w:widowControl w:val="0"/>
        <w:numPr>
          <w:ilvl w:val="0"/>
          <w:numId w:val="1"/>
        </w:numPr>
        <w:tabs>
          <w:tab w:val="left" w:pos="988"/>
          <w:tab w:val="left" w:pos="989"/>
        </w:tabs>
        <w:autoSpaceDE w:val="0"/>
        <w:autoSpaceDN w:val="0"/>
        <w:spacing w:before="20"/>
        <w:rPr>
          <w:rFonts w:hint="eastAsia" w:ascii="宋体" w:hAnsi="宋体" w:eastAsia="宋体" w:cs="宋体"/>
          <w:b/>
          <w:color w:val="auto"/>
          <w:sz w:val="22"/>
          <w:szCs w:val="22"/>
          <w:lang w:val="zh-CN" w:bidi="zh-CN"/>
        </w:rPr>
      </w:pPr>
      <w:bookmarkStart w:id="34" w:name="4. 响应文件的递交"/>
      <w:bookmarkEnd w:id="34"/>
      <w:bookmarkStart w:id="35" w:name="_bookmark6"/>
      <w:bookmarkEnd w:id="35"/>
      <w:r>
        <w:rPr>
          <w:rFonts w:hint="eastAsia" w:ascii="宋体" w:hAnsi="宋体" w:eastAsia="宋体" w:cs="宋体"/>
          <w:b/>
          <w:color w:val="auto"/>
          <w:sz w:val="22"/>
          <w:szCs w:val="22"/>
          <w:lang w:val="zh-CN" w:bidi="zh-CN"/>
        </w:rPr>
        <w:t>响应文件的递交</w:t>
      </w:r>
    </w:p>
    <w:p>
      <w:pPr>
        <w:widowControl w:val="0"/>
        <w:numPr>
          <w:ilvl w:val="1"/>
          <w:numId w:val="1"/>
        </w:numPr>
        <w:tabs>
          <w:tab w:val="left" w:pos="876"/>
        </w:tabs>
        <w:autoSpaceDE w:val="0"/>
        <w:autoSpaceDN w:val="0"/>
        <w:spacing w:before="22"/>
        <w:rPr>
          <w:rFonts w:hint="eastAsia" w:ascii="宋体" w:hAnsi="宋体" w:eastAsia="宋体" w:cs="宋体"/>
          <w:b/>
          <w:color w:val="auto"/>
          <w:sz w:val="22"/>
          <w:szCs w:val="22"/>
          <w:lang w:val="zh-CN" w:bidi="zh-CN"/>
        </w:rPr>
      </w:pPr>
      <w:bookmarkStart w:id="36" w:name="4.1磋商响应文件的递交"/>
      <w:bookmarkEnd w:id="36"/>
      <w:r>
        <w:rPr>
          <w:rFonts w:hint="eastAsia" w:ascii="宋体" w:hAnsi="宋体" w:eastAsia="宋体" w:cs="宋体"/>
          <w:b/>
          <w:color w:val="auto"/>
          <w:sz w:val="22"/>
          <w:szCs w:val="22"/>
          <w:lang w:val="zh-CN" w:bidi="zh-CN"/>
        </w:rPr>
        <w:t>磋商响应文件的递交</w:t>
      </w:r>
    </w:p>
    <w:p>
      <w:pPr>
        <w:widowControl w:val="0"/>
        <w:numPr>
          <w:ilvl w:val="2"/>
          <w:numId w:val="1"/>
        </w:numPr>
        <w:tabs>
          <w:tab w:val="left" w:pos="1452"/>
        </w:tabs>
        <w:autoSpaceDE w:val="0"/>
        <w:autoSpaceDN w:val="0"/>
        <w:spacing w:line="278" w:lineRule="auto"/>
        <w:ind w:right="42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投标人应在投标人须知前附表规定的投标截止时间及响应文件提交截止时间前递交响应文件。</w:t>
      </w:r>
    </w:p>
    <w:p>
      <w:pPr>
        <w:widowControl w:val="0"/>
        <w:numPr>
          <w:ilvl w:val="2"/>
          <w:numId w:val="1"/>
        </w:numPr>
        <w:tabs>
          <w:tab w:val="left" w:pos="1452"/>
        </w:tabs>
        <w:autoSpaceDE w:val="0"/>
        <w:autoSpaceDN w:val="0"/>
        <w:spacing w:line="269" w:lineRule="exact"/>
        <w:rPr>
          <w:rFonts w:hint="eastAsia" w:ascii="宋体" w:hAnsi="宋体" w:eastAsia="宋体" w:cs="宋体"/>
          <w:color w:val="auto"/>
          <w:sz w:val="22"/>
          <w:szCs w:val="22"/>
          <w:lang w:val="zh-CN" w:bidi="zh-CN"/>
        </w:rPr>
      </w:pPr>
      <w:r>
        <w:rPr>
          <w:rFonts w:hint="eastAsia" w:ascii="宋体" w:hAnsi="宋体" w:eastAsia="宋体" w:cs="宋体"/>
          <w:color w:val="auto"/>
          <w:spacing w:val="-3"/>
          <w:sz w:val="22"/>
          <w:szCs w:val="22"/>
          <w:lang w:val="zh-CN" w:bidi="zh-CN"/>
        </w:rPr>
        <w:t>投标人递交响应文件的方式地点：见投标人须知前附表。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pacing w:val="-5"/>
          <w:sz w:val="22"/>
          <w:szCs w:val="22"/>
          <w:lang w:val="zh-CN" w:bidi="zh-CN"/>
        </w:rPr>
        <w:t>除投标人须知前附表另有规定外投标人所递交的响应文件不予退还。</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pacing w:val="-5"/>
          <w:sz w:val="22"/>
          <w:szCs w:val="22"/>
          <w:lang w:val="zh-CN" w:bidi="zh-CN"/>
        </w:rPr>
        <w:t>采购人或采购代理机构收到响应文件后，向投标人出具签收凭证。</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lang w:val="zh-CN" w:bidi="zh-CN"/>
        </w:rPr>
      </w:pPr>
      <w:r>
        <w:rPr>
          <w:rFonts w:hint="eastAsia" w:ascii="宋体" w:hAnsi="宋体" w:eastAsia="宋体" w:cs="宋体"/>
          <w:color w:val="auto"/>
          <w:spacing w:val="-4"/>
          <w:sz w:val="22"/>
          <w:szCs w:val="22"/>
          <w:lang w:val="zh-CN" w:bidi="zh-CN"/>
        </w:rPr>
        <w:t>逾期送达的响应文件，采购人将予以拒收。</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2"/>
          <w:szCs w:val="22"/>
          <w:lang w:val="zh-CN" w:bidi="zh-CN"/>
        </w:rPr>
      </w:pPr>
      <w:bookmarkStart w:id="37" w:name="4.2磋商响应文件的补充、修改与撤回"/>
      <w:bookmarkEnd w:id="37"/>
      <w:r>
        <w:rPr>
          <w:rFonts w:hint="eastAsia" w:ascii="宋体" w:hAnsi="宋体" w:eastAsia="宋体" w:cs="宋体"/>
          <w:b/>
          <w:bCs/>
          <w:color w:val="auto"/>
          <w:sz w:val="22"/>
          <w:szCs w:val="22"/>
          <w:lang w:val="zh-CN" w:bidi="zh-CN"/>
        </w:rPr>
        <w:t>磋商响应文件的补充、修改与撤回</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pacing w:val="-13"/>
          <w:sz w:val="22"/>
          <w:szCs w:val="22"/>
          <w:lang w:val="zh-CN" w:bidi="zh-CN"/>
        </w:rPr>
        <w:t xml:space="preserve">在本章第 </w:t>
      </w:r>
      <w:r>
        <w:rPr>
          <w:rFonts w:hint="eastAsia" w:ascii="宋体" w:hAnsi="宋体" w:eastAsia="宋体" w:cs="宋体"/>
          <w:color w:val="auto"/>
          <w:sz w:val="22"/>
          <w:szCs w:val="22"/>
          <w:lang w:val="zh-CN" w:bidi="zh-CN"/>
        </w:rPr>
        <w:t>4.1.1</w:t>
      </w:r>
      <w:r>
        <w:rPr>
          <w:rFonts w:hint="eastAsia" w:ascii="宋体" w:hAnsi="宋体" w:eastAsia="宋体" w:cs="宋体"/>
          <w:color w:val="auto"/>
          <w:spacing w:val="-8"/>
          <w:sz w:val="22"/>
          <w:szCs w:val="22"/>
          <w:lang w:val="zh-CN" w:bidi="zh-CN"/>
        </w:rPr>
        <w:t xml:space="preserve"> </w:t>
      </w:r>
      <w:r>
        <w:rPr>
          <w:rFonts w:hint="eastAsia" w:ascii="宋体" w:hAnsi="宋体" w:eastAsia="宋体" w:cs="宋体"/>
          <w:color w:val="auto"/>
          <w:spacing w:val="-5"/>
          <w:sz w:val="22"/>
          <w:szCs w:val="22"/>
          <w:lang w:val="zh-CN" w:bidi="zh-CN"/>
        </w:rPr>
        <w:t>项规定的递交首次磋商截止时间前，投标人可以补充、修改或撤回已递交的磋商响应文件，但应通知采购人、采购代理机构。</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z w:val="22"/>
          <w:szCs w:val="22"/>
          <w:lang w:val="zh-CN" w:bidi="zh-CN"/>
        </w:rPr>
      </w:pPr>
      <w:r>
        <w:rPr>
          <w:rFonts w:hint="eastAsia" w:ascii="宋体" w:hAnsi="宋体" w:eastAsia="宋体" w:cs="宋体"/>
          <w:color w:val="auto"/>
          <w:spacing w:val="-12"/>
          <w:sz w:val="22"/>
          <w:szCs w:val="22"/>
          <w:lang w:val="zh-CN" w:bidi="zh-CN"/>
        </w:rPr>
        <w:t xml:space="preserve">投标人补充、修改或撤回已递交磋商响应文件的通知应按照本章第 </w:t>
      </w:r>
      <w:r>
        <w:rPr>
          <w:rFonts w:hint="eastAsia" w:ascii="宋体" w:hAnsi="宋体" w:eastAsia="宋体" w:cs="宋体"/>
          <w:color w:val="auto"/>
          <w:sz w:val="22"/>
          <w:szCs w:val="22"/>
          <w:lang w:val="zh-CN" w:bidi="zh-CN"/>
        </w:rPr>
        <w:t>3.4.3</w:t>
      </w:r>
      <w:r>
        <w:rPr>
          <w:rFonts w:hint="eastAsia" w:ascii="宋体" w:hAnsi="宋体" w:eastAsia="宋体" w:cs="宋体"/>
          <w:color w:val="auto"/>
          <w:spacing w:val="-6"/>
          <w:sz w:val="22"/>
          <w:szCs w:val="22"/>
          <w:lang w:val="zh-CN" w:bidi="zh-CN"/>
        </w:rPr>
        <w:t xml:space="preserve"> </w:t>
      </w:r>
      <w:r>
        <w:rPr>
          <w:rFonts w:hint="eastAsia" w:ascii="宋体" w:hAnsi="宋体" w:eastAsia="宋体" w:cs="宋体"/>
          <w:color w:val="auto"/>
          <w:sz w:val="22"/>
          <w:szCs w:val="22"/>
          <w:lang w:val="zh-CN" w:bidi="zh-CN"/>
        </w:rPr>
        <w:t>项的要求签字或盖章。采购人收到通知后，向投标人出具签收凭证。</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补充</w:t>
      </w:r>
      <w:r>
        <w:rPr>
          <w:rFonts w:hint="eastAsia" w:ascii="宋体" w:hAnsi="宋体" w:eastAsia="宋体" w:cs="宋体"/>
          <w:color w:val="auto"/>
          <w:spacing w:val="-5"/>
          <w:sz w:val="22"/>
          <w:szCs w:val="22"/>
          <w:lang w:val="zh-CN" w:bidi="zh-CN"/>
        </w:rPr>
        <w:t>、修改的内容为磋商响应文件的组成部分。补充、修改的内容与响应文件不一致的，以补充、修改的无内容为准。修改的磋商响应文件应按照本章规定进行编制、密封、标记和递交，并标明“修改”字样。</w:t>
      </w:r>
    </w:p>
    <w:p>
      <w:pPr>
        <w:widowControl w:val="0"/>
        <w:numPr>
          <w:ilvl w:val="0"/>
          <w:numId w:val="1"/>
        </w:numPr>
        <w:tabs>
          <w:tab w:val="left" w:pos="989"/>
        </w:tabs>
        <w:autoSpaceDE w:val="0"/>
        <w:autoSpaceDN w:val="0"/>
        <w:spacing w:line="289" w:lineRule="exact"/>
        <w:jc w:val="both"/>
        <w:outlineLvl w:val="3"/>
        <w:rPr>
          <w:rFonts w:hint="eastAsia" w:ascii="宋体" w:hAnsi="宋体" w:eastAsia="宋体" w:cs="宋体"/>
          <w:b/>
          <w:bCs/>
          <w:color w:val="auto"/>
          <w:sz w:val="22"/>
          <w:szCs w:val="22"/>
          <w:lang w:val="zh-CN" w:bidi="zh-CN"/>
        </w:rPr>
      </w:pPr>
      <w:bookmarkStart w:id="38" w:name="5. 竞争性磋商"/>
      <w:bookmarkEnd w:id="38"/>
      <w:bookmarkStart w:id="39" w:name="_bookmark7"/>
      <w:bookmarkEnd w:id="39"/>
      <w:r>
        <w:rPr>
          <w:rFonts w:hint="eastAsia" w:ascii="宋体" w:hAnsi="宋体" w:eastAsia="宋体" w:cs="宋体"/>
          <w:b/>
          <w:bCs/>
          <w:color w:val="auto"/>
          <w:sz w:val="22"/>
          <w:szCs w:val="22"/>
          <w:lang w:val="zh-CN" w:bidi="zh-CN"/>
        </w:rPr>
        <w:t>竞争性磋商</w:t>
      </w:r>
    </w:p>
    <w:p>
      <w:pPr>
        <w:widowControl w:val="0"/>
        <w:numPr>
          <w:ilvl w:val="1"/>
          <w:numId w:val="1"/>
        </w:numPr>
        <w:tabs>
          <w:tab w:val="left" w:pos="876"/>
        </w:tabs>
        <w:autoSpaceDE w:val="0"/>
        <w:autoSpaceDN w:val="0"/>
        <w:spacing w:before="22"/>
        <w:jc w:val="both"/>
        <w:outlineLvl w:val="4"/>
        <w:rPr>
          <w:rFonts w:hint="eastAsia" w:ascii="宋体" w:hAnsi="宋体" w:eastAsia="宋体" w:cs="宋体"/>
          <w:b/>
          <w:bCs/>
          <w:color w:val="auto"/>
          <w:sz w:val="22"/>
          <w:szCs w:val="22"/>
          <w:lang w:val="zh-CN" w:bidi="zh-CN"/>
        </w:rPr>
      </w:pPr>
      <w:bookmarkStart w:id="40" w:name="5.1开启时间和地点"/>
      <w:bookmarkEnd w:id="40"/>
      <w:r>
        <w:rPr>
          <w:rFonts w:hint="eastAsia" w:ascii="宋体" w:hAnsi="宋体" w:eastAsia="宋体" w:cs="宋体"/>
          <w:b/>
          <w:bCs/>
          <w:color w:val="auto"/>
          <w:sz w:val="22"/>
          <w:szCs w:val="22"/>
          <w:lang w:val="zh-CN" w:bidi="zh-CN"/>
        </w:rPr>
        <w:t>开启时间和地点</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pacing w:val="-13"/>
          <w:sz w:val="22"/>
          <w:szCs w:val="22"/>
          <w:lang w:val="zh-CN" w:bidi="zh-CN"/>
        </w:rPr>
      </w:pPr>
      <w:r>
        <w:rPr>
          <w:rFonts w:hint="eastAsia" w:ascii="宋体" w:hAnsi="宋体" w:eastAsia="宋体" w:cs="宋体"/>
          <w:color w:val="auto"/>
          <w:spacing w:val="-13"/>
          <w:sz w:val="22"/>
          <w:szCs w:val="22"/>
          <w:lang w:val="zh-CN" w:bidi="zh-CN"/>
        </w:rPr>
        <w:t>招标人在本章第 4.1.1 项规定的投标截止时间及响应文件提交截止时间（开启时间）和投标人须知前附表规定的地点进行竞争性磋商。届时投标人应在开标截止时间前，用信安 CA 数字证书登录淅川县公共资源交易中心并进入“不见面开标大厅”等候开标，在线准时参加开标活动并进行响应文件解密、答疑澄清等。</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pacing w:val="-13"/>
          <w:sz w:val="22"/>
          <w:szCs w:val="22"/>
          <w:lang w:val="zh-CN" w:bidi="zh-CN"/>
        </w:rPr>
      </w:pPr>
      <w:bookmarkStart w:id="41" w:name="5.2磋商程序"/>
      <w:bookmarkEnd w:id="41"/>
      <w:r>
        <w:rPr>
          <w:rFonts w:hint="eastAsia" w:ascii="宋体" w:hAnsi="宋体" w:eastAsia="宋体" w:cs="宋体"/>
          <w:color w:val="auto"/>
          <w:spacing w:val="-13"/>
          <w:sz w:val="22"/>
          <w:szCs w:val="22"/>
          <w:lang w:val="zh-CN" w:bidi="zh-CN"/>
        </w:rPr>
        <w:t>磋商程序</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pacing w:val="-12"/>
          <w:sz w:val="22"/>
          <w:szCs w:val="22"/>
          <w:lang w:val="zh-CN" w:bidi="zh-CN"/>
        </w:rPr>
      </w:pPr>
      <w:r>
        <w:rPr>
          <w:rFonts w:hint="eastAsia" w:ascii="宋体" w:hAnsi="宋体" w:eastAsia="宋体" w:cs="宋体"/>
          <w:color w:val="auto"/>
          <w:spacing w:val="-12"/>
          <w:sz w:val="22"/>
          <w:szCs w:val="22"/>
          <w:lang w:val="zh-CN" w:bidi="zh-CN"/>
        </w:rPr>
        <w:t>、按电子响应文件上传的顺序进行开标唱标</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pacing w:val="-12"/>
          <w:sz w:val="22"/>
          <w:szCs w:val="22"/>
          <w:lang w:val="zh-CN" w:bidi="zh-CN"/>
        </w:rPr>
      </w:pPr>
      <w:r>
        <w:rPr>
          <w:rFonts w:hint="eastAsia" w:ascii="宋体" w:hAnsi="宋体" w:eastAsia="宋体" w:cs="宋体"/>
          <w:color w:val="auto"/>
          <w:spacing w:val="-12"/>
          <w:sz w:val="22"/>
          <w:szCs w:val="22"/>
          <w:lang w:val="zh-CN" w:bidi="zh-CN"/>
        </w:rPr>
        <w:t>、</w:t>
      </w:r>
      <w:r>
        <w:rPr>
          <w:rFonts w:hint="eastAsia" w:ascii="宋体" w:hAnsi="宋体" w:eastAsia="宋体" w:cs="宋体"/>
          <w:color w:val="auto"/>
          <w:spacing w:val="-12"/>
          <w:sz w:val="22"/>
          <w:szCs w:val="22"/>
          <w:lang w:bidi="zh-CN"/>
        </w:rPr>
        <w:t>本项目为不见面开标项目即投标人不再到现场参与开标会议，等开标时间截止后，各投标企业自行在</w:t>
      </w:r>
      <w:r>
        <w:rPr>
          <w:rFonts w:hint="eastAsia" w:ascii="宋体" w:hAnsi="宋体" w:eastAsia="宋体" w:cs="宋体"/>
          <w:color w:val="auto"/>
          <w:spacing w:val="-12"/>
          <w:sz w:val="22"/>
          <w:szCs w:val="22"/>
          <w:lang w:val="en-US" w:bidi="zh-CN"/>
        </w:rPr>
        <w:t>3</w:t>
      </w:r>
      <w:r>
        <w:rPr>
          <w:rFonts w:hint="eastAsia" w:ascii="宋体" w:hAnsi="宋体" w:eastAsia="宋体" w:cs="宋体"/>
          <w:color w:val="auto"/>
          <w:spacing w:val="-12"/>
          <w:sz w:val="22"/>
          <w:szCs w:val="22"/>
          <w:lang w:bidi="zh-CN"/>
        </w:rPr>
        <w:t>0分钟内远程解密响应文件，超过时限未解密的按无效标处理，若在</w:t>
      </w:r>
      <w:r>
        <w:rPr>
          <w:rFonts w:hint="eastAsia" w:ascii="宋体" w:hAnsi="宋体" w:eastAsia="宋体" w:cs="宋体"/>
          <w:color w:val="auto"/>
          <w:spacing w:val="-12"/>
          <w:sz w:val="22"/>
          <w:szCs w:val="22"/>
          <w:lang w:val="en-US" w:bidi="zh-CN"/>
        </w:rPr>
        <w:t>3</w:t>
      </w:r>
      <w:r>
        <w:rPr>
          <w:rFonts w:hint="eastAsia" w:ascii="宋体" w:hAnsi="宋体" w:eastAsia="宋体" w:cs="宋体"/>
          <w:color w:val="auto"/>
          <w:spacing w:val="-12"/>
          <w:sz w:val="22"/>
          <w:szCs w:val="22"/>
          <w:lang w:bidi="zh-CN"/>
        </w:rPr>
        <w:t>0分钟内未提出异议，视为无异议，认可开标结果；本项目采用竞争性磋商方式，开标结束后，投标人在谈判大厅等待，各</w:t>
      </w:r>
      <w:r>
        <w:rPr>
          <w:rFonts w:hint="eastAsia" w:ascii="宋体" w:hAnsi="宋体" w:cs="宋体"/>
          <w:color w:val="auto"/>
          <w:spacing w:val="-12"/>
          <w:sz w:val="22"/>
          <w:szCs w:val="22"/>
          <w:lang w:bidi="zh-CN"/>
        </w:rPr>
        <w:t>响应单位</w:t>
      </w:r>
      <w:r>
        <w:rPr>
          <w:rFonts w:hint="eastAsia" w:ascii="宋体" w:hAnsi="宋体" w:eastAsia="宋体" w:cs="宋体"/>
          <w:color w:val="auto"/>
          <w:spacing w:val="-12"/>
          <w:sz w:val="22"/>
          <w:szCs w:val="22"/>
          <w:lang w:bidi="zh-CN"/>
        </w:rPr>
        <w:t>必须安排专人值守，确保在线，二次报价在专家提起报价后完成。在评标期间，随时接受评标委员会在线问询，若未在评标委员会发起质疑30分钟内进行答疑的，视为放弃答疑机会。</w:t>
      </w:r>
    </w:p>
    <w:p>
      <w:pPr>
        <w:widowControl w:val="0"/>
        <w:numPr>
          <w:ilvl w:val="1"/>
          <w:numId w:val="1"/>
        </w:numPr>
        <w:tabs>
          <w:tab w:val="left" w:pos="876"/>
        </w:tabs>
        <w:autoSpaceDE w:val="0"/>
        <w:autoSpaceDN w:val="0"/>
        <w:spacing w:before="19"/>
        <w:rPr>
          <w:rFonts w:hint="eastAsia" w:ascii="宋体" w:hAnsi="宋体" w:eastAsia="宋体" w:cs="宋体"/>
          <w:b/>
          <w:color w:val="auto"/>
          <w:sz w:val="22"/>
          <w:szCs w:val="22"/>
          <w:lang w:val="zh-CN" w:bidi="zh-CN"/>
        </w:rPr>
      </w:pPr>
      <w:r>
        <w:rPr>
          <w:rFonts w:hint="eastAsia" w:ascii="宋体" w:hAnsi="宋体" w:eastAsia="宋体" w:cs="宋体"/>
          <w:b/>
          <w:color w:val="auto"/>
          <w:sz w:val="22"/>
          <w:szCs w:val="22"/>
          <w:lang w:val="zh-CN" w:bidi="zh-CN"/>
        </w:rPr>
        <w:t>磋商</w:t>
      </w:r>
    </w:p>
    <w:p>
      <w:pPr>
        <w:widowControl w:val="0"/>
        <w:numPr>
          <w:ilvl w:val="2"/>
          <w:numId w:val="1"/>
        </w:numPr>
        <w:tabs>
          <w:tab w:val="left" w:pos="1452"/>
        </w:tabs>
        <w:autoSpaceDE w:val="0"/>
        <w:autoSpaceDN w:val="0"/>
        <w:spacing w:before="23"/>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磋商小组</w:t>
      </w:r>
    </w:p>
    <w:p>
      <w:pPr>
        <w:widowControl w:val="0"/>
        <w:autoSpaceDE w:val="0"/>
        <w:autoSpaceDN w:val="0"/>
        <w:spacing w:before="2" w:line="244" w:lineRule="auto"/>
        <w:ind w:left="508" w:right="526" w:firstLine="420"/>
        <w:rPr>
          <w:rFonts w:hint="eastAsia" w:ascii="宋体" w:hAnsi="宋体" w:eastAsia="宋体" w:cs="宋体"/>
          <w:color w:val="auto"/>
          <w:spacing w:val="2"/>
          <w:sz w:val="22"/>
          <w:szCs w:val="22"/>
          <w:lang w:val="zh-CN" w:bidi="zh-CN"/>
        </w:rPr>
      </w:pPr>
      <w:r>
        <w:rPr>
          <w:rFonts w:hint="eastAsia" w:ascii="宋体" w:hAnsi="宋体" w:eastAsia="宋体" w:cs="宋体"/>
          <w:color w:val="auto"/>
          <w:spacing w:val="-12"/>
          <w:sz w:val="22"/>
          <w:szCs w:val="22"/>
          <w:lang w:val="zh-CN" w:bidi="zh-CN"/>
        </w:rPr>
        <w:t>(1) 磋商工作由采购人依法组建的磋商小组负责。磋商小组由采购人或其委托的招标代理机构熟悉相关业务的代表，以及有关技术、经济等方面的专家组成。磋商小组成员人数以及技术、经济等方面专</w:t>
      </w:r>
      <w:r>
        <w:rPr>
          <w:rFonts w:hint="eastAsia" w:ascii="宋体" w:hAnsi="宋体" w:eastAsia="宋体" w:cs="宋体"/>
          <w:color w:val="auto"/>
          <w:spacing w:val="2"/>
          <w:sz w:val="22"/>
          <w:szCs w:val="22"/>
          <w:lang w:val="zh-CN" w:bidi="zh-CN"/>
        </w:rPr>
        <w:t>家的确定方式见投标人须知前附表。</w:t>
      </w:r>
    </w:p>
    <w:p>
      <w:pPr>
        <w:widowControl w:val="0"/>
        <w:numPr>
          <w:ilvl w:val="2"/>
          <w:numId w:val="1"/>
        </w:numPr>
        <w:tabs>
          <w:tab w:val="left" w:pos="1452"/>
        </w:tabs>
        <w:autoSpaceDE w:val="0"/>
        <w:autoSpaceDN w:val="0"/>
        <w:spacing w:before="15"/>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磋商</w:t>
      </w:r>
    </w:p>
    <w:p>
      <w:pPr>
        <w:widowControl w:val="0"/>
        <w:numPr>
          <w:ilvl w:val="0"/>
          <w:numId w:val="0"/>
        </w:numPr>
        <w:tabs>
          <w:tab w:val="left" w:pos="1349"/>
        </w:tabs>
        <w:autoSpaceDE w:val="0"/>
        <w:autoSpaceDN w:val="0"/>
        <w:spacing w:before="24" w:line="242" w:lineRule="auto"/>
        <w:ind w:left="928" w:leftChars="0" w:right="420" w:rightChars="0"/>
        <w:rPr>
          <w:rFonts w:hint="eastAsia" w:ascii="宋体" w:hAnsi="宋体" w:eastAsia="宋体" w:cs="宋体"/>
          <w:color w:val="auto"/>
          <w:spacing w:val="-7"/>
          <w:sz w:val="22"/>
          <w:szCs w:val="22"/>
          <w:lang w:val="zh-CN" w:bidi="zh-CN"/>
        </w:rPr>
      </w:pPr>
      <w:r>
        <w:rPr>
          <w:rFonts w:hint="eastAsia" w:ascii="宋体" w:hAnsi="宋体" w:eastAsia="宋体" w:cs="宋体"/>
          <w:color w:val="auto"/>
          <w:spacing w:val="-7"/>
          <w:sz w:val="22"/>
          <w:szCs w:val="22"/>
          <w:lang w:val="zh-CN" w:bidi="zh-CN"/>
        </w:rPr>
        <w:t>（</w:t>
      </w:r>
      <w:r>
        <w:rPr>
          <w:rFonts w:hint="eastAsia" w:ascii="宋体" w:hAnsi="宋体" w:eastAsia="宋体" w:cs="宋体"/>
          <w:color w:val="auto"/>
          <w:spacing w:val="-7"/>
          <w:sz w:val="22"/>
          <w:szCs w:val="22"/>
          <w:lang w:val="en-US" w:bidi="zh-CN"/>
        </w:rPr>
        <w:t>1</w:t>
      </w:r>
      <w:r>
        <w:rPr>
          <w:rFonts w:hint="eastAsia" w:ascii="宋体" w:hAnsi="宋体" w:eastAsia="宋体" w:cs="宋体"/>
          <w:color w:val="auto"/>
          <w:spacing w:val="-7"/>
          <w:sz w:val="22"/>
          <w:szCs w:val="22"/>
          <w:lang w:val="zh-CN" w:bidi="zh-CN"/>
        </w:rPr>
        <w:t>）磋商小组成员应当按照客观、公正、审慎的原则，根据竞争性磋商文件第三章规定的评审程序、评审方法和评审标准进行独立评审。未实质性响应磋商文件的响应文件按无效响应处理</w:t>
      </w:r>
      <w:r>
        <w:rPr>
          <w:rFonts w:hint="eastAsia" w:ascii="宋体" w:hAnsi="宋体" w:eastAsia="宋体" w:cs="宋体"/>
          <w:color w:val="auto"/>
          <w:spacing w:val="-7"/>
          <w:sz w:val="22"/>
          <w:szCs w:val="22"/>
          <w:lang w:val="zh-CN" w:eastAsia="zh-CN" w:bidi="zh-CN"/>
        </w:rPr>
        <w:t>，</w:t>
      </w:r>
      <w:r>
        <w:rPr>
          <w:rFonts w:hint="eastAsia" w:ascii="宋体" w:hAnsi="宋体" w:eastAsia="宋体" w:cs="宋体"/>
          <w:color w:val="auto"/>
          <w:spacing w:val="-7"/>
          <w:sz w:val="22"/>
          <w:szCs w:val="22"/>
          <w:lang w:val="zh-CN" w:bidi="zh-CN"/>
        </w:rPr>
        <w:t>磋商小组应当告知提交响应文件的投标人。</w:t>
      </w:r>
    </w:p>
    <w:p>
      <w:pPr>
        <w:widowControl w:val="0"/>
        <w:numPr>
          <w:ilvl w:val="0"/>
          <w:numId w:val="0"/>
        </w:numPr>
        <w:tabs>
          <w:tab w:val="left" w:pos="1349"/>
        </w:tabs>
        <w:autoSpaceDE w:val="0"/>
        <w:autoSpaceDN w:val="0"/>
        <w:spacing w:before="24" w:line="242" w:lineRule="auto"/>
        <w:ind w:left="928" w:leftChars="0" w:right="420" w:rightChars="0"/>
        <w:rPr>
          <w:rFonts w:hint="eastAsia" w:ascii="宋体" w:hAnsi="宋体" w:eastAsia="宋体" w:cs="宋体"/>
          <w:color w:val="auto"/>
          <w:spacing w:val="-7"/>
          <w:sz w:val="22"/>
          <w:szCs w:val="22"/>
          <w:lang w:val="zh-CN" w:bidi="zh-CN"/>
        </w:rPr>
      </w:pPr>
      <w:r>
        <w:rPr>
          <w:rFonts w:hint="eastAsia" w:ascii="宋体" w:hAnsi="宋体" w:eastAsia="宋体" w:cs="宋体"/>
          <w:color w:val="auto"/>
          <w:spacing w:val="-7"/>
          <w:sz w:val="22"/>
          <w:szCs w:val="22"/>
          <w:lang w:val="zh-CN" w:bidi="zh-CN"/>
        </w:rPr>
        <w:t>（</w:t>
      </w:r>
      <w:r>
        <w:rPr>
          <w:rFonts w:hint="eastAsia" w:ascii="宋体" w:hAnsi="宋体" w:eastAsia="宋体" w:cs="宋体"/>
          <w:color w:val="auto"/>
          <w:spacing w:val="-7"/>
          <w:sz w:val="22"/>
          <w:szCs w:val="22"/>
          <w:lang w:val="en-US" w:bidi="zh-CN"/>
        </w:rPr>
        <w:t>2</w:t>
      </w:r>
      <w:r>
        <w:rPr>
          <w:rFonts w:hint="eastAsia" w:ascii="宋体" w:hAnsi="宋体" w:eastAsia="宋体" w:cs="宋体"/>
          <w:color w:val="auto"/>
          <w:spacing w:val="-7"/>
          <w:sz w:val="22"/>
          <w:szCs w:val="22"/>
          <w:lang w:val="zh-CN" w:bidi="zh-CN"/>
        </w:rPr>
        <w:t>）竞争性磋商文件内容违反国家有关强制性规定的，磋商小组应当停止评审并向</w:t>
      </w:r>
      <w:r>
        <w:rPr>
          <w:rFonts w:hint="eastAsia" w:ascii="宋体" w:hAnsi="宋体" w:cs="宋体"/>
          <w:color w:val="auto"/>
          <w:spacing w:val="-7"/>
          <w:sz w:val="22"/>
          <w:szCs w:val="22"/>
          <w:lang w:val="zh-CN" w:bidi="zh-CN"/>
        </w:rPr>
        <w:t>招标</w:t>
      </w:r>
      <w:r>
        <w:rPr>
          <w:rFonts w:hint="eastAsia" w:ascii="宋体" w:hAnsi="宋体" w:eastAsia="宋体" w:cs="宋体"/>
          <w:color w:val="auto"/>
          <w:spacing w:val="-7"/>
          <w:sz w:val="22"/>
          <w:szCs w:val="22"/>
          <w:lang w:val="zh-CN" w:bidi="zh-CN"/>
        </w:rPr>
        <w:t>人或者</w:t>
      </w:r>
      <w:r>
        <w:rPr>
          <w:rFonts w:hint="eastAsia" w:ascii="宋体" w:hAnsi="宋体" w:cs="宋体"/>
          <w:color w:val="auto"/>
          <w:spacing w:val="-7"/>
          <w:sz w:val="22"/>
          <w:szCs w:val="22"/>
          <w:lang w:val="zh-CN" w:bidi="zh-CN"/>
        </w:rPr>
        <w:t>招标</w:t>
      </w:r>
      <w:r>
        <w:rPr>
          <w:rFonts w:hint="eastAsia" w:ascii="宋体" w:hAnsi="宋体" w:eastAsia="宋体" w:cs="宋体"/>
          <w:color w:val="auto"/>
          <w:spacing w:val="-7"/>
          <w:sz w:val="22"/>
          <w:szCs w:val="22"/>
          <w:lang w:val="zh-CN" w:bidi="zh-CN"/>
        </w:rPr>
        <w:t>代理机构说明情况。</w:t>
      </w:r>
    </w:p>
    <w:p>
      <w:pPr>
        <w:widowControl w:val="0"/>
        <w:numPr>
          <w:ilvl w:val="2"/>
          <w:numId w:val="1"/>
        </w:numPr>
        <w:tabs>
          <w:tab w:val="left" w:pos="1452"/>
        </w:tabs>
        <w:autoSpaceDE w:val="0"/>
        <w:autoSpaceDN w:val="0"/>
        <w:spacing w:before="11"/>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评审报告</w:t>
      </w:r>
    </w:p>
    <w:p>
      <w:pPr>
        <w:widowControl w:val="0"/>
        <w:autoSpaceDE w:val="0"/>
        <w:autoSpaceDN w:val="0"/>
        <w:spacing w:before="21"/>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磋商小组应当根据评审记录和评审结果编写评审报告，其主要内容包括：</w:t>
      </w:r>
    </w:p>
    <w:p>
      <w:pPr>
        <w:widowControl w:val="0"/>
        <w:numPr>
          <w:ilvl w:val="0"/>
          <w:numId w:val="0"/>
        </w:numPr>
        <w:tabs>
          <w:tab w:val="left" w:pos="1349"/>
        </w:tabs>
        <w:autoSpaceDE w:val="0"/>
        <w:autoSpaceDN w:val="0"/>
        <w:spacing w:before="4"/>
        <w:ind w:left="927" w:leftChars="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w:t>
      </w:r>
      <w:r>
        <w:rPr>
          <w:rFonts w:hint="eastAsia" w:ascii="宋体" w:hAnsi="宋体" w:eastAsia="宋体" w:cs="宋体"/>
          <w:color w:val="auto"/>
          <w:sz w:val="22"/>
          <w:szCs w:val="22"/>
          <w:lang w:val="en-US" w:bidi="zh-CN"/>
        </w:rPr>
        <w:t>1</w:t>
      </w:r>
      <w:r>
        <w:rPr>
          <w:rFonts w:hint="eastAsia" w:ascii="宋体" w:hAnsi="宋体" w:eastAsia="宋体" w:cs="宋体"/>
          <w:color w:val="auto"/>
          <w:sz w:val="22"/>
          <w:szCs w:val="22"/>
          <w:lang w:val="zh-CN" w:bidi="zh-CN"/>
        </w:rPr>
        <w:t>）邀请投标人参加采购活动的具体方式和相关情况；</w:t>
      </w:r>
    </w:p>
    <w:p>
      <w:pPr>
        <w:widowControl w:val="0"/>
        <w:numPr>
          <w:ilvl w:val="0"/>
          <w:numId w:val="0"/>
        </w:numPr>
        <w:tabs>
          <w:tab w:val="left" w:pos="1349"/>
        </w:tabs>
        <w:autoSpaceDE w:val="0"/>
        <w:autoSpaceDN w:val="0"/>
        <w:spacing w:before="3"/>
        <w:ind w:left="927" w:leftChars="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w:t>
      </w:r>
      <w:r>
        <w:rPr>
          <w:rFonts w:hint="eastAsia" w:ascii="宋体" w:hAnsi="宋体" w:eastAsia="宋体" w:cs="宋体"/>
          <w:color w:val="auto"/>
          <w:sz w:val="22"/>
          <w:szCs w:val="22"/>
          <w:lang w:val="en-US" w:bidi="zh-CN"/>
        </w:rPr>
        <w:t>2</w:t>
      </w:r>
      <w:r>
        <w:rPr>
          <w:rFonts w:hint="eastAsia" w:ascii="宋体" w:hAnsi="宋体" w:eastAsia="宋体" w:cs="宋体"/>
          <w:color w:val="auto"/>
          <w:sz w:val="22"/>
          <w:szCs w:val="22"/>
          <w:lang w:val="zh-CN" w:bidi="zh-CN"/>
        </w:rPr>
        <w:t>）响应文件开启日期和地点；</w:t>
      </w:r>
    </w:p>
    <w:p>
      <w:pPr>
        <w:widowControl w:val="0"/>
        <w:numPr>
          <w:ilvl w:val="0"/>
          <w:numId w:val="0"/>
        </w:numPr>
        <w:tabs>
          <w:tab w:val="left" w:pos="1349"/>
        </w:tabs>
        <w:autoSpaceDE w:val="0"/>
        <w:autoSpaceDN w:val="0"/>
        <w:spacing w:before="4"/>
        <w:ind w:left="927" w:leftChars="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w:t>
      </w:r>
      <w:r>
        <w:rPr>
          <w:rFonts w:hint="eastAsia" w:ascii="宋体" w:hAnsi="宋体" w:eastAsia="宋体" w:cs="宋体"/>
          <w:color w:val="auto"/>
          <w:sz w:val="22"/>
          <w:szCs w:val="22"/>
          <w:lang w:val="en-US" w:bidi="zh-CN"/>
        </w:rPr>
        <w:t>3</w:t>
      </w:r>
      <w:r>
        <w:rPr>
          <w:rFonts w:hint="eastAsia" w:ascii="宋体" w:hAnsi="宋体" w:eastAsia="宋体" w:cs="宋体"/>
          <w:color w:val="auto"/>
          <w:sz w:val="22"/>
          <w:szCs w:val="22"/>
          <w:lang w:val="zh-CN" w:bidi="zh-CN"/>
        </w:rPr>
        <w:t>）获取竞争性磋商文件的投标人名单和磋商小组成员名单；</w:t>
      </w:r>
    </w:p>
    <w:p>
      <w:pPr>
        <w:widowControl w:val="0"/>
        <w:numPr>
          <w:ilvl w:val="0"/>
          <w:numId w:val="0"/>
        </w:numPr>
        <w:tabs>
          <w:tab w:val="left" w:pos="1349"/>
        </w:tabs>
        <w:autoSpaceDE w:val="0"/>
        <w:autoSpaceDN w:val="0"/>
        <w:spacing w:before="4"/>
        <w:ind w:left="1586" w:leftChars="441" w:hanging="660" w:hangingChars="30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w:t>
      </w:r>
      <w:r>
        <w:rPr>
          <w:rFonts w:hint="eastAsia" w:ascii="宋体" w:hAnsi="宋体" w:eastAsia="宋体" w:cs="宋体"/>
          <w:color w:val="auto"/>
          <w:sz w:val="22"/>
          <w:szCs w:val="22"/>
          <w:lang w:val="en-US" w:bidi="zh-CN"/>
        </w:rPr>
        <w:t>4</w:t>
      </w:r>
      <w:r>
        <w:rPr>
          <w:rFonts w:hint="eastAsia" w:ascii="宋体" w:hAnsi="宋体" w:eastAsia="宋体" w:cs="宋体"/>
          <w:color w:val="auto"/>
          <w:sz w:val="22"/>
          <w:szCs w:val="22"/>
          <w:lang w:val="zh-CN" w:bidi="zh-CN"/>
        </w:rPr>
        <w:t>）评审情况记录和说明，包括对投标人的资格审查情况、投标人响应文件评审情况、磋商情况、报价情况等；</w:t>
      </w:r>
    </w:p>
    <w:p>
      <w:pPr>
        <w:widowControl w:val="0"/>
        <w:numPr>
          <w:ilvl w:val="0"/>
          <w:numId w:val="0"/>
        </w:numPr>
        <w:tabs>
          <w:tab w:val="left" w:pos="1349"/>
        </w:tabs>
        <w:autoSpaceDE w:val="0"/>
        <w:autoSpaceDN w:val="0"/>
        <w:spacing w:line="268" w:lineRule="exact"/>
        <w:ind w:left="927" w:leftChars="0"/>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w:t>
      </w:r>
      <w:r>
        <w:rPr>
          <w:rFonts w:hint="eastAsia" w:ascii="宋体" w:hAnsi="宋体" w:eastAsia="宋体" w:cs="宋体"/>
          <w:color w:val="auto"/>
          <w:sz w:val="22"/>
          <w:szCs w:val="22"/>
          <w:lang w:val="en-US" w:bidi="zh-CN"/>
        </w:rPr>
        <w:t>5</w:t>
      </w:r>
      <w:r>
        <w:rPr>
          <w:rFonts w:hint="eastAsia" w:ascii="宋体" w:hAnsi="宋体" w:eastAsia="宋体" w:cs="宋体"/>
          <w:color w:val="auto"/>
          <w:sz w:val="22"/>
          <w:szCs w:val="22"/>
          <w:lang w:val="zh-CN" w:bidi="zh-CN"/>
        </w:rPr>
        <w:t>）提出的成交候选投标人的排序名单及理由。</w:t>
      </w:r>
    </w:p>
    <w:p>
      <w:pPr>
        <w:widowControl w:val="0"/>
        <w:autoSpaceDE w:val="0"/>
        <w:autoSpaceDN w:val="0"/>
        <w:spacing w:before="4" w:line="242" w:lineRule="auto"/>
        <w:ind w:left="508" w:right="528" w:firstLine="420"/>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记录相关情况。磋商小组成员拒绝在报告上签字又不说明其不同意见和理由的，视为同意评审报告。</w:t>
      </w:r>
    </w:p>
    <w:p>
      <w:pPr>
        <w:widowControl w:val="0"/>
        <w:autoSpaceDE w:val="0"/>
        <w:autoSpaceDN w:val="0"/>
        <w:spacing w:before="3" w:line="242" w:lineRule="auto"/>
        <w:ind w:left="508" w:right="526" w:firstLine="420"/>
        <w:rPr>
          <w:rFonts w:hint="eastAsia" w:ascii="宋体" w:hAnsi="宋体" w:eastAsia="宋体" w:cs="宋体"/>
          <w:color w:val="auto"/>
          <w:sz w:val="22"/>
          <w:szCs w:val="22"/>
          <w:lang w:val="zh-CN" w:bidi="zh-CN"/>
        </w:rPr>
      </w:pPr>
      <w:r>
        <w:rPr>
          <w:rFonts w:hint="eastAsia" w:ascii="宋体" w:hAnsi="宋体" w:eastAsia="宋体" w:cs="宋体"/>
          <w:color w:val="auto"/>
          <w:spacing w:val="-9"/>
          <w:sz w:val="22"/>
          <w:szCs w:val="22"/>
          <w:lang w:val="zh-CN" w:bidi="zh-CN"/>
        </w:rPr>
        <w:t>评审完成后，磋商小组应当向采购人提交评审报告和成交候选人名单。磋商小组推荐成交候选人的人数见投标人须知前附表。</w:t>
      </w:r>
    </w:p>
    <w:p>
      <w:pPr>
        <w:widowControl w:val="0"/>
        <w:numPr>
          <w:ilvl w:val="1"/>
          <w:numId w:val="1"/>
        </w:numPr>
        <w:tabs>
          <w:tab w:val="left" w:pos="876"/>
        </w:tabs>
        <w:autoSpaceDE w:val="0"/>
        <w:autoSpaceDN w:val="0"/>
        <w:spacing w:before="20"/>
        <w:outlineLvl w:val="4"/>
        <w:rPr>
          <w:rFonts w:hint="eastAsia" w:ascii="宋体" w:hAnsi="宋体" w:eastAsia="宋体" w:cs="宋体"/>
          <w:b/>
          <w:bCs/>
          <w:color w:val="auto"/>
          <w:sz w:val="22"/>
          <w:szCs w:val="22"/>
          <w:lang w:val="zh-CN" w:bidi="zh-CN"/>
        </w:rPr>
      </w:pPr>
      <w:bookmarkStart w:id="42" w:name="5.4磋商过程的保密性"/>
      <w:bookmarkEnd w:id="42"/>
      <w:r>
        <w:rPr>
          <w:rFonts w:hint="eastAsia" w:ascii="宋体" w:hAnsi="宋体" w:eastAsia="宋体" w:cs="宋体"/>
          <w:b/>
          <w:bCs/>
          <w:color w:val="auto"/>
          <w:sz w:val="22"/>
          <w:szCs w:val="22"/>
          <w:lang w:val="zh-CN" w:bidi="zh-CN"/>
        </w:rPr>
        <w:t>磋商过程的保密性</w:t>
      </w:r>
    </w:p>
    <w:p>
      <w:pPr>
        <w:widowControl w:val="0"/>
        <w:numPr>
          <w:ilvl w:val="2"/>
          <w:numId w:val="1"/>
        </w:numPr>
        <w:tabs>
          <w:tab w:val="left" w:pos="1558"/>
        </w:tabs>
        <w:autoSpaceDE w:val="0"/>
        <w:autoSpaceDN w:val="0"/>
        <w:spacing w:before="43" w:line="278" w:lineRule="auto"/>
        <w:ind w:right="526"/>
        <w:rPr>
          <w:rFonts w:hint="eastAsia" w:ascii="宋体" w:hAnsi="宋体" w:eastAsia="宋体" w:cs="宋体"/>
          <w:color w:val="auto"/>
          <w:spacing w:val="-8"/>
          <w:sz w:val="22"/>
          <w:szCs w:val="22"/>
          <w:lang w:val="zh-CN" w:bidi="zh-CN"/>
        </w:rPr>
      </w:pPr>
      <w:r>
        <w:rPr>
          <w:rFonts w:hint="eastAsia" w:ascii="宋体" w:hAnsi="宋体" w:eastAsia="宋体" w:cs="宋体"/>
          <w:color w:val="auto"/>
          <w:spacing w:val="-8"/>
          <w:sz w:val="22"/>
          <w:szCs w:val="22"/>
          <w:lang w:val="zh-CN" w:bidi="zh-CN"/>
        </w:rPr>
        <w:t>磋商期间，直到授予成交人合同止，凡是与磋商响应文件审查、澄清、评价、比较以及推荐成交人等方面的情况，均不得向投标人或其他无关的人员透露。</w:t>
      </w:r>
    </w:p>
    <w:p>
      <w:pPr>
        <w:widowControl w:val="0"/>
        <w:numPr>
          <w:ilvl w:val="2"/>
          <w:numId w:val="1"/>
        </w:numPr>
        <w:tabs>
          <w:tab w:val="left" w:pos="1452"/>
        </w:tabs>
        <w:autoSpaceDE w:val="0"/>
        <w:autoSpaceDN w:val="0"/>
        <w:spacing w:line="278" w:lineRule="auto"/>
        <w:ind w:right="5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在磋商过程中，投标人如向磋商小组成员施加任何影响，都将会导致其磋商被拒绝，政府采购监管部门将记录其不良行为。</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lang w:val="zh-CN" w:bidi="zh-CN"/>
        </w:rPr>
      </w:pPr>
      <w:bookmarkStart w:id="43" w:name="5.5终止竞争性磋商采购活动"/>
      <w:bookmarkEnd w:id="43"/>
      <w:r>
        <w:rPr>
          <w:rFonts w:hint="eastAsia" w:ascii="宋体" w:hAnsi="宋体" w:eastAsia="宋体" w:cs="宋体"/>
          <w:b/>
          <w:bCs/>
          <w:color w:val="auto"/>
          <w:sz w:val="22"/>
          <w:szCs w:val="22"/>
          <w:lang w:val="zh-CN" w:bidi="zh-CN"/>
        </w:rPr>
        <w:t>终止竞争性磋商采购活动</w:t>
      </w:r>
    </w:p>
    <w:p>
      <w:pPr>
        <w:widowControl w:val="0"/>
        <w:autoSpaceDE w:val="0"/>
        <w:autoSpaceDN w:val="0"/>
        <w:spacing w:before="24" w:line="242" w:lineRule="auto"/>
        <w:ind w:left="508" w:right="526" w:firstLine="420"/>
        <w:rPr>
          <w:rFonts w:hint="eastAsia" w:ascii="宋体" w:hAnsi="宋体" w:eastAsia="宋体" w:cs="宋体"/>
          <w:color w:val="auto"/>
          <w:spacing w:val="-7"/>
          <w:sz w:val="22"/>
          <w:szCs w:val="22"/>
          <w:lang w:val="zh-CN" w:bidi="zh-CN"/>
        </w:rPr>
      </w:pPr>
      <w:r>
        <w:rPr>
          <w:rFonts w:hint="eastAsia" w:ascii="宋体" w:hAnsi="宋体" w:eastAsia="宋体" w:cs="宋体"/>
          <w:color w:val="auto"/>
          <w:spacing w:val="-7"/>
          <w:sz w:val="22"/>
          <w:szCs w:val="22"/>
          <w:lang w:val="zh-CN" w:bidi="zh-CN"/>
        </w:rPr>
        <w:t>出现下列情形之一的，采购人或者采购代理机构应当终止竞争性磋商采购活动，发布项目终止公告并说明原因，重新开展采购活动：</w:t>
      </w:r>
    </w:p>
    <w:p>
      <w:pPr>
        <w:widowControl w:val="0"/>
        <w:numPr>
          <w:ilvl w:val="0"/>
          <w:numId w:val="2"/>
        </w:numPr>
        <w:tabs>
          <w:tab w:val="left" w:pos="1349"/>
        </w:tabs>
        <w:autoSpaceDE w:val="0"/>
        <w:autoSpaceDN w:val="0"/>
        <w:spacing w:line="268" w:lineRule="exact"/>
        <w:ind w:left="1348" w:hanging="421"/>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因情况变化，不再符合规定的竞争性磋商采购方式适用情形的；</w:t>
      </w:r>
    </w:p>
    <w:p>
      <w:pPr>
        <w:widowControl w:val="0"/>
        <w:numPr>
          <w:ilvl w:val="0"/>
          <w:numId w:val="2"/>
        </w:numPr>
        <w:tabs>
          <w:tab w:val="left" w:pos="1349"/>
        </w:tabs>
        <w:autoSpaceDE w:val="0"/>
        <w:autoSpaceDN w:val="0"/>
        <w:spacing w:before="4"/>
        <w:ind w:left="1348" w:hanging="421"/>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出现影响采购公正的违法、违规行为的；</w:t>
      </w:r>
    </w:p>
    <w:p>
      <w:pPr>
        <w:widowControl w:val="0"/>
        <w:numPr>
          <w:ilvl w:val="0"/>
          <w:numId w:val="2"/>
        </w:numPr>
        <w:tabs>
          <w:tab w:val="left" w:pos="1349"/>
        </w:tabs>
        <w:autoSpaceDE w:val="0"/>
        <w:autoSpaceDN w:val="0"/>
        <w:spacing w:before="5" w:line="242" w:lineRule="auto"/>
        <w:ind w:left="508" w:right="496" w:firstLine="420"/>
        <w:jc w:val="both"/>
        <w:rPr>
          <w:rFonts w:hint="eastAsia" w:ascii="宋体" w:hAnsi="宋体" w:eastAsia="宋体" w:cs="宋体"/>
          <w:b/>
          <w:color w:val="auto"/>
          <w:sz w:val="22"/>
          <w:szCs w:val="22"/>
          <w:lang w:val="zh-CN" w:bidi="zh-CN"/>
        </w:rPr>
      </w:pPr>
      <w:r>
        <w:rPr>
          <w:rFonts w:hint="eastAsia" w:ascii="宋体" w:hAnsi="宋体" w:eastAsia="宋体" w:cs="宋体"/>
          <w:color w:val="auto"/>
          <w:spacing w:val="-2"/>
          <w:sz w:val="22"/>
          <w:szCs w:val="22"/>
          <w:lang w:val="zh-CN" w:bidi="zh-CN"/>
        </w:rPr>
        <w:t>在采购过程中符合要求的投标人或者报价未超过采购预算的投标人不足</w:t>
      </w:r>
      <w:r>
        <w:rPr>
          <w:rFonts w:hint="eastAsia" w:ascii="宋体" w:hAnsi="宋体" w:eastAsia="宋体" w:cs="宋体"/>
          <w:color w:val="auto"/>
          <w:spacing w:val="-2"/>
          <w:sz w:val="22"/>
          <w:szCs w:val="22"/>
          <w:lang w:bidi="zh-CN"/>
        </w:rPr>
        <w:t>3</w:t>
      </w:r>
      <w:r>
        <w:rPr>
          <w:rFonts w:hint="eastAsia" w:ascii="宋体" w:hAnsi="宋体" w:eastAsia="宋体" w:cs="宋体"/>
          <w:color w:val="auto"/>
          <w:spacing w:val="-31"/>
          <w:sz w:val="22"/>
          <w:szCs w:val="22"/>
          <w:lang w:val="zh-CN" w:bidi="zh-CN"/>
        </w:rPr>
        <w:t>家的。</w:t>
      </w:r>
    </w:p>
    <w:p>
      <w:pPr>
        <w:widowControl w:val="0"/>
        <w:numPr>
          <w:ilvl w:val="1"/>
          <w:numId w:val="1"/>
        </w:numPr>
        <w:tabs>
          <w:tab w:val="left" w:pos="876"/>
        </w:tabs>
        <w:autoSpaceDE w:val="0"/>
        <w:autoSpaceDN w:val="0"/>
        <w:spacing w:before="20"/>
        <w:jc w:val="both"/>
        <w:outlineLvl w:val="4"/>
        <w:rPr>
          <w:rFonts w:hint="eastAsia" w:ascii="宋体" w:hAnsi="宋体" w:eastAsia="宋体" w:cs="宋体"/>
          <w:b/>
          <w:bCs/>
          <w:color w:val="auto"/>
          <w:sz w:val="22"/>
          <w:szCs w:val="22"/>
          <w:lang w:val="zh-CN" w:bidi="zh-CN"/>
        </w:rPr>
      </w:pPr>
      <w:bookmarkStart w:id="44" w:name="5.6确定成交人"/>
      <w:bookmarkEnd w:id="44"/>
      <w:r>
        <w:rPr>
          <w:rFonts w:hint="eastAsia" w:ascii="宋体" w:hAnsi="宋体" w:eastAsia="宋体" w:cs="宋体"/>
          <w:b/>
          <w:bCs/>
          <w:color w:val="auto"/>
          <w:sz w:val="22"/>
          <w:szCs w:val="22"/>
          <w:lang w:val="zh-CN" w:bidi="zh-CN"/>
        </w:rPr>
        <w:t>确定成交人</w:t>
      </w:r>
    </w:p>
    <w:p>
      <w:pPr>
        <w:widowControl w:val="0"/>
        <w:numPr>
          <w:ilvl w:val="2"/>
          <w:numId w:val="1"/>
        </w:numPr>
        <w:tabs>
          <w:tab w:val="left" w:pos="1558"/>
        </w:tabs>
        <w:autoSpaceDE w:val="0"/>
        <w:autoSpaceDN w:val="0"/>
        <w:spacing w:before="43" w:line="278" w:lineRule="auto"/>
        <w:ind w:right="437"/>
        <w:jc w:val="both"/>
        <w:rPr>
          <w:rFonts w:hint="eastAsia" w:ascii="宋体" w:hAnsi="宋体" w:eastAsia="宋体" w:cs="宋体"/>
          <w:color w:val="auto"/>
          <w:sz w:val="22"/>
          <w:szCs w:val="22"/>
          <w:lang w:val="zh-CN" w:bidi="zh-CN"/>
        </w:rPr>
      </w:pPr>
      <w:r>
        <w:rPr>
          <w:rFonts w:hint="eastAsia" w:ascii="宋体" w:hAnsi="宋体" w:cs="宋体"/>
          <w:color w:val="auto"/>
          <w:spacing w:val="-4"/>
          <w:sz w:val="22"/>
          <w:szCs w:val="22"/>
          <w:lang w:val="zh-CN" w:bidi="zh-CN"/>
        </w:rPr>
        <w:t>招标</w:t>
      </w:r>
      <w:r>
        <w:rPr>
          <w:rFonts w:hint="eastAsia" w:ascii="宋体" w:hAnsi="宋体" w:eastAsia="宋体" w:cs="宋体"/>
          <w:color w:val="auto"/>
          <w:spacing w:val="-4"/>
          <w:sz w:val="22"/>
          <w:szCs w:val="22"/>
          <w:lang w:val="zh-CN" w:bidi="zh-CN"/>
        </w:rPr>
        <w:t xml:space="preserve">代理机构应当自评审结束之日起 </w:t>
      </w:r>
      <w:r>
        <w:rPr>
          <w:rFonts w:hint="eastAsia" w:ascii="宋体" w:hAnsi="宋体" w:eastAsia="宋体" w:cs="宋体"/>
          <w:color w:val="auto"/>
          <w:sz w:val="22"/>
          <w:szCs w:val="22"/>
          <w:lang w:val="zh-CN" w:bidi="zh-CN"/>
        </w:rPr>
        <w:t>2</w:t>
      </w:r>
      <w:r>
        <w:rPr>
          <w:rFonts w:hint="eastAsia" w:ascii="宋体" w:hAnsi="宋体" w:eastAsia="宋体" w:cs="宋体"/>
          <w:color w:val="auto"/>
          <w:spacing w:val="-3"/>
          <w:sz w:val="22"/>
          <w:szCs w:val="22"/>
          <w:lang w:val="zh-CN" w:bidi="zh-CN"/>
        </w:rPr>
        <w:t xml:space="preserve"> </w:t>
      </w:r>
      <w:r>
        <w:rPr>
          <w:rFonts w:hint="eastAsia" w:ascii="宋体" w:hAnsi="宋体" w:eastAsia="宋体" w:cs="宋体"/>
          <w:color w:val="auto"/>
          <w:spacing w:val="-6"/>
          <w:sz w:val="22"/>
          <w:szCs w:val="22"/>
          <w:lang w:val="zh-CN" w:bidi="zh-CN"/>
        </w:rPr>
        <w:t>个工作日内将评审报告送交采购人。</w:t>
      </w:r>
      <w:r>
        <w:rPr>
          <w:rFonts w:hint="eastAsia" w:ascii="宋体" w:hAnsi="宋体" w:cs="宋体"/>
          <w:color w:val="auto"/>
          <w:spacing w:val="-6"/>
          <w:sz w:val="22"/>
          <w:szCs w:val="22"/>
          <w:lang w:val="zh-CN" w:bidi="zh-CN"/>
        </w:rPr>
        <w:t>招标</w:t>
      </w:r>
      <w:r>
        <w:rPr>
          <w:rFonts w:hint="eastAsia" w:ascii="宋体" w:hAnsi="宋体" w:eastAsia="宋体" w:cs="宋体"/>
          <w:color w:val="auto"/>
          <w:spacing w:val="-6"/>
          <w:sz w:val="22"/>
          <w:szCs w:val="22"/>
          <w:lang w:val="zh-CN" w:bidi="zh-CN"/>
        </w:rPr>
        <w:t>人应</w:t>
      </w:r>
      <w:r>
        <w:rPr>
          <w:rFonts w:hint="eastAsia" w:ascii="宋体" w:hAnsi="宋体" w:eastAsia="宋体" w:cs="宋体"/>
          <w:color w:val="auto"/>
          <w:spacing w:val="-11"/>
          <w:sz w:val="22"/>
          <w:szCs w:val="22"/>
          <w:lang w:val="zh-CN" w:bidi="zh-CN"/>
        </w:rPr>
        <w:t xml:space="preserve">当自收到评审报告之日起 </w:t>
      </w:r>
      <w:r>
        <w:rPr>
          <w:rFonts w:hint="eastAsia" w:ascii="宋体" w:hAnsi="宋体" w:eastAsia="宋体" w:cs="宋体"/>
          <w:color w:val="auto"/>
          <w:sz w:val="22"/>
          <w:szCs w:val="22"/>
          <w:lang w:val="zh-CN" w:bidi="zh-CN"/>
        </w:rPr>
        <w:t>5</w:t>
      </w:r>
      <w:r>
        <w:rPr>
          <w:rFonts w:hint="eastAsia" w:ascii="宋体" w:hAnsi="宋体" w:eastAsia="宋体" w:cs="宋体"/>
          <w:color w:val="auto"/>
          <w:spacing w:val="-8"/>
          <w:sz w:val="22"/>
          <w:szCs w:val="22"/>
          <w:lang w:val="zh-CN" w:bidi="zh-CN"/>
        </w:rPr>
        <w:t xml:space="preserve"> </w:t>
      </w:r>
      <w:r>
        <w:rPr>
          <w:rFonts w:hint="eastAsia" w:ascii="宋体" w:hAnsi="宋体" w:eastAsia="宋体" w:cs="宋体"/>
          <w:color w:val="auto"/>
          <w:sz w:val="22"/>
          <w:szCs w:val="22"/>
          <w:lang w:val="zh-CN" w:bidi="zh-CN"/>
        </w:rPr>
        <w:t>个工作日内在评审报告推荐的成交候选人中按顺序确定成交投标人。</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采购人也可以授权磋商小组直接确定成交投标人。磋商小组直接确定成交投标人的应在竞争性磋商文件中写明。</w:t>
      </w:r>
    </w:p>
    <w:p>
      <w:pPr>
        <w:widowControl w:val="0"/>
        <w:autoSpaceDE w:val="0"/>
        <w:autoSpaceDN w:val="0"/>
        <w:spacing w:line="87" w:lineRule="exact"/>
        <w:ind w:left="479"/>
        <w:rPr>
          <w:rFonts w:hint="eastAsia" w:ascii="宋体" w:hAnsi="宋体" w:eastAsia="宋体" w:cs="宋体"/>
          <w:color w:val="auto"/>
          <w:sz w:val="22"/>
          <w:szCs w:val="22"/>
          <w:lang w:val="zh-CN" w:bidi="zh-CN"/>
        </w:rPr>
      </w:pPr>
    </w:p>
    <w:p>
      <w:pPr>
        <w:widowControl w:val="0"/>
        <w:numPr>
          <w:ilvl w:val="1"/>
          <w:numId w:val="1"/>
        </w:numPr>
        <w:tabs>
          <w:tab w:val="left" w:pos="876"/>
        </w:tabs>
        <w:autoSpaceDE w:val="0"/>
        <w:autoSpaceDN w:val="0"/>
        <w:spacing w:before="43"/>
        <w:jc w:val="both"/>
        <w:outlineLvl w:val="4"/>
        <w:rPr>
          <w:rFonts w:hint="eastAsia" w:ascii="宋体" w:hAnsi="宋体" w:eastAsia="宋体" w:cs="宋体"/>
          <w:b/>
          <w:bCs/>
          <w:color w:val="auto"/>
          <w:sz w:val="22"/>
          <w:szCs w:val="22"/>
          <w:lang w:val="zh-CN" w:bidi="zh-CN"/>
        </w:rPr>
      </w:pPr>
      <w:bookmarkStart w:id="45" w:name="5.7成交结果公告"/>
      <w:bookmarkEnd w:id="45"/>
      <w:r>
        <w:rPr>
          <w:rFonts w:hint="eastAsia" w:ascii="宋体" w:hAnsi="宋体" w:eastAsia="宋体" w:cs="宋体"/>
          <w:b/>
          <w:bCs/>
          <w:color w:val="auto"/>
          <w:sz w:val="22"/>
          <w:szCs w:val="22"/>
          <w:lang w:val="zh-CN" w:bidi="zh-CN"/>
        </w:rPr>
        <w:t>成交结果公告</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pacing w:val="-3"/>
          <w:sz w:val="22"/>
          <w:szCs w:val="22"/>
          <w:lang w:val="zh-CN" w:bidi="zh-CN"/>
        </w:rPr>
      </w:pPr>
      <w:r>
        <w:rPr>
          <w:rFonts w:hint="eastAsia" w:ascii="宋体" w:hAnsi="宋体" w:cs="宋体"/>
          <w:color w:val="auto"/>
          <w:spacing w:val="-3"/>
          <w:sz w:val="22"/>
          <w:szCs w:val="22"/>
          <w:lang w:val="zh-CN" w:bidi="zh-CN"/>
        </w:rPr>
        <w:t>招标</w:t>
      </w:r>
      <w:r>
        <w:rPr>
          <w:rFonts w:hint="eastAsia" w:ascii="宋体" w:hAnsi="宋体" w:eastAsia="宋体" w:cs="宋体"/>
          <w:color w:val="auto"/>
          <w:spacing w:val="-3"/>
          <w:sz w:val="22"/>
          <w:szCs w:val="22"/>
          <w:lang w:val="zh-CN" w:bidi="zh-CN"/>
        </w:rPr>
        <w:t>人或者</w:t>
      </w:r>
      <w:r>
        <w:rPr>
          <w:rFonts w:hint="eastAsia" w:ascii="宋体" w:hAnsi="宋体" w:cs="宋体"/>
          <w:color w:val="auto"/>
          <w:spacing w:val="-3"/>
          <w:sz w:val="22"/>
          <w:szCs w:val="22"/>
          <w:lang w:val="zh-CN" w:bidi="zh-CN"/>
        </w:rPr>
        <w:t>招标</w:t>
      </w:r>
      <w:r>
        <w:rPr>
          <w:rFonts w:hint="eastAsia" w:ascii="宋体" w:hAnsi="宋体" w:eastAsia="宋体" w:cs="宋体"/>
          <w:color w:val="auto"/>
          <w:spacing w:val="-3"/>
          <w:sz w:val="22"/>
          <w:szCs w:val="22"/>
          <w:lang w:val="zh-CN" w:bidi="zh-CN"/>
        </w:rPr>
        <w:t>代理机构自成交投标人确定之日起 2 个工作日内，在公告发布的同一媒介上公告成交结果，同时向成交投标人发出成交通知书，并将竞争性磋商文件随成交结果同时公告，公告期限 1 个工作日。</w:t>
      </w:r>
    </w:p>
    <w:p>
      <w:pPr>
        <w:widowControl w:val="0"/>
        <w:numPr>
          <w:ilvl w:val="2"/>
          <w:numId w:val="1"/>
        </w:numPr>
        <w:tabs>
          <w:tab w:val="left" w:pos="1452"/>
        </w:tabs>
        <w:autoSpaceDE w:val="0"/>
        <w:autoSpaceDN w:val="0"/>
        <w:spacing w:line="278" w:lineRule="auto"/>
        <w:ind w:right="437"/>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成交结果公告内容包括采购人和采购代理机构的名称、地址和联系方式、项目名称和项目编号、成交投标人名称、地址和成交金额、主要成交标的的名称、规格型号、数量、单价、质量要求、磋商小组成员名单。</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lang w:val="zh-CN" w:bidi="zh-CN"/>
        </w:rPr>
      </w:pPr>
      <w:bookmarkStart w:id="46" w:name="5.8成交通知书"/>
      <w:bookmarkEnd w:id="46"/>
      <w:r>
        <w:rPr>
          <w:rFonts w:hint="eastAsia" w:ascii="宋体" w:hAnsi="宋体" w:eastAsia="宋体" w:cs="宋体"/>
          <w:b/>
          <w:bCs/>
          <w:color w:val="auto"/>
          <w:sz w:val="22"/>
          <w:szCs w:val="22"/>
          <w:lang w:val="zh-CN" w:bidi="zh-CN"/>
        </w:rPr>
        <w:t>成交通知书</w:t>
      </w:r>
    </w:p>
    <w:p>
      <w:pPr>
        <w:widowControl w:val="0"/>
        <w:autoSpaceDE w:val="0"/>
        <w:autoSpaceDN w:val="0"/>
        <w:spacing w:before="42" w:line="278" w:lineRule="auto"/>
        <w:ind w:left="508" w:right="528" w:firstLine="420"/>
        <w:rPr>
          <w:rFonts w:hint="eastAsia" w:ascii="宋体" w:hAnsi="宋体" w:eastAsia="宋体" w:cs="宋体"/>
          <w:color w:val="auto"/>
          <w:sz w:val="22"/>
          <w:szCs w:val="22"/>
          <w:lang w:val="zh-CN" w:bidi="zh-CN"/>
        </w:rPr>
      </w:pPr>
      <w:r>
        <w:rPr>
          <w:rFonts w:hint="eastAsia" w:ascii="宋体" w:hAnsi="宋体" w:eastAsia="宋体" w:cs="宋体"/>
          <w:color w:val="auto"/>
          <w:spacing w:val="-7"/>
          <w:sz w:val="22"/>
          <w:szCs w:val="22"/>
          <w:lang w:val="zh-CN" w:eastAsia="zh-CN" w:bidi="zh-CN"/>
        </w:rPr>
        <w:t>在公告成交结果的同时</w:t>
      </w:r>
      <w:r>
        <w:rPr>
          <w:rFonts w:hint="eastAsia" w:ascii="宋体" w:hAnsi="宋体" w:eastAsia="宋体" w:cs="宋体"/>
          <w:color w:val="auto"/>
          <w:spacing w:val="-7"/>
          <w:sz w:val="22"/>
          <w:szCs w:val="22"/>
          <w:lang w:val="zh-CN" w:bidi="zh-CN"/>
        </w:rPr>
        <w:t>，采购人与代理机构应在线签</w:t>
      </w:r>
      <w:r>
        <w:rPr>
          <w:rFonts w:hint="eastAsia" w:ascii="宋体" w:hAnsi="宋体" w:eastAsia="宋体" w:cs="宋体"/>
          <w:color w:val="auto"/>
          <w:spacing w:val="-7"/>
          <w:sz w:val="22"/>
          <w:szCs w:val="22"/>
          <w:lang w:val="zh-CN" w:eastAsia="zh-CN" w:bidi="zh-CN"/>
        </w:rPr>
        <w:t>发成交</w:t>
      </w:r>
      <w:r>
        <w:rPr>
          <w:rFonts w:hint="eastAsia" w:ascii="宋体" w:hAnsi="宋体" w:eastAsia="宋体" w:cs="宋体"/>
          <w:color w:val="auto"/>
          <w:spacing w:val="-7"/>
          <w:sz w:val="22"/>
          <w:szCs w:val="22"/>
          <w:lang w:val="zh-CN" w:bidi="zh-CN"/>
        </w:rPr>
        <w:t>通知书，</w:t>
      </w:r>
      <w:r>
        <w:rPr>
          <w:rFonts w:hint="eastAsia" w:ascii="宋体" w:hAnsi="宋体" w:eastAsia="宋体" w:cs="宋体"/>
          <w:color w:val="auto"/>
          <w:spacing w:val="-7"/>
          <w:sz w:val="22"/>
          <w:szCs w:val="22"/>
          <w:lang w:val="zh-CN" w:eastAsia="zh-CN" w:bidi="zh-CN"/>
        </w:rPr>
        <w:t>成交</w:t>
      </w:r>
      <w:r>
        <w:rPr>
          <w:rFonts w:hint="eastAsia" w:ascii="宋体" w:hAnsi="宋体" w:eastAsia="宋体" w:cs="宋体"/>
          <w:color w:val="auto"/>
          <w:spacing w:val="-7"/>
          <w:sz w:val="22"/>
          <w:szCs w:val="22"/>
          <w:lang w:val="zh-CN" w:bidi="zh-CN"/>
        </w:rPr>
        <w:t>通知书将作为进行合同签订的依据。</w:t>
      </w:r>
    </w:p>
    <w:p>
      <w:pPr>
        <w:widowControl w:val="0"/>
        <w:numPr>
          <w:ilvl w:val="0"/>
          <w:numId w:val="1"/>
        </w:numPr>
        <w:tabs>
          <w:tab w:val="left" w:pos="988"/>
          <w:tab w:val="left" w:pos="989"/>
        </w:tabs>
        <w:autoSpaceDE w:val="0"/>
        <w:autoSpaceDN w:val="0"/>
        <w:spacing w:line="287" w:lineRule="exact"/>
        <w:outlineLvl w:val="3"/>
        <w:rPr>
          <w:rFonts w:hint="eastAsia" w:ascii="宋体" w:hAnsi="宋体" w:eastAsia="宋体" w:cs="宋体"/>
          <w:b/>
          <w:bCs/>
          <w:color w:val="auto"/>
          <w:sz w:val="22"/>
          <w:szCs w:val="22"/>
          <w:lang w:val="zh-CN" w:bidi="zh-CN"/>
        </w:rPr>
      </w:pPr>
      <w:bookmarkStart w:id="47" w:name="_bookmark8"/>
      <w:bookmarkEnd w:id="47"/>
      <w:bookmarkStart w:id="48" w:name="6. 授予合同"/>
      <w:bookmarkEnd w:id="48"/>
      <w:r>
        <w:rPr>
          <w:rFonts w:hint="eastAsia" w:ascii="宋体" w:hAnsi="宋体" w:eastAsia="宋体" w:cs="宋体"/>
          <w:b/>
          <w:bCs/>
          <w:color w:val="auto"/>
          <w:sz w:val="22"/>
          <w:szCs w:val="22"/>
          <w:lang w:val="zh-CN" w:bidi="zh-CN"/>
        </w:rPr>
        <w:t>授予合同</w:t>
      </w:r>
    </w:p>
    <w:p>
      <w:pPr>
        <w:widowControl w:val="0"/>
        <w:numPr>
          <w:ilvl w:val="1"/>
          <w:numId w:val="1"/>
        </w:numPr>
        <w:tabs>
          <w:tab w:val="left" w:pos="1246"/>
        </w:tabs>
        <w:autoSpaceDE w:val="0"/>
        <w:autoSpaceDN w:val="0"/>
        <w:spacing w:before="23" w:line="278" w:lineRule="auto"/>
        <w:ind w:right="526"/>
        <w:jc w:val="both"/>
        <w:rPr>
          <w:rFonts w:hint="eastAsia" w:ascii="宋体" w:hAnsi="宋体" w:eastAsia="宋体" w:cs="宋体"/>
          <w:color w:val="auto"/>
          <w:spacing w:val="-8"/>
          <w:sz w:val="22"/>
          <w:szCs w:val="22"/>
          <w:lang w:val="zh-CN" w:bidi="zh-CN"/>
        </w:rPr>
      </w:pPr>
      <w:r>
        <w:rPr>
          <w:rFonts w:hint="eastAsia" w:ascii="宋体" w:hAnsi="宋体" w:cs="宋体"/>
          <w:color w:val="auto"/>
          <w:spacing w:val="-8"/>
          <w:sz w:val="22"/>
          <w:szCs w:val="22"/>
          <w:lang w:val="zh-CN" w:bidi="zh-CN"/>
        </w:rPr>
        <w:t>招标</w:t>
      </w:r>
      <w:r>
        <w:rPr>
          <w:rFonts w:hint="eastAsia" w:ascii="宋体" w:hAnsi="宋体" w:eastAsia="宋体" w:cs="宋体"/>
          <w:color w:val="auto"/>
          <w:spacing w:val="-8"/>
          <w:sz w:val="22"/>
          <w:szCs w:val="22"/>
          <w:lang w:val="zh-CN" w:bidi="zh-CN"/>
        </w:rPr>
        <w:t>人自成交通知书发出之日起 3日内，根据磋商文件和成交人的响应文件</w:t>
      </w:r>
      <w:r>
        <w:rPr>
          <w:rFonts w:hint="eastAsia" w:ascii="宋体" w:hAnsi="宋体" w:eastAsia="宋体" w:cs="宋体"/>
          <w:color w:val="auto"/>
          <w:spacing w:val="-8"/>
          <w:sz w:val="22"/>
          <w:szCs w:val="22"/>
          <w:lang w:val="zh-CN" w:eastAsia="zh-CN" w:bidi="zh-CN"/>
        </w:rPr>
        <w:t>在线</w:t>
      </w:r>
      <w:r>
        <w:rPr>
          <w:rFonts w:hint="eastAsia" w:ascii="宋体" w:hAnsi="宋体" w:eastAsia="宋体" w:cs="宋体"/>
          <w:color w:val="auto"/>
          <w:spacing w:val="-8"/>
          <w:sz w:val="22"/>
          <w:szCs w:val="22"/>
          <w:lang w:val="zh-CN" w:bidi="zh-CN"/>
        </w:rPr>
        <w:t>签订合同。成交人无正当理由拒签合同的，采购人取消其中标资格，按照相关法律规定进行处罚。</w:t>
      </w:r>
    </w:p>
    <w:p>
      <w:pPr>
        <w:widowControl w:val="0"/>
        <w:numPr>
          <w:ilvl w:val="1"/>
          <w:numId w:val="1"/>
        </w:numPr>
        <w:tabs>
          <w:tab w:val="left" w:pos="1244"/>
        </w:tabs>
        <w:autoSpaceDE w:val="0"/>
        <w:autoSpaceDN w:val="0"/>
        <w:spacing w:line="269" w:lineRule="exact"/>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竞争性磋商文件、成交人的响应文件和澄清文件等，均应作为签约的合同文本的基础。</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政府采购合同包括</w:t>
      </w:r>
      <w:r>
        <w:rPr>
          <w:rFonts w:hint="eastAsia" w:ascii="宋体" w:hAnsi="宋体" w:cs="宋体"/>
          <w:color w:val="auto"/>
          <w:sz w:val="22"/>
          <w:szCs w:val="22"/>
          <w:lang w:val="zh-CN" w:bidi="zh-CN"/>
        </w:rPr>
        <w:t>招标</w:t>
      </w:r>
      <w:r>
        <w:rPr>
          <w:rFonts w:hint="eastAsia" w:ascii="宋体" w:hAnsi="宋体" w:eastAsia="宋体" w:cs="宋体"/>
          <w:color w:val="auto"/>
          <w:sz w:val="22"/>
          <w:szCs w:val="22"/>
          <w:lang w:val="zh-CN" w:bidi="zh-CN"/>
        </w:rPr>
        <w:t>人与成交人的名称和住所、标的、数量、质量、价款或者报酬、履行期限及地点和方式、验收要求、违约责任、解决争议的方法等内容。</w:t>
      </w:r>
    </w:p>
    <w:p>
      <w:pPr>
        <w:widowControl w:val="0"/>
        <w:numPr>
          <w:ilvl w:val="1"/>
          <w:numId w:val="1"/>
        </w:numPr>
        <w:tabs>
          <w:tab w:val="left" w:pos="1244"/>
        </w:tabs>
        <w:autoSpaceDE w:val="0"/>
        <w:autoSpaceDN w:val="0"/>
        <w:spacing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pacing w:val="-5"/>
          <w:sz w:val="22"/>
          <w:szCs w:val="22"/>
          <w:lang w:val="zh-CN" w:bidi="zh-CN"/>
        </w:rPr>
        <w:t xml:space="preserve">如成交人不按本章第 </w:t>
      </w:r>
      <w:r>
        <w:rPr>
          <w:rFonts w:hint="eastAsia" w:ascii="宋体" w:hAnsi="宋体" w:eastAsia="宋体" w:cs="宋体"/>
          <w:color w:val="auto"/>
          <w:sz w:val="22"/>
          <w:szCs w:val="22"/>
          <w:lang w:val="zh-CN" w:bidi="zh-CN"/>
        </w:rPr>
        <w:t>6.1</w:t>
      </w:r>
      <w:r>
        <w:rPr>
          <w:rFonts w:hint="eastAsia" w:ascii="宋体" w:hAnsi="宋体" w:eastAsia="宋体" w:cs="宋体"/>
          <w:color w:val="auto"/>
          <w:spacing w:val="6"/>
          <w:sz w:val="22"/>
          <w:szCs w:val="22"/>
          <w:lang w:val="zh-CN" w:bidi="zh-CN"/>
        </w:rPr>
        <w:t xml:space="preserve"> </w:t>
      </w:r>
      <w:r>
        <w:rPr>
          <w:rFonts w:hint="eastAsia" w:ascii="宋体" w:hAnsi="宋体" w:eastAsia="宋体" w:cs="宋体"/>
          <w:color w:val="auto"/>
          <w:sz w:val="22"/>
          <w:szCs w:val="22"/>
          <w:lang w:val="zh-CN" w:bidi="zh-CN"/>
        </w:rPr>
        <w:t>项约定签订合同，</w:t>
      </w:r>
      <w:r>
        <w:rPr>
          <w:rFonts w:hint="eastAsia" w:ascii="宋体" w:hAnsi="宋体" w:cs="宋体"/>
          <w:color w:val="auto"/>
          <w:sz w:val="22"/>
          <w:szCs w:val="22"/>
          <w:lang w:val="zh-CN" w:bidi="zh-CN"/>
        </w:rPr>
        <w:t>招标</w:t>
      </w:r>
      <w:r>
        <w:rPr>
          <w:rFonts w:hint="eastAsia" w:ascii="宋体" w:hAnsi="宋体" w:eastAsia="宋体" w:cs="宋体"/>
          <w:color w:val="auto"/>
          <w:sz w:val="22"/>
          <w:szCs w:val="22"/>
          <w:lang w:val="zh-CN" w:bidi="zh-CN"/>
        </w:rPr>
        <w:t>人将报请取消其成交决定。</w:t>
      </w:r>
      <w:r>
        <w:rPr>
          <w:rFonts w:hint="eastAsia" w:ascii="宋体" w:hAnsi="宋体" w:cs="宋体"/>
          <w:color w:val="auto"/>
          <w:sz w:val="22"/>
          <w:szCs w:val="22"/>
          <w:lang w:val="zh-CN" w:bidi="zh-CN"/>
        </w:rPr>
        <w:t>招标</w:t>
      </w:r>
      <w:r>
        <w:rPr>
          <w:rFonts w:hint="eastAsia" w:ascii="宋体" w:hAnsi="宋体" w:eastAsia="宋体" w:cs="宋体"/>
          <w:color w:val="auto"/>
          <w:sz w:val="22"/>
          <w:szCs w:val="22"/>
          <w:lang w:val="zh-CN" w:bidi="zh-CN"/>
        </w:rPr>
        <w:t>人可按照磋商小组推荐的成交候选人名单排序，确定下一候选人为成交人或者重新采购。</w:t>
      </w:r>
    </w:p>
    <w:p>
      <w:pPr>
        <w:widowControl w:val="0"/>
        <w:numPr>
          <w:ilvl w:val="0"/>
          <w:numId w:val="1"/>
        </w:numPr>
        <w:tabs>
          <w:tab w:val="left" w:pos="989"/>
        </w:tabs>
        <w:autoSpaceDE w:val="0"/>
        <w:autoSpaceDN w:val="0"/>
        <w:spacing w:line="289" w:lineRule="exact"/>
        <w:jc w:val="both"/>
        <w:outlineLvl w:val="3"/>
        <w:rPr>
          <w:rFonts w:hint="eastAsia" w:ascii="宋体" w:hAnsi="宋体" w:eastAsia="宋体" w:cs="宋体"/>
          <w:b/>
          <w:bCs/>
          <w:color w:val="auto"/>
          <w:sz w:val="22"/>
          <w:szCs w:val="22"/>
          <w:lang w:val="zh-CN" w:bidi="zh-CN"/>
        </w:rPr>
      </w:pPr>
      <w:bookmarkStart w:id="49" w:name="_bookmark9"/>
      <w:bookmarkEnd w:id="49"/>
      <w:bookmarkStart w:id="50" w:name="7. 纪律和监督"/>
      <w:bookmarkEnd w:id="50"/>
      <w:r>
        <w:rPr>
          <w:rFonts w:hint="eastAsia" w:ascii="宋体" w:hAnsi="宋体" w:eastAsia="宋体" w:cs="宋体"/>
          <w:b/>
          <w:bCs/>
          <w:color w:val="auto"/>
          <w:sz w:val="22"/>
          <w:szCs w:val="22"/>
          <w:lang w:val="zh-CN" w:bidi="zh-CN"/>
        </w:rPr>
        <w:t>纪律和监督</w:t>
      </w:r>
    </w:p>
    <w:p>
      <w:pPr>
        <w:widowControl w:val="0"/>
        <w:numPr>
          <w:ilvl w:val="1"/>
          <w:numId w:val="1"/>
        </w:numPr>
        <w:tabs>
          <w:tab w:val="left" w:pos="876"/>
        </w:tabs>
        <w:autoSpaceDE w:val="0"/>
        <w:autoSpaceDN w:val="0"/>
        <w:spacing w:before="22"/>
        <w:jc w:val="both"/>
        <w:outlineLvl w:val="4"/>
        <w:rPr>
          <w:rFonts w:hint="eastAsia" w:ascii="宋体" w:hAnsi="宋体" w:eastAsia="宋体" w:cs="宋体"/>
          <w:b/>
          <w:bCs/>
          <w:color w:val="auto"/>
          <w:sz w:val="22"/>
          <w:szCs w:val="22"/>
          <w:lang w:val="zh-CN" w:bidi="zh-CN"/>
        </w:rPr>
      </w:pPr>
      <w:bookmarkStart w:id="51" w:name="7.1对采购人的纪律要求"/>
      <w:bookmarkEnd w:id="51"/>
      <w:r>
        <w:rPr>
          <w:rFonts w:hint="eastAsia" w:ascii="宋体" w:hAnsi="宋体" w:eastAsia="宋体" w:cs="宋体"/>
          <w:b/>
          <w:bCs/>
          <w:color w:val="auto"/>
          <w:sz w:val="22"/>
          <w:szCs w:val="22"/>
          <w:lang w:val="zh-CN" w:bidi="zh-CN"/>
        </w:rPr>
        <w:t>对</w:t>
      </w:r>
      <w:r>
        <w:rPr>
          <w:rFonts w:hint="eastAsia" w:ascii="宋体" w:hAnsi="宋体" w:cs="宋体"/>
          <w:b/>
          <w:bCs/>
          <w:color w:val="auto"/>
          <w:sz w:val="22"/>
          <w:szCs w:val="22"/>
          <w:lang w:val="zh-CN" w:bidi="zh-CN"/>
        </w:rPr>
        <w:t>招标</w:t>
      </w:r>
      <w:r>
        <w:rPr>
          <w:rFonts w:hint="eastAsia" w:ascii="宋体" w:hAnsi="宋体" w:eastAsia="宋体" w:cs="宋体"/>
          <w:b/>
          <w:bCs/>
          <w:color w:val="auto"/>
          <w:sz w:val="22"/>
          <w:szCs w:val="22"/>
          <w:lang w:val="zh-CN" w:bidi="zh-CN"/>
        </w:rPr>
        <w:t>人的纪律要求</w:t>
      </w:r>
    </w:p>
    <w:p>
      <w:pPr>
        <w:widowControl w:val="0"/>
        <w:autoSpaceDE w:val="0"/>
        <w:autoSpaceDN w:val="0"/>
        <w:spacing w:before="24" w:line="242" w:lineRule="auto"/>
        <w:ind w:left="508" w:right="526" w:firstLine="420"/>
        <w:rPr>
          <w:rFonts w:hint="eastAsia" w:ascii="宋体" w:hAnsi="宋体" w:eastAsia="宋体" w:cs="宋体"/>
          <w:color w:val="auto"/>
          <w:sz w:val="22"/>
          <w:szCs w:val="22"/>
          <w:lang w:val="zh-CN" w:bidi="zh-CN"/>
        </w:rPr>
      </w:pPr>
      <w:r>
        <w:rPr>
          <w:rFonts w:hint="eastAsia" w:ascii="宋体" w:hAnsi="宋体" w:cs="宋体"/>
          <w:color w:val="auto"/>
          <w:spacing w:val="-4"/>
          <w:w w:val="95"/>
          <w:sz w:val="22"/>
          <w:szCs w:val="22"/>
          <w:lang w:val="zh-CN" w:bidi="zh-CN"/>
        </w:rPr>
        <w:t>招标</w:t>
      </w:r>
      <w:r>
        <w:rPr>
          <w:rFonts w:hint="eastAsia" w:ascii="宋体" w:hAnsi="宋体" w:eastAsia="宋体" w:cs="宋体"/>
          <w:color w:val="auto"/>
          <w:sz w:val="22"/>
          <w:szCs w:val="22"/>
          <w:lang w:val="zh-CN" w:bidi="zh-CN"/>
        </w:rPr>
        <w:t>人不得泄漏竞争性磋商中应当保密的情况和资料，不得与投标人串通损害国家利益、社</w:t>
      </w:r>
      <w:r>
        <w:rPr>
          <w:rFonts w:hint="eastAsia" w:ascii="宋体" w:hAnsi="宋体" w:eastAsia="宋体" w:cs="宋体"/>
          <w:color w:val="auto"/>
          <w:spacing w:val="-4"/>
          <w:sz w:val="22"/>
          <w:szCs w:val="22"/>
          <w:lang w:val="zh-CN" w:bidi="zh-CN"/>
        </w:rPr>
        <w:t>会公共利益或者他人合法权益。</w:t>
      </w:r>
    </w:p>
    <w:p>
      <w:pPr>
        <w:widowControl w:val="0"/>
        <w:numPr>
          <w:ilvl w:val="1"/>
          <w:numId w:val="1"/>
        </w:numPr>
        <w:tabs>
          <w:tab w:val="left" w:pos="876"/>
        </w:tabs>
        <w:autoSpaceDE w:val="0"/>
        <w:autoSpaceDN w:val="0"/>
        <w:spacing w:before="20"/>
        <w:outlineLvl w:val="4"/>
        <w:rPr>
          <w:rFonts w:hint="eastAsia" w:ascii="宋体" w:hAnsi="宋体" w:eastAsia="宋体" w:cs="宋体"/>
          <w:b/>
          <w:bCs/>
          <w:color w:val="auto"/>
          <w:sz w:val="22"/>
          <w:szCs w:val="22"/>
          <w:lang w:val="zh-CN" w:bidi="zh-CN"/>
        </w:rPr>
      </w:pPr>
      <w:bookmarkStart w:id="52" w:name="7.2对供应商的纪律要求"/>
      <w:bookmarkEnd w:id="52"/>
      <w:r>
        <w:rPr>
          <w:rFonts w:hint="eastAsia" w:ascii="宋体" w:hAnsi="宋体" w:eastAsia="宋体" w:cs="宋体"/>
          <w:b/>
          <w:bCs/>
          <w:color w:val="auto"/>
          <w:sz w:val="22"/>
          <w:szCs w:val="22"/>
          <w:lang w:val="zh-CN" w:bidi="zh-CN"/>
        </w:rPr>
        <w:t>对投标人的纪律要求</w:t>
      </w:r>
    </w:p>
    <w:p>
      <w:pPr>
        <w:widowControl w:val="0"/>
        <w:autoSpaceDE w:val="0"/>
        <w:autoSpaceDN w:val="0"/>
        <w:spacing w:before="2"/>
        <w:ind w:left="598" w:leftChars="285" w:firstLine="220" w:firstLineChars="10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投标人不得相互串通或者与采购人串通，不得向采购人或者磋商小组成员行贿谋取成交，不得以他人名义磋商或者以其他方式弄虚作假骗取成交；投标人不得以任何方式干扰、影响磋商工作。</w:t>
      </w:r>
    </w:p>
    <w:p>
      <w:pPr>
        <w:widowControl w:val="0"/>
        <w:autoSpaceDE w:val="0"/>
        <w:autoSpaceDN w:val="0"/>
        <w:spacing w:before="2"/>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有下列情形之一的，属于（或视为）投标人相互串通投标：</w:t>
      </w:r>
    </w:p>
    <w:p>
      <w:pPr>
        <w:widowControl w:val="0"/>
        <w:autoSpaceDE w:val="0"/>
        <w:autoSpaceDN w:val="0"/>
        <w:spacing w:before="2"/>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1、投标人之间协商投标报价等响应文件的实质性内容；</w:t>
      </w:r>
    </w:p>
    <w:p>
      <w:pPr>
        <w:widowControl w:val="0"/>
        <w:autoSpaceDE w:val="0"/>
        <w:autoSpaceDN w:val="0"/>
        <w:spacing w:before="4"/>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2、投标人之间约定中标人；</w:t>
      </w:r>
    </w:p>
    <w:p>
      <w:pPr>
        <w:widowControl w:val="0"/>
        <w:autoSpaceDE w:val="0"/>
        <w:autoSpaceDN w:val="0"/>
        <w:spacing w:before="5"/>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3、投标人之间约定部分投标人放弃投标或者中标；</w:t>
      </w:r>
    </w:p>
    <w:p>
      <w:pPr>
        <w:widowControl w:val="0"/>
        <w:autoSpaceDE w:val="0"/>
        <w:autoSpaceDN w:val="0"/>
        <w:spacing w:before="2"/>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4、属于同一集团、协会、商会等组织成员的投标人按照该组织要求协同投标；</w:t>
      </w:r>
    </w:p>
    <w:p>
      <w:pPr>
        <w:widowControl w:val="0"/>
        <w:autoSpaceDE w:val="0"/>
        <w:autoSpaceDN w:val="0"/>
        <w:spacing w:before="2"/>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5、投标人之间为谋取中标或者排斥特定投标人而采取的其他联合行动。</w:t>
      </w:r>
    </w:p>
    <w:p>
      <w:pPr>
        <w:widowControl w:val="0"/>
        <w:autoSpaceDE w:val="0"/>
        <w:autoSpaceDN w:val="0"/>
        <w:spacing w:before="5" w:line="242" w:lineRule="auto"/>
        <w:ind w:left="508" w:right="526" w:firstLine="420"/>
        <w:rPr>
          <w:rFonts w:hint="eastAsia" w:ascii="宋体" w:hAnsi="宋体" w:eastAsia="宋体" w:cs="宋体"/>
          <w:color w:val="auto"/>
          <w:sz w:val="22"/>
          <w:szCs w:val="22"/>
          <w:lang w:val="zh-CN" w:bidi="zh-CN"/>
        </w:rPr>
      </w:pPr>
      <w:r>
        <w:rPr>
          <w:rFonts w:hint="eastAsia" w:ascii="宋体" w:hAnsi="宋体" w:eastAsia="宋体" w:cs="宋体"/>
          <w:color w:val="auto"/>
          <w:w w:val="95"/>
          <w:sz w:val="22"/>
          <w:szCs w:val="22"/>
          <w:lang w:val="zh-CN" w:bidi="zh-CN"/>
        </w:rPr>
        <w:t>6</w:t>
      </w:r>
      <w:r>
        <w:rPr>
          <w:rFonts w:hint="eastAsia" w:ascii="宋体" w:hAnsi="宋体" w:eastAsia="宋体" w:cs="宋体"/>
          <w:color w:val="auto"/>
          <w:spacing w:val="-5"/>
          <w:w w:val="95"/>
          <w:sz w:val="22"/>
          <w:szCs w:val="22"/>
          <w:lang w:val="zh-CN" w:bidi="zh-CN"/>
        </w:rPr>
        <w:t>、</w:t>
      </w:r>
      <w:r>
        <w:rPr>
          <w:rFonts w:hint="eastAsia" w:ascii="宋体" w:hAnsi="宋体" w:eastAsia="宋体" w:cs="宋体"/>
          <w:color w:val="auto"/>
          <w:sz w:val="22"/>
          <w:szCs w:val="22"/>
          <w:lang w:val="zh-CN" w:bidi="zh-CN"/>
        </w:rPr>
        <w:t>不同投标人的响应文件由同一单位或者个人编制；不同投标人的已标价工程量清单XML 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响   应文件（已标价工程量清单XML电子文档除外）编制时的计算机硬件信息中存在一条及以上的计算机网卡MAC地址（如有）、CPU序列号和硬盘序列号均相同的视为“不同投标人的响应文件由同一单位或者个人编制”。</w:t>
      </w:r>
    </w:p>
    <w:p>
      <w:pPr>
        <w:widowControl w:val="0"/>
        <w:autoSpaceDE w:val="0"/>
        <w:autoSpaceDN w:val="0"/>
        <w:spacing w:before="3" w:line="242" w:lineRule="auto"/>
        <w:ind w:left="508" w:right="543" w:firstLine="420"/>
        <w:jc w:val="both"/>
        <w:rPr>
          <w:rFonts w:hint="eastAsia" w:ascii="宋体" w:hAnsi="宋体" w:eastAsia="宋体" w:cs="宋体"/>
          <w:color w:val="auto"/>
          <w:sz w:val="22"/>
          <w:szCs w:val="22"/>
          <w:lang w:val="zh-CN" w:bidi="zh-CN"/>
        </w:rPr>
      </w:pPr>
      <w:r>
        <w:rPr>
          <w:rFonts w:hint="eastAsia" w:ascii="宋体" w:hAnsi="宋体" w:eastAsia="宋体" w:cs="宋体"/>
          <w:color w:val="auto"/>
          <w:w w:val="95"/>
          <w:sz w:val="22"/>
          <w:szCs w:val="22"/>
          <w:lang w:val="zh-CN" w:bidi="zh-CN"/>
        </w:rPr>
        <w:t>7、</w:t>
      </w:r>
      <w:r>
        <w:rPr>
          <w:rFonts w:hint="eastAsia" w:ascii="宋体" w:hAnsi="宋体" w:eastAsia="宋体" w:cs="宋体"/>
          <w:color w:val="auto"/>
          <w:sz w:val="22"/>
          <w:szCs w:val="22"/>
          <w:lang w:val="zh-CN" w:bidi="zh-CN"/>
        </w:rPr>
        <w:t>不同投标人委托同一单位或者个人办理投标事宜；不同投标人的电子响应文件上传计算机的网卡MAC地址、CPU序列号和硬盘序列号等硬件信息均相同的（开标现场上传电子响应文件的除外）视为：“不同投标人委托同一单位或者个人办理投标事宜”。</w:t>
      </w:r>
    </w:p>
    <w:p>
      <w:pPr>
        <w:widowControl w:val="0"/>
        <w:autoSpaceDE w:val="0"/>
        <w:autoSpaceDN w:val="0"/>
        <w:spacing w:before="3"/>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8、不同投标人为同一法定代表人的；不同投标人的响应文件载明的项目管理成员为同一人；</w:t>
      </w:r>
    </w:p>
    <w:p>
      <w:pPr>
        <w:widowControl w:val="0"/>
        <w:autoSpaceDE w:val="0"/>
        <w:autoSpaceDN w:val="0"/>
        <w:spacing w:before="2" w:line="242" w:lineRule="auto"/>
        <w:ind w:left="508" w:right="528" w:firstLine="420"/>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9、不同投标人的响应文件异常一致或者投标报价呈规律性差异；不同投标人的技术文件经电子招标投标交易平台查重分析，内容异常一致或者实质性相同的视为“不同投标人的响应文件异常一致”。</w:t>
      </w:r>
    </w:p>
    <w:p>
      <w:pPr>
        <w:widowControl w:val="0"/>
        <w:autoSpaceDE w:val="0"/>
        <w:autoSpaceDN w:val="0"/>
        <w:spacing w:line="87" w:lineRule="exact"/>
        <w:ind w:left="479"/>
        <w:rPr>
          <w:rFonts w:hint="eastAsia" w:ascii="宋体" w:hAnsi="宋体" w:eastAsia="宋体" w:cs="宋体"/>
          <w:color w:val="auto"/>
          <w:sz w:val="22"/>
          <w:szCs w:val="22"/>
          <w:lang w:val="zh-CN" w:bidi="zh-CN"/>
        </w:rPr>
      </w:pPr>
    </w:p>
    <w:p>
      <w:pPr>
        <w:widowControl w:val="0"/>
        <w:autoSpaceDE w:val="0"/>
        <w:autoSpaceDN w:val="0"/>
        <w:spacing w:before="21"/>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10、不同投标人的响应文件相互混装；</w:t>
      </w:r>
    </w:p>
    <w:p>
      <w:pPr>
        <w:widowControl w:val="0"/>
        <w:autoSpaceDE w:val="0"/>
        <w:autoSpaceDN w:val="0"/>
        <w:spacing w:before="5"/>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11、投标人之间相互约定抬高或压低投标报价；</w:t>
      </w:r>
    </w:p>
    <w:p>
      <w:pPr>
        <w:widowControl w:val="0"/>
        <w:autoSpaceDE w:val="0"/>
        <w:autoSpaceDN w:val="0"/>
        <w:spacing w:before="2"/>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12、投标人之间相互约定，在磋商项目中分别以高、中、低价位报价；</w:t>
      </w:r>
    </w:p>
    <w:p>
      <w:pPr>
        <w:widowControl w:val="0"/>
        <w:autoSpaceDE w:val="0"/>
        <w:autoSpaceDN w:val="0"/>
        <w:spacing w:before="4"/>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13、投标人之间先进行内部竞价，内定中标人，然后再参加投标；</w:t>
      </w:r>
    </w:p>
    <w:p>
      <w:pPr>
        <w:widowControl w:val="0"/>
        <w:autoSpaceDE w:val="0"/>
        <w:autoSpaceDN w:val="0"/>
        <w:spacing w:before="3"/>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14、投标人之间其他串通投标报价的行为。</w:t>
      </w:r>
    </w:p>
    <w:p>
      <w:pPr>
        <w:widowControl w:val="0"/>
        <w:numPr>
          <w:ilvl w:val="1"/>
          <w:numId w:val="1"/>
        </w:numPr>
        <w:tabs>
          <w:tab w:val="left" w:pos="876"/>
        </w:tabs>
        <w:autoSpaceDE w:val="0"/>
        <w:autoSpaceDN w:val="0"/>
        <w:spacing w:before="23"/>
        <w:outlineLvl w:val="4"/>
        <w:rPr>
          <w:rFonts w:hint="eastAsia" w:ascii="宋体" w:hAnsi="宋体" w:eastAsia="宋体" w:cs="宋体"/>
          <w:b/>
          <w:bCs/>
          <w:color w:val="auto"/>
          <w:sz w:val="22"/>
          <w:szCs w:val="22"/>
          <w:lang w:val="zh-CN" w:bidi="zh-CN"/>
        </w:rPr>
      </w:pPr>
      <w:bookmarkStart w:id="53" w:name="7.3对磋商小组成员的纪律要求"/>
      <w:bookmarkEnd w:id="53"/>
      <w:r>
        <w:rPr>
          <w:rFonts w:hint="eastAsia" w:ascii="宋体" w:hAnsi="宋体" w:eastAsia="宋体" w:cs="宋体"/>
          <w:b/>
          <w:bCs/>
          <w:color w:val="auto"/>
          <w:sz w:val="22"/>
          <w:szCs w:val="22"/>
          <w:lang w:val="zh-CN" w:bidi="zh-CN"/>
        </w:rPr>
        <w:t>对磋商小组成员的纪律要求</w:t>
      </w:r>
    </w:p>
    <w:p>
      <w:pPr>
        <w:widowControl w:val="0"/>
        <w:autoSpaceDE w:val="0"/>
        <w:autoSpaceDN w:val="0"/>
        <w:spacing w:before="5" w:line="242" w:lineRule="auto"/>
        <w:ind w:left="508" w:right="526" w:firstLine="42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pPr>
        <w:widowControl w:val="0"/>
        <w:numPr>
          <w:ilvl w:val="1"/>
          <w:numId w:val="1"/>
        </w:numPr>
        <w:tabs>
          <w:tab w:val="left" w:pos="876"/>
        </w:tabs>
        <w:autoSpaceDE w:val="0"/>
        <w:autoSpaceDN w:val="0"/>
        <w:spacing w:before="20"/>
        <w:jc w:val="both"/>
        <w:outlineLvl w:val="4"/>
        <w:rPr>
          <w:rFonts w:hint="eastAsia" w:ascii="宋体" w:hAnsi="宋体" w:eastAsia="宋体" w:cs="宋体"/>
          <w:b/>
          <w:bCs/>
          <w:color w:val="auto"/>
          <w:sz w:val="22"/>
          <w:szCs w:val="22"/>
          <w:lang w:val="zh-CN" w:bidi="zh-CN"/>
        </w:rPr>
      </w:pPr>
      <w:bookmarkStart w:id="54" w:name="7.4对与磋商活动有关的工作人员的纪律要求"/>
      <w:bookmarkEnd w:id="54"/>
      <w:r>
        <w:rPr>
          <w:rFonts w:hint="eastAsia" w:ascii="宋体" w:hAnsi="宋体" w:eastAsia="宋体" w:cs="宋体"/>
          <w:b/>
          <w:bCs/>
          <w:color w:val="auto"/>
          <w:sz w:val="22"/>
          <w:szCs w:val="22"/>
          <w:lang w:val="zh-CN" w:bidi="zh-CN"/>
        </w:rPr>
        <w:t>对与磋商活动有关的工作人员的纪律要求</w:t>
      </w:r>
    </w:p>
    <w:p>
      <w:pPr>
        <w:widowControl w:val="0"/>
        <w:autoSpaceDE w:val="0"/>
        <w:autoSpaceDN w:val="0"/>
        <w:spacing w:before="5" w:line="242" w:lineRule="auto"/>
        <w:ind w:left="508" w:right="526" w:firstLine="420"/>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pPr>
        <w:widowControl w:val="0"/>
        <w:numPr>
          <w:ilvl w:val="1"/>
          <w:numId w:val="1"/>
        </w:numPr>
        <w:tabs>
          <w:tab w:val="left" w:pos="980"/>
        </w:tabs>
        <w:autoSpaceDE w:val="0"/>
        <w:autoSpaceDN w:val="0"/>
        <w:spacing w:before="22"/>
        <w:jc w:val="both"/>
        <w:outlineLvl w:val="4"/>
        <w:rPr>
          <w:rFonts w:hint="eastAsia" w:ascii="宋体" w:hAnsi="宋体" w:eastAsia="宋体" w:cs="宋体"/>
          <w:b/>
          <w:bCs/>
          <w:color w:val="auto"/>
          <w:sz w:val="22"/>
          <w:szCs w:val="22"/>
          <w:lang w:val="zh-CN" w:bidi="zh-CN"/>
        </w:rPr>
      </w:pPr>
      <w:bookmarkStart w:id="55" w:name="7.5 询问、质疑和投诉"/>
      <w:bookmarkEnd w:id="55"/>
      <w:r>
        <w:rPr>
          <w:rFonts w:hint="eastAsia" w:ascii="宋体" w:hAnsi="宋体" w:eastAsia="宋体" w:cs="宋体"/>
          <w:b/>
          <w:bCs/>
          <w:color w:val="auto"/>
          <w:sz w:val="22"/>
          <w:szCs w:val="22"/>
          <w:lang w:val="zh-CN" w:bidi="zh-CN"/>
        </w:rPr>
        <w:t>询问、质疑和投诉</w:t>
      </w:r>
    </w:p>
    <w:p>
      <w:pPr>
        <w:widowControl w:val="0"/>
        <w:numPr>
          <w:ilvl w:val="2"/>
          <w:numId w:val="1"/>
        </w:numPr>
        <w:tabs>
          <w:tab w:val="left" w:pos="1558"/>
        </w:tabs>
        <w:autoSpaceDE w:val="0"/>
        <w:autoSpaceDN w:val="0"/>
        <w:spacing w:before="43"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投标人或有关当事人对磋商过程、成交结果有异议的，可以向采购人或者采购代理机构提出询问。</w:t>
      </w:r>
    </w:p>
    <w:p>
      <w:pPr>
        <w:widowControl w:val="0"/>
        <w:numPr>
          <w:ilvl w:val="2"/>
          <w:numId w:val="1"/>
        </w:numPr>
        <w:tabs>
          <w:tab w:val="left" w:pos="1452"/>
        </w:tabs>
        <w:autoSpaceDE w:val="0"/>
        <w:autoSpaceDN w:val="0"/>
        <w:spacing w:line="269" w:lineRule="exact"/>
        <w:jc w:val="both"/>
        <w:rPr>
          <w:rFonts w:hint="eastAsia" w:ascii="宋体" w:hAnsi="宋体" w:eastAsia="宋体" w:cs="宋体"/>
          <w:color w:val="auto"/>
          <w:sz w:val="22"/>
          <w:szCs w:val="22"/>
          <w:lang w:val="zh-CN" w:bidi="zh-CN"/>
        </w:rPr>
      </w:pPr>
      <w:r>
        <w:rPr>
          <w:rFonts w:hint="eastAsia" w:ascii="宋体" w:hAnsi="宋体" w:cs="宋体"/>
          <w:color w:val="auto"/>
          <w:sz w:val="22"/>
          <w:szCs w:val="22"/>
          <w:lang w:val="zh-CN" w:bidi="zh-CN"/>
        </w:rPr>
        <w:t>招标</w:t>
      </w:r>
      <w:r>
        <w:rPr>
          <w:rFonts w:hint="eastAsia" w:ascii="宋体" w:hAnsi="宋体" w:eastAsia="宋体" w:cs="宋体"/>
          <w:color w:val="auto"/>
          <w:sz w:val="22"/>
          <w:szCs w:val="22"/>
          <w:lang w:val="zh-CN" w:bidi="zh-CN"/>
        </w:rPr>
        <w:t>人或者</w:t>
      </w:r>
      <w:r>
        <w:rPr>
          <w:rFonts w:hint="eastAsia" w:ascii="宋体" w:hAnsi="宋体" w:cs="宋体"/>
          <w:color w:val="auto"/>
          <w:sz w:val="22"/>
          <w:szCs w:val="22"/>
          <w:lang w:val="zh-CN" w:bidi="zh-CN"/>
        </w:rPr>
        <w:t>招标</w:t>
      </w:r>
      <w:r>
        <w:rPr>
          <w:rFonts w:hint="eastAsia" w:ascii="宋体" w:hAnsi="宋体" w:eastAsia="宋体" w:cs="宋体"/>
          <w:color w:val="auto"/>
          <w:sz w:val="22"/>
          <w:szCs w:val="22"/>
          <w:lang w:val="zh-CN" w:bidi="zh-CN"/>
        </w:rPr>
        <w:t>代理机构应当在三个工作日内对投标人依法提出的询问作出答复。</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投标人认为竞争性磋商文件、采购过程使自己的权益受到损害的，可以在知道或者应知其权益受到损害之日起七个工作日内，以线上</w:t>
      </w:r>
      <w:r>
        <w:rPr>
          <w:rFonts w:hint="eastAsia" w:ascii="宋体" w:hAnsi="宋体" w:cs="宋体"/>
          <w:color w:val="auto"/>
          <w:sz w:val="22"/>
          <w:szCs w:val="22"/>
          <w:lang w:val="en-US" w:bidi="zh-CN"/>
        </w:rPr>
        <w:t>或书面</w:t>
      </w:r>
      <w:r>
        <w:rPr>
          <w:rFonts w:hint="eastAsia" w:ascii="宋体" w:hAnsi="宋体" w:eastAsia="宋体" w:cs="宋体"/>
          <w:color w:val="auto"/>
          <w:sz w:val="22"/>
          <w:szCs w:val="22"/>
          <w:lang w:val="zh-CN" w:bidi="zh-CN"/>
        </w:rPr>
        <w:t>形式向采购人提出质疑。</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投标人认为成交结果使自己的权益受到损害的，可以在成交结果公告期限届满之日起七个工作日内，以线上</w:t>
      </w:r>
      <w:r>
        <w:rPr>
          <w:rFonts w:hint="eastAsia" w:ascii="宋体" w:hAnsi="宋体" w:cs="宋体"/>
          <w:color w:val="auto"/>
          <w:sz w:val="22"/>
          <w:szCs w:val="22"/>
          <w:lang w:val="en-US" w:bidi="zh-CN"/>
        </w:rPr>
        <w:t>或书面</w:t>
      </w:r>
      <w:r>
        <w:rPr>
          <w:rFonts w:hint="eastAsia" w:ascii="宋体" w:hAnsi="宋体" w:eastAsia="宋体" w:cs="宋体"/>
          <w:color w:val="auto"/>
          <w:sz w:val="22"/>
          <w:szCs w:val="22"/>
          <w:lang w:val="zh-CN" w:bidi="zh-CN"/>
        </w:rPr>
        <w:t>形式向采购人提出质疑，接收质疑函联系部门、电话及地址详见竞争性磋商公告。在法定质疑期内投标人针对同一采购程序环节的质疑应当一次性提出。</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lang w:val="zh-CN" w:bidi="zh-CN"/>
        </w:rPr>
      </w:pPr>
      <w:r>
        <w:rPr>
          <w:rFonts w:hint="eastAsia" w:ascii="宋体" w:hAnsi="宋体" w:cs="宋体"/>
          <w:color w:val="auto"/>
          <w:sz w:val="22"/>
          <w:szCs w:val="22"/>
          <w:lang w:val="zh-CN" w:bidi="zh-CN"/>
        </w:rPr>
        <w:t>招标</w:t>
      </w:r>
      <w:r>
        <w:rPr>
          <w:rFonts w:hint="eastAsia" w:ascii="宋体" w:hAnsi="宋体" w:eastAsia="宋体" w:cs="宋体"/>
          <w:color w:val="auto"/>
          <w:sz w:val="22"/>
          <w:szCs w:val="22"/>
          <w:lang w:val="zh-CN" w:bidi="zh-CN"/>
        </w:rPr>
        <w:t>人或者</w:t>
      </w:r>
      <w:r>
        <w:rPr>
          <w:rFonts w:hint="eastAsia" w:ascii="宋体" w:hAnsi="宋体" w:cs="宋体"/>
          <w:color w:val="auto"/>
          <w:sz w:val="22"/>
          <w:szCs w:val="22"/>
          <w:lang w:val="zh-CN" w:bidi="zh-CN"/>
        </w:rPr>
        <w:t>招标</w:t>
      </w:r>
      <w:r>
        <w:rPr>
          <w:rFonts w:hint="eastAsia" w:ascii="宋体" w:hAnsi="宋体" w:eastAsia="宋体" w:cs="宋体"/>
          <w:color w:val="auto"/>
          <w:sz w:val="22"/>
          <w:szCs w:val="22"/>
          <w:lang w:val="zh-CN" w:bidi="zh-CN"/>
        </w:rPr>
        <w:t>代理机构应当在收到投标人的质疑后七个工作日内作出答复，并以线上</w:t>
      </w:r>
      <w:r>
        <w:rPr>
          <w:rFonts w:hint="eastAsia" w:ascii="宋体" w:hAnsi="宋体" w:cs="宋体"/>
          <w:color w:val="auto"/>
          <w:sz w:val="22"/>
          <w:szCs w:val="22"/>
          <w:lang w:val="en-US" w:bidi="zh-CN"/>
        </w:rPr>
        <w:t>或书面</w:t>
      </w:r>
      <w:r>
        <w:rPr>
          <w:rFonts w:hint="eastAsia" w:ascii="宋体" w:hAnsi="宋体" w:eastAsia="宋体" w:cs="宋体"/>
          <w:color w:val="auto"/>
          <w:sz w:val="22"/>
          <w:szCs w:val="22"/>
          <w:lang w:val="zh-CN" w:bidi="zh-CN"/>
        </w:rPr>
        <w:t>形式通知质疑投标人和其他有关投标人，但答复的内容不得涉及商业秘密。</w:t>
      </w:r>
    </w:p>
    <w:p>
      <w:pPr>
        <w:widowControl w:val="0"/>
        <w:numPr>
          <w:ilvl w:val="2"/>
          <w:numId w:val="1"/>
        </w:numPr>
        <w:tabs>
          <w:tab w:val="left" w:pos="1452"/>
        </w:tabs>
        <w:autoSpaceDE w:val="0"/>
        <w:autoSpaceDN w:val="0"/>
        <w:spacing w:line="278" w:lineRule="auto"/>
        <w:ind w:right="437"/>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质疑投标人对采购人、采购代理机构的答复不满意或者采购人、</w:t>
      </w:r>
      <w:r>
        <w:rPr>
          <w:rFonts w:hint="eastAsia" w:ascii="宋体" w:hAnsi="宋体" w:cs="宋体"/>
          <w:color w:val="auto"/>
          <w:sz w:val="22"/>
          <w:szCs w:val="22"/>
          <w:lang w:val="zh-CN" w:bidi="zh-CN"/>
        </w:rPr>
        <w:t>招标</w:t>
      </w:r>
      <w:r>
        <w:rPr>
          <w:rFonts w:hint="eastAsia" w:ascii="宋体" w:hAnsi="宋体" w:eastAsia="宋体" w:cs="宋体"/>
          <w:color w:val="auto"/>
          <w:sz w:val="22"/>
          <w:szCs w:val="22"/>
          <w:lang w:val="zh-CN" w:bidi="zh-CN"/>
        </w:rPr>
        <w:t>代理机构未在规定的时间内作出答复的，可以在答复期满后十五个工作日内向同级政府采购监督管理部门投诉。</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投标人质疑、投诉应当有明确的请求和必要的证明材料。投标人投诉的事项不得超出已质疑事项的范围。</w:t>
      </w:r>
    </w:p>
    <w:p>
      <w:pPr>
        <w:widowControl w:val="0"/>
        <w:numPr>
          <w:ilvl w:val="0"/>
          <w:numId w:val="1"/>
        </w:numPr>
        <w:tabs>
          <w:tab w:val="left" w:pos="989"/>
        </w:tabs>
        <w:autoSpaceDE w:val="0"/>
        <w:autoSpaceDN w:val="0"/>
        <w:spacing w:line="287" w:lineRule="exact"/>
        <w:jc w:val="both"/>
        <w:outlineLvl w:val="3"/>
        <w:rPr>
          <w:rFonts w:hint="eastAsia" w:ascii="宋体" w:hAnsi="宋体" w:eastAsia="宋体" w:cs="宋体"/>
          <w:b/>
          <w:bCs/>
          <w:color w:val="auto"/>
          <w:sz w:val="22"/>
          <w:szCs w:val="22"/>
          <w:lang w:val="zh-CN" w:bidi="zh-CN"/>
        </w:rPr>
      </w:pPr>
      <w:bookmarkStart w:id="56" w:name="_bookmark10"/>
      <w:bookmarkEnd w:id="56"/>
      <w:bookmarkStart w:id="57" w:name="8. 政府采购政策"/>
      <w:bookmarkEnd w:id="57"/>
      <w:r>
        <w:rPr>
          <w:rFonts w:hint="eastAsia" w:ascii="宋体" w:hAnsi="宋体" w:eastAsia="宋体" w:cs="宋体"/>
          <w:b/>
          <w:bCs/>
          <w:color w:val="auto"/>
          <w:sz w:val="22"/>
          <w:szCs w:val="22"/>
          <w:lang w:val="zh-CN" w:bidi="zh-CN"/>
        </w:rPr>
        <w:t>政府采购政策</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 xml:space="preserve">投标人提供产品如为“节能产品政府采购品目清单”非强制采购内的产品，给予投标的加分。投标人须在响应文件中附所投产品属于节能产品政府采购品目清单所在页的复印件，及国家确定的认证机构出具的、处于有效期之内的《国家节能产品认证证书》复印件， 否 则 评 标小 组 有 权 不 予 认 可 。 清 单 可 在 中 华 人 民 共 和 国 财 政 部 网 站（ </w:t>
      </w:r>
      <w:r>
        <w:rPr>
          <w:rFonts w:hint="eastAsia" w:ascii="宋体" w:hAnsi="宋体" w:eastAsia="宋体" w:cs="宋体"/>
          <w:color w:val="auto"/>
          <w:sz w:val="22"/>
          <w:szCs w:val="22"/>
          <w:lang w:val="zh-CN" w:bidi="zh-CN"/>
        </w:rPr>
        <w:fldChar w:fldCharType="begin"/>
      </w:r>
      <w:r>
        <w:rPr>
          <w:rFonts w:hint="eastAsia" w:ascii="宋体" w:hAnsi="宋体" w:eastAsia="宋体" w:cs="宋体"/>
          <w:color w:val="auto"/>
          <w:sz w:val="22"/>
          <w:szCs w:val="22"/>
          <w:lang w:val="zh-CN" w:bidi="zh-CN"/>
        </w:rPr>
        <w:instrText xml:space="preserve"> HYPERLINK "http://www.mof.gov.cn/" \h </w:instrText>
      </w:r>
      <w:r>
        <w:rPr>
          <w:rFonts w:hint="eastAsia" w:ascii="宋体" w:hAnsi="宋体" w:eastAsia="宋体" w:cs="宋体"/>
          <w:color w:val="auto"/>
          <w:sz w:val="22"/>
          <w:szCs w:val="22"/>
          <w:lang w:val="zh-CN" w:bidi="zh-CN"/>
        </w:rPr>
        <w:fldChar w:fldCharType="separate"/>
      </w:r>
      <w:r>
        <w:rPr>
          <w:rFonts w:hint="eastAsia" w:ascii="宋体" w:hAnsi="宋体" w:eastAsia="宋体" w:cs="宋体"/>
          <w:color w:val="auto"/>
          <w:sz w:val="22"/>
          <w:szCs w:val="22"/>
          <w:lang w:val="zh-CN" w:bidi="zh-CN"/>
        </w:rPr>
        <w:t>http://www.mof.gov.cn</w:t>
      </w:r>
      <w:r>
        <w:rPr>
          <w:rFonts w:hint="eastAsia" w:ascii="宋体" w:hAnsi="宋体" w:eastAsia="宋体" w:cs="宋体"/>
          <w:color w:val="auto"/>
          <w:sz w:val="22"/>
          <w:szCs w:val="22"/>
          <w:lang w:val="zh-CN" w:bidi="zh-CN"/>
        </w:rPr>
        <w:fldChar w:fldCharType="end"/>
      </w:r>
      <w:r>
        <w:rPr>
          <w:rFonts w:hint="eastAsia" w:ascii="宋体" w:hAnsi="宋体" w:eastAsia="宋体" w:cs="宋体"/>
          <w:color w:val="auto"/>
          <w:sz w:val="22"/>
          <w:szCs w:val="22"/>
          <w:lang w:val="zh-CN" w:bidi="zh-CN"/>
        </w:rPr>
        <w:t>）、中国政府采购网（</w:t>
      </w:r>
      <w:r>
        <w:rPr>
          <w:rFonts w:hint="eastAsia" w:ascii="宋体" w:hAnsi="宋体" w:eastAsia="宋体" w:cs="宋体"/>
          <w:color w:val="auto"/>
          <w:sz w:val="22"/>
          <w:szCs w:val="22"/>
          <w:lang w:val="zh-CN" w:bidi="zh-CN"/>
        </w:rPr>
        <w:fldChar w:fldCharType="begin"/>
      </w:r>
      <w:r>
        <w:rPr>
          <w:rFonts w:hint="eastAsia" w:ascii="宋体" w:hAnsi="宋体" w:eastAsia="宋体" w:cs="宋体"/>
          <w:color w:val="auto"/>
          <w:sz w:val="22"/>
          <w:szCs w:val="22"/>
          <w:lang w:val="zh-CN" w:bidi="zh-CN"/>
        </w:rPr>
        <w:instrText xml:space="preserve"> HYPERLINK "http://www.ccgp.gov.cn/" \h </w:instrText>
      </w:r>
      <w:r>
        <w:rPr>
          <w:rFonts w:hint="eastAsia" w:ascii="宋体" w:hAnsi="宋体" w:eastAsia="宋体" w:cs="宋体"/>
          <w:color w:val="auto"/>
          <w:sz w:val="22"/>
          <w:szCs w:val="22"/>
          <w:lang w:val="zh-CN" w:bidi="zh-CN"/>
        </w:rPr>
        <w:fldChar w:fldCharType="separate"/>
      </w:r>
      <w:r>
        <w:rPr>
          <w:rFonts w:hint="eastAsia" w:ascii="宋体" w:hAnsi="宋体" w:eastAsia="宋体" w:cs="宋体"/>
          <w:color w:val="auto"/>
          <w:sz w:val="22"/>
          <w:szCs w:val="22"/>
          <w:lang w:val="zh-CN" w:bidi="zh-CN"/>
        </w:rPr>
        <w:t>http://www.ccgp.gov.cn/</w:t>
      </w:r>
      <w:r>
        <w:rPr>
          <w:rFonts w:hint="eastAsia" w:ascii="宋体" w:hAnsi="宋体" w:eastAsia="宋体" w:cs="宋体"/>
          <w:color w:val="auto"/>
          <w:sz w:val="22"/>
          <w:szCs w:val="22"/>
          <w:lang w:val="zh-CN" w:bidi="zh-CN"/>
        </w:rPr>
        <w:fldChar w:fldCharType="end"/>
      </w:r>
      <w:r>
        <w:rPr>
          <w:rFonts w:hint="eastAsia" w:ascii="宋体" w:hAnsi="宋体" w:eastAsia="宋体" w:cs="宋体"/>
          <w:color w:val="auto"/>
          <w:sz w:val="22"/>
          <w:szCs w:val="22"/>
          <w:lang w:val="zh-CN" w:bidi="zh-CN"/>
        </w:rPr>
        <w:t>）查阅。</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投标人提供产品如为“环境标志产品政府采购品目清单”内的产品，给予投标的加分。投标人须在响应文件中附该产品在国家有关部门公布的环境标志产品政府采购品目清单所在页   的复印件，及国家确定的认证机构出具的、处于有效期之内的《中国环境标志产品认证证书》复印件，否则评标小组有权不予认可。清单可在中华人民共和国财政部网站（</w:t>
      </w:r>
      <w:r>
        <w:rPr>
          <w:rFonts w:hint="eastAsia" w:ascii="宋体" w:hAnsi="宋体" w:eastAsia="宋体" w:cs="宋体"/>
          <w:color w:val="auto"/>
          <w:sz w:val="22"/>
          <w:szCs w:val="22"/>
          <w:lang w:val="zh-CN" w:bidi="zh-CN"/>
        </w:rPr>
        <w:fldChar w:fldCharType="begin"/>
      </w:r>
      <w:r>
        <w:rPr>
          <w:rFonts w:hint="eastAsia" w:ascii="宋体" w:hAnsi="宋体" w:eastAsia="宋体" w:cs="宋体"/>
          <w:color w:val="auto"/>
          <w:sz w:val="22"/>
          <w:szCs w:val="22"/>
          <w:lang w:val="zh-CN" w:bidi="zh-CN"/>
        </w:rPr>
        <w:instrText xml:space="preserve"> HYPERLINK "http://www.mof.gov.cn/" \h </w:instrText>
      </w:r>
      <w:r>
        <w:rPr>
          <w:rFonts w:hint="eastAsia" w:ascii="宋体" w:hAnsi="宋体" w:eastAsia="宋体" w:cs="宋体"/>
          <w:color w:val="auto"/>
          <w:sz w:val="22"/>
          <w:szCs w:val="22"/>
          <w:lang w:val="zh-CN" w:bidi="zh-CN"/>
        </w:rPr>
        <w:fldChar w:fldCharType="separate"/>
      </w:r>
      <w:r>
        <w:rPr>
          <w:rFonts w:hint="eastAsia" w:ascii="宋体" w:hAnsi="宋体" w:eastAsia="宋体" w:cs="宋体"/>
          <w:color w:val="auto"/>
          <w:sz w:val="22"/>
          <w:szCs w:val="22"/>
          <w:lang w:val="zh-CN" w:bidi="zh-CN"/>
        </w:rPr>
        <w:t>http://www.mof.gov.cn</w:t>
      </w:r>
      <w:r>
        <w:rPr>
          <w:rFonts w:hint="eastAsia" w:ascii="宋体" w:hAnsi="宋体" w:eastAsia="宋体" w:cs="宋体"/>
          <w:color w:val="auto"/>
          <w:sz w:val="22"/>
          <w:szCs w:val="22"/>
          <w:lang w:val="zh-CN" w:bidi="zh-CN"/>
        </w:rPr>
        <w:fldChar w:fldCharType="end"/>
      </w:r>
      <w:r>
        <w:rPr>
          <w:rFonts w:hint="eastAsia" w:ascii="宋体" w:hAnsi="宋体" w:eastAsia="宋体" w:cs="宋体"/>
          <w:color w:val="auto"/>
          <w:sz w:val="22"/>
          <w:szCs w:val="22"/>
          <w:lang w:val="zh-CN" w:bidi="zh-CN"/>
        </w:rPr>
        <w:t xml:space="preserve">）、中国政府采购网（ </w:t>
      </w:r>
      <w:r>
        <w:rPr>
          <w:rFonts w:hint="eastAsia" w:ascii="宋体" w:hAnsi="宋体" w:eastAsia="宋体" w:cs="宋体"/>
          <w:color w:val="auto"/>
          <w:sz w:val="22"/>
          <w:szCs w:val="22"/>
          <w:lang w:val="zh-CN" w:bidi="zh-CN"/>
        </w:rPr>
        <w:fldChar w:fldCharType="begin"/>
      </w:r>
      <w:r>
        <w:rPr>
          <w:rFonts w:hint="eastAsia" w:ascii="宋体" w:hAnsi="宋体" w:eastAsia="宋体" w:cs="宋体"/>
          <w:color w:val="auto"/>
          <w:sz w:val="22"/>
          <w:szCs w:val="22"/>
          <w:lang w:val="zh-CN" w:bidi="zh-CN"/>
        </w:rPr>
        <w:instrText xml:space="preserve"> HYPERLINK "http://www.ccgp.gov.cn/" \h </w:instrText>
      </w:r>
      <w:r>
        <w:rPr>
          <w:rFonts w:hint="eastAsia" w:ascii="宋体" w:hAnsi="宋体" w:eastAsia="宋体" w:cs="宋体"/>
          <w:color w:val="auto"/>
          <w:sz w:val="22"/>
          <w:szCs w:val="22"/>
          <w:lang w:val="zh-CN" w:bidi="zh-CN"/>
        </w:rPr>
        <w:fldChar w:fldCharType="separate"/>
      </w:r>
      <w:r>
        <w:rPr>
          <w:rFonts w:hint="eastAsia" w:ascii="宋体" w:hAnsi="宋体" w:eastAsia="宋体" w:cs="宋体"/>
          <w:color w:val="auto"/>
          <w:sz w:val="22"/>
          <w:szCs w:val="22"/>
          <w:lang w:val="zh-CN" w:bidi="zh-CN"/>
        </w:rPr>
        <w:t>http://www.ccgp.gov.cn/</w:t>
      </w:r>
      <w:r>
        <w:rPr>
          <w:rFonts w:hint="eastAsia" w:ascii="宋体" w:hAnsi="宋体" w:eastAsia="宋体" w:cs="宋体"/>
          <w:color w:val="auto"/>
          <w:sz w:val="22"/>
          <w:szCs w:val="22"/>
          <w:lang w:val="zh-CN" w:bidi="zh-CN"/>
        </w:rPr>
        <w:fldChar w:fldCharType="end"/>
      </w:r>
      <w:r>
        <w:rPr>
          <w:rFonts w:hint="eastAsia" w:ascii="宋体" w:hAnsi="宋体" w:eastAsia="宋体" w:cs="宋体"/>
          <w:color w:val="auto"/>
          <w:sz w:val="22"/>
          <w:szCs w:val="22"/>
          <w:lang w:val="zh-CN" w:bidi="zh-CN"/>
        </w:rPr>
        <w:t>）查阅。</w:t>
      </w:r>
    </w:p>
    <w:p>
      <w:pPr>
        <w:widowControl w:val="0"/>
        <w:numPr>
          <w:ilvl w:val="1"/>
          <w:numId w:val="1"/>
        </w:numPr>
        <w:tabs>
          <w:tab w:val="left" w:pos="1244"/>
        </w:tabs>
        <w:autoSpaceDE w:val="0"/>
        <w:autoSpaceDN w:val="0"/>
        <w:spacing w:before="43" w:line="278" w:lineRule="auto"/>
        <w:ind w:right="526"/>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关于无线局域网产品，必须执行国家财政部、发改委、信息产业部等部门的规定，投标人必须提供所投货物的《无限局域网认证产品政府采购清单》等证明材料文件复印件。</w:t>
      </w:r>
    </w:p>
    <w:p>
      <w:pPr>
        <w:widowControl w:val="0"/>
        <w:numPr>
          <w:ilvl w:val="1"/>
          <w:numId w:val="1"/>
        </w:numPr>
        <w:tabs>
          <w:tab w:val="left" w:pos="1244"/>
        </w:tabs>
        <w:autoSpaceDE w:val="0"/>
        <w:autoSpaceDN w:val="0"/>
        <w:spacing w:line="278" w:lineRule="auto"/>
        <w:ind w:right="424"/>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关于计算机办公设备，必须执行国家版权局、信息产业部、财政部等部门规定，投标人所投货物必须是国家信息部、版权局、商务部等部门认可的预装正版操作系统软件的计算机产品。</w:t>
      </w:r>
    </w:p>
    <w:p>
      <w:pPr>
        <w:widowControl w:val="0"/>
        <w:numPr>
          <w:ilvl w:val="1"/>
          <w:numId w:val="1"/>
        </w:numPr>
        <w:tabs>
          <w:tab w:val="left" w:pos="1244"/>
        </w:tabs>
        <w:autoSpaceDE w:val="0"/>
        <w:autoSpaceDN w:val="0"/>
        <w:spacing w:line="269" w:lineRule="exact"/>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采购货物为国家强制性认证产品的，必须符合强制性标准。</w:t>
      </w:r>
    </w:p>
    <w:p>
      <w:pPr>
        <w:widowControl w:val="0"/>
        <w:numPr>
          <w:ilvl w:val="1"/>
          <w:numId w:val="1"/>
        </w:numPr>
        <w:tabs>
          <w:tab w:val="left" w:pos="1244"/>
        </w:tabs>
        <w:autoSpaceDE w:val="0"/>
        <w:autoSpaceDN w:val="0"/>
        <w:spacing w:before="42" w:line="278" w:lineRule="auto"/>
        <w:ind w:right="526"/>
        <w:rPr>
          <w:rFonts w:hint="eastAsia" w:ascii="宋体" w:hAnsi="宋体" w:eastAsia="宋体" w:cs="宋体"/>
          <w:color w:val="auto"/>
          <w:sz w:val="22"/>
          <w:szCs w:val="22"/>
          <w:lang w:val="zh-CN" w:bidi="zh-CN"/>
        </w:rPr>
      </w:pPr>
      <w:r>
        <w:rPr>
          <w:rFonts w:hint="eastAsia" w:ascii="宋体" w:hAnsi="宋体" w:eastAsia="宋体" w:cs="宋体"/>
          <w:color w:val="auto"/>
          <w:spacing w:val="-8"/>
          <w:sz w:val="22"/>
          <w:szCs w:val="22"/>
          <w:lang w:val="zh-CN" w:bidi="zh-CN"/>
        </w:rPr>
        <w:t>优先采购本国产品。采购进口产品应符合《中华人民共和国政府采购法》并依法办 理论证、公示、审批手续。</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采购信息安全产品的，应当采购经国家认证的信息安全产品，投标人应提供由中国信息安全认证中心按国家标准颁发的有效认证证书。</w:t>
      </w:r>
    </w:p>
    <w:p>
      <w:pPr>
        <w:widowControl w:val="0"/>
        <w:numPr>
          <w:ilvl w:val="1"/>
          <w:numId w:val="1"/>
        </w:numPr>
        <w:tabs>
          <w:tab w:val="left" w:pos="1244"/>
        </w:tabs>
        <w:autoSpaceDE w:val="0"/>
        <w:autoSpaceDN w:val="0"/>
        <w:spacing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鼓励创新，首购和订购的产品具有首创和自主研发性质，属于自主创新产品的，必须执行《自主创新产品政府收购和订购管理办法》。</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促进中小型企业发展，必须执行财政部、工信部印发的《政府采购促进中小型企业发展暂行办法》，对小型和微型企业产品的价格给予</w:t>
      </w:r>
      <w:r>
        <w:rPr>
          <w:rFonts w:hint="eastAsia" w:ascii="宋体" w:hAnsi="宋体" w:eastAsia="宋体" w:cs="宋体"/>
          <w:color w:val="auto"/>
          <w:sz w:val="22"/>
          <w:szCs w:val="22"/>
          <w:lang w:val="en-US" w:bidi="zh-CN"/>
        </w:rPr>
        <w:t>20</w:t>
      </w:r>
      <w:r>
        <w:rPr>
          <w:rFonts w:hint="eastAsia" w:ascii="宋体" w:hAnsi="宋体" w:eastAsia="宋体" w:cs="宋体"/>
          <w:color w:val="auto"/>
          <w:sz w:val="22"/>
          <w:szCs w:val="22"/>
          <w:lang w:val="zh-CN" w:bidi="zh-CN"/>
        </w:rPr>
        <w:t>%的扣除（监狱企业/残疾人福利性企业视同小型、微型企业），用扣除后的价格参与评审。参加政府采购活动的中小企业应当提供《中小企业声明函》，未填写中小企业声明函的在评标过程中不予认可，参加政府采购活动的残疾人福利性单位应当提供《残疾人福利性单位声明函》，未填写残疾人福利性单位声明函的在评标过程中不予认可。中标人如为小型和微型企业的，并在投标时填写了中小企业声明函，则需要在领取中标通知书时提供由相关政府部门出具的企业划型认定材料；中标人如为残疾人福利性企业的，并在投标时填写了残疾人福利性单位声明函，则需要在领取中标通知书时提供由相关政府部门出具的相关证明材料，若不能提供或提供的材料与投标时做出的声明不符，采购人有权取消该中标人的中标资格，并对因其造成的损失进行追责。</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en-US" w:bidi="zh-CN"/>
        </w:rPr>
        <w:t xml:space="preserve"> </w:t>
      </w:r>
      <w:r>
        <w:rPr>
          <w:rFonts w:hint="eastAsia" w:ascii="宋体" w:hAnsi="宋体" w:eastAsia="宋体" w:cs="宋体"/>
          <w:color w:val="auto"/>
          <w:sz w:val="22"/>
          <w:szCs w:val="22"/>
          <w:lang w:val="zh-CN" w:bidi="zh-CN"/>
        </w:rPr>
        <w:t>开源节流，执行低价优先的采购政策规定。</w:t>
      </w:r>
    </w:p>
    <w:p>
      <w:pPr>
        <w:widowControl w:val="0"/>
        <w:numPr>
          <w:ilvl w:val="0"/>
          <w:numId w:val="1"/>
        </w:numPr>
        <w:tabs>
          <w:tab w:val="left" w:pos="989"/>
        </w:tabs>
        <w:autoSpaceDE w:val="0"/>
        <w:autoSpaceDN w:val="0"/>
        <w:spacing w:before="22"/>
        <w:jc w:val="both"/>
        <w:outlineLvl w:val="3"/>
        <w:rPr>
          <w:rFonts w:hint="eastAsia" w:ascii="宋体" w:hAnsi="宋体" w:eastAsia="宋体" w:cs="宋体"/>
          <w:b/>
          <w:bCs/>
          <w:color w:val="auto"/>
          <w:sz w:val="22"/>
          <w:szCs w:val="22"/>
          <w:lang w:val="zh-CN" w:bidi="zh-CN"/>
        </w:rPr>
      </w:pPr>
      <w:bookmarkStart w:id="58" w:name="_bookmark11"/>
      <w:bookmarkEnd w:id="58"/>
      <w:bookmarkStart w:id="59" w:name="9. 信用记录"/>
      <w:bookmarkEnd w:id="59"/>
      <w:r>
        <w:rPr>
          <w:rFonts w:hint="eastAsia" w:ascii="宋体" w:hAnsi="宋体" w:eastAsia="宋体" w:cs="宋体"/>
          <w:b/>
          <w:bCs/>
          <w:color w:val="auto"/>
          <w:sz w:val="22"/>
          <w:szCs w:val="22"/>
          <w:lang w:val="zh-CN" w:bidi="zh-CN"/>
        </w:rPr>
        <w:t>信用记录</w:t>
      </w:r>
    </w:p>
    <w:p>
      <w:pPr>
        <w:widowControl w:val="0"/>
        <w:autoSpaceDE w:val="0"/>
        <w:autoSpaceDN w:val="0"/>
        <w:spacing w:before="22" w:line="278" w:lineRule="auto"/>
        <w:ind w:left="508" w:right="526" w:firstLine="420"/>
        <w:jc w:val="both"/>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根据《关于在政府采购活动中查询及使用信用记录有关问题的通知》  (财库[2016]125 号) 的规定，对列入失信被执行人、重大税收违法失信主体、政府采购严重违法失信行为记录名单的投标人，不得参与本项目采购活动，投标人须提供信用报告（信用报告从“信用中国”网站下载，生成日期不得早于公告发布日期）。注：投标人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widowControl w:val="0"/>
        <w:numPr>
          <w:ilvl w:val="0"/>
          <w:numId w:val="1"/>
        </w:numPr>
        <w:tabs>
          <w:tab w:val="left" w:pos="1049"/>
        </w:tabs>
        <w:autoSpaceDE w:val="0"/>
        <w:autoSpaceDN w:val="0"/>
        <w:outlineLvl w:val="3"/>
        <w:rPr>
          <w:rFonts w:hint="eastAsia" w:ascii="宋体" w:hAnsi="宋体" w:eastAsia="宋体" w:cs="宋体"/>
          <w:b/>
          <w:bCs/>
          <w:color w:val="auto"/>
          <w:sz w:val="22"/>
          <w:szCs w:val="22"/>
          <w:lang w:val="zh-CN" w:bidi="zh-CN"/>
        </w:rPr>
      </w:pPr>
      <w:bookmarkStart w:id="60" w:name="10. 需要补充的其他内容"/>
      <w:bookmarkEnd w:id="60"/>
      <w:bookmarkStart w:id="61" w:name="_bookmark12"/>
      <w:bookmarkEnd w:id="61"/>
      <w:r>
        <w:rPr>
          <w:rFonts w:hint="eastAsia" w:ascii="宋体" w:hAnsi="宋体" w:eastAsia="宋体" w:cs="宋体"/>
          <w:b/>
          <w:bCs/>
          <w:color w:val="auto"/>
          <w:sz w:val="22"/>
          <w:szCs w:val="22"/>
          <w:lang w:val="zh-CN" w:bidi="zh-CN"/>
        </w:rPr>
        <w:t>需要补充的其他内容</w:t>
      </w:r>
    </w:p>
    <w:p>
      <w:pPr>
        <w:widowControl w:val="0"/>
        <w:autoSpaceDE w:val="0"/>
        <w:autoSpaceDN w:val="0"/>
        <w:spacing w:before="3"/>
        <w:ind w:left="928"/>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需要补充的其他内容：见投标人须知前附表。</w:t>
      </w:r>
    </w:p>
    <w:p>
      <w:pPr>
        <w:spacing w:line="460" w:lineRule="exact"/>
        <w:ind w:firstLine="480" w:firstLineChars="200"/>
        <w:rPr>
          <w:rFonts w:hint="eastAsia" w:ascii="宋体" w:hAnsi="宋体" w:eastAsia="宋体" w:cs="宋体"/>
          <w:bCs/>
          <w:sz w:val="24"/>
          <w:szCs w:val="24"/>
        </w:rPr>
      </w:pPr>
    </w:p>
    <w:bookmarkEnd w:id="11"/>
    <w:bookmarkEnd w:id="12"/>
    <w:p>
      <w:pPr>
        <w:bidi w:val="0"/>
      </w:pPr>
      <w:bookmarkStart w:id="62" w:name="_Toc362618985"/>
    </w:p>
    <w:p>
      <w:pPr>
        <w:bidi w:val="0"/>
      </w:pPr>
    </w:p>
    <w:p>
      <w:pPr>
        <w:pStyle w:val="8"/>
        <w:spacing w:before="0" w:after="0"/>
        <w:ind w:firstLine="3614" w:firstLineChars="1000"/>
        <w:jc w:val="both"/>
      </w:pPr>
      <w:bookmarkStart w:id="63" w:name="_Toc478314726"/>
      <w:bookmarkStart w:id="64" w:name="_Toc452970828"/>
      <w:bookmarkStart w:id="65" w:name="_Toc465848101"/>
      <w:bookmarkStart w:id="66" w:name="_Toc478314727"/>
      <w:r>
        <w:rPr>
          <w:rFonts w:hint="eastAsia"/>
        </w:rPr>
        <w:t>第三章评标办法</w:t>
      </w:r>
      <w:bookmarkEnd w:id="62"/>
      <w:bookmarkEnd w:id="63"/>
      <w:bookmarkEnd w:id="64"/>
      <w:bookmarkEnd w:id="65"/>
      <w:bookmarkEnd w:id="66"/>
    </w:p>
    <w:tbl>
      <w:tblPr>
        <w:tblStyle w:val="34"/>
        <w:tblpPr w:leftFromText="180" w:rightFromText="180" w:vertAnchor="text" w:horzAnchor="margin" w:tblpXSpec="center" w:tblpY="333"/>
        <w:tblOverlap w:val="never"/>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51"/>
        <w:gridCol w:w="923"/>
        <w:gridCol w:w="1801"/>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2351" w:type="dxa"/>
            <w:gridSpan w:val="3"/>
            <w:tcBorders>
              <w:bottom w:val="single" w:color="auto" w:sz="4" w:space="0"/>
            </w:tcBorders>
            <w:vAlign w:val="center"/>
          </w:tcPr>
          <w:p>
            <w:pPr>
              <w:spacing w:line="400" w:lineRule="atLeast"/>
              <w:jc w:val="center"/>
              <w:rPr>
                <w:b/>
                <w:sz w:val="24"/>
              </w:rPr>
            </w:pPr>
            <w:r>
              <w:rPr>
                <w:rFonts w:hint="eastAsia" w:ascii="宋体" w:hAnsi="宋体"/>
                <w:b/>
                <w:sz w:val="24"/>
              </w:rPr>
              <w:t>条款号</w:t>
            </w:r>
          </w:p>
        </w:tc>
        <w:tc>
          <w:tcPr>
            <w:tcW w:w="1801" w:type="dxa"/>
            <w:tcBorders>
              <w:bottom w:val="single" w:color="auto" w:sz="4" w:space="0"/>
            </w:tcBorders>
            <w:vAlign w:val="center"/>
          </w:tcPr>
          <w:p>
            <w:pPr>
              <w:spacing w:line="400" w:lineRule="atLeast"/>
              <w:jc w:val="center"/>
              <w:rPr>
                <w:b/>
                <w:sz w:val="24"/>
              </w:rPr>
            </w:pPr>
            <w:r>
              <w:rPr>
                <w:rFonts w:hint="eastAsia" w:ascii="宋体" w:hAnsi="宋体"/>
                <w:b/>
                <w:sz w:val="24"/>
              </w:rPr>
              <w:t>评审因素</w:t>
            </w:r>
          </w:p>
        </w:tc>
        <w:tc>
          <w:tcPr>
            <w:tcW w:w="5301" w:type="dxa"/>
            <w:tcBorders>
              <w:bottom w:val="single" w:color="auto" w:sz="4" w:space="0"/>
            </w:tcBorders>
            <w:vAlign w:val="center"/>
          </w:tcPr>
          <w:p>
            <w:pPr>
              <w:spacing w:line="400" w:lineRule="atLeast"/>
              <w:jc w:val="center"/>
              <w:rPr>
                <w:b/>
                <w:sz w:val="24"/>
              </w:rPr>
            </w:pPr>
            <w:r>
              <w:rPr>
                <w:rFonts w:hint="eastAsia" w:ascii="宋体" w:hAnsi="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初</w:t>
            </w:r>
          </w:p>
          <w:p>
            <w:pPr>
              <w:jc w:val="center"/>
              <w:rPr>
                <w:rFonts w:ascii="宋体" w:hAnsi="宋体"/>
                <w:b/>
                <w:szCs w:val="21"/>
              </w:rPr>
            </w:pPr>
          </w:p>
          <w:p>
            <w:pPr>
              <w:jc w:val="center"/>
              <w:rPr>
                <w:rFonts w:ascii="宋体" w:hAnsi="宋体"/>
                <w:b/>
                <w:szCs w:val="21"/>
              </w:rPr>
            </w:pPr>
            <w:r>
              <w:rPr>
                <w:rFonts w:hint="eastAsia" w:ascii="宋体" w:hAnsi="宋体"/>
                <w:b/>
                <w:szCs w:val="21"/>
              </w:rPr>
              <w:t>步</w:t>
            </w:r>
          </w:p>
          <w:p>
            <w:pPr>
              <w:jc w:val="center"/>
              <w:rPr>
                <w:rFonts w:ascii="宋体" w:hAnsi="宋体"/>
                <w:b/>
                <w:szCs w:val="21"/>
              </w:rPr>
            </w:pPr>
          </w:p>
          <w:p>
            <w:pPr>
              <w:jc w:val="center"/>
              <w:rPr>
                <w:rFonts w:ascii="宋体" w:hAnsi="宋体"/>
                <w:b/>
                <w:szCs w:val="21"/>
              </w:rPr>
            </w:pPr>
            <w:r>
              <w:rPr>
                <w:rFonts w:hint="eastAsia" w:ascii="宋体" w:hAnsi="宋体"/>
                <w:b/>
                <w:szCs w:val="21"/>
              </w:rPr>
              <w:t>评</w:t>
            </w:r>
          </w:p>
          <w:p>
            <w:pPr>
              <w:jc w:val="center"/>
              <w:rPr>
                <w:rFonts w:ascii="宋体" w:hAnsi="宋体"/>
                <w:b/>
                <w:szCs w:val="21"/>
              </w:rPr>
            </w:pPr>
          </w:p>
          <w:p>
            <w:pPr>
              <w:jc w:val="center"/>
              <w:rPr>
                <w:rFonts w:ascii="宋体" w:hAnsi="宋体"/>
                <w:szCs w:val="21"/>
              </w:rPr>
            </w:pPr>
            <w:r>
              <w:rPr>
                <w:rFonts w:hint="eastAsia" w:ascii="宋体" w:hAnsi="宋体"/>
                <w:b/>
                <w:szCs w:val="21"/>
              </w:rPr>
              <w:t>审</w:t>
            </w:r>
          </w:p>
        </w:tc>
        <w:tc>
          <w:tcPr>
            <w:tcW w:w="751"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2.1.1</w:t>
            </w:r>
          </w:p>
        </w:tc>
        <w:tc>
          <w:tcPr>
            <w:tcW w:w="923" w:type="dxa"/>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形式</w:t>
            </w:r>
          </w:p>
          <w:p>
            <w:pPr>
              <w:jc w:val="center"/>
              <w:rPr>
                <w:rFonts w:ascii="宋体" w:hAnsi="宋体"/>
                <w:sz w:val="24"/>
              </w:rPr>
            </w:pPr>
            <w:r>
              <w:rPr>
                <w:rFonts w:hint="eastAsia" w:ascii="宋体" w:hAnsi="宋体"/>
                <w:sz w:val="24"/>
              </w:rPr>
              <w:t>评审</w:t>
            </w:r>
          </w:p>
          <w:p>
            <w:pPr>
              <w:jc w:val="center"/>
              <w:rPr>
                <w:rFonts w:ascii="宋体" w:hAnsi="宋体"/>
                <w:sz w:val="24"/>
              </w:rPr>
            </w:pPr>
            <w:r>
              <w:rPr>
                <w:rFonts w:hint="eastAsia" w:ascii="宋体" w:hAnsi="宋体"/>
                <w:sz w:val="24"/>
              </w:rPr>
              <w:t>标准</w:t>
            </w: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投标人名称</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continue"/>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51" w:type="dxa"/>
            <w:vMerge w:val="continue"/>
            <w:tcBorders>
              <w:left w:val="single" w:color="auto" w:sz="4" w:space="0"/>
              <w:right w:val="single" w:color="auto" w:sz="4" w:space="0"/>
            </w:tcBorders>
          </w:tcPr>
          <w:p>
            <w:pPr>
              <w:jc w:val="right"/>
              <w:rPr>
                <w:rFonts w:ascii="宋体" w:hAnsi="宋体"/>
                <w:szCs w:val="21"/>
              </w:rPr>
            </w:pPr>
          </w:p>
        </w:tc>
        <w:tc>
          <w:tcPr>
            <w:tcW w:w="923" w:type="dxa"/>
            <w:vMerge w:val="continue"/>
            <w:tcBorders>
              <w:left w:val="single" w:color="auto" w:sz="4" w:space="0"/>
              <w:right w:val="single" w:color="auto" w:sz="4" w:space="0"/>
            </w:tcBorders>
          </w:tcPr>
          <w:p>
            <w:pPr>
              <w:jc w:val="center"/>
              <w:rPr>
                <w:rFonts w:ascii="宋体" w:hAnsi="宋体"/>
                <w:sz w:val="24"/>
              </w:rPr>
            </w:pP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hint="eastAsia" w:ascii="宋体" w:hAnsi="宋体"/>
                <w:sz w:val="24"/>
              </w:rPr>
              <w:t>磋商报价</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报价未超过竞争性磋商文件中规定的预算金额或者最高限价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continue"/>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51" w:type="dxa"/>
            <w:vMerge w:val="continue"/>
            <w:tcBorders>
              <w:left w:val="single" w:color="auto" w:sz="4" w:space="0"/>
              <w:right w:val="single" w:color="auto" w:sz="4" w:space="0"/>
            </w:tcBorders>
          </w:tcPr>
          <w:p>
            <w:pPr>
              <w:jc w:val="right"/>
              <w:rPr>
                <w:rFonts w:ascii="宋体" w:hAnsi="宋体"/>
                <w:szCs w:val="21"/>
              </w:rPr>
            </w:pPr>
          </w:p>
        </w:tc>
        <w:tc>
          <w:tcPr>
            <w:tcW w:w="923" w:type="dxa"/>
            <w:vMerge w:val="continue"/>
            <w:tcBorders>
              <w:left w:val="single" w:color="auto" w:sz="4" w:space="0"/>
              <w:right w:val="single" w:color="auto" w:sz="4" w:space="0"/>
            </w:tcBorders>
          </w:tcPr>
          <w:p>
            <w:pPr>
              <w:jc w:val="center"/>
              <w:rPr>
                <w:rFonts w:ascii="宋体" w:hAnsi="宋体"/>
                <w:sz w:val="24"/>
              </w:rPr>
            </w:pP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hint="eastAsia" w:ascii="宋体" w:hAnsi="宋体" w:eastAsia="宋体" w:cs="宋体"/>
                <w:color w:val="auto"/>
              </w:rPr>
              <w:t>响应文件签字、盖章</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sz w:val="24"/>
              </w:rPr>
            </w:pPr>
            <w:r>
              <w:rPr>
                <w:rFonts w:hint="eastAsia" w:ascii="宋体" w:hAnsi="宋体" w:eastAsia="宋体" w:cs="宋体"/>
                <w:color w:val="auto"/>
              </w:rPr>
              <w:t>响应文件按竞争性磋商文件要求签字、盖章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51"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2.1.2</w:t>
            </w:r>
          </w:p>
        </w:tc>
        <w:tc>
          <w:tcPr>
            <w:tcW w:w="923" w:type="dxa"/>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资格</w:t>
            </w:r>
          </w:p>
          <w:p>
            <w:pPr>
              <w:jc w:val="center"/>
              <w:rPr>
                <w:rFonts w:ascii="宋体" w:hAnsi="宋体"/>
                <w:sz w:val="24"/>
              </w:rPr>
            </w:pPr>
            <w:r>
              <w:rPr>
                <w:rFonts w:hint="eastAsia" w:ascii="宋体" w:hAnsi="宋体"/>
                <w:sz w:val="24"/>
              </w:rPr>
              <w:t>评审</w:t>
            </w:r>
          </w:p>
          <w:p>
            <w:pPr>
              <w:jc w:val="center"/>
              <w:rPr>
                <w:rFonts w:ascii="宋体" w:hAnsi="宋体"/>
                <w:sz w:val="24"/>
              </w:rPr>
            </w:pPr>
            <w:r>
              <w:rPr>
                <w:rFonts w:hint="eastAsia" w:ascii="宋体" w:hAnsi="宋体"/>
                <w:sz w:val="24"/>
              </w:rPr>
              <w:t>标准</w:t>
            </w: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营业执照</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具备有效的营业执照或有效的三证合一的营业执照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51" w:type="dxa"/>
            <w:vMerge w:val="continue"/>
            <w:tcBorders>
              <w:left w:val="single" w:color="auto" w:sz="4" w:space="0"/>
              <w:right w:val="single" w:color="auto" w:sz="4" w:space="0"/>
            </w:tcBorders>
            <w:vAlign w:val="center"/>
          </w:tcPr>
          <w:p>
            <w:pPr>
              <w:spacing w:line="360" w:lineRule="auto"/>
              <w:jc w:val="right"/>
              <w:rPr>
                <w:rFonts w:ascii="宋体" w:hAnsi="宋体"/>
                <w:szCs w:val="21"/>
              </w:rPr>
            </w:pPr>
          </w:p>
        </w:tc>
        <w:tc>
          <w:tcPr>
            <w:tcW w:w="923" w:type="dxa"/>
            <w:vMerge w:val="continue"/>
            <w:tcBorders>
              <w:left w:val="single" w:color="auto" w:sz="4" w:space="0"/>
              <w:right w:val="single" w:color="auto" w:sz="4" w:space="0"/>
            </w:tcBorders>
            <w:vAlign w:val="center"/>
          </w:tcPr>
          <w:p>
            <w:pPr>
              <w:spacing w:line="360" w:lineRule="auto"/>
              <w:jc w:val="center"/>
              <w:rPr>
                <w:rFonts w:ascii="宋体" w:hAnsi="宋体"/>
                <w:sz w:val="24"/>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资质要求</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rPr>
            </w:pPr>
            <w:r>
              <w:rPr>
                <w:rFonts w:hint="eastAsia" w:ascii="宋体" w:hAnsi="宋体"/>
                <w:sz w:val="24"/>
              </w:rPr>
              <w:t>投标人应具有建设行政主管部门核发的</w:t>
            </w:r>
            <w:r>
              <w:rPr>
                <w:rFonts w:hint="eastAsia" w:ascii="宋体" w:hAnsi="宋体"/>
                <w:sz w:val="24"/>
                <w:lang w:val="en-US" w:eastAsia="zh-CN"/>
              </w:rPr>
              <w:t>水利行业设计乙级及以上资质</w:t>
            </w:r>
            <w:r>
              <w:rPr>
                <w:rFonts w:hint="eastAsia" w:ascii="宋体" w:hAnsi="宋体"/>
                <w:sz w:val="24"/>
              </w:rPr>
              <w:t>，并在人员、设备、资金、技术等方面具有相应的设计能力。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51" w:type="dxa"/>
            <w:vMerge w:val="continue"/>
            <w:tcBorders>
              <w:left w:val="single" w:color="auto" w:sz="4" w:space="0"/>
              <w:right w:val="single" w:color="auto" w:sz="4" w:space="0"/>
            </w:tcBorders>
            <w:vAlign w:val="center"/>
          </w:tcPr>
          <w:p>
            <w:pPr>
              <w:spacing w:line="360" w:lineRule="auto"/>
              <w:jc w:val="right"/>
              <w:rPr>
                <w:rFonts w:ascii="宋体" w:hAnsi="宋体"/>
                <w:szCs w:val="21"/>
              </w:rPr>
            </w:pPr>
          </w:p>
        </w:tc>
        <w:tc>
          <w:tcPr>
            <w:tcW w:w="923" w:type="dxa"/>
            <w:vMerge w:val="continue"/>
            <w:tcBorders>
              <w:left w:val="single" w:color="auto" w:sz="4" w:space="0"/>
              <w:right w:val="single" w:color="auto" w:sz="4" w:space="0"/>
            </w:tcBorders>
            <w:vAlign w:val="center"/>
          </w:tcPr>
          <w:p>
            <w:pPr>
              <w:spacing w:line="360" w:lineRule="auto"/>
              <w:jc w:val="center"/>
              <w:rPr>
                <w:rFonts w:ascii="宋体" w:hAnsi="宋体"/>
                <w:sz w:val="24"/>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cs="宋体" w:asciiTheme="minorEastAsia" w:hAnsiTheme="minorEastAsia" w:eastAsiaTheme="minorEastAsia"/>
                <w:sz w:val="24"/>
              </w:rPr>
              <w:t>项目负责人</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rPr>
            </w:pPr>
            <w:r>
              <w:rPr>
                <w:rFonts w:hint="eastAsia" w:ascii="宋体" w:hAnsi="宋体"/>
                <w:sz w:val="24"/>
              </w:rPr>
              <w:t>投标人拟派项目负责人应具备水利专业中级及以上职称。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51" w:type="dxa"/>
            <w:vMerge w:val="continue"/>
            <w:tcBorders>
              <w:left w:val="single" w:color="auto" w:sz="4" w:space="0"/>
              <w:right w:val="single" w:color="auto" w:sz="4" w:space="0"/>
            </w:tcBorders>
            <w:vAlign w:val="center"/>
          </w:tcPr>
          <w:p>
            <w:pPr>
              <w:spacing w:line="360" w:lineRule="auto"/>
              <w:jc w:val="right"/>
              <w:rPr>
                <w:rFonts w:ascii="宋体" w:hAnsi="宋体"/>
                <w:szCs w:val="21"/>
              </w:rPr>
            </w:pPr>
          </w:p>
        </w:tc>
        <w:tc>
          <w:tcPr>
            <w:tcW w:w="923" w:type="dxa"/>
            <w:vMerge w:val="continue"/>
            <w:tcBorders>
              <w:left w:val="single" w:color="auto" w:sz="4" w:space="0"/>
              <w:right w:val="single" w:color="auto" w:sz="4" w:space="0"/>
            </w:tcBorders>
            <w:vAlign w:val="center"/>
          </w:tcPr>
          <w:p>
            <w:pPr>
              <w:spacing w:line="360" w:lineRule="auto"/>
              <w:jc w:val="center"/>
              <w:rPr>
                <w:rFonts w:ascii="宋体" w:hAnsi="宋体"/>
                <w:sz w:val="24"/>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企业信用</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rPr>
            </w:pPr>
            <w:r>
              <w:rPr>
                <w:rFonts w:hint="eastAsia" w:ascii="宋体" w:hAnsi="宋体"/>
                <w:sz w:val="24"/>
              </w:rPr>
              <w:t>符合第</w:t>
            </w:r>
            <w:r>
              <w:rPr>
                <w:rFonts w:hint="eastAsia" w:ascii="宋体" w:hAnsi="宋体"/>
                <w:sz w:val="24"/>
                <w:lang w:eastAsia="zh-CN"/>
              </w:rPr>
              <w:t>一</w:t>
            </w:r>
            <w:r>
              <w:rPr>
                <w:rFonts w:hint="eastAsia" w:ascii="宋体" w:hAnsi="宋体"/>
                <w:sz w:val="24"/>
              </w:rPr>
              <w:t>章“</w:t>
            </w:r>
            <w:r>
              <w:rPr>
                <w:rFonts w:hint="eastAsia" w:ascii="宋体" w:hAnsi="宋体"/>
                <w:sz w:val="24"/>
                <w:lang w:eastAsia="zh-CN"/>
              </w:rPr>
              <w:t>竞争性磋商公告</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51" w:type="dxa"/>
            <w:vMerge w:val="continue"/>
            <w:tcBorders>
              <w:left w:val="single" w:color="auto" w:sz="4" w:space="0"/>
              <w:bottom w:val="single" w:color="auto" w:sz="4" w:space="0"/>
              <w:right w:val="single" w:color="auto" w:sz="4" w:space="0"/>
            </w:tcBorders>
            <w:vAlign w:val="center"/>
          </w:tcPr>
          <w:p>
            <w:pPr>
              <w:spacing w:line="360" w:lineRule="auto"/>
              <w:jc w:val="right"/>
              <w:rPr>
                <w:rFonts w:ascii="宋体" w:hAnsi="宋体"/>
                <w:szCs w:val="21"/>
              </w:rPr>
            </w:pPr>
          </w:p>
        </w:tc>
        <w:tc>
          <w:tcPr>
            <w:tcW w:w="92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无行贿犯罪记录承诺函</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rPr>
            </w:pPr>
            <w:r>
              <w:rPr>
                <w:rFonts w:hint="eastAsia" w:ascii="宋体" w:hAnsi="宋体"/>
                <w:sz w:val="24"/>
              </w:rPr>
              <w:t>须出具无行贿犯罪承诺（承诺对象包括：</w:t>
            </w:r>
            <w:r>
              <w:rPr>
                <w:rFonts w:hint="eastAsia" w:ascii="宋体" w:hAnsi="宋体"/>
                <w:sz w:val="24"/>
                <w:lang w:val="en-US" w:eastAsia="zh-CN"/>
              </w:rPr>
              <w:t>投标人、法定代表人、授权委托人、项目负责人</w:t>
            </w:r>
            <w:r>
              <w:rPr>
                <w:rFonts w:hint="eastAsia" w:ascii="宋体" w:hAnsi="宋体"/>
                <w:sz w:val="24"/>
              </w:rPr>
              <w:t>），并对其真实性负责。若承诺不实，所造成的一切后果由投标人自行承担。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51"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2.1.3</w:t>
            </w:r>
          </w:p>
        </w:tc>
        <w:tc>
          <w:tcPr>
            <w:tcW w:w="923" w:type="dxa"/>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响应性评审标准</w:t>
            </w: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设计工期</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符合第二章“</w:t>
            </w:r>
            <w:r>
              <w:rPr>
                <w:rFonts w:hint="eastAsia" w:cs="宋体" w:asciiTheme="minorEastAsia" w:hAnsiTheme="minorEastAsia" w:eastAsiaTheme="minorEastAsia"/>
                <w:sz w:val="24"/>
                <w:lang w:eastAsia="zh-CN"/>
              </w:rPr>
              <w:t>投标人</w:t>
            </w:r>
            <w:r>
              <w:rPr>
                <w:rFonts w:hint="eastAsia" w:cs="宋体" w:asciiTheme="minorEastAsia" w:hAnsiTheme="minorEastAsia" w:eastAsiaTheme="minorEastAsia"/>
                <w:sz w:val="24"/>
              </w:rPr>
              <w:t>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51" w:type="dxa"/>
            <w:vMerge w:val="continue"/>
            <w:tcBorders>
              <w:top w:val="single" w:color="auto" w:sz="4" w:space="0"/>
              <w:left w:val="single" w:color="auto" w:sz="4" w:space="0"/>
              <w:right w:val="single" w:color="auto" w:sz="4" w:space="0"/>
            </w:tcBorders>
            <w:vAlign w:val="center"/>
          </w:tcPr>
          <w:p>
            <w:pPr>
              <w:jc w:val="center"/>
              <w:rPr>
                <w:rFonts w:hint="eastAsia" w:ascii="宋体" w:hAnsi="宋体"/>
                <w:szCs w:val="21"/>
              </w:rPr>
            </w:pPr>
          </w:p>
        </w:tc>
        <w:tc>
          <w:tcPr>
            <w:tcW w:w="923" w:type="dxa"/>
            <w:vMerge w:val="continue"/>
            <w:tcBorders>
              <w:top w:val="single" w:color="auto" w:sz="4" w:space="0"/>
              <w:left w:val="single" w:color="auto" w:sz="4" w:space="0"/>
              <w:right w:val="single" w:color="auto" w:sz="4" w:space="0"/>
            </w:tcBorders>
            <w:vAlign w:val="center"/>
          </w:tcPr>
          <w:p>
            <w:pPr>
              <w:jc w:val="center"/>
              <w:rPr>
                <w:rFonts w:hint="eastAsia" w:ascii="宋体" w:hAnsi="宋体"/>
                <w:sz w:val="24"/>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eastAsia="zh-CN"/>
              </w:rPr>
            </w:pPr>
            <w:r>
              <w:rPr>
                <w:rFonts w:hint="eastAsia" w:ascii="宋体" w:hAnsi="宋体" w:eastAsia="宋体" w:cs="宋体"/>
                <w:color w:val="auto"/>
                <w:lang w:eastAsia="zh-CN"/>
              </w:rPr>
              <w:t>磋商有效期</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符合第二章“</w:t>
            </w:r>
            <w:r>
              <w:rPr>
                <w:rFonts w:hint="eastAsia" w:cs="宋体" w:asciiTheme="minorEastAsia" w:hAnsiTheme="minorEastAsia" w:eastAsiaTheme="minorEastAsia"/>
                <w:sz w:val="24"/>
                <w:lang w:eastAsia="zh-CN"/>
              </w:rPr>
              <w:t>投标人</w:t>
            </w:r>
            <w:r>
              <w:rPr>
                <w:rFonts w:hint="eastAsia" w:cs="宋体" w:asciiTheme="minorEastAsia" w:hAnsiTheme="minorEastAsia" w:eastAsiaTheme="minorEastAsia"/>
                <w:sz w:val="24"/>
              </w:rPr>
              <w:t>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continue"/>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51" w:type="dxa"/>
            <w:vMerge w:val="continue"/>
            <w:tcBorders>
              <w:left w:val="single" w:color="auto" w:sz="4" w:space="0"/>
              <w:right w:val="single" w:color="auto" w:sz="4" w:space="0"/>
            </w:tcBorders>
          </w:tcPr>
          <w:p>
            <w:pPr>
              <w:rPr>
                <w:rFonts w:ascii="宋体" w:hAnsi="宋体"/>
                <w:szCs w:val="21"/>
              </w:rPr>
            </w:pPr>
          </w:p>
        </w:tc>
        <w:tc>
          <w:tcPr>
            <w:tcW w:w="923" w:type="dxa"/>
            <w:vMerge w:val="continue"/>
            <w:tcBorders>
              <w:left w:val="single" w:color="auto" w:sz="4" w:space="0"/>
              <w:right w:val="single" w:color="auto" w:sz="4" w:space="0"/>
            </w:tcBorders>
          </w:tcPr>
          <w:p>
            <w:pPr>
              <w:rPr>
                <w:rFonts w:ascii="宋体" w:hAnsi="宋体"/>
                <w:sz w:val="24"/>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质量要求</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符合第二章“</w:t>
            </w:r>
            <w:r>
              <w:rPr>
                <w:rFonts w:hint="eastAsia" w:cs="宋体" w:asciiTheme="minorEastAsia" w:hAnsiTheme="minorEastAsia" w:eastAsiaTheme="minorEastAsia"/>
                <w:sz w:val="24"/>
                <w:lang w:eastAsia="zh-CN"/>
              </w:rPr>
              <w:t>投标人</w:t>
            </w:r>
            <w:r>
              <w:rPr>
                <w:rFonts w:hint="eastAsia" w:cs="宋体" w:asciiTheme="minorEastAsia" w:hAnsiTheme="minorEastAsia" w:eastAsiaTheme="minorEastAsia"/>
                <w:sz w:val="24"/>
              </w:rPr>
              <w:t>须知前附表”</w:t>
            </w:r>
          </w:p>
        </w:tc>
      </w:tr>
    </w:tbl>
    <w:p>
      <w:pPr>
        <w:jc w:val="center"/>
        <w:rPr>
          <w:sz w:val="24"/>
        </w:rPr>
      </w:pPr>
    </w:p>
    <w:p>
      <w:pPr>
        <w:spacing w:before="319" w:beforeLines="100"/>
        <w:rPr>
          <w:rFonts w:hint="eastAsia" w:ascii="宋体" w:hAnsi="宋体" w:eastAsia="宋体" w:cs="宋体"/>
          <w:sz w:val="24"/>
        </w:rPr>
      </w:pPr>
      <w:r>
        <w:rPr>
          <w:rFonts w:hint="eastAsia" w:ascii="宋体" w:hAnsi="宋体" w:eastAsia="宋体" w:cs="宋体"/>
          <w:sz w:val="24"/>
        </w:rPr>
        <w:t>注：未通过上述评审的投标人，不再进行后续评审。</w:t>
      </w:r>
    </w:p>
    <w:p>
      <w:pPr>
        <w:pStyle w:val="23"/>
        <w:spacing w:line="470" w:lineRule="exact"/>
        <w:rPr>
          <w:rFonts w:hint="eastAsia" w:ascii="宋体" w:hAnsi="宋体" w:eastAsia="宋体" w:cs="宋体"/>
          <w:bCs/>
          <w:sz w:val="24"/>
        </w:rPr>
      </w:pPr>
      <w:r>
        <w:rPr>
          <w:rFonts w:hint="eastAsia" w:ascii="宋体" w:hAnsi="宋体" w:eastAsia="宋体" w:cs="宋体"/>
          <w:bCs/>
          <w:sz w:val="24"/>
          <w:szCs w:val="24"/>
        </w:rPr>
        <w:t>评标方法：</w:t>
      </w:r>
      <w:r>
        <w:rPr>
          <w:rFonts w:hint="eastAsia" w:ascii="宋体" w:hAnsi="宋体" w:eastAsia="宋体" w:cs="宋体"/>
          <w:sz w:val="24"/>
        </w:rPr>
        <w:t>综合评标法</w:t>
      </w:r>
      <w:r>
        <w:rPr>
          <w:rFonts w:hint="eastAsia" w:ascii="宋体" w:hAnsi="宋体" w:eastAsia="宋体" w:cs="宋体"/>
          <w:kern w:val="0"/>
          <w:sz w:val="24"/>
          <w:szCs w:val="24"/>
        </w:rPr>
        <w:t>。</w:t>
      </w:r>
      <w:r>
        <w:rPr>
          <w:rFonts w:hint="eastAsia" w:ascii="宋体" w:hAnsi="宋体" w:eastAsia="宋体" w:cs="宋体"/>
          <w:bCs/>
          <w:sz w:val="24"/>
        </w:rPr>
        <w:t>评标委员会成员综合评定各投标人提交的</w:t>
      </w:r>
      <w:r>
        <w:rPr>
          <w:rFonts w:hint="eastAsia" w:ascii="宋体" w:hAnsi="宋体" w:eastAsia="宋体" w:cs="宋体"/>
          <w:bCs/>
          <w:sz w:val="24"/>
          <w:lang w:eastAsia="zh-CN"/>
        </w:rPr>
        <w:t>响应文件</w:t>
      </w:r>
      <w:r>
        <w:rPr>
          <w:rFonts w:hint="eastAsia" w:ascii="宋体" w:hAnsi="宋体" w:eastAsia="宋体" w:cs="宋体"/>
          <w:bCs/>
          <w:sz w:val="24"/>
        </w:rPr>
        <w:t>，由评标委员会成员按照</w:t>
      </w:r>
      <w:r>
        <w:rPr>
          <w:rFonts w:hint="eastAsia" w:ascii="宋体" w:hAnsi="宋体" w:eastAsia="宋体" w:cs="宋体"/>
          <w:bCs/>
          <w:sz w:val="24"/>
          <w:lang w:eastAsia="zh-CN"/>
        </w:rPr>
        <w:t>磋商</w:t>
      </w:r>
      <w:r>
        <w:rPr>
          <w:rFonts w:hint="eastAsia" w:ascii="宋体" w:hAnsi="宋体" w:eastAsia="宋体" w:cs="宋体"/>
          <w:bCs/>
          <w:sz w:val="24"/>
        </w:rPr>
        <w:t>文件规定的各项因素综合评定各投标人提交的</w:t>
      </w:r>
      <w:r>
        <w:rPr>
          <w:rFonts w:hint="eastAsia" w:ascii="宋体" w:hAnsi="宋体" w:eastAsia="宋体" w:cs="宋体"/>
          <w:bCs/>
          <w:sz w:val="24"/>
          <w:lang w:eastAsia="zh-CN"/>
        </w:rPr>
        <w:t>响应文件</w:t>
      </w:r>
      <w:r>
        <w:rPr>
          <w:rFonts w:hint="eastAsia" w:ascii="宋体" w:hAnsi="宋体" w:eastAsia="宋体" w:cs="宋体"/>
          <w:bCs/>
          <w:sz w:val="24"/>
        </w:rPr>
        <w:t>并分别进行打分，确定中标候选人。</w:t>
      </w:r>
    </w:p>
    <w:p>
      <w:pPr>
        <w:jc w:val="center"/>
        <w:rPr>
          <w:b/>
          <w:sz w:val="24"/>
        </w:rPr>
      </w:pPr>
      <w:r>
        <w:rPr>
          <w:sz w:val="24"/>
        </w:rPr>
        <w:br w:type="page"/>
      </w:r>
      <w:bookmarkStart w:id="67" w:name="_Toc362443183"/>
      <w:r>
        <w:rPr>
          <w:rFonts w:hint="eastAsia"/>
          <w:b/>
          <w:sz w:val="32"/>
        </w:rPr>
        <w:t>评分办法前附表</w:t>
      </w:r>
    </w:p>
    <w:tbl>
      <w:tblPr>
        <w:tblStyle w:val="3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301"/>
        <w:gridCol w:w="1977"/>
        <w:gridCol w:w="4377"/>
      </w:tblGrid>
      <w:tr>
        <w:tblPrEx>
          <w:tblCellMar>
            <w:top w:w="0" w:type="dxa"/>
            <w:left w:w="108" w:type="dxa"/>
            <w:bottom w:w="0" w:type="dxa"/>
            <w:right w:w="108" w:type="dxa"/>
          </w:tblCellMar>
        </w:tblPrEx>
        <w:trPr>
          <w:trHeight w:val="625" w:hRule="exact"/>
          <w:jc w:val="center"/>
        </w:trPr>
        <w:tc>
          <w:tcPr>
            <w:tcW w:w="1118" w:type="dxa"/>
            <w:vAlign w:val="center"/>
          </w:tcPr>
          <w:p>
            <w:pPr>
              <w:tabs>
                <w:tab w:val="left" w:pos="360"/>
                <w:tab w:val="left" w:pos="540"/>
              </w:tabs>
              <w:spacing w:line="360" w:lineRule="auto"/>
              <w:jc w:val="center"/>
              <w:rPr>
                <w:rFonts w:ascii="宋体" w:hAnsi="宋体"/>
                <w:b/>
                <w:szCs w:val="21"/>
              </w:rPr>
            </w:pPr>
            <w:r>
              <w:rPr>
                <w:rFonts w:hint="eastAsia" w:ascii="宋体" w:hAnsi="宋体"/>
                <w:b/>
                <w:szCs w:val="21"/>
              </w:rPr>
              <w:t>条款号</w:t>
            </w:r>
          </w:p>
        </w:tc>
        <w:tc>
          <w:tcPr>
            <w:tcW w:w="1301" w:type="dxa"/>
            <w:vAlign w:val="center"/>
          </w:tcPr>
          <w:p>
            <w:pPr>
              <w:tabs>
                <w:tab w:val="left" w:pos="360"/>
                <w:tab w:val="left" w:pos="540"/>
              </w:tabs>
              <w:spacing w:line="360" w:lineRule="auto"/>
              <w:jc w:val="center"/>
              <w:rPr>
                <w:rFonts w:ascii="宋体" w:hAnsi="宋体"/>
                <w:b/>
                <w:szCs w:val="21"/>
              </w:rPr>
            </w:pPr>
            <w:r>
              <w:rPr>
                <w:rFonts w:hint="eastAsia" w:ascii="宋体" w:hAnsi="宋体"/>
                <w:b/>
                <w:szCs w:val="21"/>
              </w:rPr>
              <w:t>条款内容</w:t>
            </w:r>
          </w:p>
        </w:tc>
        <w:tc>
          <w:tcPr>
            <w:tcW w:w="6354" w:type="dxa"/>
            <w:gridSpan w:val="2"/>
            <w:vAlign w:val="center"/>
          </w:tcPr>
          <w:p>
            <w:pPr>
              <w:tabs>
                <w:tab w:val="left" w:pos="360"/>
                <w:tab w:val="left" w:pos="540"/>
              </w:tabs>
              <w:spacing w:line="360" w:lineRule="auto"/>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118" w:type="dxa"/>
            <w:vAlign w:val="center"/>
          </w:tcPr>
          <w:p>
            <w:pPr>
              <w:tabs>
                <w:tab w:val="left" w:pos="360"/>
                <w:tab w:val="left" w:pos="540"/>
              </w:tabs>
              <w:jc w:val="center"/>
              <w:rPr>
                <w:rFonts w:ascii="宋体" w:hAnsi="宋体"/>
                <w:sz w:val="24"/>
              </w:rPr>
            </w:pPr>
          </w:p>
        </w:tc>
        <w:tc>
          <w:tcPr>
            <w:tcW w:w="1301" w:type="dxa"/>
            <w:vAlign w:val="center"/>
          </w:tcPr>
          <w:p>
            <w:pPr>
              <w:tabs>
                <w:tab w:val="left" w:pos="360"/>
                <w:tab w:val="left" w:pos="540"/>
              </w:tabs>
              <w:jc w:val="center"/>
              <w:rPr>
                <w:rFonts w:hint="eastAsia" w:ascii="宋体" w:hAnsi="宋体"/>
                <w:sz w:val="24"/>
              </w:rPr>
            </w:pPr>
            <w:r>
              <w:rPr>
                <w:rFonts w:hint="eastAsia" w:ascii="宋体" w:hAnsi="宋体"/>
                <w:sz w:val="24"/>
              </w:rPr>
              <w:t>分值构成</w:t>
            </w:r>
          </w:p>
          <w:p>
            <w:pPr>
              <w:tabs>
                <w:tab w:val="left" w:pos="360"/>
                <w:tab w:val="left" w:pos="540"/>
              </w:tabs>
              <w:jc w:val="center"/>
              <w:rPr>
                <w:rFonts w:ascii="宋体" w:hAnsi="宋体"/>
                <w:sz w:val="24"/>
              </w:rPr>
            </w:pPr>
            <w:r>
              <w:rPr>
                <w:rFonts w:hint="eastAsia" w:ascii="宋体" w:hAnsi="宋体" w:eastAsia="宋体" w:cs="宋体"/>
                <w:kern w:val="0"/>
                <w:sz w:val="22"/>
                <w:szCs w:val="22"/>
              </w:rPr>
              <w:t>(满分为100分)</w:t>
            </w:r>
          </w:p>
        </w:tc>
        <w:tc>
          <w:tcPr>
            <w:tcW w:w="6354" w:type="dxa"/>
            <w:gridSpan w:val="2"/>
            <w:vAlign w:val="center"/>
          </w:tcPr>
          <w:p>
            <w:pPr>
              <w:pStyle w:val="49"/>
              <w:spacing w:line="300" w:lineRule="exact"/>
              <w:rPr>
                <w:rFonts w:hAnsi="宋体"/>
                <w:color w:val="auto"/>
              </w:rPr>
            </w:pPr>
            <w:r>
              <w:rPr>
                <w:rFonts w:hint="eastAsia"/>
                <w:color w:val="auto"/>
              </w:rPr>
              <w:t>投标报价</w:t>
            </w:r>
            <w:r>
              <w:rPr>
                <w:rFonts w:hint="eastAsia" w:hAnsi="宋体"/>
                <w:color w:val="auto"/>
                <w:spacing w:val="2"/>
              </w:rPr>
              <w:t>：</w:t>
            </w:r>
            <w:r>
              <w:rPr>
                <w:rFonts w:hint="eastAsia" w:hAnsi="宋体"/>
                <w:color w:val="auto"/>
                <w:u w:val="single"/>
                <w:lang w:val="en-US" w:eastAsia="zh-CN"/>
              </w:rPr>
              <w:t>30</w:t>
            </w:r>
            <w:r>
              <w:rPr>
                <w:rFonts w:hint="eastAsia" w:hAnsi="宋体"/>
                <w:color w:val="auto"/>
              </w:rPr>
              <w:t>分</w:t>
            </w:r>
          </w:p>
          <w:p>
            <w:pPr>
              <w:pStyle w:val="49"/>
              <w:spacing w:line="300" w:lineRule="exact"/>
              <w:rPr>
                <w:rFonts w:hAnsi="宋体"/>
                <w:color w:val="auto"/>
              </w:rPr>
            </w:pPr>
            <w:r>
              <w:rPr>
                <w:rFonts w:hint="eastAsia" w:hAnsi="宋体"/>
                <w:color w:val="auto"/>
              </w:rPr>
              <w:t>设计方案</w:t>
            </w:r>
            <w:r>
              <w:rPr>
                <w:rFonts w:hint="eastAsia" w:hAnsi="宋体"/>
                <w:color w:val="auto"/>
                <w:spacing w:val="2"/>
              </w:rPr>
              <w:t>：</w:t>
            </w:r>
            <w:r>
              <w:rPr>
                <w:rFonts w:hint="eastAsia" w:hAnsi="宋体"/>
                <w:color w:val="auto"/>
                <w:u w:val="single"/>
                <w:lang w:val="en-US" w:eastAsia="zh-CN"/>
              </w:rPr>
              <w:t>50</w:t>
            </w:r>
            <w:r>
              <w:rPr>
                <w:rFonts w:hint="eastAsia" w:hAnsi="宋体"/>
                <w:color w:val="auto"/>
              </w:rPr>
              <w:t>分</w:t>
            </w:r>
          </w:p>
          <w:p>
            <w:pPr>
              <w:pStyle w:val="49"/>
              <w:spacing w:line="300" w:lineRule="exact"/>
              <w:rPr>
                <w:rFonts w:hAnsi="宋体"/>
                <w:color w:val="auto"/>
              </w:rPr>
            </w:pPr>
            <w:r>
              <w:rPr>
                <w:rFonts w:hint="eastAsia"/>
                <w:color w:val="auto"/>
              </w:rPr>
              <w:t>其它因素</w:t>
            </w:r>
            <w:r>
              <w:rPr>
                <w:rFonts w:hint="eastAsia" w:hAnsi="宋体"/>
                <w:color w:val="auto"/>
                <w:spacing w:val="2"/>
              </w:rPr>
              <w:t>：</w:t>
            </w:r>
            <w:r>
              <w:rPr>
                <w:rFonts w:hint="eastAsia" w:hAnsi="宋体"/>
                <w:color w:val="auto"/>
                <w:u w:val="single"/>
              </w:rPr>
              <w:t>2</w:t>
            </w:r>
            <w:r>
              <w:rPr>
                <w:rFonts w:hint="eastAsia" w:hAnsi="宋体"/>
                <w:color w:val="auto"/>
                <w:u w:val="single"/>
                <w:lang w:val="en-US" w:eastAsia="zh-CN"/>
              </w:rPr>
              <w:t>0</w:t>
            </w:r>
            <w:r>
              <w:rPr>
                <w:rFonts w:hint="eastAsia" w:hAnsi="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18" w:type="dxa"/>
            <w:vAlign w:val="center"/>
          </w:tcPr>
          <w:p>
            <w:pPr>
              <w:jc w:val="center"/>
              <w:rPr>
                <w:b/>
                <w:sz w:val="24"/>
              </w:rPr>
            </w:pPr>
            <w:r>
              <w:rPr>
                <w:rFonts w:hint="eastAsia"/>
                <w:b/>
                <w:sz w:val="24"/>
              </w:rPr>
              <w:t>条款号</w:t>
            </w:r>
          </w:p>
        </w:tc>
        <w:tc>
          <w:tcPr>
            <w:tcW w:w="1301" w:type="dxa"/>
            <w:vAlign w:val="center"/>
          </w:tcPr>
          <w:p>
            <w:pPr>
              <w:pStyle w:val="49"/>
              <w:spacing w:line="240" w:lineRule="atLeast"/>
              <w:jc w:val="center"/>
              <w:rPr>
                <w:rFonts w:hAnsi="宋体" w:cs="仿宋_GB2312"/>
                <w:b/>
                <w:color w:val="auto"/>
              </w:rPr>
            </w:pPr>
            <w:r>
              <w:rPr>
                <w:rFonts w:hint="eastAsia" w:hAnsi="宋体" w:cs="仿宋_GB2312"/>
                <w:b/>
                <w:color w:val="auto"/>
              </w:rPr>
              <w:t>评分因素</w:t>
            </w:r>
          </w:p>
        </w:tc>
        <w:tc>
          <w:tcPr>
            <w:tcW w:w="6354" w:type="dxa"/>
            <w:gridSpan w:val="2"/>
            <w:vAlign w:val="center"/>
          </w:tcPr>
          <w:p>
            <w:pPr>
              <w:pStyle w:val="49"/>
              <w:spacing w:line="240" w:lineRule="atLeast"/>
              <w:ind w:firstLine="2650" w:firstLineChars="1100"/>
              <w:jc w:val="both"/>
              <w:rPr>
                <w:rFonts w:hAnsi="宋体" w:cs="仿宋_GB2312"/>
                <w:b/>
                <w:color w:val="auto"/>
              </w:rPr>
            </w:pPr>
            <w:r>
              <w:rPr>
                <w:rFonts w:hint="eastAsia" w:hAnsi="宋体" w:cs="仿宋_GB2312"/>
                <w:b/>
                <w:color w:val="auto"/>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exact"/>
          <w:jc w:val="center"/>
        </w:trPr>
        <w:tc>
          <w:tcPr>
            <w:tcW w:w="1118" w:type="dxa"/>
            <w:vAlign w:val="center"/>
          </w:tcPr>
          <w:p>
            <w:pPr>
              <w:pStyle w:val="49"/>
              <w:spacing w:line="240" w:lineRule="atLeast"/>
              <w:jc w:val="center"/>
              <w:rPr>
                <w:rFonts w:hint="default" w:eastAsia="宋体"/>
                <w:b/>
                <w:sz w:val="24"/>
                <w:lang w:val="en-US" w:eastAsia="zh-CN"/>
              </w:rPr>
            </w:pPr>
            <w:r>
              <w:rPr>
                <w:rFonts w:hint="eastAsia" w:ascii="宋体" w:hAnsi="Times New Roman" w:eastAsia="宋体" w:cs="宋体"/>
                <w:color w:val="auto"/>
                <w:lang w:val="en-US" w:eastAsia="zh-CN"/>
              </w:rPr>
              <w:t>1.</w:t>
            </w:r>
          </w:p>
        </w:tc>
        <w:tc>
          <w:tcPr>
            <w:tcW w:w="1301" w:type="dxa"/>
            <w:vAlign w:val="center"/>
          </w:tcPr>
          <w:p>
            <w:pPr>
              <w:pStyle w:val="49"/>
              <w:spacing w:line="240" w:lineRule="atLeast"/>
              <w:jc w:val="center"/>
              <w:rPr>
                <w:color w:val="auto"/>
              </w:rPr>
            </w:pPr>
            <w:r>
              <w:rPr>
                <w:rFonts w:hint="eastAsia"/>
                <w:color w:val="auto"/>
              </w:rPr>
              <w:t>投标报价</w:t>
            </w:r>
            <w:r>
              <w:rPr>
                <w:rFonts w:hint="eastAsia" w:hAnsi="宋体"/>
                <w:color w:val="auto"/>
              </w:rPr>
              <w:t>评分标准</w:t>
            </w:r>
          </w:p>
          <w:p>
            <w:pPr>
              <w:pStyle w:val="49"/>
              <w:spacing w:line="276" w:lineRule="auto"/>
              <w:jc w:val="center"/>
              <w:rPr>
                <w:rFonts w:hAnsi="宋体" w:cs="仿宋_GB2312"/>
                <w:color w:val="auto"/>
              </w:rPr>
            </w:pPr>
            <w:r>
              <w:rPr>
                <w:rFonts w:hint="eastAsia" w:hAnsi="宋体" w:cs="仿宋_GB2312"/>
                <w:color w:val="auto"/>
                <w:lang w:eastAsia="zh-CN"/>
              </w:rPr>
              <w:t>（</w:t>
            </w:r>
            <w:r>
              <w:rPr>
                <w:rFonts w:hint="eastAsia" w:hAnsi="宋体" w:cs="仿宋_GB2312"/>
                <w:color w:val="auto"/>
                <w:lang w:val="en-US" w:eastAsia="zh-CN"/>
              </w:rPr>
              <w:t>30</w:t>
            </w:r>
            <w:r>
              <w:rPr>
                <w:rFonts w:hint="eastAsia" w:hAnsi="宋体" w:cs="仿宋_GB2312"/>
                <w:color w:val="auto"/>
              </w:rPr>
              <w:t>分</w:t>
            </w:r>
            <w:r>
              <w:rPr>
                <w:rFonts w:hint="eastAsia" w:hAnsi="宋体" w:cs="仿宋_GB2312"/>
                <w:color w:val="auto"/>
                <w:lang w:eastAsia="zh-CN"/>
              </w:rPr>
              <w:t>）</w:t>
            </w:r>
          </w:p>
        </w:tc>
        <w:tc>
          <w:tcPr>
            <w:tcW w:w="6354" w:type="dxa"/>
            <w:gridSpan w:val="2"/>
            <w:vAlign w:val="center"/>
          </w:tcPr>
          <w:p>
            <w:pPr>
              <w:pStyle w:val="49"/>
              <w:spacing w:line="300" w:lineRule="exact"/>
              <w:rPr>
                <w:rFonts w:hint="eastAsia" w:ascii="宋体" w:hAnsi="Times New Roman" w:eastAsia="宋体" w:cs="宋体"/>
                <w:color w:val="auto"/>
              </w:rPr>
            </w:pPr>
            <w:r>
              <w:rPr>
                <w:rFonts w:hint="eastAsia" w:ascii="宋体" w:hAnsi="Times New Roman" w:eastAsia="宋体" w:cs="宋体"/>
                <w:color w:val="auto"/>
              </w:rPr>
              <w:t>1、采用低价优先法计算，即满足磋商文件要求且投标价格最低的投标报价为评标基准价，其价格分为满分。其他供应商的价格分按照下列公式计算（保留两位小数）。</w:t>
            </w:r>
          </w:p>
          <w:p>
            <w:pPr>
              <w:pStyle w:val="49"/>
              <w:spacing w:line="300" w:lineRule="exact"/>
              <w:rPr>
                <w:rFonts w:hint="eastAsia" w:ascii="宋体" w:hAnsi="Times New Roman" w:eastAsia="宋体" w:cs="宋体"/>
                <w:color w:val="auto"/>
              </w:rPr>
            </w:pPr>
            <w:r>
              <w:rPr>
                <w:rFonts w:hint="eastAsia" w:ascii="宋体" w:hAnsi="Times New Roman" w:eastAsia="宋体" w:cs="宋体"/>
                <w:color w:val="auto"/>
              </w:rPr>
              <w:t>投标报价得分=（评标基准价／投标报价）*</w:t>
            </w:r>
            <w:r>
              <w:rPr>
                <w:rFonts w:hint="eastAsia" w:cs="宋体"/>
                <w:color w:val="auto"/>
                <w:lang w:val="en-US" w:eastAsia="zh-CN"/>
              </w:rPr>
              <w:t>3</w:t>
            </w:r>
            <w:r>
              <w:rPr>
                <w:rFonts w:hint="eastAsia" w:ascii="宋体" w:hAnsi="Times New Roman" w:eastAsia="宋体" w:cs="宋体"/>
                <w:color w:val="auto"/>
              </w:rPr>
              <w:t>0%*100</w:t>
            </w:r>
          </w:p>
          <w:p>
            <w:pPr>
              <w:pStyle w:val="49"/>
              <w:spacing w:line="300" w:lineRule="exact"/>
              <w:rPr>
                <w:rFonts w:ascii="宋体" w:hAnsi="宋体"/>
                <w:sz w:val="24"/>
              </w:rPr>
            </w:pPr>
            <w:r>
              <w:rPr>
                <w:rFonts w:hint="eastAsia" w:ascii="宋体" w:hAnsi="Times New Roman" w:eastAsia="宋体" w:cs="宋体"/>
                <w:color w:val="auto"/>
              </w:rPr>
              <w:t>注：价格分计算保留小数点后二位。未通过初步评审的投标不参与投标报价得分的计算</w:t>
            </w:r>
            <w:r>
              <w:rPr>
                <w:rFonts w:hint="eastAsia" w:ascii="宋体" w:hAnsi="Times New Roman" w:eastAsia="宋体" w:cs="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1118" w:type="dxa"/>
            <w:vMerge w:val="restart"/>
            <w:vAlign w:val="center"/>
          </w:tcPr>
          <w:p>
            <w:pPr>
              <w:tabs>
                <w:tab w:val="left" w:pos="360"/>
                <w:tab w:val="left" w:pos="540"/>
              </w:tabs>
              <w:spacing w:line="360" w:lineRule="auto"/>
              <w:jc w:val="center"/>
              <w:rPr>
                <w:rFonts w:hint="default" w:ascii="宋体" w:hAnsi="宋体" w:eastAsia="宋体"/>
                <w:b/>
                <w:szCs w:val="21"/>
                <w:lang w:val="en-US" w:eastAsia="zh-CN"/>
              </w:rPr>
            </w:pPr>
            <w:r>
              <w:rPr>
                <w:rFonts w:hint="eastAsia" w:ascii="宋体" w:hAnsi="Times New Roman" w:eastAsia="宋体" w:cs="宋体"/>
                <w:color w:val="auto"/>
                <w:kern w:val="0"/>
                <w:sz w:val="24"/>
                <w:szCs w:val="24"/>
                <w:lang w:val="en-US" w:eastAsia="zh-CN" w:bidi="ar-SA"/>
              </w:rPr>
              <w:t>2.</w:t>
            </w:r>
          </w:p>
        </w:tc>
        <w:tc>
          <w:tcPr>
            <w:tcW w:w="1301" w:type="dxa"/>
            <w:vMerge w:val="restart"/>
            <w:vAlign w:val="center"/>
          </w:tcPr>
          <w:p>
            <w:pPr>
              <w:pStyle w:val="49"/>
              <w:spacing w:line="240" w:lineRule="atLeast"/>
              <w:jc w:val="center"/>
              <w:rPr>
                <w:rFonts w:hAnsi="宋体"/>
                <w:color w:val="auto"/>
              </w:rPr>
            </w:pPr>
            <w:r>
              <w:rPr>
                <w:rFonts w:hint="eastAsia" w:hAnsi="宋体"/>
                <w:color w:val="auto"/>
              </w:rPr>
              <w:t>设计方案</w:t>
            </w:r>
          </w:p>
          <w:p>
            <w:pPr>
              <w:pStyle w:val="49"/>
              <w:spacing w:line="240" w:lineRule="atLeast"/>
              <w:jc w:val="center"/>
              <w:rPr>
                <w:rFonts w:hAnsi="宋体"/>
                <w:color w:val="auto"/>
              </w:rPr>
            </w:pPr>
            <w:r>
              <w:rPr>
                <w:rFonts w:hint="eastAsia" w:hAnsi="宋体"/>
                <w:color w:val="auto"/>
              </w:rPr>
              <w:t>评分标准</w:t>
            </w:r>
          </w:p>
          <w:p>
            <w:pPr>
              <w:pStyle w:val="49"/>
              <w:spacing w:line="240" w:lineRule="atLeast"/>
              <w:jc w:val="center"/>
              <w:rPr>
                <w:color w:val="auto"/>
              </w:rPr>
            </w:pPr>
            <w:r>
              <w:rPr>
                <w:rFonts w:hint="eastAsia"/>
                <w:color w:val="auto"/>
              </w:rPr>
              <w:t>（</w:t>
            </w:r>
            <w:r>
              <w:rPr>
                <w:rFonts w:hint="eastAsia"/>
                <w:color w:val="auto"/>
                <w:lang w:val="en-US" w:eastAsia="zh-CN"/>
              </w:rPr>
              <w:t>50</w:t>
            </w:r>
            <w:r>
              <w:rPr>
                <w:rFonts w:hint="eastAsia"/>
                <w:color w:val="auto"/>
              </w:rPr>
              <w:t>分）</w:t>
            </w:r>
          </w:p>
          <w:p>
            <w:pPr>
              <w:pStyle w:val="49"/>
              <w:spacing w:line="240" w:lineRule="atLeast"/>
              <w:jc w:val="center"/>
              <w:rPr>
                <w:rFonts w:hAnsi="宋体"/>
                <w:color w:val="auto"/>
              </w:rPr>
            </w:pPr>
          </w:p>
        </w:tc>
        <w:tc>
          <w:tcPr>
            <w:tcW w:w="1977" w:type="dxa"/>
            <w:shd w:val="clear" w:color="auto" w:fill="FFFFFF" w:themeFill="background1"/>
            <w:vAlign w:val="center"/>
          </w:tcPr>
          <w:p>
            <w:pPr>
              <w:spacing w:line="400" w:lineRule="exact"/>
              <w:jc w:val="center"/>
              <w:outlineLvl w:val="2"/>
              <w:rPr>
                <w:rFonts w:hint="eastAsia" w:ascii="宋体" w:hAnsi="宋体"/>
                <w:sz w:val="22"/>
                <w:szCs w:val="22"/>
              </w:rPr>
            </w:pPr>
            <w:r>
              <w:rPr>
                <w:rFonts w:hint="eastAsia" w:ascii="宋体" w:hAnsi="宋体"/>
                <w:sz w:val="22"/>
                <w:szCs w:val="22"/>
              </w:rPr>
              <w:t>指导思想及理念</w:t>
            </w:r>
          </w:p>
          <w:p>
            <w:pPr>
              <w:spacing w:line="400" w:lineRule="exact"/>
              <w:jc w:val="center"/>
              <w:outlineLvl w:val="2"/>
              <w:rPr>
                <w:rFonts w:hint="eastAsia" w:ascii="宋体" w:hAnsi="Times New Roman" w:eastAsia="宋体" w:cs="宋体"/>
                <w:color w:val="auto"/>
                <w:sz w:val="22"/>
                <w:szCs w:val="28"/>
              </w:rPr>
            </w:pPr>
            <w:r>
              <w:rPr>
                <w:rFonts w:hint="eastAsia" w:ascii="宋体" w:hAnsi="宋体"/>
                <w:sz w:val="22"/>
                <w:szCs w:val="22"/>
              </w:rPr>
              <w:t>（</w:t>
            </w:r>
            <w:r>
              <w:rPr>
                <w:rFonts w:hint="eastAsia" w:ascii="宋体" w:hAnsi="宋体"/>
                <w:sz w:val="22"/>
                <w:szCs w:val="22"/>
                <w:lang w:val="en-US" w:eastAsia="zh-CN"/>
              </w:rPr>
              <w:t>6</w:t>
            </w:r>
            <w:r>
              <w:rPr>
                <w:rFonts w:hint="eastAsia" w:ascii="宋体" w:hAnsi="宋体"/>
                <w:sz w:val="22"/>
                <w:szCs w:val="22"/>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rPr>
            </w:pPr>
            <w:r>
              <w:rPr>
                <w:rFonts w:hint="eastAsia" w:ascii="宋体" w:hAnsi="宋体"/>
                <w:sz w:val="22"/>
                <w:szCs w:val="22"/>
              </w:rPr>
              <w:t>指导思想明确具体，理念清晰得体得</w:t>
            </w:r>
            <w:r>
              <w:rPr>
                <w:rFonts w:hint="eastAsia" w:ascii="宋体" w:hAnsi="宋体"/>
                <w:sz w:val="22"/>
                <w:szCs w:val="22"/>
                <w:lang w:val="en-US" w:eastAsia="zh-CN"/>
              </w:rPr>
              <w:t>6</w:t>
            </w:r>
            <w:r>
              <w:rPr>
                <w:rFonts w:hint="eastAsia" w:ascii="宋体" w:hAnsi="宋体"/>
                <w:sz w:val="22"/>
                <w:szCs w:val="22"/>
              </w:rPr>
              <w:t>分，一般得</w:t>
            </w:r>
            <w:r>
              <w:rPr>
                <w:rFonts w:hint="eastAsia" w:ascii="宋体" w:hAnsi="宋体"/>
                <w:sz w:val="22"/>
                <w:szCs w:val="22"/>
                <w:lang w:val="en-US" w:eastAsia="zh-CN"/>
              </w:rPr>
              <w:t>3</w:t>
            </w:r>
            <w:r>
              <w:rPr>
                <w:rFonts w:hint="eastAsia" w:ascii="宋体" w:hAnsi="宋体"/>
                <w:sz w:val="22"/>
                <w:szCs w:val="22"/>
              </w:rPr>
              <w:t>分，否则1分。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continue"/>
            <w:vAlign w:val="center"/>
          </w:tcPr>
          <w:p>
            <w:pPr>
              <w:tabs>
                <w:tab w:val="left" w:pos="360"/>
                <w:tab w:val="left" w:pos="540"/>
              </w:tabs>
              <w:spacing w:line="360" w:lineRule="auto"/>
              <w:jc w:val="center"/>
              <w:rPr>
                <w:rFonts w:ascii="宋体" w:hAnsi="宋体"/>
                <w:b/>
                <w:sz w:val="24"/>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rPr>
            </w:pPr>
            <w:r>
              <w:rPr>
                <w:rFonts w:hint="eastAsia" w:ascii="宋体" w:hAnsi="宋体"/>
                <w:sz w:val="22"/>
                <w:szCs w:val="22"/>
              </w:rPr>
              <w:t>工作遵循规范标准及预算编制依据</w:t>
            </w:r>
            <w:r>
              <w:rPr>
                <w:rFonts w:hint="eastAsia" w:ascii="宋体" w:hAnsi="宋体"/>
                <w:sz w:val="22"/>
                <w:szCs w:val="22"/>
                <w:lang w:eastAsia="zh-CN"/>
              </w:rPr>
              <w:t>（</w:t>
            </w:r>
            <w:r>
              <w:rPr>
                <w:rFonts w:hint="eastAsia" w:ascii="宋体" w:hAnsi="宋体"/>
                <w:sz w:val="22"/>
                <w:szCs w:val="22"/>
                <w:lang w:val="en-US" w:eastAsia="zh-CN"/>
              </w:rPr>
              <w:t>5</w:t>
            </w:r>
            <w:r>
              <w:rPr>
                <w:rFonts w:hint="eastAsia" w:ascii="宋体" w:hAnsi="宋体"/>
                <w:sz w:val="22"/>
                <w:szCs w:val="22"/>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rPr>
            </w:pPr>
            <w:r>
              <w:rPr>
                <w:rFonts w:hint="eastAsia" w:ascii="宋体" w:hAnsi="宋体"/>
                <w:sz w:val="22"/>
                <w:szCs w:val="22"/>
              </w:rPr>
              <w:t>编制依据充分，符合国家有关规定得</w:t>
            </w:r>
            <w:r>
              <w:rPr>
                <w:rFonts w:hint="eastAsia" w:ascii="宋体" w:hAnsi="宋体"/>
                <w:sz w:val="22"/>
                <w:szCs w:val="22"/>
                <w:lang w:val="en-US" w:eastAsia="zh-CN"/>
              </w:rPr>
              <w:t>5</w:t>
            </w:r>
            <w:r>
              <w:rPr>
                <w:rFonts w:hint="eastAsia" w:ascii="宋体" w:hAnsi="宋体"/>
                <w:sz w:val="22"/>
                <w:szCs w:val="22"/>
              </w:rPr>
              <w:t>分，一般得</w:t>
            </w:r>
            <w:r>
              <w:rPr>
                <w:rFonts w:hint="eastAsia" w:ascii="宋体" w:hAnsi="宋体"/>
                <w:sz w:val="22"/>
                <w:szCs w:val="22"/>
                <w:lang w:val="en-US" w:eastAsia="zh-CN"/>
              </w:rPr>
              <w:t>3</w:t>
            </w:r>
            <w:r>
              <w:rPr>
                <w:rFonts w:hint="eastAsia" w:ascii="宋体" w:hAnsi="宋体"/>
                <w:sz w:val="22"/>
                <w:szCs w:val="22"/>
              </w:rPr>
              <w:t>分，否则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continue"/>
            <w:vAlign w:val="center"/>
          </w:tcPr>
          <w:p>
            <w:pPr>
              <w:tabs>
                <w:tab w:val="left" w:pos="360"/>
                <w:tab w:val="left" w:pos="540"/>
              </w:tabs>
              <w:spacing w:line="360" w:lineRule="auto"/>
              <w:jc w:val="center"/>
              <w:rPr>
                <w:rFonts w:ascii="宋体" w:hAnsi="宋体"/>
                <w:b/>
                <w:sz w:val="24"/>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rPr>
            </w:pPr>
            <w:r>
              <w:rPr>
                <w:rFonts w:hint="eastAsia" w:ascii="宋体" w:hAnsi="宋体"/>
                <w:sz w:val="22"/>
                <w:szCs w:val="22"/>
              </w:rPr>
              <w:t>成果提交计划及保证措施（</w:t>
            </w:r>
            <w:r>
              <w:rPr>
                <w:rFonts w:hint="eastAsia" w:ascii="宋体" w:hAnsi="宋体"/>
                <w:sz w:val="22"/>
                <w:szCs w:val="22"/>
                <w:lang w:val="en-US" w:eastAsia="zh-CN"/>
              </w:rPr>
              <w:t>5</w:t>
            </w:r>
            <w:r>
              <w:rPr>
                <w:rFonts w:hint="eastAsia" w:ascii="宋体" w:hAnsi="宋体"/>
                <w:sz w:val="22"/>
                <w:szCs w:val="22"/>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rPr>
            </w:pPr>
            <w:r>
              <w:rPr>
                <w:rFonts w:hint="eastAsia" w:ascii="宋体" w:hAnsi="宋体"/>
                <w:sz w:val="22"/>
                <w:szCs w:val="22"/>
              </w:rPr>
              <w:t>进度安排合理，成果提交计划满足业主要求，措施具体得体</w:t>
            </w:r>
            <w:r>
              <w:rPr>
                <w:rFonts w:hint="eastAsia" w:ascii="宋体" w:hAnsi="宋体"/>
                <w:sz w:val="22"/>
                <w:szCs w:val="22"/>
                <w:lang w:val="en-US" w:eastAsia="zh-CN"/>
              </w:rPr>
              <w:t>5</w:t>
            </w:r>
            <w:r>
              <w:rPr>
                <w:rFonts w:hint="eastAsia" w:ascii="宋体" w:hAnsi="宋体"/>
                <w:sz w:val="22"/>
                <w:szCs w:val="22"/>
              </w:rPr>
              <w:t>分，一般得</w:t>
            </w:r>
            <w:r>
              <w:rPr>
                <w:rFonts w:hint="eastAsia" w:ascii="宋体" w:hAnsi="宋体"/>
                <w:sz w:val="22"/>
                <w:szCs w:val="22"/>
                <w:lang w:val="en-US" w:eastAsia="zh-CN"/>
              </w:rPr>
              <w:t>3</w:t>
            </w:r>
            <w:r>
              <w:rPr>
                <w:rFonts w:hint="eastAsia" w:ascii="宋体" w:hAnsi="宋体"/>
                <w:sz w:val="22"/>
                <w:szCs w:val="22"/>
              </w:rPr>
              <w:t xml:space="preserve"> 分，否则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continue"/>
            <w:vAlign w:val="center"/>
          </w:tcPr>
          <w:p>
            <w:pPr>
              <w:tabs>
                <w:tab w:val="left" w:pos="360"/>
                <w:tab w:val="left" w:pos="540"/>
              </w:tabs>
              <w:spacing w:line="360" w:lineRule="auto"/>
              <w:jc w:val="center"/>
              <w:rPr>
                <w:rFonts w:ascii="宋体" w:hAnsi="宋体"/>
                <w:b/>
                <w:sz w:val="24"/>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rPr>
            </w:pPr>
            <w:r>
              <w:rPr>
                <w:rFonts w:hint="eastAsia" w:ascii="宋体" w:hAnsi="宋体"/>
                <w:sz w:val="22"/>
                <w:szCs w:val="22"/>
              </w:rPr>
              <w:t>工程设计</w:t>
            </w:r>
            <w:r>
              <w:rPr>
                <w:rFonts w:hint="eastAsia" w:ascii="宋体" w:hAnsi="宋体"/>
                <w:sz w:val="22"/>
                <w:szCs w:val="22"/>
                <w:lang w:eastAsia="zh-CN"/>
              </w:rPr>
              <w:t>方</w:t>
            </w:r>
            <w:r>
              <w:rPr>
                <w:rFonts w:hint="eastAsia" w:ascii="宋体" w:hAnsi="宋体"/>
                <w:sz w:val="22"/>
                <w:szCs w:val="22"/>
              </w:rPr>
              <w:t>案（1</w:t>
            </w:r>
            <w:r>
              <w:rPr>
                <w:rFonts w:hint="eastAsia" w:ascii="宋体" w:hAnsi="宋体"/>
                <w:sz w:val="22"/>
                <w:szCs w:val="22"/>
                <w:lang w:val="en-US" w:eastAsia="zh-CN"/>
              </w:rPr>
              <w:t>4</w:t>
            </w:r>
            <w:r>
              <w:rPr>
                <w:rFonts w:hint="eastAsia" w:ascii="宋体" w:hAnsi="宋体"/>
                <w:sz w:val="22"/>
                <w:szCs w:val="22"/>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rPr>
            </w:pPr>
            <w:r>
              <w:rPr>
                <w:rFonts w:hint="eastAsia" w:ascii="宋体" w:hAnsi="宋体"/>
                <w:sz w:val="22"/>
                <w:szCs w:val="22"/>
              </w:rPr>
              <w:t>设计</w:t>
            </w:r>
            <w:r>
              <w:rPr>
                <w:rFonts w:hint="eastAsia" w:ascii="宋体" w:hAnsi="宋体"/>
                <w:sz w:val="22"/>
                <w:szCs w:val="22"/>
                <w:lang w:eastAsia="zh-CN"/>
              </w:rPr>
              <w:t>方</w:t>
            </w:r>
            <w:r>
              <w:rPr>
                <w:rFonts w:hint="eastAsia" w:ascii="宋体" w:hAnsi="宋体"/>
                <w:sz w:val="22"/>
                <w:szCs w:val="22"/>
              </w:rPr>
              <w:t>案科学、合理并切实可行的1</w:t>
            </w:r>
            <w:r>
              <w:rPr>
                <w:rFonts w:hint="eastAsia" w:ascii="宋体" w:hAnsi="宋体"/>
                <w:sz w:val="22"/>
                <w:szCs w:val="22"/>
                <w:lang w:val="en-US" w:eastAsia="zh-CN"/>
              </w:rPr>
              <w:t>4</w:t>
            </w:r>
            <w:r>
              <w:rPr>
                <w:rFonts w:hint="eastAsia" w:ascii="宋体" w:hAnsi="宋体"/>
                <w:sz w:val="22"/>
                <w:szCs w:val="22"/>
              </w:rPr>
              <w:t>分，一般的9分，否则3分。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continue"/>
            <w:vAlign w:val="center"/>
          </w:tcPr>
          <w:p>
            <w:pPr>
              <w:tabs>
                <w:tab w:val="left" w:pos="360"/>
                <w:tab w:val="left" w:pos="540"/>
              </w:tabs>
              <w:spacing w:line="360" w:lineRule="auto"/>
              <w:jc w:val="center"/>
              <w:rPr>
                <w:rFonts w:ascii="宋体" w:hAnsi="宋体"/>
                <w:b/>
                <w:sz w:val="24"/>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rPr>
            </w:pPr>
            <w:r>
              <w:rPr>
                <w:rFonts w:hint="eastAsia" w:ascii="宋体" w:hAnsi="宋体"/>
                <w:sz w:val="22"/>
                <w:szCs w:val="22"/>
              </w:rPr>
              <w:t>提交的成果质量及保证措施（</w:t>
            </w:r>
            <w:r>
              <w:rPr>
                <w:rFonts w:hint="eastAsia" w:ascii="宋体" w:hAnsi="宋体"/>
                <w:sz w:val="22"/>
                <w:szCs w:val="22"/>
                <w:lang w:val="en-US" w:eastAsia="zh-CN"/>
              </w:rPr>
              <w:t>5</w:t>
            </w:r>
            <w:r>
              <w:rPr>
                <w:rFonts w:hint="eastAsia" w:ascii="宋体" w:hAnsi="宋体"/>
                <w:sz w:val="22"/>
                <w:szCs w:val="22"/>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rPr>
            </w:pPr>
            <w:r>
              <w:rPr>
                <w:rFonts w:hint="eastAsia" w:ascii="宋体" w:hAnsi="宋体"/>
                <w:sz w:val="22"/>
                <w:szCs w:val="22"/>
              </w:rPr>
              <w:t>成果质量及保证措施具体、切实可行得</w:t>
            </w:r>
            <w:r>
              <w:rPr>
                <w:rFonts w:hint="eastAsia" w:ascii="宋体" w:hAnsi="宋体"/>
                <w:sz w:val="22"/>
                <w:szCs w:val="22"/>
                <w:lang w:val="en-US" w:eastAsia="zh-CN"/>
              </w:rPr>
              <w:t>5</w:t>
            </w:r>
            <w:r>
              <w:rPr>
                <w:rFonts w:hint="eastAsia" w:ascii="宋体" w:hAnsi="宋体"/>
                <w:sz w:val="22"/>
                <w:szCs w:val="22"/>
              </w:rPr>
              <w:t>分，一般得</w:t>
            </w:r>
            <w:r>
              <w:rPr>
                <w:rFonts w:hint="eastAsia" w:ascii="宋体" w:hAnsi="宋体"/>
                <w:sz w:val="22"/>
                <w:szCs w:val="22"/>
                <w:lang w:val="en-US" w:eastAsia="zh-CN"/>
              </w:rPr>
              <w:t>3</w:t>
            </w:r>
            <w:r>
              <w:rPr>
                <w:rFonts w:hint="eastAsia" w:ascii="宋体" w:hAnsi="宋体"/>
                <w:sz w:val="22"/>
                <w:szCs w:val="22"/>
              </w:rPr>
              <w:t xml:space="preserve"> 分，否则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continue"/>
            <w:vAlign w:val="center"/>
          </w:tcPr>
          <w:p>
            <w:pPr>
              <w:tabs>
                <w:tab w:val="left" w:pos="360"/>
                <w:tab w:val="left" w:pos="540"/>
              </w:tabs>
              <w:spacing w:line="360" w:lineRule="auto"/>
              <w:jc w:val="center"/>
              <w:rPr>
                <w:rFonts w:ascii="宋体" w:hAnsi="宋体"/>
                <w:b/>
                <w:sz w:val="24"/>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rPr>
            </w:pPr>
            <w:r>
              <w:rPr>
                <w:rFonts w:hint="eastAsia" w:ascii="宋体" w:hAnsi="宋体"/>
                <w:sz w:val="22"/>
                <w:szCs w:val="22"/>
              </w:rPr>
              <w:t>在工作中如何遵循上级主管部门及招标人有关规定和要求（</w:t>
            </w:r>
            <w:r>
              <w:rPr>
                <w:rFonts w:hint="eastAsia" w:ascii="宋体" w:hAnsi="宋体"/>
                <w:sz w:val="22"/>
                <w:szCs w:val="22"/>
                <w:lang w:val="en-US" w:eastAsia="zh-CN"/>
              </w:rPr>
              <w:t>5</w:t>
            </w:r>
            <w:r>
              <w:rPr>
                <w:rFonts w:hint="eastAsia" w:ascii="宋体" w:hAnsi="宋体"/>
                <w:sz w:val="22"/>
                <w:szCs w:val="22"/>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rPr>
            </w:pPr>
            <w:r>
              <w:rPr>
                <w:rFonts w:hint="eastAsia" w:ascii="宋体" w:hAnsi="宋体"/>
                <w:sz w:val="22"/>
                <w:szCs w:val="22"/>
              </w:rPr>
              <w:t xml:space="preserve">遵循上级主管部门及招标人有关规定和要求具有实质性内容得 </w:t>
            </w:r>
            <w:r>
              <w:rPr>
                <w:rFonts w:hint="eastAsia" w:ascii="宋体" w:hAnsi="宋体"/>
                <w:sz w:val="22"/>
                <w:szCs w:val="22"/>
                <w:lang w:val="en-US" w:eastAsia="zh-CN"/>
              </w:rPr>
              <w:t>5</w:t>
            </w:r>
            <w:r>
              <w:rPr>
                <w:rFonts w:hint="eastAsia" w:ascii="宋体" w:hAnsi="宋体"/>
                <w:sz w:val="22"/>
                <w:szCs w:val="22"/>
              </w:rPr>
              <w:t>分，一般得 3分，否则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continue"/>
            <w:vAlign w:val="center"/>
          </w:tcPr>
          <w:p>
            <w:pPr>
              <w:tabs>
                <w:tab w:val="left" w:pos="360"/>
                <w:tab w:val="left" w:pos="540"/>
              </w:tabs>
              <w:spacing w:line="360" w:lineRule="auto"/>
              <w:jc w:val="center"/>
              <w:rPr>
                <w:rFonts w:ascii="宋体" w:hAnsi="宋体"/>
                <w:b/>
                <w:sz w:val="24"/>
              </w:rPr>
            </w:pPr>
          </w:p>
        </w:tc>
        <w:tc>
          <w:tcPr>
            <w:tcW w:w="1977" w:type="dxa"/>
            <w:shd w:val="clear" w:color="auto" w:fill="FFFFFF" w:themeFill="background1"/>
            <w:vAlign w:val="center"/>
          </w:tcPr>
          <w:p>
            <w:pPr>
              <w:spacing w:line="400" w:lineRule="exact"/>
              <w:jc w:val="center"/>
              <w:outlineLvl w:val="2"/>
              <w:rPr>
                <w:rFonts w:hint="eastAsia" w:ascii="宋体" w:hAnsi="宋体"/>
                <w:sz w:val="22"/>
                <w:szCs w:val="22"/>
              </w:rPr>
            </w:pPr>
            <w:r>
              <w:rPr>
                <w:rFonts w:hint="eastAsia" w:ascii="宋体" w:hAnsi="宋体"/>
                <w:sz w:val="22"/>
                <w:szCs w:val="22"/>
              </w:rPr>
              <w:t>项目实施难点、关键过程分析及对策</w:t>
            </w:r>
          </w:p>
          <w:p>
            <w:pPr>
              <w:spacing w:line="400" w:lineRule="exact"/>
              <w:jc w:val="center"/>
              <w:outlineLvl w:val="2"/>
              <w:rPr>
                <w:rFonts w:hint="eastAsia" w:ascii="宋体" w:hAnsi="Times New Roman" w:eastAsia="宋体" w:cs="宋体"/>
                <w:color w:val="auto"/>
                <w:sz w:val="22"/>
                <w:szCs w:val="28"/>
              </w:rPr>
            </w:pP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rPr>
            </w:pPr>
            <w:r>
              <w:rPr>
                <w:rFonts w:hint="eastAsia" w:ascii="宋体" w:hAnsi="宋体"/>
                <w:sz w:val="22"/>
                <w:szCs w:val="22"/>
              </w:rPr>
              <w:t xml:space="preserve">项目实施的重点、难点、关键过程分析及与之相应的合理化建议合理、到位、切实可行得 </w:t>
            </w:r>
            <w:r>
              <w:rPr>
                <w:rFonts w:hint="eastAsia" w:ascii="宋体" w:hAnsi="宋体"/>
                <w:sz w:val="22"/>
                <w:szCs w:val="22"/>
                <w:lang w:val="en-US" w:eastAsia="zh-CN"/>
              </w:rPr>
              <w:t>5</w:t>
            </w:r>
            <w:r>
              <w:rPr>
                <w:rFonts w:hint="eastAsia" w:ascii="宋体" w:hAnsi="宋体"/>
                <w:sz w:val="22"/>
                <w:szCs w:val="22"/>
              </w:rPr>
              <w:t>分，一般得</w:t>
            </w:r>
            <w:r>
              <w:rPr>
                <w:rFonts w:hint="eastAsia" w:ascii="宋体" w:hAnsi="宋体"/>
                <w:sz w:val="22"/>
                <w:szCs w:val="22"/>
                <w:lang w:val="en-US" w:eastAsia="zh-CN"/>
              </w:rPr>
              <w:t>3</w:t>
            </w:r>
            <w:r>
              <w:rPr>
                <w:rFonts w:hint="eastAsia" w:ascii="宋体" w:hAnsi="宋体"/>
                <w:sz w:val="22"/>
                <w:szCs w:val="22"/>
              </w:rPr>
              <w:t>分，否则1分。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continue"/>
            <w:vAlign w:val="center"/>
          </w:tcPr>
          <w:p>
            <w:pPr>
              <w:tabs>
                <w:tab w:val="left" w:pos="360"/>
                <w:tab w:val="left" w:pos="540"/>
              </w:tabs>
              <w:spacing w:line="360" w:lineRule="auto"/>
              <w:jc w:val="center"/>
              <w:rPr>
                <w:rFonts w:ascii="宋体" w:hAnsi="宋体"/>
                <w:b/>
                <w:sz w:val="24"/>
              </w:rPr>
            </w:pPr>
          </w:p>
        </w:tc>
        <w:tc>
          <w:tcPr>
            <w:tcW w:w="1977" w:type="dxa"/>
            <w:shd w:val="clear" w:color="auto" w:fill="FFFFFF" w:themeFill="background1"/>
            <w:vAlign w:val="center"/>
          </w:tcPr>
          <w:p>
            <w:pPr>
              <w:spacing w:line="400" w:lineRule="exact"/>
              <w:jc w:val="center"/>
              <w:outlineLvl w:val="2"/>
              <w:rPr>
                <w:rFonts w:hint="eastAsia" w:ascii="宋体" w:hAnsi="宋体"/>
                <w:sz w:val="22"/>
                <w:szCs w:val="22"/>
              </w:rPr>
            </w:pPr>
            <w:r>
              <w:rPr>
                <w:rFonts w:hint="eastAsia" w:ascii="宋体" w:hAnsi="宋体"/>
                <w:sz w:val="22"/>
                <w:szCs w:val="22"/>
              </w:rPr>
              <w:t>后续服务及其他承诺等</w:t>
            </w:r>
          </w:p>
          <w:p>
            <w:pPr>
              <w:spacing w:line="400" w:lineRule="exact"/>
              <w:jc w:val="center"/>
              <w:outlineLvl w:val="2"/>
              <w:rPr>
                <w:rFonts w:hint="eastAsia" w:ascii="宋体" w:hAnsi="宋体"/>
                <w:sz w:val="22"/>
                <w:szCs w:val="22"/>
              </w:rPr>
            </w:pP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分）</w:t>
            </w:r>
          </w:p>
          <w:p>
            <w:pPr>
              <w:spacing w:line="400" w:lineRule="exact"/>
              <w:jc w:val="center"/>
              <w:outlineLvl w:val="2"/>
              <w:rPr>
                <w:rFonts w:hint="eastAsia" w:ascii="宋体" w:hAnsi="Times New Roman" w:eastAsia="宋体" w:cs="宋体"/>
                <w:color w:val="auto"/>
                <w:sz w:val="22"/>
                <w:szCs w:val="28"/>
              </w:rPr>
            </w:pPr>
          </w:p>
        </w:tc>
        <w:tc>
          <w:tcPr>
            <w:tcW w:w="4377" w:type="dxa"/>
            <w:shd w:val="clear" w:color="auto" w:fill="FFFFFF" w:themeFill="background1"/>
            <w:vAlign w:val="center"/>
          </w:tcPr>
          <w:p>
            <w:pPr>
              <w:spacing w:line="400" w:lineRule="exact"/>
              <w:outlineLvl w:val="2"/>
              <w:rPr>
                <w:rFonts w:hint="eastAsia" w:ascii="宋体" w:hAnsi="宋体"/>
                <w:sz w:val="22"/>
                <w:szCs w:val="22"/>
              </w:rPr>
            </w:pPr>
            <w:r>
              <w:rPr>
                <w:rFonts w:hint="eastAsia" w:ascii="宋体" w:hAnsi="宋体"/>
                <w:sz w:val="22"/>
                <w:szCs w:val="22"/>
              </w:rPr>
              <w:t>后续服务范围及承诺；优得2</w:t>
            </w:r>
            <w:r>
              <w:rPr>
                <w:rFonts w:hint="eastAsia" w:ascii="宋体" w:hAnsi="宋体"/>
                <w:sz w:val="22"/>
                <w:szCs w:val="22"/>
                <w:lang w:val="en-US" w:eastAsia="zh-CN"/>
              </w:rPr>
              <w:t>.5</w:t>
            </w:r>
            <w:r>
              <w:rPr>
                <w:rFonts w:hint="eastAsia" w:ascii="宋体" w:hAnsi="宋体"/>
                <w:sz w:val="22"/>
                <w:szCs w:val="22"/>
              </w:rPr>
              <w:t>分，一般得1分；</w:t>
            </w:r>
          </w:p>
          <w:p>
            <w:pPr>
              <w:spacing w:line="400" w:lineRule="exact"/>
              <w:outlineLvl w:val="2"/>
              <w:rPr>
                <w:rFonts w:hint="eastAsia" w:ascii="宋体" w:hAnsi="Times New Roman" w:eastAsia="宋体" w:cs="宋体"/>
                <w:color w:val="auto"/>
                <w:sz w:val="22"/>
                <w:szCs w:val="28"/>
              </w:rPr>
            </w:pPr>
            <w:r>
              <w:rPr>
                <w:rFonts w:hint="eastAsia" w:ascii="宋体" w:hAnsi="宋体"/>
                <w:sz w:val="22"/>
                <w:szCs w:val="22"/>
              </w:rPr>
              <w:t>设计配合施工的承诺；优得2</w:t>
            </w:r>
            <w:r>
              <w:rPr>
                <w:rFonts w:hint="eastAsia" w:ascii="宋体" w:hAnsi="宋体"/>
                <w:sz w:val="22"/>
                <w:szCs w:val="22"/>
                <w:lang w:val="en-US" w:eastAsia="zh-CN"/>
              </w:rPr>
              <w:t>.5</w:t>
            </w:r>
            <w:r>
              <w:rPr>
                <w:rFonts w:hint="eastAsia" w:ascii="宋体" w:hAnsi="宋体"/>
                <w:sz w:val="22"/>
                <w:szCs w:val="22"/>
              </w:rPr>
              <w:t>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continue"/>
            <w:vAlign w:val="center"/>
          </w:tcPr>
          <w:p>
            <w:pPr>
              <w:jc w:val="center"/>
              <w:rPr>
                <w:rFonts w:ascii="宋体" w:hAnsi="宋体"/>
                <w:b/>
                <w:sz w:val="24"/>
              </w:rPr>
            </w:pPr>
          </w:p>
        </w:tc>
        <w:tc>
          <w:tcPr>
            <w:tcW w:w="6354" w:type="dxa"/>
            <w:gridSpan w:val="2"/>
            <w:tcBorders>
              <w:bottom w:val="single" w:color="auto" w:sz="4" w:space="0"/>
            </w:tcBorders>
            <w:vAlign w:val="center"/>
          </w:tcPr>
          <w:p>
            <w:pPr>
              <w:rPr>
                <w:rFonts w:ascii="宋体" w:hAnsi="宋体"/>
                <w:sz w:val="24"/>
              </w:rPr>
            </w:pPr>
            <w:r>
              <w:rPr>
                <w:rFonts w:hint="eastAsia" w:hAnsi="宋体"/>
                <w:bCs/>
                <w:sz w:val="24"/>
              </w:rPr>
              <w:t>注：</w:t>
            </w:r>
            <w:r>
              <w:rPr>
                <w:rFonts w:hint="eastAsia" w:ascii="宋体" w:hAnsi="宋体"/>
                <w:sz w:val="24"/>
              </w:rPr>
              <w:t>以上设计方案各项若有缺项的，该项为0分；不缺项的，不低于最低分。评委根据设计方案的合理性、可行性横向对比，逐项打分。</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restart"/>
            <w:vAlign w:val="center"/>
          </w:tcPr>
          <w:p>
            <w:pPr>
              <w:tabs>
                <w:tab w:val="left" w:pos="360"/>
                <w:tab w:val="left" w:pos="540"/>
              </w:tabs>
              <w:jc w:val="center"/>
              <w:rPr>
                <w:rFonts w:hAnsi="宋体"/>
                <w:sz w:val="24"/>
              </w:rPr>
            </w:pPr>
            <w:r>
              <w:rPr>
                <w:rFonts w:hint="eastAsia" w:hAnsi="宋体"/>
                <w:sz w:val="24"/>
              </w:rPr>
              <w:t>其它因素</w:t>
            </w:r>
          </w:p>
          <w:p>
            <w:pPr>
              <w:tabs>
                <w:tab w:val="left" w:pos="360"/>
                <w:tab w:val="left" w:pos="540"/>
              </w:tabs>
              <w:jc w:val="center"/>
              <w:rPr>
                <w:rFonts w:hAnsi="宋体"/>
                <w:sz w:val="24"/>
              </w:rPr>
            </w:pPr>
            <w:r>
              <w:rPr>
                <w:rFonts w:hint="eastAsia" w:hAnsi="宋体"/>
                <w:sz w:val="24"/>
              </w:rPr>
              <w:t>评分标准</w:t>
            </w:r>
          </w:p>
          <w:p>
            <w:pPr>
              <w:tabs>
                <w:tab w:val="left" w:pos="360"/>
                <w:tab w:val="left" w:pos="540"/>
              </w:tabs>
              <w:jc w:val="center"/>
              <w:rPr>
                <w:rFonts w:ascii="宋体" w:hAnsi="宋体"/>
                <w:szCs w:val="21"/>
              </w:rPr>
            </w:pPr>
            <w:r>
              <w:rPr>
                <w:rFonts w:hint="eastAsia" w:ascii="宋体" w:hAnsi="宋体"/>
                <w:sz w:val="24"/>
                <w:lang w:eastAsia="zh-CN"/>
              </w:rPr>
              <w:t>（</w:t>
            </w:r>
            <w:r>
              <w:rPr>
                <w:rFonts w:hint="eastAsia" w:ascii="宋体" w:hAnsi="宋体"/>
                <w:sz w:val="24"/>
                <w:lang w:val="en-US" w:eastAsia="zh-CN"/>
              </w:rPr>
              <w:t>20</w:t>
            </w:r>
            <w:r>
              <w:rPr>
                <w:rFonts w:hint="eastAsia" w:ascii="宋体" w:hAnsi="宋体"/>
                <w:sz w:val="24"/>
              </w:rPr>
              <w:t>分</w:t>
            </w:r>
            <w:r>
              <w:rPr>
                <w:rFonts w:hint="eastAsia" w:ascii="宋体" w:hAnsi="宋体"/>
                <w:sz w:val="24"/>
                <w:lang w:eastAsia="zh-CN"/>
              </w:rPr>
              <w:t>）</w:t>
            </w:r>
          </w:p>
        </w:tc>
        <w:tc>
          <w:tcPr>
            <w:tcW w:w="6354" w:type="dxa"/>
            <w:gridSpan w:val="2"/>
            <w:shd w:val="clear" w:color="auto" w:fill="FFFFFF" w:themeFill="background1"/>
            <w:vAlign w:val="center"/>
          </w:tcPr>
          <w:p>
            <w:pPr>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企业资信 （6分）</w:t>
            </w:r>
          </w:p>
          <w:p>
            <w:pPr>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1.1投标人同时具有质量管理、环境管理、职业健康安全管理体系认证证书的得 2分， 否则不得分。</w:t>
            </w:r>
          </w:p>
          <w:p>
            <w:pPr>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1.2财务状况良好，连续三年盈利的得2分，连续两年盈利的得1分，未盈利不得分。</w:t>
            </w:r>
          </w:p>
          <w:p>
            <w:pPr>
              <w:jc w:val="left"/>
              <w:rPr>
                <w:rFonts w:asciiTheme="minorEastAsia" w:hAnsiTheme="minorEastAsia" w:eastAsiaTheme="minorEastAsia"/>
                <w:color w:val="FF0000"/>
                <w:szCs w:val="21"/>
              </w:rPr>
            </w:pPr>
            <w:r>
              <w:rPr>
                <w:rFonts w:hint="eastAsia" w:asciiTheme="minorEastAsia" w:hAnsiTheme="minorEastAsia" w:eastAsiaTheme="minorEastAsia"/>
                <w:color w:val="auto"/>
                <w:szCs w:val="21"/>
              </w:rPr>
              <w:t>1.3水利建设市场主体信用评价设计信用等级为AAA级得2分，AA级得1分，A级及以下等级不得分。（以水利建设市场监管平台公开信息和相关信用等级证书为准）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18" w:type="dxa"/>
            <w:vMerge w:val="continue"/>
            <w:vAlign w:val="center"/>
          </w:tcPr>
          <w:p>
            <w:pPr>
              <w:tabs>
                <w:tab w:val="left" w:pos="360"/>
                <w:tab w:val="left" w:pos="540"/>
              </w:tabs>
              <w:spacing w:line="360" w:lineRule="auto"/>
              <w:jc w:val="center"/>
              <w:rPr>
                <w:rFonts w:ascii="宋体" w:hAnsi="宋体"/>
                <w:b/>
                <w:szCs w:val="21"/>
              </w:rPr>
            </w:pPr>
          </w:p>
        </w:tc>
        <w:tc>
          <w:tcPr>
            <w:tcW w:w="1301" w:type="dxa"/>
            <w:vMerge w:val="continue"/>
            <w:vAlign w:val="center"/>
          </w:tcPr>
          <w:p>
            <w:pPr>
              <w:tabs>
                <w:tab w:val="left" w:pos="360"/>
                <w:tab w:val="left" w:pos="540"/>
              </w:tabs>
              <w:jc w:val="center"/>
              <w:rPr>
                <w:rFonts w:hAnsi="宋体"/>
                <w:szCs w:val="21"/>
              </w:rPr>
            </w:pPr>
          </w:p>
        </w:tc>
        <w:tc>
          <w:tcPr>
            <w:tcW w:w="6354" w:type="dxa"/>
            <w:gridSpan w:val="2"/>
            <w:shd w:val="clear" w:color="auto" w:fill="FFFFFF" w:themeFill="background1"/>
            <w:vAlign w:val="center"/>
          </w:tcPr>
          <w:p>
            <w:pPr>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企业业绩（</w:t>
            </w:r>
            <w:r>
              <w:rPr>
                <w:rFonts w:hint="eastAsia" w:ascii="宋体" w:hAnsi="宋体" w:cs="Times New Roman"/>
                <w:sz w:val="24"/>
                <w:lang w:val="en-US" w:eastAsia="zh-CN"/>
              </w:rPr>
              <w:t>6</w:t>
            </w:r>
            <w:r>
              <w:rPr>
                <w:rFonts w:hint="eastAsia" w:ascii="宋体" w:hAnsi="宋体" w:eastAsia="宋体" w:cs="Times New Roman"/>
                <w:sz w:val="24"/>
                <w:lang w:val="en-US" w:eastAsia="zh-CN"/>
              </w:rPr>
              <w:t>分）</w:t>
            </w:r>
          </w:p>
          <w:p>
            <w:pPr>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2020年1 月1日以来承担类似项目1个加2分，最高加</w:t>
            </w:r>
            <w:r>
              <w:rPr>
                <w:rFonts w:hint="eastAsia" w:ascii="宋体" w:hAnsi="宋体" w:cs="Times New Roman"/>
                <w:sz w:val="24"/>
                <w:lang w:val="en-US" w:eastAsia="zh-CN"/>
              </w:rPr>
              <w:t>6</w:t>
            </w:r>
            <w:r>
              <w:rPr>
                <w:rFonts w:hint="eastAsia" w:ascii="宋体" w:hAnsi="宋体" w:eastAsia="宋体" w:cs="Times New Roman"/>
                <w:sz w:val="24"/>
                <w:lang w:val="en-US" w:eastAsia="zh-CN"/>
              </w:rPr>
              <w:t>分。</w:t>
            </w:r>
          </w:p>
          <w:p>
            <w:pPr>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以上企业业绩需提供合同等相关证明材料。</w:t>
            </w:r>
            <w:r>
              <w:rPr>
                <w:rFonts w:hint="eastAsia" w:ascii="宋体" w:hAnsi="宋体" w:cs="Times New Roman"/>
                <w:sz w:val="24"/>
                <w:lang w:val="en-US" w:eastAsia="zh-CN"/>
              </w:rPr>
              <w:t>（上传诚信库）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118" w:type="dxa"/>
            <w:vMerge w:val="continue"/>
            <w:vAlign w:val="center"/>
          </w:tcPr>
          <w:p>
            <w:pPr>
              <w:tabs>
                <w:tab w:val="left" w:pos="360"/>
                <w:tab w:val="left" w:pos="540"/>
              </w:tabs>
              <w:spacing w:line="360" w:lineRule="auto"/>
              <w:jc w:val="center"/>
              <w:rPr>
                <w:rFonts w:ascii="宋体" w:hAnsi="宋体"/>
                <w:szCs w:val="21"/>
              </w:rPr>
            </w:pPr>
          </w:p>
        </w:tc>
        <w:tc>
          <w:tcPr>
            <w:tcW w:w="1301" w:type="dxa"/>
            <w:vMerge w:val="continue"/>
            <w:vAlign w:val="center"/>
          </w:tcPr>
          <w:p>
            <w:pPr>
              <w:tabs>
                <w:tab w:val="left" w:pos="360"/>
                <w:tab w:val="left" w:pos="540"/>
              </w:tabs>
              <w:jc w:val="center"/>
              <w:rPr>
                <w:rFonts w:hAnsi="宋体"/>
                <w:szCs w:val="21"/>
              </w:rPr>
            </w:pPr>
          </w:p>
        </w:tc>
        <w:tc>
          <w:tcPr>
            <w:tcW w:w="6354" w:type="dxa"/>
            <w:gridSpan w:val="2"/>
            <w:shd w:val="clear" w:color="auto" w:fill="FFFFFF" w:themeFill="background1"/>
            <w:vAlign w:val="center"/>
          </w:tcPr>
          <w:p>
            <w:pPr>
              <w:pStyle w:val="49"/>
              <w:spacing w:line="240" w:lineRule="atLeast"/>
              <w:rPr>
                <w:rFonts w:hint="eastAsia" w:asciiTheme="minorEastAsia" w:hAnsiTheme="minorEastAsia" w:eastAsiaTheme="minorEastAsia"/>
                <w:color w:val="auto"/>
              </w:rPr>
            </w:pPr>
            <w:r>
              <w:rPr>
                <w:rFonts w:hint="eastAsia" w:asciiTheme="minorEastAsia" w:hAnsiTheme="minorEastAsia" w:eastAsiaTheme="minorEastAsia"/>
                <w:color w:val="auto"/>
              </w:rPr>
              <w:t>项目主要人员配备（8分）</w:t>
            </w:r>
          </w:p>
          <w:p>
            <w:pPr>
              <w:pStyle w:val="49"/>
              <w:spacing w:line="240" w:lineRule="atLeast"/>
              <w:rPr>
                <w:rFonts w:hint="eastAsia" w:asciiTheme="minorEastAsia" w:hAnsiTheme="minorEastAsia" w:eastAsiaTheme="minorEastAsia"/>
                <w:color w:val="auto"/>
              </w:rPr>
            </w:pPr>
            <w:r>
              <w:rPr>
                <w:rFonts w:hint="eastAsia" w:asciiTheme="minorEastAsia" w:hAnsiTheme="minorEastAsia" w:eastAsiaTheme="minorEastAsia"/>
                <w:color w:val="auto"/>
              </w:rPr>
              <w:t>主要人员专业配置齐全，结构合理，数量满足项目设计工作需要，得2分；</w:t>
            </w:r>
          </w:p>
          <w:p>
            <w:pPr>
              <w:pStyle w:val="49"/>
              <w:spacing w:line="240" w:lineRule="atLeast"/>
              <w:rPr>
                <w:rFonts w:hint="eastAsia" w:asciiTheme="minorEastAsia" w:hAnsiTheme="minorEastAsia" w:eastAsiaTheme="minorEastAsia"/>
                <w:color w:val="auto"/>
              </w:rPr>
            </w:pPr>
            <w:r>
              <w:rPr>
                <w:rFonts w:hint="eastAsia" w:asciiTheme="minorEastAsia" w:hAnsiTheme="minorEastAsia" w:eastAsiaTheme="minorEastAsia"/>
                <w:color w:val="auto"/>
              </w:rPr>
              <w:t>项目组成人员具有中级及以上职称证书，每有一人得1分，最多得6分。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773" w:type="dxa"/>
            <w:gridSpan w:val="4"/>
            <w:vAlign w:val="center"/>
          </w:tcPr>
          <w:p>
            <w:pPr>
              <w:pStyle w:val="49"/>
              <w:spacing w:line="276" w:lineRule="auto"/>
              <w:rPr>
                <w:rFonts w:hAnsi="宋体"/>
                <w:bCs/>
                <w:color w:val="auto"/>
              </w:rPr>
            </w:pPr>
            <w:r>
              <w:rPr>
                <w:rFonts w:hint="eastAsia" w:hAnsi="宋体"/>
                <w:b/>
                <w:bCs/>
                <w:color w:val="auto"/>
              </w:rPr>
              <w:t>注：</w:t>
            </w:r>
            <w:r>
              <w:rPr>
                <w:rFonts w:hint="eastAsia" w:hAnsi="宋体"/>
                <w:bCs/>
                <w:color w:val="auto"/>
              </w:rPr>
              <w:t>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bl>
    <w:p>
      <w:pPr>
        <w:tabs>
          <w:tab w:val="left" w:pos="540"/>
        </w:tabs>
        <w:spacing w:line="276" w:lineRule="auto"/>
        <w:rPr>
          <w:rFonts w:ascii="黑体" w:hAnsi="宋体" w:eastAsia="黑体"/>
          <w:sz w:val="28"/>
          <w:szCs w:val="28"/>
        </w:rPr>
      </w:pPr>
      <w:r>
        <w:rPr>
          <w:rFonts w:hint="eastAsia" w:ascii="黑体" w:hAnsi="宋体" w:eastAsia="黑体"/>
          <w:sz w:val="28"/>
          <w:szCs w:val="28"/>
        </w:rPr>
        <w:t>1评标方法</w:t>
      </w:r>
    </w:p>
    <w:p>
      <w:pPr>
        <w:tabs>
          <w:tab w:val="left" w:pos="540"/>
        </w:tabs>
        <w:spacing w:line="276" w:lineRule="auto"/>
        <w:ind w:firstLine="420" w:firstLineChars="200"/>
        <w:rPr>
          <w:rFonts w:hint="eastAsia" w:ascii="宋体" w:hAnsi="宋体"/>
        </w:rPr>
      </w:pPr>
      <w:r>
        <w:rPr>
          <w:rFonts w:hint="eastAsia" w:ascii="宋体" w:hAnsi="宋体"/>
        </w:rPr>
        <w:t>本次竞争性磋商采用综合评分法评审，磋商小组对满足竞争性磋商文件实质性要求且最终确定采购需求和在规定时间提交最后报价的响应文件，且按照评审因素的量化指标评审得分最高的供应商为成交候选人的评审方法。</w:t>
      </w:r>
    </w:p>
    <w:p>
      <w:pPr>
        <w:tabs>
          <w:tab w:val="left" w:pos="540"/>
        </w:tabs>
        <w:spacing w:line="276" w:lineRule="auto"/>
        <w:rPr>
          <w:rFonts w:ascii="黑体" w:hAnsi="宋体" w:eastAsia="黑体"/>
          <w:sz w:val="28"/>
          <w:szCs w:val="28"/>
        </w:rPr>
      </w:pPr>
      <w:r>
        <w:rPr>
          <w:rFonts w:hint="eastAsia" w:ascii="黑体" w:hAnsi="宋体" w:eastAsia="黑体"/>
          <w:sz w:val="28"/>
          <w:szCs w:val="28"/>
        </w:rPr>
        <w:t>2 评审标准</w:t>
      </w:r>
    </w:p>
    <w:p>
      <w:pPr>
        <w:tabs>
          <w:tab w:val="left" w:pos="540"/>
        </w:tabs>
        <w:spacing w:line="276" w:lineRule="auto"/>
        <w:ind w:firstLine="420" w:firstLineChars="200"/>
        <w:rPr>
          <w:rFonts w:ascii="宋体" w:hAnsi="宋体"/>
        </w:rPr>
      </w:pPr>
      <w:r>
        <w:rPr>
          <w:rFonts w:hint="eastAsia" w:ascii="宋体" w:hAnsi="宋体"/>
        </w:rPr>
        <w:t>根据</w:t>
      </w:r>
      <w:r>
        <w:rPr>
          <w:rFonts w:hint="eastAsia" w:ascii="宋体" w:hAnsi="宋体"/>
          <w:lang w:eastAsia="zh-CN"/>
        </w:rPr>
        <w:t>磋商</w:t>
      </w:r>
      <w:r>
        <w:rPr>
          <w:rFonts w:hint="eastAsia" w:ascii="宋体" w:hAnsi="宋体"/>
        </w:rPr>
        <w:t>文件中对</w:t>
      </w:r>
      <w:r>
        <w:rPr>
          <w:rFonts w:hint="eastAsia" w:ascii="宋体" w:hAnsi="宋体"/>
          <w:lang w:eastAsia="zh-CN"/>
        </w:rPr>
        <w:t>响应单位</w:t>
      </w:r>
      <w:r>
        <w:rPr>
          <w:rFonts w:hint="eastAsia" w:ascii="宋体" w:hAnsi="宋体"/>
        </w:rPr>
        <w:t>的资格要求对报价合格的</w:t>
      </w:r>
      <w:r>
        <w:rPr>
          <w:rFonts w:hint="eastAsia" w:ascii="宋体" w:hAnsi="宋体"/>
          <w:lang w:eastAsia="zh-CN"/>
        </w:rPr>
        <w:t>响应单位</w:t>
      </w:r>
      <w:r>
        <w:rPr>
          <w:rFonts w:hint="eastAsia" w:ascii="宋体" w:hAnsi="宋体"/>
        </w:rPr>
        <w:t>进行资格审查。只有通过资格审查的投标人才能进入下一步评审程序。</w:t>
      </w:r>
    </w:p>
    <w:p>
      <w:pPr>
        <w:tabs>
          <w:tab w:val="left" w:pos="360"/>
          <w:tab w:val="left" w:pos="540"/>
        </w:tabs>
        <w:spacing w:line="276" w:lineRule="auto"/>
        <w:rPr>
          <w:rFonts w:ascii="黑体" w:hAnsi="宋体" w:eastAsia="黑体"/>
          <w:sz w:val="24"/>
        </w:rPr>
      </w:pPr>
      <w:r>
        <w:rPr>
          <w:rFonts w:hint="eastAsia" w:ascii="黑体" w:hAnsi="宋体" w:eastAsia="黑体"/>
          <w:sz w:val="24"/>
        </w:rPr>
        <w:t>2.1 初步评审标准</w:t>
      </w:r>
    </w:p>
    <w:p>
      <w:pPr>
        <w:tabs>
          <w:tab w:val="left" w:pos="360"/>
          <w:tab w:val="left" w:pos="540"/>
        </w:tabs>
        <w:spacing w:line="276" w:lineRule="auto"/>
        <w:ind w:firstLine="480"/>
        <w:rPr>
          <w:rFonts w:ascii="宋体" w:hAnsi="宋体"/>
          <w:szCs w:val="21"/>
        </w:rPr>
      </w:pPr>
      <w:r>
        <w:rPr>
          <w:rFonts w:hint="eastAsia" w:ascii="宋体" w:hAnsi="宋体"/>
          <w:szCs w:val="21"/>
        </w:rPr>
        <w:t>2.1.1 形式评审标准：见评标办法前附表；</w:t>
      </w:r>
    </w:p>
    <w:p>
      <w:pPr>
        <w:tabs>
          <w:tab w:val="left" w:pos="360"/>
          <w:tab w:val="left" w:pos="540"/>
        </w:tabs>
        <w:spacing w:line="276" w:lineRule="auto"/>
        <w:ind w:firstLine="480"/>
        <w:rPr>
          <w:rFonts w:ascii="宋体" w:hAnsi="宋体"/>
          <w:szCs w:val="21"/>
        </w:rPr>
      </w:pPr>
      <w:r>
        <w:rPr>
          <w:rFonts w:hint="eastAsia" w:ascii="宋体" w:hAnsi="宋体"/>
          <w:szCs w:val="21"/>
        </w:rPr>
        <w:t>2.1.2 资格评审标准：见评标办法前附表；</w:t>
      </w:r>
    </w:p>
    <w:p>
      <w:pPr>
        <w:tabs>
          <w:tab w:val="left" w:pos="360"/>
          <w:tab w:val="left" w:pos="540"/>
        </w:tabs>
        <w:spacing w:line="276" w:lineRule="auto"/>
        <w:ind w:firstLine="480"/>
        <w:rPr>
          <w:rFonts w:ascii="宋体" w:hAnsi="宋体"/>
          <w:szCs w:val="21"/>
        </w:rPr>
      </w:pPr>
      <w:r>
        <w:rPr>
          <w:rFonts w:hint="eastAsia" w:ascii="宋体" w:hAnsi="宋体"/>
          <w:szCs w:val="21"/>
        </w:rPr>
        <w:t>2.1.3 响应性评审标准：见评标办法前附表；</w:t>
      </w:r>
    </w:p>
    <w:p>
      <w:pPr>
        <w:tabs>
          <w:tab w:val="left" w:pos="360"/>
          <w:tab w:val="left" w:pos="540"/>
        </w:tabs>
        <w:spacing w:line="276" w:lineRule="auto"/>
        <w:rPr>
          <w:rFonts w:ascii="黑体" w:hAnsi="宋体" w:eastAsia="黑体"/>
          <w:sz w:val="24"/>
        </w:rPr>
      </w:pPr>
      <w:r>
        <w:rPr>
          <w:rFonts w:hint="eastAsia" w:ascii="黑体" w:hAnsi="宋体" w:eastAsia="黑体"/>
          <w:sz w:val="24"/>
        </w:rPr>
        <w:t>2.2 分值构成与评分标准</w:t>
      </w:r>
    </w:p>
    <w:p>
      <w:pPr>
        <w:tabs>
          <w:tab w:val="left" w:pos="360"/>
          <w:tab w:val="left" w:pos="540"/>
        </w:tabs>
        <w:spacing w:line="276" w:lineRule="auto"/>
        <w:ind w:firstLine="480"/>
        <w:rPr>
          <w:rFonts w:ascii="宋体" w:hAnsi="宋体"/>
          <w:szCs w:val="21"/>
        </w:rPr>
      </w:pPr>
      <w:r>
        <w:rPr>
          <w:rFonts w:ascii="宋体" w:hAnsi="宋体"/>
          <w:szCs w:val="21"/>
        </w:rPr>
        <w:t>2.2.1</w:t>
      </w:r>
      <w:r>
        <w:rPr>
          <w:rFonts w:hint="eastAsia" w:ascii="宋体" w:hAnsi="宋体"/>
          <w:szCs w:val="21"/>
        </w:rPr>
        <w:t>分值构成</w:t>
      </w:r>
    </w:p>
    <w:p>
      <w:pPr>
        <w:tabs>
          <w:tab w:val="left" w:pos="360"/>
          <w:tab w:val="left" w:pos="540"/>
        </w:tabs>
        <w:spacing w:line="276" w:lineRule="auto"/>
        <w:ind w:firstLine="48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）投标报价：</w:t>
      </w:r>
      <w:r>
        <w:rPr>
          <w:rFonts w:hint="eastAsia" w:ascii="宋体" w:hAnsi="宋体" w:cs="宋体"/>
          <w:kern w:val="0"/>
          <w:szCs w:val="21"/>
        </w:rPr>
        <w:t>见评标办法前附表；</w:t>
      </w:r>
    </w:p>
    <w:p>
      <w:pPr>
        <w:tabs>
          <w:tab w:val="left" w:pos="360"/>
          <w:tab w:val="left" w:pos="540"/>
        </w:tabs>
        <w:spacing w:line="276" w:lineRule="auto"/>
        <w:ind w:firstLine="480"/>
        <w:rPr>
          <w:rFonts w:ascii="宋体" w:hAnsi="宋体" w:cs="宋体"/>
          <w:kern w:val="0"/>
          <w:szCs w:val="21"/>
        </w:rPr>
      </w:pPr>
      <w:r>
        <w:rPr>
          <w:rFonts w:hint="eastAsia" w:ascii="宋体" w:hAnsi="宋体"/>
          <w:szCs w:val="21"/>
        </w:rPr>
        <w:t>（2）设计方案：</w:t>
      </w:r>
      <w:r>
        <w:rPr>
          <w:rFonts w:hint="eastAsia" w:ascii="宋体" w:hAnsi="宋体" w:cs="宋体"/>
          <w:kern w:val="0"/>
          <w:szCs w:val="21"/>
        </w:rPr>
        <w:t>见评标办法前附表；</w:t>
      </w:r>
    </w:p>
    <w:p>
      <w:pPr>
        <w:tabs>
          <w:tab w:val="left" w:pos="360"/>
          <w:tab w:val="left" w:pos="540"/>
        </w:tabs>
        <w:spacing w:line="276" w:lineRule="auto"/>
        <w:ind w:firstLine="480"/>
        <w:rPr>
          <w:rFonts w:ascii="宋体" w:hAnsi="宋体"/>
          <w:szCs w:val="21"/>
        </w:rPr>
      </w:pPr>
      <w:r>
        <w:rPr>
          <w:rFonts w:hint="eastAsia" w:ascii="宋体" w:hAnsi="宋体" w:cs="宋体"/>
          <w:kern w:val="0"/>
          <w:szCs w:val="21"/>
        </w:rPr>
        <w:t>（3）其它因素：见评标办法前附表；</w:t>
      </w:r>
    </w:p>
    <w:p>
      <w:pPr>
        <w:spacing w:line="276" w:lineRule="auto"/>
        <w:ind w:firstLine="424" w:firstLineChars="202"/>
        <w:rPr>
          <w:rFonts w:ascii="宋体" w:hAnsi="宋体" w:cs="宋体"/>
          <w:kern w:val="0"/>
          <w:szCs w:val="21"/>
        </w:rPr>
      </w:pPr>
      <w:r>
        <w:rPr>
          <w:rFonts w:ascii="宋体" w:hAnsi="宋体" w:cs="宋体"/>
          <w:kern w:val="0"/>
          <w:szCs w:val="21"/>
        </w:rPr>
        <w:t>2.2.2</w:t>
      </w:r>
      <w:r>
        <w:rPr>
          <w:rFonts w:hint="eastAsia" w:ascii="宋体" w:hAnsi="宋体" w:cs="宋体"/>
          <w:kern w:val="0"/>
          <w:szCs w:val="21"/>
        </w:rPr>
        <w:t>评标基准值计算</w:t>
      </w:r>
    </w:p>
    <w:p>
      <w:pPr>
        <w:spacing w:line="276" w:lineRule="auto"/>
        <w:ind w:firstLine="424" w:firstLineChars="202"/>
        <w:rPr>
          <w:rFonts w:ascii="宋体" w:hAnsi="宋体" w:cs="宋体"/>
          <w:kern w:val="0"/>
          <w:szCs w:val="21"/>
        </w:rPr>
      </w:pPr>
      <w:r>
        <w:rPr>
          <w:rFonts w:hint="eastAsia" w:ascii="宋体" w:hAnsi="宋体" w:cs="宋体"/>
          <w:kern w:val="0"/>
          <w:szCs w:val="21"/>
        </w:rPr>
        <w:t>评标基准值的计算方法：见评标办法前附表。</w:t>
      </w:r>
    </w:p>
    <w:p>
      <w:pPr>
        <w:spacing w:line="276" w:lineRule="auto"/>
        <w:ind w:firstLine="424" w:firstLineChars="202"/>
        <w:rPr>
          <w:rFonts w:ascii="宋体" w:hAnsi="宋体" w:cs="宋体"/>
          <w:kern w:val="0"/>
          <w:szCs w:val="21"/>
        </w:rPr>
      </w:pPr>
      <w:r>
        <w:rPr>
          <w:rFonts w:ascii="宋体" w:hAnsi="宋体" w:cs="宋体"/>
          <w:kern w:val="0"/>
          <w:szCs w:val="21"/>
        </w:rPr>
        <w:t>2.2.3</w:t>
      </w:r>
      <w:r>
        <w:rPr>
          <w:rFonts w:hint="eastAsia" w:ascii="宋体" w:hAnsi="宋体" w:cs="宋体"/>
          <w:kern w:val="0"/>
          <w:szCs w:val="21"/>
        </w:rPr>
        <w:t>投标报价的偏差率计算</w:t>
      </w:r>
    </w:p>
    <w:p>
      <w:pPr>
        <w:spacing w:line="276" w:lineRule="auto"/>
        <w:ind w:firstLine="424" w:firstLineChars="202"/>
        <w:rPr>
          <w:rFonts w:ascii="宋体" w:hAnsi="宋体" w:cs="宋体"/>
          <w:kern w:val="0"/>
          <w:szCs w:val="21"/>
        </w:rPr>
      </w:pPr>
      <w:r>
        <w:rPr>
          <w:rFonts w:hint="eastAsia" w:ascii="宋体" w:hAnsi="宋体" w:cs="宋体"/>
          <w:kern w:val="0"/>
          <w:szCs w:val="21"/>
        </w:rPr>
        <w:t>投标报价的计算公式：见评标办法前附表。</w:t>
      </w:r>
    </w:p>
    <w:p>
      <w:pPr>
        <w:spacing w:line="276" w:lineRule="auto"/>
        <w:ind w:firstLine="424" w:firstLineChars="202"/>
        <w:rPr>
          <w:rFonts w:ascii="宋体" w:hAnsi="宋体" w:cs="宋体"/>
          <w:kern w:val="0"/>
          <w:szCs w:val="21"/>
        </w:rPr>
      </w:pPr>
      <w:r>
        <w:rPr>
          <w:rFonts w:ascii="宋体" w:hAnsi="宋体" w:cs="宋体"/>
          <w:kern w:val="0"/>
          <w:szCs w:val="21"/>
        </w:rPr>
        <w:t>2.2.4</w:t>
      </w:r>
      <w:r>
        <w:rPr>
          <w:rFonts w:hint="eastAsia" w:ascii="宋体" w:hAnsi="宋体" w:cs="宋体"/>
          <w:kern w:val="0"/>
          <w:szCs w:val="21"/>
        </w:rPr>
        <w:t>评分标准</w:t>
      </w:r>
    </w:p>
    <w:p>
      <w:pPr>
        <w:spacing w:line="276"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）设计方案评分标准：见评标办法前附表；</w:t>
      </w:r>
    </w:p>
    <w:p>
      <w:pPr>
        <w:spacing w:line="276" w:lineRule="auto"/>
        <w:ind w:firstLine="424" w:firstLineChars="202"/>
        <w:rPr>
          <w:rFonts w:ascii="宋体" w:hAnsi="宋体" w:cs="宋体"/>
          <w:kern w:val="0"/>
          <w:szCs w:val="21"/>
        </w:rPr>
      </w:pPr>
      <w:r>
        <w:rPr>
          <w:rFonts w:hint="eastAsia" w:ascii="宋体" w:hAnsi="宋体" w:cs="宋体"/>
          <w:kern w:val="0"/>
          <w:szCs w:val="21"/>
        </w:rPr>
        <w:t>（2）投标报价评分标准：见评标办法前附表；</w:t>
      </w:r>
    </w:p>
    <w:p>
      <w:pPr>
        <w:tabs>
          <w:tab w:val="left" w:pos="360"/>
          <w:tab w:val="left" w:pos="540"/>
        </w:tabs>
        <w:spacing w:line="276" w:lineRule="auto"/>
        <w:ind w:firstLine="480"/>
        <w:rPr>
          <w:rFonts w:ascii="宋体" w:hAnsi="宋体"/>
          <w:szCs w:val="21"/>
        </w:rPr>
      </w:pPr>
      <w:r>
        <w:rPr>
          <w:rFonts w:hint="eastAsia" w:ascii="宋体" w:hAnsi="宋体" w:cs="宋体"/>
          <w:kern w:val="0"/>
          <w:szCs w:val="21"/>
        </w:rPr>
        <w:t>（3）其它因素：见评标办法前附表；</w:t>
      </w:r>
    </w:p>
    <w:p>
      <w:pPr>
        <w:tabs>
          <w:tab w:val="left" w:pos="360"/>
          <w:tab w:val="left" w:pos="540"/>
        </w:tabs>
        <w:spacing w:line="276" w:lineRule="auto"/>
        <w:rPr>
          <w:rFonts w:ascii="黑体" w:hAnsi="宋体" w:eastAsia="黑体"/>
          <w:sz w:val="28"/>
          <w:szCs w:val="28"/>
        </w:rPr>
      </w:pPr>
      <w:r>
        <w:rPr>
          <w:rFonts w:hint="eastAsia" w:ascii="黑体" w:hAnsi="宋体" w:eastAsia="黑体"/>
          <w:sz w:val="28"/>
          <w:szCs w:val="28"/>
        </w:rPr>
        <w:t>3  评标程序</w:t>
      </w:r>
    </w:p>
    <w:p>
      <w:pPr>
        <w:autoSpaceDE w:val="0"/>
        <w:autoSpaceDN w:val="0"/>
        <w:adjustRightInd w:val="0"/>
        <w:spacing w:line="276" w:lineRule="auto"/>
        <w:jc w:val="left"/>
        <w:rPr>
          <w:rFonts w:ascii="黑体" w:hAnsi="宋体" w:eastAsia="黑体" w:cs="仿宋_GB2312"/>
          <w:kern w:val="0"/>
          <w:sz w:val="24"/>
        </w:rPr>
      </w:pPr>
      <w:r>
        <w:rPr>
          <w:rFonts w:hint="eastAsia" w:ascii="黑体" w:hAnsi="宋体" w:eastAsia="黑体" w:cs="仿宋_GB2312"/>
          <w:kern w:val="0"/>
          <w:sz w:val="24"/>
        </w:rPr>
        <w:t>3.1初步评审</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rPr>
        <w:t>3.1.1 磋商小组依据本章评审办法前附表规定的标准，对</w:t>
      </w:r>
      <w:r>
        <w:rPr>
          <w:rFonts w:hint="eastAsia" w:ascii="宋体" w:hAnsi="宋体" w:eastAsia="宋体" w:cs="仿宋_GB2312"/>
          <w:kern w:val="0"/>
          <w:szCs w:val="21"/>
          <w:lang w:eastAsia="zh-CN"/>
        </w:rPr>
        <w:t>投标人</w:t>
      </w:r>
      <w:r>
        <w:rPr>
          <w:rFonts w:hint="eastAsia" w:ascii="宋体" w:hAnsi="宋体" w:eastAsia="宋体" w:cs="仿宋_GB2312"/>
          <w:kern w:val="0"/>
          <w:szCs w:val="21"/>
        </w:rPr>
        <w:t>的响应文件进行初步评审，以确定其是否满足竞争性磋商文件的实质性要求，有一项不符合评审标准的，磋商小组应当认定其响应文件无效。</w:t>
      </w:r>
    </w:p>
    <w:p>
      <w:pPr>
        <w:autoSpaceDE w:val="0"/>
        <w:autoSpaceDN w:val="0"/>
        <w:adjustRightInd w:val="0"/>
        <w:spacing w:line="400" w:lineRule="exact"/>
        <w:ind w:firstLine="611" w:firstLineChars="291"/>
        <w:jc w:val="left"/>
        <w:rPr>
          <w:rFonts w:hint="eastAsia" w:ascii="宋体" w:hAnsi="宋体" w:eastAsia="宋体" w:cs="仿宋_GB2312"/>
          <w:kern w:val="0"/>
          <w:szCs w:val="21"/>
          <w:lang w:eastAsia="zh-CN"/>
        </w:rPr>
      </w:pPr>
      <w:r>
        <w:rPr>
          <w:rFonts w:hint="eastAsia" w:ascii="宋体" w:hAnsi="宋体" w:eastAsia="宋体" w:cs="仿宋_GB2312"/>
          <w:kern w:val="0"/>
          <w:szCs w:val="21"/>
        </w:rPr>
        <w:t>3.1.2 磋商报价有算术错误及其他错误的，磋商小组按以下原则要求供应商对磋商报价进行修正</w:t>
      </w:r>
      <w:r>
        <w:rPr>
          <w:rFonts w:hint="eastAsia" w:ascii="宋体" w:hAnsi="宋体" w:eastAsia="宋体" w:cs="仿宋_GB2312"/>
          <w:kern w:val="0"/>
          <w:szCs w:val="21"/>
          <w:lang w:eastAsia="zh-CN"/>
        </w:rPr>
        <w:t>：</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lang w:val="en-US" w:eastAsia="zh-CN"/>
        </w:rPr>
        <w:t>1）</w:t>
      </w:r>
      <w:r>
        <w:rPr>
          <w:rFonts w:hint="eastAsia" w:ascii="宋体" w:hAnsi="宋体" w:eastAsia="宋体" w:cs="仿宋_GB2312"/>
          <w:kern w:val="0"/>
          <w:szCs w:val="21"/>
        </w:rPr>
        <w:t>大写金额和小写金额不一致的，以大写金额为准，但大写金额文字存在错误的，应当先对大写金额的文字错误进行澄清、说明或者更正，再行修正。</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lang w:val="en-US" w:eastAsia="zh-CN"/>
        </w:rPr>
        <w:t>2）</w:t>
      </w:r>
      <w:r>
        <w:rPr>
          <w:rFonts w:hint="eastAsia" w:ascii="宋体" w:hAnsi="宋体" w:eastAsia="宋体" w:cs="仿宋_GB2312"/>
          <w:kern w:val="0"/>
          <w:szCs w:val="21"/>
        </w:rPr>
        <w:t>总价金额与按单价汇总金额不一致的，以单价金额计算结果为准，但</w:t>
      </w:r>
      <w:r>
        <w:rPr>
          <w:rFonts w:hint="eastAsia" w:ascii="宋体" w:hAnsi="宋体" w:eastAsia="宋体" w:cs="仿宋_GB2312"/>
          <w:kern w:val="0"/>
          <w:szCs w:val="21"/>
          <w:lang w:eastAsia="zh-CN"/>
        </w:rPr>
        <w:t>单</w:t>
      </w:r>
      <w:r>
        <w:rPr>
          <w:rFonts w:hint="eastAsia" w:ascii="宋体" w:hAnsi="宋体" w:eastAsia="宋体" w:cs="仿宋_GB2312"/>
          <w:kern w:val="0"/>
          <w:szCs w:val="21"/>
        </w:rPr>
        <w:t>价或者单价汇总金额存在数字或者文字错误的，应当先对数字或者文字错误进行澄清、说明或者更正，再行修正。</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rPr>
        <w:t>3.1.3有下列情形之一的，评标委员会应当否决其投标：</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rPr>
        <w:t>（1）投标文件未经</w:t>
      </w:r>
      <w:r>
        <w:rPr>
          <w:rFonts w:hint="eastAsia" w:ascii="宋体" w:hAnsi="宋体" w:cs="仿宋_GB2312"/>
          <w:kern w:val="0"/>
          <w:szCs w:val="21"/>
          <w:lang w:eastAsia="zh-CN"/>
        </w:rPr>
        <w:t>响应单位</w:t>
      </w:r>
      <w:r>
        <w:rPr>
          <w:rFonts w:hint="eastAsia" w:ascii="宋体" w:hAnsi="宋体" w:eastAsia="宋体" w:cs="仿宋_GB2312"/>
          <w:kern w:val="0"/>
          <w:szCs w:val="21"/>
        </w:rPr>
        <w:t>盖章和单位负责人签字；</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rPr>
        <w:t>（2）投标联合体没有提交共同投标协议；</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rPr>
        <w:t>（3）投标人不符合国家或者</w:t>
      </w:r>
      <w:r>
        <w:rPr>
          <w:rFonts w:hint="eastAsia" w:ascii="宋体" w:hAnsi="宋体" w:eastAsia="宋体" w:cs="仿宋_GB2312"/>
          <w:kern w:val="0"/>
          <w:szCs w:val="21"/>
          <w:lang w:eastAsia="zh-CN"/>
        </w:rPr>
        <w:t>磋商</w:t>
      </w:r>
      <w:r>
        <w:rPr>
          <w:rFonts w:hint="eastAsia" w:ascii="宋体" w:hAnsi="宋体" w:eastAsia="宋体" w:cs="仿宋_GB2312"/>
          <w:kern w:val="0"/>
          <w:szCs w:val="21"/>
        </w:rPr>
        <w:t>文件规定的资格条件；</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rPr>
        <w:t>（4）同一投标人提交两个以上不同的投标文件或者投标报价，但</w:t>
      </w:r>
      <w:r>
        <w:rPr>
          <w:rFonts w:hint="eastAsia" w:ascii="宋体" w:hAnsi="宋体" w:eastAsia="宋体" w:cs="仿宋_GB2312"/>
          <w:kern w:val="0"/>
          <w:szCs w:val="21"/>
          <w:lang w:eastAsia="zh-CN"/>
        </w:rPr>
        <w:t>磋商</w:t>
      </w:r>
      <w:r>
        <w:rPr>
          <w:rFonts w:hint="eastAsia" w:ascii="宋体" w:hAnsi="宋体" w:eastAsia="宋体" w:cs="仿宋_GB2312"/>
          <w:kern w:val="0"/>
          <w:szCs w:val="21"/>
        </w:rPr>
        <w:t>文件要求提交备选投标的除外；</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rPr>
        <w:t>（5）投标报价低于成本或者高于</w:t>
      </w:r>
      <w:r>
        <w:rPr>
          <w:rFonts w:hint="eastAsia" w:ascii="宋体" w:hAnsi="宋体" w:eastAsia="宋体" w:cs="仿宋_GB2312"/>
          <w:kern w:val="0"/>
          <w:szCs w:val="21"/>
          <w:lang w:eastAsia="zh-CN"/>
        </w:rPr>
        <w:t>磋商</w:t>
      </w:r>
      <w:r>
        <w:rPr>
          <w:rFonts w:hint="eastAsia" w:ascii="宋体" w:hAnsi="宋体" w:eastAsia="宋体" w:cs="仿宋_GB2312"/>
          <w:kern w:val="0"/>
          <w:szCs w:val="21"/>
        </w:rPr>
        <w:t>文件设定的最高投标限价；</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rPr>
        <w:t>（6）投标文件没有对</w:t>
      </w:r>
      <w:r>
        <w:rPr>
          <w:rFonts w:hint="eastAsia" w:ascii="宋体" w:hAnsi="宋体" w:eastAsia="宋体" w:cs="仿宋_GB2312"/>
          <w:kern w:val="0"/>
          <w:szCs w:val="21"/>
          <w:lang w:eastAsia="zh-CN"/>
        </w:rPr>
        <w:t>磋商</w:t>
      </w:r>
      <w:r>
        <w:rPr>
          <w:rFonts w:hint="eastAsia" w:ascii="宋体" w:hAnsi="宋体" w:eastAsia="宋体" w:cs="仿宋_GB2312"/>
          <w:kern w:val="0"/>
          <w:szCs w:val="21"/>
        </w:rPr>
        <w:t>文件的实质性要求和条件作出响应；</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rPr>
        <w:t>（7）投标人有串通投标、弄虚作假、行贿等违法行为。</w:t>
      </w:r>
    </w:p>
    <w:p>
      <w:pPr>
        <w:pStyle w:val="135"/>
        <w:numPr>
          <w:ilvl w:val="0"/>
          <w:numId w:val="0"/>
        </w:numPr>
        <w:bidi w:val="0"/>
        <w:rPr>
          <w:rFonts w:hint="eastAsia" w:ascii="黑体" w:hAnsi="宋体" w:eastAsia="黑体" w:cs="黑体"/>
          <w:kern w:val="0"/>
          <w:sz w:val="24"/>
        </w:rPr>
      </w:pPr>
      <w:r>
        <w:rPr>
          <w:rFonts w:hint="eastAsia" w:ascii="黑体" w:hAnsi="宋体" w:eastAsia="黑体" w:cs="黑体"/>
          <w:kern w:val="0"/>
          <w:sz w:val="24"/>
        </w:rPr>
        <w:t>3.2 详细评审</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lang w:val="en-US" w:eastAsia="zh-CN"/>
        </w:rPr>
        <w:t>3.2.1、</w:t>
      </w:r>
      <w:r>
        <w:rPr>
          <w:rFonts w:hint="eastAsia" w:ascii="宋体" w:hAnsi="宋体" w:eastAsia="宋体" w:cs="仿宋_GB2312"/>
          <w:kern w:val="0"/>
          <w:szCs w:val="21"/>
        </w:rPr>
        <w:t>磋商小组集中与单一供应商分别进行磋商。磋商顺序按电子响应文件到达交易系统的顺序，在磋商中，磋商双方可以就磋商项目所涉及的价格、技术、服务、合同草案条款等进行实质性磋商，但磋商的任何一方不得透露与磋商有关的其他供应商的商业秘密、技术资料、价格和其他信息。</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lang w:val="en-US" w:eastAsia="zh-CN"/>
        </w:rPr>
        <w:t>3.2.2、</w:t>
      </w:r>
      <w:r>
        <w:rPr>
          <w:rFonts w:hint="eastAsia" w:ascii="宋体" w:hAnsi="宋体" w:eastAsia="宋体" w:cs="仿宋_GB2312"/>
          <w:kern w:val="0"/>
          <w:szCs w:val="21"/>
        </w:rPr>
        <w:t>在磋商过程中，磋商小组可以根据竞争性磋商文件和磋商情况实质性变动采购需求中的技术、服务要求以及合同草案条款，但不得变动竞争性磋商文件中的其他内容。实质性变动的内容，须经采购人代表确认。</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lang w:val="en-US" w:eastAsia="zh-CN"/>
        </w:rPr>
        <w:t>3.2.3、</w:t>
      </w:r>
      <w:r>
        <w:rPr>
          <w:rFonts w:hint="eastAsia" w:ascii="宋体" w:hAnsi="宋体" w:eastAsia="宋体" w:cs="仿宋_GB2312"/>
          <w:kern w:val="0"/>
          <w:szCs w:val="21"/>
        </w:rPr>
        <w:t>对竞争性磋商文件作出的实质性变动是竞争性磋商文件的有效组成部分，磋商小组应当同时通知所有参加磋商的</w:t>
      </w:r>
      <w:r>
        <w:rPr>
          <w:rFonts w:hint="eastAsia" w:ascii="宋体" w:hAnsi="宋体" w:eastAsia="宋体" w:cs="仿宋_GB2312"/>
          <w:kern w:val="0"/>
          <w:szCs w:val="21"/>
          <w:lang w:eastAsia="zh-CN"/>
        </w:rPr>
        <w:t>投标人</w:t>
      </w:r>
      <w:r>
        <w:rPr>
          <w:rFonts w:hint="eastAsia" w:ascii="宋体" w:hAnsi="宋体" w:eastAsia="宋体" w:cs="仿宋_GB2312"/>
          <w:kern w:val="0"/>
          <w:szCs w:val="21"/>
        </w:rPr>
        <w:t>。</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lang w:val="en-US" w:eastAsia="zh-CN"/>
        </w:rPr>
        <w:t>3.2.4、</w:t>
      </w:r>
      <w:r>
        <w:rPr>
          <w:rFonts w:hint="eastAsia" w:ascii="宋体" w:hAnsi="宋体" w:eastAsia="宋体" w:cs="仿宋_GB2312"/>
          <w:kern w:val="0"/>
          <w:szCs w:val="21"/>
        </w:rPr>
        <w:t>所有投标人磋商结束后，磋商小组将要求所有符合</w:t>
      </w:r>
      <w:r>
        <w:rPr>
          <w:rFonts w:hint="eastAsia" w:ascii="宋体" w:hAnsi="宋体" w:eastAsia="宋体" w:cs="仿宋_GB2312"/>
          <w:kern w:val="0"/>
          <w:szCs w:val="21"/>
          <w:lang w:eastAsia="zh-CN"/>
        </w:rPr>
        <w:t>磋商</w:t>
      </w:r>
      <w:r>
        <w:rPr>
          <w:rFonts w:hint="eastAsia" w:ascii="宋体" w:hAnsi="宋体" w:eastAsia="宋体" w:cs="仿宋_GB2312"/>
          <w:kern w:val="0"/>
          <w:szCs w:val="21"/>
        </w:rPr>
        <w:t>需求的投标人在规定的时间内同时进行报价（二次报价），即最终报价。最后报价（二轮报价）是</w:t>
      </w:r>
      <w:r>
        <w:rPr>
          <w:rFonts w:hint="eastAsia" w:ascii="宋体" w:hAnsi="宋体" w:cs="仿宋_GB2312"/>
          <w:kern w:val="0"/>
          <w:szCs w:val="21"/>
          <w:lang w:eastAsia="zh-CN"/>
        </w:rPr>
        <w:t>投标人</w:t>
      </w:r>
      <w:r>
        <w:rPr>
          <w:rFonts w:hint="eastAsia" w:ascii="宋体" w:hAnsi="宋体" w:eastAsia="宋体" w:cs="仿宋_GB2312"/>
          <w:kern w:val="0"/>
          <w:szCs w:val="21"/>
        </w:rPr>
        <w:t>响应文件的有效组成部分【注：1、最后报价不得超出第一轮报价和</w:t>
      </w:r>
      <w:r>
        <w:rPr>
          <w:rFonts w:hint="eastAsia" w:ascii="宋体" w:hAnsi="宋体" w:eastAsia="宋体" w:cs="仿宋_GB2312"/>
          <w:kern w:val="0"/>
          <w:szCs w:val="21"/>
          <w:lang w:eastAsia="zh-CN"/>
        </w:rPr>
        <w:t>控制</w:t>
      </w:r>
      <w:r>
        <w:rPr>
          <w:rFonts w:hint="eastAsia" w:ascii="宋体" w:hAnsi="宋体" w:eastAsia="宋体" w:cs="仿宋_GB2312"/>
          <w:kern w:val="0"/>
          <w:szCs w:val="21"/>
        </w:rPr>
        <w:t>价；2、最后报价明显低于成本价的，供应商需做出合理说明，否则将承担不被接受的风险】。</w:t>
      </w:r>
    </w:p>
    <w:p>
      <w:pPr>
        <w:autoSpaceDE w:val="0"/>
        <w:autoSpaceDN w:val="0"/>
        <w:adjustRightInd w:val="0"/>
        <w:spacing w:line="400" w:lineRule="exact"/>
        <w:ind w:firstLine="611" w:firstLineChars="291"/>
        <w:jc w:val="left"/>
        <w:rPr>
          <w:rFonts w:hint="eastAsia" w:ascii="宋体" w:hAnsi="宋体" w:eastAsia="宋体" w:cs="仿宋_GB2312"/>
          <w:kern w:val="0"/>
          <w:szCs w:val="21"/>
          <w:lang w:val="en-US" w:eastAsia="zh-CN"/>
        </w:rPr>
      </w:pPr>
      <w:r>
        <w:rPr>
          <w:rFonts w:hint="eastAsia" w:ascii="宋体" w:hAnsi="宋体" w:eastAsia="宋体" w:cs="仿宋_GB2312"/>
          <w:kern w:val="0"/>
          <w:szCs w:val="21"/>
          <w:lang w:val="en-US" w:eastAsia="zh-CN"/>
        </w:rPr>
        <w:t>3.2.5、投标人通过初步评审后，方可进行第二次报价，第一次报价为磋商响应文件中的报价，第二次报价为最终报价，按第二次报价计算投标人的报价得分。</w:t>
      </w:r>
    </w:p>
    <w:p>
      <w:pPr>
        <w:autoSpaceDE w:val="0"/>
        <w:autoSpaceDN w:val="0"/>
        <w:adjustRightInd w:val="0"/>
        <w:spacing w:line="400" w:lineRule="exact"/>
        <w:ind w:firstLine="611" w:firstLineChars="291"/>
        <w:jc w:val="left"/>
        <w:rPr>
          <w:rFonts w:hint="eastAsia" w:ascii="宋体" w:hAnsi="宋体" w:eastAsia="宋体" w:cs="仿宋_GB2312"/>
          <w:kern w:val="0"/>
          <w:szCs w:val="21"/>
        </w:rPr>
      </w:pPr>
      <w:r>
        <w:rPr>
          <w:rFonts w:hint="eastAsia" w:ascii="宋体" w:hAnsi="宋体" w:eastAsia="宋体" w:cs="仿宋_GB2312"/>
          <w:kern w:val="0"/>
          <w:szCs w:val="21"/>
          <w:lang w:val="en-US" w:eastAsia="zh-CN"/>
        </w:rPr>
        <w:t>3.2.6、</w:t>
      </w:r>
      <w:r>
        <w:rPr>
          <w:rFonts w:hint="eastAsia" w:ascii="宋体" w:hAnsi="宋体" w:eastAsia="宋体" w:cs="仿宋_GB2312"/>
          <w:kern w:val="0"/>
          <w:szCs w:val="21"/>
        </w:rPr>
        <w:t>情况特殊,经磋商小组根据磋商现场情况，可以要求供应商适当进行多轮报价。</w:t>
      </w:r>
    </w:p>
    <w:p>
      <w:pPr>
        <w:autoSpaceDE w:val="0"/>
        <w:autoSpaceDN w:val="0"/>
        <w:adjustRightInd w:val="0"/>
        <w:spacing w:line="400" w:lineRule="exact"/>
        <w:ind w:firstLine="611" w:firstLineChars="291"/>
        <w:jc w:val="left"/>
        <w:rPr>
          <w:rFonts w:hint="eastAsia" w:ascii="宋体" w:hAnsi="宋体" w:eastAsia="宋体" w:cs="仿宋_GB2312"/>
          <w:kern w:val="0"/>
          <w:szCs w:val="21"/>
          <w:lang w:val="en-US" w:eastAsia="zh-CN"/>
        </w:rPr>
      </w:pPr>
      <w:r>
        <w:rPr>
          <w:rFonts w:hint="eastAsia" w:ascii="宋体" w:hAnsi="宋体" w:eastAsia="宋体" w:cs="仿宋_GB2312"/>
          <w:kern w:val="0"/>
          <w:szCs w:val="21"/>
          <w:lang w:val="en-US" w:eastAsia="zh-CN"/>
        </w:rPr>
        <w:t>3.2.7、经磋商确定最终采购需求和提交最后报价的投标人后，由磋商小组采用综合评分法对提交最后报价的投标人的响应文件和最后报价进行综合评分，按综合得分由高到低的顺序推荐3名成交候选人，由磋商小组在磋商记录上签字。</w:t>
      </w:r>
    </w:p>
    <w:p>
      <w:pPr>
        <w:spacing w:line="400" w:lineRule="exact"/>
        <w:rPr>
          <w:rFonts w:ascii="黑体" w:hAnsi="宋体" w:eastAsia="黑体" w:cs="黑体"/>
          <w:kern w:val="0"/>
          <w:sz w:val="24"/>
        </w:rPr>
      </w:pPr>
      <w:r>
        <w:rPr>
          <w:rFonts w:hint="eastAsia" w:ascii="黑体" w:hAnsi="宋体" w:eastAsia="黑体" w:cs="黑体"/>
          <w:kern w:val="0"/>
          <w:sz w:val="24"/>
        </w:rPr>
        <w:t>3.3 投标文件的澄清和补正</w:t>
      </w:r>
    </w:p>
    <w:p>
      <w:pPr>
        <w:autoSpaceDE w:val="0"/>
        <w:autoSpaceDN w:val="0"/>
        <w:adjustRightInd w:val="0"/>
        <w:spacing w:line="400" w:lineRule="exact"/>
        <w:ind w:firstLine="611" w:firstLineChars="291"/>
        <w:jc w:val="left"/>
        <w:rPr>
          <w:rFonts w:ascii="宋体" w:hAnsi="宋体" w:cs="仿宋_GB2312"/>
          <w:kern w:val="0"/>
          <w:szCs w:val="21"/>
        </w:rPr>
      </w:pPr>
      <w:r>
        <w:rPr>
          <w:rFonts w:ascii="宋体" w:hAnsi="宋体" w:cs="仿宋_GB2312"/>
          <w:kern w:val="0"/>
          <w:szCs w:val="21"/>
        </w:rPr>
        <w:t>3.3.1</w:t>
      </w:r>
      <w:r>
        <w:rPr>
          <w:rFonts w:hint="eastAsia" w:ascii="宋体" w:hAnsi="宋体" w:cs="仿宋_GB2312"/>
          <w:kern w:val="0"/>
          <w:szCs w:val="21"/>
        </w:rPr>
        <w:t>在评标过程中，评标委员会可以</w:t>
      </w:r>
      <w:r>
        <w:rPr>
          <w:rFonts w:hint="eastAsia" w:ascii="宋体" w:hAnsi="宋体" w:cs="仿宋_GB2312"/>
          <w:kern w:val="0"/>
          <w:szCs w:val="21"/>
          <w:lang w:val="en-US" w:eastAsia="zh-CN"/>
        </w:rPr>
        <w:t>系统线上</w:t>
      </w:r>
      <w:r>
        <w:rPr>
          <w:rFonts w:hint="eastAsia" w:ascii="宋体" w:hAnsi="宋体" w:cs="仿宋_GB2312"/>
          <w:kern w:val="0"/>
          <w:szCs w:val="21"/>
        </w:rPr>
        <w:t>形式要求投标人对所提交投标文件中不明确的内容进行</w:t>
      </w:r>
      <w:r>
        <w:rPr>
          <w:rFonts w:hint="eastAsia" w:ascii="宋体" w:hAnsi="宋体" w:cs="仿宋_GB2312"/>
          <w:kern w:val="0"/>
          <w:szCs w:val="21"/>
          <w:lang w:val="en-US" w:eastAsia="zh-CN"/>
        </w:rPr>
        <w:t>线上</w:t>
      </w:r>
      <w:r>
        <w:rPr>
          <w:rFonts w:hint="eastAsia" w:ascii="宋体" w:hAnsi="宋体" w:cs="仿宋_GB2312"/>
          <w:kern w:val="0"/>
          <w:szCs w:val="21"/>
        </w:rPr>
        <w:t>澄清或说明，或者对细微偏差进行补正。评标委员会不接受投标人主动提出的澄清、说明或补正。</w:t>
      </w:r>
    </w:p>
    <w:p>
      <w:pPr>
        <w:autoSpaceDE w:val="0"/>
        <w:autoSpaceDN w:val="0"/>
        <w:adjustRightInd w:val="0"/>
        <w:spacing w:line="400" w:lineRule="exact"/>
        <w:ind w:firstLine="611" w:firstLineChars="291"/>
        <w:jc w:val="left"/>
        <w:rPr>
          <w:rFonts w:ascii="宋体" w:hAnsi="宋体" w:cs="仿宋_GB2312"/>
          <w:kern w:val="0"/>
          <w:szCs w:val="21"/>
        </w:rPr>
      </w:pPr>
      <w:r>
        <w:rPr>
          <w:rFonts w:ascii="宋体" w:hAnsi="宋体" w:cs="仿宋_GB2312"/>
          <w:kern w:val="0"/>
          <w:szCs w:val="21"/>
        </w:rPr>
        <w:t>3.3.2</w:t>
      </w:r>
      <w:r>
        <w:rPr>
          <w:rFonts w:hint="eastAsia" w:ascii="宋体" w:hAnsi="宋体" w:cs="仿宋_GB2312"/>
          <w:kern w:val="0"/>
          <w:szCs w:val="21"/>
        </w:rPr>
        <w:t>澄清、说明和补正不得改变投标文件的实质性内容（算术性错误修正的除外）。投标人的澄清、说明和补正属于投标文件的组成部分。</w:t>
      </w:r>
    </w:p>
    <w:p>
      <w:pPr>
        <w:autoSpaceDE w:val="0"/>
        <w:autoSpaceDN w:val="0"/>
        <w:adjustRightInd w:val="0"/>
        <w:spacing w:line="400" w:lineRule="exact"/>
        <w:ind w:firstLine="611" w:firstLineChars="291"/>
        <w:jc w:val="left"/>
        <w:rPr>
          <w:rFonts w:ascii="宋体" w:hAnsi="宋体" w:cs="仿宋_GB2312"/>
          <w:kern w:val="0"/>
          <w:szCs w:val="21"/>
        </w:rPr>
      </w:pPr>
      <w:r>
        <w:rPr>
          <w:rFonts w:ascii="宋体" w:hAnsi="宋体" w:cs="仿宋_GB2312"/>
          <w:kern w:val="0"/>
          <w:szCs w:val="21"/>
        </w:rPr>
        <w:t>3.3.3</w:t>
      </w:r>
      <w:r>
        <w:rPr>
          <w:rFonts w:hint="eastAsia" w:ascii="宋体" w:hAnsi="宋体" w:cs="仿宋_GB2312"/>
          <w:kern w:val="0"/>
          <w:szCs w:val="21"/>
        </w:rPr>
        <w:t>评标委员会对投标人提交的澄清、说明或补正有疑问的，可以要求投标人进一步澄清、说明或补正，直至满足评标委员会的要求。</w:t>
      </w:r>
    </w:p>
    <w:p>
      <w:pPr>
        <w:pStyle w:val="8"/>
        <w:spacing w:line="240" w:lineRule="auto"/>
        <w:ind w:right="22"/>
        <w:jc w:val="left"/>
        <w:rPr>
          <w:rFonts w:hint="eastAsia" w:ascii="宋体" w:hAnsi="宋体" w:eastAsia="宋体" w:cs="宋体"/>
          <w:b w:val="0"/>
          <w:bCs w:val="0"/>
          <w:color w:val="auto"/>
          <w:sz w:val="24"/>
          <w:szCs w:val="24"/>
        </w:rPr>
      </w:pPr>
      <w:r>
        <w:rPr>
          <w:rFonts w:hint="eastAsia" w:ascii="黑体" w:hAnsi="宋体" w:eastAsia="黑体"/>
          <w:sz w:val="24"/>
        </w:rPr>
        <w:t>3.4 评标结果</w:t>
      </w:r>
      <w:bookmarkStart w:id="68" w:name="_TOC_250003"/>
      <w:bookmarkEnd w:id="68"/>
      <w:bookmarkStart w:id="69" w:name="_TOC_250001"/>
      <w:bookmarkEnd w:id="69"/>
    </w:p>
    <w:p>
      <w:pPr>
        <w:tabs>
          <w:tab w:val="left" w:pos="360"/>
          <w:tab w:val="left" w:pos="540"/>
        </w:tabs>
        <w:spacing w:line="400" w:lineRule="exact"/>
        <w:ind w:firstLine="478" w:firstLineChars="228"/>
        <w:rPr>
          <w:rFonts w:hint="eastAsia" w:ascii="宋体" w:hAnsi="宋体" w:eastAsia="宋体" w:cs="Times New Roman"/>
          <w:szCs w:val="21"/>
        </w:rPr>
      </w:pPr>
      <w:r>
        <w:rPr>
          <w:rFonts w:hint="eastAsia" w:ascii="宋体" w:hAnsi="宋体" w:eastAsia="宋体" w:cs="Times New Roman"/>
          <w:szCs w:val="21"/>
        </w:rPr>
        <w:t>3.4.1除</w:t>
      </w:r>
      <w:r>
        <w:rPr>
          <w:rFonts w:hint="eastAsia" w:ascii="宋体" w:hAnsi="宋体" w:cs="Times New Roman"/>
          <w:szCs w:val="21"/>
          <w:lang w:eastAsia="zh-CN"/>
        </w:rPr>
        <w:t>招标</w:t>
      </w:r>
      <w:r>
        <w:rPr>
          <w:rFonts w:hint="eastAsia" w:ascii="宋体" w:hAnsi="宋体" w:eastAsia="宋体" w:cs="Times New Roman"/>
          <w:szCs w:val="21"/>
        </w:rPr>
        <w:t>人授权直接确定成交人外，按照评审得分由高到低顺序推荐</w:t>
      </w:r>
      <w:r>
        <w:rPr>
          <w:rFonts w:hint="eastAsia" w:ascii="宋体" w:hAnsi="宋体" w:eastAsia="宋体" w:cs="Times New Roman"/>
          <w:szCs w:val="21"/>
          <w:lang w:val="en-US" w:eastAsia="zh-CN"/>
        </w:rPr>
        <w:t>3</w:t>
      </w:r>
      <w:r>
        <w:rPr>
          <w:rFonts w:hint="eastAsia" w:ascii="宋体" w:hAnsi="宋体" w:eastAsia="宋体" w:cs="Times New Roman"/>
          <w:szCs w:val="21"/>
        </w:rPr>
        <w:t>名成交候选供应商，评审得分相同的，按照最后报价由低到高的顺序推荐。评审得分且最后报价相同的，按照技术指标优劣顺序推荐，并编写评审报告。</w:t>
      </w:r>
    </w:p>
    <w:p>
      <w:pPr>
        <w:tabs>
          <w:tab w:val="left" w:pos="360"/>
          <w:tab w:val="left" w:pos="540"/>
        </w:tabs>
        <w:spacing w:line="400" w:lineRule="exact"/>
        <w:ind w:firstLine="478" w:firstLineChars="228"/>
        <w:rPr>
          <w:rFonts w:ascii="宋体" w:hAnsi="宋体"/>
          <w:szCs w:val="21"/>
        </w:rPr>
      </w:pPr>
      <w:r>
        <w:rPr>
          <w:rFonts w:hint="eastAsia" w:ascii="宋体" w:hAnsi="宋体"/>
          <w:szCs w:val="21"/>
        </w:rPr>
        <w:t>3.4.2</w:t>
      </w:r>
      <w:r>
        <w:rPr>
          <w:rFonts w:hint="eastAsia" w:ascii="宋体" w:hAnsi="宋体"/>
          <w:szCs w:val="21"/>
          <w:lang w:eastAsia="zh-CN"/>
        </w:rPr>
        <w:t>招标</w:t>
      </w:r>
      <w:r>
        <w:rPr>
          <w:rFonts w:hint="eastAsia" w:ascii="宋体" w:hAnsi="宋体"/>
          <w:szCs w:val="21"/>
        </w:rPr>
        <w:t>人应当自收到评标报告之日起</w:t>
      </w:r>
      <w:r>
        <w:rPr>
          <w:rFonts w:hint="eastAsia" w:ascii="宋体" w:hAnsi="宋体"/>
          <w:szCs w:val="21"/>
          <w:lang w:val="en-US" w:eastAsia="zh-CN"/>
        </w:rPr>
        <w:t>2</w:t>
      </w:r>
      <w:r>
        <w:rPr>
          <w:rFonts w:hint="eastAsia" w:ascii="宋体" w:hAnsi="宋体"/>
          <w:szCs w:val="21"/>
        </w:rPr>
        <w:t>日内公示中标候选人，公示期不得少于</w:t>
      </w:r>
      <w:r>
        <w:rPr>
          <w:rFonts w:hint="eastAsia" w:ascii="宋体" w:hAnsi="宋体"/>
          <w:szCs w:val="21"/>
          <w:lang w:val="en-US" w:eastAsia="zh-CN"/>
        </w:rPr>
        <w:t>1</w:t>
      </w:r>
      <w:r>
        <w:rPr>
          <w:rFonts w:hint="eastAsia" w:ascii="宋体" w:hAnsi="宋体"/>
          <w:szCs w:val="21"/>
        </w:rPr>
        <w:t>日。</w:t>
      </w:r>
    </w:p>
    <w:p>
      <w:pPr>
        <w:tabs>
          <w:tab w:val="left" w:pos="360"/>
          <w:tab w:val="left" w:pos="540"/>
        </w:tabs>
        <w:spacing w:line="400" w:lineRule="exact"/>
        <w:ind w:firstLine="478" w:firstLineChars="228"/>
        <w:rPr>
          <w:rFonts w:ascii="宋体" w:hAnsi="宋体"/>
          <w:szCs w:val="21"/>
        </w:rPr>
      </w:pPr>
      <w:r>
        <w:rPr>
          <w:rFonts w:hint="eastAsia" w:ascii="宋体" w:hAnsi="宋体"/>
          <w:szCs w:val="21"/>
        </w:rPr>
        <w:t>3.4.3评标报告应当由评标委员会全体成员签字。对评标结果有不同意见的评标委员会成员应当以书面形式说明其不同意见和理由，评标报告应当同时注明。评标委员会成员拒绝在评标报告上签字又不书面说明其不同意见和理由的，视为同意评标结果。</w:t>
      </w:r>
    </w:p>
    <w:p>
      <w:pPr>
        <w:tabs>
          <w:tab w:val="left" w:pos="360"/>
          <w:tab w:val="left" w:pos="540"/>
        </w:tabs>
        <w:spacing w:line="400" w:lineRule="exact"/>
        <w:ind w:firstLine="478" w:firstLineChars="228"/>
        <w:rPr>
          <w:rFonts w:ascii="宋体" w:hAnsi="宋体"/>
          <w:szCs w:val="21"/>
        </w:rPr>
      </w:pPr>
      <w:r>
        <w:rPr>
          <w:rFonts w:hint="eastAsia" w:ascii="宋体" w:hAnsi="宋体"/>
          <w:szCs w:val="21"/>
        </w:rPr>
        <w:t>3.4.4投标人或者其他利害关系人对评标结果有异议的，应当在中标候选人公示期间提出。</w:t>
      </w:r>
      <w:r>
        <w:rPr>
          <w:rFonts w:hint="eastAsia" w:ascii="宋体" w:hAnsi="宋体"/>
          <w:szCs w:val="21"/>
          <w:lang w:eastAsia="zh-CN"/>
        </w:rPr>
        <w:t>采购人</w:t>
      </w:r>
      <w:r>
        <w:rPr>
          <w:rFonts w:hint="eastAsia" w:ascii="宋体" w:hAnsi="宋体"/>
          <w:szCs w:val="21"/>
        </w:rPr>
        <w:t>应当自收到异议之日起3日内作出答复，作出答复前，应当暂停</w:t>
      </w:r>
      <w:r>
        <w:rPr>
          <w:rFonts w:hint="eastAsia" w:ascii="宋体" w:hAnsi="宋体"/>
          <w:szCs w:val="21"/>
          <w:lang w:eastAsia="zh-CN"/>
        </w:rPr>
        <w:t>磋商</w:t>
      </w:r>
      <w:r>
        <w:rPr>
          <w:rFonts w:hint="eastAsia" w:ascii="宋体" w:hAnsi="宋体"/>
          <w:szCs w:val="21"/>
        </w:rPr>
        <w:t>投标活动。</w:t>
      </w:r>
    </w:p>
    <w:p>
      <w:pPr>
        <w:tabs>
          <w:tab w:val="left" w:pos="360"/>
          <w:tab w:val="left" w:pos="540"/>
        </w:tabs>
        <w:spacing w:line="400" w:lineRule="exact"/>
        <w:ind w:firstLine="478" w:firstLineChars="228"/>
        <w:rPr>
          <w:rFonts w:ascii="宋体" w:hAnsi="宋体"/>
          <w:szCs w:val="21"/>
        </w:rPr>
      </w:pPr>
      <w:r>
        <w:rPr>
          <w:rFonts w:hint="eastAsia" w:ascii="宋体" w:hAnsi="宋体"/>
          <w:szCs w:val="21"/>
        </w:rPr>
        <w:t>3.4.5公示期满后，</w:t>
      </w:r>
      <w:r>
        <w:rPr>
          <w:rFonts w:hint="eastAsia" w:ascii="宋体" w:hAnsi="宋体"/>
          <w:szCs w:val="21"/>
          <w:lang w:eastAsia="zh-CN"/>
        </w:rPr>
        <w:t>招标</w:t>
      </w:r>
      <w:r>
        <w:rPr>
          <w:rFonts w:hint="eastAsia" w:ascii="宋体" w:hAnsi="宋体"/>
          <w:szCs w:val="21"/>
        </w:rPr>
        <w:t>人应当确定排名第一的中标候选人为中标人。排名第一的中标候选人放弃中标、因不可抗力不能履行合同、不按照</w:t>
      </w:r>
      <w:r>
        <w:rPr>
          <w:rFonts w:hint="eastAsia" w:ascii="宋体" w:hAnsi="宋体"/>
          <w:szCs w:val="21"/>
          <w:lang w:eastAsia="zh-CN"/>
        </w:rPr>
        <w:t>磋商</w:t>
      </w:r>
      <w:r>
        <w:rPr>
          <w:rFonts w:hint="eastAsia" w:ascii="宋体" w:hAnsi="宋体"/>
          <w:szCs w:val="21"/>
        </w:rPr>
        <w:t>文件要求提交履约保证金，或者被查实存在影响中标结果的违法行为等情形，不符合中标条件的，</w:t>
      </w:r>
      <w:r>
        <w:rPr>
          <w:rFonts w:hint="eastAsia" w:ascii="宋体" w:hAnsi="宋体"/>
          <w:szCs w:val="21"/>
          <w:lang w:eastAsia="zh-CN"/>
        </w:rPr>
        <w:t>采购人</w:t>
      </w:r>
      <w:r>
        <w:rPr>
          <w:rFonts w:hint="eastAsia" w:ascii="宋体" w:hAnsi="宋体"/>
          <w:szCs w:val="21"/>
        </w:rPr>
        <w:t>可以按照评标委员会提出的中标候选人名单排序依次确定其他中标候选人为中标人。其他中标候选人被发现存在前款情形的，</w:t>
      </w:r>
      <w:r>
        <w:rPr>
          <w:rFonts w:hint="eastAsia" w:ascii="宋体" w:hAnsi="宋体"/>
          <w:szCs w:val="21"/>
          <w:lang w:eastAsia="zh-CN"/>
        </w:rPr>
        <w:t>招标</w:t>
      </w:r>
      <w:r>
        <w:rPr>
          <w:rFonts w:hint="eastAsia" w:ascii="宋体" w:hAnsi="宋体"/>
          <w:szCs w:val="21"/>
        </w:rPr>
        <w:t>人应重新</w:t>
      </w:r>
      <w:r>
        <w:rPr>
          <w:rFonts w:hint="eastAsia" w:ascii="宋体" w:hAnsi="宋体"/>
          <w:szCs w:val="21"/>
          <w:lang w:eastAsia="zh-CN"/>
        </w:rPr>
        <w:t>招标</w:t>
      </w:r>
      <w:r>
        <w:rPr>
          <w:rFonts w:hint="eastAsia" w:ascii="宋体" w:hAnsi="宋体"/>
          <w:szCs w:val="21"/>
        </w:rPr>
        <w:t>。</w:t>
      </w:r>
      <w:bookmarkEnd w:id="67"/>
      <w:bookmarkStart w:id="70" w:name="_Toc2640"/>
    </w:p>
    <w:p>
      <w:pPr>
        <w:widowControl/>
        <w:jc w:val="left"/>
        <w:rPr>
          <w:b/>
          <w:bCs/>
          <w:kern w:val="44"/>
          <w:sz w:val="36"/>
          <w:szCs w:val="44"/>
        </w:rPr>
      </w:pPr>
      <w:bookmarkStart w:id="71" w:name="_Toc478314728"/>
      <w:r>
        <w:br w:type="page"/>
      </w:r>
    </w:p>
    <w:p>
      <w:pPr>
        <w:pStyle w:val="8"/>
      </w:pPr>
      <w:r>
        <w:rPr>
          <w:rFonts w:hint="eastAsia"/>
        </w:rPr>
        <w:t>第四章合同条款及格式</w:t>
      </w:r>
      <w:bookmarkEnd w:id="70"/>
      <w:bookmarkEnd w:id="71"/>
    </w:p>
    <w:p/>
    <w:p/>
    <w:p>
      <w:pPr>
        <w:tabs>
          <w:tab w:val="left" w:pos="8100"/>
        </w:tabs>
        <w:spacing w:line="440" w:lineRule="atLeast"/>
        <w:jc w:val="center"/>
        <w:rPr>
          <w:rFonts w:ascii="宋体" w:hAnsi="宋体"/>
          <w:sz w:val="24"/>
        </w:rPr>
      </w:pPr>
      <w:r>
        <w:rPr>
          <w:rFonts w:hint="eastAsia" w:ascii="宋体" w:hAnsi="宋体"/>
          <w:sz w:val="24"/>
        </w:rPr>
        <w:t>第一章节 通用合同条款</w:t>
      </w:r>
    </w:p>
    <w:p>
      <w:pPr>
        <w:tabs>
          <w:tab w:val="left" w:pos="8100"/>
        </w:tabs>
        <w:spacing w:line="440" w:lineRule="atLeast"/>
        <w:jc w:val="center"/>
        <w:rPr>
          <w:rFonts w:ascii="宋体" w:hAnsi="宋体"/>
          <w:sz w:val="24"/>
        </w:rPr>
      </w:pPr>
      <w:r>
        <w:rPr>
          <w:rFonts w:hint="eastAsia" w:ascii="宋体" w:hAnsi="宋体"/>
          <w:sz w:val="24"/>
        </w:rPr>
        <w:t>按《建设工程设计合同示范文本》（GF-2015-0209）、通用条款执行</w:t>
      </w:r>
    </w:p>
    <w:p>
      <w:pPr>
        <w:tabs>
          <w:tab w:val="left" w:pos="8100"/>
        </w:tabs>
        <w:spacing w:line="440" w:lineRule="atLeast"/>
        <w:jc w:val="center"/>
        <w:rPr>
          <w:rFonts w:ascii="宋体" w:hAnsi="宋体"/>
          <w:sz w:val="24"/>
        </w:rPr>
      </w:pPr>
      <w:r>
        <w:rPr>
          <w:rFonts w:hint="eastAsia" w:ascii="宋体" w:hAnsi="宋体"/>
          <w:sz w:val="24"/>
        </w:rPr>
        <w:t>(具体内容以标准合同文本为准)</w:t>
      </w:r>
    </w:p>
    <w:p>
      <w:pPr>
        <w:tabs>
          <w:tab w:val="left" w:pos="8100"/>
        </w:tabs>
        <w:spacing w:line="440" w:lineRule="atLeast"/>
        <w:jc w:val="center"/>
        <w:rPr>
          <w:rFonts w:ascii="宋体" w:hAnsi="宋体"/>
          <w:sz w:val="24"/>
        </w:rPr>
      </w:pPr>
    </w:p>
    <w:p>
      <w:pPr>
        <w:tabs>
          <w:tab w:val="left" w:pos="8100"/>
        </w:tabs>
        <w:spacing w:line="440" w:lineRule="atLeast"/>
        <w:jc w:val="center"/>
        <w:rPr>
          <w:rFonts w:ascii="宋体" w:hAnsi="宋体"/>
          <w:sz w:val="24"/>
        </w:rPr>
      </w:pPr>
    </w:p>
    <w:p>
      <w:pPr>
        <w:tabs>
          <w:tab w:val="left" w:pos="8100"/>
        </w:tabs>
        <w:spacing w:line="440" w:lineRule="atLeast"/>
        <w:jc w:val="center"/>
        <w:rPr>
          <w:rFonts w:ascii="宋体" w:hAnsi="宋体" w:cs="宋体"/>
          <w:sz w:val="24"/>
        </w:rPr>
      </w:pPr>
      <w:r>
        <w:rPr>
          <w:rFonts w:hint="eastAsia" w:ascii="宋体" w:hAnsi="宋体" w:cs="宋体"/>
          <w:sz w:val="24"/>
        </w:rPr>
        <w:t>第二章节 专项合同条款</w:t>
      </w:r>
    </w:p>
    <w:p>
      <w:pPr>
        <w:tabs>
          <w:tab w:val="left" w:pos="8100"/>
        </w:tabs>
        <w:spacing w:line="440" w:lineRule="atLeast"/>
        <w:jc w:val="center"/>
        <w:rPr>
          <w:rFonts w:ascii="宋体" w:hAnsi="宋体"/>
          <w:sz w:val="24"/>
        </w:rPr>
      </w:pPr>
      <w:r>
        <w:rPr>
          <w:rFonts w:hint="eastAsia" w:ascii="宋体" w:hAnsi="宋体"/>
          <w:sz w:val="24"/>
        </w:rPr>
        <w:t>（结合项目情况，由</w:t>
      </w:r>
      <w:r>
        <w:rPr>
          <w:rFonts w:hint="eastAsia" w:ascii="宋体" w:hAnsi="宋体"/>
          <w:sz w:val="24"/>
          <w:lang w:eastAsia="zh-CN"/>
        </w:rPr>
        <w:t>采购人</w:t>
      </w:r>
      <w:r>
        <w:rPr>
          <w:rFonts w:hint="eastAsia" w:ascii="宋体" w:hAnsi="宋体"/>
          <w:sz w:val="24"/>
        </w:rPr>
        <w:t>与中标人自行商定）</w:t>
      </w:r>
    </w:p>
    <w:p>
      <w:pPr>
        <w:tabs>
          <w:tab w:val="left" w:pos="8100"/>
        </w:tabs>
        <w:spacing w:line="440" w:lineRule="atLeast"/>
        <w:jc w:val="center"/>
        <w:rPr>
          <w:rFonts w:eastAsia="黑体" w:cs="宋体"/>
          <w:b/>
          <w:sz w:val="24"/>
          <w:szCs w:val="20"/>
        </w:rPr>
      </w:pPr>
    </w:p>
    <w:p>
      <w:pPr>
        <w:tabs>
          <w:tab w:val="left" w:pos="8100"/>
        </w:tabs>
        <w:spacing w:line="440" w:lineRule="atLeast"/>
        <w:jc w:val="center"/>
      </w:pPr>
      <w:r>
        <w:rPr>
          <w:rFonts w:eastAsia="黑体" w:cs="宋体"/>
          <w:b/>
          <w:sz w:val="24"/>
          <w:szCs w:val="20"/>
        </w:rPr>
        <w:br w:type="page"/>
      </w:r>
      <w:bookmarkStart w:id="72" w:name="_Toc29344"/>
      <w:bookmarkStart w:id="73" w:name="_Toc478314729"/>
    </w:p>
    <w:p>
      <w:pPr>
        <w:pStyle w:val="8"/>
      </w:pPr>
      <w:r>
        <w:rPr>
          <w:rFonts w:hint="eastAsia"/>
        </w:rPr>
        <w:t>第五章</w:t>
      </w:r>
      <w:bookmarkEnd w:id="72"/>
      <w:bookmarkEnd w:id="73"/>
      <w:r>
        <w:rPr>
          <w:rFonts w:hint="eastAsia"/>
        </w:rPr>
        <w:t xml:space="preserve"> 设计服务内容</w:t>
      </w:r>
    </w:p>
    <w:p>
      <w:pPr>
        <w:pStyle w:val="8"/>
        <w:spacing w:before="0"/>
        <w:jc w:val="center"/>
        <w:rPr>
          <w:rFonts w:hint="eastAsia"/>
          <w:lang w:val="en-US" w:eastAsia="zh-CN"/>
        </w:rPr>
      </w:pPr>
      <w:bookmarkStart w:id="74" w:name="_Toc465848106"/>
      <w:bookmarkStart w:id="75" w:name="_Toc29014"/>
      <w:bookmarkStart w:id="76" w:name="_Toc478314730"/>
      <w:r>
        <w:rPr>
          <w:rFonts w:hint="eastAsia"/>
          <w:lang w:val="en-US" w:eastAsia="zh-CN"/>
        </w:rPr>
        <w:t>淅川县水利局淅川县丹江口库区及上游水土流失综合治理工程荆寺西项目区初步设计项目服务内容及要求</w:t>
      </w:r>
    </w:p>
    <w:p>
      <w:pPr>
        <w:numPr>
          <w:ilvl w:val="0"/>
          <w:numId w:val="3"/>
        </w:numPr>
        <w:rPr>
          <w:rFonts w:hint="eastAsia" w:ascii="仿宋" w:hAnsi="仿宋" w:eastAsia="仿宋" w:cs="仿宋"/>
          <w:color w:val="auto"/>
          <w:kern w:val="2"/>
          <w:sz w:val="32"/>
          <w:szCs w:val="28"/>
          <w:lang w:val="en-US" w:eastAsia="zh-CN" w:bidi="ar-SA"/>
        </w:rPr>
      </w:pPr>
      <w:r>
        <w:rPr>
          <w:rFonts w:hint="eastAsia" w:ascii="仿宋" w:hAnsi="仿宋" w:eastAsia="仿宋" w:cs="仿宋"/>
          <w:color w:val="auto"/>
          <w:kern w:val="2"/>
          <w:sz w:val="32"/>
          <w:szCs w:val="28"/>
          <w:lang w:val="en-US" w:eastAsia="zh-CN" w:bidi="ar-SA"/>
        </w:rPr>
        <w:t>项目实施地点：川县西簧乡、寺湾镇、荆紫关镇、老城镇、毛堂乡等5个乡镇。</w:t>
      </w:r>
    </w:p>
    <w:p>
      <w:pPr>
        <w:pStyle w:val="2"/>
        <w:numPr>
          <w:ilvl w:val="0"/>
          <w:numId w:val="0"/>
        </w:numPr>
        <w:rPr>
          <w:rFonts w:hint="default" w:ascii="仿宋" w:hAnsi="仿宋" w:eastAsia="仿宋" w:cs="仿宋"/>
          <w:color w:val="auto"/>
          <w:kern w:val="2"/>
          <w:sz w:val="32"/>
          <w:szCs w:val="28"/>
          <w:lang w:val="en-US" w:eastAsia="zh-CN" w:bidi="ar-SA"/>
        </w:rPr>
      </w:pPr>
    </w:p>
    <w:p>
      <w:pPr>
        <w:pStyle w:val="5"/>
        <w:numPr>
          <w:ilvl w:val="0"/>
          <w:numId w:val="3"/>
        </w:numPr>
        <w:ind w:left="0" w:leftChars="0" w:firstLine="0" w:firstLineChars="0"/>
        <w:rPr>
          <w:rFonts w:hint="eastAsia" w:ascii="仿宋" w:hAnsi="仿宋" w:eastAsia="仿宋" w:cs="仿宋"/>
          <w:color w:val="auto"/>
          <w:kern w:val="2"/>
          <w:sz w:val="32"/>
          <w:szCs w:val="28"/>
          <w:lang w:val="en-US" w:eastAsia="zh-CN" w:bidi="ar-SA"/>
        </w:rPr>
      </w:pPr>
      <w:r>
        <w:rPr>
          <w:rFonts w:hint="eastAsia" w:ascii="仿宋" w:hAnsi="仿宋" w:eastAsia="仿宋" w:cs="仿宋"/>
          <w:color w:val="auto"/>
          <w:kern w:val="2"/>
          <w:sz w:val="32"/>
          <w:szCs w:val="28"/>
          <w:lang w:val="en-US" w:eastAsia="zh-CN" w:bidi="ar-SA"/>
        </w:rPr>
        <w:t>项目主要设计内容：项目规划治理水土流失面积83km，其中综合治理5.60km封育治理 77.40km，建设内容主要包括:坡改梯0.69km，修建蓄水池13座,水窖29座,沉沙池29座,生产道路10.76km,排灌沟渠14.60km,疏溪固堤11.23km,拦沙坝13座，谷坊32座，治塘筑堰1座，垃圾收集池48座，生态湿地2.3万m，村庄绿化工程5处:水保林1.57km，经济林3.34km;封育治理77.40km项目区标志牌5座，封禁标牌27块，网围栏8.74km，疏林补植44.46 万株等。</w:t>
      </w:r>
    </w:p>
    <w:p>
      <w:pPr>
        <w:numPr>
          <w:ilvl w:val="0"/>
          <w:numId w:val="3"/>
        </w:numPr>
        <w:ind w:left="0" w:leftChars="0" w:firstLine="0" w:firstLineChars="0"/>
        <w:rPr>
          <w:rFonts w:hint="default" w:ascii="仿宋" w:hAnsi="仿宋" w:eastAsia="仿宋" w:cs="仿宋"/>
          <w:color w:val="auto"/>
          <w:kern w:val="2"/>
          <w:sz w:val="32"/>
          <w:szCs w:val="28"/>
          <w:lang w:val="en-US" w:eastAsia="zh-CN" w:bidi="ar-SA"/>
        </w:rPr>
      </w:pPr>
      <w:r>
        <w:rPr>
          <w:rFonts w:hint="eastAsia" w:ascii="仿宋" w:hAnsi="仿宋" w:eastAsia="仿宋" w:cs="仿宋"/>
          <w:color w:val="auto"/>
          <w:kern w:val="2"/>
          <w:sz w:val="32"/>
          <w:szCs w:val="28"/>
          <w:lang w:val="en-US" w:eastAsia="zh-CN" w:bidi="ar-SA"/>
        </w:rPr>
        <w:t>项目设计工期：30日历天；</w:t>
      </w:r>
    </w:p>
    <w:p>
      <w:pPr>
        <w:pStyle w:val="2"/>
        <w:spacing w:after="0" w:line="360" w:lineRule="exact"/>
        <w:ind w:left="0" w:leftChars="0" w:firstLine="0" w:firstLineChars="0"/>
        <w:rPr>
          <w:rFonts w:hint="eastAsia" w:ascii="仿宋" w:hAnsi="仿宋" w:eastAsia="仿宋" w:cs="仿宋"/>
          <w:color w:val="auto"/>
          <w:kern w:val="2"/>
          <w:sz w:val="32"/>
          <w:szCs w:val="28"/>
          <w:lang w:val="en-US" w:eastAsia="zh-CN" w:bidi="ar-SA"/>
        </w:rPr>
      </w:pPr>
      <w:r>
        <w:rPr>
          <w:rFonts w:hint="eastAsia" w:ascii="仿宋" w:hAnsi="仿宋" w:eastAsia="仿宋" w:cs="仿宋"/>
          <w:color w:val="auto"/>
          <w:kern w:val="2"/>
          <w:sz w:val="32"/>
          <w:szCs w:val="28"/>
          <w:lang w:val="en-US" w:eastAsia="zh-CN" w:bidi="ar-SA"/>
        </w:rPr>
        <w:t>4、质量：符合国家相关标准和行业规范要求；</w:t>
      </w:r>
    </w:p>
    <w:p>
      <w:pPr>
        <w:pStyle w:val="2"/>
        <w:rPr>
          <w:rFonts w:hint="default"/>
          <w:lang w:val="en-US" w:eastAsia="zh-CN"/>
        </w:rPr>
      </w:pPr>
    </w:p>
    <w:p>
      <w:pPr>
        <w:rPr>
          <w:rFonts w:hint="default"/>
          <w:lang w:val="en-US"/>
        </w:rPr>
      </w:pPr>
    </w:p>
    <w:p>
      <w:pPr>
        <w:rPr>
          <w:rFonts w:hint="eastAsia"/>
        </w:rPr>
      </w:pPr>
    </w:p>
    <w:p>
      <w:pPr>
        <w:pStyle w:val="2"/>
        <w:rPr>
          <w:rFonts w:hint="eastAsia"/>
        </w:rPr>
      </w:pPr>
    </w:p>
    <w:p>
      <w:pPr>
        <w:pStyle w:val="5"/>
        <w:rPr>
          <w:rFonts w:hint="eastAsia"/>
        </w:rPr>
      </w:pPr>
    </w:p>
    <w:p>
      <w:pPr>
        <w:rPr>
          <w:rFonts w:hint="eastAsia"/>
        </w:rPr>
      </w:pPr>
    </w:p>
    <w:p>
      <w:pPr>
        <w:pStyle w:val="2"/>
        <w:rPr>
          <w:rFonts w:hint="eastAsia"/>
        </w:rPr>
      </w:pPr>
    </w:p>
    <w:p>
      <w:pPr>
        <w:pStyle w:val="5"/>
        <w:rPr>
          <w:rFonts w:hint="eastAsia"/>
        </w:rPr>
      </w:pPr>
    </w:p>
    <w:p>
      <w:pPr>
        <w:rPr>
          <w:rFonts w:hint="eastAsia"/>
        </w:rPr>
      </w:pPr>
    </w:p>
    <w:p>
      <w:pPr>
        <w:pStyle w:val="2"/>
        <w:rPr>
          <w:rFonts w:hint="eastAsia"/>
        </w:rPr>
      </w:pPr>
    </w:p>
    <w:p>
      <w:pPr>
        <w:pStyle w:val="5"/>
        <w:rPr>
          <w:rFonts w:hint="eastAsia"/>
        </w:rPr>
      </w:pPr>
    </w:p>
    <w:p>
      <w:pPr>
        <w:rPr>
          <w:rFonts w:hint="eastAsia"/>
        </w:rPr>
      </w:pPr>
    </w:p>
    <w:p>
      <w:pPr>
        <w:pStyle w:val="2"/>
        <w:rPr>
          <w:rFonts w:hint="eastAsia"/>
        </w:rPr>
      </w:pPr>
    </w:p>
    <w:p>
      <w:pPr>
        <w:pStyle w:val="5"/>
        <w:rPr>
          <w:rFonts w:hint="eastAsia"/>
        </w:rPr>
      </w:pPr>
    </w:p>
    <w:p>
      <w:pPr>
        <w:rPr>
          <w:rFonts w:hint="eastAsia"/>
        </w:rPr>
      </w:pPr>
    </w:p>
    <w:p>
      <w:pPr>
        <w:bidi w:val="0"/>
        <w:rPr>
          <w:rFonts w:hint="eastAsia"/>
        </w:rPr>
      </w:pPr>
    </w:p>
    <w:p>
      <w:pPr>
        <w:pStyle w:val="8"/>
        <w:rPr>
          <w:rFonts w:hint="eastAsia"/>
        </w:rPr>
      </w:pPr>
      <w:r>
        <w:rPr>
          <w:rFonts w:hint="eastAsia"/>
        </w:rPr>
        <w:t>第六章投标文件格式</w:t>
      </w:r>
      <w:bookmarkEnd w:id="74"/>
      <w:bookmarkEnd w:id="75"/>
      <w:bookmarkEnd w:id="76"/>
    </w:p>
    <w:p>
      <w:pPr>
        <w:spacing w:line="400" w:lineRule="exact"/>
        <w:jc w:val="center"/>
        <w:rPr>
          <w:b/>
        </w:rPr>
      </w:pPr>
    </w:p>
    <w:p>
      <w:pPr>
        <w:pStyle w:val="133"/>
        <w:adjustRightInd w:val="0"/>
        <w:snapToGrid w:val="0"/>
        <w:spacing w:line="360" w:lineRule="auto"/>
        <w:jc w:val="center"/>
        <w:rPr>
          <w:rFonts w:hint="eastAsia" w:ascii="宋体" w:hAnsi="宋体" w:eastAsia="宋体" w:cs="宋体"/>
          <w:color w:val="auto"/>
          <w:sz w:val="44"/>
          <w:szCs w:val="44"/>
        </w:rPr>
      </w:pPr>
      <w:r>
        <w:rPr>
          <w:rFonts w:hint="eastAsia" w:ascii="宋体" w:hAnsi="宋体" w:cs="宋体"/>
          <w:color w:val="auto"/>
          <w:sz w:val="44"/>
          <w:szCs w:val="44"/>
          <w:lang w:val="en-US" w:eastAsia="zh-CN"/>
        </w:rPr>
        <w:t>淅川县水利局淅川县丹江口库区及上游水土流失综合治理工程荆寺西项目区初步设计项目</w:t>
      </w:r>
    </w:p>
    <w:p>
      <w:pPr>
        <w:rPr>
          <w:rFonts w:eastAsia="黑体"/>
          <w:sz w:val="20"/>
          <w:szCs w:val="20"/>
        </w:rPr>
      </w:pPr>
    </w:p>
    <w:p>
      <w:pPr>
        <w:adjustRightInd w:val="0"/>
        <w:snapToGrid w:val="0"/>
        <w:spacing w:line="360" w:lineRule="auto"/>
        <w:jc w:val="center"/>
        <w:rPr>
          <w:rFonts w:hint="eastAsia" w:ascii="宋体" w:hAnsi="宋体" w:eastAsia="宋体" w:cs="宋体"/>
          <w:b/>
          <w:sz w:val="72"/>
          <w:szCs w:val="72"/>
        </w:rPr>
      </w:pPr>
      <w:r>
        <w:rPr>
          <w:rFonts w:hint="eastAsia" w:ascii="宋体" w:hAnsi="宋体" w:eastAsia="宋体" w:cs="宋体"/>
          <w:b/>
          <w:sz w:val="72"/>
          <w:szCs w:val="72"/>
          <w:lang w:eastAsia="zh-CN"/>
        </w:rPr>
        <w:t>响</w:t>
      </w:r>
      <w:r>
        <w:rPr>
          <w:rFonts w:hint="eastAsia" w:ascii="宋体" w:hAnsi="宋体" w:eastAsia="宋体" w:cs="宋体"/>
          <w:b/>
          <w:sz w:val="72"/>
          <w:szCs w:val="72"/>
        </w:rPr>
        <w:t xml:space="preserve">  </w:t>
      </w:r>
      <w:r>
        <w:rPr>
          <w:rFonts w:hint="eastAsia" w:ascii="宋体" w:hAnsi="宋体" w:eastAsia="宋体" w:cs="宋体"/>
          <w:b/>
          <w:sz w:val="72"/>
          <w:szCs w:val="72"/>
          <w:lang w:eastAsia="zh-CN"/>
        </w:rPr>
        <w:t>应</w:t>
      </w:r>
      <w:r>
        <w:rPr>
          <w:rFonts w:hint="eastAsia" w:ascii="宋体" w:hAnsi="宋体" w:eastAsia="宋体" w:cs="宋体"/>
          <w:b/>
          <w:sz w:val="72"/>
          <w:szCs w:val="72"/>
        </w:rPr>
        <w:t xml:space="preserve">  文  件</w:t>
      </w:r>
    </w:p>
    <w:p>
      <w:pPr>
        <w:adjustRightInd w:val="0"/>
        <w:snapToGrid w:val="0"/>
        <w:spacing w:line="360" w:lineRule="auto"/>
        <w:jc w:val="center"/>
        <w:rPr>
          <w:rFonts w:hint="eastAsia" w:ascii="宋体" w:hAnsi="宋体" w:eastAsia="宋体" w:cs="宋体"/>
          <w:b/>
          <w:sz w:val="28"/>
        </w:rPr>
      </w:pPr>
      <w:r>
        <w:rPr>
          <w:rFonts w:hint="eastAsia" w:ascii="宋体" w:hAnsi="宋体" w:eastAsia="宋体" w:cs="宋体"/>
          <w:b/>
          <w:sz w:val="28"/>
        </w:rPr>
        <w:t>项目编号：</w:t>
      </w:r>
    </w:p>
    <w:p>
      <w:pPr>
        <w:autoSpaceDE w:val="0"/>
        <w:autoSpaceDN w:val="0"/>
        <w:adjustRightInd w:val="0"/>
        <w:spacing w:line="420" w:lineRule="exact"/>
        <w:jc w:val="center"/>
        <w:outlineLvl w:val="1"/>
        <w:rPr>
          <w:rFonts w:ascii="宋体" w:hAnsi="宋体"/>
          <w:kern w:val="0"/>
          <w:sz w:val="44"/>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2"/>
        <w:rPr>
          <w:rFonts w:eastAsia="黑体"/>
          <w:sz w:val="28"/>
          <w:szCs w:val="28"/>
        </w:rPr>
      </w:pPr>
    </w:p>
    <w:p>
      <w:pPr>
        <w:pStyle w:val="5"/>
        <w:rPr>
          <w:rFonts w:eastAsia="黑体"/>
          <w:sz w:val="28"/>
          <w:szCs w:val="28"/>
        </w:rPr>
      </w:pPr>
    </w:p>
    <w:p>
      <w:pPr>
        <w:rPr>
          <w:rFonts w:eastAsia="黑体"/>
          <w:sz w:val="28"/>
          <w:szCs w:val="28"/>
        </w:rPr>
      </w:pPr>
    </w:p>
    <w:p>
      <w:pPr>
        <w:pStyle w:val="2"/>
        <w:rPr>
          <w:rFonts w:eastAsia="黑体"/>
          <w:sz w:val="28"/>
          <w:szCs w:val="28"/>
        </w:rPr>
      </w:pPr>
    </w:p>
    <w:p>
      <w:pPr>
        <w:pStyle w:val="5"/>
      </w:pPr>
    </w:p>
    <w:p>
      <w:pPr>
        <w:numPr>
          <w:ilvl w:val="0"/>
          <w:numId w:val="0"/>
        </w:numPr>
        <w:ind w:leftChars="0"/>
        <w:jc w:val="both"/>
        <w:rPr>
          <w:rFonts w:eastAsia="黑体"/>
          <w:sz w:val="28"/>
          <w:szCs w:val="28"/>
        </w:rPr>
      </w:pPr>
    </w:p>
    <w:p>
      <w:pPr>
        <w:numPr>
          <w:ilvl w:val="0"/>
          <w:numId w:val="0"/>
        </w:numPr>
        <w:ind w:leftChars="0"/>
        <w:jc w:val="both"/>
        <w:rPr>
          <w:rFonts w:eastAsia="黑体"/>
          <w:sz w:val="28"/>
          <w:szCs w:val="28"/>
        </w:rPr>
      </w:pPr>
      <w:r>
        <w:rPr>
          <w:rFonts w:hint="eastAsia" w:eastAsia="黑体"/>
          <w:sz w:val="28"/>
          <w:szCs w:val="28"/>
          <w:lang w:val="en-US" w:eastAsia="zh-CN"/>
        </w:rPr>
        <w:t xml:space="preserve">            </w:t>
      </w:r>
      <w:r>
        <w:rPr>
          <w:rFonts w:eastAsia="黑体"/>
          <w:sz w:val="28"/>
          <w:szCs w:val="28"/>
        </w:rPr>
        <w:t>投标人：（</w:t>
      </w:r>
      <w:r>
        <w:rPr>
          <w:rFonts w:hint="eastAsia" w:eastAsia="黑体"/>
          <w:sz w:val="28"/>
          <w:szCs w:val="28"/>
        </w:rPr>
        <w:t>电子签章</w:t>
      </w:r>
      <w:r>
        <w:rPr>
          <w:rFonts w:eastAsia="黑体"/>
          <w:sz w:val="28"/>
          <w:szCs w:val="28"/>
        </w:rPr>
        <w:t>）</w:t>
      </w:r>
    </w:p>
    <w:p>
      <w:pPr>
        <w:numPr>
          <w:ilvl w:val="0"/>
          <w:numId w:val="0"/>
        </w:numPr>
        <w:ind w:leftChars="0"/>
        <w:jc w:val="both"/>
        <w:rPr>
          <w:rFonts w:eastAsia="黑体"/>
          <w:sz w:val="28"/>
          <w:szCs w:val="28"/>
        </w:rPr>
      </w:pPr>
      <w:r>
        <w:rPr>
          <w:rFonts w:hint="eastAsia" w:eastAsia="黑体"/>
          <w:sz w:val="28"/>
          <w:szCs w:val="28"/>
          <w:lang w:val="en-US" w:eastAsia="zh-CN"/>
        </w:rPr>
        <w:t xml:space="preserve">            </w:t>
      </w:r>
      <w:r>
        <w:rPr>
          <w:rFonts w:eastAsia="黑体"/>
          <w:sz w:val="28"/>
          <w:szCs w:val="28"/>
        </w:rPr>
        <w:t>法定代表人或其委托代理人：（</w:t>
      </w:r>
      <w:r>
        <w:rPr>
          <w:rFonts w:hint="eastAsia" w:eastAsia="黑体"/>
          <w:sz w:val="28"/>
          <w:szCs w:val="28"/>
        </w:rPr>
        <w:t>电子签章</w:t>
      </w:r>
      <w:r>
        <w:rPr>
          <w:rFonts w:eastAsia="黑体"/>
          <w:sz w:val="28"/>
          <w:szCs w:val="28"/>
        </w:rPr>
        <w:t>）</w:t>
      </w:r>
    </w:p>
    <w:p>
      <w:pPr>
        <w:numPr>
          <w:ilvl w:val="0"/>
          <w:numId w:val="0"/>
        </w:numPr>
        <w:ind w:left="420" w:leftChars="0" w:hanging="420" w:firstLineChars="0"/>
        <w:jc w:val="both"/>
        <w:rPr>
          <w:rFonts w:eastAsia="黑体"/>
          <w:sz w:val="28"/>
          <w:szCs w:val="28"/>
        </w:rPr>
      </w:pPr>
      <w:r>
        <w:rPr>
          <w:rFonts w:hint="eastAsia" w:eastAsia="黑体"/>
          <w:sz w:val="28"/>
          <w:szCs w:val="28"/>
          <w:lang w:val="en-US" w:eastAsia="zh-CN"/>
        </w:rPr>
        <w:t xml:space="preserve">            </w:t>
      </w:r>
      <w:r>
        <w:rPr>
          <w:rFonts w:eastAsia="黑体"/>
          <w:sz w:val="28"/>
          <w:szCs w:val="28"/>
        </w:rPr>
        <w:t>年月日</w:t>
      </w:r>
    </w:p>
    <w:p>
      <w:pPr>
        <w:pStyle w:val="124"/>
        <w:jc w:val="center"/>
        <w:rPr>
          <w:rFonts w:hint="eastAsia" w:ascii="宋体" w:hAnsi="宋体" w:eastAsia="宋体" w:cs="宋体"/>
          <w:sz w:val="36"/>
          <w:szCs w:val="36"/>
        </w:rPr>
      </w:pPr>
      <w:bookmarkStart w:id="77" w:name="_Toc179632807"/>
      <w:bookmarkStart w:id="78" w:name="_Toc15493"/>
      <w:bookmarkStart w:id="79" w:name="_Toc152042576"/>
      <w:bookmarkStart w:id="80" w:name="_Toc144974856"/>
      <w:bookmarkStart w:id="81" w:name="_Toc152045787"/>
      <w:r>
        <w:br w:type="page"/>
      </w:r>
      <w:r>
        <w:rPr>
          <w:rFonts w:hint="eastAsia" w:ascii="宋体" w:hAnsi="宋体" w:eastAsia="宋体" w:cs="宋体"/>
          <w:sz w:val="36"/>
          <w:szCs w:val="36"/>
        </w:rPr>
        <w:t>目</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录</w:t>
      </w:r>
      <w:bookmarkEnd w:id="77"/>
      <w:bookmarkEnd w:id="78"/>
      <w:bookmarkEnd w:id="79"/>
      <w:bookmarkEnd w:id="80"/>
      <w:bookmarkEnd w:id="81"/>
    </w:p>
    <w:p>
      <w:pPr>
        <w:spacing w:line="540" w:lineRule="exact"/>
        <w:rPr>
          <w:rFonts w:hint="eastAsia" w:ascii="宋体" w:hAnsi="宋体" w:eastAsia="宋体" w:cs="宋体"/>
          <w:sz w:val="36"/>
          <w:szCs w:val="36"/>
        </w:rPr>
      </w:pP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bidi="zh-CN"/>
        </w:rPr>
        <w:t>1.</w:t>
      </w:r>
      <w:r>
        <w:rPr>
          <w:rFonts w:hint="eastAsia" w:ascii="宋体" w:hAnsi="宋体" w:eastAsia="宋体" w:cs="宋体"/>
          <w:b w:val="0"/>
          <w:bCs w:val="0"/>
          <w:color w:val="auto"/>
          <w:sz w:val="28"/>
          <w:szCs w:val="28"/>
          <w:lang w:val="zh-CN" w:bidi="zh-CN"/>
        </w:rPr>
        <w:t>投标函及投标函附录</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2.</w:t>
      </w:r>
      <w:r>
        <w:rPr>
          <w:rFonts w:hint="eastAsia" w:ascii="宋体" w:hAnsi="宋体" w:eastAsia="宋体" w:cs="宋体"/>
          <w:b w:val="0"/>
          <w:bCs w:val="0"/>
          <w:color w:val="auto"/>
          <w:sz w:val="28"/>
          <w:szCs w:val="28"/>
          <w:lang w:val="zh-CN" w:bidi="zh-CN"/>
        </w:rPr>
        <w:t>投标报价表</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3.</w:t>
      </w:r>
      <w:r>
        <w:rPr>
          <w:rFonts w:hint="eastAsia" w:ascii="宋体" w:hAnsi="宋体" w:eastAsia="宋体" w:cs="宋体"/>
          <w:b w:val="0"/>
          <w:bCs w:val="0"/>
          <w:color w:val="auto"/>
          <w:sz w:val="28"/>
          <w:szCs w:val="28"/>
          <w:lang w:val="zh-CN" w:bidi="zh-CN"/>
        </w:rPr>
        <w:t>资格证明文件</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4.</w:t>
      </w:r>
      <w:r>
        <w:rPr>
          <w:rFonts w:hint="eastAsia" w:ascii="宋体" w:hAnsi="宋体" w:eastAsia="宋体" w:cs="宋体"/>
          <w:b w:val="0"/>
          <w:bCs w:val="0"/>
          <w:color w:val="auto"/>
          <w:sz w:val="28"/>
          <w:szCs w:val="28"/>
          <w:lang w:val="zh-CN" w:bidi="zh-CN"/>
        </w:rPr>
        <w:t>法定代表人身份证明和授权委托书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5.</w:t>
      </w:r>
      <w:r>
        <w:rPr>
          <w:rFonts w:hint="eastAsia" w:ascii="宋体" w:hAnsi="宋体" w:eastAsia="宋体" w:cs="宋体"/>
          <w:b w:val="0"/>
          <w:bCs w:val="0"/>
          <w:color w:val="auto"/>
          <w:sz w:val="28"/>
          <w:szCs w:val="28"/>
          <w:lang w:val="zh-CN" w:bidi="zh-CN"/>
        </w:rPr>
        <w:t>无重大违法记录声明</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6.</w:t>
      </w:r>
      <w:r>
        <w:rPr>
          <w:rFonts w:hint="eastAsia" w:ascii="宋体" w:hAnsi="宋体" w:eastAsia="宋体" w:cs="宋体"/>
          <w:b w:val="0"/>
          <w:bCs w:val="0"/>
          <w:color w:val="auto"/>
          <w:sz w:val="28"/>
          <w:szCs w:val="28"/>
          <w:lang w:val="zh-CN" w:bidi="zh-CN"/>
        </w:rPr>
        <w:t>反商业贿赂承诺书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7.</w:t>
      </w:r>
      <w:r>
        <w:rPr>
          <w:rFonts w:hint="eastAsia" w:ascii="宋体" w:hAnsi="宋体" w:eastAsia="宋体" w:cs="宋体"/>
          <w:b w:val="0"/>
          <w:bCs w:val="0"/>
          <w:color w:val="auto"/>
          <w:sz w:val="28"/>
          <w:szCs w:val="28"/>
          <w:lang w:val="zh-CN" w:bidi="zh-CN"/>
        </w:rPr>
        <w:t>磋商文件内容确认书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8.</w:t>
      </w:r>
      <w:r>
        <w:rPr>
          <w:rFonts w:hint="eastAsia" w:ascii="宋体" w:hAnsi="宋体" w:eastAsia="宋体" w:cs="宋体"/>
          <w:b w:val="0"/>
          <w:bCs w:val="0"/>
          <w:color w:val="auto"/>
          <w:sz w:val="28"/>
          <w:szCs w:val="28"/>
          <w:lang w:val="zh-CN" w:bidi="zh-CN"/>
        </w:rPr>
        <w:t>承诺</w:t>
      </w:r>
      <w:r>
        <w:rPr>
          <w:rFonts w:hint="eastAsia" w:ascii="宋体" w:hAnsi="宋体" w:eastAsia="宋体" w:cs="宋体"/>
          <w:b w:val="0"/>
          <w:bCs w:val="0"/>
          <w:color w:val="auto"/>
          <w:sz w:val="28"/>
          <w:szCs w:val="28"/>
          <w:lang w:val="zh-CN" w:eastAsia="zh-CN" w:bidi="zh-CN"/>
        </w:rPr>
        <w:t>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9.</w:t>
      </w:r>
      <w:r>
        <w:rPr>
          <w:rFonts w:hint="eastAsia" w:ascii="宋体" w:hAnsi="宋体" w:eastAsia="宋体" w:cs="宋体"/>
          <w:b w:val="0"/>
          <w:bCs w:val="0"/>
          <w:color w:val="auto"/>
          <w:sz w:val="28"/>
          <w:szCs w:val="28"/>
          <w:lang w:val="zh-CN" w:bidi="zh-CN"/>
        </w:rPr>
        <w:t>服务承诺及项目实施方案</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10.</w:t>
      </w:r>
      <w:r>
        <w:rPr>
          <w:rFonts w:hint="eastAsia" w:ascii="宋体" w:hAnsi="宋体" w:eastAsia="宋体" w:cs="宋体"/>
          <w:b w:val="0"/>
          <w:bCs w:val="0"/>
          <w:color w:val="auto"/>
          <w:sz w:val="28"/>
          <w:szCs w:val="28"/>
          <w:lang w:val="zh-CN" w:bidi="zh-CN"/>
        </w:rPr>
        <w:t>投标人认为响应磋商文件应提供的其它资料</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lang w:val="zh-CN" w:bidi="zh-CN"/>
        </w:rPr>
      </w:pPr>
      <w:r>
        <w:rPr>
          <w:rFonts w:hint="eastAsia" w:ascii="宋体" w:hAnsi="宋体" w:eastAsia="宋体" w:cs="宋体"/>
          <w:b w:val="0"/>
          <w:bCs w:val="0"/>
          <w:color w:val="auto"/>
          <w:sz w:val="28"/>
          <w:szCs w:val="28"/>
          <w:lang w:val="en-US" w:eastAsia="zh-CN" w:bidi="zh-CN"/>
        </w:rPr>
        <w:t>11.</w:t>
      </w:r>
      <w:r>
        <w:rPr>
          <w:rFonts w:hint="eastAsia" w:ascii="宋体" w:hAnsi="宋体" w:eastAsia="宋体" w:cs="宋体"/>
          <w:b w:val="0"/>
          <w:bCs w:val="0"/>
          <w:color w:val="auto"/>
          <w:sz w:val="28"/>
          <w:szCs w:val="28"/>
          <w:lang w:val="zh-CN" w:bidi="zh-CN"/>
        </w:rPr>
        <w:t>享受政府采购政策的证明材料</w:t>
      </w:r>
    </w:p>
    <w:p>
      <w:pPr>
        <w:pStyle w:val="5"/>
        <w:ind w:firstLine="562"/>
        <w:rPr>
          <w:b w:val="0"/>
          <w:bCs w:val="0"/>
          <w:sz w:val="28"/>
          <w:szCs w:val="28"/>
        </w:rPr>
      </w:pPr>
    </w:p>
    <w:p>
      <w:pPr>
        <w:rPr>
          <w:b w:val="0"/>
          <w:bCs w:val="0"/>
          <w:sz w:val="28"/>
          <w:szCs w:val="28"/>
        </w:rPr>
      </w:pPr>
    </w:p>
    <w:p>
      <w:pPr>
        <w:pStyle w:val="2"/>
        <w:ind w:firstLine="281"/>
        <w:rPr>
          <w:rFonts w:eastAsia="宋体"/>
          <w:b w:val="0"/>
          <w:bCs w:val="0"/>
          <w:sz w:val="28"/>
          <w:szCs w:val="28"/>
        </w:rPr>
      </w:pPr>
    </w:p>
    <w:p>
      <w:pPr>
        <w:pStyle w:val="5"/>
        <w:ind w:firstLine="562"/>
        <w:rPr>
          <w:b/>
        </w:rPr>
      </w:pPr>
    </w:p>
    <w:p>
      <w:pPr>
        <w:rPr>
          <w:b/>
        </w:rPr>
      </w:pPr>
    </w:p>
    <w:p>
      <w:pPr>
        <w:pStyle w:val="2"/>
        <w:ind w:firstLine="281"/>
        <w:rPr>
          <w:rFonts w:eastAsia="宋体"/>
          <w:b/>
        </w:rPr>
      </w:pPr>
    </w:p>
    <w:p>
      <w:pPr>
        <w:pStyle w:val="5"/>
        <w:ind w:firstLine="560"/>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spacing w:line="400" w:lineRule="exact"/>
        <w:jc w:val="center"/>
        <w:rPr>
          <w:b/>
        </w:rPr>
      </w:pPr>
    </w:p>
    <w:p>
      <w:pPr>
        <w:pStyle w:val="124"/>
        <w:bidi w:val="0"/>
        <w:ind w:firstLine="2800" w:firstLineChars="1000"/>
      </w:pPr>
      <w:bookmarkStart w:id="82" w:name="_Toc15028"/>
      <w:bookmarkStart w:id="83" w:name="_Toc179632808"/>
      <w:bookmarkStart w:id="84" w:name="_Toc152045788"/>
      <w:bookmarkStart w:id="85" w:name="_Toc144974857"/>
      <w:bookmarkStart w:id="86" w:name="_Toc152042577"/>
      <w:r>
        <w:rPr>
          <w:rFonts w:hint="eastAsia"/>
          <w:lang w:val="en-US" w:eastAsia="zh-CN"/>
        </w:rPr>
        <w:t>1</w:t>
      </w:r>
      <w:r>
        <w:t>、投标函及投标函附录</w:t>
      </w:r>
      <w:bookmarkEnd w:id="82"/>
      <w:bookmarkEnd w:id="83"/>
      <w:bookmarkEnd w:id="84"/>
      <w:bookmarkEnd w:id="85"/>
      <w:bookmarkEnd w:id="86"/>
    </w:p>
    <w:p>
      <w:pPr>
        <w:pStyle w:val="10"/>
        <w:tabs>
          <w:tab w:val="left" w:pos="839"/>
        </w:tabs>
        <w:spacing w:line="360" w:lineRule="auto"/>
        <w:ind w:right="17" w:firstLine="3935" w:firstLineChars="1400"/>
        <w:jc w:val="both"/>
        <w:rPr>
          <w:rFonts w:hint="eastAsia" w:ascii="宋体" w:hAnsi="宋体" w:eastAsia="宋体" w:cs="宋体"/>
          <w:b/>
          <w:color w:val="auto"/>
          <w:sz w:val="24"/>
          <w:szCs w:val="24"/>
        </w:rPr>
      </w:pPr>
      <w:r>
        <w:rPr>
          <w:rFonts w:hint="eastAsia" w:ascii="宋体" w:hAnsi="宋体" w:eastAsia="宋体" w:cs="宋体"/>
          <w:color w:val="auto"/>
          <w:sz w:val="28"/>
          <w:szCs w:val="28"/>
        </w:rPr>
        <w:t>1.1</w:t>
      </w:r>
      <w:r>
        <w:rPr>
          <w:rFonts w:hint="eastAsia" w:ascii="宋体" w:hAnsi="宋体" w:eastAsia="宋体" w:cs="宋体"/>
          <w:color w:val="auto"/>
          <w:sz w:val="28"/>
          <w:szCs w:val="28"/>
        </w:rPr>
        <w:tab/>
      </w:r>
      <w:bookmarkStart w:id="87" w:name="_bookmark17"/>
      <w:bookmarkEnd w:id="87"/>
      <w:r>
        <w:rPr>
          <w:rFonts w:hint="eastAsia" w:ascii="宋体" w:hAnsi="宋体" w:eastAsia="宋体" w:cs="宋体"/>
          <w:color w:val="auto"/>
          <w:sz w:val="28"/>
          <w:szCs w:val="28"/>
        </w:rPr>
        <w:t>投标函</w:t>
      </w:r>
    </w:p>
    <w:p>
      <w:pPr>
        <w:pStyle w:val="3"/>
        <w:spacing w:before="70" w:line="360" w:lineRule="auto"/>
        <w:ind w:left="508"/>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人名称）</w:t>
      </w:r>
    </w:p>
    <w:p>
      <w:pPr>
        <w:pStyle w:val="3"/>
        <w:spacing w:before="7" w:line="360" w:lineRule="auto"/>
        <w:rPr>
          <w:rFonts w:hint="eastAsia" w:ascii="宋体" w:hAnsi="宋体" w:eastAsia="宋体" w:cs="宋体"/>
          <w:color w:val="auto"/>
          <w:sz w:val="24"/>
          <w:szCs w:val="24"/>
        </w:rPr>
      </w:pPr>
    </w:p>
    <w:p>
      <w:pPr>
        <w:adjustRightInd w:val="0"/>
        <w:snapToGrid w:val="0"/>
        <w:spacing w:line="360" w:lineRule="auto"/>
        <w:ind w:firstLine="720" w:firstLineChars="300"/>
        <w:jc w:val="both"/>
        <w:rPr>
          <w:rFonts w:hint="eastAsia" w:ascii="宋体" w:hAnsi="宋体" w:eastAsia="宋体" w:cs="宋体"/>
          <w:color w:val="auto"/>
          <w:sz w:val="24"/>
          <w:szCs w:val="24"/>
        </w:rPr>
      </w:pPr>
      <w:r>
        <w:rPr>
          <w:rFonts w:hint="eastAsia" w:ascii="宋体" w:hAnsi="宋体" w:eastAsia="宋体" w:cs="宋体"/>
          <w:color w:val="auto"/>
          <w:sz w:val="24"/>
          <w:szCs w:val="24"/>
        </w:rPr>
        <w:t>我方已仔细研究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(项目名称)磋商文件的全部内容，愿意以人民币(大写)</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元(小写￥</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元)的投标总报价，</w:t>
      </w:r>
      <w:r>
        <w:rPr>
          <w:rFonts w:hint="eastAsia" w:ascii="宋体" w:hAnsi="宋体" w:eastAsia="宋体" w:cs="宋体"/>
          <w:color w:val="auto"/>
          <w:sz w:val="24"/>
          <w:szCs w:val="24"/>
          <w:lang w:eastAsia="zh-CN"/>
        </w:rPr>
        <w:t>质量要求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设计工期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提供按磋商文件及含服务要求的全部内容。</w:t>
      </w:r>
    </w:p>
    <w:p>
      <w:pPr>
        <w:pStyle w:val="134"/>
        <w:numPr>
          <w:ilvl w:val="0"/>
          <w:numId w:val="4"/>
        </w:numPr>
        <w:tabs>
          <w:tab w:val="left" w:pos="1680"/>
        </w:tabs>
        <w:spacing w:line="360" w:lineRule="auto"/>
        <w:ind w:left="0" w:leftChars="0" w:right="437" w:rightChars="0" w:firstLine="44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如果我方成交，我方将按竞争性磋商文件的规定签订并严格履行合同中的责任和义务，在签订合同时不向你方提出附加条件，在合同约定的期限内完成合同规定的全部内容。</w:t>
      </w:r>
    </w:p>
    <w:p>
      <w:pPr>
        <w:pStyle w:val="134"/>
        <w:numPr>
          <w:ilvl w:val="0"/>
          <w:numId w:val="4"/>
        </w:numPr>
        <w:tabs>
          <w:tab w:val="left" w:pos="1680"/>
        </w:tabs>
        <w:spacing w:line="360" w:lineRule="auto"/>
        <w:ind w:left="0" w:leftChars="0" w:right="437" w:rightChars="0" w:firstLine="440" w:firstLineChars="200"/>
        <w:jc w:val="both"/>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我方已详细审查全部竞争性磋商文件，包括修改文件以及全部参考资料和有关附 件。我方完全理解并同意放弃对这方面有不明及误解的权力。</w:t>
      </w:r>
    </w:p>
    <w:p>
      <w:pPr>
        <w:pStyle w:val="134"/>
        <w:numPr>
          <w:ilvl w:val="0"/>
          <w:numId w:val="4"/>
        </w:numPr>
        <w:tabs>
          <w:tab w:val="left" w:pos="1680"/>
          <w:tab w:val="left" w:pos="1769"/>
          <w:tab w:val="left" w:pos="6596"/>
        </w:tabs>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磋商有效期为提交首次响应文件的截止之日起</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60</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日历天。</w:t>
      </w:r>
    </w:p>
    <w:p>
      <w:pPr>
        <w:pStyle w:val="134"/>
        <w:numPr>
          <w:ilvl w:val="0"/>
          <w:numId w:val="4"/>
        </w:numPr>
        <w:tabs>
          <w:tab w:val="left" w:pos="1680"/>
          <w:tab w:val="left" w:pos="1769"/>
          <w:tab w:val="left" w:pos="6596"/>
        </w:tabs>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我方在此声明，所递交的响应文件及有关资料内容完整、真实和准确，且不存在第二章“供应商须知”规定的任何一种情形。</w:t>
      </w:r>
    </w:p>
    <w:p>
      <w:pPr>
        <w:pStyle w:val="134"/>
        <w:numPr>
          <w:ilvl w:val="0"/>
          <w:numId w:val="4"/>
        </w:numPr>
        <w:tabs>
          <w:tab w:val="left" w:pos="1680"/>
          <w:tab w:val="left" w:pos="1769"/>
          <w:tab w:val="left" w:pos="6596"/>
        </w:tabs>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我方同意提供按照贵方可能要求的与其磋商有关的一切数据或资料，完全理解贵方不一定接受最低价的响应。</w:t>
      </w:r>
    </w:p>
    <w:p>
      <w:pPr>
        <w:pStyle w:val="3"/>
        <w:rPr>
          <w:rFonts w:hint="eastAsia" w:ascii="宋体" w:hAnsi="宋体" w:eastAsia="宋体" w:cs="宋体"/>
          <w:color w:val="auto"/>
          <w:sz w:val="24"/>
          <w:szCs w:val="24"/>
        </w:rPr>
      </w:pPr>
    </w:p>
    <w:p>
      <w:pPr>
        <w:spacing w:line="360" w:lineRule="auto"/>
        <w:ind w:firstLine="960" w:firstLineChars="400"/>
        <w:jc w:val="both"/>
        <w:rPr>
          <w:rFonts w:hint="eastAsia" w:ascii="宋体" w:hAnsi="宋体" w:eastAsia="宋体" w:cs="宋体"/>
          <w:color w:val="auto"/>
          <w:sz w:val="24"/>
          <w:szCs w:val="24"/>
          <w:u w:val="none"/>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(盖单位章)</w:t>
      </w:r>
    </w:p>
    <w:p>
      <w:pPr>
        <w:spacing w:line="360" w:lineRule="auto"/>
        <w:ind w:firstLine="960" w:firstLineChars="4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(签字)</w:t>
      </w:r>
    </w:p>
    <w:p>
      <w:pPr>
        <w:spacing w:line="360" w:lineRule="auto"/>
        <w:ind w:firstLine="960" w:firstLineChars="400"/>
        <w:jc w:val="both"/>
        <w:rPr>
          <w:rFonts w:hint="eastAsia" w:ascii="宋体" w:hAnsi="宋体" w:eastAsia="宋体" w:cs="宋体"/>
          <w:color w:val="auto"/>
          <w:sz w:val="24"/>
          <w:szCs w:val="24"/>
        </w:rPr>
      </w:pPr>
      <w:r>
        <w:rPr>
          <w:rFonts w:hint="eastAsia" w:ascii="宋体" w:hAnsi="宋体" w:eastAsia="宋体" w:cs="宋体"/>
          <w:color w:val="auto"/>
          <w:sz w:val="24"/>
          <w:szCs w:val="24"/>
        </w:rPr>
        <w:t>地址：_______________________</w:t>
      </w:r>
    </w:p>
    <w:p>
      <w:pPr>
        <w:spacing w:line="360" w:lineRule="auto"/>
        <w:ind w:firstLine="960" w:firstLineChars="400"/>
        <w:jc w:val="both"/>
        <w:rPr>
          <w:rFonts w:hint="eastAsia" w:ascii="宋体" w:hAnsi="宋体" w:eastAsia="宋体" w:cs="宋体"/>
          <w:color w:val="auto"/>
          <w:sz w:val="24"/>
          <w:szCs w:val="24"/>
        </w:rPr>
      </w:pPr>
      <w:r>
        <w:rPr>
          <w:rFonts w:hint="eastAsia" w:ascii="宋体" w:hAnsi="宋体" w:eastAsia="宋体" w:cs="宋体"/>
          <w:color w:val="auto"/>
          <w:sz w:val="24"/>
          <w:szCs w:val="24"/>
        </w:rPr>
        <w:t>电话：_______________________</w:t>
      </w:r>
    </w:p>
    <w:p>
      <w:pPr>
        <w:spacing w:line="360" w:lineRule="auto"/>
        <w:ind w:firstLine="960" w:firstLineChars="400"/>
        <w:jc w:val="both"/>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传真：_______________________</w:t>
      </w:r>
    </w:p>
    <w:p>
      <w:pPr>
        <w:spacing w:line="360" w:lineRule="auto"/>
        <w:ind w:firstLine="960" w:firstLineChars="400"/>
        <w:jc w:val="both"/>
        <w:rPr>
          <w:rFonts w:hint="eastAsia" w:ascii="宋体" w:hAnsi="宋体" w:eastAsia="宋体" w:cs="宋体"/>
          <w:color w:val="auto"/>
          <w:sz w:val="24"/>
          <w:szCs w:val="24"/>
        </w:rPr>
      </w:pPr>
      <w:r>
        <w:rPr>
          <w:rFonts w:hint="eastAsia" w:ascii="宋体" w:hAnsi="宋体" w:eastAsia="宋体" w:cs="宋体"/>
          <w:color w:val="auto"/>
          <w:sz w:val="24"/>
          <w:szCs w:val="24"/>
        </w:rPr>
        <w:t>邮政编码：___________________</w:t>
      </w:r>
    </w:p>
    <w:p>
      <w:pPr>
        <w:spacing w:line="360" w:lineRule="auto"/>
        <w:ind w:firstLine="6480" w:firstLineChars="2700"/>
        <w:jc w:val="both"/>
        <w:rPr>
          <w:rFonts w:hint="eastAsia" w:ascii="宋体" w:hAnsi="宋体" w:eastAsia="宋体" w:cs="宋体"/>
          <w:color w:val="auto"/>
          <w:sz w:val="24"/>
          <w:szCs w:val="24"/>
        </w:rPr>
      </w:pPr>
      <w:r>
        <w:rPr>
          <w:rFonts w:hint="eastAsia" w:ascii="宋体" w:hAnsi="宋体" w:eastAsia="宋体" w:cs="宋体"/>
          <w:color w:val="auto"/>
          <w:sz w:val="24"/>
          <w:szCs w:val="24"/>
        </w:rPr>
        <w:t>______年______月______日</w:t>
      </w:r>
    </w:p>
    <w:p>
      <w:pPr>
        <w:pStyle w:val="3"/>
        <w:spacing w:before="1"/>
        <w:ind w:firstLine="3132" w:firstLineChars="1300"/>
        <w:rPr>
          <w:rFonts w:hint="eastAsia" w:ascii="宋体" w:hAnsi="宋体" w:eastAsia="宋体" w:cs="宋体"/>
          <w:b/>
          <w:bCs/>
          <w:color w:val="auto"/>
          <w:kern w:val="0"/>
          <w:sz w:val="24"/>
          <w:szCs w:val="24"/>
          <w:lang w:val="en-US" w:eastAsia="zh-CN" w:bidi="ar-SA"/>
        </w:rPr>
      </w:pPr>
    </w:p>
    <w:p>
      <w:pPr>
        <w:pStyle w:val="3"/>
        <w:spacing w:before="1"/>
        <w:ind w:firstLine="3132" w:firstLineChars="1300"/>
        <w:rPr>
          <w:rFonts w:hint="eastAsia" w:ascii="宋体" w:hAnsi="宋体" w:eastAsia="宋体" w:cs="宋体"/>
          <w:b/>
          <w:bCs/>
          <w:color w:val="auto"/>
          <w:kern w:val="0"/>
          <w:sz w:val="24"/>
          <w:szCs w:val="24"/>
          <w:lang w:val="en-US" w:eastAsia="zh-CN" w:bidi="ar-SA"/>
        </w:rPr>
      </w:pPr>
    </w:p>
    <w:p>
      <w:pPr>
        <w:pStyle w:val="3"/>
        <w:spacing w:before="1"/>
        <w:ind w:firstLine="3132" w:firstLineChars="1300"/>
        <w:rPr>
          <w:rFonts w:hint="eastAsia" w:ascii="宋体" w:hAnsi="宋体" w:eastAsia="宋体" w:cs="宋体"/>
          <w:b/>
          <w:bCs/>
          <w:color w:val="auto"/>
          <w:kern w:val="0"/>
          <w:sz w:val="24"/>
          <w:szCs w:val="24"/>
          <w:lang w:val="en-US" w:eastAsia="zh-CN" w:bidi="ar-SA"/>
        </w:rPr>
      </w:pPr>
    </w:p>
    <w:p>
      <w:pPr>
        <w:pStyle w:val="3"/>
        <w:spacing w:before="1"/>
        <w:ind w:firstLine="3132" w:firstLineChars="1300"/>
        <w:rPr>
          <w:rFonts w:hint="eastAsia" w:ascii="宋体" w:hAnsi="宋体" w:eastAsia="宋体" w:cs="宋体"/>
          <w:b/>
          <w:bCs/>
          <w:color w:val="auto"/>
          <w:kern w:val="0"/>
          <w:sz w:val="24"/>
          <w:szCs w:val="24"/>
          <w:lang w:val="en-US" w:eastAsia="zh-CN" w:bidi="ar-SA"/>
        </w:rPr>
      </w:pPr>
    </w:p>
    <w:p>
      <w:pPr>
        <w:pStyle w:val="3"/>
        <w:spacing w:before="1"/>
        <w:ind w:firstLine="3132" w:firstLineChars="1300"/>
        <w:rPr>
          <w:rFonts w:hint="eastAsia" w:ascii="宋体" w:hAnsi="宋体" w:eastAsia="宋体" w:cs="宋体"/>
          <w:b/>
          <w:bCs/>
          <w:color w:val="auto"/>
          <w:kern w:val="0"/>
          <w:sz w:val="24"/>
          <w:szCs w:val="24"/>
          <w:lang w:val="en-US" w:eastAsia="zh-CN" w:bidi="ar-SA"/>
        </w:rPr>
      </w:pPr>
    </w:p>
    <w:p>
      <w:pPr>
        <w:pStyle w:val="3"/>
        <w:spacing w:before="1"/>
        <w:ind w:firstLine="3132" w:firstLineChars="13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1.2、</w:t>
      </w:r>
      <w:bookmarkStart w:id="88" w:name="二、投标函附录（第一轮报价）"/>
      <w:bookmarkEnd w:id="88"/>
      <w:bookmarkStart w:id="89" w:name="_bookmark18"/>
      <w:bookmarkEnd w:id="89"/>
      <w:r>
        <w:rPr>
          <w:rFonts w:hint="eastAsia" w:ascii="宋体" w:hAnsi="宋体" w:eastAsia="宋体" w:cs="宋体"/>
          <w:b/>
          <w:bCs/>
          <w:color w:val="auto"/>
          <w:kern w:val="0"/>
          <w:sz w:val="24"/>
          <w:szCs w:val="24"/>
          <w:lang w:val="en-US" w:eastAsia="zh-CN" w:bidi="ar-SA"/>
        </w:rPr>
        <w:t>投标函附录（第一轮报价）</w:t>
      </w:r>
    </w:p>
    <w:p>
      <w:pPr>
        <w:pStyle w:val="3"/>
        <w:spacing w:before="5"/>
        <w:rPr>
          <w:rFonts w:hint="eastAsia" w:ascii="宋体" w:hAnsi="宋体" w:eastAsia="宋体" w:cs="宋体"/>
          <w:b/>
          <w:color w:val="auto"/>
          <w:sz w:val="24"/>
        </w:rPr>
      </w:pPr>
    </w:p>
    <w:tbl>
      <w:tblPr>
        <w:tblStyle w:val="34"/>
        <w:tblW w:w="8926" w:type="dxa"/>
        <w:jc w:val="center"/>
        <w:tblLayout w:type="fixed"/>
        <w:tblCellMar>
          <w:top w:w="0" w:type="dxa"/>
          <w:left w:w="0" w:type="dxa"/>
          <w:bottom w:w="0" w:type="dxa"/>
          <w:right w:w="0" w:type="dxa"/>
        </w:tblCellMar>
      </w:tblPr>
      <w:tblGrid>
        <w:gridCol w:w="1877"/>
        <w:gridCol w:w="7049"/>
      </w:tblGrid>
      <w:tr>
        <w:tblPrEx>
          <w:tblCellMar>
            <w:top w:w="0" w:type="dxa"/>
            <w:left w:w="0" w:type="dxa"/>
            <w:bottom w:w="0" w:type="dxa"/>
            <w:right w:w="0" w:type="dxa"/>
          </w:tblCellMar>
        </w:tblPrEx>
        <w:trPr>
          <w:trHeight w:val="81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939"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r>
              <w:rPr>
                <w:rFonts w:hint="eastAsia" w:ascii="宋体" w:hAnsi="宋体" w:eastAsia="宋体" w:cs="宋体"/>
                <w:color w:val="000000"/>
                <w:sz w:val="24"/>
                <w:lang w:eastAsia="zh-CN"/>
              </w:rPr>
              <w:t>投标人</w:t>
            </w:r>
            <w:r>
              <w:rPr>
                <w:rFonts w:hint="eastAsia" w:ascii="宋体" w:hAnsi="宋体" w:eastAsia="宋体" w:cs="宋体"/>
                <w:color w:val="000000"/>
                <w:sz w:val="24"/>
              </w:rPr>
              <w:t>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182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磋商报价</w:t>
            </w:r>
          </w:p>
        </w:tc>
        <w:tc>
          <w:tcPr>
            <w:tcW w:w="7049" w:type="dxa"/>
            <w:tcBorders>
              <w:top w:val="single" w:color="auto" w:sz="4" w:space="0"/>
              <w:left w:val="single" w:color="auto" w:sz="4" w:space="0"/>
              <w:bottom w:val="single" w:color="auto" w:sz="4" w:space="0"/>
              <w:right w:val="single" w:color="auto" w:sz="8" w:space="0"/>
            </w:tcBorders>
            <w:noWrap w:val="0"/>
            <w:vAlign w:val="center"/>
          </w:tcPr>
          <w:p>
            <w:pPr>
              <w:rPr>
                <w:rFonts w:hint="eastAsia" w:ascii="宋体" w:hAnsi="宋体" w:eastAsia="宋体" w:cs="宋体"/>
                <w:color w:val="000000"/>
                <w:sz w:val="24"/>
              </w:rPr>
            </w:pPr>
            <w:r>
              <w:rPr>
                <w:rFonts w:hint="eastAsia" w:ascii="宋体" w:hAnsi="宋体" w:eastAsia="宋体" w:cs="宋体"/>
                <w:color w:val="000000"/>
                <w:sz w:val="24"/>
              </w:rPr>
              <w:t xml:space="preserve">大写：           </w:t>
            </w:r>
          </w:p>
          <w:p>
            <w:pPr>
              <w:rPr>
                <w:rFonts w:hint="eastAsia" w:ascii="宋体" w:hAnsi="宋体" w:eastAsia="宋体" w:cs="宋体"/>
                <w:color w:val="000000"/>
                <w:sz w:val="24"/>
              </w:rPr>
            </w:pPr>
          </w:p>
          <w:p>
            <w:pPr>
              <w:rPr>
                <w:rFonts w:hint="eastAsia" w:ascii="宋体" w:hAnsi="宋体" w:eastAsia="宋体" w:cs="宋体"/>
                <w:color w:val="000000"/>
                <w:sz w:val="24"/>
              </w:rPr>
            </w:pPr>
            <w:r>
              <w:rPr>
                <w:rFonts w:hint="eastAsia" w:ascii="宋体" w:hAnsi="宋体" w:eastAsia="宋体" w:cs="宋体"/>
                <w:color w:val="000000"/>
                <w:sz w:val="24"/>
              </w:rPr>
              <w:t>小写：</w:t>
            </w:r>
            <w:r>
              <w:rPr>
                <w:rFonts w:hint="eastAsia" w:ascii="宋体" w:hAnsi="宋体" w:cs="宋体"/>
                <w:color w:val="000000"/>
                <w:sz w:val="24"/>
                <w:lang w:val="en-US" w:eastAsia="zh-CN"/>
              </w:rPr>
              <w:t xml:space="preserve">   </w:t>
            </w:r>
            <w:r>
              <w:rPr>
                <w:rFonts w:hint="eastAsia" w:ascii="宋体" w:hAnsi="宋体" w:eastAsia="宋体" w:cs="宋体"/>
                <w:color w:val="000000"/>
                <w:sz w:val="24"/>
              </w:rPr>
              <w:t>元</w:t>
            </w: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质量要求</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设计工期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86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磋商有效期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97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备注</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rPr>
            </w:pPr>
          </w:p>
        </w:tc>
      </w:tr>
    </w:tbl>
    <w:p>
      <w:pPr>
        <w:pStyle w:val="3"/>
        <w:rPr>
          <w:rFonts w:hint="eastAsia" w:ascii="宋体" w:hAnsi="宋体" w:eastAsia="宋体" w:cs="宋体"/>
          <w:b/>
          <w:color w:val="auto"/>
          <w:sz w:val="24"/>
          <w:szCs w:val="24"/>
        </w:rPr>
      </w:pPr>
    </w:p>
    <w:p>
      <w:pPr>
        <w:pStyle w:val="3"/>
        <w:rPr>
          <w:rFonts w:hint="eastAsia" w:ascii="宋体" w:hAnsi="宋体" w:eastAsia="宋体" w:cs="宋体"/>
          <w:b/>
          <w:color w:val="auto"/>
          <w:sz w:val="24"/>
          <w:szCs w:val="24"/>
        </w:rPr>
      </w:pPr>
    </w:p>
    <w:p>
      <w:pPr>
        <w:pStyle w:val="3"/>
        <w:tabs>
          <w:tab w:val="left" w:pos="4077"/>
          <w:tab w:val="left" w:pos="4603"/>
        </w:tabs>
        <w:spacing w:before="1" w:line="556" w:lineRule="auto"/>
        <w:ind w:left="508" w:right="3650" w:right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（电子签章</w:t>
      </w:r>
      <w:r>
        <w:rPr>
          <w:rFonts w:hint="eastAsia" w:ascii="宋体" w:hAnsi="宋体" w:eastAsia="宋体" w:cs="宋体"/>
          <w:color w:val="auto"/>
          <w:spacing w:val="-15"/>
          <w:sz w:val="24"/>
          <w:szCs w:val="24"/>
        </w:rPr>
        <w:t xml:space="preserve">） </w:t>
      </w: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（电子签章）</w:t>
      </w:r>
    </w:p>
    <w:p>
      <w:pPr>
        <w:pStyle w:val="3"/>
        <w:tabs>
          <w:tab w:val="left" w:pos="2272"/>
          <w:tab w:val="left" w:pos="3218"/>
          <w:tab w:val="left" w:pos="4058"/>
        </w:tabs>
        <w:spacing w:line="269" w:lineRule="exact"/>
        <w:ind w:left="1557"/>
        <w:rPr>
          <w:rFonts w:hint="eastAsia" w:ascii="宋体" w:hAnsi="宋体" w:eastAsia="宋体" w:cs="宋体"/>
          <w:color w:val="auto"/>
          <w:sz w:val="24"/>
          <w:szCs w:val="24"/>
        </w:rPr>
      </w:pP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spacing w:line="269" w:lineRule="exact"/>
        <w:rPr>
          <w:rFonts w:hint="eastAsia" w:ascii="宋体" w:hAnsi="宋体" w:eastAsia="宋体" w:cs="宋体"/>
          <w:color w:val="auto"/>
        </w:rPr>
        <w:sectPr>
          <w:footerReference r:id="rId11" w:type="default"/>
          <w:pgSz w:w="11910" w:h="16840"/>
          <w:pgMar w:top="1440" w:right="1080" w:bottom="1440" w:left="1080" w:header="1072" w:footer="1194" w:gutter="0"/>
          <w:pgNumType w:fmt="decimal"/>
          <w:cols w:space="720" w:num="1"/>
        </w:sectPr>
      </w:pPr>
    </w:p>
    <w:p>
      <w:pPr>
        <w:pStyle w:val="10"/>
        <w:tabs>
          <w:tab w:val="left" w:pos="839"/>
        </w:tabs>
        <w:spacing w:before="67"/>
        <w:ind w:right="10" w:firstLine="3855" w:firstLineChars="16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2、投 标 报 价 表</w:t>
      </w:r>
    </w:p>
    <w:p>
      <w:pPr>
        <w:pStyle w:val="3"/>
        <w:spacing w:before="4"/>
        <w:jc w:val="both"/>
        <w:rPr>
          <w:rFonts w:hint="eastAsia" w:ascii="宋体" w:hAnsi="宋体" w:eastAsia="宋体" w:cs="宋体"/>
          <w:b/>
          <w:color w:val="auto"/>
          <w:sz w:val="24"/>
          <w:szCs w:val="24"/>
        </w:rPr>
      </w:pPr>
    </w:p>
    <w:p>
      <w:pPr>
        <w:pStyle w:val="3"/>
        <w:spacing w:before="4"/>
        <w:jc w:val="both"/>
        <w:rPr>
          <w:rFonts w:hint="eastAsia" w:ascii="宋体" w:hAnsi="宋体" w:eastAsia="宋体" w:cs="宋体"/>
          <w:color w:val="auto"/>
          <w:sz w:val="24"/>
          <w:szCs w:val="24"/>
        </w:rPr>
      </w:pPr>
    </w:p>
    <w:p>
      <w:pPr>
        <w:pStyle w:val="3"/>
        <w:spacing w:before="67"/>
        <w:ind w:left="238"/>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bl>
      <w:tblPr>
        <w:tblStyle w:val="3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545"/>
        <w:gridCol w:w="2410"/>
        <w:gridCol w:w="2114"/>
        <w:gridCol w:w="1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808" w:type="dxa"/>
            <w:noWrap w:val="0"/>
            <w:vAlign w:val="center"/>
          </w:tcPr>
          <w:p>
            <w:pPr>
              <w:spacing w:line="460" w:lineRule="exact"/>
              <w:jc w:val="center"/>
              <w:rPr>
                <w:rFonts w:hint="eastAsia" w:ascii="宋体" w:hAnsi="宋体" w:eastAsia="宋体" w:cs="宋体"/>
                <w:sz w:val="24"/>
              </w:rPr>
            </w:pPr>
            <w:r>
              <w:rPr>
                <w:rFonts w:hint="eastAsia" w:ascii="宋体" w:hAnsi="宋体" w:eastAsia="宋体" w:cs="宋体"/>
                <w:sz w:val="24"/>
              </w:rPr>
              <w:t>数量</w:t>
            </w:r>
          </w:p>
        </w:tc>
        <w:tc>
          <w:tcPr>
            <w:tcW w:w="1545" w:type="dxa"/>
            <w:noWrap w:val="0"/>
            <w:vAlign w:val="center"/>
          </w:tcPr>
          <w:p>
            <w:pPr>
              <w:spacing w:line="460" w:lineRule="exact"/>
              <w:jc w:val="center"/>
              <w:rPr>
                <w:rFonts w:hint="eastAsia" w:ascii="宋体" w:hAnsi="宋体" w:eastAsia="宋体" w:cs="宋体"/>
                <w:sz w:val="24"/>
              </w:rPr>
            </w:pPr>
            <w:r>
              <w:rPr>
                <w:rFonts w:hint="eastAsia" w:ascii="宋体" w:hAnsi="宋体" w:eastAsia="宋体" w:cs="宋体"/>
                <w:sz w:val="24"/>
              </w:rPr>
              <w:t>投标报价</w:t>
            </w:r>
          </w:p>
        </w:tc>
        <w:tc>
          <w:tcPr>
            <w:tcW w:w="2410" w:type="dxa"/>
            <w:noWrap w:val="0"/>
            <w:vAlign w:val="center"/>
          </w:tcPr>
          <w:p>
            <w:pPr>
              <w:spacing w:line="460" w:lineRule="exact"/>
              <w:jc w:val="center"/>
              <w:rPr>
                <w:rFonts w:hint="eastAsia" w:ascii="宋体" w:hAnsi="宋体" w:eastAsia="宋体" w:cs="宋体"/>
                <w:sz w:val="24"/>
                <w:lang w:eastAsia="zh-CN"/>
              </w:rPr>
            </w:pPr>
            <w:r>
              <w:rPr>
                <w:rFonts w:hint="eastAsia" w:ascii="宋体" w:hAnsi="宋体" w:eastAsia="宋体" w:cs="宋体"/>
                <w:sz w:val="24"/>
                <w:lang w:eastAsia="zh-CN"/>
              </w:rPr>
              <w:t>质量要求</w:t>
            </w:r>
          </w:p>
        </w:tc>
        <w:tc>
          <w:tcPr>
            <w:tcW w:w="2114" w:type="dxa"/>
            <w:noWrap w:val="0"/>
            <w:vAlign w:val="center"/>
          </w:tcPr>
          <w:p>
            <w:pPr>
              <w:spacing w:line="460" w:lineRule="exact"/>
              <w:jc w:val="center"/>
              <w:rPr>
                <w:rFonts w:hint="eastAsia" w:ascii="宋体" w:hAnsi="宋体" w:eastAsia="宋体" w:cs="宋体"/>
                <w:sz w:val="24"/>
                <w:lang w:eastAsia="zh-CN"/>
              </w:rPr>
            </w:pPr>
            <w:r>
              <w:rPr>
                <w:rFonts w:hint="eastAsia" w:ascii="宋体" w:hAnsi="宋体" w:eastAsia="宋体" w:cs="宋体"/>
                <w:sz w:val="24"/>
                <w:lang w:eastAsia="zh-CN"/>
              </w:rPr>
              <w:t>设计工期</w:t>
            </w:r>
          </w:p>
        </w:tc>
        <w:tc>
          <w:tcPr>
            <w:tcW w:w="1823" w:type="dxa"/>
            <w:noWrap w:val="0"/>
            <w:vAlign w:val="center"/>
          </w:tcPr>
          <w:p>
            <w:pPr>
              <w:spacing w:line="460" w:lineRule="exact"/>
              <w:jc w:val="center"/>
              <w:rPr>
                <w:rFonts w:hint="eastAsia" w:ascii="宋体" w:hAnsi="宋体" w:eastAsia="宋体" w:cs="宋体"/>
                <w:sz w:val="24"/>
              </w:rPr>
            </w:pPr>
            <w:r>
              <w:rPr>
                <w:rFonts w:hint="eastAsia" w:ascii="宋体" w:hAnsi="宋体" w:eastAsia="宋体" w:cs="宋体"/>
                <w:sz w:val="24"/>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宋体" w:hAnsi="宋体" w:eastAsia="宋体" w:cs="宋体"/>
                <w:sz w:val="28"/>
              </w:rPr>
            </w:pPr>
          </w:p>
        </w:tc>
        <w:tc>
          <w:tcPr>
            <w:tcW w:w="1545" w:type="dxa"/>
            <w:noWrap w:val="0"/>
            <w:vAlign w:val="center"/>
          </w:tcPr>
          <w:p>
            <w:pPr>
              <w:spacing w:line="460" w:lineRule="exact"/>
              <w:jc w:val="center"/>
              <w:rPr>
                <w:rFonts w:hint="eastAsia" w:ascii="宋体" w:hAnsi="宋体" w:eastAsia="宋体" w:cs="宋体"/>
                <w:sz w:val="28"/>
              </w:rPr>
            </w:pPr>
          </w:p>
        </w:tc>
        <w:tc>
          <w:tcPr>
            <w:tcW w:w="2410" w:type="dxa"/>
            <w:noWrap w:val="0"/>
            <w:vAlign w:val="center"/>
          </w:tcPr>
          <w:p>
            <w:pPr>
              <w:spacing w:line="460" w:lineRule="exact"/>
              <w:jc w:val="center"/>
              <w:rPr>
                <w:rFonts w:hint="eastAsia" w:ascii="宋体" w:hAnsi="宋体" w:eastAsia="宋体" w:cs="宋体"/>
                <w:sz w:val="28"/>
              </w:rPr>
            </w:pPr>
          </w:p>
        </w:tc>
        <w:tc>
          <w:tcPr>
            <w:tcW w:w="2114" w:type="dxa"/>
            <w:noWrap w:val="0"/>
            <w:vAlign w:val="center"/>
          </w:tcPr>
          <w:p>
            <w:pPr>
              <w:spacing w:line="460" w:lineRule="exact"/>
              <w:jc w:val="center"/>
              <w:rPr>
                <w:rFonts w:hint="eastAsia" w:ascii="宋体" w:hAnsi="宋体" w:eastAsia="宋体" w:cs="宋体"/>
                <w:sz w:val="28"/>
              </w:rPr>
            </w:pPr>
          </w:p>
        </w:tc>
        <w:tc>
          <w:tcPr>
            <w:tcW w:w="1823" w:type="dxa"/>
            <w:noWrap w:val="0"/>
            <w:vAlign w:val="center"/>
          </w:tcPr>
          <w:p>
            <w:pPr>
              <w:spacing w:line="460" w:lineRule="exact"/>
              <w:jc w:val="center"/>
              <w:rPr>
                <w:rFonts w:hint="eastAsia" w:ascii="宋体" w:hAnsi="宋体" w:eastAsia="宋体" w:cs="宋体"/>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宋体" w:hAnsi="宋体" w:eastAsia="宋体" w:cs="宋体"/>
                <w:sz w:val="28"/>
              </w:rPr>
            </w:pPr>
          </w:p>
        </w:tc>
        <w:tc>
          <w:tcPr>
            <w:tcW w:w="1545" w:type="dxa"/>
            <w:noWrap w:val="0"/>
            <w:vAlign w:val="center"/>
          </w:tcPr>
          <w:p>
            <w:pPr>
              <w:spacing w:line="460" w:lineRule="exact"/>
              <w:jc w:val="center"/>
              <w:rPr>
                <w:rFonts w:hint="eastAsia" w:ascii="宋体" w:hAnsi="宋体" w:eastAsia="宋体" w:cs="宋体"/>
                <w:sz w:val="28"/>
              </w:rPr>
            </w:pPr>
          </w:p>
        </w:tc>
        <w:tc>
          <w:tcPr>
            <w:tcW w:w="2410" w:type="dxa"/>
            <w:noWrap w:val="0"/>
            <w:vAlign w:val="center"/>
          </w:tcPr>
          <w:p>
            <w:pPr>
              <w:spacing w:line="460" w:lineRule="exact"/>
              <w:jc w:val="center"/>
              <w:rPr>
                <w:rFonts w:hint="eastAsia" w:ascii="宋体" w:hAnsi="宋体" w:eastAsia="宋体" w:cs="宋体"/>
                <w:sz w:val="28"/>
              </w:rPr>
            </w:pPr>
          </w:p>
        </w:tc>
        <w:tc>
          <w:tcPr>
            <w:tcW w:w="2114" w:type="dxa"/>
            <w:noWrap w:val="0"/>
            <w:vAlign w:val="center"/>
          </w:tcPr>
          <w:p>
            <w:pPr>
              <w:spacing w:line="460" w:lineRule="exact"/>
              <w:jc w:val="center"/>
              <w:rPr>
                <w:rFonts w:hint="eastAsia" w:ascii="宋体" w:hAnsi="宋体" w:eastAsia="宋体" w:cs="宋体"/>
                <w:sz w:val="28"/>
              </w:rPr>
            </w:pPr>
          </w:p>
        </w:tc>
        <w:tc>
          <w:tcPr>
            <w:tcW w:w="1823" w:type="dxa"/>
            <w:noWrap w:val="0"/>
            <w:vAlign w:val="center"/>
          </w:tcPr>
          <w:p>
            <w:pPr>
              <w:spacing w:line="460" w:lineRule="exact"/>
              <w:jc w:val="center"/>
              <w:rPr>
                <w:rFonts w:hint="eastAsia" w:ascii="宋体" w:hAnsi="宋体" w:eastAsia="宋体" w:cs="宋体"/>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宋体" w:hAnsi="宋体" w:eastAsia="宋体" w:cs="宋体"/>
                <w:sz w:val="28"/>
              </w:rPr>
            </w:pPr>
            <w:r>
              <w:rPr>
                <w:rFonts w:hint="eastAsia" w:ascii="宋体" w:hAnsi="宋体" w:eastAsia="宋体" w:cs="宋体"/>
                <w:sz w:val="28"/>
              </w:rPr>
              <w:t>...</w:t>
            </w:r>
          </w:p>
        </w:tc>
        <w:tc>
          <w:tcPr>
            <w:tcW w:w="1545" w:type="dxa"/>
            <w:noWrap w:val="0"/>
            <w:vAlign w:val="center"/>
          </w:tcPr>
          <w:p>
            <w:pPr>
              <w:spacing w:line="460" w:lineRule="exact"/>
              <w:jc w:val="center"/>
              <w:rPr>
                <w:rFonts w:hint="eastAsia" w:ascii="宋体" w:hAnsi="宋体" w:eastAsia="宋体" w:cs="宋体"/>
                <w:sz w:val="28"/>
              </w:rPr>
            </w:pPr>
          </w:p>
        </w:tc>
        <w:tc>
          <w:tcPr>
            <w:tcW w:w="2410" w:type="dxa"/>
            <w:noWrap w:val="0"/>
            <w:vAlign w:val="center"/>
          </w:tcPr>
          <w:p>
            <w:pPr>
              <w:spacing w:line="460" w:lineRule="exact"/>
              <w:jc w:val="center"/>
              <w:rPr>
                <w:rFonts w:hint="eastAsia" w:ascii="宋体" w:hAnsi="宋体" w:eastAsia="宋体" w:cs="宋体"/>
                <w:sz w:val="28"/>
              </w:rPr>
            </w:pPr>
          </w:p>
        </w:tc>
        <w:tc>
          <w:tcPr>
            <w:tcW w:w="2114" w:type="dxa"/>
            <w:noWrap w:val="0"/>
            <w:vAlign w:val="center"/>
          </w:tcPr>
          <w:p>
            <w:pPr>
              <w:spacing w:line="460" w:lineRule="exact"/>
              <w:jc w:val="center"/>
              <w:rPr>
                <w:rFonts w:hint="eastAsia" w:ascii="宋体" w:hAnsi="宋体" w:eastAsia="宋体" w:cs="宋体"/>
                <w:sz w:val="28"/>
              </w:rPr>
            </w:pPr>
          </w:p>
        </w:tc>
        <w:tc>
          <w:tcPr>
            <w:tcW w:w="1823" w:type="dxa"/>
            <w:noWrap w:val="0"/>
            <w:vAlign w:val="center"/>
          </w:tcPr>
          <w:p>
            <w:pPr>
              <w:spacing w:line="460" w:lineRule="exact"/>
              <w:jc w:val="center"/>
              <w:rPr>
                <w:rFonts w:hint="eastAsia" w:ascii="宋体" w:hAnsi="宋体" w:eastAsia="宋体" w:cs="宋体"/>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宋体" w:hAnsi="宋体" w:eastAsia="宋体" w:cs="宋体"/>
                <w:sz w:val="28"/>
              </w:rPr>
            </w:pPr>
            <w:r>
              <w:rPr>
                <w:rFonts w:hint="eastAsia" w:ascii="宋体" w:hAnsi="宋体" w:eastAsia="宋体" w:cs="宋体"/>
                <w:sz w:val="24"/>
              </w:rPr>
              <w:t>投标总价（大写）</w:t>
            </w:r>
          </w:p>
        </w:tc>
        <w:tc>
          <w:tcPr>
            <w:tcW w:w="7892" w:type="dxa"/>
            <w:gridSpan w:val="4"/>
            <w:noWrap w:val="0"/>
            <w:vAlign w:val="center"/>
          </w:tcPr>
          <w:p>
            <w:pPr>
              <w:spacing w:line="460" w:lineRule="exact"/>
              <w:jc w:val="center"/>
              <w:rPr>
                <w:rFonts w:hint="eastAsia" w:ascii="宋体" w:hAnsi="宋体" w:eastAsia="宋体" w:cs="宋体"/>
                <w:sz w:val="28"/>
              </w:rPr>
            </w:pPr>
          </w:p>
        </w:tc>
      </w:tr>
    </w:tbl>
    <w:p>
      <w:pPr>
        <w:pStyle w:val="3"/>
        <w:spacing w:before="2" w:after="1"/>
        <w:jc w:val="both"/>
        <w:rPr>
          <w:rFonts w:hint="eastAsia" w:ascii="宋体" w:hAnsi="宋体" w:eastAsia="宋体" w:cs="宋体"/>
          <w:color w:val="auto"/>
          <w:sz w:val="24"/>
          <w:szCs w:val="24"/>
        </w:rPr>
      </w:pPr>
    </w:p>
    <w:p>
      <w:pPr>
        <w:pStyle w:val="3"/>
        <w:spacing w:before="5"/>
        <w:jc w:val="both"/>
        <w:rPr>
          <w:rFonts w:hint="eastAsia" w:ascii="宋体" w:hAnsi="宋体" w:eastAsia="宋体" w:cs="宋体"/>
          <w:color w:val="auto"/>
          <w:sz w:val="24"/>
          <w:szCs w:val="24"/>
        </w:rPr>
      </w:pPr>
    </w:p>
    <w:p>
      <w:pPr>
        <w:pStyle w:val="135"/>
        <w:spacing w:before="1"/>
        <w:ind w:left="1278" w:right="1264"/>
        <w:jc w:val="both"/>
        <w:rPr>
          <w:rFonts w:hint="eastAsia" w:ascii="宋体" w:hAnsi="宋体" w:eastAsia="宋体" w:cs="宋体"/>
          <w:color w:val="auto"/>
          <w:spacing w:val="-8"/>
          <w:sz w:val="24"/>
          <w:szCs w:val="24"/>
        </w:rPr>
      </w:pPr>
      <w:r>
        <w:rPr>
          <w:rFonts w:hint="eastAsia" w:ascii="宋体" w:hAnsi="宋体" w:eastAsia="宋体" w:cs="宋体"/>
          <w:color w:val="auto"/>
          <w:spacing w:val="-10"/>
          <w:sz w:val="24"/>
          <w:szCs w:val="24"/>
        </w:rPr>
        <w:t>（若表格行数不足投标人可自行添加</w:t>
      </w:r>
      <w:r>
        <w:rPr>
          <w:rFonts w:hint="eastAsia" w:ascii="宋体" w:hAnsi="宋体" w:eastAsia="宋体" w:cs="宋体"/>
          <w:color w:val="auto"/>
          <w:spacing w:val="-8"/>
          <w:sz w:val="24"/>
          <w:szCs w:val="24"/>
        </w:rPr>
        <w:t xml:space="preserve">） </w:t>
      </w:r>
    </w:p>
    <w:p>
      <w:pPr>
        <w:pStyle w:val="135"/>
        <w:spacing w:before="1"/>
        <w:ind w:left="1278" w:right="1264"/>
        <w:jc w:val="both"/>
        <w:rPr>
          <w:rFonts w:hint="eastAsia" w:ascii="宋体" w:hAnsi="宋体" w:eastAsia="宋体" w:cs="宋体"/>
          <w:color w:val="auto"/>
          <w:sz w:val="24"/>
          <w:szCs w:val="24"/>
        </w:rPr>
      </w:pPr>
    </w:p>
    <w:p>
      <w:pPr>
        <w:pStyle w:val="135"/>
        <w:spacing w:before="1"/>
        <w:ind w:left="1278" w:right="1264"/>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投标人（盖章）：</w:t>
      </w:r>
    </w:p>
    <w:p>
      <w:pPr>
        <w:pStyle w:val="135"/>
        <w:spacing w:before="1"/>
        <w:ind w:left="1278" w:right="1264"/>
        <w:jc w:val="both"/>
        <w:rPr>
          <w:rFonts w:hint="eastAsia" w:ascii="宋体" w:hAnsi="宋体" w:eastAsia="宋体" w:cs="宋体"/>
          <w:color w:val="auto"/>
          <w:sz w:val="24"/>
          <w:szCs w:val="24"/>
        </w:rPr>
      </w:pPr>
    </w:p>
    <w:p>
      <w:pPr>
        <w:pStyle w:val="135"/>
        <w:spacing w:before="1"/>
        <w:ind w:left="1278" w:right="1264"/>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pPr>
        <w:pStyle w:val="135"/>
        <w:spacing w:before="1"/>
        <w:ind w:left="1278" w:right="1264"/>
        <w:jc w:val="both"/>
        <w:rPr>
          <w:rFonts w:hint="eastAsia" w:ascii="宋体" w:hAnsi="宋体" w:eastAsia="宋体" w:cs="宋体"/>
          <w:color w:val="auto"/>
          <w:sz w:val="24"/>
          <w:szCs w:val="24"/>
        </w:rPr>
      </w:pPr>
    </w:p>
    <w:p>
      <w:pPr>
        <w:pStyle w:val="135"/>
        <w:spacing w:before="1"/>
        <w:ind w:left="1278" w:right="1264"/>
        <w:jc w:val="both"/>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451" w:lineRule="auto"/>
        <w:jc w:val="both"/>
        <w:rPr>
          <w:rFonts w:hint="eastAsia" w:ascii="宋体" w:hAnsi="宋体" w:eastAsia="宋体" w:cs="宋体"/>
          <w:color w:val="auto"/>
          <w:sz w:val="24"/>
          <w:szCs w:val="24"/>
        </w:rPr>
        <w:sectPr>
          <w:pgSz w:w="11910" w:h="16840"/>
          <w:pgMar w:top="1400" w:right="940" w:bottom="1160" w:left="940" w:header="0" w:footer="895" w:gutter="0"/>
          <w:pgNumType w:fmt="decimal"/>
          <w:cols w:space="720" w:num="1"/>
        </w:sectPr>
      </w:pPr>
    </w:p>
    <w:p>
      <w:pPr>
        <w:pStyle w:val="10"/>
        <w:tabs>
          <w:tab w:val="left" w:pos="839"/>
        </w:tabs>
        <w:spacing w:before="67"/>
        <w:ind w:right="10" w:firstLine="4096" w:firstLineChars="17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3、资格证明文件</w:t>
      </w:r>
    </w:p>
    <w:p>
      <w:pPr>
        <w:pStyle w:val="3"/>
        <w:jc w:val="both"/>
        <w:rPr>
          <w:rFonts w:hint="eastAsia" w:ascii="宋体" w:hAnsi="宋体" w:eastAsia="宋体" w:cs="宋体"/>
          <w:b/>
          <w:color w:val="auto"/>
          <w:sz w:val="24"/>
          <w:szCs w:val="24"/>
        </w:rPr>
      </w:pPr>
    </w:p>
    <w:p>
      <w:pPr>
        <w:pStyle w:val="3"/>
        <w:spacing w:before="5"/>
        <w:jc w:val="both"/>
        <w:rPr>
          <w:rFonts w:hint="eastAsia" w:ascii="宋体" w:hAnsi="宋体" w:eastAsia="宋体" w:cs="宋体"/>
          <w:b/>
          <w:color w:val="auto"/>
          <w:sz w:val="24"/>
          <w:szCs w:val="24"/>
        </w:rPr>
      </w:pPr>
    </w:p>
    <w:p>
      <w:pPr>
        <w:pStyle w:val="3"/>
        <w:spacing w:before="1"/>
        <w:ind w:left="238"/>
        <w:jc w:val="both"/>
        <w:rPr>
          <w:rFonts w:hint="eastAsia" w:ascii="宋体" w:hAnsi="宋体" w:eastAsia="宋体" w:cs="宋体"/>
          <w:color w:val="auto"/>
          <w:sz w:val="24"/>
          <w:szCs w:val="24"/>
        </w:rPr>
      </w:pPr>
      <w:r>
        <w:rPr>
          <w:rFonts w:hint="eastAsia" w:ascii="宋体" w:hAnsi="宋体" w:eastAsia="宋体" w:cs="宋体"/>
          <w:color w:val="auto"/>
          <w:sz w:val="24"/>
          <w:szCs w:val="24"/>
        </w:rPr>
        <w:t>1、 营业执照、组织机构代码、税务登记证或三证合一的营业执照</w:t>
      </w:r>
    </w:p>
    <w:p>
      <w:pPr>
        <w:pStyle w:val="3"/>
        <w:spacing w:before="3"/>
        <w:jc w:val="both"/>
        <w:rPr>
          <w:rFonts w:hint="eastAsia" w:ascii="宋体" w:hAnsi="宋体" w:eastAsia="宋体" w:cs="宋体"/>
          <w:color w:val="auto"/>
          <w:sz w:val="24"/>
          <w:szCs w:val="24"/>
        </w:rPr>
      </w:pPr>
    </w:p>
    <w:p>
      <w:pPr>
        <w:pStyle w:val="3"/>
        <w:ind w:left="238"/>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、磋商文件要求的其它证明文件</w:t>
      </w:r>
    </w:p>
    <w:p>
      <w:pPr>
        <w:pStyle w:val="3"/>
        <w:spacing w:before="1"/>
        <w:jc w:val="both"/>
        <w:rPr>
          <w:rFonts w:hint="eastAsia" w:ascii="宋体" w:hAnsi="宋体" w:eastAsia="宋体" w:cs="宋体"/>
          <w:color w:val="auto"/>
          <w:sz w:val="24"/>
          <w:szCs w:val="24"/>
        </w:rPr>
      </w:pPr>
    </w:p>
    <w:p>
      <w:pPr>
        <w:pStyle w:val="3"/>
        <w:ind w:left="238"/>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、其它</w:t>
      </w: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spacing w:before="8"/>
        <w:jc w:val="both"/>
        <w:rPr>
          <w:rFonts w:hint="eastAsia" w:ascii="宋体" w:hAnsi="宋体" w:eastAsia="宋体" w:cs="宋体"/>
          <w:color w:val="auto"/>
          <w:sz w:val="24"/>
          <w:szCs w:val="24"/>
        </w:rPr>
      </w:pPr>
    </w:p>
    <w:p>
      <w:pPr>
        <w:pStyle w:val="12"/>
        <w:spacing w:line="463" w:lineRule="auto"/>
        <w:ind w:left="238" w:right="151" w:firstLine="425"/>
        <w:jc w:val="both"/>
        <w:rPr>
          <w:rFonts w:hint="eastAsia" w:ascii="宋体" w:hAnsi="宋体" w:eastAsia="宋体" w:cs="宋体"/>
          <w:color w:val="auto"/>
        </w:rPr>
      </w:pPr>
      <w:r>
        <w:rPr>
          <w:rFonts w:hint="eastAsia" w:ascii="宋体" w:hAnsi="宋体" w:eastAsia="宋体" w:cs="宋体"/>
          <w:color w:val="auto"/>
          <w:spacing w:val="-1"/>
        </w:rPr>
        <w:t>注：本项目实行资格后审，审查内容以投标截止时间</w:t>
      </w:r>
      <w:r>
        <w:rPr>
          <w:rFonts w:hint="eastAsia" w:ascii="宋体" w:hAnsi="宋体" w:eastAsia="宋体" w:cs="宋体"/>
          <w:color w:val="auto"/>
          <w:spacing w:val="-5"/>
        </w:rPr>
        <w:t>前填报上传的企业诚信库</w:t>
      </w:r>
      <w:r>
        <w:rPr>
          <w:rFonts w:hint="eastAsia" w:ascii="宋体" w:hAnsi="宋体" w:eastAsia="宋体" w:cs="宋体"/>
          <w:color w:val="auto"/>
          <w:spacing w:val="-6"/>
        </w:rPr>
        <w:t xml:space="preserve">信息为准，过期更改的诚信库信息不作为本项目评审依据。诚信库上传信息必须内容齐全， </w:t>
      </w:r>
      <w:r>
        <w:rPr>
          <w:rFonts w:hint="eastAsia" w:ascii="宋体" w:hAnsi="宋体" w:eastAsia="宋体" w:cs="宋体"/>
          <w:color w:val="auto"/>
          <w:spacing w:val="-9"/>
        </w:rPr>
        <w:t>真实有效，原件扫描件清晰可辨。否则，由此造成应得分而未得分或资格审查不合格等情况的，由供应商自行承担责任；</w:t>
      </w:r>
    </w:p>
    <w:p>
      <w:pPr>
        <w:spacing w:line="463" w:lineRule="auto"/>
        <w:jc w:val="both"/>
        <w:rPr>
          <w:rFonts w:hint="eastAsia" w:ascii="宋体" w:hAnsi="宋体" w:eastAsia="宋体" w:cs="宋体"/>
          <w:color w:val="auto"/>
          <w:sz w:val="24"/>
          <w:szCs w:val="24"/>
        </w:rPr>
        <w:sectPr>
          <w:headerReference r:id="rId12" w:type="default"/>
          <w:footerReference r:id="rId13" w:type="default"/>
          <w:pgSz w:w="11910" w:h="16840"/>
          <w:pgMar w:top="1300" w:right="940" w:bottom="1160" w:left="940" w:header="0" w:footer="895" w:gutter="0"/>
          <w:pgNumType w:fmt="decimal"/>
          <w:cols w:space="720" w:num="1"/>
        </w:sectPr>
      </w:pPr>
    </w:p>
    <w:p>
      <w:pPr>
        <w:pStyle w:val="10"/>
        <w:tabs>
          <w:tab w:val="left" w:pos="839"/>
        </w:tabs>
        <w:spacing w:before="67"/>
        <w:ind w:right="10" w:firstLine="2891" w:firstLineChars="1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4、法定代表人身份证明和授权委托书</w:t>
      </w:r>
    </w:p>
    <w:p>
      <w:pPr>
        <w:pStyle w:val="10"/>
        <w:tabs>
          <w:tab w:val="left" w:pos="839"/>
        </w:tabs>
        <w:spacing w:before="67"/>
        <w:ind w:right="10" w:firstLine="4096" w:firstLineChars="17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法定代表人身份证明</w:t>
      </w:r>
    </w:p>
    <w:p>
      <w:pPr>
        <w:pStyle w:val="3"/>
        <w:rPr>
          <w:rFonts w:hint="eastAsia" w:ascii="宋体" w:hAnsi="宋体" w:eastAsia="宋体" w:cs="宋体"/>
          <w:b/>
          <w:color w:val="auto"/>
          <w:sz w:val="24"/>
        </w:rPr>
      </w:pPr>
    </w:p>
    <w:p>
      <w:pPr>
        <w:pStyle w:val="3"/>
        <w:rPr>
          <w:rFonts w:hint="eastAsia" w:ascii="宋体" w:hAnsi="宋体" w:eastAsia="宋体" w:cs="宋体"/>
          <w:b/>
          <w:color w:val="auto"/>
          <w:sz w:val="24"/>
        </w:rPr>
      </w:pPr>
    </w:p>
    <w:p>
      <w:pPr>
        <w:pStyle w:val="3"/>
        <w:spacing w:before="3"/>
        <w:rPr>
          <w:rFonts w:hint="eastAsia" w:ascii="宋体" w:hAnsi="宋体" w:eastAsia="宋体" w:cs="宋体"/>
          <w:b/>
          <w:color w:val="auto"/>
          <w:sz w:val="24"/>
          <w:szCs w:val="24"/>
        </w:rPr>
      </w:pPr>
    </w:p>
    <w:p>
      <w:pPr>
        <w:pStyle w:val="3"/>
        <w:tabs>
          <w:tab w:val="left" w:pos="4548"/>
        </w:tabs>
        <w:ind w:left="508"/>
        <w:rPr>
          <w:rFonts w:hint="eastAsia" w:ascii="宋体" w:hAnsi="宋体" w:eastAsia="宋体" w:cs="宋体"/>
          <w:color w:val="auto"/>
          <w:sz w:val="24"/>
          <w:szCs w:val="24"/>
        </w:rPr>
      </w:pPr>
      <w:r>
        <w:rPr>
          <w:rFonts w:hint="eastAsia" w:ascii="宋体" w:hAnsi="宋体" w:eastAsia="宋体" w:cs="宋体"/>
          <w:color w:val="auto"/>
          <w:w w:val="95"/>
          <w:sz w:val="24"/>
          <w:szCs w:val="24"/>
          <w:lang w:eastAsia="zh-CN"/>
        </w:rPr>
        <w:t>投标人</w:t>
      </w:r>
      <w:r>
        <w:rPr>
          <w:rFonts w:hint="eastAsia" w:ascii="宋体" w:hAnsi="宋体" w:eastAsia="宋体" w:cs="宋体"/>
          <w:color w:val="auto"/>
          <w:w w:val="95"/>
          <w:sz w:val="24"/>
          <w:szCs w:val="24"/>
        </w:rPr>
        <w:t>名称：</w:t>
      </w:r>
      <w:r>
        <w:rPr>
          <w:rFonts w:hint="eastAsia" w:ascii="宋体" w:hAnsi="宋体" w:eastAsia="宋体" w:cs="宋体"/>
          <w:color w:val="auto"/>
          <w:w w:val="95"/>
          <w:sz w:val="24"/>
          <w:szCs w:val="24"/>
          <w:u w:val="single"/>
        </w:rPr>
        <w:t xml:space="preserve"> </w:t>
      </w:r>
      <w:r>
        <w:rPr>
          <w:rFonts w:hint="eastAsia" w:ascii="宋体" w:hAnsi="宋体" w:eastAsia="宋体" w:cs="宋体"/>
          <w:color w:val="auto"/>
          <w:sz w:val="24"/>
          <w:szCs w:val="24"/>
          <w:u w:val="single"/>
        </w:rPr>
        <w:tab/>
      </w:r>
    </w:p>
    <w:p>
      <w:pPr>
        <w:pStyle w:val="3"/>
        <w:spacing w:before="8"/>
        <w:rPr>
          <w:rFonts w:hint="eastAsia" w:ascii="宋体" w:hAnsi="宋体" w:eastAsia="宋体" w:cs="宋体"/>
          <w:color w:val="auto"/>
          <w:sz w:val="24"/>
          <w:szCs w:val="24"/>
        </w:rPr>
      </w:pPr>
    </w:p>
    <w:p>
      <w:pPr>
        <w:pStyle w:val="3"/>
        <w:tabs>
          <w:tab w:val="left" w:pos="2711"/>
          <w:tab w:val="left" w:pos="4654"/>
          <w:tab w:val="left" w:pos="6123"/>
          <w:tab w:val="left" w:pos="8643"/>
        </w:tabs>
        <w:spacing w:before="76"/>
        <w:ind w:left="508"/>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w w:val="95"/>
          <w:sz w:val="24"/>
          <w:szCs w:val="24"/>
        </w:rPr>
        <w:t>职务：</w:t>
      </w:r>
      <w:r>
        <w:rPr>
          <w:rFonts w:hint="eastAsia" w:ascii="宋体" w:hAnsi="宋体" w:eastAsia="宋体" w:cs="宋体"/>
          <w:color w:val="auto"/>
          <w:w w:val="95"/>
          <w:sz w:val="24"/>
          <w:szCs w:val="24"/>
          <w:u w:val="single"/>
        </w:rPr>
        <w:t xml:space="preserve"> </w:t>
      </w:r>
      <w:r>
        <w:rPr>
          <w:rFonts w:hint="eastAsia" w:ascii="宋体" w:hAnsi="宋体" w:eastAsia="宋体" w:cs="宋体"/>
          <w:color w:val="auto"/>
          <w:sz w:val="24"/>
          <w:szCs w:val="24"/>
          <w:u w:val="single"/>
        </w:rPr>
        <w:tab/>
      </w:r>
    </w:p>
    <w:p>
      <w:pPr>
        <w:pStyle w:val="3"/>
        <w:spacing w:before="8"/>
        <w:rPr>
          <w:rFonts w:hint="eastAsia" w:ascii="宋体" w:hAnsi="宋体" w:eastAsia="宋体" w:cs="宋体"/>
          <w:color w:val="auto"/>
          <w:sz w:val="24"/>
          <w:szCs w:val="24"/>
        </w:rPr>
      </w:pPr>
    </w:p>
    <w:p>
      <w:pPr>
        <w:pStyle w:val="3"/>
        <w:tabs>
          <w:tab w:val="left" w:pos="4077"/>
        </w:tabs>
        <w:spacing w:before="76" w:line="417" w:lineRule="auto"/>
        <w:ind w:left="508" w:right="2748"/>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（供应商名称）的法定代表人</w:t>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特此证明。</w:t>
      </w:r>
    </w:p>
    <w:p>
      <w:pPr>
        <w:pStyle w:val="3"/>
        <w:spacing w:line="269" w:lineRule="exact"/>
        <w:ind w:left="508"/>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附：法定代表人身份证复印件。</w:t>
      </w: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spacing w:before="8"/>
        <w:rPr>
          <w:rFonts w:hint="eastAsia" w:ascii="宋体" w:hAnsi="宋体" w:eastAsia="宋体" w:cs="宋体"/>
          <w:color w:val="auto"/>
          <w:sz w:val="24"/>
          <w:szCs w:val="24"/>
        </w:rPr>
      </w:pPr>
    </w:p>
    <w:p>
      <w:pPr>
        <w:pStyle w:val="3"/>
        <w:tabs>
          <w:tab w:val="left" w:pos="4603"/>
        </w:tabs>
        <w:ind w:left="50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（电子签章）</w:t>
      </w:r>
    </w:p>
    <w:p>
      <w:pPr>
        <w:pStyle w:val="3"/>
        <w:rPr>
          <w:rFonts w:hint="eastAsia" w:ascii="宋体" w:hAnsi="宋体" w:eastAsia="宋体" w:cs="宋体"/>
          <w:color w:val="auto"/>
          <w:sz w:val="24"/>
          <w:szCs w:val="24"/>
        </w:rPr>
      </w:pPr>
    </w:p>
    <w:p>
      <w:pPr>
        <w:pStyle w:val="3"/>
        <w:spacing w:before="8"/>
        <w:rPr>
          <w:rFonts w:hint="eastAsia" w:ascii="宋体" w:hAnsi="宋体" w:eastAsia="宋体" w:cs="宋体"/>
          <w:color w:val="auto"/>
          <w:sz w:val="24"/>
          <w:szCs w:val="24"/>
        </w:rPr>
      </w:pPr>
    </w:p>
    <w:p>
      <w:pPr>
        <w:pStyle w:val="3"/>
        <w:tabs>
          <w:tab w:val="left" w:pos="2272"/>
          <w:tab w:val="left" w:pos="3218"/>
          <w:tab w:val="left" w:pos="4058"/>
        </w:tabs>
        <w:spacing w:before="70"/>
        <w:ind w:left="1557"/>
        <w:rPr>
          <w:rFonts w:hint="eastAsia" w:ascii="宋体" w:hAnsi="宋体" w:eastAsia="宋体" w:cs="宋体"/>
          <w:color w:val="auto"/>
          <w:sz w:val="24"/>
          <w:szCs w:val="24"/>
        </w:rPr>
      </w:pP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rPr>
          <w:rFonts w:hint="eastAsia" w:ascii="宋体" w:hAnsi="宋体" w:eastAsia="宋体" w:cs="宋体"/>
          <w:color w:val="auto"/>
          <w:sz w:val="24"/>
          <w:szCs w:val="24"/>
        </w:rPr>
        <w:sectPr>
          <w:pgSz w:w="11910" w:h="16840"/>
          <w:pgMar w:top="1440" w:right="1080" w:bottom="1440" w:left="1080" w:header="1072" w:footer="1194" w:gutter="0"/>
          <w:pgNumType w:fmt="decimal"/>
          <w:cols w:space="720" w:num="1"/>
        </w:sectPr>
      </w:pPr>
    </w:p>
    <w:p>
      <w:pPr>
        <w:pStyle w:val="3"/>
        <w:spacing w:before="12"/>
        <w:rPr>
          <w:rFonts w:hint="eastAsia" w:ascii="宋体" w:hAnsi="宋体" w:eastAsia="宋体" w:cs="宋体"/>
          <w:color w:val="auto"/>
          <w:sz w:val="3"/>
        </w:rPr>
      </w:pPr>
    </w:p>
    <w:p>
      <w:pPr>
        <w:pStyle w:val="3"/>
        <w:spacing w:line="87" w:lineRule="exact"/>
        <w:ind w:left="479"/>
        <w:rPr>
          <w:rFonts w:hint="eastAsia" w:ascii="宋体" w:hAnsi="宋体" w:eastAsia="宋体" w:cs="宋体"/>
          <w:color w:val="auto"/>
          <w:sz w:val="8"/>
        </w:rPr>
      </w:pPr>
    </w:p>
    <w:p>
      <w:pPr>
        <w:pStyle w:val="10"/>
        <w:tabs>
          <w:tab w:val="left" w:pos="839"/>
        </w:tabs>
        <w:spacing w:before="67"/>
        <w:ind w:right="10" w:firstLine="3614" w:firstLineChars="15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法定代表人授权委托书</w:t>
      </w:r>
    </w:p>
    <w:p>
      <w:pPr>
        <w:pStyle w:val="3"/>
        <w:rPr>
          <w:rFonts w:hint="eastAsia" w:ascii="宋体" w:hAnsi="宋体" w:eastAsia="宋体" w:cs="宋体"/>
          <w:b/>
          <w:color w:val="auto"/>
          <w:sz w:val="24"/>
        </w:rPr>
      </w:pPr>
    </w:p>
    <w:p>
      <w:pPr>
        <w:pStyle w:val="3"/>
        <w:rPr>
          <w:rFonts w:hint="eastAsia" w:ascii="宋体" w:hAnsi="宋体" w:eastAsia="宋体" w:cs="宋体"/>
          <w:b/>
          <w:color w:val="auto"/>
          <w:sz w:val="24"/>
        </w:rPr>
      </w:pPr>
    </w:p>
    <w:p>
      <w:pPr>
        <w:pStyle w:val="3"/>
        <w:spacing w:before="8"/>
        <w:rPr>
          <w:rFonts w:hint="eastAsia" w:ascii="宋体" w:hAnsi="宋体" w:eastAsia="宋体" w:cs="宋体"/>
          <w:b/>
          <w:color w:val="auto"/>
          <w:sz w:val="24"/>
          <w:szCs w:val="24"/>
        </w:rPr>
      </w:pPr>
    </w:p>
    <w:p>
      <w:pPr>
        <w:pStyle w:val="3"/>
        <w:tabs>
          <w:tab w:val="left" w:pos="2932"/>
          <w:tab w:val="left" w:pos="3189"/>
          <w:tab w:val="left" w:pos="5337"/>
          <w:tab w:val="left" w:pos="6453"/>
        </w:tabs>
        <w:spacing w:line="410" w:lineRule="auto"/>
        <w:ind w:left="508" w:right="424" w:firstLine="420"/>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姓名</w:t>
      </w:r>
      <w:r>
        <w:rPr>
          <w:rFonts w:hint="eastAsia" w:ascii="宋体" w:hAnsi="宋体" w:eastAsia="宋体" w:cs="宋体"/>
          <w:color w:val="auto"/>
          <w:spacing w:val="-49"/>
          <w:sz w:val="24"/>
          <w:szCs w:val="24"/>
        </w:rPr>
        <w:t>）</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供应商名称</w:t>
      </w:r>
      <w:r>
        <w:rPr>
          <w:rFonts w:hint="eastAsia" w:ascii="宋体" w:hAnsi="宋体" w:eastAsia="宋体" w:cs="宋体"/>
          <w:color w:val="auto"/>
          <w:spacing w:val="-49"/>
          <w:sz w:val="24"/>
          <w:szCs w:val="24"/>
        </w:rPr>
        <w:t>）</w:t>
      </w:r>
      <w:r>
        <w:rPr>
          <w:rFonts w:hint="eastAsia" w:ascii="宋体" w:hAnsi="宋体" w:eastAsia="宋体" w:cs="宋体"/>
          <w:color w:val="auto"/>
          <w:sz w:val="24"/>
          <w:szCs w:val="24"/>
        </w:rPr>
        <w:t>的法定代表人</w:t>
      </w:r>
      <w:r>
        <w:rPr>
          <w:rFonts w:hint="eastAsia" w:ascii="宋体" w:hAnsi="宋体" w:eastAsia="宋体" w:cs="宋体"/>
          <w:color w:val="auto"/>
          <w:spacing w:val="-11"/>
          <w:sz w:val="24"/>
          <w:szCs w:val="24"/>
        </w:rPr>
        <w:t xml:space="preserve">， </w:t>
      </w:r>
      <w:r>
        <w:rPr>
          <w:rFonts w:hint="eastAsia" w:ascii="宋体" w:hAnsi="宋体" w:eastAsia="宋体" w:cs="宋体"/>
          <w:color w:val="auto"/>
          <w:position w:val="2"/>
          <w:sz w:val="24"/>
          <w:szCs w:val="24"/>
        </w:rPr>
        <w:t>现委托</w:t>
      </w:r>
      <w:r>
        <w:rPr>
          <w:rFonts w:hint="eastAsia" w:ascii="宋体" w:hAnsi="宋体" w:eastAsia="宋体" w:cs="宋体"/>
          <w:color w:val="auto"/>
          <w:position w:val="2"/>
          <w:sz w:val="24"/>
          <w:szCs w:val="24"/>
          <w:u w:val="single"/>
        </w:rPr>
        <w:t xml:space="preserve"> </w:t>
      </w:r>
      <w:r>
        <w:rPr>
          <w:rFonts w:hint="eastAsia" w:ascii="宋体" w:hAnsi="宋体" w:eastAsia="宋体" w:cs="宋体"/>
          <w:color w:val="auto"/>
          <w:position w:val="2"/>
          <w:sz w:val="24"/>
          <w:szCs w:val="24"/>
          <w:u w:val="single"/>
        </w:rPr>
        <w:tab/>
      </w:r>
      <w:r>
        <w:rPr>
          <w:rFonts w:hint="eastAsia" w:ascii="宋体" w:hAnsi="宋体" w:eastAsia="宋体" w:cs="宋体"/>
          <w:color w:val="auto"/>
          <w:position w:val="2"/>
          <w:sz w:val="24"/>
          <w:szCs w:val="24"/>
        </w:rPr>
        <w:t>（姓名、职务）为我方代理人。</w:t>
      </w:r>
      <w:r>
        <w:rPr>
          <w:rFonts w:hint="eastAsia" w:ascii="宋体" w:hAnsi="宋体" w:eastAsia="宋体" w:cs="宋体"/>
          <w:color w:val="auto"/>
          <w:sz w:val="24"/>
          <w:szCs w:val="24"/>
        </w:rPr>
        <w:t>代理</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根据授权，</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我方名义签署、澄清确认、递交、撤回、修改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、签订合同和处理有关事宜， 其法律后果由我方承担。</w:t>
      </w:r>
    </w:p>
    <w:p>
      <w:pPr>
        <w:pStyle w:val="3"/>
        <w:rPr>
          <w:rFonts w:hint="eastAsia" w:ascii="宋体" w:hAnsi="宋体" w:eastAsia="宋体" w:cs="宋体"/>
          <w:color w:val="auto"/>
          <w:sz w:val="24"/>
          <w:szCs w:val="24"/>
        </w:rPr>
      </w:pPr>
    </w:p>
    <w:p>
      <w:pPr>
        <w:pStyle w:val="3"/>
        <w:spacing w:before="5"/>
        <w:rPr>
          <w:rFonts w:hint="eastAsia" w:ascii="宋体" w:hAnsi="宋体" w:eastAsia="宋体" w:cs="宋体"/>
          <w:color w:val="auto"/>
          <w:sz w:val="24"/>
          <w:szCs w:val="24"/>
        </w:rPr>
      </w:pPr>
    </w:p>
    <w:p>
      <w:pPr>
        <w:pStyle w:val="3"/>
        <w:tabs>
          <w:tab w:val="left" w:pos="3919"/>
        </w:tabs>
        <w:ind w:left="928"/>
        <w:rPr>
          <w:rFonts w:hint="eastAsia" w:ascii="宋体" w:hAnsi="宋体" w:eastAsia="宋体" w:cs="宋体"/>
          <w:color w:val="auto"/>
          <w:sz w:val="24"/>
          <w:szCs w:val="24"/>
        </w:rPr>
      </w:pPr>
      <w:r>
        <w:rPr>
          <w:rFonts w:hint="eastAsia" w:ascii="宋体" w:hAnsi="宋体" w:eastAsia="宋体" w:cs="宋体"/>
          <w:color w:val="auto"/>
          <w:w w:val="95"/>
          <w:sz w:val="24"/>
          <w:szCs w:val="24"/>
        </w:rPr>
        <w:t>委托期限：</w:t>
      </w:r>
      <w:r>
        <w:rPr>
          <w:rFonts w:hint="eastAsia" w:ascii="宋体" w:hAnsi="宋体" w:eastAsia="宋体" w:cs="宋体"/>
          <w:color w:val="auto"/>
          <w:w w:val="95"/>
          <w:sz w:val="24"/>
          <w:szCs w:val="24"/>
          <w:u w:val="single"/>
        </w:rPr>
        <w:t xml:space="preserve"> </w:t>
      </w:r>
      <w:r>
        <w:rPr>
          <w:rFonts w:hint="eastAsia" w:ascii="宋体" w:hAnsi="宋体" w:eastAsia="宋体" w:cs="宋体"/>
          <w:color w:val="auto"/>
          <w:sz w:val="24"/>
          <w:szCs w:val="24"/>
          <w:u w:val="single"/>
        </w:rPr>
        <w:tab/>
      </w:r>
    </w:p>
    <w:p>
      <w:pPr>
        <w:pStyle w:val="3"/>
        <w:spacing w:before="3"/>
        <w:rPr>
          <w:rFonts w:hint="eastAsia" w:ascii="宋体" w:hAnsi="宋体" w:eastAsia="宋体" w:cs="宋体"/>
          <w:color w:val="auto"/>
          <w:sz w:val="24"/>
          <w:szCs w:val="24"/>
        </w:rPr>
      </w:pPr>
    </w:p>
    <w:p>
      <w:pPr>
        <w:pStyle w:val="3"/>
        <w:spacing w:before="70"/>
        <w:ind w:left="928"/>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pPr>
        <w:pStyle w:val="3"/>
        <w:spacing w:before="6"/>
        <w:rPr>
          <w:rFonts w:hint="eastAsia" w:ascii="宋体" w:hAnsi="宋体" w:eastAsia="宋体" w:cs="宋体"/>
          <w:color w:val="auto"/>
          <w:sz w:val="24"/>
          <w:szCs w:val="24"/>
        </w:rPr>
      </w:pPr>
    </w:p>
    <w:p>
      <w:pPr>
        <w:pStyle w:val="3"/>
        <w:spacing w:before="1"/>
        <w:ind w:left="928"/>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附：法定代表人身份证复印件及委托代理人身份证复印件</w:t>
      </w: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spacing w:before="7"/>
        <w:rPr>
          <w:rFonts w:hint="eastAsia" w:ascii="宋体" w:hAnsi="宋体" w:eastAsia="宋体" w:cs="宋体"/>
          <w:color w:val="auto"/>
          <w:sz w:val="24"/>
          <w:szCs w:val="24"/>
        </w:rPr>
      </w:pPr>
    </w:p>
    <w:p>
      <w:pPr>
        <w:pStyle w:val="3"/>
        <w:tabs>
          <w:tab w:val="left" w:pos="4168"/>
          <w:tab w:val="left" w:pos="4603"/>
        </w:tabs>
        <w:spacing w:line="417" w:lineRule="auto"/>
        <w:ind w:left="508" w:right="3903"/>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（电子签章</w:t>
      </w:r>
      <w:r>
        <w:rPr>
          <w:rFonts w:hint="eastAsia" w:ascii="宋体" w:hAnsi="宋体" w:eastAsia="宋体" w:cs="宋体"/>
          <w:color w:val="auto"/>
          <w:spacing w:val="-15"/>
          <w:sz w:val="24"/>
          <w:szCs w:val="24"/>
        </w:rPr>
        <w:t xml:space="preserve">） </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（电子签章）</w:t>
      </w:r>
    </w:p>
    <w:p>
      <w:pPr>
        <w:pStyle w:val="3"/>
        <w:tabs>
          <w:tab w:val="left" w:pos="4968"/>
        </w:tabs>
        <w:spacing w:line="269" w:lineRule="exact"/>
        <w:ind w:left="508"/>
        <w:rPr>
          <w:rFonts w:hint="eastAsia" w:ascii="宋体" w:hAnsi="宋体" w:eastAsia="宋体" w:cs="宋体"/>
          <w:color w:val="auto"/>
          <w:sz w:val="24"/>
          <w:szCs w:val="24"/>
        </w:rPr>
      </w:pPr>
      <w:r>
        <w:rPr>
          <w:rFonts w:hint="eastAsia" w:ascii="宋体" w:hAnsi="宋体" w:eastAsia="宋体" w:cs="宋体"/>
          <w:color w:val="auto"/>
          <w:w w:val="95"/>
          <w:sz w:val="24"/>
          <w:szCs w:val="24"/>
        </w:rPr>
        <w:t>身份证号：</w:t>
      </w:r>
      <w:r>
        <w:rPr>
          <w:rFonts w:hint="eastAsia" w:ascii="宋体" w:hAnsi="宋体" w:eastAsia="宋体" w:cs="宋体"/>
          <w:color w:val="auto"/>
          <w:w w:val="95"/>
          <w:sz w:val="24"/>
          <w:szCs w:val="24"/>
          <w:u w:val="single"/>
        </w:rPr>
        <w:t xml:space="preserve"> </w:t>
      </w:r>
      <w:r>
        <w:rPr>
          <w:rFonts w:hint="eastAsia" w:ascii="宋体" w:hAnsi="宋体" w:eastAsia="宋体" w:cs="宋体"/>
          <w:color w:val="auto"/>
          <w:sz w:val="24"/>
          <w:szCs w:val="24"/>
          <w:u w:val="single"/>
        </w:rPr>
        <w:tab/>
      </w: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tabs>
          <w:tab w:val="left" w:pos="2272"/>
          <w:tab w:val="left" w:pos="3218"/>
          <w:tab w:val="left" w:pos="4058"/>
        </w:tabs>
        <w:ind w:left="1557"/>
        <w:rPr>
          <w:rFonts w:hint="eastAsia" w:ascii="宋体" w:hAnsi="宋体" w:eastAsia="宋体" w:cs="宋体"/>
          <w:color w:val="auto"/>
          <w:sz w:val="24"/>
          <w:szCs w:val="24"/>
        </w:rPr>
      </w:pP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rPr>
          <w:rFonts w:hint="eastAsia" w:ascii="宋体" w:hAnsi="宋体" w:eastAsia="宋体" w:cs="宋体"/>
          <w:color w:val="auto"/>
          <w:sz w:val="24"/>
          <w:szCs w:val="24"/>
        </w:rPr>
        <w:sectPr>
          <w:headerReference r:id="rId14" w:type="default"/>
          <w:pgSz w:w="11910" w:h="16840"/>
          <w:pgMar w:top="1440" w:right="1080" w:bottom="1440" w:left="1080" w:header="1072" w:footer="1194" w:gutter="0"/>
          <w:pgNumType w:fmt="decimal"/>
          <w:cols w:space="720" w:num="1"/>
        </w:sectPr>
      </w:pPr>
    </w:p>
    <w:p>
      <w:pPr>
        <w:pStyle w:val="9"/>
        <w:tabs>
          <w:tab w:val="left" w:pos="3729"/>
        </w:tabs>
        <w:spacing w:before="36" w:after="0" w:line="240" w:lineRule="auto"/>
        <w:ind w:right="1" w:firstLine="3132" w:firstLineChars="1300"/>
        <w:jc w:val="both"/>
        <w:rPr>
          <w:rFonts w:hint="eastAsia" w:ascii="宋体" w:hAnsi="宋体" w:eastAsia="宋体" w:cs="宋体"/>
          <w:color w:val="auto"/>
          <w:sz w:val="24"/>
          <w:szCs w:val="24"/>
        </w:rPr>
      </w:pPr>
      <w:r>
        <w:rPr>
          <w:rFonts w:hint="eastAsia" w:ascii="宋体" w:hAnsi="宋体" w:eastAsia="宋体" w:cs="宋体"/>
          <w:color w:val="auto"/>
          <w:sz w:val="24"/>
          <w:szCs w:val="24"/>
        </w:rPr>
        <w:t>5、无重大违法记录声明</w:t>
      </w:r>
    </w:p>
    <w:p>
      <w:pPr>
        <w:pStyle w:val="3"/>
        <w:jc w:val="both"/>
        <w:rPr>
          <w:rFonts w:hint="eastAsia" w:ascii="宋体" w:hAnsi="宋体" w:eastAsia="宋体" w:cs="宋体"/>
          <w:b/>
          <w:color w:val="auto"/>
          <w:sz w:val="24"/>
          <w:szCs w:val="24"/>
        </w:rPr>
      </w:pPr>
    </w:p>
    <w:p>
      <w:pPr>
        <w:pStyle w:val="3"/>
        <w:tabs>
          <w:tab w:val="left" w:pos="7734"/>
        </w:tabs>
        <w:spacing w:before="218"/>
        <w:ind w:left="238"/>
        <w:jc w:val="both"/>
        <w:rPr>
          <w:rFonts w:hint="eastAsia" w:ascii="宋体" w:hAnsi="宋体" w:eastAsia="宋体" w:cs="宋体"/>
          <w:color w:val="auto"/>
          <w:sz w:val="24"/>
          <w:szCs w:val="24"/>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spacing w:before="2"/>
        <w:jc w:val="both"/>
        <w:rPr>
          <w:rFonts w:hint="eastAsia" w:ascii="宋体" w:hAnsi="宋体" w:eastAsia="宋体" w:cs="宋体"/>
          <w:color w:val="auto"/>
          <w:sz w:val="24"/>
          <w:szCs w:val="24"/>
        </w:rPr>
      </w:pPr>
    </w:p>
    <w:p>
      <w:pPr>
        <w:pStyle w:val="3"/>
        <w:tabs>
          <w:tab w:val="left" w:pos="2999"/>
        </w:tabs>
        <w:spacing w:before="74" w:line="513" w:lineRule="auto"/>
        <w:ind w:left="238" w:right="235"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（投标人名称）郑重声明，我方参加本项目</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活动前三年内无</w:t>
      </w:r>
      <w:r>
        <w:rPr>
          <w:rFonts w:hint="eastAsia" w:ascii="宋体" w:hAnsi="宋体" w:eastAsia="宋体" w:cs="宋体"/>
          <w:color w:val="auto"/>
          <w:spacing w:val="-6"/>
          <w:sz w:val="24"/>
          <w:szCs w:val="24"/>
        </w:rPr>
        <w:t>重大违法活动记录，符合《政府采购法》规定的供应商资格条件。我方对此声明负全部法律</w:t>
      </w:r>
      <w:r>
        <w:rPr>
          <w:rFonts w:hint="eastAsia" w:ascii="宋体" w:hAnsi="宋体" w:eastAsia="宋体" w:cs="宋体"/>
          <w:color w:val="auto"/>
          <w:sz w:val="24"/>
          <w:szCs w:val="24"/>
        </w:rPr>
        <w:t>责任。</w:t>
      </w:r>
    </w:p>
    <w:p>
      <w:pPr>
        <w:pStyle w:val="3"/>
        <w:spacing w:before="2"/>
        <w:ind w:left="718"/>
        <w:jc w:val="both"/>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spacing w:before="12"/>
        <w:jc w:val="both"/>
        <w:rPr>
          <w:rFonts w:hint="eastAsia" w:ascii="宋体" w:hAnsi="宋体" w:eastAsia="宋体" w:cs="宋体"/>
          <w:color w:val="auto"/>
          <w:sz w:val="24"/>
          <w:szCs w:val="24"/>
        </w:rPr>
      </w:pPr>
    </w:p>
    <w:p>
      <w:pPr>
        <w:pStyle w:val="3"/>
        <w:ind w:left="6479"/>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投标人（盖章）：</w:t>
      </w:r>
    </w:p>
    <w:p>
      <w:pPr>
        <w:pStyle w:val="3"/>
        <w:ind w:left="6479"/>
        <w:jc w:val="both"/>
        <w:rPr>
          <w:rFonts w:hint="eastAsia" w:ascii="宋体" w:hAnsi="宋体" w:eastAsia="宋体" w:cs="宋体"/>
          <w:color w:val="auto"/>
          <w:sz w:val="24"/>
          <w:szCs w:val="24"/>
        </w:rPr>
      </w:pPr>
    </w:p>
    <w:p>
      <w:pPr>
        <w:pStyle w:val="3"/>
        <w:ind w:left="6479"/>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 ：（签字</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盖章）</w:t>
      </w:r>
    </w:p>
    <w:p>
      <w:pPr>
        <w:pStyle w:val="3"/>
        <w:ind w:left="6479"/>
        <w:jc w:val="both"/>
        <w:rPr>
          <w:rFonts w:hint="eastAsia" w:ascii="宋体" w:hAnsi="宋体" w:eastAsia="宋体" w:cs="宋体"/>
          <w:color w:val="auto"/>
          <w:sz w:val="24"/>
          <w:szCs w:val="24"/>
        </w:rPr>
      </w:pPr>
    </w:p>
    <w:p>
      <w:pPr>
        <w:pStyle w:val="3"/>
        <w:ind w:left="6479"/>
        <w:jc w:val="both"/>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513" w:lineRule="auto"/>
        <w:jc w:val="both"/>
        <w:rPr>
          <w:rFonts w:hint="eastAsia" w:ascii="宋体" w:hAnsi="宋体" w:eastAsia="宋体" w:cs="宋体"/>
          <w:color w:val="auto"/>
          <w:sz w:val="24"/>
          <w:szCs w:val="24"/>
        </w:rPr>
        <w:sectPr>
          <w:pgSz w:w="11910" w:h="16840"/>
          <w:pgMar w:top="1380" w:right="940" w:bottom="1160" w:left="940" w:header="0" w:footer="895" w:gutter="0"/>
          <w:pgNumType w:fmt="decimal"/>
          <w:cols w:space="720" w:num="1"/>
        </w:sectPr>
      </w:pPr>
    </w:p>
    <w:p>
      <w:pPr>
        <w:pStyle w:val="9"/>
        <w:tabs>
          <w:tab w:val="left" w:pos="3890"/>
        </w:tabs>
        <w:spacing w:before="95" w:after="0" w:line="240" w:lineRule="auto"/>
        <w:ind w:left="-1" w:right="1" w:firstLine="3614" w:firstLineChars="1500"/>
        <w:jc w:val="both"/>
        <w:rPr>
          <w:rFonts w:hint="eastAsia" w:ascii="宋体" w:hAnsi="宋体" w:eastAsia="宋体" w:cs="宋体"/>
          <w:color w:val="auto"/>
          <w:sz w:val="24"/>
          <w:szCs w:val="24"/>
        </w:rPr>
      </w:pPr>
      <w:r>
        <w:rPr>
          <w:rFonts w:hint="eastAsia" w:ascii="宋体" w:hAnsi="宋体" w:eastAsia="宋体" w:cs="宋体"/>
          <w:color w:val="auto"/>
          <w:sz w:val="24"/>
          <w:szCs w:val="24"/>
        </w:rPr>
        <w:t>6、反商业贿赂承诺书</w:t>
      </w:r>
    </w:p>
    <w:p>
      <w:pPr>
        <w:pStyle w:val="3"/>
        <w:spacing w:before="11"/>
        <w:jc w:val="both"/>
        <w:rPr>
          <w:rFonts w:hint="eastAsia" w:ascii="宋体" w:hAnsi="宋体" w:eastAsia="宋体" w:cs="宋体"/>
          <w:b/>
          <w:color w:val="auto"/>
          <w:sz w:val="24"/>
          <w:szCs w:val="24"/>
        </w:rPr>
      </w:pPr>
    </w:p>
    <w:p>
      <w:pPr>
        <w:pStyle w:val="3"/>
        <w:ind w:left="718"/>
        <w:jc w:val="both"/>
        <w:rPr>
          <w:rFonts w:hint="eastAsia" w:ascii="宋体" w:hAnsi="宋体" w:eastAsia="宋体" w:cs="宋体"/>
          <w:color w:val="auto"/>
          <w:sz w:val="24"/>
          <w:szCs w:val="24"/>
        </w:rPr>
      </w:pPr>
      <w:r>
        <w:rPr>
          <w:rFonts w:hint="eastAsia" w:ascii="宋体" w:hAnsi="宋体" w:eastAsia="宋体" w:cs="宋体"/>
          <w:color w:val="auto"/>
          <w:sz w:val="24"/>
          <w:szCs w:val="24"/>
        </w:rPr>
        <w:t>我方承诺：</w:t>
      </w:r>
    </w:p>
    <w:p>
      <w:pPr>
        <w:pStyle w:val="3"/>
        <w:tabs>
          <w:tab w:val="left" w:pos="3414"/>
          <w:tab w:val="left" w:pos="6239"/>
        </w:tabs>
        <w:spacing w:before="132" w:line="343" w:lineRule="auto"/>
        <w:ind w:left="718" w:right="424"/>
        <w:jc w:val="both"/>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w:t>
      </w:r>
      <w:r>
        <w:rPr>
          <w:rFonts w:hint="eastAsia" w:ascii="宋体" w:hAnsi="宋体" w:eastAsia="宋体" w:cs="宋体"/>
          <w:color w:val="auto"/>
          <w:sz w:val="24"/>
          <w:szCs w:val="24"/>
          <w:lang w:eastAsia="zh-CN"/>
        </w:rPr>
        <w:t>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活动中，我方保证做到</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一、公平竞争参加本次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活动。</w:t>
      </w:r>
    </w:p>
    <w:p>
      <w:pPr>
        <w:pStyle w:val="3"/>
        <w:spacing w:before="1" w:line="343" w:lineRule="auto"/>
        <w:ind w:left="238" w:right="187" w:firstLine="48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二、杜绝任何形式的商业贿赂行为。不向国家工作人员、相关工作人员、评审专家及其</w:t>
      </w:r>
      <w:r>
        <w:rPr>
          <w:rFonts w:hint="eastAsia" w:ascii="宋体" w:hAnsi="宋体" w:eastAsia="宋体" w:cs="宋体"/>
          <w:color w:val="auto"/>
          <w:spacing w:val="-7"/>
          <w:sz w:val="24"/>
          <w:szCs w:val="24"/>
        </w:rPr>
        <w:t>亲属提供礼品礼金、有价证券、购物券、回扣、佣金、咨询费、劳务费、赞助费、宣传费、</w:t>
      </w:r>
      <w:r>
        <w:rPr>
          <w:rFonts w:hint="eastAsia" w:ascii="宋体" w:hAnsi="宋体" w:eastAsia="宋体" w:cs="宋体"/>
          <w:color w:val="auto"/>
          <w:sz w:val="24"/>
          <w:szCs w:val="24"/>
        </w:rPr>
        <w:t>宴请；不为其报销各种消费凭证，不支付其旅游、娱乐等费用。</w:t>
      </w:r>
    </w:p>
    <w:p>
      <w:pPr>
        <w:pStyle w:val="3"/>
        <w:spacing w:before="1" w:line="343" w:lineRule="auto"/>
        <w:ind w:left="238" w:right="238" w:firstLine="48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三、若出现上述行为，我方及参与投标的工作人员愿意接受按照国家法律法规等有关规</w:t>
      </w:r>
      <w:r>
        <w:rPr>
          <w:rFonts w:hint="eastAsia" w:ascii="宋体" w:hAnsi="宋体" w:eastAsia="宋体" w:cs="宋体"/>
          <w:color w:val="auto"/>
          <w:sz w:val="24"/>
          <w:szCs w:val="24"/>
        </w:rPr>
        <w:t>定给予的处罚。</w:t>
      </w:r>
    </w:p>
    <w:p>
      <w:pPr>
        <w:pStyle w:val="3"/>
        <w:spacing w:before="6"/>
        <w:jc w:val="both"/>
        <w:rPr>
          <w:rFonts w:hint="eastAsia" w:ascii="宋体" w:hAnsi="宋体" w:eastAsia="宋体" w:cs="宋体"/>
          <w:color w:val="auto"/>
          <w:sz w:val="24"/>
          <w:szCs w:val="24"/>
        </w:rPr>
      </w:pPr>
    </w:p>
    <w:p>
      <w:pPr>
        <w:pStyle w:val="3"/>
        <w:ind w:left="4292"/>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投标人（盖章）：</w:t>
      </w:r>
    </w:p>
    <w:p>
      <w:pPr>
        <w:pStyle w:val="3"/>
        <w:spacing w:before="132" w:line="343" w:lineRule="auto"/>
        <w:ind w:left="4319" w:right="2491" w:hanging="27"/>
        <w:jc w:val="both"/>
        <w:rPr>
          <w:rFonts w:hint="eastAsia" w:ascii="宋体" w:hAnsi="宋体" w:eastAsia="宋体" w:cs="宋体"/>
          <w:color w:val="auto"/>
          <w:sz w:val="24"/>
          <w:szCs w:val="24"/>
        </w:rPr>
      </w:pPr>
    </w:p>
    <w:p>
      <w:pPr>
        <w:pStyle w:val="3"/>
        <w:ind w:left="4292"/>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 xml:space="preserve">委托代理人 ：（电子签章） </w:t>
      </w:r>
    </w:p>
    <w:p>
      <w:pPr>
        <w:pStyle w:val="3"/>
        <w:spacing w:before="132" w:line="343" w:lineRule="auto"/>
        <w:ind w:left="4319" w:right="2491" w:hanging="27"/>
        <w:jc w:val="both"/>
        <w:rPr>
          <w:rFonts w:hint="eastAsia" w:ascii="宋体" w:hAnsi="宋体" w:eastAsia="宋体" w:cs="宋体"/>
          <w:color w:val="auto"/>
          <w:sz w:val="24"/>
          <w:szCs w:val="24"/>
        </w:rPr>
      </w:pPr>
    </w:p>
    <w:p>
      <w:pPr>
        <w:pStyle w:val="3"/>
        <w:spacing w:before="132" w:line="343" w:lineRule="auto"/>
        <w:ind w:left="4319" w:right="2491" w:hanging="27"/>
        <w:jc w:val="both"/>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343" w:lineRule="auto"/>
        <w:jc w:val="both"/>
        <w:rPr>
          <w:rFonts w:hint="eastAsia" w:ascii="宋体" w:hAnsi="宋体" w:eastAsia="宋体" w:cs="宋体"/>
          <w:color w:val="auto"/>
          <w:sz w:val="24"/>
          <w:szCs w:val="24"/>
        </w:rPr>
        <w:sectPr>
          <w:pgSz w:w="11910" w:h="16840"/>
          <w:pgMar w:top="1580" w:right="940" w:bottom="1160" w:left="940" w:header="0" w:footer="895" w:gutter="0"/>
          <w:pgNumType w:fmt="decimal"/>
          <w:cols w:space="720" w:num="1"/>
        </w:sectPr>
      </w:pPr>
    </w:p>
    <w:p>
      <w:pPr>
        <w:pStyle w:val="9"/>
        <w:tabs>
          <w:tab w:val="left" w:pos="3729"/>
        </w:tabs>
        <w:spacing w:before="74" w:after="0" w:line="240" w:lineRule="auto"/>
        <w:ind w:right="1" w:firstLine="3614" w:firstLineChars="1500"/>
        <w:jc w:val="both"/>
        <w:rPr>
          <w:rFonts w:hint="eastAsia" w:ascii="宋体" w:hAnsi="宋体" w:eastAsia="宋体" w:cs="宋体"/>
          <w:color w:val="auto"/>
          <w:sz w:val="24"/>
          <w:szCs w:val="24"/>
        </w:rPr>
      </w:pPr>
      <w:r>
        <w:rPr>
          <w:rFonts w:hint="eastAsia" w:ascii="宋体" w:hAnsi="宋体" w:eastAsia="宋体" w:cs="宋体"/>
          <w:color w:val="auto"/>
          <w:sz w:val="24"/>
          <w:szCs w:val="24"/>
        </w:rPr>
        <w:t>7、磋商文件内容确认书</w:t>
      </w:r>
    </w:p>
    <w:p>
      <w:pPr>
        <w:pStyle w:val="3"/>
        <w:spacing w:before="12"/>
        <w:jc w:val="both"/>
        <w:rPr>
          <w:rFonts w:hint="eastAsia" w:ascii="宋体" w:hAnsi="宋体" w:eastAsia="宋体" w:cs="宋体"/>
          <w:b/>
          <w:color w:val="auto"/>
          <w:sz w:val="24"/>
          <w:szCs w:val="24"/>
        </w:rPr>
      </w:pPr>
    </w:p>
    <w:p>
      <w:pPr>
        <w:pStyle w:val="3"/>
        <w:spacing w:before="70"/>
        <w:ind w:left="508"/>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lang w:eastAsia="zh-CN"/>
        </w:rPr>
        <w:t>招标</w:t>
      </w:r>
      <w:r>
        <w:rPr>
          <w:rFonts w:hint="eastAsia" w:ascii="宋体" w:hAnsi="宋体" w:eastAsia="宋体" w:cs="宋体"/>
          <w:color w:val="auto"/>
          <w:u w:val="single"/>
        </w:rPr>
        <w:t xml:space="preserve">人     </w:t>
      </w:r>
      <w:r>
        <w:rPr>
          <w:rFonts w:hint="eastAsia" w:ascii="宋体" w:hAnsi="宋体" w:eastAsia="宋体" w:cs="宋体"/>
          <w:color w:val="auto"/>
        </w:rPr>
        <w:t>）</w:t>
      </w:r>
    </w:p>
    <w:p>
      <w:pPr>
        <w:pStyle w:val="3"/>
        <w:spacing w:before="7"/>
        <w:rPr>
          <w:rFonts w:hint="eastAsia" w:ascii="宋体" w:hAnsi="宋体" w:eastAsia="宋体" w:cs="宋体"/>
          <w:color w:val="auto"/>
          <w:sz w:val="15"/>
        </w:rPr>
      </w:pPr>
    </w:p>
    <w:p>
      <w:pPr>
        <w:pStyle w:val="3"/>
        <w:spacing w:line="417" w:lineRule="auto"/>
        <w:ind w:left="508" w:right="526" w:firstLine="420"/>
        <w:jc w:val="both"/>
        <w:rPr>
          <w:rFonts w:hint="eastAsia" w:ascii="宋体" w:hAnsi="宋体" w:eastAsia="宋体" w:cs="宋体"/>
          <w:color w:val="auto"/>
        </w:rPr>
      </w:pPr>
      <w:r>
        <w:rPr>
          <w:rFonts w:hint="eastAsia" w:ascii="宋体" w:hAnsi="宋体" w:eastAsia="宋体" w:cs="宋体"/>
          <w:color w:val="auto"/>
          <w:spacing w:val="-13"/>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 本磋商文件的任何内容提出异议。</w:t>
      </w:r>
    </w:p>
    <w:p>
      <w:pPr>
        <w:pStyle w:val="3"/>
        <w:rPr>
          <w:rFonts w:hint="eastAsia" w:ascii="宋体" w:hAnsi="宋体" w:eastAsia="宋体" w:cs="宋体"/>
          <w:color w:val="auto"/>
          <w:sz w:val="20"/>
        </w:rPr>
      </w:pPr>
    </w:p>
    <w:p>
      <w:pPr>
        <w:pStyle w:val="3"/>
        <w:rPr>
          <w:rFonts w:hint="eastAsia" w:ascii="宋体" w:hAnsi="宋体" w:eastAsia="宋体" w:cs="宋体"/>
          <w:color w:val="auto"/>
          <w:sz w:val="20"/>
        </w:rPr>
      </w:pPr>
    </w:p>
    <w:p>
      <w:pPr>
        <w:pStyle w:val="3"/>
        <w:rPr>
          <w:rFonts w:hint="eastAsia" w:ascii="宋体" w:hAnsi="宋体" w:eastAsia="宋体" w:cs="宋体"/>
          <w:color w:val="auto"/>
          <w:sz w:val="20"/>
        </w:rPr>
      </w:pPr>
    </w:p>
    <w:p>
      <w:pPr>
        <w:pStyle w:val="3"/>
        <w:rPr>
          <w:rFonts w:hint="eastAsia" w:ascii="宋体" w:hAnsi="宋体" w:eastAsia="宋体" w:cs="宋体"/>
          <w:color w:val="auto"/>
          <w:sz w:val="20"/>
        </w:rPr>
      </w:pPr>
    </w:p>
    <w:p>
      <w:pPr>
        <w:pStyle w:val="3"/>
        <w:spacing w:before="7"/>
        <w:rPr>
          <w:rFonts w:hint="eastAsia" w:ascii="宋体" w:hAnsi="宋体" w:eastAsia="宋体" w:cs="宋体"/>
          <w:color w:val="auto"/>
          <w:sz w:val="29"/>
        </w:rPr>
      </w:pPr>
    </w:p>
    <w:p>
      <w:pPr>
        <w:pStyle w:val="3"/>
        <w:tabs>
          <w:tab w:val="left" w:pos="4603"/>
        </w:tabs>
        <w:ind w:left="508"/>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rPr>
        <w:t>（电子签章）</w:t>
      </w:r>
    </w:p>
    <w:p>
      <w:pPr>
        <w:pStyle w:val="3"/>
        <w:rPr>
          <w:rFonts w:hint="eastAsia" w:ascii="宋体" w:hAnsi="宋体" w:eastAsia="宋体" w:cs="宋体"/>
          <w:color w:val="auto"/>
          <w:sz w:val="22"/>
        </w:rPr>
      </w:pPr>
    </w:p>
    <w:p>
      <w:pPr>
        <w:pStyle w:val="3"/>
        <w:rPr>
          <w:rFonts w:hint="eastAsia" w:ascii="宋体" w:hAnsi="宋体" w:eastAsia="宋体" w:cs="宋体"/>
          <w:color w:val="auto"/>
          <w:sz w:val="30"/>
        </w:rPr>
      </w:pPr>
    </w:p>
    <w:p>
      <w:pPr>
        <w:pStyle w:val="3"/>
        <w:tabs>
          <w:tab w:val="left" w:pos="4077"/>
        </w:tabs>
        <w:ind w:left="508"/>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rPr>
        <w:t>（电子签章）</w:t>
      </w:r>
    </w:p>
    <w:p>
      <w:pPr>
        <w:pStyle w:val="3"/>
        <w:rPr>
          <w:rFonts w:hint="eastAsia" w:ascii="宋体" w:hAnsi="宋体" w:eastAsia="宋体" w:cs="宋体"/>
          <w:color w:val="auto"/>
          <w:sz w:val="20"/>
        </w:rPr>
      </w:pPr>
    </w:p>
    <w:p>
      <w:pPr>
        <w:pStyle w:val="3"/>
        <w:spacing w:before="8"/>
        <w:rPr>
          <w:rFonts w:hint="eastAsia" w:ascii="宋体" w:hAnsi="宋体" w:eastAsia="宋体" w:cs="宋体"/>
          <w:color w:val="auto"/>
          <w:sz w:val="26"/>
        </w:rPr>
      </w:pPr>
    </w:p>
    <w:p>
      <w:pPr>
        <w:pStyle w:val="3"/>
        <w:tabs>
          <w:tab w:val="left" w:pos="2272"/>
          <w:tab w:val="left" w:pos="3218"/>
          <w:tab w:val="left" w:pos="4058"/>
        </w:tabs>
        <w:spacing w:before="70"/>
        <w:ind w:left="1557"/>
        <w:rPr>
          <w:rFonts w:hint="eastAsia" w:ascii="宋体" w:hAnsi="宋体" w:eastAsia="宋体" w:cs="宋体"/>
          <w:color w:val="auto"/>
        </w:rPr>
        <w:sectPr>
          <w:pgSz w:w="11910" w:h="16840"/>
          <w:pgMar w:top="1440" w:right="1080" w:bottom="1440" w:left="1080" w:header="1072" w:footer="1194" w:gutter="0"/>
          <w:pgNumType w:fmt="decimal"/>
          <w:cols w:space="720" w:num="1"/>
        </w:sectPr>
      </w:pPr>
      <w:r>
        <w:rPr>
          <w:rFonts w:hint="eastAsia" w:ascii="宋体" w:hAnsi="宋体" w:eastAsia="宋体" w:cs="宋体"/>
          <w:color w:val="auto"/>
          <w:w w:val="99"/>
          <w:u w:val="single"/>
        </w:rPr>
        <w:t xml:space="preserve"> </w:t>
      </w:r>
      <w:r>
        <w:rPr>
          <w:rFonts w:hint="eastAsia" w:ascii="宋体" w:hAnsi="宋体" w:eastAsia="宋体" w:cs="宋体"/>
          <w:color w:val="auto"/>
          <w:u w:val="single"/>
        </w:rPr>
        <w:tab/>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rPr>
        <w:t>日</w:t>
      </w:r>
    </w:p>
    <w:p>
      <w:pPr>
        <w:pStyle w:val="3"/>
        <w:ind w:firstLine="4859" w:firstLineChars="2200"/>
        <w:jc w:val="both"/>
        <w:rPr>
          <w:rFonts w:hint="eastAsia" w:ascii="宋体" w:hAnsi="宋体" w:eastAsia="宋体" w:cs="宋体"/>
          <w:b/>
          <w:color w:val="auto"/>
          <w:sz w:val="24"/>
          <w:szCs w:val="24"/>
        </w:rPr>
      </w:pPr>
      <w:r>
        <w:rPr>
          <w:rFonts w:hint="eastAsia" w:ascii="宋体" w:hAnsi="宋体" w:eastAsia="宋体" w:cs="宋体"/>
          <w:b/>
          <w:bCs/>
          <w:color w:val="auto"/>
          <w:sz w:val="22"/>
          <w:szCs w:val="28"/>
        </w:rPr>
        <w:t>8</w:t>
      </w:r>
      <w:r>
        <w:rPr>
          <w:rFonts w:hint="eastAsia" w:ascii="宋体" w:hAnsi="宋体" w:eastAsia="宋体" w:cs="宋体"/>
          <w:color w:val="auto"/>
          <w:sz w:val="22"/>
          <w:szCs w:val="28"/>
        </w:rPr>
        <w:t>、</w:t>
      </w:r>
      <w:r>
        <w:rPr>
          <w:rFonts w:hint="eastAsia" w:ascii="宋体" w:hAnsi="宋体" w:eastAsia="宋体" w:cs="宋体"/>
          <w:b/>
          <w:bCs/>
          <w:color w:val="auto"/>
          <w:sz w:val="24"/>
          <w:szCs w:val="24"/>
          <w:lang w:val="en-US" w:eastAsia="zh-CN"/>
        </w:rPr>
        <w:t xml:space="preserve"> 承诺书</w:t>
      </w:r>
    </w:p>
    <w:p>
      <w:pPr>
        <w:pStyle w:val="3"/>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w:t>
      </w:r>
    </w:p>
    <w:p>
      <w:pPr>
        <w:pStyle w:val="136"/>
        <w:keepNext/>
        <w:keepLines/>
        <w:spacing w:line="480" w:lineRule="exact"/>
        <w:ind w:firstLine="0"/>
        <w:jc w:val="center"/>
        <w:rPr>
          <w:rFonts w:hint="eastAsia" w:ascii="宋体" w:hAnsi="宋体" w:eastAsia="宋体" w:cs="宋体"/>
          <w:color w:val="auto"/>
          <w:spacing w:val="-7"/>
          <w:kern w:val="2"/>
          <w:sz w:val="24"/>
          <w:szCs w:val="24"/>
          <w:lang w:val="en-US" w:eastAsia="zh-CN" w:bidi="ar-SA"/>
        </w:rPr>
      </w:pPr>
      <w:r>
        <w:rPr>
          <w:rFonts w:hint="eastAsia" w:ascii="宋体" w:hAnsi="宋体" w:eastAsia="宋体" w:cs="宋体"/>
          <w:color w:val="auto"/>
          <w:spacing w:val="-7"/>
          <w:kern w:val="2"/>
          <w:sz w:val="24"/>
          <w:szCs w:val="24"/>
          <w:lang w:val="en-US" w:eastAsia="zh-CN" w:bidi="ar-SA"/>
        </w:rPr>
        <w:t>________________项目信用承诺书</w:t>
      </w:r>
    </w:p>
    <w:p>
      <w:pPr>
        <w:pStyle w:val="129"/>
        <w:spacing w:line="480" w:lineRule="exact"/>
        <w:ind w:firstLine="452" w:firstLineChars="200"/>
        <w:jc w:val="both"/>
        <w:rPr>
          <w:rFonts w:hint="eastAsia" w:ascii="宋体" w:hAnsi="宋体" w:eastAsia="宋体" w:cs="宋体"/>
          <w:color w:val="auto"/>
          <w:spacing w:val="-7"/>
          <w:kern w:val="2"/>
          <w:sz w:val="24"/>
          <w:szCs w:val="24"/>
          <w:lang w:val="en-US" w:eastAsia="zh-CN" w:bidi="ar-SA"/>
        </w:rPr>
      </w:pP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为营造公开、公平、公正、诚实守信的公共资源交易环境，树立诚信守法的投标人形象，本人代表本单位作出以下承诺：</w:t>
      </w: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(二)严格依照国家和河南省关于招标投标的法律、法规、规章、规范性文件，参加公共资源招标投标活动，不挂靠、借用、出租、出借、转让资质，积极履行社会责任，促进廉政建设。</w:t>
      </w: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(三)自我约束、自我管理，守合同、重信用，不参与围标串标、弄虚作假、骗取中标、干扰评标、胁迫他人投标（放弃中标)、恶意投诉、违约毁约等行为，自觉维护公共资源招标投标的良好秩序。</w:t>
      </w: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(四)本单位及项目经办人员信用状况良好，未被列为失信惩戒对象或“老赖”，符合参与公共资源交易活动的相关要求。</w:t>
      </w: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(六)若中标，本单位将在规定的时间内与</w:t>
      </w:r>
      <w:r>
        <w:rPr>
          <w:rFonts w:hint="eastAsia" w:ascii="宋体" w:hAnsi="宋体" w:eastAsia="宋体" w:cs="宋体"/>
          <w:sz w:val="24"/>
          <w:szCs w:val="24"/>
          <w:lang w:eastAsia="zh-CN"/>
        </w:rPr>
        <w:t>采购人</w:t>
      </w:r>
      <w:r>
        <w:rPr>
          <w:rFonts w:hint="eastAsia" w:ascii="宋体" w:hAnsi="宋体" w:eastAsia="宋体" w:cs="宋体"/>
          <w:sz w:val="24"/>
          <w:szCs w:val="24"/>
        </w:rPr>
        <w:t>签订合同并自觉履行合同义务，不转包或违法分包中标项目。</w:t>
      </w: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(七)自觉接受政府、行业组织、社会公众、新闻舆论的监督。</w:t>
      </w: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129"/>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(九)本人已认真阅读了上述承诺，并向本单位员工作了宣传教育。</w:t>
      </w:r>
    </w:p>
    <w:p>
      <w:pPr>
        <w:pStyle w:val="129"/>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法定代表人签名:</w:t>
      </w:r>
    </w:p>
    <w:p>
      <w:pPr>
        <w:pStyle w:val="129"/>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企业名称（盖章）：</w:t>
      </w:r>
    </w:p>
    <w:p>
      <w:pPr>
        <w:pStyle w:val="31"/>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项目负责人（签字）：</w:t>
      </w:r>
      <w:r>
        <w:rPr>
          <w:rFonts w:hint="eastAsia" w:ascii="宋体" w:hAnsi="宋体" w:eastAsia="宋体" w:cs="宋体"/>
          <w:color w:val="auto"/>
          <w:sz w:val="18"/>
          <w:szCs w:val="18"/>
        </w:rPr>
        <w:t xml:space="preserve"> </w:t>
      </w:r>
    </w:p>
    <w:p>
      <w:pPr>
        <w:pStyle w:val="129"/>
        <w:spacing w:line="360" w:lineRule="auto"/>
        <w:ind w:firstLine="3662" w:firstLineChars="1526"/>
        <w:jc w:val="left"/>
        <w:rPr>
          <w:rFonts w:hint="eastAsia" w:ascii="宋体" w:hAnsi="宋体" w:eastAsia="宋体" w:cs="宋体"/>
          <w:lang w:val="en-US" w:eastAsia="zh-CN"/>
        </w:rPr>
      </w:pP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日</w:t>
      </w:r>
    </w:p>
    <w:p>
      <w:pPr>
        <w:pStyle w:val="3"/>
        <w:spacing w:before="3"/>
        <w:jc w:val="center"/>
        <w:rPr>
          <w:rFonts w:hint="eastAsia" w:ascii="宋体" w:hAnsi="宋体" w:eastAsia="宋体" w:cs="宋体"/>
          <w:b/>
          <w:sz w:val="26"/>
        </w:rPr>
      </w:pPr>
    </w:p>
    <w:p>
      <w:pPr>
        <w:pStyle w:val="3"/>
        <w:spacing w:before="3"/>
        <w:jc w:val="center"/>
        <w:rPr>
          <w:rFonts w:hint="eastAsia" w:ascii="宋体" w:hAnsi="宋体" w:eastAsia="宋体" w:cs="宋体"/>
          <w:b/>
          <w:sz w:val="26"/>
        </w:rPr>
      </w:pPr>
    </w:p>
    <w:p>
      <w:pPr>
        <w:pStyle w:val="3"/>
        <w:spacing w:before="3"/>
        <w:jc w:val="center"/>
        <w:rPr>
          <w:rFonts w:hint="eastAsia" w:ascii="宋体" w:hAnsi="宋体" w:eastAsia="宋体" w:cs="宋体"/>
          <w:b/>
          <w:sz w:val="26"/>
        </w:rPr>
      </w:pPr>
    </w:p>
    <w:p>
      <w:pPr>
        <w:pStyle w:val="3"/>
        <w:spacing w:before="3"/>
        <w:jc w:val="center"/>
        <w:rPr>
          <w:rFonts w:hint="eastAsia" w:ascii="宋体" w:hAnsi="宋体" w:eastAsia="宋体" w:cs="宋体"/>
          <w:b/>
          <w:sz w:val="26"/>
          <w:lang w:val="en-US" w:eastAsia="zh-CN"/>
        </w:rPr>
      </w:pPr>
      <w:r>
        <w:rPr>
          <w:rFonts w:hint="eastAsia" w:ascii="宋体" w:hAnsi="宋体" w:eastAsia="宋体" w:cs="宋体"/>
          <w:b/>
          <w:sz w:val="26"/>
          <w:lang w:val="en-US" w:eastAsia="zh-CN"/>
        </w:rPr>
        <w:t>9、</w:t>
      </w:r>
      <w:r>
        <w:rPr>
          <w:rFonts w:hint="eastAsia" w:ascii="宋体" w:hAnsi="宋体" w:eastAsia="宋体" w:cs="宋体"/>
          <w:b/>
          <w:sz w:val="26"/>
        </w:rPr>
        <w:t>信用</w:t>
      </w:r>
      <w:r>
        <w:rPr>
          <w:rFonts w:hint="eastAsia" w:ascii="宋体" w:hAnsi="宋体" w:eastAsia="宋体" w:cs="宋体"/>
          <w:b/>
          <w:sz w:val="26"/>
          <w:lang w:eastAsia="zh-CN"/>
        </w:rPr>
        <w:t>报告</w:t>
      </w:r>
    </w:p>
    <w:p>
      <w:pPr>
        <w:spacing w:line="500" w:lineRule="exact"/>
        <w:ind w:firstLine="420" w:firstLineChars="200"/>
        <w:rPr>
          <w:rFonts w:hint="eastAsia" w:ascii="宋体" w:hAnsi="宋体" w:eastAsia="宋体" w:cs="宋体"/>
          <w:b w:val="0"/>
          <w:bCs/>
        </w:rPr>
      </w:pPr>
      <w:r>
        <w:rPr>
          <w:rFonts w:hint="eastAsia" w:ascii="宋体" w:hAnsi="宋体" w:eastAsia="宋体" w:cs="宋体"/>
          <w:b w:val="0"/>
          <w:bCs/>
        </w:rPr>
        <w:t>投标人在参与公共资源交易活动时要提供规范的信用报告，信用报告可以从“信用中国”网站下载。生成时间不得早于</w:t>
      </w:r>
      <w:r>
        <w:rPr>
          <w:rFonts w:hint="eastAsia" w:ascii="宋体" w:hAnsi="宋体" w:eastAsia="宋体" w:cs="宋体"/>
          <w:b w:val="0"/>
          <w:bCs/>
          <w:lang w:eastAsia="zh-CN"/>
        </w:rPr>
        <w:t>磋商公告</w:t>
      </w:r>
      <w:r>
        <w:rPr>
          <w:rFonts w:hint="eastAsia" w:ascii="宋体" w:hAnsi="宋体" w:eastAsia="宋体" w:cs="宋体"/>
          <w:b w:val="0"/>
          <w:bCs/>
        </w:rPr>
        <w:t>发布时间。</w:t>
      </w:r>
    </w:p>
    <w:p>
      <w:pPr>
        <w:jc w:val="center"/>
        <w:rPr>
          <w:rFonts w:hint="eastAsia" w:ascii="宋体" w:hAnsi="宋体" w:eastAsia="宋体" w:cs="宋体"/>
          <w:b/>
          <w:sz w:val="28"/>
          <w:szCs w:val="28"/>
        </w:rPr>
      </w:pPr>
    </w:p>
    <w:p>
      <w:pPr>
        <w:pStyle w:val="3"/>
        <w:rPr>
          <w:rFonts w:hint="eastAsia" w:ascii="宋体" w:hAnsi="宋体" w:eastAsia="宋体" w:cs="宋体"/>
          <w:lang w:val="en-US" w:eastAsia="zh-CN"/>
        </w:rPr>
        <w:sectPr>
          <w:pgSz w:w="11910" w:h="16840"/>
          <w:pgMar w:top="1580" w:right="940" w:bottom="1160" w:left="940" w:header="0" w:footer="895" w:gutter="0"/>
          <w:pgNumType w:fmt="decimal"/>
          <w:cols w:space="720" w:num="1"/>
        </w:sectPr>
      </w:pPr>
    </w:p>
    <w:p>
      <w:pPr>
        <w:pStyle w:val="133"/>
        <w:rPr>
          <w:rFonts w:hint="eastAsia" w:ascii="宋体" w:hAnsi="宋体" w:eastAsia="宋体" w:cs="宋体"/>
          <w:color w:val="auto"/>
        </w:rPr>
      </w:pPr>
    </w:p>
    <w:p>
      <w:pPr>
        <w:pStyle w:val="10"/>
        <w:tabs>
          <w:tab w:val="left" w:pos="839"/>
        </w:tabs>
        <w:spacing w:before="67"/>
        <w:ind w:right="10" w:firstLine="2168" w:firstLineChars="9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10、投标人认为响应磋商文件应提供的其它资料</w:t>
      </w: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3"/>
        <w:spacing w:before="280"/>
        <w:ind w:right="526"/>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格式自拟。</w:t>
      </w: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133"/>
        <w:rPr>
          <w:rFonts w:hint="eastAsia" w:ascii="宋体" w:hAnsi="宋体" w:eastAsia="宋体" w:cs="宋体"/>
          <w:color w:val="auto"/>
        </w:rPr>
      </w:pPr>
    </w:p>
    <w:p>
      <w:pPr>
        <w:pStyle w:val="21"/>
        <w:rPr>
          <w:rFonts w:hint="eastAsia" w:ascii="宋体" w:hAnsi="宋体" w:eastAsia="宋体" w:cs="宋体"/>
          <w:color w:val="auto"/>
          <w:szCs w:val="24"/>
        </w:rPr>
      </w:pPr>
    </w:p>
    <w:p>
      <w:pPr>
        <w:pStyle w:val="21"/>
        <w:rPr>
          <w:rFonts w:hint="eastAsia" w:ascii="宋体" w:hAnsi="宋体" w:eastAsia="宋体" w:cs="宋体"/>
          <w:color w:val="auto"/>
          <w:szCs w:val="24"/>
        </w:rPr>
      </w:pPr>
    </w:p>
    <w:p>
      <w:pPr>
        <w:pStyle w:val="21"/>
        <w:rPr>
          <w:rFonts w:hint="eastAsia" w:ascii="宋体" w:hAnsi="宋体" w:eastAsia="宋体" w:cs="宋体"/>
          <w:color w:val="auto"/>
          <w:szCs w:val="24"/>
        </w:rPr>
      </w:pPr>
    </w:p>
    <w:p>
      <w:pPr>
        <w:pStyle w:val="10"/>
        <w:tabs>
          <w:tab w:val="left" w:pos="839"/>
        </w:tabs>
        <w:spacing w:before="67"/>
        <w:ind w:right="10" w:firstLine="2891" w:firstLineChars="1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11、享受政府采购政策的证明材料</w:t>
      </w:r>
    </w:p>
    <w:p>
      <w:pPr>
        <w:pStyle w:val="10"/>
        <w:tabs>
          <w:tab w:val="left" w:pos="839"/>
        </w:tabs>
        <w:spacing w:before="67"/>
        <w:ind w:right="10" w:firstLine="3614" w:firstLineChars="15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11.1、中小企业声明函</w:t>
      </w:r>
    </w:p>
    <w:p>
      <w:pPr>
        <w:pStyle w:val="3"/>
        <w:jc w:val="both"/>
        <w:rPr>
          <w:rFonts w:hint="eastAsia" w:ascii="宋体" w:hAnsi="宋体" w:eastAsia="宋体" w:cs="宋体"/>
          <w:b/>
          <w:color w:val="auto"/>
          <w:sz w:val="24"/>
          <w:szCs w:val="24"/>
        </w:rPr>
      </w:pPr>
    </w:p>
    <w:p>
      <w:pPr>
        <w:spacing w:before="238" w:line="364" w:lineRule="auto"/>
        <w:ind w:left="238" w:right="134" w:firstLine="444"/>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本公司郑重声明，根据《政府采购促进中小企业发展暂行办法》（财库[2011]181 号）的规定，本公司为（请填写：中型、小型、微型）企业。即，本公司同时满足以下条件：</w:t>
      </w:r>
    </w:p>
    <w:p>
      <w:pPr>
        <w:pStyle w:val="134"/>
        <w:numPr>
          <w:ilvl w:val="0"/>
          <w:numId w:val="5"/>
        </w:numPr>
        <w:tabs>
          <w:tab w:val="left" w:pos="907"/>
        </w:tabs>
        <w:spacing w:line="364" w:lineRule="auto"/>
        <w:ind w:right="254" w:firstLine="444"/>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根据《工业和信息化部、国家统计局、国家发展和改革委员会、财政部关于印发中小企业划</w:t>
      </w:r>
      <w:r>
        <w:rPr>
          <w:rFonts w:hint="eastAsia" w:ascii="宋体" w:hAnsi="宋体" w:eastAsia="宋体" w:cs="宋体"/>
          <w:color w:val="auto"/>
          <w:spacing w:val="9"/>
          <w:sz w:val="24"/>
          <w:szCs w:val="24"/>
        </w:rPr>
        <w:t>型标准规定的通知》</w:t>
      </w:r>
      <w:r>
        <w:rPr>
          <w:rFonts w:hint="eastAsia" w:ascii="宋体" w:hAnsi="宋体" w:eastAsia="宋体" w:cs="宋体"/>
          <w:color w:val="auto"/>
          <w:spacing w:val="11"/>
          <w:sz w:val="24"/>
          <w:szCs w:val="24"/>
        </w:rPr>
        <w:t>（</w:t>
      </w:r>
      <w:r>
        <w:rPr>
          <w:rFonts w:hint="eastAsia" w:ascii="宋体" w:hAnsi="宋体" w:eastAsia="宋体" w:cs="宋体"/>
          <w:color w:val="auto"/>
          <w:spacing w:val="9"/>
          <w:sz w:val="24"/>
          <w:szCs w:val="24"/>
        </w:rPr>
        <w:t>工信部联企业[</w:t>
      </w:r>
      <w:r>
        <w:rPr>
          <w:rFonts w:hint="eastAsia" w:ascii="宋体" w:hAnsi="宋体" w:eastAsia="宋体" w:cs="宋体"/>
          <w:color w:val="auto"/>
          <w:spacing w:val="3"/>
          <w:sz w:val="24"/>
          <w:szCs w:val="24"/>
        </w:rPr>
        <w:t>2011]300</w:t>
      </w:r>
      <w:r>
        <w:rPr>
          <w:rFonts w:hint="eastAsia" w:ascii="宋体" w:hAnsi="宋体" w:eastAsia="宋体" w:cs="宋体"/>
          <w:color w:val="auto"/>
          <w:spacing w:val="-6"/>
          <w:sz w:val="24"/>
          <w:szCs w:val="24"/>
        </w:rPr>
        <w:t xml:space="preserve"> 号</w:t>
      </w:r>
      <w:r>
        <w:rPr>
          <w:rFonts w:hint="eastAsia" w:ascii="宋体" w:hAnsi="宋体" w:eastAsia="宋体" w:cs="宋体"/>
          <w:color w:val="auto"/>
          <w:spacing w:val="11"/>
          <w:sz w:val="24"/>
          <w:szCs w:val="24"/>
        </w:rPr>
        <w:t>）</w:t>
      </w:r>
      <w:r>
        <w:rPr>
          <w:rFonts w:hint="eastAsia" w:ascii="宋体" w:hAnsi="宋体" w:eastAsia="宋体" w:cs="宋体"/>
          <w:color w:val="auto"/>
          <w:spacing w:val="9"/>
          <w:sz w:val="24"/>
          <w:szCs w:val="24"/>
        </w:rPr>
        <w:t>规定的划分标准，本公司为（</w:t>
      </w:r>
      <w:r>
        <w:rPr>
          <w:rFonts w:hint="eastAsia" w:ascii="宋体" w:hAnsi="宋体" w:eastAsia="宋体" w:cs="宋体"/>
          <w:color w:val="auto"/>
          <w:spacing w:val="7"/>
          <w:sz w:val="24"/>
          <w:szCs w:val="24"/>
        </w:rPr>
        <w:t>请填写：中型、</w:t>
      </w:r>
      <w:r>
        <w:rPr>
          <w:rFonts w:hint="eastAsia" w:ascii="宋体" w:hAnsi="宋体" w:eastAsia="宋体" w:cs="宋体"/>
          <w:color w:val="auto"/>
          <w:spacing w:val="9"/>
          <w:sz w:val="24"/>
          <w:szCs w:val="24"/>
        </w:rPr>
        <w:t>小型、微型</w:t>
      </w:r>
      <w:r>
        <w:rPr>
          <w:rFonts w:hint="eastAsia" w:ascii="宋体" w:hAnsi="宋体" w:eastAsia="宋体" w:cs="宋体"/>
          <w:color w:val="auto"/>
          <w:spacing w:val="11"/>
          <w:sz w:val="24"/>
          <w:szCs w:val="24"/>
        </w:rPr>
        <w:t>）</w:t>
      </w:r>
      <w:r>
        <w:rPr>
          <w:rFonts w:hint="eastAsia" w:ascii="宋体" w:hAnsi="宋体" w:eastAsia="宋体" w:cs="宋体"/>
          <w:color w:val="auto"/>
          <w:spacing w:val="6"/>
          <w:sz w:val="24"/>
          <w:szCs w:val="24"/>
        </w:rPr>
        <w:t>企业。</w:t>
      </w:r>
    </w:p>
    <w:p>
      <w:pPr>
        <w:pStyle w:val="134"/>
        <w:numPr>
          <w:ilvl w:val="0"/>
          <w:numId w:val="5"/>
        </w:numPr>
        <w:tabs>
          <w:tab w:val="left" w:pos="907"/>
        </w:tabs>
        <w:spacing w:line="364" w:lineRule="auto"/>
        <w:ind w:right="255" w:firstLine="444"/>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本公司参加单位的项目采购活动提供本企业制造的货物，由本企业承担工程、提供服务，</w:t>
      </w:r>
      <w:r>
        <w:rPr>
          <w:rFonts w:hint="eastAsia" w:ascii="宋体" w:hAnsi="宋体" w:eastAsia="宋体" w:cs="宋体"/>
          <w:color w:val="auto"/>
          <w:spacing w:val="9"/>
          <w:sz w:val="24"/>
          <w:szCs w:val="24"/>
        </w:rPr>
        <w:t>或者提供其他（请填写：中型、小型、微型）</w:t>
      </w:r>
      <w:r>
        <w:rPr>
          <w:rFonts w:hint="eastAsia" w:ascii="宋体" w:hAnsi="宋体" w:eastAsia="宋体" w:cs="宋体"/>
          <w:color w:val="auto"/>
          <w:spacing w:val="8"/>
          <w:sz w:val="24"/>
          <w:szCs w:val="24"/>
        </w:rPr>
        <w:t>企业制造的货物。本条所称货物不包括使用大型企业</w:t>
      </w:r>
      <w:r>
        <w:rPr>
          <w:rFonts w:hint="eastAsia" w:ascii="宋体" w:hAnsi="宋体" w:eastAsia="宋体" w:cs="宋体"/>
          <w:color w:val="auto"/>
          <w:spacing w:val="7"/>
          <w:sz w:val="24"/>
          <w:szCs w:val="24"/>
        </w:rPr>
        <w:t>注册商标的货物。</w:t>
      </w:r>
    </w:p>
    <w:p>
      <w:pPr>
        <w:spacing w:line="269" w:lineRule="exact"/>
        <w:ind w:left="682"/>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spacing w:before="5"/>
        <w:jc w:val="both"/>
        <w:rPr>
          <w:rFonts w:hint="eastAsia" w:ascii="宋体" w:hAnsi="宋体" w:eastAsia="宋体" w:cs="宋体"/>
          <w:color w:val="auto"/>
          <w:sz w:val="24"/>
          <w:szCs w:val="24"/>
        </w:rPr>
      </w:pPr>
    </w:p>
    <w:p>
      <w:pPr>
        <w:spacing w:before="1"/>
        <w:ind w:left="4545"/>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供应商名称(盖单位章)：</w:t>
      </w:r>
    </w:p>
    <w:p>
      <w:pPr>
        <w:spacing w:before="141"/>
        <w:ind w:left="4545"/>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法定代表人或委托代理人(签章)：</w:t>
      </w:r>
    </w:p>
    <w:p>
      <w:pPr>
        <w:tabs>
          <w:tab w:val="left" w:pos="5990"/>
          <w:tab w:val="left" w:pos="7038"/>
          <w:tab w:val="left" w:pos="8088"/>
        </w:tabs>
        <w:spacing w:before="139"/>
        <w:ind w:left="4518"/>
        <w:jc w:val="both"/>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pacing w:val="-3"/>
          <w:sz w:val="24"/>
          <w:szCs w:val="24"/>
        </w:rPr>
        <w:t>期</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pPr>
        <w:pStyle w:val="3"/>
        <w:jc w:val="both"/>
        <w:rPr>
          <w:rFonts w:hint="eastAsia" w:ascii="宋体" w:hAnsi="宋体" w:eastAsia="宋体" w:cs="宋体"/>
          <w:color w:val="auto"/>
          <w:sz w:val="24"/>
          <w:szCs w:val="24"/>
        </w:rPr>
      </w:pPr>
    </w:p>
    <w:p>
      <w:pPr>
        <w:pStyle w:val="3"/>
        <w:spacing w:before="7"/>
        <w:jc w:val="both"/>
        <w:rPr>
          <w:rFonts w:hint="eastAsia" w:ascii="宋体" w:hAnsi="宋体" w:eastAsia="宋体" w:cs="宋体"/>
          <w:color w:val="auto"/>
          <w:sz w:val="24"/>
          <w:szCs w:val="24"/>
        </w:rPr>
      </w:pPr>
    </w:p>
    <w:p>
      <w:pPr>
        <w:ind w:left="238"/>
        <w:jc w:val="both"/>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before="141" w:line="364" w:lineRule="auto"/>
        <w:ind w:left="238" w:right="246"/>
        <w:jc w:val="both"/>
        <w:rPr>
          <w:rFonts w:hint="eastAsia" w:ascii="宋体" w:hAnsi="宋体" w:eastAsia="宋体" w:cs="宋体"/>
          <w:color w:val="auto"/>
          <w:sz w:val="24"/>
          <w:szCs w:val="24"/>
        </w:rPr>
      </w:pPr>
      <w:r>
        <w:rPr>
          <w:rFonts w:hint="eastAsia" w:ascii="宋体" w:hAnsi="宋体" w:eastAsia="宋体" w:cs="宋体"/>
          <w:color w:val="auto"/>
          <w:sz w:val="24"/>
          <w:szCs w:val="24"/>
        </w:rPr>
        <w:t>1、填写前请认真阅读《工业和信息化部、国家统计局、国家发展和改革委员会、财政部关于印发中小企业划型标准规定的通知》（工信部联企业[2011]300 号）和《财政部 工业和信息化部关于印发</w:t>
      </w:r>
    </w:p>
    <w:p>
      <w:pPr>
        <w:spacing w:line="364" w:lineRule="auto"/>
        <w:ind w:left="238" w:right="1855"/>
        <w:jc w:val="both"/>
        <w:rPr>
          <w:rFonts w:hint="eastAsia" w:ascii="宋体" w:hAnsi="宋体" w:eastAsia="宋体" w:cs="宋体"/>
          <w:color w:val="auto"/>
          <w:sz w:val="24"/>
          <w:szCs w:val="24"/>
        </w:rPr>
      </w:pPr>
      <w:r>
        <w:rPr>
          <w:rFonts w:hint="eastAsia" w:ascii="宋体" w:hAnsi="宋体" w:eastAsia="宋体" w:cs="宋体"/>
          <w:color w:val="auto"/>
          <w:sz w:val="24"/>
          <w:szCs w:val="24"/>
        </w:rPr>
        <w:t>＜政府采购促进中小企业发展暂行办法＞的通知》(财库[2011]181 号)相关规定。</w:t>
      </w:r>
    </w:p>
    <w:p>
      <w:pPr>
        <w:spacing w:line="364" w:lineRule="auto"/>
        <w:ind w:left="238" w:right="1855"/>
        <w:jc w:val="both"/>
        <w:rPr>
          <w:rFonts w:hint="eastAsia" w:ascii="宋体" w:hAnsi="宋体" w:eastAsia="宋体" w:cs="宋体"/>
          <w:color w:val="auto"/>
          <w:sz w:val="24"/>
          <w:szCs w:val="24"/>
        </w:rPr>
      </w:pPr>
      <w:r>
        <w:rPr>
          <w:rFonts w:hint="eastAsia" w:ascii="宋体" w:hAnsi="宋体" w:eastAsia="宋体" w:cs="宋体"/>
          <w:color w:val="auto"/>
          <w:sz w:val="24"/>
          <w:szCs w:val="24"/>
        </w:rPr>
        <w:t>2、未按上述要求提供、填写的，评审时不予以考虑。</w:t>
      </w:r>
    </w:p>
    <w:p>
      <w:pPr>
        <w:spacing w:line="364" w:lineRule="auto"/>
        <w:jc w:val="both"/>
        <w:rPr>
          <w:rFonts w:hint="eastAsia" w:ascii="宋体" w:hAnsi="宋体" w:eastAsia="宋体" w:cs="宋体"/>
          <w:color w:val="auto"/>
          <w:sz w:val="24"/>
          <w:szCs w:val="24"/>
        </w:rPr>
        <w:sectPr>
          <w:pgSz w:w="11910" w:h="16840"/>
          <w:pgMar w:top="1560" w:right="940" w:bottom="1160" w:left="940" w:header="0" w:footer="895" w:gutter="0"/>
          <w:pgNumType w:fmt="decimal"/>
          <w:cols w:space="720" w:num="1"/>
        </w:sectPr>
      </w:pPr>
    </w:p>
    <w:p>
      <w:pPr>
        <w:pStyle w:val="10"/>
        <w:tabs>
          <w:tab w:val="left" w:pos="839"/>
        </w:tabs>
        <w:spacing w:before="67"/>
        <w:ind w:right="10" w:firstLine="2891" w:firstLineChars="1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11.2、残疾人福利性单位声明函</w:t>
      </w:r>
    </w:p>
    <w:p>
      <w:pPr>
        <w:pStyle w:val="3"/>
        <w:jc w:val="left"/>
        <w:rPr>
          <w:rFonts w:hint="eastAsia" w:ascii="宋体" w:hAnsi="宋体" w:eastAsia="宋体" w:cs="宋体"/>
          <w:b/>
          <w:color w:val="auto"/>
          <w:sz w:val="24"/>
          <w:szCs w:val="24"/>
        </w:rPr>
      </w:pPr>
    </w:p>
    <w:p>
      <w:pPr>
        <w:spacing w:before="141" w:line="360" w:lineRule="auto"/>
        <w:ind w:left="239" w:leftChars="114" w:right="254" w:firstLine="747" w:firstLineChars="292"/>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本单位郑重声明，根据《财政部 民政部 中国残疾人联合会关于促进残疾人就业政府采购政策</w:t>
      </w:r>
      <w:r>
        <w:rPr>
          <w:rFonts w:hint="eastAsia" w:ascii="宋体" w:hAnsi="宋体" w:eastAsia="宋体" w:cs="宋体"/>
          <w:color w:val="auto"/>
          <w:spacing w:val="-13"/>
          <w:sz w:val="24"/>
          <w:szCs w:val="24"/>
        </w:rPr>
        <w:t>的通知》</w:t>
      </w:r>
      <w:r>
        <w:rPr>
          <w:rFonts w:hint="eastAsia" w:ascii="宋体" w:hAnsi="宋体" w:eastAsia="宋体" w:cs="宋体"/>
          <w:color w:val="auto"/>
          <w:spacing w:val="14"/>
          <w:sz w:val="24"/>
          <w:szCs w:val="24"/>
        </w:rPr>
        <w:t>（</w:t>
      </w:r>
      <w:r>
        <w:rPr>
          <w:rFonts w:hint="eastAsia" w:ascii="宋体" w:hAnsi="宋体" w:eastAsia="宋体" w:cs="宋体"/>
          <w:color w:val="auto"/>
          <w:spacing w:val="11"/>
          <w:sz w:val="24"/>
          <w:szCs w:val="24"/>
        </w:rPr>
        <w:t>财库〔</w:t>
      </w:r>
      <w:r>
        <w:rPr>
          <w:rFonts w:hint="eastAsia" w:ascii="宋体" w:hAnsi="宋体" w:eastAsia="宋体" w:cs="宋体"/>
          <w:color w:val="auto"/>
          <w:sz w:val="24"/>
          <w:szCs w:val="24"/>
        </w:rPr>
        <w:t>2017〕141</w:t>
      </w:r>
      <w:r>
        <w:rPr>
          <w:rFonts w:hint="eastAsia" w:ascii="宋体" w:hAnsi="宋体" w:eastAsia="宋体" w:cs="宋体"/>
          <w:color w:val="auto"/>
          <w:spacing w:val="35"/>
          <w:sz w:val="24"/>
          <w:szCs w:val="24"/>
        </w:rPr>
        <w:t xml:space="preserve"> 号</w:t>
      </w:r>
      <w:r>
        <w:rPr>
          <w:rFonts w:hint="eastAsia" w:ascii="宋体" w:hAnsi="宋体" w:eastAsia="宋体" w:cs="宋体"/>
          <w:color w:val="auto"/>
          <w:spacing w:val="14"/>
          <w:sz w:val="24"/>
          <w:szCs w:val="24"/>
        </w:rPr>
        <w:t>）</w:t>
      </w:r>
      <w:r>
        <w:rPr>
          <w:rFonts w:hint="eastAsia" w:ascii="宋体" w:hAnsi="宋体" w:eastAsia="宋体" w:cs="宋体"/>
          <w:color w:val="auto"/>
          <w:spacing w:val="13"/>
          <w:sz w:val="24"/>
          <w:szCs w:val="24"/>
        </w:rPr>
        <w:t>的规定，本单位为符合条件的残疾人福利性单位，且本单位参加</w:t>
      </w:r>
      <w:r>
        <w:rPr>
          <w:rFonts w:hint="eastAsia" w:ascii="宋体" w:hAnsi="宋体" w:eastAsia="宋体" w:cs="宋体"/>
          <w:color w:val="auto"/>
          <w:spacing w:val="4"/>
          <w:sz w:val="24"/>
          <w:szCs w:val="24"/>
        </w:rPr>
        <w:t>__________________</w:t>
      </w:r>
      <w:r>
        <w:rPr>
          <w:rFonts w:hint="eastAsia" w:ascii="宋体" w:hAnsi="宋体" w:eastAsia="宋体" w:cs="宋体"/>
          <w:color w:val="auto"/>
          <w:spacing w:val="11"/>
          <w:sz w:val="24"/>
          <w:szCs w:val="24"/>
        </w:rPr>
        <w:t>单</w:t>
      </w:r>
      <w:r>
        <w:rPr>
          <w:rFonts w:hint="eastAsia" w:ascii="宋体" w:hAnsi="宋体" w:eastAsia="宋体" w:cs="宋体"/>
          <w:color w:val="auto"/>
          <w:spacing w:val="9"/>
          <w:sz w:val="24"/>
          <w:szCs w:val="24"/>
        </w:rPr>
        <w:t>位</w:t>
      </w:r>
      <w:r>
        <w:rPr>
          <w:rFonts w:hint="eastAsia" w:ascii="宋体" w:hAnsi="宋体" w:eastAsia="宋体" w:cs="宋体"/>
          <w:color w:val="auto"/>
          <w:sz w:val="24"/>
          <w:szCs w:val="24"/>
        </w:rPr>
        <w:t>的</w:t>
      </w:r>
      <w:r>
        <w:rPr>
          <w:rFonts w:hint="eastAsia" w:ascii="宋体" w:hAnsi="宋体" w:eastAsia="宋体" w:cs="宋体"/>
          <w:color w:val="auto"/>
          <w:sz w:val="24"/>
          <w:szCs w:val="24"/>
        </w:rPr>
        <w:tab/>
      </w:r>
      <w:r>
        <w:rPr>
          <w:rFonts w:hint="eastAsia" w:ascii="宋体" w:hAnsi="宋体" w:eastAsia="宋体" w:cs="宋体"/>
          <w:color w:val="auto"/>
          <w:spacing w:val="11"/>
          <w:sz w:val="24"/>
          <w:szCs w:val="24"/>
        </w:rPr>
        <w:t>项</w:t>
      </w:r>
      <w:r>
        <w:rPr>
          <w:rFonts w:hint="eastAsia" w:ascii="宋体" w:hAnsi="宋体" w:eastAsia="宋体" w:cs="宋体"/>
          <w:color w:val="auto"/>
          <w:spacing w:val="9"/>
          <w:sz w:val="24"/>
          <w:szCs w:val="24"/>
        </w:rPr>
        <w:t>目</w:t>
      </w:r>
      <w:r>
        <w:rPr>
          <w:rFonts w:hint="eastAsia" w:ascii="宋体" w:hAnsi="宋体" w:eastAsia="宋体" w:cs="宋体"/>
          <w:color w:val="auto"/>
          <w:spacing w:val="11"/>
          <w:sz w:val="24"/>
          <w:szCs w:val="24"/>
        </w:rPr>
        <w:t>采</w:t>
      </w:r>
      <w:r>
        <w:rPr>
          <w:rFonts w:hint="eastAsia" w:ascii="宋体" w:hAnsi="宋体" w:eastAsia="宋体" w:cs="宋体"/>
          <w:color w:val="auto"/>
          <w:spacing w:val="9"/>
          <w:sz w:val="24"/>
          <w:szCs w:val="24"/>
        </w:rPr>
        <w:t>购</w:t>
      </w:r>
      <w:r>
        <w:rPr>
          <w:rFonts w:hint="eastAsia" w:ascii="宋体" w:hAnsi="宋体" w:eastAsia="宋体" w:cs="宋体"/>
          <w:color w:val="auto"/>
          <w:spacing w:val="11"/>
          <w:sz w:val="24"/>
          <w:szCs w:val="24"/>
        </w:rPr>
        <w:t>活</w:t>
      </w:r>
      <w:r>
        <w:rPr>
          <w:rFonts w:hint="eastAsia" w:ascii="宋体" w:hAnsi="宋体" w:eastAsia="宋体" w:cs="宋体"/>
          <w:color w:val="auto"/>
          <w:spacing w:val="9"/>
          <w:sz w:val="24"/>
          <w:szCs w:val="24"/>
        </w:rPr>
        <w:t>动</w:t>
      </w:r>
      <w:r>
        <w:rPr>
          <w:rFonts w:hint="eastAsia" w:ascii="宋体" w:hAnsi="宋体" w:eastAsia="宋体" w:cs="宋体"/>
          <w:color w:val="auto"/>
          <w:spacing w:val="11"/>
          <w:sz w:val="24"/>
          <w:szCs w:val="24"/>
        </w:rPr>
        <w:t>提</w:t>
      </w:r>
      <w:r>
        <w:rPr>
          <w:rFonts w:hint="eastAsia" w:ascii="宋体" w:hAnsi="宋体" w:eastAsia="宋体" w:cs="宋体"/>
          <w:color w:val="auto"/>
          <w:spacing w:val="9"/>
          <w:sz w:val="24"/>
          <w:szCs w:val="24"/>
        </w:rPr>
        <w:t>供</w:t>
      </w:r>
      <w:r>
        <w:rPr>
          <w:rFonts w:hint="eastAsia" w:ascii="宋体" w:hAnsi="宋体" w:eastAsia="宋体" w:cs="宋体"/>
          <w:color w:val="auto"/>
          <w:spacing w:val="11"/>
          <w:sz w:val="24"/>
          <w:szCs w:val="24"/>
        </w:rPr>
        <w:t>本</w:t>
      </w:r>
      <w:r>
        <w:rPr>
          <w:rFonts w:hint="eastAsia" w:ascii="宋体" w:hAnsi="宋体" w:eastAsia="宋体" w:cs="宋体"/>
          <w:color w:val="auto"/>
          <w:spacing w:val="9"/>
          <w:sz w:val="24"/>
          <w:szCs w:val="24"/>
        </w:rPr>
        <w:t>单</w:t>
      </w:r>
      <w:r>
        <w:rPr>
          <w:rFonts w:hint="eastAsia" w:ascii="宋体" w:hAnsi="宋体" w:eastAsia="宋体" w:cs="宋体"/>
          <w:color w:val="auto"/>
          <w:spacing w:val="11"/>
          <w:sz w:val="24"/>
          <w:szCs w:val="24"/>
        </w:rPr>
        <w:t>位的</w:t>
      </w:r>
      <w:r>
        <w:rPr>
          <w:rFonts w:hint="eastAsia" w:ascii="宋体" w:hAnsi="宋体" w:cs="宋体"/>
          <w:color w:val="auto"/>
          <w:spacing w:val="9"/>
          <w:sz w:val="24"/>
          <w:szCs w:val="24"/>
          <w:lang w:eastAsia="zh-CN"/>
        </w:rPr>
        <w:t>服务</w:t>
      </w:r>
      <w:r>
        <w:rPr>
          <w:rFonts w:hint="eastAsia" w:ascii="宋体" w:hAnsi="宋体" w:eastAsia="宋体" w:cs="宋体"/>
          <w:color w:val="auto"/>
          <w:spacing w:val="9"/>
          <w:sz w:val="24"/>
          <w:szCs w:val="24"/>
        </w:rPr>
        <w:t>（</w:t>
      </w:r>
      <w:r>
        <w:rPr>
          <w:rFonts w:hint="eastAsia" w:ascii="宋体" w:hAnsi="宋体" w:eastAsia="宋体" w:cs="宋体"/>
          <w:color w:val="auto"/>
          <w:spacing w:val="11"/>
          <w:sz w:val="24"/>
          <w:szCs w:val="24"/>
        </w:rPr>
        <w:t>由</w:t>
      </w:r>
      <w:r>
        <w:rPr>
          <w:rFonts w:hint="eastAsia" w:ascii="宋体" w:hAnsi="宋体" w:eastAsia="宋体" w:cs="宋体"/>
          <w:color w:val="auto"/>
          <w:spacing w:val="9"/>
          <w:sz w:val="24"/>
          <w:szCs w:val="24"/>
        </w:rPr>
        <w:t>本</w:t>
      </w:r>
      <w:r>
        <w:rPr>
          <w:rFonts w:hint="eastAsia" w:ascii="宋体" w:hAnsi="宋体" w:eastAsia="宋体" w:cs="宋体"/>
          <w:color w:val="auto"/>
          <w:sz w:val="24"/>
          <w:szCs w:val="24"/>
        </w:rPr>
        <w:t>单</w:t>
      </w:r>
      <w:r>
        <w:rPr>
          <w:rFonts w:hint="eastAsia" w:ascii="宋体" w:hAnsi="宋体" w:eastAsia="宋体" w:cs="宋体"/>
          <w:color w:val="auto"/>
          <w:spacing w:val="10"/>
          <w:sz w:val="24"/>
          <w:szCs w:val="24"/>
        </w:rPr>
        <w:t>位承担工程</w:t>
      </w:r>
      <w:r>
        <w:rPr>
          <w:rFonts w:hint="eastAsia" w:ascii="宋体" w:hAnsi="宋体" w:eastAsia="宋体" w:cs="宋体"/>
          <w:color w:val="auto"/>
          <w:spacing w:val="2"/>
          <w:sz w:val="24"/>
          <w:szCs w:val="24"/>
        </w:rPr>
        <w:t>/</w:t>
      </w:r>
      <w:r>
        <w:rPr>
          <w:rFonts w:hint="eastAsia" w:ascii="宋体" w:hAnsi="宋体" w:eastAsia="宋体" w:cs="宋体"/>
          <w:color w:val="auto"/>
          <w:spacing w:val="9"/>
          <w:sz w:val="24"/>
          <w:szCs w:val="24"/>
        </w:rPr>
        <w:t>提供服务</w:t>
      </w:r>
      <w:r>
        <w:rPr>
          <w:rFonts w:hint="eastAsia" w:ascii="宋体" w:hAnsi="宋体" w:eastAsia="宋体" w:cs="宋体"/>
          <w:color w:val="auto"/>
          <w:spacing w:val="-99"/>
          <w:sz w:val="24"/>
          <w:szCs w:val="24"/>
        </w:rPr>
        <w:t>）</w:t>
      </w:r>
      <w:r>
        <w:rPr>
          <w:rFonts w:hint="eastAsia" w:ascii="宋体" w:hAnsi="宋体" w:eastAsia="宋体" w:cs="宋体"/>
          <w:color w:val="auto"/>
          <w:spacing w:val="9"/>
          <w:sz w:val="24"/>
          <w:szCs w:val="24"/>
        </w:rPr>
        <w:t>，或者提供其他残疾人福利性单位的</w:t>
      </w:r>
      <w:r>
        <w:rPr>
          <w:rFonts w:hint="eastAsia" w:ascii="宋体" w:hAnsi="宋体" w:cs="宋体"/>
          <w:color w:val="auto"/>
          <w:spacing w:val="9"/>
          <w:sz w:val="24"/>
          <w:szCs w:val="24"/>
          <w:lang w:eastAsia="zh-CN"/>
        </w:rPr>
        <w:t>服务</w:t>
      </w:r>
      <w:r>
        <w:rPr>
          <w:rFonts w:hint="eastAsia" w:ascii="宋体" w:hAnsi="宋体" w:eastAsia="宋体" w:cs="宋体"/>
          <w:color w:val="auto"/>
          <w:sz w:val="24"/>
          <w:szCs w:val="24"/>
        </w:rPr>
        <w:t>。</w:t>
      </w:r>
    </w:p>
    <w:p>
      <w:pPr>
        <w:spacing w:line="360" w:lineRule="auto"/>
        <w:ind w:left="0" w:lef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pPr>
        <w:spacing w:before="239" w:line="360" w:lineRule="auto"/>
        <w:ind w:left="17" w:leftChars="8" w:right="250" w:firstLine="662" w:firstLineChars="276"/>
        <w:jc w:val="both"/>
        <w:rPr>
          <w:rFonts w:hint="eastAsia" w:ascii="宋体" w:hAnsi="宋体" w:eastAsia="宋体" w:cs="宋体"/>
          <w:color w:val="auto"/>
          <w:sz w:val="24"/>
          <w:szCs w:val="24"/>
        </w:rPr>
      </w:pPr>
    </w:p>
    <w:p>
      <w:pPr>
        <w:tabs>
          <w:tab w:val="left" w:leader="underscore" w:pos="5110"/>
        </w:tabs>
        <w:spacing w:line="360" w:lineRule="auto"/>
        <w:ind w:right="249"/>
        <w:jc w:val="both"/>
        <w:rPr>
          <w:rFonts w:hint="eastAsia" w:ascii="宋体" w:hAnsi="宋体" w:eastAsia="宋体" w:cs="宋体"/>
          <w:color w:val="auto"/>
          <w:sz w:val="24"/>
          <w:szCs w:val="24"/>
        </w:rPr>
      </w:pPr>
    </w:p>
    <w:p>
      <w:pPr>
        <w:pStyle w:val="3"/>
        <w:spacing w:line="360" w:lineRule="auto"/>
        <w:jc w:val="both"/>
        <w:rPr>
          <w:rFonts w:hint="eastAsia" w:ascii="宋体" w:hAnsi="宋体" w:eastAsia="宋体" w:cs="宋体"/>
          <w:color w:val="auto"/>
          <w:sz w:val="24"/>
          <w:szCs w:val="24"/>
        </w:rPr>
      </w:pPr>
    </w:p>
    <w:p>
      <w:pPr>
        <w:pStyle w:val="3"/>
        <w:spacing w:before="11" w:line="360" w:lineRule="auto"/>
        <w:jc w:val="both"/>
        <w:rPr>
          <w:rFonts w:hint="eastAsia" w:ascii="宋体" w:hAnsi="宋体" w:eastAsia="宋体" w:cs="宋体"/>
          <w:color w:val="auto"/>
          <w:sz w:val="24"/>
          <w:szCs w:val="24"/>
        </w:rPr>
      </w:pPr>
    </w:p>
    <w:p>
      <w:pPr>
        <w:spacing w:line="360" w:lineRule="auto"/>
        <w:ind w:left="5459"/>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单位名称</w:t>
      </w:r>
      <w:r>
        <w:rPr>
          <w:rFonts w:hint="eastAsia" w:ascii="宋体" w:hAnsi="宋体" w:eastAsia="宋体" w:cs="宋体"/>
          <w:color w:val="auto"/>
          <w:spacing w:val="9"/>
          <w:sz w:val="24"/>
          <w:szCs w:val="24"/>
        </w:rPr>
        <w:t>（电子签章</w:t>
      </w:r>
      <w:r>
        <w:rPr>
          <w:rFonts w:hint="eastAsia" w:ascii="宋体" w:hAnsi="宋体" w:eastAsia="宋体" w:cs="宋体"/>
          <w:color w:val="auto"/>
          <w:spacing w:val="-101"/>
          <w:sz w:val="24"/>
          <w:szCs w:val="24"/>
        </w:rPr>
        <w:t>）</w:t>
      </w:r>
      <w:r>
        <w:rPr>
          <w:rFonts w:hint="eastAsia" w:ascii="宋体" w:hAnsi="宋体" w:eastAsia="宋体" w:cs="宋体"/>
          <w:color w:val="auto"/>
          <w:spacing w:val="14"/>
          <w:sz w:val="24"/>
          <w:szCs w:val="24"/>
        </w:rPr>
        <w:t>：</w:t>
      </w:r>
      <w:r>
        <w:rPr>
          <w:rFonts w:hint="eastAsia" w:ascii="宋体" w:hAnsi="宋体" w:eastAsia="宋体" w:cs="宋体"/>
          <w:color w:val="auto"/>
          <w:spacing w:val="4"/>
          <w:sz w:val="24"/>
          <w:szCs w:val="24"/>
        </w:rPr>
        <w:t>_</w:t>
      </w:r>
      <w:r>
        <w:rPr>
          <w:rFonts w:hint="eastAsia" w:ascii="宋体" w:hAnsi="宋体" w:eastAsia="宋体" w:cs="宋体"/>
          <w:color w:val="auto"/>
          <w:spacing w:val="6"/>
          <w:sz w:val="24"/>
          <w:szCs w:val="24"/>
        </w:rPr>
        <w:t>_</w:t>
      </w:r>
      <w:r>
        <w:rPr>
          <w:rFonts w:hint="eastAsia" w:ascii="宋体" w:hAnsi="宋体" w:eastAsia="宋体" w:cs="宋体"/>
          <w:color w:val="auto"/>
          <w:spacing w:val="4"/>
          <w:sz w:val="24"/>
          <w:szCs w:val="24"/>
        </w:rPr>
        <w:t>___</w:t>
      </w:r>
      <w:r>
        <w:rPr>
          <w:rFonts w:hint="eastAsia" w:ascii="宋体" w:hAnsi="宋体" w:eastAsia="宋体" w:cs="宋体"/>
          <w:color w:val="auto"/>
          <w:spacing w:val="6"/>
          <w:sz w:val="24"/>
          <w:szCs w:val="24"/>
        </w:rPr>
        <w:t>_</w:t>
      </w:r>
      <w:r>
        <w:rPr>
          <w:rFonts w:hint="eastAsia" w:ascii="宋体" w:hAnsi="宋体" w:eastAsia="宋体" w:cs="宋体"/>
          <w:color w:val="auto"/>
          <w:spacing w:val="4"/>
          <w:sz w:val="24"/>
          <w:szCs w:val="24"/>
        </w:rPr>
        <w:t>___</w:t>
      </w:r>
      <w:r>
        <w:rPr>
          <w:rFonts w:hint="eastAsia" w:ascii="宋体" w:hAnsi="宋体" w:eastAsia="宋体" w:cs="宋体"/>
          <w:color w:val="auto"/>
          <w:spacing w:val="6"/>
          <w:sz w:val="24"/>
          <w:szCs w:val="24"/>
        </w:rPr>
        <w:t>_</w:t>
      </w:r>
      <w:r>
        <w:rPr>
          <w:rFonts w:hint="eastAsia" w:ascii="宋体" w:hAnsi="宋体" w:eastAsia="宋体" w:cs="宋体"/>
          <w:color w:val="auto"/>
          <w:spacing w:val="4"/>
          <w:sz w:val="24"/>
          <w:szCs w:val="24"/>
        </w:rPr>
        <w:t>___</w:t>
      </w:r>
      <w:r>
        <w:rPr>
          <w:rFonts w:hint="eastAsia" w:ascii="宋体" w:hAnsi="宋体" w:eastAsia="宋体" w:cs="宋体"/>
          <w:color w:val="auto"/>
          <w:spacing w:val="6"/>
          <w:sz w:val="24"/>
          <w:szCs w:val="24"/>
        </w:rPr>
        <w:t>_</w:t>
      </w:r>
      <w:r>
        <w:rPr>
          <w:rFonts w:hint="eastAsia" w:ascii="宋体" w:hAnsi="宋体" w:eastAsia="宋体" w:cs="宋体"/>
          <w:color w:val="auto"/>
          <w:spacing w:val="4"/>
          <w:sz w:val="24"/>
          <w:szCs w:val="24"/>
        </w:rPr>
        <w:t>___</w:t>
      </w:r>
      <w:r>
        <w:rPr>
          <w:rFonts w:hint="eastAsia" w:ascii="宋体" w:hAnsi="宋体" w:eastAsia="宋体" w:cs="宋体"/>
          <w:color w:val="auto"/>
          <w:sz w:val="24"/>
          <w:szCs w:val="24"/>
        </w:rPr>
        <w:t>_</w:t>
      </w:r>
    </w:p>
    <w:p>
      <w:pPr>
        <w:tabs>
          <w:tab w:val="left" w:pos="691"/>
        </w:tabs>
        <w:spacing w:before="140" w:line="360" w:lineRule="auto"/>
        <w:ind w:left="0" w:leftChars="0" w:right="353" w:firstLine="4620" w:firstLineChars="1925"/>
        <w:jc w:val="both"/>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rPr>
        <w:tab/>
      </w:r>
      <w:r>
        <w:rPr>
          <w:rFonts w:hint="eastAsia" w:ascii="宋体" w:hAnsi="宋体" w:eastAsia="宋体" w:cs="宋体"/>
          <w:color w:val="auto"/>
          <w:spacing w:val="9"/>
          <w:sz w:val="24"/>
          <w:szCs w:val="24"/>
        </w:rPr>
        <w:t>期</w:t>
      </w:r>
      <w:r>
        <w:rPr>
          <w:rFonts w:hint="eastAsia" w:ascii="宋体" w:hAnsi="宋体" w:eastAsia="宋体" w:cs="宋体"/>
          <w:color w:val="auto"/>
          <w:spacing w:val="9"/>
          <w:sz w:val="24"/>
          <w:szCs w:val="24"/>
          <w:lang w:val="en-US" w:eastAsia="zh-CN"/>
        </w:rPr>
        <w:t>:</w:t>
      </w:r>
      <w:r>
        <w:rPr>
          <w:rFonts w:hint="eastAsia" w:ascii="宋体" w:hAnsi="宋体" w:eastAsia="宋体" w:cs="宋体"/>
          <w:color w:val="auto"/>
          <w:spacing w:val="4"/>
          <w:sz w:val="24"/>
          <w:szCs w:val="24"/>
        </w:rPr>
        <w:t>__________________</w:t>
      </w:r>
    </w:p>
    <w:p>
      <w:pPr>
        <w:pStyle w:val="3"/>
        <w:spacing w:line="360" w:lineRule="auto"/>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jc w:val="both"/>
        <w:rPr>
          <w:rFonts w:hint="eastAsia" w:ascii="宋体" w:hAnsi="宋体" w:eastAsia="宋体" w:cs="宋体"/>
          <w:color w:val="auto"/>
          <w:sz w:val="24"/>
          <w:szCs w:val="24"/>
        </w:rPr>
      </w:pPr>
    </w:p>
    <w:p>
      <w:pPr>
        <w:pStyle w:val="3"/>
        <w:spacing w:before="10"/>
        <w:jc w:val="both"/>
        <w:rPr>
          <w:rFonts w:hint="eastAsia" w:ascii="宋体" w:hAnsi="宋体" w:eastAsia="宋体" w:cs="宋体"/>
          <w:color w:val="auto"/>
          <w:sz w:val="24"/>
          <w:szCs w:val="24"/>
        </w:rPr>
      </w:pPr>
    </w:p>
    <w:p>
      <w:pP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br w:type="page"/>
      </w:r>
    </w:p>
    <w:p>
      <w:pPr>
        <w:pStyle w:val="10"/>
        <w:tabs>
          <w:tab w:val="left" w:pos="839"/>
        </w:tabs>
        <w:spacing w:before="67"/>
        <w:ind w:right="10" w:firstLine="3132" w:firstLineChars="13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11.3、监狱企业证明文件</w:t>
      </w:r>
    </w:p>
    <w:p>
      <w:pPr>
        <w:pStyle w:val="3"/>
        <w:jc w:val="both"/>
        <w:rPr>
          <w:rFonts w:hint="eastAsia" w:ascii="宋体" w:hAnsi="宋体" w:eastAsia="宋体" w:cs="宋体"/>
          <w:b/>
          <w:color w:val="auto"/>
          <w:sz w:val="24"/>
          <w:szCs w:val="24"/>
        </w:rPr>
      </w:pPr>
    </w:p>
    <w:p>
      <w:pPr>
        <w:spacing w:before="238"/>
        <w:ind w:right="254"/>
        <w:jc w:val="both"/>
        <w:rPr>
          <w:rFonts w:hint="eastAsia" w:ascii="宋体" w:hAnsi="宋体" w:eastAsia="宋体" w:cs="宋体"/>
          <w:color w:val="auto"/>
          <w:sz w:val="32"/>
          <w:szCs w:val="32"/>
        </w:rPr>
      </w:pPr>
      <w:r>
        <w:rPr>
          <w:rFonts w:hint="eastAsia" w:ascii="宋体" w:hAnsi="宋体" w:eastAsia="宋体" w:cs="宋体"/>
          <w:color w:val="auto"/>
          <w:sz w:val="24"/>
          <w:szCs w:val="24"/>
        </w:rPr>
        <w:t>省级以上监狱管理局、戒毒管理局（含新疆生产建设兵团）出具的属于监狱企业的证明文件。</w:t>
      </w:r>
    </w:p>
    <w:p>
      <w:pPr>
        <w:spacing w:line="480" w:lineRule="auto"/>
        <w:jc w:val="both"/>
        <w:rPr>
          <w:rFonts w:hint="eastAsia" w:ascii="宋体" w:hAnsi="宋体" w:eastAsia="宋体" w:cs="宋体"/>
          <w:b/>
          <w:sz w:val="24"/>
          <w:szCs w:val="24"/>
          <w:lang w:val="en-US" w:eastAsia="zh-CN"/>
        </w:rPr>
      </w:pPr>
    </w:p>
    <w:p>
      <w:pPr>
        <w:spacing w:line="480" w:lineRule="auto"/>
        <w:jc w:val="both"/>
        <w:rPr>
          <w:rFonts w:hint="eastAsia" w:ascii="宋体" w:hAnsi="宋体" w:eastAsia="宋体" w:cs="宋体"/>
          <w:b/>
          <w:sz w:val="24"/>
          <w:szCs w:val="24"/>
        </w:rPr>
      </w:pPr>
      <w:r>
        <w:rPr>
          <w:rFonts w:hint="eastAsia" w:ascii="宋体" w:hAnsi="宋体" w:eastAsia="宋体" w:cs="宋体"/>
          <w:b/>
          <w:sz w:val="24"/>
          <w:szCs w:val="24"/>
          <w:lang w:val="en-US" w:eastAsia="zh-CN"/>
        </w:rPr>
        <w:t>11.4、</w:t>
      </w:r>
      <w:r>
        <w:rPr>
          <w:rFonts w:hint="eastAsia" w:ascii="宋体" w:hAnsi="宋体" w:eastAsia="宋体" w:cs="宋体"/>
          <w:b/>
          <w:sz w:val="24"/>
          <w:szCs w:val="24"/>
        </w:rPr>
        <w:t>河南省政府采购合同融资政策告知函</w:t>
      </w:r>
    </w:p>
    <w:p>
      <w:pPr>
        <w:spacing w:line="480" w:lineRule="auto"/>
        <w:rPr>
          <w:rFonts w:hint="eastAsia" w:ascii="宋体" w:hAnsi="宋体" w:eastAsia="宋体" w:cs="宋体"/>
          <w:sz w:val="24"/>
          <w:szCs w:val="24"/>
        </w:rPr>
      </w:pPr>
      <w:r>
        <w:rPr>
          <w:rFonts w:hint="eastAsia" w:ascii="宋体" w:hAnsi="宋体" w:eastAsia="宋体" w:cs="宋体"/>
          <w:sz w:val="24"/>
          <w:szCs w:val="24"/>
        </w:rPr>
        <w:t>各供应商：</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rPr>
          <w:rFonts w:hint="eastAsia" w:ascii="宋体" w:hAnsi="宋体" w:eastAsia="宋体" w:cs="宋体"/>
        </w:rPr>
      </w:pPr>
      <w:r>
        <w:rPr>
          <w:rFonts w:hint="eastAsia" w:ascii="宋体" w:hAnsi="宋体" w:eastAsia="宋体" w:cs="宋体"/>
          <w:sz w:val="24"/>
          <w:szCs w:val="24"/>
        </w:rPr>
        <w:t>贷款渠道和提供贷款的金融机构，可在河南省政府采购网“河南省政府采购合同融资平台”查询联系。</w:t>
      </w:r>
    </w:p>
    <w:p>
      <w:pPr>
        <w:snapToGrid w:val="0"/>
        <w:spacing w:line="360" w:lineRule="auto"/>
        <w:ind w:firstLine="480" w:firstLineChars="200"/>
        <w:rPr>
          <w:rFonts w:hint="eastAsia" w:ascii="宋体" w:hAnsi="宋体" w:eastAsia="宋体" w:cs="宋体"/>
          <w:sz w:val="24"/>
          <w:szCs w:val="24"/>
        </w:rPr>
      </w:pPr>
    </w:p>
    <w:p>
      <w:pPr>
        <w:spacing w:before="238"/>
        <w:ind w:left="0" w:right="254" w:firstLine="210" w:firstLineChars="100"/>
        <w:jc w:val="both"/>
        <w:rPr>
          <w:rFonts w:hint="eastAsia" w:ascii="宋体" w:hAnsi="宋体" w:eastAsia="宋体" w:cs="宋体"/>
        </w:rPr>
      </w:pPr>
    </w:p>
    <w:p>
      <w:pPr>
        <w:widowControl/>
        <w:jc w:val="left"/>
        <w:rPr>
          <w:b/>
          <w:sz w:val="28"/>
          <w:szCs w:val="28"/>
        </w:rPr>
      </w:pPr>
    </w:p>
    <w:sectPr>
      <w:footerReference r:id="rId16" w:type="first"/>
      <w:footerReference r:id="rId15" w:type="default"/>
      <w:pgSz w:w="11906" w:h="16838"/>
      <w:pgMar w:top="1440" w:right="1274" w:bottom="1440" w:left="1797" w:header="777" w:footer="90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urier">
    <w:altName w:val="Courier New"/>
    <w:panose1 w:val="02060409020205020404"/>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jc w:val="right"/>
    </w:pP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- 1 -</w:t>
                    </w:r>
                    <w:r>
                      <w:fldChar w:fldCharType="end"/>
                    </w:r>
                  </w:p>
                </w:txbxContent>
              </v:textbox>
            </v:shape>
          </w:pict>
        </mc:Fallback>
      </mc:AlternateContent>
    </w:r>
  </w:p>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4144;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N0Q6LbAAAADQEAAA8AAAAAAAAAAQAgAAAAIgAAAGRycy9kb3ducmV2Lnht&#10;bFBLAQIUABQAAAAIAIdO4kBK5g9SvQEAAIIDAAAOAAAAAAAAAAEAIAAAACoBAABkcnMvZTJvRG9j&#10;LnhtbFBLBQYAAAAABgAGAFkBAABZ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49024;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jdEOi2wAAAA0BAAAPAAAAAAAAAAEAIAAAACIAAABkcnMvZG93bnJldi54&#10;bWxQSwECFAAUAAAACACHTuJA1SrEOL4BAACCAwAADgAAAAAAAAABACAAAAAq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4144;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jdEOi2wAAAA0BAAAPAAAAAAAAAAEAIAAAACIAAABkcnMvZG93bnJldi54&#10;bWxQSwECFAAUAAAACACHTuJAEvpXML4BAACCAwAADgAAAAAAAAABACAAAAAq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7216;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L2QAAAAsBAAAPAAAAAAAAAAEAIAAAACIAAABkcnMvZG93bnJldi54&#10;bWxQSwECFAAUAAAACACHTuJAaDw/VsABAACBAwAADgAAAAAAAAABACAAAAAo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6192;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oHkX2QAAAAsBAAAPAAAAAAAAAAEAIAAAACIAAABkcnMvZG93bnJldi54bWxQ&#10;SwECFAAUAAAACACHTuJAORoiCL0BAACBAwAADgAAAAAAAAABACAAAAAoAQAAZHJzL2Uyb0RvYy54&#10;bWxQSwUGAAAAAAYABgBZAQAAV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5168;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ZBGr2AAAAAwBAAAPAAAAAAAAAAEAIAAAACIAAABkcnMvZG93bnJldi54bWxQ&#10;SwECFAAUAAAACACHTuJAZ9rp774BAACBAwAADgAAAAAAAAABACAAAAAnAQAAZHJzL2Uyb0RvYy54&#10;bWxQSwUGAAAAAAYABgBZAQAAV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7216;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L2QAAAAsBAAAPAAAAAAAAAAEAIAAAACIAAABkcnMvZG93bnJldi54&#10;bWxQSwECFAAUAAAACACHTuJAoMSzacABAACBAwAADgAAAAAAAAABACAAAAAo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6192;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aB5F9kAAAALAQAADwAAAAAAAAABACAAAAAiAAAAZHJzL2Rvd25yZXYueG1s&#10;UEsBAhQAFAAAAAgAh07iQGWdI42+AQAAgQMAAA4AAAAAAAAAAQAgAAAAKAEAAGRycy9lMm9Eb2Mu&#10;eG1sUEsFBgAAAAAGAAYAWQEAAFgFA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5168;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ZBGr2AAAAAwBAAAPAAAAAAAAAAEAIAAAACIAAABkcnMvZG93bnJldi54bWxQ&#10;SwECFAAUAAAACACHTuJAryJl0L4BAACBAwAADgAAAAAAAAABACAAAAAnAQAAZHJzL2Uyb0RvYy54&#10;bWxQSwUGAAAAAAYABgBZAQAAV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3120;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8AvZAAAACwEAAA8AAAAAAAAAAQAgAAAAIgAAAGRycy9kb3ducmV2Lnht&#10;bFBLAQIUABQAAAAIAIdO4kDTo1efvwEAAIEDAAAOAAAAAAAAAAEAIAAAACgBAABkcnMvZTJvRG9j&#10;LnhtbFBLBQYAAAAABgAGAFkBAABZ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2096;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aB5F9kAAAALAQAADwAAAAAAAAABACAAAAAiAAAAZHJzL2Rvd25yZXYueG1s&#10;UEsBAhQAFAAAAAgAh07iQNc4hOO+AQAAfwMAAA4AAAAAAAAAAQAgAAAAKAEAAGRycy9lMm9Eb2Mu&#10;eG1sUEsFBgAAAAAGAAYAWQEAAFgFA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1072;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lkEavYAAAADAEAAA8AAAAAAAAAAQAgAAAAIgAAAGRycy9kb3ducmV2LnhtbFBL&#10;AQIUABQAAAAIAIdO4kCaXA/7vQEAAIEDAAAOAAAAAAAAAAEAIAAAACcBAABkcnMvZTJvRG9jLnht&#10;bFBLBQYAAAAABgAGAFkBAABW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8CA09"/>
    <w:multiLevelType w:val="singleLevel"/>
    <w:tmpl w:val="9978CA09"/>
    <w:lvl w:ilvl="0" w:tentative="0">
      <w:start w:val="1"/>
      <w:numFmt w:val="decimal"/>
      <w:suff w:val="nothing"/>
      <w:lvlText w:val="%1．"/>
      <w:lvlJc w:val="left"/>
      <w:pPr>
        <w:ind w:left="0" w:firstLine="400"/>
      </w:pPr>
      <w:rPr>
        <w:rFonts w:hint="default"/>
      </w:rPr>
    </w:lvl>
  </w:abstractNum>
  <w:abstractNum w:abstractNumId="1">
    <w:nsid w:val="E093A4B0"/>
    <w:multiLevelType w:val="multilevel"/>
    <w:tmpl w:val="E093A4B0"/>
    <w:lvl w:ilvl="0" w:tentative="0">
      <w:start w:val="1"/>
      <w:numFmt w:val="decimal"/>
      <w:lvlText w:val="%1."/>
      <w:lvlJc w:val="left"/>
      <w:pPr>
        <w:ind w:left="238" w:hanging="224"/>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218" w:hanging="224"/>
      </w:pPr>
      <w:rPr>
        <w:rFonts w:hint="default"/>
        <w:lang w:val="zh-CN" w:eastAsia="zh-CN" w:bidi="zh-CN"/>
      </w:rPr>
    </w:lvl>
    <w:lvl w:ilvl="2" w:tentative="0">
      <w:start w:val="0"/>
      <w:numFmt w:val="bullet"/>
      <w:lvlText w:val="•"/>
      <w:lvlJc w:val="left"/>
      <w:pPr>
        <w:ind w:left="2197" w:hanging="224"/>
      </w:pPr>
      <w:rPr>
        <w:rFonts w:hint="default"/>
        <w:lang w:val="zh-CN" w:eastAsia="zh-CN" w:bidi="zh-CN"/>
      </w:rPr>
    </w:lvl>
    <w:lvl w:ilvl="3" w:tentative="0">
      <w:start w:val="0"/>
      <w:numFmt w:val="bullet"/>
      <w:lvlText w:val="•"/>
      <w:lvlJc w:val="left"/>
      <w:pPr>
        <w:ind w:left="3175" w:hanging="224"/>
      </w:pPr>
      <w:rPr>
        <w:rFonts w:hint="default"/>
        <w:lang w:val="zh-CN" w:eastAsia="zh-CN" w:bidi="zh-CN"/>
      </w:rPr>
    </w:lvl>
    <w:lvl w:ilvl="4" w:tentative="0">
      <w:start w:val="0"/>
      <w:numFmt w:val="bullet"/>
      <w:lvlText w:val="•"/>
      <w:lvlJc w:val="left"/>
      <w:pPr>
        <w:ind w:left="4154" w:hanging="224"/>
      </w:pPr>
      <w:rPr>
        <w:rFonts w:hint="default"/>
        <w:lang w:val="zh-CN" w:eastAsia="zh-CN" w:bidi="zh-CN"/>
      </w:rPr>
    </w:lvl>
    <w:lvl w:ilvl="5" w:tentative="0">
      <w:start w:val="0"/>
      <w:numFmt w:val="bullet"/>
      <w:lvlText w:val="•"/>
      <w:lvlJc w:val="left"/>
      <w:pPr>
        <w:ind w:left="5133" w:hanging="224"/>
      </w:pPr>
      <w:rPr>
        <w:rFonts w:hint="default"/>
        <w:lang w:val="zh-CN" w:eastAsia="zh-CN" w:bidi="zh-CN"/>
      </w:rPr>
    </w:lvl>
    <w:lvl w:ilvl="6" w:tentative="0">
      <w:start w:val="0"/>
      <w:numFmt w:val="bullet"/>
      <w:lvlText w:val="•"/>
      <w:lvlJc w:val="left"/>
      <w:pPr>
        <w:ind w:left="6111" w:hanging="224"/>
      </w:pPr>
      <w:rPr>
        <w:rFonts w:hint="default"/>
        <w:lang w:val="zh-CN" w:eastAsia="zh-CN" w:bidi="zh-CN"/>
      </w:rPr>
    </w:lvl>
    <w:lvl w:ilvl="7" w:tentative="0">
      <w:start w:val="0"/>
      <w:numFmt w:val="bullet"/>
      <w:lvlText w:val="•"/>
      <w:lvlJc w:val="left"/>
      <w:pPr>
        <w:ind w:left="7090" w:hanging="224"/>
      </w:pPr>
      <w:rPr>
        <w:rFonts w:hint="default"/>
        <w:lang w:val="zh-CN" w:eastAsia="zh-CN" w:bidi="zh-CN"/>
      </w:rPr>
    </w:lvl>
    <w:lvl w:ilvl="8" w:tentative="0">
      <w:start w:val="0"/>
      <w:numFmt w:val="bullet"/>
      <w:lvlText w:val="•"/>
      <w:lvlJc w:val="left"/>
      <w:pPr>
        <w:ind w:left="8069" w:hanging="224"/>
      </w:pPr>
      <w:rPr>
        <w:rFonts w:hint="default"/>
        <w:lang w:val="zh-CN" w:eastAsia="zh-CN" w:bidi="zh-CN"/>
      </w:rPr>
    </w:lvl>
  </w:abstractNum>
  <w:abstractNum w:abstractNumId="2">
    <w:nsid w:val="167E6E5B"/>
    <w:multiLevelType w:val="multilevel"/>
    <w:tmpl w:val="167E6E5B"/>
    <w:lvl w:ilvl="0" w:tentative="0">
      <w:start w:val="1"/>
      <w:numFmt w:val="decimal"/>
      <w:lvlText w:val="%1"/>
      <w:lvlJc w:val="left"/>
      <w:pPr>
        <w:ind w:left="1206" w:hanging="485"/>
      </w:pPr>
      <w:rPr>
        <w:rFonts w:hint="default"/>
        <w:lang w:val="zh-CN" w:eastAsia="zh-CN" w:bidi="zh-CN"/>
      </w:rPr>
    </w:lvl>
    <w:lvl w:ilvl="1" w:tentative="0">
      <w:start w:val="1"/>
      <w:numFmt w:val="decimal"/>
      <w:lvlText w:val="%1.%2"/>
      <w:lvlJc w:val="left"/>
      <w:pPr>
        <w:ind w:left="1115"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78"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460" w:hanging="660"/>
      </w:pPr>
      <w:rPr>
        <w:rFonts w:hint="default"/>
        <w:lang w:val="zh-CN" w:eastAsia="zh-CN" w:bidi="zh-CN"/>
      </w:rPr>
    </w:lvl>
    <w:lvl w:ilvl="4" w:tentative="0">
      <w:start w:val="0"/>
      <w:numFmt w:val="bullet"/>
      <w:lvlText w:val="•"/>
      <w:lvlJc w:val="left"/>
      <w:pPr>
        <w:ind w:left="3541" w:hanging="660"/>
      </w:pPr>
      <w:rPr>
        <w:rFonts w:hint="default"/>
        <w:lang w:val="zh-CN" w:eastAsia="zh-CN" w:bidi="zh-CN"/>
      </w:rPr>
    </w:lvl>
    <w:lvl w:ilvl="5" w:tentative="0">
      <w:start w:val="0"/>
      <w:numFmt w:val="bullet"/>
      <w:lvlText w:val="•"/>
      <w:lvlJc w:val="left"/>
      <w:pPr>
        <w:ind w:left="4622" w:hanging="660"/>
      </w:pPr>
      <w:rPr>
        <w:rFonts w:hint="default"/>
        <w:lang w:val="zh-CN" w:eastAsia="zh-CN" w:bidi="zh-CN"/>
      </w:rPr>
    </w:lvl>
    <w:lvl w:ilvl="6" w:tentative="0">
      <w:start w:val="0"/>
      <w:numFmt w:val="bullet"/>
      <w:lvlText w:val="•"/>
      <w:lvlJc w:val="left"/>
      <w:pPr>
        <w:ind w:left="5703" w:hanging="660"/>
      </w:pPr>
      <w:rPr>
        <w:rFonts w:hint="default"/>
        <w:lang w:val="zh-CN" w:eastAsia="zh-CN" w:bidi="zh-CN"/>
      </w:rPr>
    </w:lvl>
    <w:lvl w:ilvl="7" w:tentative="0">
      <w:start w:val="0"/>
      <w:numFmt w:val="bullet"/>
      <w:lvlText w:val="•"/>
      <w:lvlJc w:val="left"/>
      <w:pPr>
        <w:ind w:left="6784" w:hanging="660"/>
      </w:pPr>
      <w:rPr>
        <w:rFonts w:hint="default"/>
        <w:lang w:val="zh-CN" w:eastAsia="zh-CN" w:bidi="zh-CN"/>
      </w:rPr>
    </w:lvl>
    <w:lvl w:ilvl="8" w:tentative="0">
      <w:start w:val="0"/>
      <w:numFmt w:val="bullet"/>
      <w:lvlText w:val="•"/>
      <w:lvlJc w:val="left"/>
      <w:pPr>
        <w:ind w:left="7864" w:hanging="660"/>
      </w:pPr>
      <w:rPr>
        <w:rFonts w:hint="default"/>
        <w:lang w:val="zh-CN" w:eastAsia="zh-CN" w:bidi="zh-CN"/>
      </w:rPr>
    </w:lvl>
  </w:abstractNum>
  <w:abstractNum w:abstractNumId="3">
    <w:nsid w:val="2A8F537B"/>
    <w:multiLevelType w:val="multilevel"/>
    <w:tmpl w:val="2A8F537B"/>
    <w:lvl w:ilvl="0" w:tentative="0">
      <w:start w:val="1"/>
      <w:numFmt w:val="decimal"/>
      <w:lvlText w:val="%1）"/>
      <w:lvlJc w:val="left"/>
      <w:pPr>
        <w:ind w:left="238" w:hanging="365"/>
      </w:pPr>
      <w:rPr>
        <w:rFonts w:hint="default" w:ascii="宋体" w:hAnsi="宋体" w:eastAsia="宋体" w:cs="宋体"/>
        <w:b w:val="0"/>
        <w:bCs w:val="0"/>
        <w:spacing w:val="2"/>
        <w:w w:val="100"/>
        <w:sz w:val="22"/>
        <w:szCs w:val="22"/>
        <w:lang w:val="zh-CN" w:eastAsia="zh-CN" w:bidi="zh-CN"/>
      </w:rPr>
    </w:lvl>
    <w:lvl w:ilvl="1" w:tentative="0">
      <w:start w:val="0"/>
      <w:numFmt w:val="bullet"/>
      <w:lvlText w:val="•"/>
      <w:lvlJc w:val="left"/>
      <w:pPr>
        <w:ind w:left="1218" w:hanging="365"/>
      </w:pPr>
      <w:rPr>
        <w:rFonts w:hint="default"/>
        <w:lang w:val="zh-CN" w:eastAsia="zh-CN" w:bidi="zh-CN"/>
      </w:rPr>
    </w:lvl>
    <w:lvl w:ilvl="2" w:tentative="0">
      <w:start w:val="0"/>
      <w:numFmt w:val="bullet"/>
      <w:lvlText w:val="•"/>
      <w:lvlJc w:val="left"/>
      <w:pPr>
        <w:ind w:left="2197" w:hanging="365"/>
      </w:pPr>
      <w:rPr>
        <w:rFonts w:hint="default"/>
        <w:lang w:val="zh-CN" w:eastAsia="zh-CN" w:bidi="zh-CN"/>
      </w:rPr>
    </w:lvl>
    <w:lvl w:ilvl="3" w:tentative="0">
      <w:start w:val="0"/>
      <w:numFmt w:val="bullet"/>
      <w:lvlText w:val="•"/>
      <w:lvlJc w:val="left"/>
      <w:pPr>
        <w:ind w:left="3175" w:hanging="365"/>
      </w:pPr>
      <w:rPr>
        <w:rFonts w:hint="default"/>
        <w:lang w:val="zh-CN" w:eastAsia="zh-CN" w:bidi="zh-CN"/>
      </w:rPr>
    </w:lvl>
    <w:lvl w:ilvl="4" w:tentative="0">
      <w:start w:val="0"/>
      <w:numFmt w:val="bullet"/>
      <w:lvlText w:val="•"/>
      <w:lvlJc w:val="left"/>
      <w:pPr>
        <w:ind w:left="4154" w:hanging="365"/>
      </w:pPr>
      <w:rPr>
        <w:rFonts w:hint="default"/>
        <w:lang w:val="zh-CN" w:eastAsia="zh-CN" w:bidi="zh-CN"/>
      </w:rPr>
    </w:lvl>
    <w:lvl w:ilvl="5" w:tentative="0">
      <w:start w:val="0"/>
      <w:numFmt w:val="bullet"/>
      <w:lvlText w:val="•"/>
      <w:lvlJc w:val="left"/>
      <w:pPr>
        <w:ind w:left="5133" w:hanging="365"/>
      </w:pPr>
      <w:rPr>
        <w:rFonts w:hint="default"/>
        <w:lang w:val="zh-CN" w:eastAsia="zh-CN" w:bidi="zh-CN"/>
      </w:rPr>
    </w:lvl>
    <w:lvl w:ilvl="6" w:tentative="0">
      <w:start w:val="0"/>
      <w:numFmt w:val="bullet"/>
      <w:lvlText w:val="•"/>
      <w:lvlJc w:val="left"/>
      <w:pPr>
        <w:ind w:left="6111" w:hanging="365"/>
      </w:pPr>
      <w:rPr>
        <w:rFonts w:hint="default"/>
        <w:lang w:val="zh-CN" w:eastAsia="zh-CN" w:bidi="zh-CN"/>
      </w:rPr>
    </w:lvl>
    <w:lvl w:ilvl="7" w:tentative="0">
      <w:start w:val="0"/>
      <w:numFmt w:val="bullet"/>
      <w:lvlText w:val="•"/>
      <w:lvlJc w:val="left"/>
      <w:pPr>
        <w:ind w:left="7090" w:hanging="365"/>
      </w:pPr>
      <w:rPr>
        <w:rFonts w:hint="default"/>
        <w:lang w:val="zh-CN" w:eastAsia="zh-CN" w:bidi="zh-CN"/>
      </w:rPr>
    </w:lvl>
    <w:lvl w:ilvl="8" w:tentative="0">
      <w:start w:val="0"/>
      <w:numFmt w:val="bullet"/>
      <w:lvlText w:val="•"/>
      <w:lvlJc w:val="left"/>
      <w:pPr>
        <w:ind w:left="8069" w:hanging="365"/>
      </w:pPr>
      <w:rPr>
        <w:rFonts w:hint="default"/>
        <w:lang w:val="zh-CN" w:eastAsia="zh-CN" w:bidi="zh-CN"/>
      </w:rPr>
    </w:lvl>
  </w:abstractNum>
  <w:abstractNum w:abstractNumId="4">
    <w:nsid w:val="34CE3E09"/>
    <w:multiLevelType w:val="singleLevel"/>
    <w:tmpl w:val="34CE3E09"/>
    <w:lvl w:ilvl="0" w:tentative="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YWU4ZGIzMDRjNTU1N2Q3OWIyZTJjOWFiOWZiZDEifQ=="/>
  </w:docVars>
  <w:rsids>
    <w:rsidRoot w:val="006F2BD5"/>
    <w:rsid w:val="000072F8"/>
    <w:rsid w:val="000239E2"/>
    <w:rsid w:val="000424C5"/>
    <w:rsid w:val="00053033"/>
    <w:rsid w:val="0005505A"/>
    <w:rsid w:val="00056892"/>
    <w:rsid w:val="00057B7F"/>
    <w:rsid w:val="00060C6A"/>
    <w:rsid w:val="000A08AC"/>
    <w:rsid w:val="000B0ECA"/>
    <w:rsid w:val="000B6281"/>
    <w:rsid w:val="000F39F0"/>
    <w:rsid w:val="00121ED9"/>
    <w:rsid w:val="00136710"/>
    <w:rsid w:val="0013726B"/>
    <w:rsid w:val="001570FF"/>
    <w:rsid w:val="00171FB4"/>
    <w:rsid w:val="0018239F"/>
    <w:rsid w:val="0018274C"/>
    <w:rsid w:val="00193141"/>
    <w:rsid w:val="00193B2E"/>
    <w:rsid w:val="001A2599"/>
    <w:rsid w:val="001C16AA"/>
    <w:rsid w:val="001F2F07"/>
    <w:rsid w:val="001F620D"/>
    <w:rsid w:val="001F7F7E"/>
    <w:rsid w:val="00210DBD"/>
    <w:rsid w:val="00216167"/>
    <w:rsid w:val="0022181C"/>
    <w:rsid w:val="00245594"/>
    <w:rsid w:val="00263D65"/>
    <w:rsid w:val="00270BE1"/>
    <w:rsid w:val="0027405F"/>
    <w:rsid w:val="002B55D4"/>
    <w:rsid w:val="002B68AD"/>
    <w:rsid w:val="002E590E"/>
    <w:rsid w:val="002E6098"/>
    <w:rsid w:val="00301CC5"/>
    <w:rsid w:val="0031342E"/>
    <w:rsid w:val="00315FEA"/>
    <w:rsid w:val="00317B6F"/>
    <w:rsid w:val="00364D99"/>
    <w:rsid w:val="003A0914"/>
    <w:rsid w:val="003B2915"/>
    <w:rsid w:val="003C468C"/>
    <w:rsid w:val="003D21B2"/>
    <w:rsid w:val="003F2B95"/>
    <w:rsid w:val="00400D5D"/>
    <w:rsid w:val="0040271A"/>
    <w:rsid w:val="00417E82"/>
    <w:rsid w:val="004277C9"/>
    <w:rsid w:val="00427822"/>
    <w:rsid w:val="00435BD0"/>
    <w:rsid w:val="00464894"/>
    <w:rsid w:val="004B17EB"/>
    <w:rsid w:val="004C4879"/>
    <w:rsid w:val="004C6325"/>
    <w:rsid w:val="0055209B"/>
    <w:rsid w:val="005570AD"/>
    <w:rsid w:val="00561484"/>
    <w:rsid w:val="0057780B"/>
    <w:rsid w:val="00580183"/>
    <w:rsid w:val="0058031F"/>
    <w:rsid w:val="00587B49"/>
    <w:rsid w:val="00592F6A"/>
    <w:rsid w:val="005959BC"/>
    <w:rsid w:val="005A38AF"/>
    <w:rsid w:val="005A7A8A"/>
    <w:rsid w:val="005C48FE"/>
    <w:rsid w:val="005D08A6"/>
    <w:rsid w:val="005D2854"/>
    <w:rsid w:val="005F0EA0"/>
    <w:rsid w:val="00600766"/>
    <w:rsid w:val="00601A50"/>
    <w:rsid w:val="00613172"/>
    <w:rsid w:val="00623164"/>
    <w:rsid w:val="00631EA7"/>
    <w:rsid w:val="006360BD"/>
    <w:rsid w:val="00636375"/>
    <w:rsid w:val="00641225"/>
    <w:rsid w:val="00645991"/>
    <w:rsid w:val="00663487"/>
    <w:rsid w:val="00663B37"/>
    <w:rsid w:val="00663C4D"/>
    <w:rsid w:val="00671A11"/>
    <w:rsid w:val="00673A9D"/>
    <w:rsid w:val="00681A6C"/>
    <w:rsid w:val="006836D3"/>
    <w:rsid w:val="006919D2"/>
    <w:rsid w:val="006A4E09"/>
    <w:rsid w:val="006C5BD1"/>
    <w:rsid w:val="006F2BD5"/>
    <w:rsid w:val="006F7E7E"/>
    <w:rsid w:val="007007DA"/>
    <w:rsid w:val="00765CE2"/>
    <w:rsid w:val="007760DB"/>
    <w:rsid w:val="00786067"/>
    <w:rsid w:val="00790F24"/>
    <w:rsid w:val="007A3406"/>
    <w:rsid w:val="007A51B4"/>
    <w:rsid w:val="007B3811"/>
    <w:rsid w:val="007D0ED5"/>
    <w:rsid w:val="007E2500"/>
    <w:rsid w:val="007F2DAE"/>
    <w:rsid w:val="007F639E"/>
    <w:rsid w:val="007F6D9D"/>
    <w:rsid w:val="00810148"/>
    <w:rsid w:val="008102F1"/>
    <w:rsid w:val="0081607C"/>
    <w:rsid w:val="00820F35"/>
    <w:rsid w:val="00823DAE"/>
    <w:rsid w:val="008279E2"/>
    <w:rsid w:val="008334E1"/>
    <w:rsid w:val="00833756"/>
    <w:rsid w:val="00861FC2"/>
    <w:rsid w:val="0087167F"/>
    <w:rsid w:val="00883C01"/>
    <w:rsid w:val="00893503"/>
    <w:rsid w:val="008B146B"/>
    <w:rsid w:val="008F3D79"/>
    <w:rsid w:val="008F5BFE"/>
    <w:rsid w:val="008F6EB2"/>
    <w:rsid w:val="00901765"/>
    <w:rsid w:val="00906786"/>
    <w:rsid w:val="00910C9E"/>
    <w:rsid w:val="00920A7E"/>
    <w:rsid w:val="00963385"/>
    <w:rsid w:val="00985748"/>
    <w:rsid w:val="00991ADF"/>
    <w:rsid w:val="009A2F0E"/>
    <w:rsid w:val="009A3AD2"/>
    <w:rsid w:val="009A5323"/>
    <w:rsid w:val="009B0182"/>
    <w:rsid w:val="009B0863"/>
    <w:rsid w:val="009B5F06"/>
    <w:rsid w:val="009C337D"/>
    <w:rsid w:val="009C512B"/>
    <w:rsid w:val="009F4C03"/>
    <w:rsid w:val="00A015B6"/>
    <w:rsid w:val="00A307F3"/>
    <w:rsid w:val="00A323E0"/>
    <w:rsid w:val="00A641FB"/>
    <w:rsid w:val="00A96520"/>
    <w:rsid w:val="00AA41F1"/>
    <w:rsid w:val="00AA78D6"/>
    <w:rsid w:val="00AB1812"/>
    <w:rsid w:val="00AD10E6"/>
    <w:rsid w:val="00AD384E"/>
    <w:rsid w:val="00AE6A83"/>
    <w:rsid w:val="00AF3D25"/>
    <w:rsid w:val="00B02010"/>
    <w:rsid w:val="00B06E28"/>
    <w:rsid w:val="00B1328C"/>
    <w:rsid w:val="00B207A1"/>
    <w:rsid w:val="00B22CBF"/>
    <w:rsid w:val="00B46DE9"/>
    <w:rsid w:val="00B5443F"/>
    <w:rsid w:val="00B561ED"/>
    <w:rsid w:val="00B57467"/>
    <w:rsid w:val="00B66716"/>
    <w:rsid w:val="00B672B2"/>
    <w:rsid w:val="00B834DD"/>
    <w:rsid w:val="00BA039D"/>
    <w:rsid w:val="00BA4CB2"/>
    <w:rsid w:val="00BA55BC"/>
    <w:rsid w:val="00BF0D75"/>
    <w:rsid w:val="00BF45B5"/>
    <w:rsid w:val="00C1321B"/>
    <w:rsid w:val="00C206D1"/>
    <w:rsid w:val="00C55C5E"/>
    <w:rsid w:val="00C736DB"/>
    <w:rsid w:val="00C74D6A"/>
    <w:rsid w:val="00C83D6B"/>
    <w:rsid w:val="00C91F3C"/>
    <w:rsid w:val="00C94351"/>
    <w:rsid w:val="00CB5A10"/>
    <w:rsid w:val="00CB71F0"/>
    <w:rsid w:val="00CB7863"/>
    <w:rsid w:val="00CB7FD8"/>
    <w:rsid w:val="00CC60AF"/>
    <w:rsid w:val="00CD795B"/>
    <w:rsid w:val="00CE009C"/>
    <w:rsid w:val="00CE4AB6"/>
    <w:rsid w:val="00D01278"/>
    <w:rsid w:val="00D10020"/>
    <w:rsid w:val="00D15555"/>
    <w:rsid w:val="00D21E9E"/>
    <w:rsid w:val="00D234A0"/>
    <w:rsid w:val="00D24C54"/>
    <w:rsid w:val="00D272CC"/>
    <w:rsid w:val="00D27702"/>
    <w:rsid w:val="00D35D9F"/>
    <w:rsid w:val="00D423BA"/>
    <w:rsid w:val="00D55C56"/>
    <w:rsid w:val="00D60599"/>
    <w:rsid w:val="00D74419"/>
    <w:rsid w:val="00DC1958"/>
    <w:rsid w:val="00DC1D51"/>
    <w:rsid w:val="00DC65DB"/>
    <w:rsid w:val="00DF42B7"/>
    <w:rsid w:val="00E10141"/>
    <w:rsid w:val="00E4247F"/>
    <w:rsid w:val="00E42BC3"/>
    <w:rsid w:val="00E53436"/>
    <w:rsid w:val="00E76AE7"/>
    <w:rsid w:val="00E865C2"/>
    <w:rsid w:val="00EB21C5"/>
    <w:rsid w:val="00EB5B68"/>
    <w:rsid w:val="00EC7358"/>
    <w:rsid w:val="00EE33FB"/>
    <w:rsid w:val="00EF1382"/>
    <w:rsid w:val="00F04E4C"/>
    <w:rsid w:val="00F23F16"/>
    <w:rsid w:val="00F31462"/>
    <w:rsid w:val="00F4104C"/>
    <w:rsid w:val="00F44F67"/>
    <w:rsid w:val="00F70BF0"/>
    <w:rsid w:val="00F9764B"/>
    <w:rsid w:val="00FA00A3"/>
    <w:rsid w:val="00FC1021"/>
    <w:rsid w:val="00FD0312"/>
    <w:rsid w:val="01050F22"/>
    <w:rsid w:val="01097D2F"/>
    <w:rsid w:val="010F1DA1"/>
    <w:rsid w:val="01145609"/>
    <w:rsid w:val="011473B7"/>
    <w:rsid w:val="01170C55"/>
    <w:rsid w:val="011E0236"/>
    <w:rsid w:val="012052CE"/>
    <w:rsid w:val="012515C4"/>
    <w:rsid w:val="01253372"/>
    <w:rsid w:val="01284C10"/>
    <w:rsid w:val="0136557F"/>
    <w:rsid w:val="01395070"/>
    <w:rsid w:val="013C06BC"/>
    <w:rsid w:val="013E61E2"/>
    <w:rsid w:val="014063FE"/>
    <w:rsid w:val="01415CD2"/>
    <w:rsid w:val="01422176"/>
    <w:rsid w:val="015123B9"/>
    <w:rsid w:val="01536131"/>
    <w:rsid w:val="015B75D7"/>
    <w:rsid w:val="016210FD"/>
    <w:rsid w:val="01635D69"/>
    <w:rsid w:val="016814B1"/>
    <w:rsid w:val="016A347B"/>
    <w:rsid w:val="01706EDD"/>
    <w:rsid w:val="01763BCE"/>
    <w:rsid w:val="017B11E4"/>
    <w:rsid w:val="018362EB"/>
    <w:rsid w:val="01877B89"/>
    <w:rsid w:val="01891B53"/>
    <w:rsid w:val="018A58CB"/>
    <w:rsid w:val="018F2EE2"/>
    <w:rsid w:val="0192652E"/>
    <w:rsid w:val="01962088"/>
    <w:rsid w:val="01967DCC"/>
    <w:rsid w:val="019D115B"/>
    <w:rsid w:val="01A3073B"/>
    <w:rsid w:val="01A7022B"/>
    <w:rsid w:val="01AA67C9"/>
    <w:rsid w:val="01AC386E"/>
    <w:rsid w:val="01AC75F0"/>
    <w:rsid w:val="01AF70E0"/>
    <w:rsid w:val="01BB5A85"/>
    <w:rsid w:val="01C012ED"/>
    <w:rsid w:val="01C20BC1"/>
    <w:rsid w:val="01C310A5"/>
    <w:rsid w:val="01C34939"/>
    <w:rsid w:val="01CF1530"/>
    <w:rsid w:val="01D31020"/>
    <w:rsid w:val="01D408F4"/>
    <w:rsid w:val="01D46B46"/>
    <w:rsid w:val="01DA23AF"/>
    <w:rsid w:val="01E925F2"/>
    <w:rsid w:val="01EA636A"/>
    <w:rsid w:val="01EE5E5A"/>
    <w:rsid w:val="01F114A6"/>
    <w:rsid w:val="01F12C93"/>
    <w:rsid w:val="01F176F8"/>
    <w:rsid w:val="01F33470"/>
    <w:rsid w:val="020236B3"/>
    <w:rsid w:val="020411DA"/>
    <w:rsid w:val="0204742C"/>
    <w:rsid w:val="020C008E"/>
    <w:rsid w:val="02105DD0"/>
    <w:rsid w:val="02151639"/>
    <w:rsid w:val="021533E7"/>
    <w:rsid w:val="02181129"/>
    <w:rsid w:val="021F6013"/>
    <w:rsid w:val="0226424B"/>
    <w:rsid w:val="02274EC8"/>
    <w:rsid w:val="02290E4C"/>
    <w:rsid w:val="02315D47"/>
    <w:rsid w:val="02385327"/>
    <w:rsid w:val="023A2E4D"/>
    <w:rsid w:val="0241242E"/>
    <w:rsid w:val="024141DC"/>
    <w:rsid w:val="024C2B81"/>
    <w:rsid w:val="0256755B"/>
    <w:rsid w:val="025A34EF"/>
    <w:rsid w:val="025A529E"/>
    <w:rsid w:val="0261487E"/>
    <w:rsid w:val="026D3223"/>
    <w:rsid w:val="026F1557"/>
    <w:rsid w:val="0270061D"/>
    <w:rsid w:val="02702D13"/>
    <w:rsid w:val="02753E85"/>
    <w:rsid w:val="027F2F56"/>
    <w:rsid w:val="029C58B6"/>
    <w:rsid w:val="02A14C7A"/>
    <w:rsid w:val="02A91D81"/>
    <w:rsid w:val="02B0310F"/>
    <w:rsid w:val="02B726F0"/>
    <w:rsid w:val="02BE3A7E"/>
    <w:rsid w:val="02BF3353"/>
    <w:rsid w:val="02C170CB"/>
    <w:rsid w:val="02C62933"/>
    <w:rsid w:val="02C80459"/>
    <w:rsid w:val="02CD5A6F"/>
    <w:rsid w:val="02DD6E97"/>
    <w:rsid w:val="02E4100B"/>
    <w:rsid w:val="02F72AEC"/>
    <w:rsid w:val="02FA082F"/>
    <w:rsid w:val="02FA25DD"/>
    <w:rsid w:val="0301396B"/>
    <w:rsid w:val="03082F4B"/>
    <w:rsid w:val="030D40BE"/>
    <w:rsid w:val="03125B78"/>
    <w:rsid w:val="031418F0"/>
    <w:rsid w:val="0314369E"/>
    <w:rsid w:val="031C2553"/>
    <w:rsid w:val="031E276F"/>
    <w:rsid w:val="032558AB"/>
    <w:rsid w:val="0328539C"/>
    <w:rsid w:val="032D4760"/>
    <w:rsid w:val="03373831"/>
    <w:rsid w:val="0337738D"/>
    <w:rsid w:val="033923C2"/>
    <w:rsid w:val="03393105"/>
    <w:rsid w:val="033E696D"/>
    <w:rsid w:val="034F2928"/>
    <w:rsid w:val="035B12CD"/>
    <w:rsid w:val="036C34DA"/>
    <w:rsid w:val="0374238F"/>
    <w:rsid w:val="037B54CB"/>
    <w:rsid w:val="03800D34"/>
    <w:rsid w:val="03824AAC"/>
    <w:rsid w:val="03836A76"/>
    <w:rsid w:val="038D16A3"/>
    <w:rsid w:val="038D3451"/>
    <w:rsid w:val="03905ADC"/>
    <w:rsid w:val="03962305"/>
    <w:rsid w:val="039D7B38"/>
    <w:rsid w:val="03A03184"/>
    <w:rsid w:val="03A569EC"/>
    <w:rsid w:val="03AF786B"/>
    <w:rsid w:val="03C16D56"/>
    <w:rsid w:val="03C2134C"/>
    <w:rsid w:val="03C230FA"/>
    <w:rsid w:val="03C30C20"/>
    <w:rsid w:val="03C36E72"/>
    <w:rsid w:val="03CA6453"/>
    <w:rsid w:val="03D42E2E"/>
    <w:rsid w:val="03DB0660"/>
    <w:rsid w:val="03E47515"/>
    <w:rsid w:val="03EE3EEF"/>
    <w:rsid w:val="03F1578E"/>
    <w:rsid w:val="03F27A47"/>
    <w:rsid w:val="03F86B1C"/>
    <w:rsid w:val="03FD4132"/>
    <w:rsid w:val="04025BED"/>
    <w:rsid w:val="04051239"/>
    <w:rsid w:val="04074FB1"/>
    <w:rsid w:val="04082AD7"/>
    <w:rsid w:val="040E6340"/>
    <w:rsid w:val="04114082"/>
    <w:rsid w:val="04133956"/>
    <w:rsid w:val="04207E21"/>
    <w:rsid w:val="04212517"/>
    <w:rsid w:val="042353E7"/>
    <w:rsid w:val="042913CB"/>
    <w:rsid w:val="04310280"/>
    <w:rsid w:val="0431202E"/>
    <w:rsid w:val="04333FF8"/>
    <w:rsid w:val="043B4AFE"/>
    <w:rsid w:val="044004C3"/>
    <w:rsid w:val="04420812"/>
    <w:rsid w:val="04431B4F"/>
    <w:rsid w:val="04463D2B"/>
    <w:rsid w:val="04504BAA"/>
    <w:rsid w:val="045521C0"/>
    <w:rsid w:val="04567CE7"/>
    <w:rsid w:val="045D1075"/>
    <w:rsid w:val="04642403"/>
    <w:rsid w:val="046B3792"/>
    <w:rsid w:val="047A5783"/>
    <w:rsid w:val="047D34C5"/>
    <w:rsid w:val="04877EA0"/>
    <w:rsid w:val="048D195A"/>
    <w:rsid w:val="04912ACD"/>
    <w:rsid w:val="049B394B"/>
    <w:rsid w:val="049F168E"/>
    <w:rsid w:val="04A62A1C"/>
    <w:rsid w:val="04B769D7"/>
    <w:rsid w:val="04C2712A"/>
    <w:rsid w:val="04CE1F73"/>
    <w:rsid w:val="04D550AF"/>
    <w:rsid w:val="04DD3F64"/>
    <w:rsid w:val="04DF5F2E"/>
    <w:rsid w:val="04E946B7"/>
    <w:rsid w:val="04EB48D3"/>
    <w:rsid w:val="04F27A0F"/>
    <w:rsid w:val="04FA2D68"/>
    <w:rsid w:val="04FD0162"/>
    <w:rsid w:val="050B0AD1"/>
    <w:rsid w:val="050B287F"/>
    <w:rsid w:val="050E548B"/>
    <w:rsid w:val="051060E7"/>
    <w:rsid w:val="05151950"/>
    <w:rsid w:val="05171224"/>
    <w:rsid w:val="052027CE"/>
    <w:rsid w:val="05235E1B"/>
    <w:rsid w:val="05281683"/>
    <w:rsid w:val="052B1173"/>
    <w:rsid w:val="052D6C99"/>
    <w:rsid w:val="05322502"/>
    <w:rsid w:val="053C6EDC"/>
    <w:rsid w:val="05461B09"/>
    <w:rsid w:val="05571F68"/>
    <w:rsid w:val="05597A8E"/>
    <w:rsid w:val="05601B95"/>
    <w:rsid w:val="05614B95"/>
    <w:rsid w:val="05616943"/>
    <w:rsid w:val="056401E1"/>
    <w:rsid w:val="05681A7F"/>
    <w:rsid w:val="056A57F8"/>
    <w:rsid w:val="056B1570"/>
    <w:rsid w:val="05706B86"/>
    <w:rsid w:val="05726DA2"/>
    <w:rsid w:val="05746676"/>
    <w:rsid w:val="05760640"/>
    <w:rsid w:val="057A17B3"/>
    <w:rsid w:val="05832D5D"/>
    <w:rsid w:val="059B00A7"/>
    <w:rsid w:val="059B1E55"/>
    <w:rsid w:val="05A01219"/>
    <w:rsid w:val="05A54A82"/>
    <w:rsid w:val="05AB1FA9"/>
    <w:rsid w:val="05AD3936"/>
    <w:rsid w:val="05AF3B52"/>
    <w:rsid w:val="05B11678"/>
    <w:rsid w:val="05B20F4D"/>
    <w:rsid w:val="05B41169"/>
    <w:rsid w:val="05BC1DCB"/>
    <w:rsid w:val="05C173E2"/>
    <w:rsid w:val="05C25634"/>
    <w:rsid w:val="05C649F8"/>
    <w:rsid w:val="05CA44E8"/>
    <w:rsid w:val="05D82669"/>
    <w:rsid w:val="05D9472B"/>
    <w:rsid w:val="05F4705E"/>
    <w:rsid w:val="05FE0636"/>
    <w:rsid w:val="05FE17A8"/>
    <w:rsid w:val="06021522"/>
    <w:rsid w:val="060D2627"/>
    <w:rsid w:val="060F639F"/>
    <w:rsid w:val="06110369"/>
    <w:rsid w:val="06113EC5"/>
    <w:rsid w:val="06233BF8"/>
    <w:rsid w:val="06277B8D"/>
    <w:rsid w:val="062C0CFF"/>
    <w:rsid w:val="062E0F1B"/>
    <w:rsid w:val="062F6A41"/>
    <w:rsid w:val="063522A9"/>
    <w:rsid w:val="063858F6"/>
    <w:rsid w:val="06385924"/>
    <w:rsid w:val="064047AA"/>
    <w:rsid w:val="064222D0"/>
    <w:rsid w:val="064323ED"/>
    <w:rsid w:val="064424ED"/>
    <w:rsid w:val="064E6EC7"/>
    <w:rsid w:val="06500E91"/>
    <w:rsid w:val="06693D01"/>
    <w:rsid w:val="066A5A55"/>
    <w:rsid w:val="066E1317"/>
    <w:rsid w:val="067032E2"/>
    <w:rsid w:val="06712BB6"/>
    <w:rsid w:val="067D59FE"/>
    <w:rsid w:val="0680104B"/>
    <w:rsid w:val="06824DC3"/>
    <w:rsid w:val="0687687D"/>
    <w:rsid w:val="068943A3"/>
    <w:rsid w:val="06894C15"/>
    <w:rsid w:val="068E3768"/>
    <w:rsid w:val="06930D7E"/>
    <w:rsid w:val="06986394"/>
    <w:rsid w:val="069A210C"/>
    <w:rsid w:val="069D1BFD"/>
    <w:rsid w:val="06A25465"/>
    <w:rsid w:val="06B901BA"/>
    <w:rsid w:val="06BB2083"/>
    <w:rsid w:val="06BC6527"/>
    <w:rsid w:val="06C07699"/>
    <w:rsid w:val="06C278B5"/>
    <w:rsid w:val="06C453DB"/>
    <w:rsid w:val="06C61153"/>
    <w:rsid w:val="06CB0518"/>
    <w:rsid w:val="06CE625A"/>
    <w:rsid w:val="06D33870"/>
    <w:rsid w:val="06D3561E"/>
    <w:rsid w:val="06DA075B"/>
    <w:rsid w:val="06DF2215"/>
    <w:rsid w:val="06E15F8D"/>
    <w:rsid w:val="06E31D05"/>
    <w:rsid w:val="06E415DA"/>
    <w:rsid w:val="06E4782C"/>
    <w:rsid w:val="06F32E19"/>
    <w:rsid w:val="06F35CC1"/>
    <w:rsid w:val="06F53ABA"/>
    <w:rsid w:val="070C28DE"/>
    <w:rsid w:val="07222102"/>
    <w:rsid w:val="072E0AA7"/>
    <w:rsid w:val="072E6CF9"/>
    <w:rsid w:val="07322345"/>
    <w:rsid w:val="0733430F"/>
    <w:rsid w:val="073360BD"/>
    <w:rsid w:val="07397B77"/>
    <w:rsid w:val="073E6F3C"/>
    <w:rsid w:val="075229E7"/>
    <w:rsid w:val="0753517A"/>
    <w:rsid w:val="07550729"/>
    <w:rsid w:val="075E458C"/>
    <w:rsid w:val="075F46F8"/>
    <w:rsid w:val="07666493"/>
    <w:rsid w:val="0768220B"/>
    <w:rsid w:val="076F5347"/>
    <w:rsid w:val="077E1111"/>
    <w:rsid w:val="07886409"/>
    <w:rsid w:val="079052BE"/>
    <w:rsid w:val="079C1EB4"/>
    <w:rsid w:val="07A11279"/>
    <w:rsid w:val="07A56FBB"/>
    <w:rsid w:val="07A64AE1"/>
    <w:rsid w:val="07AD40C1"/>
    <w:rsid w:val="07B216D8"/>
    <w:rsid w:val="07B23486"/>
    <w:rsid w:val="07B62F76"/>
    <w:rsid w:val="07C17B6D"/>
    <w:rsid w:val="07CA4C73"/>
    <w:rsid w:val="07CF228A"/>
    <w:rsid w:val="07D63618"/>
    <w:rsid w:val="07DD49A7"/>
    <w:rsid w:val="07DE0F25"/>
    <w:rsid w:val="07F27D26"/>
    <w:rsid w:val="07F910B5"/>
    <w:rsid w:val="08002443"/>
    <w:rsid w:val="080D2DB2"/>
    <w:rsid w:val="080F2686"/>
    <w:rsid w:val="081163FE"/>
    <w:rsid w:val="08121EAD"/>
    <w:rsid w:val="08144141"/>
    <w:rsid w:val="081E4FBF"/>
    <w:rsid w:val="08266468"/>
    <w:rsid w:val="082A74C0"/>
    <w:rsid w:val="08346591"/>
    <w:rsid w:val="08387E2F"/>
    <w:rsid w:val="0840732D"/>
    <w:rsid w:val="084367D4"/>
    <w:rsid w:val="0845254C"/>
    <w:rsid w:val="084560A8"/>
    <w:rsid w:val="08485B98"/>
    <w:rsid w:val="084C5688"/>
    <w:rsid w:val="084F5179"/>
    <w:rsid w:val="08505713"/>
    <w:rsid w:val="08566507"/>
    <w:rsid w:val="08602EE2"/>
    <w:rsid w:val="08627859"/>
    <w:rsid w:val="0865674A"/>
    <w:rsid w:val="087370B9"/>
    <w:rsid w:val="08760957"/>
    <w:rsid w:val="08852948"/>
    <w:rsid w:val="088E7A4F"/>
    <w:rsid w:val="08964B56"/>
    <w:rsid w:val="089808CE"/>
    <w:rsid w:val="089A4646"/>
    <w:rsid w:val="08A96637"/>
    <w:rsid w:val="08AA0601"/>
    <w:rsid w:val="08AE1E9F"/>
    <w:rsid w:val="08B03E69"/>
    <w:rsid w:val="08B576D2"/>
    <w:rsid w:val="08C571E9"/>
    <w:rsid w:val="08CE0793"/>
    <w:rsid w:val="08CE2541"/>
    <w:rsid w:val="08D86F1C"/>
    <w:rsid w:val="08DA2C94"/>
    <w:rsid w:val="08E73603"/>
    <w:rsid w:val="08E7715F"/>
    <w:rsid w:val="08F17FDE"/>
    <w:rsid w:val="08F57ACE"/>
    <w:rsid w:val="08F8136C"/>
    <w:rsid w:val="08FD6983"/>
    <w:rsid w:val="09047D11"/>
    <w:rsid w:val="0911242E"/>
    <w:rsid w:val="091268D2"/>
    <w:rsid w:val="09173EE8"/>
    <w:rsid w:val="091837BC"/>
    <w:rsid w:val="0935436E"/>
    <w:rsid w:val="093A7BD7"/>
    <w:rsid w:val="093E76C7"/>
    <w:rsid w:val="09414AC1"/>
    <w:rsid w:val="094B5940"/>
    <w:rsid w:val="09523172"/>
    <w:rsid w:val="09572537"/>
    <w:rsid w:val="096864F2"/>
    <w:rsid w:val="096B7D90"/>
    <w:rsid w:val="096D1D5A"/>
    <w:rsid w:val="097053A7"/>
    <w:rsid w:val="097C3D4B"/>
    <w:rsid w:val="097E7AC3"/>
    <w:rsid w:val="097E7C0C"/>
    <w:rsid w:val="0983157E"/>
    <w:rsid w:val="0983332C"/>
    <w:rsid w:val="09864BCA"/>
    <w:rsid w:val="098D7D07"/>
    <w:rsid w:val="098E3A7F"/>
    <w:rsid w:val="09945539"/>
    <w:rsid w:val="09970B85"/>
    <w:rsid w:val="09A03EDE"/>
    <w:rsid w:val="09A60DC8"/>
    <w:rsid w:val="09B41737"/>
    <w:rsid w:val="09B554AF"/>
    <w:rsid w:val="09D36BFF"/>
    <w:rsid w:val="09D417D0"/>
    <w:rsid w:val="09D45935"/>
    <w:rsid w:val="09D5345C"/>
    <w:rsid w:val="09D678FF"/>
    <w:rsid w:val="09DE67B4"/>
    <w:rsid w:val="09E162A4"/>
    <w:rsid w:val="09E3201C"/>
    <w:rsid w:val="09E813E1"/>
    <w:rsid w:val="09F558AC"/>
    <w:rsid w:val="09FC6C3A"/>
    <w:rsid w:val="09FE178A"/>
    <w:rsid w:val="0A03621B"/>
    <w:rsid w:val="0A0501E5"/>
    <w:rsid w:val="0A157CFC"/>
    <w:rsid w:val="0A1E12A6"/>
    <w:rsid w:val="0A2148F3"/>
    <w:rsid w:val="0A2763AD"/>
    <w:rsid w:val="0A2A19F9"/>
    <w:rsid w:val="0A2F7010"/>
    <w:rsid w:val="0A3208AE"/>
    <w:rsid w:val="0A326B00"/>
    <w:rsid w:val="0A3E54A5"/>
    <w:rsid w:val="0A544CC8"/>
    <w:rsid w:val="0A570314"/>
    <w:rsid w:val="0A59408D"/>
    <w:rsid w:val="0A5D1DCF"/>
    <w:rsid w:val="0A656ED5"/>
    <w:rsid w:val="0A670558"/>
    <w:rsid w:val="0A6749FB"/>
    <w:rsid w:val="0A6767AA"/>
    <w:rsid w:val="0A6C2012"/>
    <w:rsid w:val="0A782765"/>
    <w:rsid w:val="0A79028B"/>
    <w:rsid w:val="0A7E3AF3"/>
    <w:rsid w:val="0A801619"/>
    <w:rsid w:val="0A821835"/>
    <w:rsid w:val="0A851326"/>
    <w:rsid w:val="0A854E82"/>
    <w:rsid w:val="0A9B46A5"/>
    <w:rsid w:val="0A9B6453"/>
    <w:rsid w:val="0AA90B70"/>
    <w:rsid w:val="0AA95014"/>
    <w:rsid w:val="0AB15C77"/>
    <w:rsid w:val="0AB3379D"/>
    <w:rsid w:val="0AB350D7"/>
    <w:rsid w:val="0AB47515"/>
    <w:rsid w:val="0AB60A3E"/>
    <w:rsid w:val="0AC57974"/>
    <w:rsid w:val="0AC77248"/>
    <w:rsid w:val="0AD727CC"/>
    <w:rsid w:val="0AE93662"/>
    <w:rsid w:val="0AEE0C79"/>
    <w:rsid w:val="0AF30864"/>
    <w:rsid w:val="0AF53DB5"/>
    <w:rsid w:val="0AFF69E2"/>
    <w:rsid w:val="0B064214"/>
    <w:rsid w:val="0B0E30C9"/>
    <w:rsid w:val="0B106E41"/>
    <w:rsid w:val="0B1306DF"/>
    <w:rsid w:val="0B154457"/>
    <w:rsid w:val="0B1D330C"/>
    <w:rsid w:val="0B24469B"/>
    <w:rsid w:val="0B2823DD"/>
    <w:rsid w:val="0B325009"/>
    <w:rsid w:val="0B352404"/>
    <w:rsid w:val="0B3C7C36"/>
    <w:rsid w:val="0B446AEB"/>
    <w:rsid w:val="0B4D3BF1"/>
    <w:rsid w:val="0B4E7969"/>
    <w:rsid w:val="0B5036E2"/>
    <w:rsid w:val="0B5F3925"/>
    <w:rsid w:val="0B640F3B"/>
    <w:rsid w:val="0B786794"/>
    <w:rsid w:val="0B7D3DAB"/>
    <w:rsid w:val="0B8E5FB8"/>
    <w:rsid w:val="0B9335CE"/>
    <w:rsid w:val="0B974E6D"/>
    <w:rsid w:val="0BA54B88"/>
    <w:rsid w:val="0BA80E28"/>
    <w:rsid w:val="0BA852CC"/>
    <w:rsid w:val="0BB27EF8"/>
    <w:rsid w:val="0BB93035"/>
    <w:rsid w:val="0BC33EB3"/>
    <w:rsid w:val="0BCF1955"/>
    <w:rsid w:val="0BD0037E"/>
    <w:rsid w:val="0BD065D0"/>
    <w:rsid w:val="0BD51E39"/>
    <w:rsid w:val="0BD55995"/>
    <w:rsid w:val="0BD95485"/>
    <w:rsid w:val="0BDE0CED"/>
    <w:rsid w:val="0BE502CE"/>
    <w:rsid w:val="0BEA7692"/>
    <w:rsid w:val="0BEB51B8"/>
    <w:rsid w:val="0BEF2EFA"/>
    <w:rsid w:val="0BF24799"/>
    <w:rsid w:val="0BF73B5D"/>
    <w:rsid w:val="0BF95B27"/>
    <w:rsid w:val="0BFA364D"/>
    <w:rsid w:val="0BFA53FB"/>
    <w:rsid w:val="0BFC1173"/>
    <w:rsid w:val="0C040028"/>
    <w:rsid w:val="0C0A1AE2"/>
    <w:rsid w:val="0C14470F"/>
    <w:rsid w:val="0C1A784C"/>
    <w:rsid w:val="0C1D1389"/>
    <w:rsid w:val="0C1E558E"/>
    <w:rsid w:val="0C2A3F33"/>
    <w:rsid w:val="0C2D70D0"/>
    <w:rsid w:val="0C322DE7"/>
    <w:rsid w:val="0C364685"/>
    <w:rsid w:val="0C3B7EEE"/>
    <w:rsid w:val="0C3C3C66"/>
    <w:rsid w:val="0C3E79DE"/>
    <w:rsid w:val="0C430577"/>
    <w:rsid w:val="0C476893"/>
    <w:rsid w:val="0C4F3999"/>
    <w:rsid w:val="0C5114BF"/>
    <w:rsid w:val="0C517711"/>
    <w:rsid w:val="0C550884"/>
    <w:rsid w:val="0C623224"/>
    <w:rsid w:val="0C6531BD"/>
    <w:rsid w:val="0C654F6B"/>
    <w:rsid w:val="0C6F1945"/>
    <w:rsid w:val="0C71390F"/>
    <w:rsid w:val="0C762CD4"/>
    <w:rsid w:val="0C825B1D"/>
    <w:rsid w:val="0C831895"/>
    <w:rsid w:val="0C886EAB"/>
    <w:rsid w:val="0CA830A9"/>
    <w:rsid w:val="0CAA5073"/>
    <w:rsid w:val="0CAC2B9A"/>
    <w:rsid w:val="0CAF4438"/>
    <w:rsid w:val="0CB16C35"/>
    <w:rsid w:val="0CB8153E"/>
    <w:rsid w:val="0CB832EC"/>
    <w:rsid w:val="0CBA3508"/>
    <w:rsid w:val="0CBE28CD"/>
    <w:rsid w:val="0CC46135"/>
    <w:rsid w:val="0CCF4ADA"/>
    <w:rsid w:val="0CD914B5"/>
    <w:rsid w:val="0CE2480D"/>
    <w:rsid w:val="0CEC2F96"/>
    <w:rsid w:val="0CF307C8"/>
    <w:rsid w:val="0D020A0B"/>
    <w:rsid w:val="0D0227BA"/>
    <w:rsid w:val="0D0A78C0"/>
    <w:rsid w:val="0D18022F"/>
    <w:rsid w:val="0D1D1C55"/>
    <w:rsid w:val="0D1F336B"/>
    <w:rsid w:val="0D200E92"/>
    <w:rsid w:val="0D224C0A"/>
    <w:rsid w:val="0D240982"/>
    <w:rsid w:val="0D246BD4"/>
    <w:rsid w:val="0D2546FA"/>
    <w:rsid w:val="0D2766C4"/>
    <w:rsid w:val="0D2941EA"/>
    <w:rsid w:val="0D3606B5"/>
    <w:rsid w:val="0D374B59"/>
    <w:rsid w:val="0D3A01A5"/>
    <w:rsid w:val="0D442DD2"/>
    <w:rsid w:val="0D58062B"/>
    <w:rsid w:val="0D5D3E94"/>
    <w:rsid w:val="0D646FD0"/>
    <w:rsid w:val="0D662D48"/>
    <w:rsid w:val="0D6B035F"/>
    <w:rsid w:val="0D6B4803"/>
    <w:rsid w:val="0D703BC7"/>
    <w:rsid w:val="0D725B91"/>
    <w:rsid w:val="0D73130E"/>
    <w:rsid w:val="0D7A67F4"/>
    <w:rsid w:val="0D7C256C"/>
    <w:rsid w:val="0D8458C4"/>
    <w:rsid w:val="0D865199"/>
    <w:rsid w:val="0D875C32"/>
    <w:rsid w:val="0D8D4779"/>
    <w:rsid w:val="0D904269"/>
    <w:rsid w:val="0D9C4847"/>
    <w:rsid w:val="0D9D0734"/>
    <w:rsid w:val="0DB25F8E"/>
    <w:rsid w:val="0DB37F58"/>
    <w:rsid w:val="0DB735A4"/>
    <w:rsid w:val="0DC363ED"/>
    <w:rsid w:val="0DC83A03"/>
    <w:rsid w:val="0DC857B1"/>
    <w:rsid w:val="0DD423A8"/>
    <w:rsid w:val="0DD51C7C"/>
    <w:rsid w:val="0DD8176C"/>
    <w:rsid w:val="0DDC74AE"/>
    <w:rsid w:val="0DDE3227"/>
    <w:rsid w:val="0DDF0D4D"/>
    <w:rsid w:val="0DE135A5"/>
    <w:rsid w:val="0DE3083D"/>
    <w:rsid w:val="0DE87C01"/>
    <w:rsid w:val="0DEB76F2"/>
    <w:rsid w:val="0DEE56BA"/>
    <w:rsid w:val="0DEF71E2"/>
    <w:rsid w:val="0DF134E2"/>
    <w:rsid w:val="0DF20A80"/>
    <w:rsid w:val="0DF30354"/>
    <w:rsid w:val="0DF465A6"/>
    <w:rsid w:val="0DF91E0E"/>
    <w:rsid w:val="0DFA5B87"/>
    <w:rsid w:val="0DFC18FF"/>
    <w:rsid w:val="0DFE49A3"/>
    <w:rsid w:val="0E100F06"/>
    <w:rsid w:val="0E124C7E"/>
    <w:rsid w:val="0E13321E"/>
    <w:rsid w:val="0E26697C"/>
    <w:rsid w:val="0E286250"/>
    <w:rsid w:val="0E3A63C8"/>
    <w:rsid w:val="0E3C619F"/>
    <w:rsid w:val="0E3C7F4D"/>
    <w:rsid w:val="0E4D215A"/>
    <w:rsid w:val="0E4F1A2E"/>
    <w:rsid w:val="0E5057A7"/>
    <w:rsid w:val="0E545297"/>
    <w:rsid w:val="0E5C05EF"/>
    <w:rsid w:val="0E721BC1"/>
    <w:rsid w:val="0E83792A"/>
    <w:rsid w:val="0E8D69FB"/>
    <w:rsid w:val="0E9658AF"/>
    <w:rsid w:val="0E96765D"/>
    <w:rsid w:val="0E9B1118"/>
    <w:rsid w:val="0E9B4C74"/>
    <w:rsid w:val="0E9E4764"/>
    <w:rsid w:val="0EA31D7A"/>
    <w:rsid w:val="0EA53D44"/>
    <w:rsid w:val="0EA55AF2"/>
    <w:rsid w:val="0EAF6971"/>
    <w:rsid w:val="0EB16245"/>
    <w:rsid w:val="0EB22B4B"/>
    <w:rsid w:val="0EB83A78"/>
    <w:rsid w:val="0EB9334C"/>
    <w:rsid w:val="0EBC4BEA"/>
    <w:rsid w:val="0EBD34C8"/>
    <w:rsid w:val="0EC75A69"/>
    <w:rsid w:val="0ECE5049"/>
    <w:rsid w:val="0ED14B39"/>
    <w:rsid w:val="0ED2440E"/>
    <w:rsid w:val="0ED85EC8"/>
    <w:rsid w:val="0ED87C76"/>
    <w:rsid w:val="0EDB32C2"/>
    <w:rsid w:val="0EE155DA"/>
    <w:rsid w:val="0EE303C9"/>
    <w:rsid w:val="0EE4486D"/>
    <w:rsid w:val="0EE505E5"/>
    <w:rsid w:val="0EEA5BFB"/>
    <w:rsid w:val="0EEE7499"/>
    <w:rsid w:val="0EF10D38"/>
    <w:rsid w:val="0EF12AE6"/>
    <w:rsid w:val="0EF645A0"/>
    <w:rsid w:val="0EF95E3E"/>
    <w:rsid w:val="0EFB5712"/>
    <w:rsid w:val="0F000F7B"/>
    <w:rsid w:val="0F1467D4"/>
    <w:rsid w:val="0F1B4006"/>
    <w:rsid w:val="0F1D7D7F"/>
    <w:rsid w:val="0F1E29AB"/>
    <w:rsid w:val="0F20161D"/>
    <w:rsid w:val="0F2509E1"/>
    <w:rsid w:val="0F274759"/>
    <w:rsid w:val="0F405D45"/>
    <w:rsid w:val="0F476BAA"/>
    <w:rsid w:val="0F4E7F38"/>
    <w:rsid w:val="0F5337A0"/>
    <w:rsid w:val="0F56503F"/>
    <w:rsid w:val="0F64775C"/>
    <w:rsid w:val="0F694D72"/>
    <w:rsid w:val="0F6B03D6"/>
    <w:rsid w:val="0F6E2388"/>
    <w:rsid w:val="0F786D63"/>
    <w:rsid w:val="0F7A0D2D"/>
    <w:rsid w:val="0F7A2ADB"/>
    <w:rsid w:val="0F827BE2"/>
    <w:rsid w:val="0F8E2A2A"/>
    <w:rsid w:val="0F931DEF"/>
    <w:rsid w:val="0F9811B3"/>
    <w:rsid w:val="0F987405"/>
    <w:rsid w:val="0F9900A4"/>
    <w:rsid w:val="0F9C5147"/>
    <w:rsid w:val="0F9F0794"/>
    <w:rsid w:val="0FA1275E"/>
    <w:rsid w:val="0FA22032"/>
    <w:rsid w:val="0FA638D0"/>
    <w:rsid w:val="0FA67D74"/>
    <w:rsid w:val="0FAC2EB1"/>
    <w:rsid w:val="0FB104C7"/>
    <w:rsid w:val="0FC14BAE"/>
    <w:rsid w:val="0FCC034E"/>
    <w:rsid w:val="0FD77F2D"/>
    <w:rsid w:val="0FDF0F1F"/>
    <w:rsid w:val="0FDF7F47"/>
    <w:rsid w:val="0FE268D2"/>
    <w:rsid w:val="0FE60171"/>
    <w:rsid w:val="0FE73EE9"/>
    <w:rsid w:val="0FED59A3"/>
    <w:rsid w:val="0FEF171B"/>
    <w:rsid w:val="0FF420EE"/>
    <w:rsid w:val="0FF46D31"/>
    <w:rsid w:val="10022AD1"/>
    <w:rsid w:val="10150A56"/>
    <w:rsid w:val="10196798"/>
    <w:rsid w:val="101C1DE4"/>
    <w:rsid w:val="101E5B5C"/>
    <w:rsid w:val="102313C5"/>
    <w:rsid w:val="10264A11"/>
    <w:rsid w:val="102962AF"/>
    <w:rsid w:val="10354C54"/>
    <w:rsid w:val="104650B3"/>
    <w:rsid w:val="10501A8E"/>
    <w:rsid w:val="10565AE2"/>
    <w:rsid w:val="105B0B5E"/>
    <w:rsid w:val="1065378B"/>
    <w:rsid w:val="10667503"/>
    <w:rsid w:val="1068327B"/>
    <w:rsid w:val="106D2640"/>
    <w:rsid w:val="10710382"/>
    <w:rsid w:val="10757746"/>
    <w:rsid w:val="107E484D"/>
    <w:rsid w:val="108300B5"/>
    <w:rsid w:val="10831E63"/>
    <w:rsid w:val="10855BDB"/>
    <w:rsid w:val="108A31F2"/>
    <w:rsid w:val="10953945"/>
    <w:rsid w:val="10961B97"/>
    <w:rsid w:val="10967DE9"/>
    <w:rsid w:val="10A02A15"/>
    <w:rsid w:val="10A67900"/>
    <w:rsid w:val="10B65D95"/>
    <w:rsid w:val="10B85FB1"/>
    <w:rsid w:val="10BB784F"/>
    <w:rsid w:val="10CA5CE4"/>
    <w:rsid w:val="10CC55B8"/>
    <w:rsid w:val="10DD4DDE"/>
    <w:rsid w:val="10E02E12"/>
    <w:rsid w:val="10E16B8A"/>
    <w:rsid w:val="10E32902"/>
    <w:rsid w:val="10F36FE9"/>
    <w:rsid w:val="10F42D61"/>
    <w:rsid w:val="10FE773C"/>
    <w:rsid w:val="11020FDA"/>
    <w:rsid w:val="110A7E8F"/>
    <w:rsid w:val="111E1B8C"/>
    <w:rsid w:val="11224C52"/>
    <w:rsid w:val="11264746"/>
    <w:rsid w:val="11270A41"/>
    <w:rsid w:val="112E1DCF"/>
    <w:rsid w:val="11366ED6"/>
    <w:rsid w:val="11392D83"/>
    <w:rsid w:val="113D0264"/>
    <w:rsid w:val="113D64B6"/>
    <w:rsid w:val="114F1D45"/>
    <w:rsid w:val="114F61E9"/>
    <w:rsid w:val="11537A88"/>
    <w:rsid w:val="11561326"/>
    <w:rsid w:val="115E01DA"/>
    <w:rsid w:val="116E2B13"/>
    <w:rsid w:val="116E6670"/>
    <w:rsid w:val="117B6FDE"/>
    <w:rsid w:val="117D3A12"/>
    <w:rsid w:val="11845E93"/>
    <w:rsid w:val="11895257"/>
    <w:rsid w:val="119B31DD"/>
    <w:rsid w:val="119D0D03"/>
    <w:rsid w:val="119E6026"/>
    <w:rsid w:val="11A958FA"/>
    <w:rsid w:val="11AE4CBE"/>
    <w:rsid w:val="11B03394"/>
    <w:rsid w:val="11B147AE"/>
    <w:rsid w:val="11BE5610"/>
    <w:rsid w:val="11C73FD2"/>
    <w:rsid w:val="11CB3AC2"/>
    <w:rsid w:val="11CE39C4"/>
    <w:rsid w:val="11D5776D"/>
    <w:rsid w:val="11E20E0C"/>
    <w:rsid w:val="11E626AA"/>
    <w:rsid w:val="11EB4164"/>
    <w:rsid w:val="11EB7CC0"/>
    <w:rsid w:val="11F8062F"/>
    <w:rsid w:val="11FA6155"/>
    <w:rsid w:val="1202500A"/>
    <w:rsid w:val="120D5E88"/>
    <w:rsid w:val="120E0E57"/>
    <w:rsid w:val="120E39AF"/>
    <w:rsid w:val="121A05A5"/>
    <w:rsid w:val="121C60CC"/>
    <w:rsid w:val="1225617B"/>
    <w:rsid w:val="122B4561"/>
    <w:rsid w:val="122E4051"/>
    <w:rsid w:val="12307DC9"/>
    <w:rsid w:val="12311C0F"/>
    <w:rsid w:val="12333415"/>
    <w:rsid w:val="1235718D"/>
    <w:rsid w:val="123A0C48"/>
    <w:rsid w:val="123D6042"/>
    <w:rsid w:val="124E024F"/>
    <w:rsid w:val="12527D3F"/>
    <w:rsid w:val="125E4936"/>
    <w:rsid w:val="126A32DB"/>
    <w:rsid w:val="12851EC3"/>
    <w:rsid w:val="128679E9"/>
    <w:rsid w:val="129C0FBA"/>
    <w:rsid w:val="129C545E"/>
    <w:rsid w:val="129E11D6"/>
    <w:rsid w:val="12B24C82"/>
    <w:rsid w:val="12BF0270"/>
    <w:rsid w:val="12C0114D"/>
    <w:rsid w:val="12CF75E2"/>
    <w:rsid w:val="12D20E80"/>
    <w:rsid w:val="12DD5E3E"/>
    <w:rsid w:val="12F2507E"/>
    <w:rsid w:val="12F62DC0"/>
    <w:rsid w:val="12F86B39"/>
    <w:rsid w:val="13051255"/>
    <w:rsid w:val="130628D8"/>
    <w:rsid w:val="13086650"/>
    <w:rsid w:val="130D3C66"/>
    <w:rsid w:val="13203999"/>
    <w:rsid w:val="132A2A6A"/>
    <w:rsid w:val="132D0263"/>
    <w:rsid w:val="132E255A"/>
    <w:rsid w:val="1332191F"/>
    <w:rsid w:val="133D5C9F"/>
    <w:rsid w:val="13482EF0"/>
    <w:rsid w:val="13497394"/>
    <w:rsid w:val="134A6C68"/>
    <w:rsid w:val="13561CC7"/>
    <w:rsid w:val="135B0E75"/>
    <w:rsid w:val="135F0966"/>
    <w:rsid w:val="13651CF4"/>
    <w:rsid w:val="136F4921"/>
    <w:rsid w:val="137249D0"/>
    <w:rsid w:val="137912FC"/>
    <w:rsid w:val="1384217A"/>
    <w:rsid w:val="13936861"/>
    <w:rsid w:val="139525D9"/>
    <w:rsid w:val="139D4FEA"/>
    <w:rsid w:val="13A04ADA"/>
    <w:rsid w:val="13A46379"/>
    <w:rsid w:val="13A520F1"/>
    <w:rsid w:val="13C0517C"/>
    <w:rsid w:val="13D1738A"/>
    <w:rsid w:val="13D34EB0"/>
    <w:rsid w:val="13E40E6B"/>
    <w:rsid w:val="13E44DAF"/>
    <w:rsid w:val="13E9022F"/>
    <w:rsid w:val="13EB5EC8"/>
    <w:rsid w:val="13F05A62"/>
    <w:rsid w:val="13F07810"/>
    <w:rsid w:val="13F310AE"/>
    <w:rsid w:val="13FC4407"/>
    <w:rsid w:val="1407341B"/>
    <w:rsid w:val="14074B59"/>
    <w:rsid w:val="140B63F8"/>
    <w:rsid w:val="140E7C96"/>
    <w:rsid w:val="141D437D"/>
    <w:rsid w:val="14263231"/>
    <w:rsid w:val="14270D58"/>
    <w:rsid w:val="14290F74"/>
    <w:rsid w:val="142A27B7"/>
    <w:rsid w:val="1433594E"/>
    <w:rsid w:val="143F42F3"/>
    <w:rsid w:val="144638D4"/>
    <w:rsid w:val="14515DD5"/>
    <w:rsid w:val="14551D69"/>
    <w:rsid w:val="1457788F"/>
    <w:rsid w:val="1468384A"/>
    <w:rsid w:val="147246C9"/>
    <w:rsid w:val="147922AC"/>
    <w:rsid w:val="147C5547"/>
    <w:rsid w:val="147E4E1C"/>
    <w:rsid w:val="1481490C"/>
    <w:rsid w:val="148166BA"/>
    <w:rsid w:val="14885D40"/>
    <w:rsid w:val="148A7C64"/>
    <w:rsid w:val="148D505F"/>
    <w:rsid w:val="148E3042"/>
    <w:rsid w:val="14942891"/>
    <w:rsid w:val="14983A03"/>
    <w:rsid w:val="149A3C1F"/>
    <w:rsid w:val="149A59CD"/>
    <w:rsid w:val="14A22F0E"/>
    <w:rsid w:val="14AA20B4"/>
    <w:rsid w:val="14AE3227"/>
    <w:rsid w:val="14B7032D"/>
    <w:rsid w:val="14C64A14"/>
    <w:rsid w:val="14D07641"/>
    <w:rsid w:val="14DC7D94"/>
    <w:rsid w:val="14E54E9B"/>
    <w:rsid w:val="14F52C04"/>
    <w:rsid w:val="15064E11"/>
    <w:rsid w:val="150B2427"/>
    <w:rsid w:val="150D619F"/>
    <w:rsid w:val="15113EE2"/>
    <w:rsid w:val="15115C90"/>
    <w:rsid w:val="151B08BC"/>
    <w:rsid w:val="151B4D60"/>
    <w:rsid w:val="151D2886"/>
    <w:rsid w:val="151E03AD"/>
    <w:rsid w:val="151E215B"/>
    <w:rsid w:val="15205ED3"/>
    <w:rsid w:val="152359C3"/>
    <w:rsid w:val="15267261"/>
    <w:rsid w:val="152754B3"/>
    <w:rsid w:val="15282FD9"/>
    <w:rsid w:val="15356F32"/>
    <w:rsid w:val="154222ED"/>
    <w:rsid w:val="15437E13"/>
    <w:rsid w:val="154A2F50"/>
    <w:rsid w:val="154C4F1A"/>
    <w:rsid w:val="15545B7C"/>
    <w:rsid w:val="156E30E2"/>
    <w:rsid w:val="1573694A"/>
    <w:rsid w:val="15785D0F"/>
    <w:rsid w:val="15791A87"/>
    <w:rsid w:val="15897F1C"/>
    <w:rsid w:val="158D108E"/>
    <w:rsid w:val="1594152E"/>
    <w:rsid w:val="159E329B"/>
    <w:rsid w:val="15A20FDE"/>
    <w:rsid w:val="15BB3E4D"/>
    <w:rsid w:val="15C01464"/>
    <w:rsid w:val="15C70A44"/>
    <w:rsid w:val="15CC605B"/>
    <w:rsid w:val="15CE592F"/>
    <w:rsid w:val="15D31197"/>
    <w:rsid w:val="15D373E9"/>
    <w:rsid w:val="15DB004C"/>
    <w:rsid w:val="15DD0268"/>
    <w:rsid w:val="15DE18EA"/>
    <w:rsid w:val="15E46484"/>
    <w:rsid w:val="15E46F00"/>
    <w:rsid w:val="15F80BFE"/>
    <w:rsid w:val="15FB249C"/>
    <w:rsid w:val="15FF1F8C"/>
    <w:rsid w:val="160565C3"/>
    <w:rsid w:val="160E21CF"/>
    <w:rsid w:val="16113A6D"/>
    <w:rsid w:val="16113D92"/>
    <w:rsid w:val="162E461F"/>
    <w:rsid w:val="16331C36"/>
    <w:rsid w:val="163A1216"/>
    <w:rsid w:val="164B6F7F"/>
    <w:rsid w:val="165027E8"/>
    <w:rsid w:val="16620522"/>
    <w:rsid w:val="166444E5"/>
    <w:rsid w:val="166718DF"/>
    <w:rsid w:val="16691AFB"/>
    <w:rsid w:val="166C5148"/>
    <w:rsid w:val="167C35DD"/>
    <w:rsid w:val="168E50BE"/>
    <w:rsid w:val="169A175F"/>
    <w:rsid w:val="169A3A63"/>
    <w:rsid w:val="169F72CB"/>
    <w:rsid w:val="16A53D31"/>
    <w:rsid w:val="16B34B25"/>
    <w:rsid w:val="16BA5EB3"/>
    <w:rsid w:val="16BC1C2B"/>
    <w:rsid w:val="16C60CFC"/>
    <w:rsid w:val="16C94348"/>
    <w:rsid w:val="16CB00C0"/>
    <w:rsid w:val="16CF7BB0"/>
    <w:rsid w:val="16D36F75"/>
    <w:rsid w:val="16D74CB7"/>
    <w:rsid w:val="16E178E4"/>
    <w:rsid w:val="16E42F30"/>
    <w:rsid w:val="16E66CA8"/>
    <w:rsid w:val="16E80C72"/>
    <w:rsid w:val="16F05D79"/>
    <w:rsid w:val="17084E70"/>
    <w:rsid w:val="17103D25"/>
    <w:rsid w:val="17127A9D"/>
    <w:rsid w:val="17141A67"/>
    <w:rsid w:val="1719707D"/>
    <w:rsid w:val="171B2DF6"/>
    <w:rsid w:val="171C091C"/>
    <w:rsid w:val="1720040C"/>
    <w:rsid w:val="172B0B5F"/>
    <w:rsid w:val="172D2B29"/>
    <w:rsid w:val="172F064F"/>
    <w:rsid w:val="17365E81"/>
    <w:rsid w:val="174165D4"/>
    <w:rsid w:val="1752433D"/>
    <w:rsid w:val="17575DF8"/>
    <w:rsid w:val="175B7696"/>
    <w:rsid w:val="175C6F6A"/>
    <w:rsid w:val="175E7186"/>
    <w:rsid w:val="17604CAC"/>
    <w:rsid w:val="176D73C9"/>
    <w:rsid w:val="176E561B"/>
    <w:rsid w:val="17742506"/>
    <w:rsid w:val="177C13BA"/>
    <w:rsid w:val="17824C23"/>
    <w:rsid w:val="178A7F7B"/>
    <w:rsid w:val="17966920"/>
    <w:rsid w:val="17992095"/>
    <w:rsid w:val="17A032FB"/>
    <w:rsid w:val="17A76437"/>
    <w:rsid w:val="17AA5F28"/>
    <w:rsid w:val="17AF1790"/>
    <w:rsid w:val="17B40B54"/>
    <w:rsid w:val="17B46DA6"/>
    <w:rsid w:val="17B80644"/>
    <w:rsid w:val="17BB6387"/>
    <w:rsid w:val="17BD20FF"/>
    <w:rsid w:val="17CA0378"/>
    <w:rsid w:val="17D47448"/>
    <w:rsid w:val="17DB29DD"/>
    <w:rsid w:val="17EE5133"/>
    <w:rsid w:val="17EF7DDE"/>
    <w:rsid w:val="17FB2C27"/>
    <w:rsid w:val="180C6BE2"/>
    <w:rsid w:val="180E295A"/>
    <w:rsid w:val="18117D55"/>
    <w:rsid w:val="18133ACD"/>
    <w:rsid w:val="181B6E25"/>
    <w:rsid w:val="181F6915"/>
    <w:rsid w:val="18226406"/>
    <w:rsid w:val="18243F2C"/>
    <w:rsid w:val="18250779"/>
    <w:rsid w:val="182A0E16"/>
    <w:rsid w:val="182E6B59"/>
    <w:rsid w:val="183028D1"/>
    <w:rsid w:val="183121A5"/>
    <w:rsid w:val="18316649"/>
    <w:rsid w:val="18422604"/>
    <w:rsid w:val="1846612A"/>
    <w:rsid w:val="184E0FA9"/>
    <w:rsid w:val="185C36C6"/>
    <w:rsid w:val="185D11EC"/>
    <w:rsid w:val="18610CDC"/>
    <w:rsid w:val="1867206B"/>
    <w:rsid w:val="18694035"/>
    <w:rsid w:val="186B56B7"/>
    <w:rsid w:val="18700F1F"/>
    <w:rsid w:val="187C78C4"/>
    <w:rsid w:val="18814EDA"/>
    <w:rsid w:val="18833979"/>
    <w:rsid w:val="18866995"/>
    <w:rsid w:val="18A706B9"/>
    <w:rsid w:val="18B74DA0"/>
    <w:rsid w:val="18B76B4E"/>
    <w:rsid w:val="18C80D5B"/>
    <w:rsid w:val="18D25736"/>
    <w:rsid w:val="18DE057F"/>
    <w:rsid w:val="18E84F59"/>
    <w:rsid w:val="18ED2F5F"/>
    <w:rsid w:val="18F14C0F"/>
    <w:rsid w:val="19037FE5"/>
    <w:rsid w:val="191775ED"/>
    <w:rsid w:val="19202945"/>
    <w:rsid w:val="192166BD"/>
    <w:rsid w:val="192D5062"/>
    <w:rsid w:val="192D6E10"/>
    <w:rsid w:val="19355CC5"/>
    <w:rsid w:val="193C52A5"/>
    <w:rsid w:val="193C7053"/>
    <w:rsid w:val="1941466A"/>
    <w:rsid w:val="19436634"/>
    <w:rsid w:val="194859F8"/>
    <w:rsid w:val="195C76F5"/>
    <w:rsid w:val="196B16E7"/>
    <w:rsid w:val="196D545F"/>
    <w:rsid w:val="19742C91"/>
    <w:rsid w:val="197C1B46"/>
    <w:rsid w:val="197D7D98"/>
    <w:rsid w:val="19836A30"/>
    <w:rsid w:val="19866520"/>
    <w:rsid w:val="19887CFD"/>
    <w:rsid w:val="19960E59"/>
    <w:rsid w:val="199926F8"/>
    <w:rsid w:val="19A05834"/>
    <w:rsid w:val="19AE61A3"/>
    <w:rsid w:val="19AF1F1B"/>
    <w:rsid w:val="19B1359D"/>
    <w:rsid w:val="19B337B9"/>
    <w:rsid w:val="19B4308D"/>
    <w:rsid w:val="19B60BB4"/>
    <w:rsid w:val="19B66E06"/>
    <w:rsid w:val="19B7492C"/>
    <w:rsid w:val="19C31523"/>
    <w:rsid w:val="19C84D8B"/>
    <w:rsid w:val="19CA28B1"/>
    <w:rsid w:val="19D41982"/>
    <w:rsid w:val="19D43730"/>
    <w:rsid w:val="19DD0836"/>
    <w:rsid w:val="19DD25E4"/>
    <w:rsid w:val="19E41BC5"/>
    <w:rsid w:val="19E51499"/>
    <w:rsid w:val="19E716B5"/>
    <w:rsid w:val="19F94F44"/>
    <w:rsid w:val="19FB0917"/>
    <w:rsid w:val="19FF69FF"/>
    <w:rsid w:val="1A0538E9"/>
    <w:rsid w:val="1A0A7151"/>
    <w:rsid w:val="1A1104E0"/>
    <w:rsid w:val="1A165AF6"/>
    <w:rsid w:val="1A1D0C33"/>
    <w:rsid w:val="1A255D39"/>
    <w:rsid w:val="1A2A15A2"/>
    <w:rsid w:val="1A304E0A"/>
    <w:rsid w:val="1A3146DE"/>
    <w:rsid w:val="1A366198"/>
    <w:rsid w:val="1A3F504D"/>
    <w:rsid w:val="1A3F6DFB"/>
    <w:rsid w:val="1A420699"/>
    <w:rsid w:val="1A4E5290"/>
    <w:rsid w:val="1A524411"/>
    <w:rsid w:val="1A530AF8"/>
    <w:rsid w:val="1A5403CD"/>
    <w:rsid w:val="1A58610F"/>
    <w:rsid w:val="1A5A3C35"/>
    <w:rsid w:val="1A613B56"/>
    <w:rsid w:val="1A646862"/>
    <w:rsid w:val="1A69031C"/>
    <w:rsid w:val="1A693E78"/>
    <w:rsid w:val="1A6A7BF0"/>
    <w:rsid w:val="1A705206"/>
    <w:rsid w:val="1A75281D"/>
    <w:rsid w:val="1A7B3BAB"/>
    <w:rsid w:val="1A7F369B"/>
    <w:rsid w:val="1A846F04"/>
    <w:rsid w:val="1A8707A2"/>
    <w:rsid w:val="1A8B0292"/>
    <w:rsid w:val="1A903AFB"/>
    <w:rsid w:val="1A930EF5"/>
    <w:rsid w:val="1A9B2956"/>
    <w:rsid w:val="1AB07CF9"/>
    <w:rsid w:val="1AB53561"/>
    <w:rsid w:val="1AB5530F"/>
    <w:rsid w:val="1AB91383"/>
    <w:rsid w:val="1ACD2659"/>
    <w:rsid w:val="1AE16104"/>
    <w:rsid w:val="1AEE25CF"/>
    <w:rsid w:val="1AF51BB0"/>
    <w:rsid w:val="1AF71484"/>
    <w:rsid w:val="1B010554"/>
    <w:rsid w:val="1B0342CC"/>
    <w:rsid w:val="1B122762"/>
    <w:rsid w:val="1B124510"/>
    <w:rsid w:val="1B197658"/>
    <w:rsid w:val="1B261D69"/>
    <w:rsid w:val="1B2B2B54"/>
    <w:rsid w:val="1B2B55D1"/>
    <w:rsid w:val="1B2D1349"/>
    <w:rsid w:val="1B3158B7"/>
    <w:rsid w:val="1B395F40"/>
    <w:rsid w:val="1B3C158C"/>
    <w:rsid w:val="1B414DF5"/>
    <w:rsid w:val="1B577360"/>
    <w:rsid w:val="1B5F527B"/>
    <w:rsid w:val="1B7156DA"/>
    <w:rsid w:val="1B7C407F"/>
    <w:rsid w:val="1B8B6070"/>
    <w:rsid w:val="1B965141"/>
    <w:rsid w:val="1B972C67"/>
    <w:rsid w:val="1B99078D"/>
    <w:rsid w:val="1BA209C7"/>
    <w:rsid w:val="1BA535D6"/>
    <w:rsid w:val="1BA710FC"/>
    <w:rsid w:val="1BAF1D5E"/>
    <w:rsid w:val="1BB05AD7"/>
    <w:rsid w:val="1BBC26CD"/>
    <w:rsid w:val="1BBC447B"/>
    <w:rsid w:val="1BC05D1A"/>
    <w:rsid w:val="1BC17CE4"/>
    <w:rsid w:val="1BCF41AF"/>
    <w:rsid w:val="1BD6378F"/>
    <w:rsid w:val="1BD84134"/>
    <w:rsid w:val="1BD87507"/>
    <w:rsid w:val="1BEC2FB3"/>
    <w:rsid w:val="1BF65BDF"/>
    <w:rsid w:val="1C0C71B1"/>
    <w:rsid w:val="1C1442B7"/>
    <w:rsid w:val="1C177904"/>
    <w:rsid w:val="1C177AE5"/>
    <w:rsid w:val="1C1B73F4"/>
    <w:rsid w:val="1C1C4F1A"/>
    <w:rsid w:val="1C1D13BE"/>
    <w:rsid w:val="1C20736E"/>
    <w:rsid w:val="1C2E5379"/>
    <w:rsid w:val="1C381D54"/>
    <w:rsid w:val="1C3861F8"/>
    <w:rsid w:val="1C3B576D"/>
    <w:rsid w:val="1C3B5CE8"/>
    <w:rsid w:val="1C485D0F"/>
    <w:rsid w:val="1C536B8E"/>
    <w:rsid w:val="1C56667E"/>
    <w:rsid w:val="1C5B3C94"/>
    <w:rsid w:val="1C6012AB"/>
    <w:rsid w:val="1C730FDE"/>
    <w:rsid w:val="1C766D20"/>
    <w:rsid w:val="1C7E2CF4"/>
    <w:rsid w:val="1C8431EB"/>
    <w:rsid w:val="1C8A69E1"/>
    <w:rsid w:val="1C8C20A0"/>
    <w:rsid w:val="1C8E406A"/>
    <w:rsid w:val="1C907DE2"/>
    <w:rsid w:val="1C962F1E"/>
    <w:rsid w:val="1C9D24FF"/>
    <w:rsid w:val="1CA53161"/>
    <w:rsid w:val="1CA74072"/>
    <w:rsid w:val="1CA76EDA"/>
    <w:rsid w:val="1CAB69CA"/>
    <w:rsid w:val="1CAE2016"/>
    <w:rsid w:val="1CB3762C"/>
    <w:rsid w:val="1CB62784"/>
    <w:rsid w:val="1CB810E7"/>
    <w:rsid w:val="1CBA6C0D"/>
    <w:rsid w:val="1CC655B2"/>
    <w:rsid w:val="1CC7132A"/>
    <w:rsid w:val="1CC730D8"/>
    <w:rsid w:val="1CCA7D01"/>
    <w:rsid w:val="1CDD0B4D"/>
    <w:rsid w:val="1CDF602F"/>
    <w:rsid w:val="1CE123EB"/>
    <w:rsid w:val="1CEE68B6"/>
    <w:rsid w:val="1CF739BD"/>
    <w:rsid w:val="1CFD4D4B"/>
    <w:rsid w:val="1D083E1C"/>
    <w:rsid w:val="1D1125A5"/>
    <w:rsid w:val="1D1327C1"/>
    <w:rsid w:val="1D152095"/>
    <w:rsid w:val="1D17405F"/>
    <w:rsid w:val="1D1A3B4F"/>
    <w:rsid w:val="1D1C78C7"/>
    <w:rsid w:val="1D271DC8"/>
    <w:rsid w:val="1D300C7D"/>
    <w:rsid w:val="1D303373"/>
    <w:rsid w:val="1D344258"/>
    <w:rsid w:val="1D37200B"/>
    <w:rsid w:val="1D3D339A"/>
    <w:rsid w:val="1D3F5364"/>
    <w:rsid w:val="1D48246B"/>
    <w:rsid w:val="1D4A19A7"/>
    <w:rsid w:val="1D4B5AB7"/>
    <w:rsid w:val="1D554B87"/>
    <w:rsid w:val="1D596426"/>
    <w:rsid w:val="1D604C2D"/>
    <w:rsid w:val="1D632E00"/>
    <w:rsid w:val="1D6372A4"/>
    <w:rsid w:val="1D644DCB"/>
    <w:rsid w:val="1D65301C"/>
    <w:rsid w:val="1D660B43"/>
    <w:rsid w:val="1D69418F"/>
    <w:rsid w:val="1D6E17A5"/>
    <w:rsid w:val="1D7274E7"/>
    <w:rsid w:val="1D774AFE"/>
    <w:rsid w:val="1D7C0366"/>
    <w:rsid w:val="1D7C2114"/>
    <w:rsid w:val="1D807C8E"/>
    <w:rsid w:val="1D835251"/>
    <w:rsid w:val="1D9531D6"/>
    <w:rsid w:val="1D9751A0"/>
    <w:rsid w:val="1D992CC6"/>
    <w:rsid w:val="1D9B4C90"/>
    <w:rsid w:val="1D9C4564"/>
    <w:rsid w:val="1D9E3217"/>
    <w:rsid w:val="1DA13929"/>
    <w:rsid w:val="1DA17DCD"/>
    <w:rsid w:val="1DAF6046"/>
    <w:rsid w:val="1DB00010"/>
    <w:rsid w:val="1DBC0763"/>
    <w:rsid w:val="1DBC4C07"/>
    <w:rsid w:val="1DCA7323"/>
    <w:rsid w:val="1DD261D8"/>
    <w:rsid w:val="1DDB508D"/>
    <w:rsid w:val="1DEF6D8A"/>
    <w:rsid w:val="1DF20628"/>
    <w:rsid w:val="1DF919B7"/>
    <w:rsid w:val="1DFC5003"/>
    <w:rsid w:val="1E026ABD"/>
    <w:rsid w:val="1E075E82"/>
    <w:rsid w:val="1E0C3498"/>
    <w:rsid w:val="1E0D7210"/>
    <w:rsid w:val="1E110AAE"/>
    <w:rsid w:val="1E197963"/>
    <w:rsid w:val="1E3824DF"/>
    <w:rsid w:val="1E390005"/>
    <w:rsid w:val="1E391DB3"/>
    <w:rsid w:val="1E401394"/>
    <w:rsid w:val="1E403142"/>
    <w:rsid w:val="1E48649A"/>
    <w:rsid w:val="1E51534F"/>
    <w:rsid w:val="1E546BED"/>
    <w:rsid w:val="1E5906A7"/>
    <w:rsid w:val="1E5D0198"/>
    <w:rsid w:val="1E6908EA"/>
    <w:rsid w:val="1E7A2AF8"/>
    <w:rsid w:val="1E7F2308"/>
    <w:rsid w:val="1E844CEA"/>
    <w:rsid w:val="1E85324A"/>
    <w:rsid w:val="1E8A260F"/>
    <w:rsid w:val="1E9A6CF6"/>
    <w:rsid w:val="1E9B2A6E"/>
    <w:rsid w:val="1E9F255E"/>
    <w:rsid w:val="1E9F430C"/>
    <w:rsid w:val="1EA101B7"/>
    <w:rsid w:val="1EB37DB8"/>
    <w:rsid w:val="1EB4768C"/>
    <w:rsid w:val="1EBA1146"/>
    <w:rsid w:val="1EBB4EBE"/>
    <w:rsid w:val="1EC75611"/>
    <w:rsid w:val="1ED02718"/>
    <w:rsid w:val="1ED116B2"/>
    <w:rsid w:val="1EDA3596"/>
    <w:rsid w:val="1EDA5344"/>
    <w:rsid w:val="1EE066D3"/>
    <w:rsid w:val="1EE53CE9"/>
    <w:rsid w:val="1EE75CB3"/>
    <w:rsid w:val="1EE77A61"/>
    <w:rsid w:val="1EF351FB"/>
    <w:rsid w:val="1F066139"/>
    <w:rsid w:val="1F097421"/>
    <w:rsid w:val="1F122D30"/>
    <w:rsid w:val="1F1A7E37"/>
    <w:rsid w:val="1F274302"/>
    <w:rsid w:val="1F2760B0"/>
    <w:rsid w:val="1F29007A"/>
    <w:rsid w:val="1F2B3DF2"/>
    <w:rsid w:val="1F2C1918"/>
    <w:rsid w:val="1F2C36C6"/>
    <w:rsid w:val="1F332CA6"/>
    <w:rsid w:val="1F3C4E81"/>
    <w:rsid w:val="1F3D004E"/>
    <w:rsid w:val="1F3F164B"/>
    <w:rsid w:val="1F470500"/>
    <w:rsid w:val="1F501AAA"/>
    <w:rsid w:val="1F52137F"/>
    <w:rsid w:val="1F5A46D7"/>
    <w:rsid w:val="1F5A6485"/>
    <w:rsid w:val="1F5C3FAB"/>
    <w:rsid w:val="1F672950"/>
    <w:rsid w:val="1F7312F5"/>
    <w:rsid w:val="1F7C63FB"/>
    <w:rsid w:val="1F882FF2"/>
    <w:rsid w:val="1F9574BD"/>
    <w:rsid w:val="1F980D5B"/>
    <w:rsid w:val="1F9A0F77"/>
    <w:rsid w:val="1F9C084C"/>
    <w:rsid w:val="1F9E45C4"/>
    <w:rsid w:val="1F9F20EA"/>
    <w:rsid w:val="1FA31BDA"/>
    <w:rsid w:val="1FA3607E"/>
    <w:rsid w:val="1FAD2A59"/>
    <w:rsid w:val="1FAE057F"/>
    <w:rsid w:val="1FB02549"/>
    <w:rsid w:val="1FB42039"/>
    <w:rsid w:val="1FBA5176"/>
    <w:rsid w:val="1FBE20C7"/>
    <w:rsid w:val="1FC87893"/>
    <w:rsid w:val="1FD20711"/>
    <w:rsid w:val="1FD44489"/>
    <w:rsid w:val="1FD46237"/>
    <w:rsid w:val="1FDB75C6"/>
    <w:rsid w:val="1FE10954"/>
    <w:rsid w:val="1FE81CE3"/>
    <w:rsid w:val="1FE87F35"/>
    <w:rsid w:val="1FEC17D3"/>
    <w:rsid w:val="1FF71F26"/>
    <w:rsid w:val="20012DA5"/>
    <w:rsid w:val="200D1749"/>
    <w:rsid w:val="20142AD8"/>
    <w:rsid w:val="20197394"/>
    <w:rsid w:val="201C373B"/>
    <w:rsid w:val="202F16C0"/>
    <w:rsid w:val="202F7912"/>
    <w:rsid w:val="203337AA"/>
    <w:rsid w:val="203C098B"/>
    <w:rsid w:val="203D202F"/>
    <w:rsid w:val="205127A8"/>
    <w:rsid w:val="205630F0"/>
    <w:rsid w:val="205B4263"/>
    <w:rsid w:val="20607ACB"/>
    <w:rsid w:val="20692E24"/>
    <w:rsid w:val="20743577"/>
    <w:rsid w:val="207D067D"/>
    <w:rsid w:val="207D242B"/>
    <w:rsid w:val="20820BB2"/>
    <w:rsid w:val="208732AA"/>
    <w:rsid w:val="208C08C0"/>
    <w:rsid w:val="2091237A"/>
    <w:rsid w:val="20915724"/>
    <w:rsid w:val="209D487B"/>
    <w:rsid w:val="20A26336"/>
    <w:rsid w:val="20A83220"/>
    <w:rsid w:val="20A96229"/>
    <w:rsid w:val="20B322F1"/>
    <w:rsid w:val="20B816B5"/>
    <w:rsid w:val="20BF7061"/>
    <w:rsid w:val="20C0056A"/>
    <w:rsid w:val="20C130C2"/>
    <w:rsid w:val="20CA3197"/>
    <w:rsid w:val="20DF4E94"/>
    <w:rsid w:val="20EE356F"/>
    <w:rsid w:val="20F12E19"/>
    <w:rsid w:val="20FB5A46"/>
    <w:rsid w:val="20FD17BE"/>
    <w:rsid w:val="2100305C"/>
    <w:rsid w:val="21004E0A"/>
    <w:rsid w:val="21022930"/>
    <w:rsid w:val="210743EB"/>
    <w:rsid w:val="21115269"/>
    <w:rsid w:val="21182154"/>
    <w:rsid w:val="211A2370"/>
    <w:rsid w:val="211C7E96"/>
    <w:rsid w:val="21240AF9"/>
    <w:rsid w:val="212A1E87"/>
    <w:rsid w:val="213C22E6"/>
    <w:rsid w:val="21472A39"/>
    <w:rsid w:val="214B42D7"/>
    <w:rsid w:val="2152696C"/>
    <w:rsid w:val="21537630"/>
    <w:rsid w:val="21584C46"/>
    <w:rsid w:val="215A1B4F"/>
    <w:rsid w:val="215B0293"/>
    <w:rsid w:val="215D400B"/>
    <w:rsid w:val="216000A4"/>
    <w:rsid w:val="21667363"/>
    <w:rsid w:val="21674E89"/>
    <w:rsid w:val="216E7FC6"/>
    <w:rsid w:val="217001E2"/>
    <w:rsid w:val="21717AB6"/>
    <w:rsid w:val="217A696B"/>
    <w:rsid w:val="21821CC3"/>
    <w:rsid w:val="21843A22"/>
    <w:rsid w:val="21902632"/>
    <w:rsid w:val="219043E0"/>
    <w:rsid w:val="21935C7E"/>
    <w:rsid w:val="219E4D4F"/>
    <w:rsid w:val="219E6AFD"/>
    <w:rsid w:val="21A04F59"/>
    <w:rsid w:val="21A34113"/>
    <w:rsid w:val="21A41C3A"/>
    <w:rsid w:val="21A954A2"/>
    <w:rsid w:val="21B225A8"/>
    <w:rsid w:val="21B24356"/>
    <w:rsid w:val="21BA145D"/>
    <w:rsid w:val="21BF0821"/>
    <w:rsid w:val="21BF6A73"/>
    <w:rsid w:val="21D00C81"/>
    <w:rsid w:val="21D267A7"/>
    <w:rsid w:val="21D4251F"/>
    <w:rsid w:val="21DE339D"/>
    <w:rsid w:val="21DE514B"/>
    <w:rsid w:val="21E32762"/>
    <w:rsid w:val="21FE134A"/>
    <w:rsid w:val="220426D8"/>
    <w:rsid w:val="220A3C81"/>
    <w:rsid w:val="220A5F40"/>
    <w:rsid w:val="220C1172"/>
    <w:rsid w:val="221072CF"/>
    <w:rsid w:val="22121299"/>
    <w:rsid w:val="22146DBF"/>
    <w:rsid w:val="22162B37"/>
    <w:rsid w:val="221B63A0"/>
    <w:rsid w:val="222F59A7"/>
    <w:rsid w:val="223236E9"/>
    <w:rsid w:val="22327245"/>
    <w:rsid w:val="223B259E"/>
    <w:rsid w:val="22460F43"/>
    <w:rsid w:val="224D22D1"/>
    <w:rsid w:val="224F6049"/>
    <w:rsid w:val="22511DC1"/>
    <w:rsid w:val="22573150"/>
    <w:rsid w:val="226D64CF"/>
    <w:rsid w:val="22723AE6"/>
    <w:rsid w:val="227710FC"/>
    <w:rsid w:val="227B5090"/>
    <w:rsid w:val="227D2BB6"/>
    <w:rsid w:val="227E06DD"/>
    <w:rsid w:val="2289092E"/>
    <w:rsid w:val="228F6446"/>
    <w:rsid w:val="229121BE"/>
    <w:rsid w:val="22915360"/>
    <w:rsid w:val="22A53EBB"/>
    <w:rsid w:val="22A55C69"/>
    <w:rsid w:val="22AA14D2"/>
    <w:rsid w:val="22AF4D3A"/>
    <w:rsid w:val="22B97967"/>
    <w:rsid w:val="22BE4F7D"/>
    <w:rsid w:val="22C02AA3"/>
    <w:rsid w:val="22CE51C0"/>
    <w:rsid w:val="22D84291"/>
    <w:rsid w:val="22DB78DD"/>
    <w:rsid w:val="22DD3655"/>
    <w:rsid w:val="22E04EF3"/>
    <w:rsid w:val="22E06CA1"/>
    <w:rsid w:val="22E5250A"/>
    <w:rsid w:val="22E542B8"/>
    <w:rsid w:val="22F4099F"/>
    <w:rsid w:val="22FB1D2D"/>
    <w:rsid w:val="22FF7A6F"/>
    <w:rsid w:val="230961F8"/>
    <w:rsid w:val="230C5CE8"/>
    <w:rsid w:val="23164DB9"/>
    <w:rsid w:val="23201794"/>
    <w:rsid w:val="2322375E"/>
    <w:rsid w:val="23244DE0"/>
    <w:rsid w:val="23264FFC"/>
    <w:rsid w:val="23270D74"/>
    <w:rsid w:val="2329689A"/>
    <w:rsid w:val="233314C7"/>
    <w:rsid w:val="23333275"/>
    <w:rsid w:val="233953DA"/>
    <w:rsid w:val="233B1C79"/>
    <w:rsid w:val="233B65CE"/>
    <w:rsid w:val="233F7E6C"/>
    <w:rsid w:val="23427BCD"/>
    <w:rsid w:val="23447230"/>
    <w:rsid w:val="23496F3C"/>
    <w:rsid w:val="234B6811"/>
    <w:rsid w:val="23517B9F"/>
    <w:rsid w:val="23531B69"/>
    <w:rsid w:val="2355143D"/>
    <w:rsid w:val="23554BB3"/>
    <w:rsid w:val="2355768F"/>
    <w:rsid w:val="23595095"/>
    <w:rsid w:val="235A4CA6"/>
    <w:rsid w:val="235F22BC"/>
    <w:rsid w:val="236353C1"/>
    <w:rsid w:val="2366189C"/>
    <w:rsid w:val="236D16F9"/>
    <w:rsid w:val="236D2C2B"/>
    <w:rsid w:val="2375388E"/>
    <w:rsid w:val="23775858"/>
    <w:rsid w:val="237815D0"/>
    <w:rsid w:val="2378337E"/>
    <w:rsid w:val="238241FC"/>
    <w:rsid w:val="2389558B"/>
    <w:rsid w:val="23897339"/>
    <w:rsid w:val="238B30B1"/>
    <w:rsid w:val="238C0BD7"/>
    <w:rsid w:val="239A32F4"/>
    <w:rsid w:val="239B0E1A"/>
    <w:rsid w:val="239D1036"/>
    <w:rsid w:val="23A10B26"/>
    <w:rsid w:val="23A128D5"/>
    <w:rsid w:val="23A221A9"/>
    <w:rsid w:val="23A423C5"/>
    <w:rsid w:val="23A979DB"/>
    <w:rsid w:val="23AB72AF"/>
    <w:rsid w:val="23AE0B4E"/>
    <w:rsid w:val="23AE6D9F"/>
    <w:rsid w:val="23B31129"/>
    <w:rsid w:val="23B343B6"/>
    <w:rsid w:val="23B819CC"/>
    <w:rsid w:val="23BE3486"/>
    <w:rsid w:val="23CE7442"/>
    <w:rsid w:val="23D36806"/>
    <w:rsid w:val="23D700A4"/>
    <w:rsid w:val="23D972EA"/>
    <w:rsid w:val="23DC390D"/>
    <w:rsid w:val="23DC56BB"/>
    <w:rsid w:val="23DF51AB"/>
    <w:rsid w:val="23E12CD1"/>
    <w:rsid w:val="23EA427B"/>
    <w:rsid w:val="23EB3B50"/>
    <w:rsid w:val="23ED78C8"/>
    <w:rsid w:val="23F252C0"/>
    <w:rsid w:val="23F944BF"/>
    <w:rsid w:val="23FC5D5D"/>
    <w:rsid w:val="24042E63"/>
    <w:rsid w:val="24125580"/>
    <w:rsid w:val="2418246B"/>
    <w:rsid w:val="241F37F9"/>
    <w:rsid w:val="242231C5"/>
    <w:rsid w:val="242D5F16"/>
    <w:rsid w:val="244161B7"/>
    <w:rsid w:val="24417C14"/>
    <w:rsid w:val="24455956"/>
    <w:rsid w:val="244A2F6C"/>
    <w:rsid w:val="24596D0B"/>
    <w:rsid w:val="245B0CD5"/>
    <w:rsid w:val="245B6F27"/>
    <w:rsid w:val="24632CC1"/>
    <w:rsid w:val="24637B8A"/>
    <w:rsid w:val="2466767A"/>
    <w:rsid w:val="246D0A09"/>
    <w:rsid w:val="246F652F"/>
    <w:rsid w:val="247022A7"/>
    <w:rsid w:val="24766D97"/>
    <w:rsid w:val="247E2C16"/>
    <w:rsid w:val="248144B4"/>
    <w:rsid w:val="248D4C07"/>
    <w:rsid w:val="248E73BE"/>
    <w:rsid w:val="24912949"/>
    <w:rsid w:val="24961D0D"/>
    <w:rsid w:val="249F2A24"/>
    <w:rsid w:val="24A563F4"/>
    <w:rsid w:val="24AA3D15"/>
    <w:rsid w:val="24AC7783"/>
    <w:rsid w:val="24AD7057"/>
    <w:rsid w:val="24B16B47"/>
    <w:rsid w:val="24BD373E"/>
    <w:rsid w:val="24C20D54"/>
    <w:rsid w:val="24C3687B"/>
    <w:rsid w:val="24C50845"/>
    <w:rsid w:val="24C820E3"/>
    <w:rsid w:val="24CA19B7"/>
    <w:rsid w:val="24CC1BD3"/>
    <w:rsid w:val="24CC572F"/>
    <w:rsid w:val="24D571B8"/>
    <w:rsid w:val="24D82326"/>
    <w:rsid w:val="24D97E4C"/>
    <w:rsid w:val="24E0742D"/>
    <w:rsid w:val="24E24F53"/>
    <w:rsid w:val="24E30CCB"/>
    <w:rsid w:val="24F50E8C"/>
    <w:rsid w:val="24F66C50"/>
    <w:rsid w:val="2500362B"/>
    <w:rsid w:val="25076767"/>
    <w:rsid w:val="250B639D"/>
    <w:rsid w:val="25107E55"/>
    <w:rsid w:val="25186BC6"/>
    <w:rsid w:val="251B2213"/>
    <w:rsid w:val="251D242F"/>
    <w:rsid w:val="251D41DD"/>
    <w:rsid w:val="2524556B"/>
    <w:rsid w:val="25292B82"/>
    <w:rsid w:val="252C2672"/>
    <w:rsid w:val="252C4420"/>
    <w:rsid w:val="25311A36"/>
    <w:rsid w:val="2533755C"/>
    <w:rsid w:val="25341526"/>
    <w:rsid w:val="253C026C"/>
    <w:rsid w:val="253D662D"/>
    <w:rsid w:val="253F4153"/>
    <w:rsid w:val="25440E2B"/>
    <w:rsid w:val="25445C0D"/>
    <w:rsid w:val="25457290"/>
    <w:rsid w:val="254C4AC2"/>
    <w:rsid w:val="25592D3B"/>
    <w:rsid w:val="25626093"/>
    <w:rsid w:val="25675458"/>
    <w:rsid w:val="256C2A6E"/>
    <w:rsid w:val="257007B0"/>
    <w:rsid w:val="25710DD0"/>
    <w:rsid w:val="2573122E"/>
    <w:rsid w:val="257A162F"/>
    <w:rsid w:val="25853B30"/>
    <w:rsid w:val="25871FF6"/>
    <w:rsid w:val="25875AFA"/>
    <w:rsid w:val="258E6E89"/>
    <w:rsid w:val="25902C01"/>
    <w:rsid w:val="25965D3D"/>
    <w:rsid w:val="25A16BBC"/>
    <w:rsid w:val="25B82157"/>
    <w:rsid w:val="25BD776E"/>
    <w:rsid w:val="25C1725E"/>
    <w:rsid w:val="25C7239A"/>
    <w:rsid w:val="25D54AB7"/>
    <w:rsid w:val="25DD396C"/>
    <w:rsid w:val="25DF76E4"/>
    <w:rsid w:val="25E82A3D"/>
    <w:rsid w:val="25E92311"/>
    <w:rsid w:val="25F3318F"/>
    <w:rsid w:val="25F63DD5"/>
    <w:rsid w:val="26013AFE"/>
    <w:rsid w:val="26040EF9"/>
    <w:rsid w:val="260809E9"/>
    <w:rsid w:val="260929B3"/>
    <w:rsid w:val="260B04D9"/>
    <w:rsid w:val="260B2287"/>
    <w:rsid w:val="260E5C0A"/>
    <w:rsid w:val="26123616"/>
    <w:rsid w:val="26127ABA"/>
    <w:rsid w:val="26217CFD"/>
    <w:rsid w:val="2624159B"/>
    <w:rsid w:val="26243349"/>
    <w:rsid w:val="26284BE7"/>
    <w:rsid w:val="26325A66"/>
    <w:rsid w:val="263537A8"/>
    <w:rsid w:val="263C0693"/>
    <w:rsid w:val="26413EFB"/>
    <w:rsid w:val="26461511"/>
    <w:rsid w:val="26492DAF"/>
    <w:rsid w:val="264A1001"/>
    <w:rsid w:val="26526108"/>
    <w:rsid w:val="26541E80"/>
    <w:rsid w:val="26551754"/>
    <w:rsid w:val="265C2AE3"/>
    <w:rsid w:val="266100F9"/>
    <w:rsid w:val="2666570F"/>
    <w:rsid w:val="266A0D19"/>
    <w:rsid w:val="267E0CAB"/>
    <w:rsid w:val="267E6EFD"/>
    <w:rsid w:val="2681079B"/>
    <w:rsid w:val="26834513"/>
    <w:rsid w:val="269B185D"/>
    <w:rsid w:val="26A10E3D"/>
    <w:rsid w:val="26A34BB6"/>
    <w:rsid w:val="26A60202"/>
    <w:rsid w:val="26A97F4B"/>
    <w:rsid w:val="26AA1AA0"/>
    <w:rsid w:val="26AF5308"/>
    <w:rsid w:val="26B4291F"/>
    <w:rsid w:val="26B446CD"/>
    <w:rsid w:val="26B648E9"/>
    <w:rsid w:val="26C03072"/>
    <w:rsid w:val="26C1503C"/>
    <w:rsid w:val="26C30DB4"/>
    <w:rsid w:val="26C64400"/>
    <w:rsid w:val="26C863CA"/>
    <w:rsid w:val="26CD39E1"/>
    <w:rsid w:val="26D055EC"/>
    <w:rsid w:val="26D1527F"/>
    <w:rsid w:val="26DE5BEE"/>
    <w:rsid w:val="26E34FB2"/>
    <w:rsid w:val="26E74AA2"/>
    <w:rsid w:val="26E86A6C"/>
    <w:rsid w:val="26F23447"/>
    <w:rsid w:val="26F471BF"/>
    <w:rsid w:val="26FE3B9A"/>
    <w:rsid w:val="2705317A"/>
    <w:rsid w:val="27075144"/>
    <w:rsid w:val="270D202F"/>
    <w:rsid w:val="270F5DA7"/>
    <w:rsid w:val="271433BD"/>
    <w:rsid w:val="27231852"/>
    <w:rsid w:val="272F1D72"/>
    <w:rsid w:val="27361586"/>
    <w:rsid w:val="27363334"/>
    <w:rsid w:val="273A72C8"/>
    <w:rsid w:val="273D46C2"/>
    <w:rsid w:val="27402404"/>
    <w:rsid w:val="274C2B57"/>
    <w:rsid w:val="275B0FEC"/>
    <w:rsid w:val="275D2FB6"/>
    <w:rsid w:val="276460F3"/>
    <w:rsid w:val="27673E35"/>
    <w:rsid w:val="276C144B"/>
    <w:rsid w:val="27764078"/>
    <w:rsid w:val="27792CFC"/>
    <w:rsid w:val="277C6C38"/>
    <w:rsid w:val="277D0F63"/>
    <w:rsid w:val="27856069"/>
    <w:rsid w:val="27895B59"/>
    <w:rsid w:val="278A18D2"/>
    <w:rsid w:val="27952750"/>
    <w:rsid w:val="27A02EA3"/>
    <w:rsid w:val="27A44741"/>
    <w:rsid w:val="27A72484"/>
    <w:rsid w:val="27AB3D22"/>
    <w:rsid w:val="27BB7CDD"/>
    <w:rsid w:val="27CC5A46"/>
    <w:rsid w:val="27D74B17"/>
    <w:rsid w:val="27DB3EDB"/>
    <w:rsid w:val="27DC212D"/>
    <w:rsid w:val="27E014F2"/>
    <w:rsid w:val="27E40FE2"/>
    <w:rsid w:val="27FD20A3"/>
    <w:rsid w:val="27FF7BCA"/>
    <w:rsid w:val="28033B5E"/>
    <w:rsid w:val="28153891"/>
    <w:rsid w:val="28180C8B"/>
    <w:rsid w:val="281F026C"/>
    <w:rsid w:val="281F201A"/>
    <w:rsid w:val="281F64BE"/>
    <w:rsid w:val="282615FA"/>
    <w:rsid w:val="28285372"/>
    <w:rsid w:val="28357A8F"/>
    <w:rsid w:val="283755B5"/>
    <w:rsid w:val="283D6944"/>
    <w:rsid w:val="284101E2"/>
    <w:rsid w:val="2849353B"/>
    <w:rsid w:val="284D53D0"/>
    <w:rsid w:val="284F6DA3"/>
    <w:rsid w:val="28504E67"/>
    <w:rsid w:val="2858552C"/>
    <w:rsid w:val="2859377E"/>
    <w:rsid w:val="286363AA"/>
    <w:rsid w:val="28642123"/>
    <w:rsid w:val="28650375"/>
    <w:rsid w:val="286839C1"/>
    <w:rsid w:val="28722A91"/>
    <w:rsid w:val="28732366"/>
    <w:rsid w:val="287560DE"/>
    <w:rsid w:val="287700A8"/>
    <w:rsid w:val="2879797C"/>
    <w:rsid w:val="287A1946"/>
    <w:rsid w:val="287A36F4"/>
    <w:rsid w:val="288D78CB"/>
    <w:rsid w:val="289F721E"/>
    <w:rsid w:val="28AA222B"/>
    <w:rsid w:val="28B22E8E"/>
    <w:rsid w:val="28B46C06"/>
    <w:rsid w:val="28B9246E"/>
    <w:rsid w:val="28C36E49"/>
    <w:rsid w:val="28C57065"/>
    <w:rsid w:val="28C80903"/>
    <w:rsid w:val="28CA01D8"/>
    <w:rsid w:val="28D472A8"/>
    <w:rsid w:val="28D948BF"/>
    <w:rsid w:val="28D9666D"/>
    <w:rsid w:val="28EF7C3E"/>
    <w:rsid w:val="28F2772E"/>
    <w:rsid w:val="28F416F8"/>
    <w:rsid w:val="28F74D45"/>
    <w:rsid w:val="28F9286B"/>
    <w:rsid w:val="28FB471E"/>
    <w:rsid w:val="2900009D"/>
    <w:rsid w:val="29053906"/>
    <w:rsid w:val="2907242C"/>
    <w:rsid w:val="29086F52"/>
    <w:rsid w:val="290A2CCA"/>
    <w:rsid w:val="29194CBB"/>
    <w:rsid w:val="29234207"/>
    <w:rsid w:val="29257B04"/>
    <w:rsid w:val="292C49EE"/>
    <w:rsid w:val="2939710B"/>
    <w:rsid w:val="29455AB0"/>
    <w:rsid w:val="295E6B72"/>
    <w:rsid w:val="297840D8"/>
    <w:rsid w:val="297E7214"/>
    <w:rsid w:val="29842A7C"/>
    <w:rsid w:val="2996455E"/>
    <w:rsid w:val="29986528"/>
    <w:rsid w:val="29AF561F"/>
    <w:rsid w:val="29AF73CD"/>
    <w:rsid w:val="29C235A5"/>
    <w:rsid w:val="29CE3CF8"/>
    <w:rsid w:val="29CE5DA6"/>
    <w:rsid w:val="29D15596"/>
    <w:rsid w:val="29E452C9"/>
    <w:rsid w:val="29EA6657"/>
    <w:rsid w:val="29F51284"/>
    <w:rsid w:val="29FC6AB7"/>
    <w:rsid w:val="2A0C65CE"/>
    <w:rsid w:val="2A0E67EA"/>
    <w:rsid w:val="2A102562"/>
    <w:rsid w:val="2A21651D"/>
    <w:rsid w:val="2A222295"/>
    <w:rsid w:val="2A27165A"/>
    <w:rsid w:val="2A297180"/>
    <w:rsid w:val="2A3224D8"/>
    <w:rsid w:val="2A383867"/>
    <w:rsid w:val="2A3C5105"/>
    <w:rsid w:val="2A3F4BF5"/>
    <w:rsid w:val="2A3F69A3"/>
    <w:rsid w:val="2A40711C"/>
    <w:rsid w:val="2A5306A1"/>
    <w:rsid w:val="2A635EA8"/>
    <w:rsid w:val="2A64465C"/>
    <w:rsid w:val="2A663F30"/>
    <w:rsid w:val="2A6C52BE"/>
    <w:rsid w:val="2A6D1762"/>
    <w:rsid w:val="2A7D4BD9"/>
    <w:rsid w:val="2A84085A"/>
    <w:rsid w:val="2A842608"/>
    <w:rsid w:val="2A87085C"/>
    <w:rsid w:val="2A8E16D9"/>
    <w:rsid w:val="2A8E3487"/>
    <w:rsid w:val="2A905451"/>
    <w:rsid w:val="2A97058D"/>
    <w:rsid w:val="2A9D36CA"/>
    <w:rsid w:val="2AA36F32"/>
    <w:rsid w:val="2AAF1D7B"/>
    <w:rsid w:val="2AB078A1"/>
    <w:rsid w:val="2AB23619"/>
    <w:rsid w:val="2AB90504"/>
    <w:rsid w:val="2AC450FA"/>
    <w:rsid w:val="2ACB46DB"/>
    <w:rsid w:val="2ACD3FAF"/>
    <w:rsid w:val="2AD03A9F"/>
    <w:rsid w:val="2ADE440E"/>
    <w:rsid w:val="2AF05EF0"/>
    <w:rsid w:val="2AF23A16"/>
    <w:rsid w:val="2AF43C32"/>
    <w:rsid w:val="2B02634F"/>
    <w:rsid w:val="2B05199B"/>
    <w:rsid w:val="2B0A07D4"/>
    <w:rsid w:val="2B141BDE"/>
    <w:rsid w:val="2B165956"/>
    <w:rsid w:val="2B1E7F79"/>
    <w:rsid w:val="2B2A7653"/>
    <w:rsid w:val="2B3202B6"/>
    <w:rsid w:val="2B367DA6"/>
    <w:rsid w:val="2B381FB0"/>
    <w:rsid w:val="2B3C0931"/>
    <w:rsid w:val="2B3C2EE3"/>
    <w:rsid w:val="2B3D7387"/>
    <w:rsid w:val="2B3E30FF"/>
    <w:rsid w:val="2B626DED"/>
    <w:rsid w:val="2B6761B2"/>
    <w:rsid w:val="2B6A5CA2"/>
    <w:rsid w:val="2B717030"/>
    <w:rsid w:val="2B7E34FB"/>
    <w:rsid w:val="2B876854"/>
    <w:rsid w:val="2B8E1990"/>
    <w:rsid w:val="2B8E7BE2"/>
    <w:rsid w:val="2B916B5A"/>
    <w:rsid w:val="2B960845"/>
    <w:rsid w:val="2B964CE9"/>
    <w:rsid w:val="2B9B5E5B"/>
    <w:rsid w:val="2B9E594C"/>
    <w:rsid w:val="2BA03472"/>
    <w:rsid w:val="2BA07916"/>
    <w:rsid w:val="2BA94A1C"/>
    <w:rsid w:val="2BAF1907"/>
    <w:rsid w:val="2BAF3823"/>
    <w:rsid w:val="2BB04259"/>
    <w:rsid w:val="2BB86A0D"/>
    <w:rsid w:val="2BC03B14"/>
    <w:rsid w:val="2BC5112A"/>
    <w:rsid w:val="2BC52ED8"/>
    <w:rsid w:val="2BC76C50"/>
    <w:rsid w:val="2BD001FB"/>
    <w:rsid w:val="2BD31A99"/>
    <w:rsid w:val="2BD66E93"/>
    <w:rsid w:val="2BDB26FC"/>
    <w:rsid w:val="2BDD46C6"/>
    <w:rsid w:val="2BE47802"/>
    <w:rsid w:val="2BE5357A"/>
    <w:rsid w:val="2BEB6DE3"/>
    <w:rsid w:val="2BF043F9"/>
    <w:rsid w:val="2BF37A45"/>
    <w:rsid w:val="2BF437BD"/>
    <w:rsid w:val="2BF51A0F"/>
    <w:rsid w:val="2BFF463C"/>
    <w:rsid w:val="2C0B1233"/>
    <w:rsid w:val="2C0C4FAB"/>
    <w:rsid w:val="2C0F23A5"/>
    <w:rsid w:val="2C106849"/>
    <w:rsid w:val="2C11436F"/>
    <w:rsid w:val="2C130885"/>
    <w:rsid w:val="2C1D4AC2"/>
    <w:rsid w:val="2C286950"/>
    <w:rsid w:val="2C2C2F57"/>
    <w:rsid w:val="2C2C73FB"/>
    <w:rsid w:val="2C2F4C1D"/>
    <w:rsid w:val="2C302A48"/>
    <w:rsid w:val="2C3167C0"/>
    <w:rsid w:val="2C332538"/>
    <w:rsid w:val="2C3C5B7C"/>
    <w:rsid w:val="2C42277B"/>
    <w:rsid w:val="2C4604BD"/>
    <w:rsid w:val="2C46307E"/>
    <w:rsid w:val="2C477D91"/>
    <w:rsid w:val="2C491D5B"/>
    <w:rsid w:val="2C4B5AD3"/>
    <w:rsid w:val="2C504E98"/>
    <w:rsid w:val="2C520C10"/>
    <w:rsid w:val="2C534988"/>
    <w:rsid w:val="2C583D4C"/>
    <w:rsid w:val="2C5F332D"/>
    <w:rsid w:val="2C646B95"/>
    <w:rsid w:val="2C703257"/>
    <w:rsid w:val="2C714E0E"/>
    <w:rsid w:val="2C7F577D"/>
    <w:rsid w:val="2C7F752B"/>
    <w:rsid w:val="2C8903AA"/>
    <w:rsid w:val="2C8E3C12"/>
    <w:rsid w:val="2C9034E6"/>
    <w:rsid w:val="2C90798A"/>
    <w:rsid w:val="2C9254B0"/>
    <w:rsid w:val="2C956D4E"/>
    <w:rsid w:val="2C974875"/>
    <w:rsid w:val="2C9A25B7"/>
    <w:rsid w:val="2CA23219"/>
    <w:rsid w:val="2CA70830"/>
    <w:rsid w:val="2CA84CD4"/>
    <w:rsid w:val="2CB35427"/>
    <w:rsid w:val="2CB371D5"/>
    <w:rsid w:val="2CB73169"/>
    <w:rsid w:val="2CBC077F"/>
    <w:rsid w:val="2CC338BC"/>
    <w:rsid w:val="2CC47634"/>
    <w:rsid w:val="2CCD64E8"/>
    <w:rsid w:val="2CD0331C"/>
    <w:rsid w:val="2CD258AD"/>
    <w:rsid w:val="2CDF621C"/>
    <w:rsid w:val="2CF0667B"/>
    <w:rsid w:val="2CF77A09"/>
    <w:rsid w:val="2CFF066C"/>
    <w:rsid w:val="2CFF241A"/>
    <w:rsid w:val="2D016192"/>
    <w:rsid w:val="2D053ED4"/>
    <w:rsid w:val="2D0619FA"/>
    <w:rsid w:val="2D0A3299"/>
    <w:rsid w:val="2D0D4B37"/>
    <w:rsid w:val="2D0F4D53"/>
    <w:rsid w:val="2D1F07C4"/>
    <w:rsid w:val="2D202ABC"/>
    <w:rsid w:val="2D2A56E9"/>
    <w:rsid w:val="2D2B1461"/>
    <w:rsid w:val="2D2F2CFF"/>
    <w:rsid w:val="2D2F3A31"/>
    <w:rsid w:val="2D320A41"/>
    <w:rsid w:val="2D377E06"/>
    <w:rsid w:val="2D482013"/>
    <w:rsid w:val="2D483DC1"/>
    <w:rsid w:val="2D4A18E7"/>
    <w:rsid w:val="2D4D13D7"/>
    <w:rsid w:val="2D502C75"/>
    <w:rsid w:val="2D524C40"/>
    <w:rsid w:val="2D5269EE"/>
    <w:rsid w:val="2D542766"/>
    <w:rsid w:val="2D546C0A"/>
    <w:rsid w:val="2D60110A"/>
    <w:rsid w:val="2D647402"/>
    <w:rsid w:val="2D6D3827"/>
    <w:rsid w:val="2D796670"/>
    <w:rsid w:val="2D8748E9"/>
    <w:rsid w:val="2D880661"/>
    <w:rsid w:val="2D8D3ECA"/>
    <w:rsid w:val="2D8F379E"/>
    <w:rsid w:val="2D917516"/>
    <w:rsid w:val="2D9708A4"/>
    <w:rsid w:val="2D99461C"/>
    <w:rsid w:val="2D9E7E85"/>
    <w:rsid w:val="2DA059AB"/>
    <w:rsid w:val="2DB33930"/>
    <w:rsid w:val="2DB476A8"/>
    <w:rsid w:val="2DB63420"/>
    <w:rsid w:val="2DB66F7C"/>
    <w:rsid w:val="2DBD47AF"/>
    <w:rsid w:val="2DC01BA9"/>
    <w:rsid w:val="2DC25921"/>
    <w:rsid w:val="2DC55411"/>
    <w:rsid w:val="2DCA2A28"/>
    <w:rsid w:val="2DCC49F2"/>
    <w:rsid w:val="2DCE2518"/>
    <w:rsid w:val="2DD41AF8"/>
    <w:rsid w:val="2DD9710F"/>
    <w:rsid w:val="2DE24215"/>
    <w:rsid w:val="2DE7182C"/>
    <w:rsid w:val="2DEA4E78"/>
    <w:rsid w:val="2DEC299E"/>
    <w:rsid w:val="2DF126AA"/>
    <w:rsid w:val="2DF45CF7"/>
    <w:rsid w:val="2DF6381D"/>
    <w:rsid w:val="2DF83A39"/>
    <w:rsid w:val="2E00644A"/>
    <w:rsid w:val="2E045F3A"/>
    <w:rsid w:val="2E075A2A"/>
    <w:rsid w:val="2E0813F4"/>
    <w:rsid w:val="2E093550"/>
    <w:rsid w:val="2E132621"/>
    <w:rsid w:val="2E163EBF"/>
    <w:rsid w:val="2E1A39AF"/>
    <w:rsid w:val="2E291E44"/>
    <w:rsid w:val="2E304F81"/>
    <w:rsid w:val="2E310CF9"/>
    <w:rsid w:val="2E36630F"/>
    <w:rsid w:val="2E374561"/>
    <w:rsid w:val="2E3B3926"/>
    <w:rsid w:val="2E3D31FA"/>
    <w:rsid w:val="2E4B3B69"/>
    <w:rsid w:val="2E4E3659"/>
    <w:rsid w:val="2E532A1D"/>
    <w:rsid w:val="2E6115DE"/>
    <w:rsid w:val="2E652F92"/>
    <w:rsid w:val="2E6764C9"/>
    <w:rsid w:val="2E692241"/>
    <w:rsid w:val="2E714081"/>
    <w:rsid w:val="2E76670C"/>
    <w:rsid w:val="2E7D5CEC"/>
    <w:rsid w:val="2E813A2E"/>
    <w:rsid w:val="2E8250B1"/>
    <w:rsid w:val="2E89643F"/>
    <w:rsid w:val="2E8B21B7"/>
    <w:rsid w:val="2E8C4181"/>
    <w:rsid w:val="2E8C6689"/>
    <w:rsid w:val="2E8E614B"/>
    <w:rsid w:val="2E954DE4"/>
    <w:rsid w:val="2E9848D4"/>
    <w:rsid w:val="2E9A689E"/>
    <w:rsid w:val="2E9D1EEA"/>
    <w:rsid w:val="2E9F5C62"/>
    <w:rsid w:val="2EA414CB"/>
    <w:rsid w:val="2EAB6849"/>
    <w:rsid w:val="2EAC037F"/>
    <w:rsid w:val="2EAD200B"/>
    <w:rsid w:val="2EB86D24"/>
    <w:rsid w:val="2EBA0CEE"/>
    <w:rsid w:val="2EBA2A9C"/>
    <w:rsid w:val="2ED2428A"/>
    <w:rsid w:val="2ED578D6"/>
    <w:rsid w:val="2ED95618"/>
    <w:rsid w:val="2EDF0755"/>
    <w:rsid w:val="2EE31FF3"/>
    <w:rsid w:val="2EE67D35"/>
    <w:rsid w:val="2EED69CE"/>
    <w:rsid w:val="2EF20488"/>
    <w:rsid w:val="2EF22236"/>
    <w:rsid w:val="2F000DF7"/>
    <w:rsid w:val="2F155F25"/>
    <w:rsid w:val="2F1A353B"/>
    <w:rsid w:val="2F1E127D"/>
    <w:rsid w:val="2F1E302B"/>
    <w:rsid w:val="2F230642"/>
    <w:rsid w:val="2F2820FC"/>
    <w:rsid w:val="2F283EAA"/>
    <w:rsid w:val="2F326AD7"/>
    <w:rsid w:val="2F340AA1"/>
    <w:rsid w:val="2F3565C7"/>
    <w:rsid w:val="2F37656A"/>
    <w:rsid w:val="2F3B7ABC"/>
    <w:rsid w:val="2F430CE4"/>
    <w:rsid w:val="2F4D56BE"/>
    <w:rsid w:val="2F5375B5"/>
    <w:rsid w:val="2F590507"/>
    <w:rsid w:val="2F5922B5"/>
    <w:rsid w:val="2F5E78CC"/>
    <w:rsid w:val="2F6173BC"/>
    <w:rsid w:val="2F662C24"/>
    <w:rsid w:val="2F715851"/>
    <w:rsid w:val="2F7610B9"/>
    <w:rsid w:val="2F77098D"/>
    <w:rsid w:val="2F837332"/>
    <w:rsid w:val="2F8B61E7"/>
    <w:rsid w:val="2F994DA8"/>
    <w:rsid w:val="2FA84FEB"/>
    <w:rsid w:val="2FAA2B11"/>
    <w:rsid w:val="2FAC6889"/>
    <w:rsid w:val="2FB83480"/>
    <w:rsid w:val="2FBB4D1E"/>
    <w:rsid w:val="2FBC45F2"/>
    <w:rsid w:val="2FCA4F61"/>
    <w:rsid w:val="2FCD67FF"/>
    <w:rsid w:val="2FD1009E"/>
    <w:rsid w:val="2FD22068"/>
    <w:rsid w:val="2FD23E16"/>
    <w:rsid w:val="2FDD0A61"/>
    <w:rsid w:val="2FF41FDE"/>
    <w:rsid w:val="2FF67B04"/>
    <w:rsid w:val="3014442E"/>
    <w:rsid w:val="30185CCC"/>
    <w:rsid w:val="301D7787"/>
    <w:rsid w:val="301E705B"/>
    <w:rsid w:val="30281C88"/>
    <w:rsid w:val="302E54F0"/>
    <w:rsid w:val="303643A5"/>
    <w:rsid w:val="30403475"/>
    <w:rsid w:val="30442F65"/>
    <w:rsid w:val="304B42F4"/>
    <w:rsid w:val="30534F57"/>
    <w:rsid w:val="305A62E5"/>
    <w:rsid w:val="306058C5"/>
    <w:rsid w:val="30654C8A"/>
    <w:rsid w:val="30696528"/>
    <w:rsid w:val="306D7511"/>
    <w:rsid w:val="307D1FD3"/>
    <w:rsid w:val="30843362"/>
    <w:rsid w:val="308710A4"/>
    <w:rsid w:val="309317F7"/>
    <w:rsid w:val="309335A5"/>
    <w:rsid w:val="30976DA2"/>
    <w:rsid w:val="30986E0D"/>
    <w:rsid w:val="30B04157"/>
    <w:rsid w:val="30B17ECF"/>
    <w:rsid w:val="30BF25EC"/>
    <w:rsid w:val="30C776F3"/>
    <w:rsid w:val="30C916BD"/>
    <w:rsid w:val="30CC6AB7"/>
    <w:rsid w:val="30CE0A81"/>
    <w:rsid w:val="30D37E45"/>
    <w:rsid w:val="30D51E0F"/>
    <w:rsid w:val="30D72AF4"/>
    <w:rsid w:val="30D8545C"/>
    <w:rsid w:val="30DC319E"/>
    <w:rsid w:val="30DD2A72"/>
    <w:rsid w:val="30E107B4"/>
    <w:rsid w:val="30E42053"/>
    <w:rsid w:val="30E65DCB"/>
    <w:rsid w:val="30F1651D"/>
    <w:rsid w:val="30F5600E"/>
    <w:rsid w:val="30F73B34"/>
    <w:rsid w:val="30F93D50"/>
    <w:rsid w:val="31077AEF"/>
    <w:rsid w:val="310B75DF"/>
    <w:rsid w:val="310D3357"/>
    <w:rsid w:val="31102E48"/>
    <w:rsid w:val="312D39F9"/>
    <w:rsid w:val="31374878"/>
    <w:rsid w:val="313E3132"/>
    <w:rsid w:val="31413001"/>
    <w:rsid w:val="31480833"/>
    <w:rsid w:val="314D409C"/>
    <w:rsid w:val="315076E8"/>
    <w:rsid w:val="31570A76"/>
    <w:rsid w:val="315947EF"/>
    <w:rsid w:val="3159659D"/>
    <w:rsid w:val="31605B7D"/>
    <w:rsid w:val="316118F5"/>
    <w:rsid w:val="31633AA7"/>
    <w:rsid w:val="31653193"/>
    <w:rsid w:val="317E6003"/>
    <w:rsid w:val="31833619"/>
    <w:rsid w:val="31921AAF"/>
    <w:rsid w:val="31943A79"/>
    <w:rsid w:val="319C46DB"/>
    <w:rsid w:val="31A0241D"/>
    <w:rsid w:val="31AB2B70"/>
    <w:rsid w:val="31B00187"/>
    <w:rsid w:val="31B77767"/>
    <w:rsid w:val="31B935FE"/>
    <w:rsid w:val="31C0486E"/>
    <w:rsid w:val="31C37EBA"/>
    <w:rsid w:val="31D976DD"/>
    <w:rsid w:val="31E24A78"/>
    <w:rsid w:val="31E542D4"/>
    <w:rsid w:val="31ED3189"/>
    <w:rsid w:val="31F369F1"/>
    <w:rsid w:val="31FD7870"/>
    <w:rsid w:val="31FE7144"/>
    <w:rsid w:val="321052FF"/>
    <w:rsid w:val="321150C9"/>
    <w:rsid w:val="321B1AA4"/>
    <w:rsid w:val="32244DFC"/>
    <w:rsid w:val="3227669B"/>
    <w:rsid w:val="322A1CE7"/>
    <w:rsid w:val="323668DE"/>
    <w:rsid w:val="323963CE"/>
    <w:rsid w:val="323A4620"/>
    <w:rsid w:val="323E39E4"/>
    <w:rsid w:val="3240775C"/>
    <w:rsid w:val="324803BF"/>
    <w:rsid w:val="324A05DB"/>
    <w:rsid w:val="324E1E79"/>
    <w:rsid w:val="324F3ED3"/>
    <w:rsid w:val="325B6344"/>
    <w:rsid w:val="326276D3"/>
    <w:rsid w:val="326351F9"/>
    <w:rsid w:val="32696CB3"/>
    <w:rsid w:val="327318E0"/>
    <w:rsid w:val="32786EF6"/>
    <w:rsid w:val="32892EB1"/>
    <w:rsid w:val="32897717"/>
    <w:rsid w:val="328D56DE"/>
    <w:rsid w:val="32911D66"/>
    <w:rsid w:val="32914E0F"/>
    <w:rsid w:val="32A7158A"/>
    <w:rsid w:val="32BB6DE3"/>
    <w:rsid w:val="32C71C2C"/>
    <w:rsid w:val="32D3237F"/>
    <w:rsid w:val="32D65918"/>
    <w:rsid w:val="32D84684"/>
    <w:rsid w:val="32D87995"/>
    <w:rsid w:val="32EC3440"/>
    <w:rsid w:val="32ED1692"/>
    <w:rsid w:val="32F742BF"/>
    <w:rsid w:val="33024A12"/>
    <w:rsid w:val="33062754"/>
    <w:rsid w:val="330B38C7"/>
    <w:rsid w:val="330B7D6A"/>
    <w:rsid w:val="330C5891"/>
    <w:rsid w:val="33122EA7"/>
    <w:rsid w:val="331F3816"/>
    <w:rsid w:val="33260700"/>
    <w:rsid w:val="33264BA4"/>
    <w:rsid w:val="33296443"/>
    <w:rsid w:val="332D5F33"/>
    <w:rsid w:val="332E3A59"/>
    <w:rsid w:val="3333106F"/>
    <w:rsid w:val="333746BC"/>
    <w:rsid w:val="333B777A"/>
    <w:rsid w:val="3341378C"/>
    <w:rsid w:val="33437504"/>
    <w:rsid w:val="3344465C"/>
    <w:rsid w:val="3344794C"/>
    <w:rsid w:val="33462B51"/>
    <w:rsid w:val="334B460B"/>
    <w:rsid w:val="334B4FFB"/>
    <w:rsid w:val="335214F5"/>
    <w:rsid w:val="33541711"/>
    <w:rsid w:val="335F00B6"/>
    <w:rsid w:val="33615BDC"/>
    <w:rsid w:val="336631F3"/>
    <w:rsid w:val="33686F6B"/>
    <w:rsid w:val="33704071"/>
    <w:rsid w:val="33705E1F"/>
    <w:rsid w:val="33751688"/>
    <w:rsid w:val="33784CD4"/>
    <w:rsid w:val="337E678E"/>
    <w:rsid w:val="33837901"/>
    <w:rsid w:val="33897B6E"/>
    <w:rsid w:val="338B2C59"/>
    <w:rsid w:val="33947D60"/>
    <w:rsid w:val="33957634"/>
    <w:rsid w:val="339715FE"/>
    <w:rsid w:val="339B6127"/>
    <w:rsid w:val="339E298D"/>
    <w:rsid w:val="33A37FA3"/>
    <w:rsid w:val="33AE06F6"/>
    <w:rsid w:val="33AF4B9A"/>
    <w:rsid w:val="33B026C0"/>
    <w:rsid w:val="33BE4DDD"/>
    <w:rsid w:val="33BF2903"/>
    <w:rsid w:val="33C5616B"/>
    <w:rsid w:val="33C57F19"/>
    <w:rsid w:val="33DE722D"/>
    <w:rsid w:val="33E10ACB"/>
    <w:rsid w:val="33FC5905"/>
    <w:rsid w:val="33FC76B3"/>
    <w:rsid w:val="340547BA"/>
    <w:rsid w:val="340A1DD0"/>
    <w:rsid w:val="340D366E"/>
    <w:rsid w:val="34174A98"/>
    <w:rsid w:val="341E587B"/>
    <w:rsid w:val="3422536C"/>
    <w:rsid w:val="342310E4"/>
    <w:rsid w:val="34272982"/>
    <w:rsid w:val="342A06C4"/>
    <w:rsid w:val="342C7F98"/>
    <w:rsid w:val="343155AF"/>
    <w:rsid w:val="343C3F54"/>
    <w:rsid w:val="343D60C7"/>
    <w:rsid w:val="34401C96"/>
    <w:rsid w:val="34492732"/>
    <w:rsid w:val="344C063B"/>
    <w:rsid w:val="345B262C"/>
    <w:rsid w:val="346A6D13"/>
    <w:rsid w:val="347E631A"/>
    <w:rsid w:val="34802092"/>
    <w:rsid w:val="34831B82"/>
    <w:rsid w:val="34853B4C"/>
    <w:rsid w:val="348E2A01"/>
    <w:rsid w:val="348F0527"/>
    <w:rsid w:val="34945B3E"/>
    <w:rsid w:val="34963664"/>
    <w:rsid w:val="34983880"/>
    <w:rsid w:val="349D49F2"/>
    <w:rsid w:val="34A2025B"/>
    <w:rsid w:val="34A42225"/>
    <w:rsid w:val="34A9783B"/>
    <w:rsid w:val="34AC2E87"/>
    <w:rsid w:val="34AE30A3"/>
    <w:rsid w:val="34AF2977"/>
    <w:rsid w:val="34B00BC9"/>
    <w:rsid w:val="34B14942"/>
    <w:rsid w:val="34B34216"/>
    <w:rsid w:val="34B561E0"/>
    <w:rsid w:val="34BA1A48"/>
    <w:rsid w:val="34BD6E42"/>
    <w:rsid w:val="34D14898"/>
    <w:rsid w:val="34D507EF"/>
    <w:rsid w:val="34DA5C46"/>
    <w:rsid w:val="34E16FD5"/>
    <w:rsid w:val="34E40873"/>
    <w:rsid w:val="34E46AC5"/>
    <w:rsid w:val="34E56399"/>
    <w:rsid w:val="34E70363"/>
    <w:rsid w:val="34EF713D"/>
    <w:rsid w:val="350B5E00"/>
    <w:rsid w:val="350F63B1"/>
    <w:rsid w:val="35131158"/>
    <w:rsid w:val="351C2F8B"/>
    <w:rsid w:val="352549E8"/>
    <w:rsid w:val="35262C3A"/>
    <w:rsid w:val="352670DE"/>
    <w:rsid w:val="353D7F83"/>
    <w:rsid w:val="35577297"/>
    <w:rsid w:val="35586B6B"/>
    <w:rsid w:val="35633E8E"/>
    <w:rsid w:val="35635C3C"/>
    <w:rsid w:val="35702107"/>
    <w:rsid w:val="35747E49"/>
    <w:rsid w:val="357C0AAC"/>
    <w:rsid w:val="35831E3A"/>
    <w:rsid w:val="358636D8"/>
    <w:rsid w:val="358838F4"/>
    <w:rsid w:val="35886D4B"/>
    <w:rsid w:val="358931C8"/>
    <w:rsid w:val="358D2CB9"/>
    <w:rsid w:val="358D4A67"/>
    <w:rsid w:val="35942299"/>
    <w:rsid w:val="35957DBF"/>
    <w:rsid w:val="35A818A1"/>
    <w:rsid w:val="35AB75E3"/>
    <w:rsid w:val="35B30245"/>
    <w:rsid w:val="35B75F88"/>
    <w:rsid w:val="35BE10C4"/>
    <w:rsid w:val="35C0308E"/>
    <w:rsid w:val="35C30A55"/>
    <w:rsid w:val="35CD7559"/>
    <w:rsid w:val="35D42696"/>
    <w:rsid w:val="35D97CAC"/>
    <w:rsid w:val="35DF103A"/>
    <w:rsid w:val="35E328D9"/>
    <w:rsid w:val="35E548A3"/>
    <w:rsid w:val="35F5260C"/>
    <w:rsid w:val="360016DD"/>
    <w:rsid w:val="360311CD"/>
    <w:rsid w:val="36064819"/>
    <w:rsid w:val="36105698"/>
    <w:rsid w:val="36154A5C"/>
    <w:rsid w:val="361B6C3B"/>
    <w:rsid w:val="3623361D"/>
    <w:rsid w:val="3628478F"/>
    <w:rsid w:val="362D1DA6"/>
    <w:rsid w:val="362F5B1E"/>
    <w:rsid w:val="363B0967"/>
    <w:rsid w:val="363D46DF"/>
    <w:rsid w:val="363E3FB3"/>
    <w:rsid w:val="36415851"/>
    <w:rsid w:val="3643781B"/>
    <w:rsid w:val="36453593"/>
    <w:rsid w:val="364C4922"/>
    <w:rsid w:val="36502DAD"/>
    <w:rsid w:val="3660217B"/>
    <w:rsid w:val="36657792"/>
    <w:rsid w:val="366E2AEA"/>
    <w:rsid w:val="3687595A"/>
    <w:rsid w:val="368C2F70"/>
    <w:rsid w:val="369342FF"/>
    <w:rsid w:val="3699568D"/>
    <w:rsid w:val="36AE1139"/>
    <w:rsid w:val="36AF6C5F"/>
    <w:rsid w:val="36C26992"/>
    <w:rsid w:val="36C56482"/>
    <w:rsid w:val="36C73FA8"/>
    <w:rsid w:val="36D14E27"/>
    <w:rsid w:val="36D952F5"/>
    <w:rsid w:val="36E52680"/>
    <w:rsid w:val="36EB413B"/>
    <w:rsid w:val="36FC6348"/>
    <w:rsid w:val="370074BA"/>
    <w:rsid w:val="370276D6"/>
    <w:rsid w:val="370E1BD7"/>
    <w:rsid w:val="37103BA1"/>
    <w:rsid w:val="37152F66"/>
    <w:rsid w:val="37166CDE"/>
    <w:rsid w:val="371D006C"/>
    <w:rsid w:val="37256F21"/>
    <w:rsid w:val="37357164"/>
    <w:rsid w:val="373D426B"/>
    <w:rsid w:val="3744384B"/>
    <w:rsid w:val="374970B3"/>
    <w:rsid w:val="374B6987"/>
    <w:rsid w:val="37607F59"/>
    <w:rsid w:val="376161AB"/>
    <w:rsid w:val="37644907"/>
    <w:rsid w:val="3776777C"/>
    <w:rsid w:val="377759CE"/>
    <w:rsid w:val="3787198A"/>
    <w:rsid w:val="37873738"/>
    <w:rsid w:val="37906A90"/>
    <w:rsid w:val="37983B97"/>
    <w:rsid w:val="379876F3"/>
    <w:rsid w:val="379A16BD"/>
    <w:rsid w:val="379E11AD"/>
    <w:rsid w:val="37AD13F0"/>
    <w:rsid w:val="37AD7642"/>
    <w:rsid w:val="37AF33BA"/>
    <w:rsid w:val="37B00EE0"/>
    <w:rsid w:val="37BC7885"/>
    <w:rsid w:val="37BF1123"/>
    <w:rsid w:val="37BF7375"/>
    <w:rsid w:val="37C30C14"/>
    <w:rsid w:val="37C329C2"/>
    <w:rsid w:val="37CD1A92"/>
    <w:rsid w:val="37CE0A1A"/>
    <w:rsid w:val="37CE75B8"/>
    <w:rsid w:val="37D270A9"/>
    <w:rsid w:val="37D50947"/>
    <w:rsid w:val="37D526F5"/>
    <w:rsid w:val="37FF59C4"/>
    <w:rsid w:val="380D00E1"/>
    <w:rsid w:val="3810197F"/>
    <w:rsid w:val="3810372D"/>
    <w:rsid w:val="381256F7"/>
    <w:rsid w:val="38163439"/>
    <w:rsid w:val="38170F5F"/>
    <w:rsid w:val="38192D95"/>
    <w:rsid w:val="381B0A50"/>
    <w:rsid w:val="381C0324"/>
    <w:rsid w:val="3821593A"/>
    <w:rsid w:val="382611A3"/>
    <w:rsid w:val="38284F1B"/>
    <w:rsid w:val="382C4A0B"/>
    <w:rsid w:val="382D0783"/>
    <w:rsid w:val="38327B47"/>
    <w:rsid w:val="383B2EA0"/>
    <w:rsid w:val="383C2774"/>
    <w:rsid w:val="383E64EC"/>
    <w:rsid w:val="384653A1"/>
    <w:rsid w:val="3848736B"/>
    <w:rsid w:val="384D672F"/>
    <w:rsid w:val="384F57CE"/>
    <w:rsid w:val="385C6972"/>
    <w:rsid w:val="38641F79"/>
    <w:rsid w:val="38651CCB"/>
    <w:rsid w:val="38685317"/>
    <w:rsid w:val="386A5533"/>
    <w:rsid w:val="386D6DD1"/>
    <w:rsid w:val="387168C2"/>
    <w:rsid w:val="387737AC"/>
    <w:rsid w:val="38797524"/>
    <w:rsid w:val="387C7014"/>
    <w:rsid w:val="388A1731"/>
    <w:rsid w:val="38A26A7B"/>
    <w:rsid w:val="38A345A1"/>
    <w:rsid w:val="38A74091"/>
    <w:rsid w:val="38A81BB8"/>
    <w:rsid w:val="38A87E0A"/>
    <w:rsid w:val="38AD71CE"/>
    <w:rsid w:val="38AE3672"/>
    <w:rsid w:val="38AF2F46"/>
    <w:rsid w:val="38B16CBE"/>
    <w:rsid w:val="38B247E4"/>
    <w:rsid w:val="38B30C88"/>
    <w:rsid w:val="38C033A5"/>
    <w:rsid w:val="38C509BB"/>
    <w:rsid w:val="38C764E2"/>
    <w:rsid w:val="38CA4224"/>
    <w:rsid w:val="38CA5FD2"/>
    <w:rsid w:val="38CF35E8"/>
    <w:rsid w:val="38E70932"/>
    <w:rsid w:val="38E928FC"/>
    <w:rsid w:val="38FB618B"/>
    <w:rsid w:val="38FD63A7"/>
    <w:rsid w:val="38FE5C7B"/>
    <w:rsid w:val="390019F4"/>
    <w:rsid w:val="3902576C"/>
    <w:rsid w:val="390E4110"/>
    <w:rsid w:val="39162FC5"/>
    <w:rsid w:val="39186D3D"/>
    <w:rsid w:val="391E1E7A"/>
    <w:rsid w:val="391F631E"/>
    <w:rsid w:val="39202096"/>
    <w:rsid w:val="392456E2"/>
    <w:rsid w:val="392751D2"/>
    <w:rsid w:val="392B2900"/>
    <w:rsid w:val="392C27E9"/>
    <w:rsid w:val="3930052B"/>
    <w:rsid w:val="393022D9"/>
    <w:rsid w:val="393D49F6"/>
    <w:rsid w:val="393F076E"/>
    <w:rsid w:val="39477622"/>
    <w:rsid w:val="394C69E7"/>
    <w:rsid w:val="394E6C03"/>
    <w:rsid w:val="395D0BF4"/>
    <w:rsid w:val="396A50BF"/>
    <w:rsid w:val="396E0276"/>
    <w:rsid w:val="396E4BAF"/>
    <w:rsid w:val="39755F3E"/>
    <w:rsid w:val="39777F08"/>
    <w:rsid w:val="39810D86"/>
    <w:rsid w:val="39875C71"/>
    <w:rsid w:val="399565E0"/>
    <w:rsid w:val="399D5494"/>
    <w:rsid w:val="39A22A62"/>
    <w:rsid w:val="39A84565"/>
    <w:rsid w:val="39B527DE"/>
    <w:rsid w:val="39B5458C"/>
    <w:rsid w:val="39BF540B"/>
    <w:rsid w:val="39C62C3D"/>
    <w:rsid w:val="39C80763"/>
    <w:rsid w:val="39D0586A"/>
    <w:rsid w:val="39D30EB6"/>
    <w:rsid w:val="39D8471E"/>
    <w:rsid w:val="39DA0497"/>
    <w:rsid w:val="39DD3AE3"/>
    <w:rsid w:val="39DE1D35"/>
    <w:rsid w:val="39DF5AAD"/>
    <w:rsid w:val="39E76710"/>
    <w:rsid w:val="39EC3D26"/>
    <w:rsid w:val="39ED1F78"/>
    <w:rsid w:val="39F257E0"/>
    <w:rsid w:val="39F2758E"/>
    <w:rsid w:val="39F96B6F"/>
    <w:rsid w:val="39FD5F33"/>
    <w:rsid w:val="3A045513"/>
    <w:rsid w:val="3A1514CF"/>
    <w:rsid w:val="3A173499"/>
    <w:rsid w:val="3A1C0AAF"/>
    <w:rsid w:val="3A1C460B"/>
    <w:rsid w:val="3A306308"/>
    <w:rsid w:val="3A3D6E3B"/>
    <w:rsid w:val="3A443B62"/>
    <w:rsid w:val="3A483652"/>
    <w:rsid w:val="3A555D6F"/>
    <w:rsid w:val="3A5C70FE"/>
    <w:rsid w:val="3A744447"/>
    <w:rsid w:val="3A766411"/>
    <w:rsid w:val="3A81336E"/>
    <w:rsid w:val="3A83468A"/>
    <w:rsid w:val="3A8B1791"/>
    <w:rsid w:val="3A8C79E3"/>
    <w:rsid w:val="3A976388"/>
    <w:rsid w:val="3A9B44DE"/>
    <w:rsid w:val="3A9C74FA"/>
    <w:rsid w:val="3AA50AA5"/>
    <w:rsid w:val="3AA7481D"/>
    <w:rsid w:val="3AAD5BAB"/>
    <w:rsid w:val="3AAF547F"/>
    <w:rsid w:val="3AB02FA5"/>
    <w:rsid w:val="3ABB2076"/>
    <w:rsid w:val="3AC21656"/>
    <w:rsid w:val="3AC3717D"/>
    <w:rsid w:val="3AC86541"/>
    <w:rsid w:val="3AD73CD0"/>
    <w:rsid w:val="3AD76784"/>
    <w:rsid w:val="3AD849D6"/>
    <w:rsid w:val="3AD9074E"/>
    <w:rsid w:val="3AE27603"/>
    <w:rsid w:val="3AEF1D20"/>
    <w:rsid w:val="3AF235BE"/>
    <w:rsid w:val="3AF70BD4"/>
    <w:rsid w:val="3AF9494C"/>
    <w:rsid w:val="3AFD268F"/>
    <w:rsid w:val="3B043A1D"/>
    <w:rsid w:val="3B0A5E7F"/>
    <w:rsid w:val="3B0D21A6"/>
    <w:rsid w:val="3B0F23C2"/>
    <w:rsid w:val="3B0F5F1E"/>
    <w:rsid w:val="3B141B02"/>
    <w:rsid w:val="3B1479D8"/>
    <w:rsid w:val="3B162570"/>
    <w:rsid w:val="3B181276"/>
    <w:rsid w:val="3B1D063B"/>
    <w:rsid w:val="3B293484"/>
    <w:rsid w:val="3B2C4D22"/>
    <w:rsid w:val="3B2E0A9A"/>
    <w:rsid w:val="3B31058A"/>
    <w:rsid w:val="3B3140E6"/>
    <w:rsid w:val="3B331C0C"/>
    <w:rsid w:val="3B385475"/>
    <w:rsid w:val="3B3B31B7"/>
    <w:rsid w:val="3B4007CD"/>
    <w:rsid w:val="3B40768F"/>
    <w:rsid w:val="3B4200A1"/>
    <w:rsid w:val="3B4262F3"/>
    <w:rsid w:val="3B5A363D"/>
    <w:rsid w:val="3B60677A"/>
    <w:rsid w:val="3B6C3370"/>
    <w:rsid w:val="3B6E533A"/>
    <w:rsid w:val="3B750477"/>
    <w:rsid w:val="3B7A3CDF"/>
    <w:rsid w:val="3B7D557D"/>
    <w:rsid w:val="3B7D732B"/>
    <w:rsid w:val="3B824942"/>
    <w:rsid w:val="3B8763FC"/>
    <w:rsid w:val="3B893F22"/>
    <w:rsid w:val="3B914B85"/>
    <w:rsid w:val="3B985F13"/>
    <w:rsid w:val="3BAB20EB"/>
    <w:rsid w:val="3BB014AF"/>
    <w:rsid w:val="3BB0325D"/>
    <w:rsid w:val="3BB32D4D"/>
    <w:rsid w:val="3BBC60A6"/>
    <w:rsid w:val="3BC136BC"/>
    <w:rsid w:val="3BCC2061"/>
    <w:rsid w:val="3BCE402B"/>
    <w:rsid w:val="3BD11425"/>
    <w:rsid w:val="3BD50F16"/>
    <w:rsid w:val="3BD72EE0"/>
    <w:rsid w:val="3BDA29D0"/>
    <w:rsid w:val="3BDC6748"/>
    <w:rsid w:val="3BE455FD"/>
    <w:rsid w:val="3BEE1FD7"/>
    <w:rsid w:val="3BF770DE"/>
    <w:rsid w:val="3C025A83"/>
    <w:rsid w:val="3C0B0DDB"/>
    <w:rsid w:val="3C0B4937"/>
    <w:rsid w:val="3C28373B"/>
    <w:rsid w:val="3C28780B"/>
    <w:rsid w:val="3C2D0D52"/>
    <w:rsid w:val="3C320116"/>
    <w:rsid w:val="3C3420E0"/>
    <w:rsid w:val="3C37572C"/>
    <w:rsid w:val="3C4A1903"/>
    <w:rsid w:val="3C4D31A2"/>
    <w:rsid w:val="3C4E0CC8"/>
    <w:rsid w:val="3C5067EE"/>
    <w:rsid w:val="3C5938F5"/>
    <w:rsid w:val="3C681D8A"/>
    <w:rsid w:val="3C6A5B02"/>
    <w:rsid w:val="3C7249B6"/>
    <w:rsid w:val="3C774657"/>
    <w:rsid w:val="3C7A386B"/>
    <w:rsid w:val="3C7E335B"/>
    <w:rsid w:val="3C885F88"/>
    <w:rsid w:val="3C8D359E"/>
    <w:rsid w:val="3C94492D"/>
    <w:rsid w:val="3C9C5ED7"/>
    <w:rsid w:val="3C9E39FD"/>
    <w:rsid w:val="3CA134EE"/>
    <w:rsid w:val="3CA64660"/>
    <w:rsid w:val="3CA863A8"/>
    <w:rsid w:val="3CAA23A2"/>
    <w:rsid w:val="3CAD59EE"/>
    <w:rsid w:val="3CAF79B9"/>
    <w:rsid w:val="3CB13731"/>
    <w:rsid w:val="3CB60D47"/>
    <w:rsid w:val="3CBA010B"/>
    <w:rsid w:val="3CC05722"/>
    <w:rsid w:val="3CC52D38"/>
    <w:rsid w:val="3CC72F54"/>
    <w:rsid w:val="3CCA65A0"/>
    <w:rsid w:val="3CCF1E09"/>
    <w:rsid w:val="3CD15B81"/>
    <w:rsid w:val="3CD951D6"/>
    <w:rsid w:val="3CDB69FF"/>
    <w:rsid w:val="3CDE029E"/>
    <w:rsid w:val="3CE024D8"/>
    <w:rsid w:val="3CE04016"/>
    <w:rsid w:val="3CE21B3C"/>
    <w:rsid w:val="3CE33B06"/>
    <w:rsid w:val="3CF278A5"/>
    <w:rsid w:val="3CF96E86"/>
    <w:rsid w:val="3CFD4BC8"/>
    <w:rsid w:val="3D05582A"/>
    <w:rsid w:val="3D0715A3"/>
    <w:rsid w:val="3D0870C9"/>
    <w:rsid w:val="3D0A1093"/>
    <w:rsid w:val="3D0C6BB9"/>
    <w:rsid w:val="3D0F0457"/>
    <w:rsid w:val="3D163594"/>
    <w:rsid w:val="3D181556"/>
    <w:rsid w:val="3D1B504E"/>
    <w:rsid w:val="3D1E2FB4"/>
    <w:rsid w:val="3D2A5291"/>
    <w:rsid w:val="3D385C00"/>
    <w:rsid w:val="3D393726"/>
    <w:rsid w:val="3D3E2AEA"/>
    <w:rsid w:val="3D3F6F8E"/>
    <w:rsid w:val="3D4520CB"/>
    <w:rsid w:val="3D4A148F"/>
    <w:rsid w:val="3D4F4CF8"/>
    <w:rsid w:val="3D516CC2"/>
    <w:rsid w:val="3D7309E6"/>
    <w:rsid w:val="3D7B789B"/>
    <w:rsid w:val="3D7D1865"/>
    <w:rsid w:val="3D7D3613"/>
    <w:rsid w:val="3D850719"/>
    <w:rsid w:val="3D87623F"/>
    <w:rsid w:val="3D9A2417"/>
    <w:rsid w:val="3D9D5A63"/>
    <w:rsid w:val="3DAE1A1E"/>
    <w:rsid w:val="3DB57251"/>
    <w:rsid w:val="3DBF00CF"/>
    <w:rsid w:val="3DC11DDC"/>
    <w:rsid w:val="3DC9292C"/>
    <w:rsid w:val="3DD60F75"/>
    <w:rsid w:val="3DE25B6C"/>
    <w:rsid w:val="3DF86D70"/>
    <w:rsid w:val="3DFF671E"/>
    <w:rsid w:val="3E104487"/>
    <w:rsid w:val="3E1675C3"/>
    <w:rsid w:val="3E18333B"/>
    <w:rsid w:val="3E1F46CA"/>
    <w:rsid w:val="3E261EFC"/>
    <w:rsid w:val="3E3A1504"/>
    <w:rsid w:val="3E3A59A8"/>
    <w:rsid w:val="3E3C1720"/>
    <w:rsid w:val="3E42071B"/>
    <w:rsid w:val="3E42660A"/>
    <w:rsid w:val="3E451FFD"/>
    <w:rsid w:val="3E4800C5"/>
    <w:rsid w:val="3E4A62F9"/>
    <w:rsid w:val="3E4B1963"/>
    <w:rsid w:val="3E4D56DB"/>
    <w:rsid w:val="3E500D27"/>
    <w:rsid w:val="3E524A9F"/>
    <w:rsid w:val="3E5C591E"/>
    <w:rsid w:val="3E607478"/>
    <w:rsid w:val="3E646581"/>
    <w:rsid w:val="3E6671E3"/>
    <w:rsid w:val="3E682515"/>
    <w:rsid w:val="3E6A003B"/>
    <w:rsid w:val="3E6C6D1C"/>
    <w:rsid w:val="3E6F5651"/>
    <w:rsid w:val="3E7A2248"/>
    <w:rsid w:val="3E9230EE"/>
    <w:rsid w:val="3E9A6446"/>
    <w:rsid w:val="3E9C21BE"/>
    <w:rsid w:val="3E9C5D1B"/>
    <w:rsid w:val="3EA42E21"/>
    <w:rsid w:val="3EA472ED"/>
    <w:rsid w:val="3EA66B99"/>
    <w:rsid w:val="3EA6703C"/>
    <w:rsid w:val="3EA82911"/>
    <w:rsid w:val="3EC3774B"/>
    <w:rsid w:val="3EC534C3"/>
    <w:rsid w:val="3EC82FB3"/>
    <w:rsid w:val="3EC86B10"/>
    <w:rsid w:val="3ECC295E"/>
    <w:rsid w:val="3EE33949"/>
    <w:rsid w:val="3EE37DED"/>
    <w:rsid w:val="3EF37336"/>
    <w:rsid w:val="3F0D6C18"/>
    <w:rsid w:val="3F1104B7"/>
    <w:rsid w:val="3F19380F"/>
    <w:rsid w:val="3F1C6E5B"/>
    <w:rsid w:val="3F1D32FF"/>
    <w:rsid w:val="3F1E0E25"/>
    <w:rsid w:val="3F2006FA"/>
    <w:rsid w:val="3F36616F"/>
    <w:rsid w:val="3F43088C"/>
    <w:rsid w:val="3F47037C"/>
    <w:rsid w:val="3F4A7E6C"/>
    <w:rsid w:val="3F4D3FD0"/>
    <w:rsid w:val="3F512FA9"/>
    <w:rsid w:val="3F626F64"/>
    <w:rsid w:val="3F6525B0"/>
    <w:rsid w:val="3F744EE9"/>
    <w:rsid w:val="3F7A35A1"/>
    <w:rsid w:val="3F7D3D9E"/>
    <w:rsid w:val="3F7E18C4"/>
    <w:rsid w:val="3F8F587F"/>
    <w:rsid w:val="3F935E11"/>
    <w:rsid w:val="3F966C0E"/>
    <w:rsid w:val="3F984734"/>
    <w:rsid w:val="3FA05CDE"/>
    <w:rsid w:val="3FA27361"/>
    <w:rsid w:val="3FA4757D"/>
    <w:rsid w:val="3FAE21A9"/>
    <w:rsid w:val="3FB13A48"/>
    <w:rsid w:val="3FB452E6"/>
    <w:rsid w:val="3FBD250E"/>
    <w:rsid w:val="3FBF6165"/>
    <w:rsid w:val="3FC03C8B"/>
    <w:rsid w:val="3FC4377B"/>
    <w:rsid w:val="3FCC0881"/>
    <w:rsid w:val="3FCE63A8"/>
    <w:rsid w:val="3FD31C10"/>
    <w:rsid w:val="3FD37E62"/>
    <w:rsid w:val="3FDF6807"/>
    <w:rsid w:val="3FE61943"/>
    <w:rsid w:val="3FE77469"/>
    <w:rsid w:val="3FE91433"/>
    <w:rsid w:val="40026051"/>
    <w:rsid w:val="400C6ED0"/>
    <w:rsid w:val="40152228"/>
    <w:rsid w:val="40153FD6"/>
    <w:rsid w:val="40183AC7"/>
    <w:rsid w:val="401C35B7"/>
    <w:rsid w:val="40271F5C"/>
    <w:rsid w:val="402C30CE"/>
    <w:rsid w:val="4041301D"/>
    <w:rsid w:val="4047615A"/>
    <w:rsid w:val="404E573A"/>
    <w:rsid w:val="405006D8"/>
    <w:rsid w:val="4050500F"/>
    <w:rsid w:val="405745EF"/>
    <w:rsid w:val="405F16F6"/>
    <w:rsid w:val="40672358"/>
    <w:rsid w:val="406805AA"/>
    <w:rsid w:val="40694322"/>
    <w:rsid w:val="407056B1"/>
    <w:rsid w:val="407E7DCE"/>
    <w:rsid w:val="407F76A2"/>
    <w:rsid w:val="40860A30"/>
    <w:rsid w:val="40925627"/>
    <w:rsid w:val="40AF61D9"/>
    <w:rsid w:val="40C15F0C"/>
    <w:rsid w:val="40CA1DAF"/>
    <w:rsid w:val="40D45C40"/>
    <w:rsid w:val="40D55514"/>
    <w:rsid w:val="40E51BFB"/>
    <w:rsid w:val="40E67721"/>
    <w:rsid w:val="40EA7211"/>
    <w:rsid w:val="40EB7E19"/>
    <w:rsid w:val="40FC5196"/>
    <w:rsid w:val="40FF07E3"/>
    <w:rsid w:val="410302D3"/>
    <w:rsid w:val="4105229D"/>
    <w:rsid w:val="41087697"/>
    <w:rsid w:val="41160006"/>
    <w:rsid w:val="411900B3"/>
    <w:rsid w:val="412169AB"/>
    <w:rsid w:val="412546ED"/>
    <w:rsid w:val="41281AE7"/>
    <w:rsid w:val="412F731A"/>
    <w:rsid w:val="41344930"/>
    <w:rsid w:val="413466DE"/>
    <w:rsid w:val="41391F47"/>
    <w:rsid w:val="413E2B63"/>
    <w:rsid w:val="413E57AF"/>
    <w:rsid w:val="414032D5"/>
    <w:rsid w:val="414508EB"/>
    <w:rsid w:val="414601C0"/>
    <w:rsid w:val="414C3A28"/>
    <w:rsid w:val="414D154E"/>
    <w:rsid w:val="41614FF9"/>
    <w:rsid w:val="41692B8E"/>
    <w:rsid w:val="416F5968"/>
    <w:rsid w:val="41874A60"/>
    <w:rsid w:val="41894C7C"/>
    <w:rsid w:val="418A4550"/>
    <w:rsid w:val="4191768D"/>
    <w:rsid w:val="41962EF5"/>
    <w:rsid w:val="419E1DAA"/>
    <w:rsid w:val="41A43864"/>
    <w:rsid w:val="41B220EF"/>
    <w:rsid w:val="41B4781F"/>
    <w:rsid w:val="41BA3087"/>
    <w:rsid w:val="41C061C4"/>
    <w:rsid w:val="41C21F3C"/>
    <w:rsid w:val="41C35C45"/>
    <w:rsid w:val="41C71300"/>
    <w:rsid w:val="41CF4659"/>
    <w:rsid w:val="41D852BC"/>
    <w:rsid w:val="41DA7286"/>
    <w:rsid w:val="41DB2FFE"/>
    <w:rsid w:val="41E719A3"/>
    <w:rsid w:val="41EA4FEF"/>
    <w:rsid w:val="41EC0D67"/>
    <w:rsid w:val="41F67E38"/>
    <w:rsid w:val="41F93484"/>
    <w:rsid w:val="41FA7928"/>
    <w:rsid w:val="41FF0A9A"/>
    <w:rsid w:val="42127FFC"/>
    <w:rsid w:val="42165DE4"/>
    <w:rsid w:val="42186000"/>
    <w:rsid w:val="42206C63"/>
    <w:rsid w:val="422576F7"/>
    <w:rsid w:val="42277FF1"/>
    <w:rsid w:val="42293D69"/>
    <w:rsid w:val="424741EF"/>
    <w:rsid w:val="424C7A58"/>
    <w:rsid w:val="4258464E"/>
    <w:rsid w:val="426052B1"/>
    <w:rsid w:val="42731488"/>
    <w:rsid w:val="42772D26"/>
    <w:rsid w:val="427C033D"/>
    <w:rsid w:val="427C658F"/>
    <w:rsid w:val="427E2307"/>
    <w:rsid w:val="427F607F"/>
    <w:rsid w:val="42823479"/>
    <w:rsid w:val="4283791D"/>
    <w:rsid w:val="42843695"/>
    <w:rsid w:val="428C42F8"/>
    <w:rsid w:val="428D3EBB"/>
    <w:rsid w:val="4292190E"/>
    <w:rsid w:val="429733C9"/>
    <w:rsid w:val="429D6505"/>
    <w:rsid w:val="429E4757"/>
    <w:rsid w:val="42A94EAA"/>
    <w:rsid w:val="42B45D29"/>
    <w:rsid w:val="42B71375"/>
    <w:rsid w:val="42BF022A"/>
    <w:rsid w:val="42BF647C"/>
    <w:rsid w:val="42C817D4"/>
    <w:rsid w:val="42C910A8"/>
    <w:rsid w:val="42CA554C"/>
    <w:rsid w:val="42D9578F"/>
    <w:rsid w:val="42E14644"/>
    <w:rsid w:val="42E61C5A"/>
    <w:rsid w:val="42F36125"/>
    <w:rsid w:val="42F779C3"/>
    <w:rsid w:val="42F8373B"/>
    <w:rsid w:val="4303280C"/>
    <w:rsid w:val="430F11B1"/>
    <w:rsid w:val="43193DDE"/>
    <w:rsid w:val="431F6F1A"/>
    <w:rsid w:val="43282273"/>
    <w:rsid w:val="43291B47"/>
    <w:rsid w:val="432B58BF"/>
    <w:rsid w:val="432D5ADB"/>
    <w:rsid w:val="43315D2E"/>
    <w:rsid w:val="434A67A6"/>
    <w:rsid w:val="434D1CD9"/>
    <w:rsid w:val="43615785"/>
    <w:rsid w:val="43683470"/>
    <w:rsid w:val="436D237B"/>
    <w:rsid w:val="43755A74"/>
    <w:rsid w:val="438751EB"/>
    <w:rsid w:val="438C0A54"/>
    <w:rsid w:val="438F40A0"/>
    <w:rsid w:val="43923B90"/>
    <w:rsid w:val="4396542E"/>
    <w:rsid w:val="439E0787"/>
    <w:rsid w:val="43AA2C88"/>
    <w:rsid w:val="43AF029E"/>
    <w:rsid w:val="43B753A5"/>
    <w:rsid w:val="43B9111D"/>
    <w:rsid w:val="43C81360"/>
    <w:rsid w:val="43DB72E5"/>
    <w:rsid w:val="43E048FB"/>
    <w:rsid w:val="43EE04C7"/>
    <w:rsid w:val="43EE66AA"/>
    <w:rsid w:val="43F565F9"/>
    <w:rsid w:val="43F65ECD"/>
    <w:rsid w:val="43FB34E3"/>
    <w:rsid w:val="43FD725B"/>
    <w:rsid w:val="4404683C"/>
    <w:rsid w:val="440C749E"/>
    <w:rsid w:val="441B5933"/>
    <w:rsid w:val="44290050"/>
    <w:rsid w:val="442C18EF"/>
    <w:rsid w:val="442C5D93"/>
    <w:rsid w:val="44307631"/>
    <w:rsid w:val="44384737"/>
    <w:rsid w:val="443F174E"/>
    <w:rsid w:val="44407CD3"/>
    <w:rsid w:val="44427364"/>
    <w:rsid w:val="4443776D"/>
    <w:rsid w:val="444C3D3F"/>
    <w:rsid w:val="44670B79"/>
    <w:rsid w:val="446B68BB"/>
    <w:rsid w:val="446E0159"/>
    <w:rsid w:val="447514E8"/>
    <w:rsid w:val="4476700E"/>
    <w:rsid w:val="44780FD8"/>
    <w:rsid w:val="4484172B"/>
    <w:rsid w:val="4487121B"/>
    <w:rsid w:val="44894F93"/>
    <w:rsid w:val="448D4A83"/>
    <w:rsid w:val="44957494"/>
    <w:rsid w:val="4497145E"/>
    <w:rsid w:val="449A0979"/>
    <w:rsid w:val="449D27EC"/>
    <w:rsid w:val="44A43B7B"/>
    <w:rsid w:val="44AE67A8"/>
    <w:rsid w:val="44B57B36"/>
    <w:rsid w:val="44BD4C3D"/>
    <w:rsid w:val="44C1472D"/>
    <w:rsid w:val="44C24001"/>
    <w:rsid w:val="44CE6E4A"/>
    <w:rsid w:val="44D0671E"/>
    <w:rsid w:val="44D206E8"/>
    <w:rsid w:val="44D81A76"/>
    <w:rsid w:val="44E328F5"/>
    <w:rsid w:val="44E346A3"/>
    <w:rsid w:val="44F7014F"/>
    <w:rsid w:val="44FA7C3F"/>
    <w:rsid w:val="44FE772F"/>
    <w:rsid w:val="45060392"/>
    <w:rsid w:val="45132AAF"/>
    <w:rsid w:val="4513485D"/>
    <w:rsid w:val="4514485C"/>
    <w:rsid w:val="45156CF5"/>
    <w:rsid w:val="451E1B7F"/>
    <w:rsid w:val="451F1453"/>
    <w:rsid w:val="45237196"/>
    <w:rsid w:val="45244CBC"/>
    <w:rsid w:val="452D1715"/>
    <w:rsid w:val="452D1DC2"/>
    <w:rsid w:val="452D3B70"/>
    <w:rsid w:val="4530540F"/>
    <w:rsid w:val="453C3DB3"/>
    <w:rsid w:val="4541761C"/>
    <w:rsid w:val="45433394"/>
    <w:rsid w:val="454669E0"/>
    <w:rsid w:val="45486BFC"/>
    <w:rsid w:val="454D4212"/>
    <w:rsid w:val="45570BED"/>
    <w:rsid w:val="45594965"/>
    <w:rsid w:val="455E1F7C"/>
    <w:rsid w:val="456B28EB"/>
    <w:rsid w:val="45701C8F"/>
    <w:rsid w:val="45725A27"/>
    <w:rsid w:val="457E3A30"/>
    <w:rsid w:val="45893844"/>
    <w:rsid w:val="45912351"/>
    <w:rsid w:val="45965BB9"/>
    <w:rsid w:val="45A02594"/>
    <w:rsid w:val="45A100BA"/>
    <w:rsid w:val="45A1630C"/>
    <w:rsid w:val="45B1505C"/>
    <w:rsid w:val="45B46040"/>
    <w:rsid w:val="45BB73CE"/>
    <w:rsid w:val="45BD781E"/>
    <w:rsid w:val="45C269AF"/>
    <w:rsid w:val="45CE227D"/>
    <w:rsid w:val="45CF69D6"/>
    <w:rsid w:val="45D109A0"/>
    <w:rsid w:val="45D93D2D"/>
    <w:rsid w:val="45ED50AE"/>
    <w:rsid w:val="45F53B8F"/>
    <w:rsid w:val="45F91CA4"/>
    <w:rsid w:val="460D74FE"/>
    <w:rsid w:val="4613720A"/>
    <w:rsid w:val="46184820"/>
    <w:rsid w:val="461E795D"/>
    <w:rsid w:val="4622553B"/>
    <w:rsid w:val="46252A99"/>
    <w:rsid w:val="462A4554"/>
    <w:rsid w:val="462C02CC"/>
    <w:rsid w:val="462C207A"/>
    <w:rsid w:val="46340F2E"/>
    <w:rsid w:val="463B22BD"/>
    <w:rsid w:val="46401681"/>
    <w:rsid w:val="4642364B"/>
    <w:rsid w:val="46537607"/>
    <w:rsid w:val="4654512D"/>
    <w:rsid w:val="465869CB"/>
    <w:rsid w:val="465F6C1E"/>
    <w:rsid w:val="466C691A"/>
    <w:rsid w:val="467F3637"/>
    <w:rsid w:val="46845A12"/>
    <w:rsid w:val="46873754"/>
    <w:rsid w:val="468974CC"/>
    <w:rsid w:val="468A6DA0"/>
    <w:rsid w:val="46916381"/>
    <w:rsid w:val="46965D88"/>
    <w:rsid w:val="46A165C4"/>
    <w:rsid w:val="46A9389A"/>
    <w:rsid w:val="46AB11F1"/>
    <w:rsid w:val="46AF05B5"/>
    <w:rsid w:val="46B207D1"/>
    <w:rsid w:val="46BB51AC"/>
    <w:rsid w:val="46BD0F24"/>
    <w:rsid w:val="46BD2CD2"/>
    <w:rsid w:val="46C67DD9"/>
    <w:rsid w:val="46C73B51"/>
    <w:rsid w:val="46CB1893"/>
    <w:rsid w:val="46CC73B9"/>
    <w:rsid w:val="46D06EA9"/>
    <w:rsid w:val="46D149CF"/>
    <w:rsid w:val="46D30747"/>
    <w:rsid w:val="46E12E64"/>
    <w:rsid w:val="46E42955"/>
    <w:rsid w:val="46E91D19"/>
    <w:rsid w:val="46F30DEA"/>
    <w:rsid w:val="46F31D3C"/>
    <w:rsid w:val="46F506BE"/>
    <w:rsid w:val="46F72688"/>
    <w:rsid w:val="46FA5CD4"/>
    <w:rsid w:val="46FE3A16"/>
    <w:rsid w:val="470E79D1"/>
    <w:rsid w:val="471548BC"/>
    <w:rsid w:val="47174AD8"/>
    <w:rsid w:val="471A2B65"/>
    <w:rsid w:val="471F398D"/>
    <w:rsid w:val="47217705"/>
    <w:rsid w:val="47226FD9"/>
    <w:rsid w:val="47290367"/>
    <w:rsid w:val="472B2331"/>
    <w:rsid w:val="472D42FC"/>
    <w:rsid w:val="472E3BD0"/>
    <w:rsid w:val="47347438"/>
    <w:rsid w:val="47370CD6"/>
    <w:rsid w:val="473E6151"/>
    <w:rsid w:val="474156B1"/>
    <w:rsid w:val="474433F3"/>
    <w:rsid w:val="47484C91"/>
    <w:rsid w:val="47490BF2"/>
    <w:rsid w:val="47502C34"/>
    <w:rsid w:val="47525B10"/>
    <w:rsid w:val="47573126"/>
    <w:rsid w:val="47596E9F"/>
    <w:rsid w:val="475C698F"/>
    <w:rsid w:val="475E44B5"/>
    <w:rsid w:val="475E6263"/>
    <w:rsid w:val="47631ACB"/>
    <w:rsid w:val="4766336A"/>
    <w:rsid w:val="476D50F3"/>
    <w:rsid w:val="477041E8"/>
    <w:rsid w:val="4791488A"/>
    <w:rsid w:val="479E6FA7"/>
    <w:rsid w:val="47A04ACD"/>
    <w:rsid w:val="47B73BC5"/>
    <w:rsid w:val="47BE3144"/>
    <w:rsid w:val="47C562E2"/>
    <w:rsid w:val="47D169E9"/>
    <w:rsid w:val="47D429C9"/>
    <w:rsid w:val="47D74267"/>
    <w:rsid w:val="47DC362C"/>
    <w:rsid w:val="47E30FB0"/>
    <w:rsid w:val="47E349BA"/>
    <w:rsid w:val="47EA3F9B"/>
    <w:rsid w:val="47EA5D49"/>
    <w:rsid w:val="47ED3A8B"/>
    <w:rsid w:val="47EF335F"/>
    <w:rsid w:val="47F00E85"/>
    <w:rsid w:val="47F210A1"/>
    <w:rsid w:val="47F95F8C"/>
    <w:rsid w:val="47FB61A8"/>
    <w:rsid w:val="47FB7F56"/>
    <w:rsid w:val="48081689"/>
    <w:rsid w:val="48117779"/>
    <w:rsid w:val="481B05F8"/>
    <w:rsid w:val="481B23A6"/>
    <w:rsid w:val="481E3C44"/>
    <w:rsid w:val="481E59F2"/>
    <w:rsid w:val="482079BC"/>
    <w:rsid w:val="482E20D9"/>
    <w:rsid w:val="482F7BFF"/>
    <w:rsid w:val="48315726"/>
    <w:rsid w:val="48343468"/>
    <w:rsid w:val="483671E0"/>
    <w:rsid w:val="4839282C"/>
    <w:rsid w:val="483D056E"/>
    <w:rsid w:val="48435459"/>
    <w:rsid w:val="48482A6F"/>
    <w:rsid w:val="48535370"/>
    <w:rsid w:val="48547666"/>
    <w:rsid w:val="48561630"/>
    <w:rsid w:val="48592ECE"/>
    <w:rsid w:val="485A1120"/>
    <w:rsid w:val="485B09F4"/>
    <w:rsid w:val="486D0AE8"/>
    <w:rsid w:val="486E697A"/>
    <w:rsid w:val="486F26F2"/>
    <w:rsid w:val="48802209"/>
    <w:rsid w:val="488C5052"/>
    <w:rsid w:val="48967C7F"/>
    <w:rsid w:val="489857A5"/>
    <w:rsid w:val="489B7043"/>
    <w:rsid w:val="48A013C8"/>
    <w:rsid w:val="48A73C3A"/>
    <w:rsid w:val="48B12D0A"/>
    <w:rsid w:val="48BF71D5"/>
    <w:rsid w:val="48C20A74"/>
    <w:rsid w:val="48C26CC5"/>
    <w:rsid w:val="48D013E2"/>
    <w:rsid w:val="48D03190"/>
    <w:rsid w:val="48D32C81"/>
    <w:rsid w:val="48D367DD"/>
    <w:rsid w:val="48D80297"/>
    <w:rsid w:val="48E21116"/>
    <w:rsid w:val="48E7672C"/>
    <w:rsid w:val="48E96000"/>
    <w:rsid w:val="48EB621C"/>
    <w:rsid w:val="48F055E1"/>
    <w:rsid w:val="48F30C2D"/>
    <w:rsid w:val="48F618EF"/>
    <w:rsid w:val="48F84495"/>
    <w:rsid w:val="48FF75D2"/>
    <w:rsid w:val="4904108C"/>
    <w:rsid w:val="49042E3A"/>
    <w:rsid w:val="490746D8"/>
    <w:rsid w:val="490E1F0B"/>
    <w:rsid w:val="490E3CB9"/>
    <w:rsid w:val="4910358D"/>
    <w:rsid w:val="49107A31"/>
    <w:rsid w:val="4913307D"/>
    <w:rsid w:val="49153299"/>
    <w:rsid w:val="491868E5"/>
    <w:rsid w:val="491A08B0"/>
    <w:rsid w:val="49221512"/>
    <w:rsid w:val="492359B6"/>
    <w:rsid w:val="4924528A"/>
    <w:rsid w:val="49357497"/>
    <w:rsid w:val="49374FBE"/>
    <w:rsid w:val="493C2436"/>
    <w:rsid w:val="493C25D4"/>
    <w:rsid w:val="49441489"/>
    <w:rsid w:val="4944592C"/>
    <w:rsid w:val="495042D1"/>
    <w:rsid w:val="495711BC"/>
    <w:rsid w:val="495A6EFE"/>
    <w:rsid w:val="49647D7D"/>
    <w:rsid w:val="4966356E"/>
    <w:rsid w:val="496833C9"/>
    <w:rsid w:val="496B110B"/>
    <w:rsid w:val="49731D6E"/>
    <w:rsid w:val="49747FC0"/>
    <w:rsid w:val="49783701"/>
    <w:rsid w:val="497E5577"/>
    <w:rsid w:val="497F6965"/>
    <w:rsid w:val="4981092F"/>
    <w:rsid w:val="4981448B"/>
    <w:rsid w:val="49830203"/>
    <w:rsid w:val="49836455"/>
    <w:rsid w:val="498E6BA8"/>
    <w:rsid w:val="49920446"/>
    <w:rsid w:val="49951CE4"/>
    <w:rsid w:val="49957F36"/>
    <w:rsid w:val="49A563CB"/>
    <w:rsid w:val="49AD34D2"/>
    <w:rsid w:val="49B22896"/>
    <w:rsid w:val="49B4660E"/>
    <w:rsid w:val="49BE56DF"/>
    <w:rsid w:val="49C01457"/>
    <w:rsid w:val="49CB1BAA"/>
    <w:rsid w:val="49E52C6C"/>
    <w:rsid w:val="49F52FFA"/>
    <w:rsid w:val="49F7299F"/>
    <w:rsid w:val="49FC7FB5"/>
    <w:rsid w:val="4A031344"/>
    <w:rsid w:val="4A064990"/>
    <w:rsid w:val="4A084BAC"/>
    <w:rsid w:val="4A0F5F3A"/>
    <w:rsid w:val="4A1B043B"/>
    <w:rsid w:val="4A2246C7"/>
    <w:rsid w:val="4A235542"/>
    <w:rsid w:val="4A2F038B"/>
    <w:rsid w:val="4A317C5F"/>
    <w:rsid w:val="4A3B0ADD"/>
    <w:rsid w:val="4A3C6604"/>
    <w:rsid w:val="4A3E412A"/>
    <w:rsid w:val="4A3F2DF5"/>
    <w:rsid w:val="4A437992"/>
    <w:rsid w:val="4A463E23"/>
    <w:rsid w:val="4A484FA8"/>
    <w:rsid w:val="4A4A0D21"/>
    <w:rsid w:val="4A534079"/>
    <w:rsid w:val="4A565917"/>
    <w:rsid w:val="4A595408"/>
    <w:rsid w:val="4A606796"/>
    <w:rsid w:val="4A6718D3"/>
    <w:rsid w:val="4A69389D"/>
    <w:rsid w:val="4A6A3171"/>
    <w:rsid w:val="4A6D4A0F"/>
    <w:rsid w:val="4A7933B4"/>
    <w:rsid w:val="4A7B712C"/>
    <w:rsid w:val="4A8561FD"/>
    <w:rsid w:val="4A8C1339"/>
    <w:rsid w:val="4A934476"/>
    <w:rsid w:val="4A985F30"/>
    <w:rsid w:val="4A9C0CC1"/>
    <w:rsid w:val="4AB8212E"/>
    <w:rsid w:val="4AB97C54"/>
    <w:rsid w:val="4ABB39CC"/>
    <w:rsid w:val="4AC22FAD"/>
    <w:rsid w:val="4ACA211C"/>
    <w:rsid w:val="4ACF1226"/>
    <w:rsid w:val="4AEC002A"/>
    <w:rsid w:val="4AF33166"/>
    <w:rsid w:val="4AFC64BF"/>
    <w:rsid w:val="4AFD3FE5"/>
    <w:rsid w:val="4B076C12"/>
    <w:rsid w:val="4B0C247A"/>
    <w:rsid w:val="4B1B26BD"/>
    <w:rsid w:val="4B257098"/>
    <w:rsid w:val="4B272E10"/>
    <w:rsid w:val="4B2E23F0"/>
    <w:rsid w:val="4B315A3D"/>
    <w:rsid w:val="4B3519D1"/>
    <w:rsid w:val="4B35377F"/>
    <w:rsid w:val="4B3F0E3A"/>
    <w:rsid w:val="4B410375"/>
    <w:rsid w:val="4B427C4A"/>
    <w:rsid w:val="4B555BCF"/>
    <w:rsid w:val="4B58746D"/>
    <w:rsid w:val="4B6127C6"/>
    <w:rsid w:val="4B667DDC"/>
    <w:rsid w:val="4B6776B0"/>
    <w:rsid w:val="4B7818BD"/>
    <w:rsid w:val="4B7A73E4"/>
    <w:rsid w:val="4B810673"/>
    <w:rsid w:val="4B8464B4"/>
    <w:rsid w:val="4B885FA4"/>
    <w:rsid w:val="4B8D35BB"/>
    <w:rsid w:val="4B8E2E8F"/>
    <w:rsid w:val="4B8F7333"/>
    <w:rsid w:val="4B906C07"/>
    <w:rsid w:val="4B92472D"/>
    <w:rsid w:val="4B944949"/>
    <w:rsid w:val="4B9C37FE"/>
    <w:rsid w:val="4BA34B8C"/>
    <w:rsid w:val="4BA426B2"/>
    <w:rsid w:val="4BA95F1B"/>
    <w:rsid w:val="4BAB57EF"/>
    <w:rsid w:val="4BB328F5"/>
    <w:rsid w:val="4BB943B0"/>
    <w:rsid w:val="4BC114B6"/>
    <w:rsid w:val="4BC15012"/>
    <w:rsid w:val="4BC44B03"/>
    <w:rsid w:val="4BC468B1"/>
    <w:rsid w:val="4BC845F3"/>
    <w:rsid w:val="4BCA036B"/>
    <w:rsid w:val="4BDA60D4"/>
    <w:rsid w:val="4BDE7972"/>
    <w:rsid w:val="4BE34F89"/>
    <w:rsid w:val="4BE40D01"/>
    <w:rsid w:val="4BE56F53"/>
    <w:rsid w:val="4BF21670"/>
    <w:rsid w:val="4BF52F0E"/>
    <w:rsid w:val="4C080E93"/>
    <w:rsid w:val="4C0B2731"/>
    <w:rsid w:val="4C1C049B"/>
    <w:rsid w:val="4C211F55"/>
    <w:rsid w:val="4C231829"/>
    <w:rsid w:val="4C2832E3"/>
    <w:rsid w:val="4C3103EA"/>
    <w:rsid w:val="4C322FBD"/>
    <w:rsid w:val="4C325F10"/>
    <w:rsid w:val="4C3457E4"/>
    <w:rsid w:val="4C373527"/>
    <w:rsid w:val="4C39729F"/>
    <w:rsid w:val="4C40062D"/>
    <w:rsid w:val="4C417F01"/>
    <w:rsid w:val="4C4243A5"/>
    <w:rsid w:val="4C433C79"/>
    <w:rsid w:val="4C575977"/>
    <w:rsid w:val="4C5F726F"/>
    <w:rsid w:val="4C675BBA"/>
    <w:rsid w:val="4C6A38FC"/>
    <w:rsid w:val="4C7402D7"/>
    <w:rsid w:val="4C746529"/>
    <w:rsid w:val="4C856040"/>
    <w:rsid w:val="4C8C5620"/>
    <w:rsid w:val="4C9149E5"/>
    <w:rsid w:val="4C942727"/>
    <w:rsid w:val="4CA5458F"/>
    <w:rsid w:val="4CA706AC"/>
    <w:rsid w:val="4CA87F80"/>
    <w:rsid w:val="4CAA5AA7"/>
    <w:rsid w:val="4CAF57B3"/>
    <w:rsid w:val="4CB42DC9"/>
    <w:rsid w:val="4CB44B77"/>
    <w:rsid w:val="4CB84667"/>
    <w:rsid w:val="4CBB7CB4"/>
    <w:rsid w:val="4CC0351C"/>
    <w:rsid w:val="4CC748AA"/>
    <w:rsid w:val="4CC96874"/>
    <w:rsid w:val="4CD11285"/>
    <w:rsid w:val="4CDD5E7C"/>
    <w:rsid w:val="4CE23492"/>
    <w:rsid w:val="4CE70AA9"/>
    <w:rsid w:val="4CE865CF"/>
    <w:rsid w:val="4CF431C6"/>
    <w:rsid w:val="4CFB4554"/>
    <w:rsid w:val="4D01075E"/>
    <w:rsid w:val="4D01600E"/>
    <w:rsid w:val="4D057181"/>
    <w:rsid w:val="4D0E24D9"/>
    <w:rsid w:val="4D243AAB"/>
    <w:rsid w:val="4D245859"/>
    <w:rsid w:val="4D275349"/>
    <w:rsid w:val="4D284F59"/>
    <w:rsid w:val="4D331F40"/>
    <w:rsid w:val="4D41465D"/>
    <w:rsid w:val="4D4C5F59"/>
    <w:rsid w:val="4D4E28D6"/>
    <w:rsid w:val="4D5123C6"/>
    <w:rsid w:val="4D640BE2"/>
    <w:rsid w:val="4D6E2F78"/>
    <w:rsid w:val="4D700A9E"/>
    <w:rsid w:val="4D754306"/>
    <w:rsid w:val="4D783DF7"/>
    <w:rsid w:val="4D7D140D"/>
    <w:rsid w:val="4D7F5185"/>
    <w:rsid w:val="4D8602C2"/>
    <w:rsid w:val="4D8E7176"/>
    <w:rsid w:val="4D950505"/>
    <w:rsid w:val="4D956757"/>
    <w:rsid w:val="4D97427D"/>
    <w:rsid w:val="4D9C7AE5"/>
    <w:rsid w:val="4D9F3131"/>
    <w:rsid w:val="4DB23A54"/>
    <w:rsid w:val="4DB34E2F"/>
    <w:rsid w:val="4DC332C4"/>
    <w:rsid w:val="4DC96CA8"/>
    <w:rsid w:val="4DCB03CA"/>
    <w:rsid w:val="4DD51249"/>
    <w:rsid w:val="4DD70B1D"/>
    <w:rsid w:val="4DD728CB"/>
    <w:rsid w:val="4DE17BEE"/>
    <w:rsid w:val="4DE60D60"/>
    <w:rsid w:val="4DF01BDF"/>
    <w:rsid w:val="4DFC0584"/>
    <w:rsid w:val="4DFC4A28"/>
    <w:rsid w:val="4DFE254E"/>
    <w:rsid w:val="4DFF6D77"/>
    <w:rsid w:val="4E013DEC"/>
    <w:rsid w:val="4E1E4ED1"/>
    <w:rsid w:val="4E255D2C"/>
    <w:rsid w:val="4E265601"/>
    <w:rsid w:val="4E28581D"/>
    <w:rsid w:val="4E2A50F1"/>
    <w:rsid w:val="4E2F5E56"/>
    <w:rsid w:val="4E320449"/>
    <w:rsid w:val="4E353A96"/>
    <w:rsid w:val="4E355844"/>
    <w:rsid w:val="4E37780E"/>
    <w:rsid w:val="4E3B72FE"/>
    <w:rsid w:val="4E404914"/>
    <w:rsid w:val="4E480363"/>
    <w:rsid w:val="4E4A12EF"/>
    <w:rsid w:val="4E4D5283"/>
    <w:rsid w:val="4E546612"/>
    <w:rsid w:val="4E572491"/>
    <w:rsid w:val="4E5B34FC"/>
    <w:rsid w:val="4E604C84"/>
    <w:rsid w:val="4E61488B"/>
    <w:rsid w:val="4E616639"/>
    <w:rsid w:val="4E630603"/>
    <w:rsid w:val="4E661EA1"/>
    <w:rsid w:val="4E704ACE"/>
    <w:rsid w:val="4E7445BE"/>
    <w:rsid w:val="4E7C16C5"/>
    <w:rsid w:val="4E7E543D"/>
    <w:rsid w:val="4E802F63"/>
    <w:rsid w:val="4E8642F1"/>
    <w:rsid w:val="4E8A2033"/>
    <w:rsid w:val="4E9C3B15"/>
    <w:rsid w:val="4E9E788D"/>
    <w:rsid w:val="4EA50C1B"/>
    <w:rsid w:val="4EAA7FE0"/>
    <w:rsid w:val="4EAC3D58"/>
    <w:rsid w:val="4EAF1A9A"/>
    <w:rsid w:val="4EB1136E"/>
    <w:rsid w:val="4EB66985"/>
    <w:rsid w:val="4EBB21ED"/>
    <w:rsid w:val="4EC866B8"/>
    <w:rsid w:val="4ECA2430"/>
    <w:rsid w:val="4ECE0172"/>
    <w:rsid w:val="4ECF7A46"/>
    <w:rsid w:val="4ED37498"/>
    <w:rsid w:val="4EE41737"/>
    <w:rsid w:val="4EE676D8"/>
    <w:rsid w:val="4EE96D5A"/>
    <w:rsid w:val="4EEE237C"/>
    <w:rsid w:val="4F0022F6"/>
    <w:rsid w:val="4F053468"/>
    <w:rsid w:val="4F05790C"/>
    <w:rsid w:val="4F0F2539"/>
    <w:rsid w:val="4F111E0D"/>
    <w:rsid w:val="4F29184C"/>
    <w:rsid w:val="4F2E29BF"/>
    <w:rsid w:val="4F302BDB"/>
    <w:rsid w:val="4F31425D"/>
    <w:rsid w:val="4F351F9F"/>
    <w:rsid w:val="4F38383D"/>
    <w:rsid w:val="4F3B332E"/>
    <w:rsid w:val="4F487871"/>
    <w:rsid w:val="4F495A4B"/>
    <w:rsid w:val="4F4A531F"/>
    <w:rsid w:val="4F561F16"/>
    <w:rsid w:val="4F591FFC"/>
    <w:rsid w:val="4F5F0DCA"/>
    <w:rsid w:val="4F5F47E4"/>
    <w:rsid w:val="4F675ED1"/>
    <w:rsid w:val="4F6C798B"/>
    <w:rsid w:val="4F870321"/>
    <w:rsid w:val="4F8B7E11"/>
    <w:rsid w:val="4F9111A0"/>
    <w:rsid w:val="4F9F1B0F"/>
    <w:rsid w:val="4F9F566B"/>
    <w:rsid w:val="4FA709C3"/>
    <w:rsid w:val="4FA72771"/>
    <w:rsid w:val="4FAE1D52"/>
    <w:rsid w:val="4FB07878"/>
    <w:rsid w:val="4FB21842"/>
    <w:rsid w:val="4FB31116"/>
    <w:rsid w:val="4FB82BD0"/>
    <w:rsid w:val="4FBB3189"/>
    <w:rsid w:val="4FBC446F"/>
    <w:rsid w:val="4FC7696F"/>
    <w:rsid w:val="4FCE5F50"/>
    <w:rsid w:val="4FD01CC8"/>
    <w:rsid w:val="4FD07F1A"/>
    <w:rsid w:val="4FD23C92"/>
    <w:rsid w:val="4FE237A9"/>
    <w:rsid w:val="4FF37764"/>
    <w:rsid w:val="50083210"/>
    <w:rsid w:val="5023004A"/>
    <w:rsid w:val="50250266"/>
    <w:rsid w:val="502A587C"/>
    <w:rsid w:val="502F4C40"/>
    <w:rsid w:val="503009B9"/>
    <w:rsid w:val="503404A9"/>
    <w:rsid w:val="50371D47"/>
    <w:rsid w:val="503C110B"/>
    <w:rsid w:val="503C55AF"/>
    <w:rsid w:val="503F29AA"/>
    <w:rsid w:val="50416722"/>
    <w:rsid w:val="50526B81"/>
    <w:rsid w:val="5055041F"/>
    <w:rsid w:val="505521CD"/>
    <w:rsid w:val="505C17AE"/>
    <w:rsid w:val="50616DC4"/>
    <w:rsid w:val="507705FD"/>
    <w:rsid w:val="5079410E"/>
    <w:rsid w:val="507C1E50"/>
    <w:rsid w:val="50812FC2"/>
    <w:rsid w:val="508807F5"/>
    <w:rsid w:val="508F267E"/>
    <w:rsid w:val="50901457"/>
    <w:rsid w:val="509727E6"/>
    <w:rsid w:val="5099655E"/>
    <w:rsid w:val="509B22D6"/>
    <w:rsid w:val="509B4084"/>
    <w:rsid w:val="50A37764"/>
    <w:rsid w:val="50A82C45"/>
    <w:rsid w:val="50A849F3"/>
    <w:rsid w:val="50AD3DB7"/>
    <w:rsid w:val="50AD676F"/>
    <w:rsid w:val="50B60EBE"/>
    <w:rsid w:val="50B74C36"/>
    <w:rsid w:val="50B909AE"/>
    <w:rsid w:val="50C335DB"/>
    <w:rsid w:val="50C748BB"/>
    <w:rsid w:val="50CF1F80"/>
    <w:rsid w:val="50D13F4A"/>
    <w:rsid w:val="50D6330E"/>
    <w:rsid w:val="50DD28EE"/>
    <w:rsid w:val="50E27F05"/>
    <w:rsid w:val="50E772C9"/>
    <w:rsid w:val="50EA6DB9"/>
    <w:rsid w:val="50EF43D0"/>
    <w:rsid w:val="50F43794"/>
    <w:rsid w:val="50F639B0"/>
    <w:rsid w:val="50F6575E"/>
    <w:rsid w:val="50FB2D75"/>
    <w:rsid w:val="50FD7827"/>
    <w:rsid w:val="51041EDF"/>
    <w:rsid w:val="5119144D"/>
    <w:rsid w:val="511D4240"/>
    <w:rsid w:val="511D718F"/>
    <w:rsid w:val="51220301"/>
    <w:rsid w:val="512247A5"/>
    <w:rsid w:val="512E6655"/>
    <w:rsid w:val="513444D8"/>
    <w:rsid w:val="513A1AEF"/>
    <w:rsid w:val="51475FBA"/>
    <w:rsid w:val="51477D68"/>
    <w:rsid w:val="51493AE0"/>
    <w:rsid w:val="514C1822"/>
    <w:rsid w:val="515661FD"/>
    <w:rsid w:val="515F3303"/>
    <w:rsid w:val="51642065"/>
    <w:rsid w:val="516A1CA8"/>
    <w:rsid w:val="51752B27"/>
    <w:rsid w:val="517770D7"/>
    <w:rsid w:val="517A638F"/>
    <w:rsid w:val="517F5754"/>
    <w:rsid w:val="518965D2"/>
    <w:rsid w:val="51917235"/>
    <w:rsid w:val="51924977"/>
    <w:rsid w:val="519F1952"/>
    <w:rsid w:val="51A7292C"/>
    <w:rsid w:val="51A72EFC"/>
    <w:rsid w:val="51A927D1"/>
    <w:rsid w:val="51AE7DE7"/>
    <w:rsid w:val="51AF590D"/>
    <w:rsid w:val="51B01DB1"/>
    <w:rsid w:val="51B3364F"/>
    <w:rsid w:val="51B353FD"/>
    <w:rsid w:val="51B80C66"/>
    <w:rsid w:val="51B84D5A"/>
    <w:rsid w:val="51BA678C"/>
    <w:rsid w:val="51C615D4"/>
    <w:rsid w:val="51C770FB"/>
    <w:rsid w:val="51C92E73"/>
    <w:rsid w:val="51DF4444"/>
    <w:rsid w:val="51E47CAD"/>
    <w:rsid w:val="51E657D3"/>
    <w:rsid w:val="51F06651"/>
    <w:rsid w:val="51F577C4"/>
    <w:rsid w:val="51F779E0"/>
    <w:rsid w:val="51FA127E"/>
    <w:rsid w:val="51FA74D0"/>
    <w:rsid w:val="5201085F"/>
    <w:rsid w:val="5201260D"/>
    <w:rsid w:val="52065E75"/>
    <w:rsid w:val="520914C1"/>
    <w:rsid w:val="520E4D2A"/>
    <w:rsid w:val="521A36CE"/>
    <w:rsid w:val="5221680B"/>
    <w:rsid w:val="52287B99"/>
    <w:rsid w:val="522C47C1"/>
    <w:rsid w:val="52304CA0"/>
    <w:rsid w:val="52354064"/>
    <w:rsid w:val="52383B54"/>
    <w:rsid w:val="523E560F"/>
    <w:rsid w:val="525941F7"/>
    <w:rsid w:val="526112FD"/>
    <w:rsid w:val="526130AB"/>
    <w:rsid w:val="52636E23"/>
    <w:rsid w:val="5268443A"/>
    <w:rsid w:val="526861E8"/>
    <w:rsid w:val="526B5CD8"/>
    <w:rsid w:val="52734B8D"/>
    <w:rsid w:val="52754DA9"/>
    <w:rsid w:val="527C6137"/>
    <w:rsid w:val="527E5A0B"/>
    <w:rsid w:val="528374C6"/>
    <w:rsid w:val="528943B0"/>
    <w:rsid w:val="528B0128"/>
    <w:rsid w:val="528B1ED6"/>
    <w:rsid w:val="528B637A"/>
    <w:rsid w:val="528C45CC"/>
    <w:rsid w:val="528D316F"/>
    <w:rsid w:val="5290573F"/>
    <w:rsid w:val="52943481"/>
    <w:rsid w:val="529D3673"/>
    <w:rsid w:val="52A01E26"/>
    <w:rsid w:val="52A631B4"/>
    <w:rsid w:val="52AB07CA"/>
    <w:rsid w:val="52AD009F"/>
    <w:rsid w:val="52B21B59"/>
    <w:rsid w:val="52B92EE7"/>
    <w:rsid w:val="52B96A43"/>
    <w:rsid w:val="52BA27BB"/>
    <w:rsid w:val="52BF7DD2"/>
    <w:rsid w:val="52C378C2"/>
    <w:rsid w:val="52C553E8"/>
    <w:rsid w:val="52CA29FF"/>
    <w:rsid w:val="52CD24EF"/>
    <w:rsid w:val="52DE64AA"/>
    <w:rsid w:val="52E31D12"/>
    <w:rsid w:val="52E361B6"/>
    <w:rsid w:val="52EA30A1"/>
    <w:rsid w:val="52ED0DE3"/>
    <w:rsid w:val="52EF6909"/>
    <w:rsid w:val="52FE6B4C"/>
    <w:rsid w:val="530323B4"/>
    <w:rsid w:val="53081779"/>
    <w:rsid w:val="530D6D8F"/>
    <w:rsid w:val="530F2B07"/>
    <w:rsid w:val="53130849"/>
    <w:rsid w:val="53177C0E"/>
    <w:rsid w:val="531B76FE"/>
    <w:rsid w:val="53234805"/>
    <w:rsid w:val="532760A3"/>
    <w:rsid w:val="5334256E"/>
    <w:rsid w:val="53362670"/>
    <w:rsid w:val="533B38FC"/>
    <w:rsid w:val="533E33EC"/>
    <w:rsid w:val="533F163E"/>
    <w:rsid w:val="534327B1"/>
    <w:rsid w:val="5349426B"/>
    <w:rsid w:val="535449BE"/>
    <w:rsid w:val="53733096"/>
    <w:rsid w:val="537A2677"/>
    <w:rsid w:val="537D4CC5"/>
    <w:rsid w:val="53837051"/>
    <w:rsid w:val="538434F5"/>
    <w:rsid w:val="538565E9"/>
    <w:rsid w:val="538C4158"/>
    <w:rsid w:val="538E1C7E"/>
    <w:rsid w:val="538F59F6"/>
    <w:rsid w:val="53915C12"/>
    <w:rsid w:val="5394300C"/>
    <w:rsid w:val="53A45945"/>
    <w:rsid w:val="53AE2320"/>
    <w:rsid w:val="53B4545D"/>
    <w:rsid w:val="53B51901"/>
    <w:rsid w:val="53B67427"/>
    <w:rsid w:val="53BF62DB"/>
    <w:rsid w:val="53C03E02"/>
    <w:rsid w:val="53C102A5"/>
    <w:rsid w:val="53C27B7A"/>
    <w:rsid w:val="53DD0E57"/>
    <w:rsid w:val="53E73A84"/>
    <w:rsid w:val="53EA0E7E"/>
    <w:rsid w:val="53EE096F"/>
    <w:rsid w:val="53F8359B"/>
    <w:rsid w:val="53F87A3F"/>
    <w:rsid w:val="53FD4338"/>
    <w:rsid w:val="54040192"/>
    <w:rsid w:val="54091C4C"/>
    <w:rsid w:val="540939FA"/>
    <w:rsid w:val="540B1521"/>
    <w:rsid w:val="540C7047"/>
    <w:rsid w:val="540D34EB"/>
    <w:rsid w:val="540E7263"/>
    <w:rsid w:val="541D1254"/>
    <w:rsid w:val="541D3002"/>
    <w:rsid w:val="541D74A6"/>
    <w:rsid w:val="5426635A"/>
    <w:rsid w:val="542720D3"/>
    <w:rsid w:val="542828AD"/>
    <w:rsid w:val="542B3971"/>
    <w:rsid w:val="542D593B"/>
    <w:rsid w:val="54322F51"/>
    <w:rsid w:val="54324CFF"/>
    <w:rsid w:val="5435460F"/>
    <w:rsid w:val="54442C85"/>
    <w:rsid w:val="54493DF7"/>
    <w:rsid w:val="544B4013"/>
    <w:rsid w:val="545033D7"/>
    <w:rsid w:val="54520EFE"/>
    <w:rsid w:val="54532EC8"/>
    <w:rsid w:val="546D5D37"/>
    <w:rsid w:val="54745318"/>
    <w:rsid w:val="547E7F44"/>
    <w:rsid w:val="547F1F0F"/>
    <w:rsid w:val="547F7727"/>
    <w:rsid w:val="548337AD"/>
    <w:rsid w:val="54866DF9"/>
    <w:rsid w:val="548E5CAE"/>
    <w:rsid w:val="5492579E"/>
    <w:rsid w:val="54971006"/>
    <w:rsid w:val="54994D7E"/>
    <w:rsid w:val="54A13C33"/>
    <w:rsid w:val="54A159E1"/>
    <w:rsid w:val="54B115C7"/>
    <w:rsid w:val="54BC6CBF"/>
    <w:rsid w:val="54C618EB"/>
    <w:rsid w:val="54CA318A"/>
    <w:rsid w:val="54D45FBA"/>
    <w:rsid w:val="54D477A6"/>
    <w:rsid w:val="54FC70BB"/>
    <w:rsid w:val="54FE2E33"/>
    <w:rsid w:val="55020B76"/>
    <w:rsid w:val="550348EE"/>
    <w:rsid w:val="550541C2"/>
    <w:rsid w:val="550A17D8"/>
    <w:rsid w:val="55110DB9"/>
    <w:rsid w:val="55130BD8"/>
    <w:rsid w:val="55202DAA"/>
    <w:rsid w:val="5526704E"/>
    <w:rsid w:val="55385606"/>
    <w:rsid w:val="554051FA"/>
    <w:rsid w:val="55434CEA"/>
    <w:rsid w:val="55480552"/>
    <w:rsid w:val="55515659"/>
    <w:rsid w:val="55562C6F"/>
    <w:rsid w:val="55652EB2"/>
    <w:rsid w:val="556709D9"/>
    <w:rsid w:val="5568005C"/>
    <w:rsid w:val="556C2493"/>
    <w:rsid w:val="55782BE6"/>
    <w:rsid w:val="557A29E6"/>
    <w:rsid w:val="557D644E"/>
    <w:rsid w:val="557F21C6"/>
    <w:rsid w:val="55874339"/>
    <w:rsid w:val="558A46C7"/>
    <w:rsid w:val="558F31A2"/>
    <w:rsid w:val="55915A56"/>
    <w:rsid w:val="55937A20"/>
    <w:rsid w:val="559D43FA"/>
    <w:rsid w:val="55A7171D"/>
    <w:rsid w:val="55A84294"/>
    <w:rsid w:val="55B31E70"/>
    <w:rsid w:val="55B654BC"/>
    <w:rsid w:val="55BB2AD2"/>
    <w:rsid w:val="55BD2CEE"/>
    <w:rsid w:val="55BD4A9D"/>
    <w:rsid w:val="55BF0815"/>
    <w:rsid w:val="55C4407D"/>
    <w:rsid w:val="55C951EF"/>
    <w:rsid w:val="55E71B19"/>
    <w:rsid w:val="55E97640"/>
    <w:rsid w:val="55EB0D1D"/>
    <w:rsid w:val="55F04E72"/>
    <w:rsid w:val="55F14746"/>
    <w:rsid w:val="55F36710"/>
    <w:rsid w:val="55F66200"/>
    <w:rsid w:val="56086042"/>
    <w:rsid w:val="56097CE2"/>
    <w:rsid w:val="56114DE8"/>
    <w:rsid w:val="5613290E"/>
    <w:rsid w:val="561548D9"/>
    <w:rsid w:val="561C5C67"/>
    <w:rsid w:val="561D19DF"/>
    <w:rsid w:val="56210428"/>
    <w:rsid w:val="56220DA3"/>
    <w:rsid w:val="562C39D0"/>
    <w:rsid w:val="562E599A"/>
    <w:rsid w:val="5630526E"/>
    <w:rsid w:val="56332FB1"/>
    <w:rsid w:val="563665FD"/>
    <w:rsid w:val="56372AA1"/>
    <w:rsid w:val="563A433F"/>
    <w:rsid w:val="563C1E65"/>
    <w:rsid w:val="564E3947"/>
    <w:rsid w:val="56513437"/>
    <w:rsid w:val="565847C5"/>
    <w:rsid w:val="566118CC"/>
    <w:rsid w:val="56794E67"/>
    <w:rsid w:val="567C04B4"/>
    <w:rsid w:val="567D7B26"/>
    <w:rsid w:val="567F61F6"/>
    <w:rsid w:val="56815ACA"/>
    <w:rsid w:val="56837A94"/>
    <w:rsid w:val="568455BA"/>
    <w:rsid w:val="56861332"/>
    <w:rsid w:val="568D446F"/>
    <w:rsid w:val="568E6439"/>
    <w:rsid w:val="56982E14"/>
    <w:rsid w:val="56AF0889"/>
    <w:rsid w:val="56C37E91"/>
    <w:rsid w:val="56CD2024"/>
    <w:rsid w:val="56D10FA0"/>
    <w:rsid w:val="56E11ADD"/>
    <w:rsid w:val="56E30533"/>
    <w:rsid w:val="56E44B68"/>
    <w:rsid w:val="56E524FD"/>
    <w:rsid w:val="56E85B49"/>
    <w:rsid w:val="56EC3B91"/>
    <w:rsid w:val="56ED315F"/>
    <w:rsid w:val="56EF512A"/>
    <w:rsid w:val="56FC33A3"/>
    <w:rsid w:val="570566FB"/>
    <w:rsid w:val="57064221"/>
    <w:rsid w:val="57087F99"/>
    <w:rsid w:val="570A3D11"/>
    <w:rsid w:val="570B260D"/>
    <w:rsid w:val="57120E18"/>
    <w:rsid w:val="571903F8"/>
    <w:rsid w:val="571E0182"/>
    <w:rsid w:val="571E5A0F"/>
    <w:rsid w:val="572528F9"/>
    <w:rsid w:val="573174F0"/>
    <w:rsid w:val="57336347"/>
    <w:rsid w:val="573963A5"/>
    <w:rsid w:val="573E7E5F"/>
    <w:rsid w:val="57650F48"/>
    <w:rsid w:val="57715B3F"/>
    <w:rsid w:val="577C44E3"/>
    <w:rsid w:val="57835872"/>
    <w:rsid w:val="57923F4E"/>
    <w:rsid w:val="57A001D2"/>
    <w:rsid w:val="57A557E8"/>
    <w:rsid w:val="57A75A04"/>
    <w:rsid w:val="57AC301B"/>
    <w:rsid w:val="57B123DF"/>
    <w:rsid w:val="57B27F05"/>
    <w:rsid w:val="57B648DD"/>
    <w:rsid w:val="57B830A8"/>
    <w:rsid w:val="57B8376D"/>
    <w:rsid w:val="57C2283E"/>
    <w:rsid w:val="57C87729"/>
    <w:rsid w:val="57D12A81"/>
    <w:rsid w:val="57DA7B88"/>
    <w:rsid w:val="57DB56AE"/>
    <w:rsid w:val="57DB745C"/>
    <w:rsid w:val="57DD1426"/>
    <w:rsid w:val="57E207EA"/>
    <w:rsid w:val="57E36310"/>
    <w:rsid w:val="57EA3B43"/>
    <w:rsid w:val="57EE53E1"/>
    <w:rsid w:val="58005114"/>
    <w:rsid w:val="58020E8D"/>
    <w:rsid w:val="580A2EF6"/>
    <w:rsid w:val="580B6F57"/>
    <w:rsid w:val="580C3AB9"/>
    <w:rsid w:val="581B5AAA"/>
    <w:rsid w:val="58201313"/>
    <w:rsid w:val="58240E03"/>
    <w:rsid w:val="58256929"/>
    <w:rsid w:val="582708F3"/>
    <w:rsid w:val="582C5F09"/>
    <w:rsid w:val="583628E4"/>
    <w:rsid w:val="583B7EFB"/>
    <w:rsid w:val="583C439E"/>
    <w:rsid w:val="58466E37"/>
    <w:rsid w:val="5855720E"/>
    <w:rsid w:val="585A2A77"/>
    <w:rsid w:val="58613E05"/>
    <w:rsid w:val="586B4C84"/>
    <w:rsid w:val="587A6C75"/>
    <w:rsid w:val="589F66DB"/>
    <w:rsid w:val="58A106A5"/>
    <w:rsid w:val="58A638B4"/>
    <w:rsid w:val="58A957AC"/>
    <w:rsid w:val="58AD0DF8"/>
    <w:rsid w:val="58AE4B70"/>
    <w:rsid w:val="58B008E9"/>
    <w:rsid w:val="58B02697"/>
    <w:rsid w:val="58BE3005"/>
    <w:rsid w:val="58BF28DA"/>
    <w:rsid w:val="58C104BC"/>
    <w:rsid w:val="58CA2CAF"/>
    <w:rsid w:val="58CB7388"/>
    <w:rsid w:val="58CE6FC1"/>
    <w:rsid w:val="58D2085F"/>
    <w:rsid w:val="58D520FD"/>
    <w:rsid w:val="58DF2F7C"/>
    <w:rsid w:val="58E3481A"/>
    <w:rsid w:val="58E42340"/>
    <w:rsid w:val="58F20F01"/>
    <w:rsid w:val="58F72073"/>
    <w:rsid w:val="58FD3402"/>
    <w:rsid w:val="59011144"/>
    <w:rsid w:val="590B5B1F"/>
    <w:rsid w:val="59170968"/>
    <w:rsid w:val="59172716"/>
    <w:rsid w:val="591946E0"/>
    <w:rsid w:val="591C5F7E"/>
    <w:rsid w:val="591E1CF6"/>
    <w:rsid w:val="591E5852"/>
    <w:rsid w:val="59232E69"/>
    <w:rsid w:val="592851C9"/>
    <w:rsid w:val="592866D1"/>
    <w:rsid w:val="593D4189"/>
    <w:rsid w:val="594159E5"/>
    <w:rsid w:val="594828CF"/>
    <w:rsid w:val="594C6863"/>
    <w:rsid w:val="594F0101"/>
    <w:rsid w:val="595219A0"/>
    <w:rsid w:val="59590F80"/>
    <w:rsid w:val="597A4D6A"/>
    <w:rsid w:val="597D4C6F"/>
    <w:rsid w:val="597E09E7"/>
    <w:rsid w:val="598633F7"/>
    <w:rsid w:val="5987789B"/>
    <w:rsid w:val="59945B14"/>
    <w:rsid w:val="59965D30"/>
    <w:rsid w:val="59967ADE"/>
    <w:rsid w:val="599975CF"/>
    <w:rsid w:val="599B3347"/>
    <w:rsid w:val="599E4BE5"/>
    <w:rsid w:val="59A60C8F"/>
    <w:rsid w:val="59AA5338"/>
    <w:rsid w:val="59AC10B0"/>
    <w:rsid w:val="59C208D3"/>
    <w:rsid w:val="59C94DFC"/>
    <w:rsid w:val="59CA3C2C"/>
    <w:rsid w:val="59CF2FF0"/>
    <w:rsid w:val="59DB1995"/>
    <w:rsid w:val="59DD570D"/>
    <w:rsid w:val="59E545C2"/>
    <w:rsid w:val="59EC5950"/>
    <w:rsid w:val="59F9006D"/>
    <w:rsid w:val="5A046715"/>
    <w:rsid w:val="5A105AE3"/>
    <w:rsid w:val="5A105BA2"/>
    <w:rsid w:val="5A132EDD"/>
    <w:rsid w:val="5A1924BD"/>
    <w:rsid w:val="5A1F5D26"/>
    <w:rsid w:val="5A296BA4"/>
    <w:rsid w:val="5A2E7D17"/>
    <w:rsid w:val="5A2F1CE1"/>
    <w:rsid w:val="5A3410A5"/>
    <w:rsid w:val="5A355549"/>
    <w:rsid w:val="5A464D57"/>
    <w:rsid w:val="5A6333C7"/>
    <w:rsid w:val="5A647BDD"/>
    <w:rsid w:val="5A6A4AC7"/>
    <w:rsid w:val="5A715E56"/>
    <w:rsid w:val="5A753B98"/>
    <w:rsid w:val="5A767910"/>
    <w:rsid w:val="5A7F0572"/>
    <w:rsid w:val="5A7F67C4"/>
    <w:rsid w:val="5A897643"/>
    <w:rsid w:val="5A8B5169"/>
    <w:rsid w:val="5A8E4C59"/>
    <w:rsid w:val="5A90452E"/>
    <w:rsid w:val="5A955FE8"/>
    <w:rsid w:val="5A9C7376"/>
    <w:rsid w:val="5A9E71A5"/>
    <w:rsid w:val="5AA1498D"/>
    <w:rsid w:val="5AA1673B"/>
    <w:rsid w:val="5AA63D51"/>
    <w:rsid w:val="5AAC3332"/>
    <w:rsid w:val="5ABA5A4E"/>
    <w:rsid w:val="5AC02939"/>
    <w:rsid w:val="5AC24903"/>
    <w:rsid w:val="5AC71F19"/>
    <w:rsid w:val="5AC95C92"/>
    <w:rsid w:val="5ACD5782"/>
    <w:rsid w:val="5AD22D98"/>
    <w:rsid w:val="5ADD173D"/>
    <w:rsid w:val="5ADF3707"/>
    <w:rsid w:val="5AE1122D"/>
    <w:rsid w:val="5AE900E2"/>
    <w:rsid w:val="5AEB1E12"/>
    <w:rsid w:val="5AF0321E"/>
    <w:rsid w:val="5AF820D3"/>
    <w:rsid w:val="5B092532"/>
    <w:rsid w:val="5B0D3DD0"/>
    <w:rsid w:val="5B0F5D9A"/>
    <w:rsid w:val="5B13515F"/>
    <w:rsid w:val="5B157129"/>
    <w:rsid w:val="5B2353A2"/>
    <w:rsid w:val="5B314042"/>
    <w:rsid w:val="5B33135D"/>
    <w:rsid w:val="5B3550D5"/>
    <w:rsid w:val="5B3C46B5"/>
    <w:rsid w:val="5B413A7A"/>
    <w:rsid w:val="5B4506D2"/>
    <w:rsid w:val="5B5C08B4"/>
    <w:rsid w:val="5B6055BF"/>
    <w:rsid w:val="5B6A2FD1"/>
    <w:rsid w:val="5B6F05E7"/>
    <w:rsid w:val="5B751975"/>
    <w:rsid w:val="5B7D706E"/>
    <w:rsid w:val="5B7F45A2"/>
    <w:rsid w:val="5B8147BE"/>
    <w:rsid w:val="5B835E40"/>
    <w:rsid w:val="5B8D3163"/>
    <w:rsid w:val="5B8D4F11"/>
    <w:rsid w:val="5B8F2A37"/>
    <w:rsid w:val="5B9242D5"/>
    <w:rsid w:val="5B94004E"/>
    <w:rsid w:val="5B991B08"/>
    <w:rsid w:val="5BA02E96"/>
    <w:rsid w:val="5BA504AD"/>
    <w:rsid w:val="5BA52FC9"/>
    <w:rsid w:val="5BA67D81"/>
    <w:rsid w:val="5BA83AF9"/>
    <w:rsid w:val="5BAC35E9"/>
    <w:rsid w:val="5BAD110F"/>
    <w:rsid w:val="5BB16E51"/>
    <w:rsid w:val="5BB26726"/>
    <w:rsid w:val="5BB57FC4"/>
    <w:rsid w:val="5BB66216"/>
    <w:rsid w:val="5BB73D3C"/>
    <w:rsid w:val="5BC56459"/>
    <w:rsid w:val="5BD91F04"/>
    <w:rsid w:val="5BD963A8"/>
    <w:rsid w:val="5BDB5C7C"/>
    <w:rsid w:val="5BE10DB9"/>
    <w:rsid w:val="5BE34B31"/>
    <w:rsid w:val="5BEB53B8"/>
    <w:rsid w:val="5BF136F2"/>
    <w:rsid w:val="5BF60D08"/>
    <w:rsid w:val="5BFD2097"/>
    <w:rsid w:val="5C013209"/>
    <w:rsid w:val="5C050F4B"/>
    <w:rsid w:val="5C084598"/>
    <w:rsid w:val="5C0A0310"/>
    <w:rsid w:val="5C0A47B4"/>
    <w:rsid w:val="5C1D6157"/>
    <w:rsid w:val="5C221AFD"/>
    <w:rsid w:val="5C367357"/>
    <w:rsid w:val="5C3929A3"/>
    <w:rsid w:val="5C4557EC"/>
    <w:rsid w:val="5C484D92"/>
    <w:rsid w:val="5C49708A"/>
    <w:rsid w:val="5C4E28F2"/>
    <w:rsid w:val="5C5123E2"/>
    <w:rsid w:val="5C5B6DBD"/>
    <w:rsid w:val="5C5D2B35"/>
    <w:rsid w:val="5C5D48E3"/>
    <w:rsid w:val="5C6914DA"/>
    <w:rsid w:val="5C6A0DAE"/>
    <w:rsid w:val="5C6A7000"/>
    <w:rsid w:val="5C706554"/>
    <w:rsid w:val="5C734107"/>
    <w:rsid w:val="5C7D4F86"/>
    <w:rsid w:val="5C82434A"/>
    <w:rsid w:val="5C853E3A"/>
    <w:rsid w:val="5C8648E5"/>
    <w:rsid w:val="5C910A31"/>
    <w:rsid w:val="5C961BA3"/>
    <w:rsid w:val="5C9B540C"/>
    <w:rsid w:val="5C9C7C88"/>
    <w:rsid w:val="5CAC7619"/>
    <w:rsid w:val="5CAE15E3"/>
    <w:rsid w:val="5CAE513F"/>
    <w:rsid w:val="5CB309A7"/>
    <w:rsid w:val="5CB73713"/>
    <w:rsid w:val="5CC11316"/>
    <w:rsid w:val="5CCB5CF1"/>
    <w:rsid w:val="5CCE758F"/>
    <w:rsid w:val="5CD5091E"/>
    <w:rsid w:val="5CDB1940"/>
    <w:rsid w:val="5CE15514"/>
    <w:rsid w:val="5CE43E71"/>
    <w:rsid w:val="5CE45005"/>
    <w:rsid w:val="5CEC5C67"/>
    <w:rsid w:val="5CF35248"/>
    <w:rsid w:val="5CF36FF6"/>
    <w:rsid w:val="5CF80AB0"/>
    <w:rsid w:val="5CFF599B"/>
    <w:rsid w:val="5D041203"/>
    <w:rsid w:val="5D041868"/>
    <w:rsid w:val="5D0E3E30"/>
    <w:rsid w:val="5D131446"/>
    <w:rsid w:val="5D1458EA"/>
    <w:rsid w:val="5D1C479E"/>
    <w:rsid w:val="5D216619"/>
    <w:rsid w:val="5D235B2D"/>
    <w:rsid w:val="5D290C69"/>
    <w:rsid w:val="5D2B2C34"/>
    <w:rsid w:val="5D301FF8"/>
    <w:rsid w:val="5D375134"/>
    <w:rsid w:val="5D3970FE"/>
    <w:rsid w:val="5D3E2967"/>
    <w:rsid w:val="5D4E247E"/>
    <w:rsid w:val="5D537A94"/>
    <w:rsid w:val="5D59154F"/>
    <w:rsid w:val="5D5A52C7"/>
    <w:rsid w:val="5D616655"/>
    <w:rsid w:val="5D6323CD"/>
    <w:rsid w:val="5D72616D"/>
    <w:rsid w:val="5D76203C"/>
    <w:rsid w:val="5D7874FB"/>
    <w:rsid w:val="5D79399F"/>
    <w:rsid w:val="5DA402F0"/>
    <w:rsid w:val="5DA622BA"/>
    <w:rsid w:val="5DAD189A"/>
    <w:rsid w:val="5DAF5613"/>
    <w:rsid w:val="5DBB5D65"/>
    <w:rsid w:val="5DBF512A"/>
    <w:rsid w:val="5DC15346"/>
    <w:rsid w:val="5DC6470A"/>
    <w:rsid w:val="5DCA5FA9"/>
    <w:rsid w:val="5DCF1811"/>
    <w:rsid w:val="5DCF5051"/>
    <w:rsid w:val="5DD07337"/>
    <w:rsid w:val="5DD46E27"/>
    <w:rsid w:val="5DD76917"/>
    <w:rsid w:val="5DD961EC"/>
    <w:rsid w:val="5DDB6408"/>
    <w:rsid w:val="5DDC5CDC"/>
    <w:rsid w:val="5DE3706A"/>
    <w:rsid w:val="5DE66B5A"/>
    <w:rsid w:val="5DE743B5"/>
    <w:rsid w:val="5DEB4C7D"/>
    <w:rsid w:val="5DF272AD"/>
    <w:rsid w:val="5DF66D9E"/>
    <w:rsid w:val="5DF9063C"/>
    <w:rsid w:val="5DFC6C0D"/>
    <w:rsid w:val="5DFD7984"/>
    <w:rsid w:val="5DFE3EA4"/>
    <w:rsid w:val="5E015742"/>
    <w:rsid w:val="5E062D59"/>
    <w:rsid w:val="5E08123C"/>
    <w:rsid w:val="5E082F75"/>
    <w:rsid w:val="5E0F7E5F"/>
    <w:rsid w:val="5E1D07CE"/>
    <w:rsid w:val="5E231B5D"/>
    <w:rsid w:val="5E31427A"/>
    <w:rsid w:val="5E457D25"/>
    <w:rsid w:val="5E4775F9"/>
    <w:rsid w:val="5E4D0988"/>
    <w:rsid w:val="5E577C9D"/>
    <w:rsid w:val="5E6A32E8"/>
    <w:rsid w:val="5E710B1A"/>
    <w:rsid w:val="5E7303EE"/>
    <w:rsid w:val="5E7423B8"/>
    <w:rsid w:val="5E745F14"/>
    <w:rsid w:val="5E785A05"/>
    <w:rsid w:val="5E7B72A3"/>
    <w:rsid w:val="5E800D5D"/>
    <w:rsid w:val="5E954808"/>
    <w:rsid w:val="5E9A1E1F"/>
    <w:rsid w:val="5E9B7945"/>
    <w:rsid w:val="5EAC1B52"/>
    <w:rsid w:val="5EAC56AE"/>
    <w:rsid w:val="5EB50A07"/>
    <w:rsid w:val="5EB56C59"/>
    <w:rsid w:val="5EB6652D"/>
    <w:rsid w:val="5EB97DCB"/>
    <w:rsid w:val="5EBD5B0D"/>
    <w:rsid w:val="5EC0115A"/>
    <w:rsid w:val="5ECE7D1A"/>
    <w:rsid w:val="5EDB41E5"/>
    <w:rsid w:val="5EDF3D92"/>
    <w:rsid w:val="5EEB4428"/>
    <w:rsid w:val="5EF01A3F"/>
    <w:rsid w:val="5EF05EE3"/>
    <w:rsid w:val="5EFA466C"/>
    <w:rsid w:val="5F0C25F1"/>
    <w:rsid w:val="5F0E0117"/>
    <w:rsid w:val="5F1D47FE"/>
    <w:rsid w:val="5F221E14"/>
    <w:rsid w:val="5F225970"/>
    <w:rsid w:val="5F3062DF"/>
    <w:rsid w:val="5F313E05"/>
    <w:rsid w:val="5F322057"/>
    <w:rsid w:val="5F37766E"/>
    <w:rsid w:val="5F3B6A32"/>
    <w:rsid w:val="5F3E6C4E"/>
    <w:rsid w:val="5F426012"/>
    <w:rsid w:val="5F487ACD"/>
    <w:rsid w:val="5F50072F"/>
    <w:rsid w:val="5F5101AF"/>
    <w:rsid w:val="5F511076"/>
    <w:rsid w:val="5F5226F9"/>
    <w:rsid w:val="5F5521EA"/>
    <w:rsid w:val="5F555D46"/>
    <w:rsid w:val="5F5A15AE"/>
    <w:rsid w:val="5F5A335C"/>
    <w:rsid w:val="5F5A7800"/>
    <w:rsid w:val="5F73441E"/>
    <w:rsid w:val="5F7408C2"/>
    <w:rsid w:val="5F773F0E"/>
    <w:rsid w:val="5F7965A2"/>
    <w:rsid w:val="5F7A57AC"/>
    <w:rsid w:val="5F7C32D2"/>
    <w:rsid w:val="5F7E529D"/>
    <w:rsid w:val="5F805584"/>
    <w:rsid w:val="5F816B3B"/>
    <w:rsid w:val="5F903222"/>
    <w:rsid w:val="5F93061C"/>
    <w:rsid w:val="5F9920D6"/>
    <w:rsid w:val="5F993E84"/>
    <w:rsid w:val="5F9C1BC7"/>
    <w:rsid w:val="5F9C3975"/>
    <w:rsid w:val="5FA32F55"/>
    <w:rsid w:val="5FA40A7B"/>
    <w:rsid w:val="5FA62A45"/>
    <w:rsid w:val="5FA647F3"/>
    <w:rsid w:val="5FB133A6"/>
    <w:rsid w:val="5FB46F10"/>
    <w:rsid w:val="5FB52C88"/>
    <w:rsid w:val="5FB567E4"/>
    <w:rsid w:val="5FB94527"/>
    <w:rsid w:val="5FC058B5"/>
    <w:rsid w:val="5FC1162D"/>
    <w:rsid w:val="5FC15189"/>
    <w:rsid w:val="5FC30F01"/>
    <w:rsid w:val="5FCB425A"/>
    <w:rsid w:val="5FCB7B2A"/>
    <w:rsid w:val="5FCD7FD2"/>
    <w:rsid w:val="5FCF132F"/>
    <w:rsid w:val="5FD255E8"/>
    <w:rsid w:val="5FDF3861"/>
    <w:rsid w:val="5FF67529"/>
    <w:rsid w:val="6017124D"/>
    <w:rsid w:val="601F3433"/>
    <w:rsid w:val="60210924"/>
    <w:rsid w:val="602C4CF9"/>
    <w:rsid w:val="602F2A3B"/>
    <w:rsid w:val="602F47E9"/>
    <w:rsid w:val="60326087"/>
    <w:rsid w:val="60365B77"/>
    <w:rsid w:val="6042451C"/>
    <w:rsid w:val="60432042"/>
    <w:rsid w:val="605B3830"/>
    <w:rsid w:val="605B738C"/>
    <w:rsid w:val="60681AA9"/>
    <w:rsid w:val="6068584F"/>
    <w:rsid w:val="607641C6"/>
    <w:rsid w:val="607B17DC"/>
    <w:rsid w:val="607B3777"/>
    <w:rsid w:val="607D37A6"/>
    <w:rsid w:val="608368E3"/>
    <w:rsid w:val="60917251"/>
    <w:rsid w:val="6094289E"/>
    <w:rsid w:val="609A4358"/>
    <w:rsid w:val="60A01243"/>
    <w:rsid w:val="60B371C8"/>
    <w:rsid w:val="60BD0047"/>
    <w:rsid w:val="60BD3BA3"/>
    <w:rsid w:val="60C00BD4"/>
    <w:rsid w:val="60C413D5"/>
    <w:rsid w:val="60C5514D"/>
    <w:rsid w:val="60C82547"/>
    <w:rsid w:val="60C969EB"/>
    <w:rsid w:val="60D07D7A"/>
    <w:rsid w:val="60DF1D6B"/>
    <w:rsid w:val="60EF5D26"/>
    <w:rsid w:val="60F35816"/>
    <w:rsid w:val="60F82E2D"/>
    <w:rsid w:val="60FA4DF7"/>
    <w:rsid w:val="610417D1"/>
    <w:rsid w:val="6109503A"/>
    <w:rsid w:val="61103ECC"/>
    <w:rsid w:val="61120392"/>
    <w:rsid w:val="61135EB8"/>
    <w:rsid w:val="61204131"/>
    <w:rsid w:val="6126423F"/>
    <w:rsid w:val="612756CF"/>
    <w:rsid w:val="61291238"/>
    <w:rsid w:val="612C0D28"/>
    <w:rsid w:val="612E684E"/>
    <w:rsid w:val="61333E65"/>
    <w:rsid w:val="61357BDD"/>
    <w:rsid w:val="613A51F3"/>
    <w:rsid w:val="613D2F35"/>
    <w:rsid w:val="613F0A5C"/>
    <w:rsid w:val="61444A27"/>
    <w:rsid w:val="61614E76"/>
    <w:rsid w:val="6162299C"/>
    <w:rsid w:val="61642270"/>
    <w:rsid w:val="6171498D"/>
    <w:rsid w:val="617C3A5E"/>
    <w:rsid w:val="617D1584"/>
    <w:rsid w:val="617D3332"/>
    <w:rsid w:val="617F52FC"/>
    <w:rsid w:val="6183303E"/>
    <w:rsid w:val="61842912"/>
    <w:rsid w:val="61A14183"/>
    <w:rsid w:val="61AD1E69"/>
    <w:rsid w:val="61AF3E33"/>
    <w:rsid w:val="61B256D1"/>
    <w:rsid w:val="61B41449"/>
    <w:rsid w:val="61B74A96"/>
    <w:rsid w:val="61C3343B"/>
    <w:rsid w:val="61CD42B9"/>
    <w:rsid w:val="61DB4C28"/>
    <w:rsid w:val="61DC2DC0"/>
    <w:rsid w:val="61E3588B"/>
    <w:rsid w:val="61EA4E6B"/>
    <w:rsid w:val="61EA6C19"/>
    <w:rsid w:val="61ED04B8"/>
    <w:rsid w:val="61EF2482"/>
    <w:rsid w:val="61F061FA"/>
    <w:rsid w:val="61F96E5C"/>
    <w:rsid w:val="61FC694D"/>
    <w:rsid w:val="61FE26C5"/>
    <w:rsid w:val="61FE6B56"/>
    <w:rsid w:val="62035F2D"/>
    <w:rsid w:val="62061579"/>
    <w:rsid w:val="621243C2"/>
    <w:rsid w:val="62141EE8"/>
    <w:rsid w:val="621E2D67"/>
    <w:rsid w:val="621E68C3"/>
    <w:rsid w:val="6223037D"/>
    <w:rsid w:val="62257C51"/>
    <w:rsid w:val="62285994"/>
    <w:rsid w:val="623205C0"/>
    <w:rsid w:val="62375BD7"/>
    <w:rsid w:val="624707C3"/>
    <w:rsid w:val="62481B92"/>
    <w:rsid w:val="624A590A"/>
    <w:rsid w:val="624B3430"/>
    <w:rsid w:val="624D71A8"/>
    <w:rsid w:val="62500A46"/>
    <w:rsid w:val="62522A10"/>
    <w:rsid w:val="62570027"/>
    <w:rsid w:val="62593D9F"/>
    <w:rsid w:val="62612C54"/>
    <w:rsid w:val="626764BC"/>
    <w:rsid w:val="626F6A50"/>
    <w:rsid w:val="627209BD"/>
    <w:rsid w:val="627D5CDF"/>
    <w:rsid w:val="627E3805"/>
    <w:rsid w:val="628506F0"/>
    <w:rsid w:val="6292105F"/>
    <w:rsid w:val="629372B1"/>
    <w:rsid w:val="62943029"/>
    <w:rsid w:val="629923ED"/>
    <w:rsid w:val="629D0130"/>
    <w:rsid w:val="62A25746"/>
    <w:rsid w:val="62A414BE"/>
    <w:rsid w:val="62B07FC8"/>
    <w:rsid w:val="62B17737"/>
    <w:rsid w:val="62C236F2"/>
    <w:rsid w:val="62C531E2"/>
    <w:rsid w:val="62CA25A7"/>
    <w:rsid w:val="62CF7BBD"/>
    <w:rsid w:val="62D66B7D"/>
    <w:rsid w:val="62E25F6A"/>
    <w:rsid w:val="62EA0E9B"/>
    <w:rsid w:val="62EC69C1"/>
    <w:rsid w:val="62EE098B"/>
    <w:rsid w:val="62F31AFE"/>
    <w:rsid w:val="62F5544C"/>
    <w:rsid w:val="62F92E8C"/>
    <w:rsid w:val="630006BE"/>
    <w:rsid w:val="6300246C"/>
    <w:rsid w:val="630737FB"/>
    <w:rsid w:val="630A5099"/>
    <w:rsid w:val="63116428"/>
    <w:rsid w:val="63133F4E"/>
    <w:rsid w:val="63161C90"/>
    <w:rsid w:val="63163A3E"/>
    <w:rsid w:val="631A352E"/>
    <w:rsid w:val="632048BD"/>
    <w:rsid w:val="632717A7"/>
    <w:rsid w:val="632C5010"/>
    <w:rsid w:val="63365E8E"/>
    <w:rsid w:val="633839B4"/>
    <w:rsid w:val="634451CA"/>
    <w:rsid w:val="634560D1"/>
    <w:rsid w:val="63464323"/>
    <w:rsid w:val="634C56B2"/>
    <w:rsid w:val="634E4F86"/>
    <w:rsid w:val="63585E05"/>
    <w:rsid w:val="635A392B"/>
    <w:rsid w:val="635A7DCF"/>
    <w:rsid w:val="63626C83"/>
    <w:rsid w:val="636B3D8A"/>
    <w:rsid w:val="636E5628"/>
    <w:rsid w:val="637569B7"/>
    <w:rsid w:val="637864A7"/>
    <w:rsid w:val="63871C62"/>
    <w:rsid w:val="63894210"/>
    <w:rsid w:val="63974B7F"/>
    <w:rsid w:val="639826A5"/>
    <w:rsid w:val="639A01CB"/>
    <w:rsid w:val="639F1128"/>
    <w:rsid w:val="63A159FD"/>
    <w:rsid w:val="63A4729C"/>
    <w:rsid w:val="63A64DC2"/>
    <w:rsid w:val="63A66B70"/>
    <w:rsid w:val="63A948B2"/>
    <w:rsid w:val="63B868A3"/>
    <w:rsid w:val="63BE035D"/>
    <w:rsid w:val="63C35974"/>
    <w:rsid w:val="63D336DD"/>
    <w:rsid w:val="63D538F9"/>
    <w:rsid w:val="63D54187"/>
    <w:rsid w:val="63DB788B"/>
    <w:rsid w:val="63DD455C"/>
    <w:rsid w:val="63EB0A27"/>
    <w:rsid w:val="63ED29F1"/>
    <w:rsid w:val="63EE6769"/>
    <w:rsid w:val="63F21DB5"/>
    <w:rsid w:val="63F518A5"/>
    <w:rsid w:val="63FC080B"/>
    <w:rsid w:val="64041AE8"/>
    <w:rsid w:val="640970FF"/>
    <w:rsid w:val="640B731B"/>
    <w:rsid w:val="640D4E41"/>
    <w:rsid w:val="64153CF6"/>
    <w:rsid w:val="64175CC0"/>
    <w:rsid w:val="641A130C"/>
    <w:rsid w:val="641C5084"/>
    <w:rsid w:val="641E2BAA"/>
    <w:rsid w:val="64236413"/>
    <w:rsid w:val="642F125B"/>
    <w:rsid w:val="643248A8"/>
    <w:rsid w:val="64326656"/>
    <w:rsid w:val="64356146"/>
    <w:rsid w:val="64357EF4"/>
    <w:rsid w:val="64405216"/>
    <w:rsid w:val="644B7717"/>
    <w:rsid w:val="64591E34"/>
    <w:rsid w:val="645C1924"/>
    <w:rsid w:val="645E744B"/>
    <w:rsid w:val="646D58E0"/>
    <w:rsid w:val="646E3234"/>
    <w:rsid w:val="6477050C"/>
    <w:rsid w:val="647B7539"/>
    <w:rsid w:val="647E189B"/>
    <w:rsid w:val="64833355"/>
    <w:rsid w:val="64906A4A"/>
    <w:rsid w:val="64A55079"/>
    <w:rsid w:val="64A82DBC"/>
    <w:rsid w:val="64AF7CA6"/>
    <w:rsid w:val="64B67287"/>
    <w:rsid w:val="64BD0615"/>
    <w:rsid w:val="64C044A1"/>
    <w:rsid w:val="64CC6AAA"/>
    <w:rsid w:val="64D911C7"/>
    <w:rsid w:val="64E5191A"/>
    <w:rsid w:val="64EA33D4"/>
    <w:rsid w:val="64F16511"/>
    <w:rsid w:val="64F41B5D"/>
    <w:rsid w:val="65037FF2"/>
    <w:rsid w:val="6509385A"/>
    <w:rsid w:val="65116479"/>
    <w:rsid w:val="65181CEF"/>
    <w:rsid w:val="65222B6E"/>
    <w:rsid w:val="6522491C"/>
    <w:rsid w:val="65271F32"/>
    <w:rsid w:val="6529060A"/>
    <w:rsid w:val="65297A59"/>
    <w:rsid w:val="65424FBE"/>
    <w:rsid w:val="654900FB"/>
    <w:rsid w:val="654E3963"/>
    <w:rsid w:val="654E5711"/>
    <w:rsid w:val="65504EF6"/>
    <w:rsid w:val="65516FAF"/>
    <w:rsid w:val="655A40B6"/>
    <w:rsid w:val="6569254B"/>
    <w:rsid w:val="656C203B"/>
    <w:rsid w:val="656C2F8E"/>
    <w:rsid w:val="65717652"/>
    <w:rsid w:val="65735178"/>
    <w:rsid w:val="65766A16"/>
    <w:rsid w:val="657A02B4"/>
    <w:rsid w:val="657D5FF6"/>
    <w:rsid w:val="65801643"/>
    <w:rsid w:val="65841133"/>
    <w:rsid w:val="65856C59"/>
    <w:rsid w:val="658B0713"/>
    <w:rsid w:val="65A2780B"/>
    <w:rsid w:val="65AA5B01"/>
    <w:rsid w:val="65AE5912"/>
    <w:rsid w:val="65AE61B0"/>
    <w:rsid w:val="65B04D72"/>
    <w:rsid w:val="65B732B6"/>
    <w:rsid w:val="65B8702E"/>
    <w:rsid w:val="65C4403D"/>
    <w:rsid w:val="65C459D3"/>
    <w:rsid w:val="65C634F9"/>
    <w:rsid w:val="65F30067"/>
    <w:rsid w:val="65FA31A3"/>
    <w:rsid w:val="660202AA"/>
    <w:rsid w:val="660F30F2"/>
    <w:rsid w:val="66106E6A"/>
    <w:rsid w:val="66134265"/>
    <w:rsid w:val="661E0743"/>
    <w:rsid w:val="66293A88"/>
    <w:rsid w:val="6632293D"/>
    <w:rsid w:val="663366B5"/>
    <w:rsid w:val="663F505A"/>
    <w:rsid w:val="66482160"/>
    <w:rsid w:val="664D3C1B"/>
    <w:rsid w:val="66522FDF"/>
    <w:rsid w:val="66524D8D"/>
    <w:rsid w:val="665E7BD6"/>
    <w:rsid w:val="666B22F3"/>
    <w:rsid w:val="667B0788"/>
    <w:rsid w:val="667E5B82"/>
    <w:rsid w:val="668F7D8F"/>
    <w:rsid w:val="66911D59"/>
    <w:rsid w:val="669435F8"/>
    <w:rsid w:val="669C425A"/>
    <w:rsid w:val="66A15D14"/>
    <w:rsid w:val="66A23F66"/>
    <w:rsid w:val="66A31A8D"/>
    <w:rsid w:val="66AB26EF"/>
    <w:rsid w:val="66B23A7E"/>
    <w:rsid w:val="66B45A48"/>
    <w:rsid w:val="66BE7A81"/>
    <w:rsid w:val="66C20165"/>
    <w:rsid w:val="66C51A03"/>
    <w:rsid w:val="66CD6B09"/>
    <w:rsid w:val="66CF4630"/>
    <w:rsid w:val="66D147B6"/>
    <w:rsid w:val="66D9725C"/>
    <w:rsid w:val="66DB2FD4"/>
    <w:rsid w:val="66E300DB"/>
    <w:rsid w:val="66E55C01"/>
    <w:rsid w:val="66E71979"/>
    <w:rsid w:val="66EC3434"/>
    <w:rsid w:val="66F66060"/>
    <w:rsid w:val="67023B41"/>
    <w:rsid w:val="67065B78"/>
    <w:rsid w:val="67073DC9"/>
    <w:rsid w:val="67077707"/>
    <w:rsid w:val="67114C48"/>
    <w:rsid w:val="6712276E"/>
    <w:rsid w:val="671309C0"/>
    <w:rsid w:val="67144738"/>
    <w:rsid w:val="67193AFD"/>
    <w:rsid w:val="671F55B7"/>
    <w:rsid w:val="67246C2F"/>
    <w:rsid w:val="672524A2"/>
    <w:rsid w:val="6727446C"/>
    <w:rsid w:val="672A7AB8"/>
    <w:rsid w:val="672C3830"/>
    <w:rsid w:val="67310E46"/>
    <w:rsid w:val="67332E10"/>
    <w:rsid w:val="673646AF"/>
    <w:rsid w:val="67450B39"/>
    <w:rsid w:val="674548F2"/>
    <w:rsid w:val="674E19F8"/>
    <w:rsid w:val="675114E9"/>
    <w:rsid w:val="67544B35"/>
    <w:rsid w:val="67564D51"/>
    <w:rsid w:val="675E59B4"/>
    <w:rsid w:val="676236F6"/>
    <w:rsid w:val="677D408C"/>
    <w:rsid w:val="677F6056"/>
    <w:rsid w:val="6780592A"/>
    <w:rsid w:val="6793565D"/>
    <w:rsid w:val="67957627"/>
    <w:rsid w:val="679F4002"/>
    <w:rsid w:val="67AC2BC3"/>
    <w:rsid w:val="67B9006A"/>
    <w:rsid w:val="67BF28F6"/>
    <w:rsid w:val="67C41CBB"/>
    <w:rsid w:val="67DB0DB2"/>
    <w:rsid w:val="67E73BFB"/>
    <w:rsid w:val="67ED1F29"/>
    <w:rsid w:val="67F24A7A"/>
    <w:rsid w:val="67FC1454"/>
    <w:rsid w:val="67FD51CC"/>
    <w:rsid w:val="680227E3"/>
    <w:rsid w:val="680C5410"/>
    <w:rsid w:val="680F19A3"/>
    <w:rsid w:val="681744E0"/>
    <w:rsid w:val="681C38A5"/>
    <w:rsid w:val="682F784C"/>
    <w:rsid w:val="683C5CF5"/>
    <w:rsid w:val="68437083"/>
    <w:rsid w:val="684921C0"/>
    <w:rsid w:val="68686AEA"/>
    <w:rsid w:val="68790CF7"/>
    <w:rsid w:val="687C07E7"/>
    <w:rsid w:val="688558EE"/>
    <w:rsid w:val="68866F70"/>
    <w:rsid w:val="688E4077"/>
    <w:rsid w:val="68953657"/>
    <w:rsid w:val="689B6EBF"/>
    <w:rsid w:val="689C6793"/>
    <w:rsid w:val="68A8338A"/>
    <w:rsid w:val="68AA5354"/>
    <w:rsid w:val="68AB2E7A"/>
    <w:rsid w:val="68AB4C28"/>
    <w:rsid w:val="68AD09A1"/>
    <w:rsid w:val="68AF64C7"/>
    <w:rsid w:val="68B00491"/>
    <w:rsid w:val="68B47F81"/>
    <w:rsid w:val="68B7537B"/>
    <w:rsid w:val="68B910F3"/>
    <w:rsid w:val="68BC0BE4"/>
    <w:rsid w:val="68C77CB4"/>
    <w:rsid w:val="68CB7079"/>
    <w:rsid w:val="68D4417F"/>
    <w:rsid w:val="68D93544"/>
    <w:rsid w:val="68DE0B5A"/>
    <w:rsid w:val="68E24AEE"/>
    <w:rsid w:val="68E72104"/>
    <w:rsid w:val="68FB170C"/>
    <w:rsid w:val="68FC7232"/>
    <w:rsid w:val="68FE11FC"/>
    <w:rsid w:val="69117181"/>
    <w:rsid w:val="69126A56"/>
    <w:rsid w:val="691C1682"/>
    <w:rsid w:val="692C7B17"/>
    <w:rsid w:val="6933534A"/>
    <w:rsid w:val="69362744"/>
    <w:rsid w:val="69370C36"/>
    <w:rsid w:val="6942733B"/>
    <w:rsid w:val="69450BD9"/>
    <w:rsid w:val="69472BA3"/>
    <w:rsid w:val="694806C9"/>
    <w:rsid w:val="694A5C72"/>
    <w:rsid w:val="694C01BA"/>
    <w:rsid w:val="694F1A58"/>
    <w:rsid w:val="69670B4F"/>
    <w:rsid w:val="696F3EA8"/>
    <w:rsid w:val="69731BEA"/>
    <w:rsid w:val="69766FE4"/>
    <w:rsid w:val="697E40EB"/>
    <w:rsid w:val="697F058F"/>
    <w:rsid w:val="69823BDB"/>
    <w:rsid w:val="698520BF"/>
    <w:rsid w:val="698711F2"/>
    <w:rsid w:val="698931BC"/>
    <w:rsid w:val="698A2A90"/>
    <w:rsid w:val="698C6808"/>
    <w:rsid w:val="69931944"/>
    <w:rsid w:val="69937B96"/>
    <w:rsid w:val="699D27C3"/>
    <w:rsid w:val="69A022B3"/>
    <w:rsid w:val="69A41DA4"/>
    <w:rsid w:val="69A47FF6"/>
    <w:rsid w:val="69AB1384"/>
    <w:rsid w:val="69AE2C22"/>
    <w:rsid w:val="69AE677E"/>
    <w:rsid w:val="69BF098B"/>
    <w:rsid w:val="69CC30A8"/>
    <w:rsid w:val="69D63F27"/>
    <w:rsid w:val="69D65CD5"/>
    <w:rsid w:val="69EB1780"/>
    <w:rsid w:val="69EB79D2"/>
    <w:rsid w:val="69F543AD"/>
    <w:rsid w:val="69FA7C16"/>
    <w:rsid w:val="6A010FA4"/>
    <w:rsid w:val="6A0D5B9B"/>
    <w:rsid w:val="6A130CD7"/>
    <w:rsid w:val="6A132A85"/>
    <w:rsid w:val="6A136F29"/>
    <w:rsid w:val="6A1A3E14"/>
    <w:rsid w:val="6A1D56B2"/>
    <w:rsid w:val="6A1F142A"/>
    <w:rsid w:val="6A276531"/>
    <w:rsid w:val="6A2904FB"/>
    <w:rsid w:val="6A470981"/>
    <w:rsid w:val="6A535578"/>
    <w:rsid w:val="6A5D01A4"/>
    <w:rsid w:val="6A641533"/>
    <w:rsid w:val="6A6652AB"/>
    <w:rsid w:val="6A682DD1"/>
    <w:rsid w:val="6A794FDE"/>
    <w:rsid w:val="6A7B0ECB"/>
    <w:rsid w:val="6A7F1072"/>
    <w:rsid w:val="6A7F636D"/>
    <w:rsid w:val="6A803538"/>
    <w:rsid w:val="6A841BD5"/>
    <w:rsid w:val="6A8857BB"/>
    <w:rsid w:val="6A9516EC"/>
    <w:rsid w:val="6A955B90"/>
    <w:rsid w:val="6A9A4F55"/>
    <w:rsid w:val="6AA10091"/>
    <w:rsid w:val="6AA45DD3"/>
    <w:rsid w:val="6AAD4C6B"/>
    <w:rsid w:val="6AAD4C88"/>
    <w:rsid w:val="6AB029CA"/>
    <w:rsid w:val="6AB75B07"/>
    <w:rsid w:val="6AC36259"/>
    <w:rsid w:val="6AD62431"/>
    <w:rsid w:val="6AD93CCF"/>
    <w:rsid w:val="6ADB75C4"/>
    <w:rsid w:val="6AE12B83"/>
    <w:rsid w:val="6B00125C"/>
    <w:rsid w:val="6B030D4C"/>
    <w:rsid w:val="6B064398"/>
    <w:rsid w:val="6B0D193D"/>
    <w:rsid w:val="6B1116BB"/>
    <w:rsid w:val="6B1271E1"/>
    <w:rsid w:val="6B1765A5"/>
    <w:rsid w:val="6B250CC2"/>
    <w:rsid w:val="6B272C8C"/>
    <w:rsid w:val="6B2C02A3"/>
    <w:rsid w:val="6B2D781F"/>
    <w:rsid w:val="6B3D24B0"/>
    <w:rsid w:val="6B451364"/>
    <w:rsid w:val="6B5275DD"/>
    <w:rsid w:val="6B543355"/>
    <w:rsid w:val="6B581098"/>
    <w:rsid w:val="6B5B0B88"/>
    <w:rsid w:val="6B5B46E4"/>
    <w:rsid w:val="6B6537B4"/>
    <w:rsid w:val="6B712159"/>
    <w:rsid w:val="6B746386"/>
    <w:rsid w:val="6B792DBC"/>
    <w:rsid w:val="6B841E8D"/>
    <w:rsid w:val="6B930322"/>
    <w:rsid w:val="6B961BC0"/>
    <w:rsid w:val="6B99520C"/>
    <w:rsid w:val="6B9B71D6"/>
    <w:rsid w:val="6B9E0A74"/>
    <w:rsid w:val="6BBD539F"/>
    <w:rsid w:val="6BC009EB"/>
    <w:rsid w:val="6BCA186A"/>
    <w:rsid w:val="6BCE3108"/>
    <w:rsid w:val="6BD526E8"/>
    <w:rsid w:val="6BDB3A77"/>
    <w:rsid w:val="6BDD159D"/>
    <w:rsid w:val="6BE066CF"/>
    <w:rsid w:val="6BE10682"/>
    <w:rsid w:val="6BE26BB3"/>
    <w:rsid w:val="6BE96194"/>
    <w:rsid w:val="6BEE37AA"/>
    <w:rsid w:val="6BEE7306"/>
    <w:rsid w:val="6BF30DC0"/>
    <w:rsid w:val="6BF6265F"/>
    <w:rsid w:val="6BFB5EC7"/>
    <w:rsid w:val="6C005812"/>
    <w:rsid w:val="6C021003"/>
    <w:rsid w:val="6C054650"/>
    <w:rsid w:val="6C07661A"/>
    <w:rsid w:val="6C0E1756"/>
    <w:rsid w:val="6C180827"/>
    <w:rsid w:val="6C186A79"/>
    <w:rsid w:val="6C2C6080"/>
    <w:rsid w:val="6C305B70"/>
    <w:rsid w:val="6C33740F"/>
    <w:rsid w:val="6C3513D9"/>
    <w:rsid w:val="6C353187"/>
    <w:rsid w:val="6C360CAD"/>
    <w:rsid w:val="6C3F5DB4"/>
    <w:rsid w:val="6C423AF6"/>
    <w:rsid w:val="6C4D4F09"/>
    <w:rsid w:val="6C57134F"/>
    <w:rsid w:val="6C5E0930"/>
    <w:rsid w:val="6C627CF4"/>
    <w:rsid w:val="6C635F46"/>
    <w:rsid w:val="6C67530A"/>
    <w:rsid w:val="6C68355C"/>
    <w:rsid w:val="6C6972D4"/>
    <w:rsid w:val="6C77554D"/>
    <w:rsid w:val="6C7C2B64"/>
    <w:rsid w:val="6C81461E"/>
    <w:rsid w:val="6C823EF2"/>
    <w:rsid w:val="6C895281"/>
    <w:rsid w:val="6C933265"/>
    <w:rsid w:val="6C937EAD"/>
    <w:rsid w:val="6C9411BA"/>
    <w:rsid w:val="6C963990"/>
    <w:rsid w:val="6C9C3206"/>
    <w:rsid w:val="6CA200F0"/>
    <w:rsid w:val="6CA36342"/>
    <w:rsid w:val="6CA4030D"/>
    <w:rsid w:val="6CA420BB"/>
    <w:rsid w:val="6CA65E33"/>
    <w:rsid w:val="6CAB2930"/>
    <w:rsid w:val="6CB06CB1"/>
    <w:rsid w:val="6CB247D7"/>
    <w:rsid w:val="6CB87914"/>
    <w:rsid w:val="6CBA368C"/>
    <w:rsid w:val="6CD01102"/>
    <w:rsid w:val="6CD504C6"/>
    <w:rsid w:val="6CDE381E"/>
    <w:rsid w:val="6CDF1345"/>
    <w:rsid w:val="6CE93F71"/>
    <w:rsid w:val="6CED5810"/>
    <w:rsid w:val="6CF44DF0"/>
    <w:rsid w:val="6CF748E0"/>
    <w:rsid w:val="6D0019E7"/>
    <w:rsid w:val="6D0843F7"/>
    <w:rsid w:val="6D0D5EB2"/>
    <w:rsid w:val="6D1234C8"/>
    <w:rsid w:val="6D194857"/>
    <w:rsid w:val="6D301BA0"/>
    <w:rsid w:val="6D325918"/>
    <w:rsid w:val="6D341690"/>
    <w:rsid w:val="6D372F2F"/>
    <w:rsid w:val="6D390A55"/>
    <w:rsid w:val="6D3F3B91"/>
    <w:rsid w:val="6D415B5B"/>
    <w:rsid w:val="6D45389E"/>
    <w:rsid w:val="6D4D62AE"/>
    <w:rsid w:val="6D505D9E"/>
    <w:rsid w:val="6D543AE1"/>
    <w:rsid w:val="6D54763D"/>
    <w:rsid w:val="6D572567"/>
    <w:rsid w:val="6D617FAC"/>
    <w:rsid w:val="6D747CDF"/>
    <w:rsid w:val="6D77157D"/>
    <w:rsid w:val="6D7B106D"/>
    <w:rsid w:val="6D877A12"/>
    <w:rsid w:val="6D8C5028"/>
    <w:rsid w:val="6D8D0DA1"/>
    <w:rsid w:val="6D8F68C7"/>
    <w:rsid w:val="6D997745"/>
    <w:rsid w:val="6DA265FA"/>
    <w:rsid w:val="6DAC56CB"/>
    <w:rsid w:val="6DB14A8F"/>
    <w:rsid w:val="6DC5678C"/>
    <w:rsid w:val="6DCC3677"/>
    <w:rsid w:val="6DCE3893"/>
    <w:rsid w:val="6DD864C0"/>
    <w:rsid w:val="6DD95D94"/>
    <w:rsid w:val="6DDD5884"/>
    <w:rsid w:val="6DDE33AA"/>
    <w:rsid w:val="6DE50BDD"/>
    <w:rsid w:val="6DE704B1"/>
    <w:rsid w:val="6DEA1D4F"/>
    <w:rsid w:val="6DEB6993"/>
    <w:rsid w:val="6DEC5AC7"/>
    <w:rsid w:val="6DF40E20"/>
    <w:rsid w:val="6DF861CE"/>
    <w:rsid w:val="6DFB21AE"/>
    <w:rsid w:val="6DFD5F26"/>
    <w:rsid w:val="6E02353D"/>
    <w:rsid w:val="6E0472B5"/>
    <w:rsid w:val="6E096679"/>
    <w:rsid w:val="6E2214E9"/>
    <w:rsid w:val="6E2C05BA"/>
    <w:rsid w:val="6E3851B0"/>
    <w:rsid w:val="6E3B25AB"/>
    <w:rsid w:val="6E4664E1"/>
    <w:rsid w:val="6E4753F3"/>
    <w:rsid w:val="6E4771A1"/>
    <w:rsid w:val="6E4B6C92"/>
    <w:rsid w:val="6E5042A8"/>
    <w:rsid w:val="6E625D89"/>
    <w:rsid w:val="6E647D53"/>
    <w:rsid w:val="6E657628"/>
    <w:rsid w:val="6E69536A"/>
    <w:rsid w:val="6E6C09B6"/>
    <w:rsid w:val="6E895A0C"/>
    <w:rsid w:val="6E8B1784"/>
    <w:rsid w:val="6E8B52E0"/>
    <w:rsid w:val="6E9122B0"/>
    <w:rsid w:val="6E9A5523"/>
    <w:rsid w:val="6E9F0D8B"/>
    <w:rsid w:val="6E9F6FDD"/>
    <w:rsid w:val="6EA14B04"/>
    <w:rsid w:val="6EAB3BD4"/>
    <w:rsid w:val="6EAB7730"/>
    <w:rsid w:val="6EB81E4D"/>
    <w:rsid w:val="6EB977A6"/>
    <w:rsid w:val="6EBC36EB"/>
    <w:rsid w:val="6EC407F2"/>
    <w:rsid w:val="6EC52DE9"/>
    <w:rsid w:val="6EC95E08"/>
    <w:rsid w:val="6ECD58F9"/>
    <w:rsid w:val="6ECF78C3"/>
    <w:rsid w:val="6ED22F0F"/>
    <w:rsid w:val="6ED30A35"/>
    <w:rsid w:val="6EF015E7"/>
    <w:rsid w:val="6EF47329"/>
    <w:rsid w:val="6EF94940"/>
    <w:rsid w:val="6EF966EE"/>
    <w:rsid w:val="6F0532E4"/>
    <w:rsid w:val="6F084B83"/>
    <w:rsid w:val="6F0D03EB"/>
    <w:rsid w:val="6F101C89"/>
    <w:rsid w:val="6F174DC6"/>
    <w:rsid w:val="6F1E43A6"/>
    <w:rsid w:val="6F241291"/>
    <w:rsid w:val="6F2D283B"/>
    <w:rsid w:val="6F305E09"/>
    <w:rsid w:val="6F3911E0"/>
    <w:rsid w:val="6F3E2352"/>
    <w:rsid w:val="6F467459"/>
    <w:rsid w:val="6F490CF7"/>
    <w:rsid w:val="6F4B4A6F"/>
    <w:rsid w:val="6F5778B8"/>
    <w:rsid w:val="6F5E47A3"/>
    <w:rsid w:val="6F6B6EC0"/>
    <w:rsid w:val="6F6D49E6"/>
    <w:rsid w:val="6F6F4C02"/>
    <w:rsid w:val="6F712728"/>
    <w:rsid w:val="6F73078C"/>
    <w:rsid w:val="6F745D74"/>
    <w:rsid w:val="6F7915DC"/>
    <w:rsid w:val="6F8D6E36"/>
    <w:rsid w:val="6FA06B69"/>
    <w:rsid w:val="6FA523D2"/>
    <w:rsid w:val="6FA67EF8"/>
    <w:rsid w:val="6FAB748D"/>
    <w:rsid w:val="6FAC19B2"/>
    <w:rsid w:val="6FB10D76"/>
    <w:rsid w:val="6FB22D40"/>
    <w:rsid w:val="6FB62831"/>
    <w:rsid w:val="6FBB1BF5"/>
    <w:rsid w:val="6FBD596D"/>
    <w:rsid w:val="6FC22F83"/>
    <w:rsid w:val="6FC36CFC"/>
    <w:rsid w:val="6FCA62DC"/>
    <w:rsid w:val="6FD26F3F"/>
    <w:rsid w:val="6FD827A7"/>
    <w:rsid w:val="6FD9651F"/>
    <w:rsid w:val="6FDE4D4C"/>
    <w:rsid w:val="6FDE58E3"/>
    <w:rsid w:val="6FE253D4"/>
    <w:rsid w:val="6FE729EA"/>
    <w:rsid w:val="6FEE1FCA"/>
    <w:rsid w:val="6FFD67A8"/>
    <w:rsid w:val="70001CFE"/>
    <w:rsid w:val="70016B46"/>
    <w:rsid w:val="70127584"/>
    <w:rsid w:val="70127ACB"/>
    <w:rsid w:val="701337DF"/>
    <w:rsid w:val="70161521"/>
    <w:rsid w:val="701D01BA"/>
    <w:rsid w:val="702A0B29"/>
    <w:rsid w:val="702A6D7B"/>
    <w:rsid w:val="702E0619"/>
    <w:rsid w:val="702F13E2"/>
    <w:rsid w:val="70311EB7"/>
    <w:rsid w:val="70425E72"/>
    <w:rsid w:val="70441BEA"/>
    <w:rsid w:val="704B544B"/>
    <w:rsid w:val="704C651B"/>
    <w:rsid w:val="704F058F"/>
    <w:rsid w:val="705B0CE2"/>
    <w:rsid w:val="70607562"/>
    <w:rsid w:val="706202C3"/>
    <w:rsid w:val="7064228D"/>
    <w:rsid w:val="706E6C67"/>
    <w:rsid w:val="70710506"/>
    <w:rsid w:val="707F70C6"/>
    <w:rsid w:val="70814BED"/>
    <w:rsid w:val="70822713"/>
    <w:rsid w:val="70853FB1"/>
    <w:rsid w:val="70891CF3"/>
    <w:rsid w:val="708F3550"/>
    <w:rsid w:val="708F6BDE"/>
    <w:rsid w:val="70910BA8"/>
    <w:rsid w:val="70967F6C"/>
    <w:rsid w:val="70A22DB5"/>
    <w:rsid w:val="70A26911"/>
    <w:rsid w:val="70A73F27"/>
    <w:rsid w:val="70B52AE8"/>
    <w:rsid w:val="70B54896"/>
    <w:rsid w:val="70B623BC"/>
    <w:rsid w:val="70B825D8"/>
    <w:rsid w:val="70C04FE9"/>
    <w:rsid w:val="70C1323B"/>
    <w:rsid w:val="70CB5E68"/>
    <w:rsid w:val="70CE7706"/>
    <w:rsid w:val="70DD3DED"/>
    <w:rsid w:val="70DF36C1"/>
    <w:rsid w:val="70DF5DB7"/>
    <w:rsid w:val="70E37655"/>
    <w:rsid w:val="70E60EF4"/>
    <w:rsid w:val="70E76A1A"/>
    <w:rsid w:val="70F3716D"/>
    <w:rsid w:val="70FA04FB"/>
    <w:rsid w:val="70FA499F"/>
    <w:rsid w:val="70FD7FEB"/>
    <w:rsid w:val="71031AA6"/>
    <w:rsid w:val="7104137A"/>
    <w:rsid w:val="71063344"/>
    <w:rsid w:val="71325EE7"/>
    <w:rsid w:val="71341C5F"/>
    <w:rsid w:val="71347EB1"/>
    <w:rsid w:val="713734FD"/>
    <w:rsid w:val="71431EA2"/>
    <w:rsid w:val="71445C1A"/>
    <w:rsid w:val="71500A63"/>
    <w:rsid w:val="715916C6"/>
    <w:rsid w:val="715C11B6"/>
    <w:rsid w:val="715F2A54"/>
    <w:rsid w:val="716342F2"/>
    <w:rsid w:val="716B13F9"/>
    <w:rsid w:val="716D33C3"/>
    <w:rsid w:val="71704C61"/>
    <w:rsid w:val="71706A0F"/>
    <w:rsid w:val="717C7162"/>
    <w:rsid w:val="717E737E"/>
    <w:rsid w:val="71834994"/>
    <w:rsid w:val="718524BB"/>
    <w:rsid w:val="718A7AD1"/>
    <w:rsid w:val="718B3849"/>
    <w:rsid w:val="71A05546"/>
    <w:rsid w:val="71AA0173"/>
    <w:rsid w:val="71B903B6"/>
    <w:rsid w:val="71B96608"/>
    <w:rsid w:val="71BA77A4"/>
    <w:rsid w:val="71BB5EDC"/>
    <w:rsid w:val="71D074AE"/>
    <w:rsid w:val="71DC5E53"/>
    <w:rsid w:val="71DD22F7"/>
    <w:rsid w:val="71E03B95"/>
    <w:rsid w:val="71E05943"/>
    <w:rsid w:val="71E80C9B"/>
    <w:rsid w:val="71E82A49"/>
    <w:rsid w:val="71EC42E8"/>
    <w:rsid w:val="71F633B8"/>
    <w:rsid w:val="71F66728"/>
    <w:rsid w:val="71F87130"/>
    <w:rsid w:val="71FD0B25"/>
    <w:rsid w:val="71FE226D"/>
    <w:rsid w:val="72001B41"/>
    <w:rsid w:val="72077373"/>
    <w:rsid w:val="720F7FD6"/>
    <w:rsid w:val="72192C03"/>
    <w:rsid w:val="721D26F3"/>
    <w:rsid w:val="72233A82"/>
    <w:rsid w:val="72275320"/>
    <w:rsid w:val="72302F81"/>
    <w:rsid w:val="72345C8F"/>
    <w:rsid w:val="7238577F"/>
    <w:rsid w:val="723B526F"/>
    <w:rsid w:val="723C3A9A"/>
    <w:rsid w:val="723D2D95"/>
    <w:rsid w:val="723F6B0D"/>
    <w:rsid w:val="724F0D1A"/>
    <w:rsid w:val="725D51E5"/>
    <w:rsid w:val="726B5B54"/>
    <w:rsid w:val="728B1D53"/>
    <w:rsid w:val="728E35F1"/>
    <w:rsid w:val="72955A66"/>
    <w:rsid w:val="7298621E"/>
    <w:rsid w:val="72A050D2"/>
    <w:rsid w:val="72B03567"/>
    <w:rsid w:val="72B8066E"/>
    <w:rsid w:val="72BA2638"/>
    <w:rsid w:val="72BD3ED6"/>
    <w:rsid w:val="72C2773E"/>
    <w:rsid w:val="72C40DC1"/>
    <w:rsid w:val="72C9287B"/>
    <w:rsid w:val="72CA214F"/>
    <w:rsid w:val="72E27499"/>
    <w:rsid w:val="72F86CBC"/>
    <w:rsid w:val="72FA2A34"/>
    <w:rsid w:val="731004AA"/>
    <w:rsid w:val="73124222"/>
    <w:rsid w:val="731C29AB"/>
    <w:rsid w:val="731C4E99"/>
    <w:rsid w:val="731E2BC7"/>
    <w:rsid w:val="732B3D6D"/>
    <w:rsid w:val="732D105C"/>
    <w:rsid w:val="733A1083"/>
    <w:rsid w:val="733A72D5"/>
    <w:rsid w:val="733D0B73"/>
    <w:rsid w:val="734168B5"/>
    <w:rsid w:val="7343262D"/>
    <w:rsid w:val="734F0FD2"/>
    <w:rsid w:val="7355410F"/>
    <w:rsid w:val="736425A4"/>
    <w:rsid w:val="73667868"/>
    <w:rsid w:val="736E51D0"/>
    <w:rsid w:val="7372081D"/>
    <w:rsid w:val="73835CCC"/>
    <w:rsid w:val="7395275D"/>
    <w:rsid w:val="739800A6"/>
    <w:rsid w:val="7399224D"/>
    <w:rsid w:val="73997A68"/>
    <w:rsid w:val="739A5FC5"/>
    <w:rsid w:val="739C3AEB"/>
    <w:rsid w:val="739E5AB6"/>
    <w:rsid w:val="73A429A0"/>
    <w:rsid w:val="73A83B5B"/>
    <w:rsid w:val="73AA445A"/>
    <w:rsid w:val="73AB3D2F"/>
    <w:rsid w:val="73B21561"/>
    <w:rsid w:val="73B70925"/>
    <w:rsid w:val="73C31078"/>
    <w:rsid w:val="73C3315E"/>
    <w:rsid w:val="73C3376E"/>
    <w:rsid w:val="73CB43D1"/>
    <w:rsid w:val="73D2750D"/>
    <w:rsid w:val="73D72D76"/>
    <w:rsid w:val="73DE5EB2"/>
    <w:rsid w:val="73E07E7C"/>
    <w:rsid w:val="73F05BE5"/>
    <w:rsid w:val="73F6144E"/>
    <w:rsid w:val="73FE47A6"/>
    <w:rsid w:val="740022CC"/>
    <w:rsid w:val="74017DF2"/>
    <w:rsid w:val="74033B6B"/>
    <w:rsid w:val="740A4EF9"/>
    <w:rsid w:val="74130252"/>
    <w:rsid w:val="7420296E"/>
    <w:rsid w:val="74235FBB"/>
    <w:rsid w:val="742A559B"/>
    <w:rsid w:val="743261FE"/>
    <w:rsid w:val="743957DE"/>
    <w:rsid w:val="743C0E2B"/>
    <w:rsid w:val="74424693"/>
    <w:rsid w:val="7443040B"/>
    <w:rsid w:val="744321B9"/>
    <w:rsid w:val="74455F31"/>
    <w:rsid w:val="7447614D"/>
    <w:rsid w:val="74493C73"/>
    <w:rsid w:val="74561EEC"/>
    <w:rsid w:val="745919DD"/>
    <w:rsid w:val="745B7503"/>
    <w:rsid w:val="745E5245"/>
    <w:rsid w:val="745F3497"/>
    <w:rsid w:val="74624D35"/>
    <w:rsid w:val="7463285B"/>
    <w:rsid w:val="74740885"/>
    <w:rsid w:val="74761F22"/>
    <w:rsid w:val="747D56CB"/>
    <w:rsid w:val="748051BB"/>
    <w:rsid w:val="74836A59"/>
    <w:rsid w:val="74844CAB"/>
    <w:rsid w:val="7489015C"/>
    <w:rsid w:val="748A7DE8"/>
    <w:rsid w:val="7494275B"/>
    <w:rsid w:val="7496056F"/>
    <w:rsid w:val="7499002B"/>
    <w:rsid w:val="749E3893"/>
    <w:rsid w:val="749F1AE5"/>
    <w:rsid w:val="74C50E20"/>
    <w:rsid w:val="74C517D1"/>
    <w:rsid w:val="74CF1C9F"/>
    <w:rsid w:val="74D15A17"/>
    <w:rsid w:val="74D55507"/>
    <w:rsid w:val="74DA0D6F"/>
    <w:rsid w:val="74DB6895"/>
    <w:rsid w:val="74E474F8"/>
    <w:rsid w:val="74E90FB2"/>
    <w:rsid w:val="74F040EF"/>
    <w:rsid w:val="74F31E31"/>
    <w:rsid w:val="74F636CF"/>
    <w:rsid w:val="74FA4F6E"/>
    <w:rsid w:val="750000AA"/>
    <w:rsid w:val="75091655"/>
    <w:rsid w:val="7516167C"/>
    <w:rsid w:val="7521699E"/>
    <w:rsid w:val="75271228"/>
    <w:rsid w:val="752C70F1"/>
    <w:rsid w:val="754206C3"/>
    <w:rsid w:val="754E350B"/>
    <w:rsid w:val="755A5A0C"/>
    <w:rsid w:val="7561323F"/>
    <w:rsid w:val="756845CD"/>
    <w:rsid w:val="756D31BA"/>
    <w:rsid w:val="75734D20"/>
    <w:rsid w:val="757A7E5C"/>
    <w:rsid w:val="757F5473"/>
    <w:rsid w:val="75847EB1"/>
    <w:rsid w:val="758807CB"/>
    <w:rsid w:val="75882579"/>
    <w:rsid w:val="75915B98"/>
    <w:rsid w:val="7592164A"/>
    <w:rsid w:val="75976C60"/>
    <w:rsid w:val="75994786"/>
    <w:rsid w:val="759E0F0F"/>
    <w:rsid w:val="759E1D9D"/>
    <w:rsid w:val="75A1363B"/>
    <w:rsid w:val="75A61DBB"/>
    <w:rsid w:val="75A86778"/>
    <w:rsid w:val="75B710B1"/>
    <w:rsid w:val="75B74C0D"/>
    <w:rsid w:val="75C17839"/>
    <w:rsid w:val="75C4732A"/>
    <w:rsid w:val="75D532E5"/>
    <w:rsid w:val="75D94B83"/>
    <w:rsid w:val="75DA08FB"/>
    <w:rsid w:val="75DC35CB"/>
    <w:rsid w:val="75E55C1E"/>
    <w:rsid w:val="75E579CC"/>
    <w:rsid w:val="75EB0D5A"/>
    <w:rsid w:val="760A7432"/>
    <w:rsid w:val="76143E0D"/>
    <w:rsid w:val="76191423"/>
    <w:rsid w:val="76235D60"/>
    <w:rsid w:val="763149BF"/>
    <w:rsid w:val="76361FD5"/>
    <w:rsid w:val="76393874"/>
    <w:rsid w:val="76402E54"/>
    <w:rsid w:val="76426BCC"/>
    <w:rsid w:val="765468FF"/>
    <w:rsid w:val="765E32DA"/>
    <w:rsid w:val="76685F07"/>
    <w:rsid w:val="766A7ED1"/>
    <w:rsid w:val="766D65BE"/>
    <w:rsid w:val="766F7295"/>
    <w:rsid w:val="767E397C"/>
    <w:rsid w:val="767E572A"/>
    <w:rsid w:val="768076F4"/>
    <w:rsid w:val="76832D41"/>
    <w:rsid w:val="76A07D97"/>
    <w:rsid w:val="76AC04E9"/>
    <w:rsid w:val="76C05D43"/>
    <w:rsid w:val="76C23869"/>
    <w:rsid w:val="76C53359"/>
    <w:rsid w:val="76CA4E14"/>
    <w:rsid w:val="76CC46E8"/>
    <w:rsid w:val="76CD220E"/>
    <w:rsid w:val="76D812DE"/>
    <w:rsid w:val="76DD68F5"/>
    <w:rsid w:val="76E81864"/>
    <w:rsid w:val="76EF03D6"/>
    <w:rsid w:val="76FA1255"/>
    <w:rsid w:val="76FD2AF3"/>
    <w:rsid w:val="76FD6F97"/>
    <w:rsid w:val="76FF686B"/>
    <w:rsid w:val="77020109"/>
    <w:rsid w:val="770245AD"/>
    <w:rsid w:val="771A36A5"/>
    <w:rsid w:val="771B741D"/>
    <w:rsid w:val="77204A34"/>
    <w:rsid w:val="77253DF8"/>
    <w:rsid w:val="773329B9"/>
    <w:rsid w:val="77381D7D"/>
    <w:rsid w:val="773A3D47"/>
    <w:rsid w:val="773D55E5"/>
    <w:rsid w:val="77512E3F"/>
    <w:rsid w:val="775F37AE"/>
    <w:rsid w:val="77664B3C"/>
    <w:rsid w:val="776B3F01"/>
    <w:rsid w:val="777A05E8"/>
    <w:rsid w:val="777A2396"/>
    <w:rsid w:val="778154D2"/>
    <w:rsid w:val="77831682"/>
    <w:rsid w:val="77844FC2"/>
    <w:rsid w:val="77972F48"/>
    <w:rsid w:val="779C230C"/>
    <w:rsid w:val="77A17922"/>
    <w:rsid w:val="77A86F03"/>
    <w:rsid w:val="77AB254F"/>
    <w:rsid w:val="77B358A8"/>
    <w:rsid w:val="77B77146"/>
    <w:rsid w:val="77BE04D4"/>
    <w:rsid w:val="77BE0D98"/>
    <w:rsid w:val="77C70FE5"/>
    <w:rsid w:val="77C83101"/>
    <w:rsid w:val="77C90C27"/>
    <w:rsid w:val="77DE0B76"/>
    <w:rsid w:val="77E048EF"/>
    <w:rsid w:val="77E3618D"/>
    <w:rsid w:val="77E67A2B"/>
    <w:rsid w:val="77ED43AE"/>
    <w:rsid w:val="77F24622"/>
    <w:rsid w:val="77FF289B"/>
    <w:rsid w:val="78014865"/>
    <w:rsid w:val="78063C29"/>
    <w:rsid w:val="78144598"/>
    <w:rsid w:val="78177082"/>
    <w:rsid w:val="7819395D"/>
    <w:rsid w:val="782A7918"/>
    <w:rsid w:val="78340796"/>
    <w:rsid w:val="783562BD"/>
    <w:rsid w:val="783A38D3"/>
    <w:rsid w:val="783B52BE"/>
    <w:rsid w:val="783E7867"/>
    <w:rsid w:val="784604CA"/>
    <w:rsid w:val="7847671C"/>
    <w:rsid w:val="78482494"/>
    <w:rsid w:val="784D7AAA"/>
    <w:rsid w:val="7860333A"/>
    <w:rsid w:val="786F17CF"/>
    <w:rsid w:val="787212BF"/>
    <w:rsid w:val="78774B27"/>
    <w:rsid w:val="787943FB"/>
    <w:rsid w:val="788039DC"/>
    <w:rsid w:val="78857244"/>
    <w:rsid w:val="788C297D"/>
    <w:rsid w:val="788D434B"/>
    <w:rsid w:val="78931961"/>
    <w:rsid w:val="7899684C"/>
    <w:rsid w:val="789B6A68"/>
    <w:rsid w:val="789E0306"/>
    <w:rsid w:val="789E3E62"/>
    <w:rsid w:val="78A07BDA"/>
    <w:rsid w:val="78A3591C"/>
    <w:rsid w:val="78AD0549"/>
    <w:rsid w:val="78B2790D"/>
    <w:rsid w:val="78B813C8"/>
    <w:rsid w:val="78BE4504"/>
    <w:rsid w:val="78C23FF4"/>
    <w:rsid w:val="78C7785D"/>
    <w:rsid w:val="78CA2EA9"/>
    <w:rsid w:val="78CD5FF3"/>
    <w:rsid w:val="78CE3493"/>
    <w:rsid w:val="78D21D5D"/>
    <w:rsid w:val="78DB50B6"/>
    <w:rsid w:val="78E421BD"/>
    <w:rsid w:val="78E71CAD"/>
    <w:rsid w:val="78E75809"/>
    <w:rsid w:val="78EA52F9"/>
    <w:rsid w:val="78EC1071"/>
    <w:rsid w:val="78EC72C3"/>
    <w:rsid w:val="78EE303B"/>
    <w:rsid w:val="78FA19E0"/>
    <w:rsid w:val="78FD327E"/>
    <w:rsid w:val="79134850"/>
    <w:rsid w:val="79183C14"/>
    <w:rsid w:val="792C3B64"/>
    <w:rsid w:val="7936053E"/>
    <w:rsid w:val="793A002E"/>
    <w:rsid w:val="793B5B55"/>
    <w:rsid w:val="793F5645"/>
    <w:rsid w:val="79426EE3"/>
    <w:rsid w:val="794E3ADA"/>
    <w:rsid w:val="79517126"/>
    <w:rsid w:val="795409C4"/>
    <w:rsid w:val="7956473D"/>
    <w:rsid w:val="795B1D53"/>
    <w:rsid w:val="795D7D8E"/>
    <w:rsid w:val="796C3F60"/>
    <w:rsid w:val="79782905"/>
    <w:rsid w:val="79825532"/>
    <w:rsid w:val="798E2128"/>
    <w:rsid w:val="7997722F"/>
    <w:rsid w:val="799B65F3"/>
    <w:rsid w:val="799F4335"/>
    <w:rsid w:val="799F60E4"/>
    <w:rsid w:val="79A96F62"/>
    <w:rsid w:val="79AB1B36"/>
    <w:rsid w:val="79B002F1"/>
    <w:rsid w:val="79B24069"/>
    <w:rsid w:val="79B37DE1"/>
    <w:rsid w:val="79B437E0"/>
    <w:rsid w:val="79B871A5"/>
    <w:rsid w:val="79BA4CCB"/>
    <w:rsid w:val="79BD2A0E"/>
    <w:rsid w:val="79FC3536"/>
    <w:rsid w:val="7A020420"/>
    <w:rsid w:val="7A0423EA"/>
    <w:rsid w:val="7A0A3EA1"/>
    <w:rsid w:val="7A13262E"/>
    <w:rsid w:val="7A173ECC"/>
    <w:rsid w:val="7A1A1C0E"/>
    <w:rsid w:val="7A1C5986"/>
    <w:rsid w:val="7A1E525A"/>
    <w:rsid w:val="7A266805"/>
    <w:rsid w:val="7A3525A4"/>
    <w:rsid w:val="7A3A5E0C"/>
    <w:rsid w:val="7A3C7DD6"/>
    <w:rsid w:val="7A3E76AA"/>
    <w:rsid w:val="7A4E3666"/>
    <w:rsid w:val="7A501527"/>
    <w:rsid w:val="7A57076C"/>
    <w:rsid w:val="7A5C5D83"/>
    <w:rsid w:val="7A5E7D4D"/>
    <w:rsid w:val="7A6C06BC"/>
    <w:rsid w:val="7A6D7F90"/>
    <w:rsid w:val="7A707A80"/>
    <w:rsid w:val="7A747570"/>
    <w:rsid w:val="7A813A3B"/>
    <w:rsid w:val="7A903C7E"/>
    <w:rsid w:val="7A97500D"/>
    <w:rsid w:val="7A9814B1"/>
    <w:rsid w:val="7A9E283F"/>
    <w:rsid w:val="7AA5597C"/>
    <w:rsid w:val="7AAC0AB8"/>
    <w:rsid w:val="7AAD2A82"/>
    <w:rsid w:val="7AAF05A8"/>
    <w:rsid w:val="7AB14320"/>
    <w:rsid w:val="7AC027B5"/>
    <w:rsid w:val="7AC46A5E"/>
    <w:rsid w:val="7ACA3634"/>
    <w:rsid w:val="7AD4000F"/>
    <w:rsid w:val="7AD87AFF"/>
    <w:rsid w:val="7ADC6EC3"/>
    <w:rsid w:val="7AE00762"/>
    <w:rsid w:val="7AE75F94"/>
    <w:rsid w:val="7AEC35AA"/>
    <w:rsid w:val="7AF1296F"/>
    <w:rsid w:val="7AF661D7"/>
    <w:rsid w:val="7B09415C"/>
    <w:rsid w:val="7B0D67CF"/>
    <w:rsid w:val="7B1448AF"/>
    <w:rsid w:val="7B1A0DD3"/>
    <w:rsid w:val="7B1E74DC"/>
    <w:rsid w:val="7B203254"/>
    <w:rsid w:val="7B256ABC"/>
    <w:rsid w:val="7B276391"/>
    <w:rsid w:val="7B310FBD"/>
    <w:rsid w:val="7B315461"/>
    <w:rsid w:val="7B31720F"/>
    <w:rsid w:val="7B340AAD"/>
    <w:rsid w:val="7B3F165E"/>
    <w:rsid w:val="7B4056A4"/>
    <w:rsid w:val="7B42141C"/>
    <w:rsid w:val="7B454A69"/>
    <w:rsid w:val="7B4927AB"/>
    <w:rsid w:val="7B4A02D1"/>
    <w:rsid w:val="7B4C7234"/>
    <w:rsid w:val="7B4F7695"/>
    <w:rsid w:val="7B5353D8"/>
    <w:rsid w:val="7B5A6766"/>
    <w:rsid w:val="7B607AF4"/>
    <w:rsid w:val="7B641393"/>
    <w:rsid w:val="7B670E83"/>
    <w:rsid w:val="7B675C99"/>
    <w:rsid w:val="7B68086A"/>
    <w:rsid w:val="7B7470FC"/>
    <w:rsid w:val="7B7610C6"/>
    <w:rsid w:val="7B890DF9"/>
    <w:rsid w:val="7B89704B"/>
    <w:rsid w:val="7B8F3F36"/>
    <w:rsid w:val="7B917339"/>
    <w:rsid w:val="7B937ECA"/>
    <w:rsid w:val="7B9559F0"/>
    <w:rsid w:val="7B98103C"/>
    <w:rsid w:val="7B9A1258"/>
    <w:rsid w:val="7BA619AB"/>
    <w:rsid w:val="7BB06386"/>
    <w:rsid w:val="7BB10350"/>
    <w:rsid w:val="7BB57E40"/>
    <w:rsid w:val="7BB816DF"/>
    <w:rsid w:val="7BBA5457"/>
    <w:rsid w:val="7BC6204D"/>
    <w:rsid w:val="7BC63DFB"/>
    <w:rsid w:val="7BCB1412"/>
    <w:rsid w:val="7BD36518"/>
    <w:rsid w:val="7BDB744B"/>
    <w:rsid w:val="7BDC53CD"/>
    <w:rsid w:val="7BDD2EE3"/>
    <w:rsid w:val="7BDE7397"/>
    <w:rsid w:val="7BE61DA8"/>
    <w:rsid w:val="7BE75B20"/>
    <w:rsid w:val="7BEE3352"/>
    <w:rsid w:val="7BFD5343"/>
    <w:rsid w:val="7BFF10BB"/>
    <w:rsid w:val="7C06244A"/>
    <w:rsid w:val="7C0D1A2A"/>
    <w:rsid w:val="7C0E7550"/>
    <w:rsid w:val="7C120DEF"/>
    <w:rsid w:val="7C176405"/>
    <w:rsid w:val="7C18217D"/>
    <w:rsid w:val="7C1F2A6A"/>
    <w:rsid w:val="7C1F350C"/>
    <w:rsid w:val="7C217284"/>
    <w:rsid w:val="7C286864"/>
    <w:rsid w:val="7C2B1EB0"/>
    <w:rsid w:val="7C3074C7"/>
    <w:rsid w:val="7C350F81"/>
    <w:rsid w:val="7C39281F"/>
    <w:rsid w:val="7C3A20F4"/>
    <w:rsid w:val="7C3F770A"/>
    <w:rsid w:val="7C4116D4"/>
    <w:rsid w:val="7C4411C4"/>
    <w:rsid w:val="7C464F3C"/>
    <w:rsid w:val="7C4E5B9F"/>
    <w:rsid w:val="7C4F3DF1"/>
    <w:rsid w:val="7C55517F"/>
    <w:rsid w:val="7C574A54"/>
    <w:rsid w:val="7C611D76"/>
    <w:rsid w:val="7C6453C2"/>
    <w:rsid w:val="7C647170"/>
    <w:rsid w:val="7C6516EE"/>
    <w:rsid w:val="7C653614"/>
    <w:rsid w:val="7C727ADF"/>
    <w:rsid w:val="7C831CEC"/>
    <w:rsid w:val="7C833A9B"/>
    <w:rsid w:val="7C855A65"/>
    <w:rsid w:val="7C8810B1"/>
    <w:rsid w:val="7C8B294F"/>
    <w:rsid w:val="7C9932BE"/>
    <w:rsid w:val="7CA26617"/>
    <w:rsid w:val="7CA37C99"/>
    <w:rsid w:val="7CA81753"/>
    <w:rsid w:val="7CAD6D69"/>
    <w:rsid w:val="7CB00608"/>
    <w:rsid w:val="7CB52920"/>
    <w:rsid w:val="7CB579CC"/>
    <w:rsid w:val="7CD10CAA"/>
    <w:rsid w:val="7CE24C65"/>
    <w:rsid w:val="7CEB043C"/>
    <w:rsid w:val="7CED360A"/>
    <w:rsid w:val="7CF44998"/>
    <w:rsid w:val="7CF624BE"/>
    <w:rsid w:val="7CFB5D27"/>
    <w:rsid w:val="7D000001"/>
    <w:rsid w:val="7D036989"/>
    <w:rsid w:val="7D07647A"/>
    <w:rsid w:val="7D080444"/>
    <w:rsid w:val="7D250FF6"/>
    <w:rsid w:val="7D27393C"/>
    <w:rsid w:val="7D2D1C58"/>
    <w:rsid w:val="7D3923AB"/>
    <w:rsid w:val="7D3B4375"/>
    <w:rsid w:val="7D3E6353"/>
    <w:rsid w:val="7D545437"/>
    <w:rsid w:val="7D6A6A08"/>
    <w:rsid w:val="7D6C452F"/>
    <w:rsid w:val="7D745506"/>
    <w:rsid w:val="7D761851"/>
    <w:rsid w:val="7D781125"/>
    <w:rsid w:val="7D7A30EF"/>
    <w:rsid w:val="7D871368"/>
    <w:rsid w:val="7D8B70AB"/>
    <w:rsid w:val="7D8C697F"/>
    <w:rsid w:val="7D910439"/>
    <w:rsid w:val="7D9341B1"/>
    <w:rsid w:val="7D9817C8"/>
    <w:rsid w:val="7D9B4E14"/>
    <w:rsid w:val="7D9D293A"/>
    <w:rsid w:val="7D9D6DDE"/>
    <w:rsid w:val="7DA168CE"/>
    <w:rsid w:val="7DA63EE4"/>
    <w:rsid w:val="7DAC5273"/>
    <w:rsid w:val="7DAE2D99"/>
    <w:rsid w:val="7DB14637"/>
    <w:rsid w:val="7DC73E5B"/>
    <w:rsid w:val="7DCF4ABD"/>
    <w:rsid w:val="7DD10836"/>
    <w:rsid w:val="7DD722F0"/>
    <w:rsid w:val="7DE762AB"/>
    <w:rsid w:val="7DE92023"/>
    <w:rsid w:val="7DE93DD1"/>
    <w:rsid w:val="7DE95B7F"/>
    <w:rsid w:val="7DEB18F7"/>
    <w:rsid w:val="7DEE3196"/>
    <w:rsid w:val="7DF34C50"/>
    <w:rsid w:val="7E0B3D48"/>
    <w:rsid w:val="7E1C7D03"/>
    <w:rsid w:val="7E2766A8"/>
    <w:rsid w:val="7E3314F0"/>
    <w:rsid w:val="7E3A378D"/>
    <w:rsid w:val="7E3C05B4"/>
    <w:rsid w:val="7E3F60E7"/>
    <w:rsid w:val="7E5A082B"/>
    <w:rsid w:val="7E6478FC"/>
    <w:rsid w:val="7E6E2528"/>
    <w:rsid w:val="7E77762F"/>
    <w:rsid w:val="7E7F64E4"/>
    <w:rsid w:val="7E81400A"/>
    <w:rsid w:val="7E867872"/>
    <w:rsid w:val="7E941F8F"/>
    <w:rsid w:val="7EAD12A3"/>
    <w:rsid w:val="7EB51F05"/>
    <w:rsid w:val="7EB75C7D"/>
    <w:rsid w:val="7EBB39C0"/>
    <w:rsid w:val="7EBF4B32"/>
    <w:rsid w:val="7EC108AA"/>
    <w:rsid w:val="7EC14D4E"/>
    <w:rsid w:val="7EC32874"/>
    <w:rsid w:val="7ECA59B1"/>
    <w:rsid w:val="7ECC58F7"/>
    <w:rsid w:val="7EDB7BBE"/>
    <w:rsid w:val="7EE84089"/>
    <w:rsid w:val="7EEA1BAF"/>
    <w:rsid w:val="7EEC1DCB"/>
    <w:rsid w:val="7EEF18BB"/>
    <w:rsid w:val="7EEF71C5"/>
    <w:rsid w:val="7EF23159"/>
    <w:rsid w:val="7EF31E67"/>
    <w:rsid w:val="7EF667A6"/>
    <w:rsid w:val="7EF70770"/>
    <w:rsid w:val="7EFB3DBC"/>
    <w:rsid w:val="7F016EF9"/>
    <w:rsid w:val="7F1B26B0"/>
    <w:rsid w:val="7F2350C1"/>
    <w:rsid w:val="7F280929"/>
    <w:rsid w:val="7F2A28F3"/>
    <w:rsid w:val="7F364DF4"/>
    <w:rsid w:val="7F3B68AE"/>
    <w:rsid w:val="7F4514DB"/>
    <w:rsid w:val="7F4A6AF1"/>
    <w:rsid w:val="7F4F5EB6"/>
    <w:rsid w:val="7F5E259D"/>
    <w:rsid w:val="7F65392B"/>
    <w:rsid w:val="7F6C6A68"/>
    <w:rsid w:val="7F741DC0"/>
    <w:rsid w:val="7F787239"/>
    <w:rsid w:val="7F82628B"/>
    <w:rsid w:val="7F89761A"/>
    <w:rsid w:val="7F8A15E4"/>
    <w:rsid w:val="7FA2248A"/>
    <w:rsid w:val="7FBD5515"/>
    <w:rsid w:val="7FCA378E"/>
    <w:rsid w:val="7FDB599C"/>
    <w:rsid w:val="7FDB7A66"/>
    <w:rsid w:val="7FE231CE"/>
    <w:rsid w:val="7FE900B8"/>
    <w:rsid w:val="7FEC7BA9"/>
    <w:rsid w:val="7FF01447"/>
    <w:rsid w:val="7FF151BF"/>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iPriority="59" w:semiHidden="0" w:name="Table Grid"/>
    <w:lsdException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56"/>
    <w:autoRedefine/>
    <w:qFormat/>
    <w:uiPriority w:val="0"/>
    <w:pPr>
      <w:keepNext/>
      <w:keepLines/>
      <w:spacing w:before="340" w:after="330" w:line="576" w:lineRule="auto"/>
      <w:jc w:val="center"/>
      <w:outlineLvl w:val="0"/>
    </w:pPr>
    <w:rPr>
      <w:b/>
      <w:bCs/>
      <w:kern w:val="44"/>
      <w:sz w:val="36"/>
      <w:szCs w:val="44"/>
    </w:rPr>
  </w:style>
  <w:style w:type="paragraph" w:styleId="9">
    <w:name w:val="heading 2"/>
    <w:basedOn w:val="1"/>
    <w:next w:val="1"/>
    <w:link w:val="57"/>
    <w:autoRedefine/>
    <w:qFormat/>
    <w:uiPriority w:val="0"/>
    <w:pPr>
      <w:keepNext/>
      <w:keepLines/>
      <w:spacing w:before="260" w:after="260" w:line="415" w:lineRule="auto"/>
      <w:outlineLvl w:val="1"/>
    </w:pPr>
    <w:rPr>
      <w:rFonts w:ascii="Arial" w:hAnsi="Arial" w:eastAsia="黑体"/>
      <w:b/>
      <w:bCs/>
      <w:sz w:val="32"/>
      <w:szCs w:val="32"/>
    </w:rPr>
  </w:style>
  <w:style w:type="paragraph" w:styleId="10">
    <w:name w:val="heading 3"/>
    <w:basedOn w:val="1"/>
    <w:next w:val="1"/>
    <w:link w:val="53"/>
    <w:autoRedefine/>
    <w:qFormat/>
    <w:uiPriority w:val="0"/>
    <w:pPr>
      <w:keepNext/>
      <w:keepLines/>
      <w:spacing w:before="260" w:after="260" w:line="416" w:lineRule="auto"/>
      <w:outlineLvl w:val="2"/>
    </w:pPr>
    <w:rPr>
      <w:b/>
      <w:bCs/>
      <w:sz w:val="32"/>
      <w:szCs w:val="32"/>
    </w:rPr>
  </w:style>
  <w:style w:type="paragraph" w:styleId="11">
    <w:name w:val="heading 4"/>
    <w:basedOn w:val="1"/>
    <w:next w:val="1"/>
    <w:link w:val="52"/>
    <w:autoRedefine/>
    <w:qFormat/>
    <w:uiPriority w:val="0"/>
    <w:pPr>
      <w:keepNext/>
      <w:keepLines/>
      <w:spacing w:before="280" w:after="290" w:line="376" w:lineRule="auto"/>
      <w:outlineLvl w:val="3"/>
    </w:pPr>
    <w:rPr>
      <w:rFonts w:ascii="Arial" w:hAnsi="Arial" w:eastAsia="黑体"/>
      <w:b/>
      <w:bCs/>
      <w:sz w:val="28"/>
      <w:szCs w:val="28"/>
    </w:rPr>
  </w:style>
  <w:style w:type="paragraph" w:styleId="12">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13">
    <w:name w:val="heading 6"/>
    <w:basedOn w:val="1"/>
    <w:next w:val="1"/>
    <w:link w:val="59"/>
    <w:autoRedefine/>
    <w:qFormat/>
    <w:uiPriority w:val="0"/>
    <w:pPr>
      <w:keepNext/>
      <w:keepLines/>
      <w:spacing w:before="240" w:after="64" w:line="316" w:lineRule="auto"/>
      <w:outlineLvl w:val="5"/>
    </w:pPr>
    <w:rPr>
      <w:rFonts w:ascii="Cambria" w:hAnsi="Cambria"/>
      <w:b/>
      <w:bCs/>
      <w:sz w:val="24"/>
    </w:rPr>
  </w:style>
  <w:style w:type="paragraph" w:styleId="14">
    <w:name w:val="heading 7"/>
    <w:basedOn w:val="1"/>
    <w:next w:val="1"/>
    <w:link w:val="60"/>
    <w:autoRedefine/>
    <w:qFormat/>
    <w:uiPriority w:val="0"/>
    <w:pPr>
      <w:keepNext/>
      <w:keepLines/>
      <w:spacing w:before="240" w:after="64" w:line="316" w:lineRule="auto"/>
      <w:outlineLvl w:val="6"/>
    </w:pPr>
    <w:rPr>
      <w:rFonts w:ascii="Calibri" w:hAnsi="Calibri"/>
      <w:b/>
      <w:bCs/>
      <w:sz w:val="24"/>
    </w:rPr>
  </w:style>
  <w:style w:type="paragraph" w:styleId="15">
    <w:name w:val="heading 8"/>
    <w:basedOn w:val="1"/>
    <w:next w:val="1"/>
    <w:link w:val="61"/>
    <w:autoRedefine/>
    <w:qFormat/>
    <w:uiPriority w:val="0"/>
    <w:pPr>
      <w:keepNext/>
      <w:keepLines/>
      <w:spacing w:before="240" w:after="64" w:line="316" w:lineRule="auto"/>
      <w:outlineLvl w:val="7"/>
    </w:pPr>
    <w:rPr>
      <w:rFonts w:ascii="Cambria" w:hAnsi="Cambria"/>
      <w:sz w:val="24"/>
    </w:rPr>
  </w:style>
  <w:style w:type="paragraph" w:styleId="16">
    <w:name w:val="heading 9"/>
    <w:basedOn w:val="1"/>
    <w:next w:val="1"/>
    <w:link w:val="62"/>
    <w:autoRedefine/>
    <w:qFormat/>
    <w:uiPriority w:val="0"/>
    <w:pPr>
      <w:keepNext/>
      <w:keepLines/>
      <w:spacing w:before="240" w:after="64" w:line="316" w:lineRule="auto"/>
      <w:outlineLvl w:val="8"/>
    </w:pPr>
    <w:rPr>
      <w:rFonts w:ascii="Cambria" w:hAnsi="Cambria"/>
      <w:szCs w:val="21"/>
    </w:rPr>
  </w:style>
  <w:style w:type="character" w:default="1" w:styleId="36">
    <w:name w:val="Default Paragraph Font"/>
    <w:autoRedefine/>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firstLineChars="100"/>
    </w:pPr>
  </w:style>
  <w:style w:type="paragraph" w:styleId="3">
    <w:name w:val="Body Text"/>
    <w:basedOn w:val="1"/>
    <w:next w:val="4"/>
    <w:link w:val="101"/>
    <w:autoRedefine/>
    <w:qFormat/>
    <w:uiPriority w:val="0"/>
    <w:rPr>
      <w:rFonts w:eastAsia="楷体_GB2312" w:cstheme="minorBidi"/>
      <w:sz w:val="28"/>
    </w:rPr>
  </w:style>
  <w:style w:type="paragraph" w:styleId="4">
    <w:name w:val="Body Text 2"/>
    <w:basedOn w:val="1"/>
    <w:next w:val="1"/>
    <w:link w:val="67"/>
    <w:autoRedefine/>
    <w:qFormat/>
    <w:uiPriority w:val="0"/>
    <w:pPr>
      <w:jc w:val="left"/>
    </w:pPr>
    <w:rPr>
      <w:rFonts w:eastAsia="楷体_GB2312" w:cstheme="minorBidi"/>
      <w:sz w:val="28"/>
    </w:rPr>
  </w:style>
  <w:style w:type="paragraph" w:styleId="5">
    <w:name w:val="Body Text First Indent 2"/>
    <w:basedOn w:val="6"/>
    <w:next w:val="1"/>
    <w:autoRedefine/>
    <w:qFormat/>
    <w:uiPriority w:val="0"/>
    <w:pPr>
      <w:tabs>
        <w:tab w:val="left" w:pos="945"/>
        <w:tab w:val="left" w:pos="1155"/>
      </w:tabs>
      <w:spacing w:after="120"/>
      <w:ind w:left="420" w:leftChars="200" w:firstLine="420" w:firstLineChars="200"/>
    </w:pPr>
    <w:rPr>
      <w:rFonts w:eastAsia="宋体" w:cs="Times New Roman"/>
    </w:rPr>
  </w:style>
  <w:style w:type="paragraph" w:styleId="6">
    <w:name w:val="Body Text Indent"/>
    <w:basedOn w:val="1"/>
    <w:next w:val="7"/>
    <w:link w:val="99"/>
    <w:autoRedefine/>
    <w:qFormat/>
    <w:uiPriority w:val="0"/>
    <w:pPr>
      <w:ind w:firstLine="538" w:firstLineChars="192"/>
    </w:pPr>
    <w:rPr>
      <w:rFonts w:eastAsia="楷体_GB2312" w:cstheme="minorBidi"/>
      <w:sz w:val="28"/>
    </w:rPr>
  </w:style>
  <w:style w:type="paragraph" w:styleId="7">
    <w:name w:val="envelope return"/>
    <w:basedOn w:val="1"/>
    <w:autoRedefine/>
    <w:unhideWhenUsed/>
    <w:qFormat/>
    <w:uiPriority w:val="99"/>
    <w:pPr>
      <w:snapToGrid w:val="0"/>
    </w:pPr>
    <w:rPr>
      <w:rFonts w:ascii="Arial" w:hAnsi="Arial"/>
    </w:rPr>
  </w:style>
  <w:style w:type="paragraph" w:styleId="17">
    <w:name w:val="Document Map"/>
    <w:basedOn w:val="1"/>
    <w:link w:val="86"/>
    <w:autoRedefine/>
    <w:qFormat/>
    <w:uiPriority w:val="0"/>
    <w:pPr>
      <w:shd w:val="clear" w:color="auto" w:fill="000080"/>
    </w:pPr>
    <w:rPr>
      <w:rFonts w:eastAsiaTheme="minorEastAsia" w:cstheme="minorBidi"/>
    </w:rPr>
  </w:style>
  <w:style w:type="paragraph" w:styleId="18">
    <w:name w:val="annotation text"/>
    <w:basedOn w:val="1"/>
    <w:link w:val="107"/>
    <w:autoRedefine/>
    <w:unhideWhenUsed/>
    <w:qFormat/>
    <w:uiPriority w:val="0"/>
    <w:pPr>
      <w:jc w:val="left"/>
    </w:pPr>
  </w:style>
  <w:style w:type="paragraph" w:styleId="19">
    <w:name w:val="Body Text 3"/>
    <w:basedOn w:val="1"/>
    <w:link w:val="96"/>
    <w:autoRedefine/>
    <w:qFormat/>
    <w:uiPriority w:val="0"/>
    <w:rPr>
      <w:rFonts w:ascii="宋体" w:eastAsiaTheme="minorEastAsia" w:cstheme="minorBidi"/>
      <w:sz w:val="24"/>
      <w:szCs w:val="22"/>
    </w:rPr>
  </w:style>
  <w:style w:type="paragraph" w:styleId="20">
    <w:name w:val="index 4"/>
    <w:basedOn w:val="1"/>
    <w:next w:val="1"/>
    <w:autoRedefine/>
    <w:unhideWhenUsed/>
    <w:qFormat/>
    <w:uiPriority w:val="0"/>
    <w:pPr>
      <w:ind w:left="600" w:leftChars="600"/>
    </w:pPr>
  </w:style>
  <w:style w:type="paragraph" w:styleId="21">
    <w:name w:val="Plain Text"/>
    <w:basedOn w:val="1"/>
    <w:link w:val="94"/>
    <w:autoRedefine/>
    <w:qFormat/>
    <w:uiPriority w:val="0"/>
    <w:pPr>
      <w:autoSpaceDE w:val="0"/>
      <w:autoSpaceDN w:val="0"/>
      <w:adjustRightInd w:val="0"/>
    </w:pPr>
    <w:rPr>
      <w:rFonts w:ascii="宋体" w:eastAsiaTheme="minorEastAsia" w:cstheme="minorBidi"/>
      <w:szCs w:val="22"/>
    </w:rPr>
  </w:style>
  <w:style w:type="paragraph" w:styleId="22">
    <w:name w:val="Date"/>
    <w:basedOn w:val="1"/>
    <w:next w:val="1"/>
    <w:link w:val="103"/>
    <w:autoRedefine/>
    <w:qFormat/>
    <w:uiPriority w:val="99"/>
    <w:pPr>
      <w:ind w:left="100" w:leftChars="2500"/>
    </w:pPr>
    <w:rPr>
      <w:rFonts w:eastAsia="楷体_GB2312" w:cstheme="minorBidi"/>
      <w:sz w:val="28"/>
    </w:rPr>
  </w:style>
  <w:style w:type="paragraph" w:styleId="23">
    <w:name w:val="Body Text Indent 2"/>
    <w:basedOn w:val="1"/>
    <w:link w:val="77"/>
    <w:autoRedefine/>
    <w:qFormat/>
    <w:uiPriority w:val="0"/>
    <w:pPr>
      <w:ind w:left="424" w:leftChars="202"/>
    </w:pPr>
    <w:rPr>
      <w:rFonts w:eastAsia="楷体_GB2312" w:cstheme="minorBidi"/>
      <w:sz w:val="28"/>
    </w:rPr>
  </w:style>
  <w:style w:type="paragraph" w:styleId="24">
    <w:name w:val="Balloon Text"/>
    <w:basedOn w:val="1"/>
    <w:link w:val="84"/>
    <w:autoRedefine/>
    <w:unhideWhenUsed/>
    <w:qFormat/>
    <w:uiPriority w:val="0"/>
    <w:rPr>
      <w:rFonts w:ascii="宋体" w:eastAsiaTheme="minorEastAsia" w:cstheme="minorBidi"/>
      <w:sz w:val="18"/>
      <w:szCs w:val="18"/>
    </w:rPr>
  </w:style>
  <w:style w:type="paragraph" w:styleId="25">
    <w:name w:val="footer"/>
    <w:basedOn w:val="1"/>
    <w:link w:val="55"/>
    <w:autoRedefine/>
    <w:unhideWhenUsed/>
    <w:qFormat/>
    <w:uiPriority w:val="0"/>
    <w:pPr>
      <w:tabs>
        <w:tab w:val="center" w:pos="4153"/>
        <w:tab w:val="right" w:pos="8306"/>
      </w:tabs>
      <w:snapToGrid w:val="0"/>
      <w:jc w:val="left"/>
    </w:pPr>
    <w:rPr>
      <w:sz w:val="18"/>
      <w:szCs w:val="18"/>
    </w:rPr>
  </w:style>
  <w:style w:type="paragraph" w:styleId="26">
    <w:name w:val="header"/>
    <w:basedOn w:val="1"/>
    <w:link w:val="5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spacing w:before="120" w:after="120"/>
      <w:jc w:val="left"/>
    </w:pPr>
    <w:rPr>
      <w:b/>
      <w:bCs/>
      <w:caps/>
      <w:sz w:val="20"/>
      <w:szCs w:val="20"/>
    </w:rPr>
  </w:style>
  <w:style w:type="paragraph" w:styleId="28">
    <w:name w:val="Subtitle"/>
    <w:basedOn w:val="1"/>
    <w:next w:val="1"/>
    <w:link w:val="82"/>
    <w:autoRedefine/>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29">
    <w:name w:val="footnote text"/>
    <w:basedOn w:val="1"/>
    <w:link w:val="75"/>
    <w:autoRedefine/>
    <w:qFormat/>
    <w:uiPriority w:val="0"/>
    <w:pPr>
      <w:snapToGrid w:val="0"/>
      <w:jc w:val="left"/>
    </w:pPr>
    <w:rPr>
      <w:rFonts w:eastAsiaTheme="minorEastAsia" w:cstheme="minorBidi"/>
      <w:sz w:val="18"/>
      <w:szCs w:val="18"/>
    </w:rPr>
  </w:style>
  <w:style w:type="paragraph" w:styleId="30">
    <w:name w:val="Body Text Indent 3"/>
    <w:basedOn w:val="1"/>
    <w:link w:val="64"/>
    <w:autoRedefine/>
    <w:qFormat/>
    <w:uiPriority w:val="0"/>
    <w:pPr>
      <w:ind w:left="425"/>
    </w:pPr>
    <w:rPr>
      <w:rFonts w:eastAsia="楷体_GB2312" w:cstheme="minorBidi"/>
      <w:sz w:val="28"/>
    </w:rPr>
  </w:style>
  <w:style w:type="paragraph" w:styleId="3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71"/>
    <w:autoRedefine/>
    <w:qFormat/>
    <w:uiPriority w:val="0"/>
    <w:pPr>
      <w:spacing w:before="240" w:after="60"/>
      <w:jc w:val="center"/>
      <w:outlineLvl w:val="0"/>
    </w:pPr>
    <w:rPr>
      <w:rFonts w:ascii="Cambria" w:hAnsi="Cambria" w:eastAsiaTheme="minorEastAsia" w:cstheme="minorBidi"/>
      <w:b/>
      <w:bCs/>
      <w:sz w:val="32"/>
      <w:szCs w:val="32"/>
    </w:rPr>
  </w:style>
  <w:style w:type="paragraph" w:styleId="33">
    <w:name w:val="annotation subject"/>
    <w:basedOn w:val="18"/>
    <w:next w:val="18"/>
    <w:link w:val="105"/>
    <w:autoRedefine/>
    <w:unhideWhenUsed/>
    <w:qFormat/>
    <w:uiPriority w:val="0"/>
    <w:rPr>
      <w:rFonts w:ascii="宋体" w:eastAsiaTheme="minorEastAsia" w:cstheme="minorBidi"/>
      <w:b/>
      <w:bCs/>
      <w:sz w:val="28"/>
      <w:szCs w:val="22"/>
    </w:rPr>
  </w:style>
  <w:style w:type="table" w:styleId="35">
    <w:name w:val="Table Grid"/>
    <w:basedOn w:val="3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0"/>
    <w:rPr>
      <w:b/>
      <w:bCs/>
    </w:rPr>
  </w:style>
  <w:style w:type="character" w:styleId="38">
    <w:name w:val="FollowedHyperlink"/>
    <w:basedOn w:val="36"/>
    <w:autoRedefine/>
    <w:semiHidden/>
    <w:unhideWhenUsed/>
    <w:qFormat/>
    <w:uiPriority w:val="99"/>
    <w:rPr>
      <w:color w:val="800080"/>
      <w:u w:val="none"/>
    </w:rPr>
  </w:style>
  <w:style w:type="character" w:styleId="39">
    <w:name w:val="HTML Definition"/>
    <w:basedOn w:val="36"/>
    <w:autoRedefine/>
    <w:semiHidden/>
    <w:unhideWhenUsed/>
    <w:qFormat/>
    <w:uiPriority w:val="99"/>
  </w:style>
  <w:style w:type="character" w:styleId="40">
    <w:name w:val="HTML Typewriter"/>
    <w:basedOn w:val="36"/>
    <w:autoRedefine/>
    <w:semiHidden/>
    <w:unhideWhenUsed/>
    <w:qFormat/>
    <w:uiPriority w:val="99"/>
    <w:rPr>
      <w:rFonts w:hint="default" w:ascii="monospace" w:hAnsi="monospace" w:eastAsia="monospace" w:cs="monospace"/>
      <w:sz w:val="20"/>
    </w:rPr>
  </w:style>
  <w:style w:type="character" w:styleId="41">
    <w:name w:val="HTML Acronym"/>
    <w:basedOn w:val="36"/>
    <w:autoRedefine/>
    <w:semiHidden/>
    <w:unhideWhenUsed/>
    <w:qFormat/>
    <w:uiPriority w:val="99"/>
  </w:style>
  <w:style w:type="character" w:styleId="42">
    <w:name w:val="HTML Variable"/>
    <w:basedOn w:val="36"/>
    <w:autoRedefine/>
    <w:semiHidden/>
    <w:unhideWhenUsed/>
    <w:qFormat/>
    <w:uiPriority w:val="99"/>
  </w:style>
  <w:style w:type="character" w:styleId="43">
    <w:name w:val="Hyperlink"/>
    <w:basedOn w:val="36"/>
    <w:autoRedefine/>
    <w:unhideWhenUsed/>
    <w:qFormat/>
    <w:uiPriority w:val="99"/>
    <w:rPr>
      <w:color w:val="0000FF"/>
      <w:u w:val="single"/>
    </w:rPr>
  </w:style>
  <w:style w:type="character" w:styleId="44">
    <w:name w:val="HTML Code"/>
    <w:basedOn w:val="36"/>
    <w:autoRedefine/>
    <w:semiHidden/>
    <w:unhideWhenUsed/>
    <w:qFormat/>
    <w:uiPriority w:val="99"/>
    <w:rPr>
      <w:rFonts w:hint="default" w:ascii="monospace" w:hAnsi="monospace" w:eastAsia="monospace" w:cs="monospace"/>
      <w:sz w:val="20"/>
    </w:rPr>
  </w:style>
  <w:style w:type="character" w:styleId="45">
    <w:name w:val="annotation reference"/>
    <w:autoRedefine/>
    <w:unhideWhenUsed/>
    <w:qFormat/>
    <w:uiPriority w:val="0"/>
    <w:rPr>
      <w:rFonts w:hint="default" w:ascii="Times New Roman" w:hAnsi="Times New Roman" w:cs="Times New Roman"/>
      <w:sz w:val="21"/>
      <w:szCs w:val="21"/>
    </w:rPr>
  </w:style>
  <w:style w:type="character" w:styleId="46">
    <w:name w:val="HTML Cite"/>
    <w:basedOn w:val="36"/>
    <w:autoRedefine/>
    <w:semiHidden/>
    <w:unhideWhenUsed/>
    <w:qFormat/>
    <w:uiPriority w:val="99"/>
  </w:style>
  <w:style w:type="character" w:styleId="47">
    <w:name w:val="HTML Keyboard"/>
    <w:basedOn w:val="36"/>
    <w:autoRedefine/>
    <w:semiHidden/>
    <w:unhideWhenUsed/>
    <w:qFormat/>
    <w:uiPriority w:val="99"/>
    <w:rPr>
      <w:rFonts w:ascii="monospace" w:hAnsi="monospace" w:eastAsia="monospace" w:cs="monospace"/>
      <w:sz w:val="20"/>
    </w:rPr>
  </w:style>
  <w:style w:type="character" w:styleId="48">
    <w:name w:val="HTML Sample"/>
    <w:basedOn w:val="36"/>
    <w:autoRedefine/>
    <w:semiHidden/>
    <w:unhideWhenUsed/>
    <w:qFormat/>
    <w:uiPriority w:val="99"/>
    <w:rPr>
      <w:rFonts w:hint="default" w:ascii="monospace" w:hAnsi="monospace" w:eastAsia="monospace" w:cs="monospac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BodyTextIndent"/>
    <w:basedOn w:val="1"/>
    <w:next w:val="51"/>
    <w:autoRedefine/>
    <w:qFormat/>
    <w:uiPriority w:val="0"/>
    <w:pPr>
      <w:spacing w:line="500" w:lineRule="exact"/>
      <w:ind w:firstLine="480"/>
    </w:pPr>
    <w:rPr>
      <w:rFonts w:ascii="Times New Roman" w:hAnsi="Times New Roman"/>
      <w:sz w:val="24"/>
      <w:szCs w:val="20"/>
    </w:rPr>
  </w:style>
  <w:style w:type="paragraph" w:customStyle="1" w:styleId="51">
    <w:name w:val="UserStyle_80"/>
    <w:autoRedefine/>
    <w:qFormat/>
    <w:uiPriority w:val="0"/>
    <w:pPr>
      <w:textAlignment w:val="baseline"/>
    </w:pPr>
    <w:rPr>
      <w:rFonts w:ascii="宋体" w:hAnsi="Calibri" w:eastAsia="宋体" w:cs="Times New Roman"/>
      <w:color w:val="000000"/>
      <w:sz w:val="24"/>
      <w:szCs w:val="24"/>
      <w:lang w:val="en-US" w:eastAsia="zh-CN" w:bidi="ar-SA"/>
    </w:rPr>
  </w:style>
  <w:style w:type="character" w:customStyle="1" w:styleId="52">
    <w:name w:val="标题 4 Char"/>
    <w:basedOn w:val="36"/>
    <w:link w:val="11"/>
    <w:autoRedefine/>
    <w:qFormat/>
    <w:uiPriority w:val="0"/>
    <w:rPr>
      <w:rFonts w:ascii="Arial" w:hAnsi="Arial" w:eastAsia="黑体" w:cs="Times New Roman"/>
      <w:b/>
      <w:bCs/>
      <w:sz w:val="28"/>
      <w:szCs w:val="28"/>
    </w:rPr>
  </w:style>
  <w:style w:type="character" w:customStyle="1" w:styleId="53">
    <w:name w:val="标题 3 Char"/>
    <w:basedOn w:val="36"/>
    <w:link w:val="10"/>
    <w:autoRedefine/>
    <w:qFormat/>
    <w:uiPriority w:val="0"/>
    <w:rPr>
      <w:rFonts w:ascii="Times New Roman" w:hAnsi="Times New Roman" w:eastAsia="宋体" w:cs="Times New Roman"/>
      <w:b/>
      <w:bCs/>
      <w:sz w:val="32"/>
      <w:szCs w:val="32"/>
    </w:rPr>
  </w:style>
  <w:style w:type="character" w:customStyle="1" w:styleId="54">
    <w:name w:val="页眉 Char"/>
    <w:basedOn w:val="36"/>
    <w:link w:val="26"/>
    <w:autoRedefine/>
    <w:qFormat/>
    <w:uiPriority w:val="0"/>
    <w:rPr>
      <w:sz w:val="18"/>
      <w:szCs w:val="18"/>
    </w:rPr>
  </w:style>
  <w:style w:type="character" w:customStyle="1" w:styleId="55">
    <w:name w:val="页脚 Char"/>
    <w:basedOn w:val="36"/>
    <w:link w:val="25"/>
    <w:autoRedefine/>
    <w:qFormat/>
    <w:uiPriority w:val="0"/>
    <w:rPr>
      <w:sz w:val="18"/>
      <w:szCs w:val="18"/>
    </w:rPr>
  </w:style>
  <w:style w:type="character" w:customStyle="1" w:styleId="56">
    <w:name w:val="标题 1 Char"/>
    <w:basedOn w:val="36"/>
    <w:link w:val="8"/>
    <w:autoRedefine/>
    <w:qFormat/>
    <w:uiPriority w:val="0"/>
    <w:rPr>
      <w:rFonts w:ascii="Times New Roman" w:hAnsi="Times New Roman" w:eastAsia="宋体" w:cs="Times New Roman"/>
      <w:b/>
      <w:bCs/>
      <w:kern w:val="44"/>
      <w:sz w:val="36"/>
      <w:szCs w:val="44"/>
    </w:rPr>
  </w:style>
  <w:style w:type="character" w:customStyle="1" w:styleId="57">
    <w:name w:val="标题 2 Char"/>
    <w:basedOn w:val="36"/>
    <w:link w:val="9"/>
    <w:autoRedefine/>
    <w:qFormat/>
    <w:uiPriority w:val="0"/>
    <w:rPr>
      <w:rFonts w:ascii="Arial" w:hAnsi="Arial" w:eastAsia="黑体" w:cs="Times New Roman"/>
      <w:b/>
      <w:bCs/>
      <w:sz w:val="32"/>
      <w:szCs w:val="32"/>
    </w:rPr>
  </w:style>
  <w:style w:type="character" w:customStyle="1" w:styleId="58">
    <w:name w:val="标题 5 Char"/>
    <w:basedOn w:val="36"/>
    <w:link w:val="12"/>
    <w:autoRedefine/>
    <w:qFormat/>
    <w:uiPriority w:val="0"/>
    <w:rPr>
      <w:rFonts w:ascii="Times New Roman" w:hAnsi="Times New Roman" w:eastAsia="宋体" w:cs="Times New Roman"/>
      <w:b/>
      <w:bCs/>
      <w:sz w:val="28"/>
      <w:szCs w:val="28"/>
    </w:rPr>
  </w:style>
  <w:style w:type="character" w:customStyle="1" w:styleId="59">
    <w:name w:val="标题 6 Char"/>
    <w:basedOn w:val="36"/>
    <w:link w:val="13"/>
    <w:autoRedefine/>
    <w:qFormat/>
    <w:uiPriority w:val="0"/>
    <w:rPr>
      <w:rFonts w:ascii="Cambria" w:hAnsi="Cambria" w:eastAsia="宋体" w:cs="Times New Roman"/>
      <w:b/>
      <w:bCs/>
      <w:sz w:val="24"/>
      <w:szCs w:val="24"/>
    </w:rPr>
  </w:style>
  <w:style w:type="character" w:customStyle="1" w:styleId="60">
    <w:name w:val="标题 7 Char"/>
    <w:basedOn w:val="36"/>
    <w:link w:val="14"/>
    <w:autoRedefine/>
    <w:qFormat/>
    <w:uiPriority w:val="0"/>
    <w:rPr>
      <w:rFonts w:ascii="Calibri" w:hAnsi="Calibri" w:eastAsia="宋体" w:cs="Times New Roman"/>
      <w:b/>
      <w:bCs/>
      <w:sz w:val="24"/>
      <w:szCs w:val="24"/>
    </w:rPr>
  </w:style>
  <w:style w:type="character" w:customStyle="1" w:styleId="61">
    <w:name w:val="标题 8 Char"/>
    <w:basedOn w:val="36"/>
    <w:link w:val="15"/>
    <w:autoRedefine/>
    <w:qFormat/>
    <w:uiPriority w:val="0"/>
    <w:rPr>
      <w:rFonts w:ascii="Cambria" w:hAnsi="Cambria" w:eastAsia="宋体" w:cs="Times New Roman"/>
      <w:sz w:val="24"/>
      <w:szCs w:val="24"/>
    </w:rPr>
  </w:style>
  <w:style w:type="character" w:customStyle="1" w:styleId="62">
    <w:name w:val="标题 9 Char"/>
    <w:basedOn w:val="36"/>
    <w:link w:val="16"/>
    <w:autoRedefine/>
    <w:qFormat/>
    <w:uiPriority w:val="0"/>
    <w:rPr>
      <w:rFonts w:ascii="Cambria" w:hAnsi="Cambria" w:eastAsia="宋体" w:cs="Times New Roman"/>
      <w:szCs w:val="21"/>
    </w:rPr>
  </w:style>
  <w:style w:type="character" w:customStyle="1" w:styleId="63">
    <w:name w:val="批注文字 Char Char"/>
    <w:autoRedefine/>
    <w:qFormat/>
    <w:uiPriority w:val="0"/>
    <w:rPr>
      <w:rFonts w:hint="eastAsia" w:ascii="宋体" w:hAnsi="Times New Roman" w:eastAsia="宋体" w:cs="Times New Roman"/>
      <w:sz w:val="28"/>
      <w:szCs w:val="20"/>
    </w:rPr>
  </w:style>
  <w:style w:type="character" w:customStyle="1" w:styleId="64">
    <w:name w:val="正文文本缩进 3 Char"/>
    <w:basedOn w:val="36"/>
    <w:link w:val="30"/>
    <w:autoRedefine/>
    <w:qFormat/>
    <w:uiPriority w:val="0"/>
    <w:rPr>
      <w:rFonts w:ascii="Times New Roman" w:hAnsi="Times New Roman" w:eastAsia="楷体_GB2312"/>
      <w:sz w:val="28"/>
      <w:szCs w:val="24"/>
    </w:rPr>
  </w:style>
  <w:style w:type="character" w:customStyle="1" w:styleId="65">
    <w:name w:val="正文文本缩进 3 Char1"/>
    <w:basedOn w:val="36"/>
    <w:autoRedefine/>
    <w:semiHidden/>
    <w:qFormat/>
    <w:uiPriority w:val="99"/>
    <w:rPr>
      <w:rFonts w:ascii="Times New Roman" w:hAnsi="Times New Roman" w:eastAsia="宋体" w:cs="Times New Roman"/>
      <w:sz w:val="16"/>
      <w:szCs w:val="16"/>
    </w:rPr>
  </w:style>
  <w:style w:type="character" w:customStyle="1" w:styleId="66">
    <w:name w:val="文档结构图 Char1"/>
    <w:autoRedefine/>
    <w:qFormat/>
    <w:uiPriority w:val="0"/>
    <w:rPr>
      <w:rFonts w:hint="eastAsia" w:ascii="宋体" w:hAnsi="宋体" w:eastAsia="宋体"/>
      <w:kern w:val="2"/>
      <w:sz w:val="18"/>
      <w:szCs w:val="18"/>
    </w:rPr>
  </w:style>
  <w:style w:type="character" w:customStyle="1" w:styleId="67">
    <w:name w:val="正文文本 2 Char"/>
    <w:basedOn w:val="36"/>
    <w:link w:val="4"/>
    <w:autoRedefine/>
    <w:qFormat/>
    <w:uiPriority w:val="0"/>
    <w:rPr>
      <w:rFonts w:ascii="Times New Roman" w:hAnsi="Times New Roman" w:eastAsia="楷体_GB2312"/>
      <w:sz w:val="28"/>
      <w:szCs w:val="24"/>
    </w:rPr>
  </w:style>
  <w:style w:type="character" w:customStyle="1" w:styleId="68">
    <w:name w:val="正文文本 2 Char1"/>
    <w:basedOn w:val="36"/>
    <w:autoRedefine/>
    <w:semiHidden/>
    <w:qFormat/>
    <w:uiPriority w:val="99"/>
    <w:rPr>
      <w:rFonts w:ascii="Times New Roman" w:hAnsi="Times New Roman" w:eastAsia="宋体" w:cs="Times New Roman"/>
      <w:szCs w:val="24"/>
    </w:rPr>
  </w:style>
  <w:style w:type="character" w:customStyle="1" w:styleId="69">
    <w:name w:val="书籍标题1"/>
    <w:autoRedefine/>
    <w:qFormat/>
    <w:uiPriority w:val="0"/>
    <w:rPr>
      <w:b/>
      <w:bCs/>
      <w:smallCaps/>
      <w:spacing w:val="5"/>
    </w:rPr>
  </w:style>
  <w:style w:type="character" w:customStyle="1" w:styleId="70">
    <w:name w:val="批注框文本 Char1"/>
    <w:autoRedefine/>
    <w:qFormat/>
    <w:uiPriority w:val="0"/>
    <w:rPr>
      <w:kern w:val="2"/>
      <w:sz w:val="18"/>
      <w:szCs w:val="18"/>
    </w:rPr>
  </w:style>
  <w:style w:type="character" w:customStyle="1" w:styleId="71">
    <w:name w:val="标题 Char1"/>
    <w:basedOn w:val="36"/>
    <w:link w:val="32"/>
    <w:autoRedefine/>
    <w:qFormat/>
    <w:locked/>
    <w:uiPriority w:val="0"/>
    <w:rPr>
      <w:rFonts w:ascii="Cambria" w:hAnsi="Cambria"/>
      <w:b/>
      <w:bCs/>
      <w:sz w:val="32"/>
      <w:szCs w:val="32"/>
    </w:rPr>
  </w:style>
  <w:style w:type="character" w:customStyle="1" w:styleId="72">
    <w:name w:val="标题 Char"/>
    <w:basedOn w:val="36"/>
    <w:autoRedefine/>
    <w:qFormat/>
    <w:uiPriority w:val="10"/>
    <w:rPr>
      <w:rFonts w:eastAsia="宋体" w:asciiTheme="majorHAnsi" w:hAnsiTheme="majorHAnsi" w:cstheme="majorBidi"/>
      <w:b/>
      <w:bCs/>
      <w:sz w:val="32"/>
      <w:szCs w:val="32"/>
    </w:rPr>
  </w:style>
  <w:style w:type="character" w:customStyle="1" w:styleId="73">
    <w:name w:val="textcontents"/>
    <w:autoRedefine/>
    <w:qFormat/>
    <w:uiPriority w:val="0"/>
    <w:rPr>
      <w:rFonts w:hint="default" w:ascii="Times New Roman" w:hAnsi="Times New Roman" w:cs="Times New Roman"/>
    </w:rPr>
  </w:style>
  <w:style w:type="character" w:customStyle="1" w:styleId="74">
    <w:name w:val="日期 Char1"/>
    <w:autoRedefine/>
    <w:qFormat/>
    <w:uiPriority w:val="0"/>
    <w:rPr>
      <w:kern w:val="2"/>
      <w:sz w:val="21"/>
      <w:szCs w:val="22"/>
    </w:rPr>
  </w:style>
  <w:style w:type="character" w:customStyle="1" w:styleId="75">
    <w:name w:val="脚注文本 Char"/>
    <w:basedOn w:val="36"/>
    <w:link w:val="29"/>
    <w:autoRedefine/>
    <w:qFormat/>
    <w:uiPriority w:val="0"/>
    <w:rPr>
      <w:rFonts w:ascii="Times New Roman" w:hAnsi="Times New Roman"/>
      <w:sz w:val="18"/>
      <w:szCs w:val="18"/>
    </w:rPr>
  </w:style>
  <w:style w:type="character" w:customStyle="1" w:styleId="76">
    <w:name w:val="脚注文本 Char1"/>
    <w:basedOn w:val="36"/>
    <w:autoRedefine/>
    <w:semiHidden/>
    <w:qFormat/>
    <w:uiPriority w:val="99"/>
    <w:rPr>
      <w:rFonts w:ascii="Times New Roman" w:hAnsi="Times New Roman" w:eastAsia="宋体" w:cs="Times New Roman"/>
      <w:sz w:val="18"/>
      <w:szCs w:val="18"/>
    </w:rPr>
  </w:style>
  <w:style w:type="character" w:customStyle="1" w:styleId="77">
    <w:name w:val="正文文本缩进 2 Char"/>
    <w:basedOn w:val="36"/>
    <w:link w:val="23"/>
    <w:autoRedefine/>
    <w:qFormat/>
    <w:uiPriority w:val="0"/>
    <w:rPr>
      <w:rFonts w:ascii="Times New Roman" w:hAnsi="Times New Roman" w:eastAsia="楷体_GB2312"/>
      <w:sz w:val="28"/>
      <w:szCs w:val="24"/>
    </w:rPr>
  </w:style>
  <w:style w:type="character" w:customStyle="1" w:styleId="78">
    <w:name w:val="正文文本缩进 2 Char1"/>
    <w:basedOn w:val="36"/>
    <w:autoRedefine/>
    <w:semiHidden/>
    <w:qFormat/>
    <w:uiPriority w:val="99"/>
    <w:rPr>
      <w:rFonts w:ascii="Times New Roman" w:hAnsi="Times New Roman" w:eastAsia="宋体" w:cs="Times New Roman"/>
      <w:szCs w:val="24"/>
    </w:rPr>
  </w:style>
  <w:style w:type="character" w:customStyle="1" w:styleId="79">
    <w:name w:val="引用 Char1"/>
    <w:basedOn w:val="36"/>
    <w:link w:val="80"/>
    <w:autoRedefine/>
    <w:qFormat/>
    <w:locked/>
    <w:uiPriority w:val="0"/>
    <w:rPr>
      <w:i/>
      <w:iCs/>
      <w:color w:val="000000"/>
    </w:rPr>
  </w:style>
  <w:style w:type="paragraph" w:styleId="80">
    <w:name w:val="Quote"/>
    <w:basedOn w:val="1"/>
    <w:next w:val="1"/>
    <w:link w:val="79"/>
    <w:autoRedefine/>
    <w:qFormat/>
    <w:uiPriority w:val="0"/>
    <w:rPr>
      <w:rFonts w:asciiTheme="minorHAnsi" w:hAnsiTheme="minorHAnsi" w:eastAsiaTheme="minorEastAsia" w:cstheme="minorBidi"/>
      <w:i/>
      <w:iCs/>
      <w:color w:val="000000"/>
      <w:szCs w:val="22"/>
    </w:rPr>
  </w:style>
  <w:style w:type="character" w:customStyle="1" w:styleId="81">
    <w:name w:val="引用 Char"/>
    <w:basedOn w:val="36"/>
    <w:autoRedefine/>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82">
    <w:name w:val="副标题 Char1"/>
    <w:basedOn w:val="36"/>
    <w:link w:val="28"/>
    <w:autoRedefine/>
    <w:qFormat/>
    <w:locked/>
    <w:uiPriority w:val="0"/>
    <w:rPr>
      <w:rFonts w:ascii="Cambria" w:hAnsi="Cambria"/>
      <w:b/>
      <w:bCs/>
      <w:kern w:val="28"/>
      <w:sz w:val="32"/>
      <w:szCs w:val="32"/>
    </w:rPr>
  </w:style>
  <w:style w:type="character" w:customStyle="1" w:styleId="83">
    <w:name w:val="副标题 Char"/>
    <w:basedOn w:val="36"/>
    <w:autoRedefine/>
    <w:qFormat/>
    <w:uiPriority w:val="11"/>
    <w:rPr>
      <w:rFonts w:eastAsia="宋体" w:asciiTheme="majorHAnsi" w:hAnsiTheme="majorHAnsi" w:cstheme="majorBidi"/>
      <w:b/>
      <w:bCs/>
      <w:kern w:val="28"/>
      <w:sz w:val="32"/>
      <w:szCs w:val="32"/>
    </w:rPr>
  </w:style>
  <w:style w:type="character" w:customStyle="1" w:styleId="84">
    <w:name w:val="批注框文本 Char2"/>
    <w:basedOn w:val="36"/>
    <w:link w:val="24"/>
    <w:autoRedefine/>
    <w:qFormat/>
    <w:locked/>
    <w:uiPriority w:val="0"/>
    <w:rPr>
      <w:rFonts w:ascii="宋体" w:hAnsi="Times New Roman"/>
      <w:sz w:val="18"/>
      <w:szCs w:val="18"/>
    </w:rPr>
  </w:style>
  <w:style w:type="character" w:customStyle="1" w:styleId="85">
    <w:name w:val="批注框文本 Char"/>
    <w:basedOn w:val="36"/>
    <w:autoRedefine/>
    <w:semiHidden/>
    <w:qFormat/>
    <w:uiPriority w:val="99"/>
    <w:rPr>
      <w:rFonts w:ascii="Times New Roman" w:hAnsi="Times New Roman" w:eastAsia="宋体" w:cs="Times New Roman"/>
      <w:sz w:val="18"/>
      <w:szCs w:val="18"/>
    </w:rPr>
  </w:style>
  <w:style w:type="character" w:customStyle="1" w:styleId="86">
    <w:name w:val="文档结构图 Char"/>
    <w:basedOn w:val="36"/>
    <w:link w:val="17"/>
    <w:autoRedefine/>
    <w:qFormat/>
    <w:uiPriority w:val="0"/>
    <w:rPr>
      <w:rFonts w:ascii="Times New Roman" w:hAnsi="Times New Roman"/>
      <w:szCs w:val="24"/>
      <w:shd w:val="clear" w:color="auto" w:fill="000080"/>
    </w:rPr>
  </w:style>
  <w:style w:type="character" w:customStyle="1" w:styleId="87">
    <w:name w:val="文档结构图 Char2"/>
    <w:basedOn w:val="36"/>
    <w:autoRedefine/>
    <w:semiHidden/>
    <w:qFormat/>
    <w:uiPriority w:val="99"/>
    <w:rPr>
      <w:rFonts w:ascii="宋体" w:hAnsi="Times New Roman" w:eastAsia="宋体" w:cs="Times New Roman"/>
      <w:sz w:val="18"/>
      <w:szCs w:val="18"/>
    </w:rPr>
  </w:style>
  <w:style w:type="character" w:customStyle="1" w:styleId="88">
    <w:name w:val="不明显参考1"/>
    <w:autoRedefine/>
    <w:qFormat/>
    <w:uiPriority w:val="0"/>
    <w:rPr>
      <w:smallCaps/>
      <w:color w:val="C0504D"/>
      <w:u w:val="single"/>
    </w:rPr>
  </w:style>
  <w:style w:type="character" w:customStyle="1" w:styleId="89">
    <w:name w:val="不明显强调1"/>
    <w:autoRedefine/>
    <w:qFormat/>
    <w:uiPriority w:val="0"/>
    <w:rPr>
      <w:i/>
      <w:iCs/>
      <w:color w:val="808080"/>
    </w:rPr>
  </w:style>
  <w:style w:type="character" w:customStyle="1" w:styleId="90">
    <w:name w:val="标题4 Char Char"/>
    <w:link w:val="91"/>
    <w:autoRedefine/>
    <w:qFormat/>
    <w:locked/>
    <w:uiPriority w:val="0"/>
    <w:rPr>
      <w:rFonts w:ascii="Arial" w:hAnsi="Arial" w:cs="Arial"/>
      <w:b/>
      <w:bCs/>
      <w:sz w:val="24"/>
      <w:szCs w:val="32"/>
    </w:rPr>
  </w:style>
  <w:style w:type="paragraph" w:customStyle="1" w:styleId="91">
    <w:name w:val="标题4"/>
    <w:basedOn w:val="9"/>
    <w:next w:val="20"/>
    <w:link w:val="90"/>
    <w:autoRedefine/>
    <w:qFormat/>
    <w:uiPriority w:val="0"/>
    <w:pPr>
      <w:spacing w:line="412" w:lineRule="auto"/>
    </w:pPr>
    <w:rPr>
      <w:rFonts w:cs="Arial" w:eastAsiaTheme="minorEastAsia"/>
      <w:sz w:val="24"/>
    </w:rPr>
  </w:style>
  <w:style w:type="character" w:customStyle="1" w:styleId="92">
    <w:name w:val="明显参考1"/>
    <w:autoRedefine/>
    <w:qFormat/>
    <w:uiPriority w:val="0"/>
    <w:rPr>
      <w:b/>
      <w:bCs/>
      <w:smallCaps/>
      <w:color w:val="C0504D"/>
      <w:spacing w:val="5"/>
      <w:u w:val="single"/>
    </w:rPr>
  </w:style>
  <w:style w:type="character" w:customStyle="1" w:styleId="93">
    <w:name w:val="明显强调1"/>
    <w:autoRedefine/>
    <w:qFormat/>
    <w:uiPriority w:val="0"/>
    <w:rPr>
      <w:b/>
      <w:bCs/>
      <w:i/>
      <w:iCs/>
      <w:color w:val="4F81BD"/>
    </w:rPr>
  </w:style>
  <w:style w:type="character" w:customStyle="1" w:styleId="94">
    <w:name w:val="纯文本 Char"/>
    <w:basedOn w:val="36"/>
    <w:link w:val="21"/>
    <w:autoRedefine/>
    <w:qFormat/>
    <w:uiPriority w:val="0"/>
    <w:rPr>
      <w:rFonts w:ascii="宋体" w:hAnsi="Times New Roman"/>
    </w:rPr>
  </w:style>
  <w:style w:type="character" w:customStyle="1" w:styleId="95">
    <w:name w:val="纯文本 Char1"/>
    <w:basedOn w:val="36"/>
    <w:autoRedefine/>
    <w:semiHidden/>
    <w:qFormat/>
    <w:uiPriority w:val="99"/>
    <w:rPr>
      <w:rFonts w:ascii="宋体" w:hAnsi="Courier" w:eastAsia="宋体" w:cs="Times New Roman"/>
      <w:szCs w:val="21"/>
    </w:rPr>
  </w:style>
  <w:style w:type="character" w:customStyle="1" w:styleId="96">
    <w:name w:val="正文文本 3 Char"/>
    <w:basedOn w:val="36"/>
    <w:link w:val="19"/>
    <w:autoRedefine/>
    <w:qFormat/>
    <w:uiPriority w:val="0"/>
    <w:rPr>
      <w:rFonts w:ascii="宋体" w:hAnsi="Times New Roman"/>
      <w:sz w:val="24"/>
    </w:rPr>
  </w:style>
  <w:style w:type="character" w:customStyle="1" w:styleId="97">
    <w:name w:val="正文文本 3 Char1"/>
    <w:basedOn w:val="36"/>
    <w:autoRedefine/>
    <w:semiHidden/>
    <w:qFormat/>
    <w:uiPriority w:val="99"/>
    <w:rPr>
      <w:rFonts w:ascii="Times New Roman" w:hAnsi="Times New Roman" w:eastAsia="宋体" w:cs="Times New Roman"/>
      <w:sz w:val="16"/>
      <w:szCs w:val="16"/>
    </w:rPr>
  </w:style>
  <w:style w:type="character" w:customStyle="1" w:styleId="98">
    <w:name w:val="批注主题 Char1"/>
    <w:autoRedefine/>
    <w:qFormat/>
    <w:uiPriority w:val="0"/>
    <w:rPr>
      <w:b/>
      <w:bCs/>
      <w:kern w:val="2"/>
      <w:sz w:val="21"/>
      <w:szCs w:val="22"/>
    </w:rPr>
  </w:style>
  <w:style w:type="character" w:customStyle="1" w:styleId="99">
    <w:name w:val="正文文本缩进 Char"/>
    <w:basedOn w:val="36"/>
    <w:link w:val="6"/>
    <w:autoRedefine/>
    <w:qFormat/>
    <w:uiPriority w:val="0"/>
    <w:rPr>
      <w:rFonts w:ascii="Times New Roman" w:hAnsi="Times New Roman" w:eastAsia="楷体_GB2312"/>
      <w:sz w:val="28"/>
      <w:szCs w:val="24"/>
    </w:rPr>
  </w:style>
  <w:style w:type="character" w:customStyle="1" w:styleId="100">
    <w:name w:val="正文文本缩进 Char1"/>
    <w:basedOn w:val="36"/>
    <w:autoRedefine/>
    <w:semiHidden/>
    <w:qFormat/>
    <w:uiPriority w:val="99"/>
    <w:rPr>
      <w:rFonts w:ascii="Times New Roman" w:hAnsi="Times New Roman" w:eastAsia="宋体" w:cs="Times New Roman"/>
      <w:szCs w:val="24"/>
    </w:rPr>
  </w:style>
  <w:style w:type="character" w:customStyle="1" w:styleId="101">
    <w:name w:val="正文文本 Char"/>
    <w:basedOn w:val="36"/>
    <w:link w:val="3"/>
    <w:autoRedefine/>
    <w:qFormat/>
    <w:uiPriority w:val="0"/>
    <w:rPr>
      <w:rFonts w:ascii="Times New Roman" w:hAnsi="Times New Roman" w:eastAsia="楷体_GB2312"/>
      <w:sz w:val="28"/>
      <w:szCs w:val="24"/>
    </w:rPr>
  </w:style>
  <w:style w:type="character" w:customStyle="1" w:styleId="102">
    <w:name w:val="正文文本 Char1"/>
    <w:basedOn w:val="36"/>
    <w:autoRedefine/>
    <w:qFormat/>
    <w:uiPriority w:val="0"/>
    <w:rPr>
      <w:rFonts w:ascii="Times New Roman" w:hAnsi="Times New Roman" w:eastAsia="宋体" w:cs="Times New Roman"/>
      <w:szCs w:val="24"/>
    </w:rPr>
  </w:style>
  <w:style w:type="character" w:customStyle="1" w:styleId="103">
    <w:name w:val="日期 Char"/>
    <w:basedOn w:val="36"/>
    <w:link w:val="22"/>
    <w:autoRedefine/>
    <w:qFormat/>
    <w:uiPriority w:val="99"/>
    <w:rPr>
      <w:rFonts w:ascii="Times New Roman" w:hAnsi="Times New Roman" w:eastAsia="楷体_GB2312"/>
      <w:sz w:val="28"/>
      <w:szCs w:val="24"/>
    </w:rPr>
  </w:style>
  <w:style w:type="character" w:customStyle="1" w:styleId="104">
    <w:name w:val="日期 Char2"/>
    <w:basedOn w:val="36"/>
    <w:autoRedefine/>
    <w:semiHidden/>
    <w:qFormat/>
    <w:uiPriority w:val="99"/>
    <w:rPr>
      <w:rFonts w:ascii="Times New Roman" w:hAnsi="Times New Roman" w:eastAsia="宋体" w:cs="Times New Roman"/>
      <w:szCs w:val="24"/>
    </w:rPr>
  </w:style>
  <w:style w:type="character" w:customStyle="1" w:styleId="105">
    <w:name w:val="批注主题 Char2"/>
    <w:basedOn w:val="106"/>
    <w:link w:val="33"/>
    <w:autoRedefine/>
    <w:qFormat/>
    <w:locked/>
    <w:uiPriority w:val="0"/>
    <w:rPr>
      <w:rFonts w:ascii="宋体" w:hAnsi="Times New Roman"/>
      <w:b/>
      <w:bCs/>
      <w:kern w:val="2"/>
      <w:sz w:val="28"/>
      <w:szCs w:val="22"/>
    </w:rPr>
  </w:style>
  <w:style w:type="character" w:customStyle="1" w:styleId="106">
    <w:name w:val="批注文字 Char1"/>
    <w:basedOn w:val="36"/>
    <w:autoRedefine/>
    <w:semiHidden/>
    <w:qFormat/>
    <w:locked/>
    <w:uiPriority w:val="0"/>
    <w:rPr>
      <w:kern w:val="2"/>
      <w:sz w:val="21"/>
      <w:szCs w:val="22"/>
    </w:rPr>
  </w:style>
  <w:style w:type="character" w:customStyle="1" w:styleId="107">
    <w:name w:val="批注文字 Char"/>
    <w:basedOn w:val="36"/>
    <w:link w:val="18"/>
    <w:autoRedefine/>
    <w:qFormat/>
    <w:uiPriority w:val="99"/>
    <w:rPr>
      <w:rFonts w:ascii="Times New Roman" w:hAnsi="Times New Roman" w:eastAsia="宋体" w:cs="Times New Roman"/>
      <w:szCs w:val="24"/>
    </w:rPr>
  </w:style>
  <w:style w:type="character" w:customStyle="1" w:styleId="108">
    <w:name w:val="批注主题 Char"/>
    <w:basedOn w:val="107"/>
    <w:autoRedefine/>
    <w:semiHidden/>
    <w:qFormat/>
    <w:uiPriority w:val="99"/>
    <w:rPr>
      <w:rFonts w:ascii="Times New Roman" w:hAnsi="Times New Roman" w:eastAsia="宋体" w:cs="Times New Roman"/>
      <w:b/>
      <w:bCs/>
      <w:szCs w:val="24"/>
    </w:rPr>
  </w:style>
  <w:style w:type="character" w:customStyle="1" w:styleId="109">
    <w:name w:val="批注文字 Char2"/>
    <w:basedOn w:val="36"/>
    <w:autoRedefine/>
    <w:qFormat/>
    <w:uiPriority w:val="0"/>
    <w:rPr>
      <w:rFonts w:ascii="Times New Roman" w:hAnsi="Times New Roman" w:eastAsia="宋体" w:cs="Times New Roman"/>
      <w:szCs w:val="24"/>
    </w:rPr>
  </w:style>
  <w:style w:type="character" w:customStyle="1" w:styleId="110">
    <w:name w:val="明显引用 Char1"/>
    <w:basedOn w:val="36"/>
    <w:link w:val="111"/>
    <w:autoRedefine/>
    <w:qFormat/>
    <w:locked/>
    <w:uiPriority w:val="0"/>
    <w:rPr>
      <w:b/>
      <w:bCs/>
      <w:i/>
      <w:iCs/>
      <w:color w:val="4F81BD"/>
    </w:rPr>
  </w:style>
  <w:style w:type="paragraph" w:styleId="111">
    <w:name w:val="Intense Quote"/>
    <w:basedOn w:val="1"/>
    <w:next w:val="1"/>
    <w:link w:val="110"/>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2">
    <w:name w:val="明显引用 Char"/>
    <w:basedOn w:val="36"/>
    <w:autoRedefine/>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13">
    <w:name w:val="标题5 Char Char"/>
    <w:link w:val="114"/>
    <w:autoRedefine/>
    <w:qFormat/>
    <w:locked/>
    <w:uiPriority w:val="0"/>
    <w:rPr>
      <w:rFonts w:ascii="Arial" w:hAnsi="Arial" w:cs="Arial"/>
      <w:b/>
      <w:bCs/>
      <w:sz w:val="24"/>
      <w:szCs w:val="32"/>
    </w:rPr>
  </w:style>
  <w:style w:type="paragraph" w:customStyle="1" w:styleId="114">
    <w:name w:val="标题5"/>
    <w:basedOn w:val="10"/>
    <w:link w:val="113"/>
    <w:autoRedefine/>
    <w:qFormat/>
    <w:uiPriority w:val="0"/>
    <w:pPr>
      <w:spacing w:line="412" w:lineRule="auto"/>
    </w:pPr>
    <w:rPr>
      <w:rFonts w:ascii="Arial" w:hAnsi="Arial" w:cs="Arial" w:eastAsiaTheme="minorEastAsia"/>
      <w:sz w:val="24"/>
    </w:rPr>
  </w:style>
  <w:style w:type="character" w:customStyle="1" w:styleId="115">
    <w:name w:val="批注主题 Char3"/>
    <w:basedOn w:val="109"/>
    <w:autoRedefine/>
    <w:semiHidden/>
    <w:qFormat/>
    <w:uiPriority w:val="99"/>
    <w:rPr>
      <w:rFonts w:ascii="Times New Roman" w:hAnsi="Times New Roman" w:eastAsia="宋体" w:cs="Times New Roman"/>
      <w:b/>
      <w:bCs/>
      <w:szCs w:val="24"/>
    </w:rPr>
  </w:style>
  <w:style w:type="character" w:customStyle="1" w:styleId="116">
    <w:name w:val="副标题 Char2"/>
    <w:basedOn w:val="36"/>
    <w:autoRedefine/>
    <w:qFormat/>
    <w:uiPriority w:val="11"/>
    <w:rPr>
      <w:rFonts w:ascii="Cambria" w:hAnsi="Cambria" w:eastAsia="宋体" w:cs="Times New Roman"/>
      <w:b/>
      <w:bCs/>
      <w:kern w:val="28"/>
      <w:sz w:val="32"/>
      <w:szCs w:val="32"/>
    </w:rPr>
  </w:style>
  <w:style w:type="character" w:customStyle="1" w:styleId="117">
    <w:name w:val="明显引用 Char2"/>
    <w:basedOn w:val="36"/>
    <w:autoRedefine/>
    <w:qFormat/>
    <w:uiPriority w:val="30"/>
    <w:rPr>
      <w:rFonts w:ascii="Times New Roman" w:hAnsi="Times New Roman" w:eastAsia="宋体" w:cs="Times New Roman"/>
      <w:b/>
      <w:bCs/>
      <w:i/>
      <w:iCs/>
      <w:color w:val="4F81BD"/>
      <w:szCs w:val="24"/>
    </w:rPr>
  </w:style>
  <w:style w:type="paragraph" w:styleId="11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修订1"/>
    <w:autoRedefine/>
    <w:semiHidden/>
    <w:qFormat/>
    <w:uiPriority w:val="0"/>
    <w:rPr>
      <w:rFonts w:ascii="Times New Roman" w:hAnsi="Times New Roman" w:eastAsia="宋体" w:cs="Times New Roman"/>
      <w:kern w:val="2"/>
      <w:sz w:val="21"/>
      <w:szCs w:val="24"/>
      <w:lang w:val="en-US" w:eastAsia="zh-CN" w:bidi="ar-SA"/>
    </w:rPr>
  </w:style>
  <w:style w:type="character" w:customStyle="1" w:styleId="120">
    <w:name w:val="正文文本 Char2"/>
    <w:basedOn w:val="36"/>
    <w:autoRedefine/>
    <w:semiHidden/>
    <w:qFormat/>
    <w:uiPriority w:val="99"/>
    <w:rPr>
      <w:rFonts w:ascii="Times New Roman" w:hAnsi="Times New Roman" w:eastAsia="宋体" w:cs="Times New Roman"/>
      <w:szCs w:val="24"/>
    </w:rPr>
  </w:style>
  <w:style w:type="character" w:customStyle="1" w:styleId="121">
    <w:name w:val="批注框文本 Char3"/>
    <w:basedOn w:val="36"/>
    <w:autoRedefine/>
    <w:semiHidden/>
    <w:qFormat/>
    <w:uiPriority w:val="99"/>
    <w:rPr>
      <w:rFonts w:ascii="Times New Roman" w:hAnsi="Times New Roman" w:eastAsia="宋体" w:cs="Times New Roman"/>
      <w:sz w:val="18"/>
      <w:szCs w:val="18"/>
    </w:rPr>
  </w:style>
  <w:style w:type="character" w:customStyle="1" w:styleId="122">
    <w:name w:val="引用 Char2"/>
    <w:basedOn w:val="36"/>
    <w:autoRedefine/>
    <w:qFormat/>
    <w:uiPriority w:val="29"/>
    <w:rPr>
      <w:rFonts w:ascii="Times New Roman" w:hAnsi="Times New Roman" w:eastAsia="宋体" w:cs="Times New Roman"/>
      <w:i/>
      <w:iCs/>
      <w:color w:val="000000"/>
      <w:szCs w:val="24"/>
    </w:rPr>
  </w:style>
  <w:style w:type="character" w:customStyle="1" w:styleId="123">
    <w:name w:val="标题 Char2"/>
    <w:basedOn w:val="36"/>
    <w:autoRedefine/>
    <w:qFormat/>
    <w:uiPriority w:val="10"/>
    <w:rPr>
      <w:rFonts w:ascii="Cambria" w:hAnsi="Cambria" w:eastAsia="宋体" w:cs="Times New Roman"/>
      <w:b/>
      <w:bCs/>
      <w:sz w:val="32"/>
      <w:szCs w:val="32"/>
    </w:rPr>
  </w:style>
  <w:style w:type="paragraph" w:customStyle="1" w:styleId="124">
    <w:name w:val="样式 标题 2 + Times New Roman 四号 非加粗 段前: 5 磅 段后: 0 磅 行距: 固定值 20..."/>
    <w:basedOn w:val="9"/>
    <w:autoRedefine/>
    <w:qFormat/>
    <w:uiPriority w:val="0"/>
    <w:pPr>
      <w:spacing w:before="100" w:after="0" w:line="400" w:lineRule="exact"/>
    </w:pPr>
    <w:rPr>
      <w:rFonts w:ascii="Times New Roman" w:hAnsi="Times New Roman" w:cs="宋体"/>
      <w:b w:val="0"/>
      <w:bCs w:val="0"/>
      <w:sz w:val="28"/>
      <w:szCs w:val="20"/>
    </w:rPr>
  </w:style>
  <w:style w:type="paragraph" w:customStyle="1" w:styleId="125">
    <w:name w:val="样式 标题 3 + (中文) 黑体 小四 非加粗 段前: 7.8 磅 段后: 0 磅 行距: 固定值 20 磅"/>
    <w:basedOn w:val="10"/>
    <w:autoRedefine/>
    <w:qFormat/>
    <w:uiPriority w:val="0"/>
    <w:pPr>
      <w:spacing w:before="0" w:after="0" w:line="400" w:lineRule="exact"/>
    </w:pPr>
    <w:rPr>
      <w:rFonts w:eastAsia="黑体" w:cs="宋体"/>
      <w:b w:val="0"/>
      <w:bCs w:val="0"/>
      <w:sz w:val="24"/>
      <w:szCs w:val="20"/>
    </w:rPr>
  </w:style>
  <w:style w:type="paragraph" w:customStyle="1" w:styleId="126">
    <w:name w:val="5正文"/>
    <w:basedOn w:val="1"/>
    <w:link w:val="127"/>
    <w:autoRedefine/>
    <w:qFormat/>
    <w:uiPriority w:val="0"/>
    <w:pPr>
      <w:autoSpaceDE w:val="0"/>
      <w:autoSpaceDN w:val="0"/>
      <w:spacing w:line="500" w:lineRule="exact"/>
      <w:ind w:firstLine="200" w:firstLineChars="200"/>
    </w:pPr>
    <w:rPr>
      <w:rFonts w:ascii="Calibri" w:hAnsi="Calibri"/>
      <w:color w:val="000000"/>
      <w:kern w:val="0"/>
      <w:sz w:val="28"/>
      <w:szCs w:val="28"/>
    </w:rPr>
  </w:style>
  <w:style w:type="character" w:customStyle="1" w:styleId="127">
    <w:name w:val="5正文 Char"/>
    <w:link w:val="126"/>
    <w:autoRedefine/>
    <w:qFormat/>
    <w:uiPriority w:val="0"/>
    <w:rPr>
      <w:rFonts w:ascii="Calibri" w:hAnsi="Calibri" w:eastAsia="宋体" w:cs="Times New Roman"/>
      <w:color w:val="000000"/>
      <w:kern w:val="0"/>
      <w:sz w:val="28"/>
      <w:szCs w:val="28"/>
    </w:rPr>
  </w:style>
  <w:style w:type="character" w:customStyle="1" w:styleId="128">
    <w:name w:val="ca-4"/>
    <w:autoRedefine/>
    <w:qFormat/>
    <w:uiPriority w:val="99"/>
    <w:rPr>
      <w:rFonts w:cs="Times New Roman"/>
    </w:rPr>
  </w:style>
  <w:style w:type="paragraph" w:customStyle="1" w:styleId="129">
    <w:name w:val="Body text|1"/>
    <w:basedOn w:val="1"/>
    <w:link w:val="130"/>
    <w:autoRedefine/>
    <w:qFormat/>
    <w:uiPriority w:val="99"/>
    <w:pPr>
      <w:spacing w:line="413" w:lineRule="auto"/>
      <w:ind w:firstLine="400"/>
    </w:pPr>
    <w:rPr>
      <w:rFonts w:ascii="宋体" w:hAnsi="宋体" w:cs="宋体"/>
      <w:lang w:val="zh-TW" w:eastAsia="zh-TW" w:bidi="zh-TW"/>
    </w:rPr>
  </w:style>
  <w:style w:type="character" w:customStyle="1" w:styleId="130">
    <w:name w:val="Body text|1_"/>
    <w:basedOn w:val="36"/>
    <w:link w:val="129"/>
    <w:autoRedefine/>
    <w:qFormat/>
    <w:locked/>
    <w:uiPriority w:val="99"/>
    <w:rPr>
      <w:rFonts w:ascii="宋体" w:hAnsi="宋体" w:eastAsia="宋体" w:cs="宋体"/>
      <w:szCs w:val="24"/>
      <w:lang w:val="zh-TW" w:eastAsia="zh-TW" w:bidi="zh-TW"/>
    </w:rPr>
  </w:style>
  <w:style w:type="paragraph" w:customStyle="1" w:styleId="131">
    <w:name w:val="Table Text"/>
    <w:basedOn w:val="1"/>
    <w:autoRedefine/>
    <w:semiHidden/>
    <w:qFormat/>
    <w:uiPriority w:val="0"/>
    <w:rPr>
      <w:rFonts w:ascii="宋体" w:hAnsi="宋体" w:cs="宋体"/>
      <w:sz w:val="20"/>
      <w:szCs w:val="20"/>
      <w:lang w:eastAsia="en-US"/>
    </w:rPr>
  </w:style>
  <w:style w:type="table" w:customStyle="1" w:styleId="132">
    <w:name w:val="Table Normal"/>
    <w:autoRedefine/>
    <w:unhideWhenUsed/>
    <w:qFormat/>
    <w:uiPriority w:val="0"/>
    <w:tblPr>
      <w:tblCellMar>
        <w:top w:w="0" w:type="dxa"/>
        <w:left w:w="0" w:type="dxa"/>
        <w:bottom w:w="0" w:type="dxa"/>
        <w:right w:w="0" w:type="dxa"/>
      </w:tblCellMar>
    </w:tblPr>
  </w:style>
  <w:style w:type="paragraph" w:customStyle="1" w:styleId="133">
    <w:name w:val="无间隔1"/>
    <w:basedOn w:val="1"/>
    <w:autoRedefine/>
    <w:qFormat/>
    <w:uiPriority w:val="1"/>
    <w:pPr>
      <w:spacing w:line="400" w:lineRule="exact"/>
    </w:pPr>
    <w:rPr>
      <w:sz w:val="24"/>
    </w:rPr>
  </w:style>
  <w:style w:type="paragraph" w:styleId="134">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135">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136">
    <w:name w:val="Heading #3|1"/>
    <w:basedOn w:val="1"/>
    <w:autoRedefine/>
    <w:qFormat/>
    <w:uiPriority w:val="99"/>
    <w:pPr>
      <w:spacing w:line="619" w:lineRule="exact"/>
      <w:ind w:firstLine="660"/>
      <w:outlineLvl w:val="2"/>
    </w:pPr>
    <w:rPr>
      <w:rFonts w:ascii="宋体" w:hAnsi="宋体" w:cs="宋体"/>
      <w:b/>
      <w:bCs/>
      <w:sz w:val="32"/>
      <w:szCs w:val="32"/>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Sinopec_Ny</Company>
  <Pages>49</Pages>
  <Words>3406</Words>
  <Characters>19418</Characters>
  <Lines>161</Lines>
  <Paragraphs>45</Paragraphs>
  <TotalTime>0</TotalTime>
  <ScaleCrop>false</ScaleCrop>
  <LinksUpToDate>false</LinksUpToDate>
  <CharactersWithSpaces>22779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2022-04-11T12:48:00Z</dcterms:created>
  <dc:creator>Administrator</dc:creator>
  <cp:lastModifiedBy>admin</cp:lastModifiedBy>
  <cp:lastPrinted>2023-08-28T08:25:00Z</cp:lastPrinted>
  <dcterms:modified xsi:type="dcterms:W3CDTF">2024-03-08T03:34:22Z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FD4A0EB3A2584FBA9FA55B5F771624C7_13</vt:lpwstr>
  </property>
</Properties>
</file>