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sz w:val="56"/>
          <w:szCs w:val="24"/>
          <w:lang w:val="en-US" w:eastAsia="zh-CN" w:bidi="ar-SA"/>
        </w:rPr>
      </w:pPr>
      <w:r>
        <w:rPr>
          <w:rFonts w:hint="eastAsia" w:ascii="宋体" w:hAnsi="宋体" w:eastAsia="宋体" w:cs="宋体"/>
          <w:b/>
          <w:sz w:val="56"/>
          <w:szCs w:val="24"/>
          <w:lang w:val="en-US" w:eastAsia="zh-CN" w:bidi="ar-SA"/>
        </w:rPr>
        <w:t>唐河县智慧城管（城市运营管理服务）平台建设项目</w:t>
      </w:r>
    </w:p>
    <w:p>
      <w:pPr>
        <w:pStyle w:val="7"/>
        <w:spacing w:before="9"/>
        <w:jc w:val="center"/>
        <w:rPr>
          <w:rFonts w:hint="eastAsia"/>
          <w:b/>
          <w:sz w:val="72"/>
          <w:szCs w:val="28"/>
        </w:rPr>
      </w:pPr>
    </w:p>
    <w:p>
      <w:pPr>
        <w:pStyle w:val="37"/>
      </w:pPr>
    </w:p>
    <w:p>
      <w:pPr>
        <w:pStyle w:val="37"/>
      </w:pPr>
    </w:p>
    <w:p>
      <w:pPr>
        <w:pStyle w:val="37"/>
      </w:pPr>
    </w:p>
    <w:p>
      <w:pPr>
        <w:pStyle w:val="37"/>
      </w:pPr>
    </w:p>
    <w:p>
      <w:pPr>
        <w:pStyle w:val="37"/>
      </w:pPr>
    </w:p>
    <w:p>
      <w:pPr>
        <w:pStyle w:val="7"/>
        <w:spacing w:before="9"/>
        <w:jc w:val="center"/>
        <w:rPr>
          <w:b/>
          <w:sz w:val="96"/>
          <w:szCs w:val="32"/>
        </w:rPr>
      </w:pPr>
      <w:r>
        <w:rPr>
          <w:rFonts w:hint="eastAsia"/>
          <w:b/>
          <w:sz w:val="96"/>
          <w:szCs w:val="32"/>
        </w:rPr>
        <w:t>招标文件</w:t>
      </w:r>
    </w:p>
    <w:p>
      <w:pPr>
        <w:pStyle w:val="7"/>
        <w:spacing w:before="9"/>
        <w:jc w:val="center"/>
        <w:rPr>
          <w:rFonts w:ascii="Arial" w:hAnsi="Arial" w:eastAsia="Arial" w:cs="Arial"/>
          <w:snapToGrid w:val="0"/>
          <w:color w:val="auto"/>
          <w:spacing w:val="-1"/>
          <w:sz w:val="32"/>
          <w:szCs w:val="21"/>
          <w:lang w:val="en-US" w:eastAsia="zh-CN" w:bidi="ar-SA"/>
        </w:rPr>
      </w:pPr>
    </w:p>
    <w:p>
      <w:pPr>
        <w:pStyle w:val="18"/>
        <w:rPr>
          <w:lang w:val="en-US" w:eastAsia="zh-CN"/>
        </w:rPr>
      </w:pPr>
    </w:p>
    <w:p>
      <w:pPr>
        <w:jc w:val="center"/>
        <w:rPr>
          <w:rFonts w:ascii="Arial" w:hAnsi="Arial" w:eastAsia="Arial" w:cs="Arial"/>
          <w:snapToGrid w:val="0"/>
          <w:color w:val="auto"/>
          <w:spacing w:val="-1"/>
          <w:sz w:val="32"/>
          <w:szCs w:val="21"/>
          <w:lang w:val="en-US" w:eastAsia="zh-CN" w:bidi="ar-SA"/>
        </w:rPr>
      </w:pPr>
      <w:r>
        <w:rPr>
          <w:rFonts w:ascii="Arial" w:hAnsi="Arial" w:eastAsia="Arial" w:cs="Arial"/>
          <w:snapToGrid w:val="0"/>
          <w:color w:val="auto"/>
          <w:spacing w:val="-1"/>
          <w:sz w:val="32"/>
          <w:szCs w:val="21"/>
          <w:lang w:val="en-US" w:eastAsia="zh-CN" w:bidi="ar-SA"/>
        </w:rPr>
        <w:t>采购项目编号：</w:t>
      </w:r>
      <w:r>
        <w:rPr>
          <w:rFonts w:hint="eastAsia" w:ascii="Arial" w:hAnsi="Arial" w:eastAsia="Arial" w:cs="Arial"/>
          <w:snapToGrid w:val="0"/>
          <w:color w:val="auto"/>
          <w:spacing w:val="-1"/>
          <w:sz w:val="32"/>
          <w:szCs w:val="21"/>
          <w:lang w:val="en-US" w:eastAsia="zh-CN" w:bidi="ar-SA"/>
        </w:rPr>
        <w:t>唐财采购公开-2024-2</w:t>
      </w:r>
    </w:p>
    <w:p>
      <w:pPr>
        <w:jc w:val="center"/>
        <w:rPr>
          <w:rFonts w:ascii="Arial" w:hAnsi="Arial" w:eastAsia="Arial" w:cs="Arial"/>
          <w:snapToGrid w:val="0"/>
          <w:color w:val="auto"/>
          <w:spacing w:val="-1"/>
          <w:sz w:val="32"/>
          <w:szCs w:val="21"/>
          <w:lang w:val="en-US" w:eastAsia="zh-CN" w:bidi="ar-SA"/>
        </w:rPr>
      </w:pPr>
    </w:p>
    <w:p>
      <w:pPr>
        <w:pStyle w:val="7"/>
        <w:rPr>
          <w:sz w:val="20"/>
        </w:rPr>
      </w:pPr>
    </w:p>
    <w:p>
      <w:pPr>
        <w:pStyle w:val="7"/>
        <w:rPr>
          <w:sz w:val="20"/>
        </w:rPr>
      </w:pPr>
    </w:p>
    <w:p>
      <w:pPr>
        <w:pStyle w:val="7"/>
        <w:rPr>
          <w:sz w:val="20"/>
        </w:rPr>
      </w:pPr>
    </w:p>
    <w:p>
      <w:pPr>
        <w:pStyle w:val="7"/>
        <w:spacing w:before="11"/>
      </w:pPr>
    </w:p>
    <w:p>
      <w:pPr>
        <w:pStyle w:val="7"/>
        <w:rPr>
          <w:sz w:val="32"/>
        </w:rPr>
      </w:pPr>
    </w:p>
    <w:p>
      <w:pPr>
        <w:pStyle w:val="7"/>
        <w:rPr>
          <w:sz w:val="32"/>
        </w:rPr>
      </w:pPr>
    </w:p>
    <w:p>
      <w:pPr>
        <w:pStyle w:val="7"/>
        <w:rPr>
          <w:sz w:val="32"/>
        </w:rPr>
      </w:pPr>
    </w:p>
    <w:p>
      <w:pPr>
        <w:pStyle w:val="7"/>
        <w:rPr>
          <w:sz w:val="32"/>
        </w:rPr>
      </w:pPr>
    </w:p>
    <w:p>
      <w:pPr>
        <w:pStyle w:val="7"/>
        <w:rPr>
          <w:sz w:val="32"/>
        </w:rPr>
      </w:pPr>
    </w:p>
    <w:p>
      <w:pPr>
        <w:tabs>
          <w:tab w:val="left" w:pos="3655"/>
          <w:tab w:val="left" w:pos="5462"/>
          <w:tab w:val="left" w:pos="9881"/>
        </w:tabs>
        <w:spacing w:before="207" w:line="235" w:lineRule="auto"/>
        <w:ind w:right="322"/>
        <w:jc w:val="center"/>
        <w:rPr>
          <w:rFonts w:eastAsiaTheme="minorEastAsia"/>
          <w:b/>
          <w:spacing w:val="-2"/>
          <w:sz w:val="32"/>
          <w:szCs w:val="32"/>
          <w:u w:val="single"/>
        </w:rPr>
      </w:pPr>
      <w:r>
        <w:rPr>
          <w:b/>
          <w:sz w:val="32"/>
          <w:szCs w:val="32"/>
        </w:rPr>
        <w:t>采</w:t>
      </w:r>
      <w:r>
        <w:rPr>
          <w:rFonts w:hint="eastAsia" w:eastAsiaTheme="minorEastAsia"/>
          <w:b/>
          <w:sz w:val="32"/>
          <w:szCs w:val="32"/>
        </w:rPr>
        <w:t xml:space="preserve">      </w:t>
      </w:r>
      <w:r>
        <w:rPr>
          <w:b/>
          <w:sz w:val="32"/>
          <w:szCs w:val="32"/>
        </w:rPr>
        <w:t>购</w:t>
      </w:r>
      <w:r>
        <w:rPr>
          <w:rFonts w:hint="eastAsia" w:eastAsiaTheme="minorEastAsia"/>
          <w:b/>
          <w:sz w:val="32"/>
          <w:szCs w:val="32"/>
        </w:rPr>
        <w:t xml:space="preserve">     </w:t>
      </w:r>
      <w:r>
        <w:rPr>
          <w:b/>
          <w:sz w:val="32"/>
          <w:szCs w:val="32"/>
        </w:rPr>
        <w:t>人：</w:t>
      </w:r>
      <w:r>
        <w:rPr>
          <w:rFonts w:hint="eastAsia"/>
          <w:b/>
          <w:sz w:val="32"/>
          <w:szCs w:val="32"/>
          <w:u w:val="single"/>
          <w:lang w:val="en-US" w:eastAsia="zh-CN"/>
        </w:rPr>
        <w:t>唐河县城市管理局</w:t>
      </w:r>
    </w:p>
    <w:p>
      <w:pPr>
        <w:tabs>
          <w:tab w:val="left" w:pos="3655"/>
          <w:tab w:val="left" w:pos="5462"/>
          <w:tab w:val="left" w:pos="9881"/>
        </w:tabs>
        <w:spacing w:before="207" w:line="235" w:lineRule="auto"/>
        <w:ind w:right="322"/>
        <w:jc w:val="center"/>
        <w:rPr>
          <w:b/>
          <w:spacing w:val="-2"/>
          <w:sz w:val="32"/>
          <w:szCs w:val="32"/>
          <w:u w:val="single"/>
        </w:rPr>
      </w:pPr>
      <w:r>
        <w:rPr>
          <w:b/>
          <w:sz w:val="32"/>
          <w:szCs w:val="32"/>
        </w:rPr>
        <w:t>采购代理机构：</w:t>
      </w:r>
      <w:r>
        <w:rPr>
          <w:rFonts w:hint="eastAsia"/>
          <w:b/>
          <w:sz w:val="32"/>
          <w:szCs w:val="32"/>
          <w:u w:val="single"/>
          <w:lang w:val="en-US" w:eastAsia="zh-CN"/>
        </w:rPr>
        <w:t>唐河县唐兴工程造价咨询有限公司</w:t>
      </w:r>
    </w:p>
    <w:p>
      <w:pPr>
        <w:spacing w:before="227" w:line="220" w:lineRule="auto"/>
        <w:jc w:val="center"/>
        <w:rPr>
          <w:rFonts w:ascii="宋体" w:hAnsi="宋体" w:eastAsia="宋体" w:cs="宋体"/>
          <w:sz w:val="32"/>
          <w:szCs w:val="32"/>
        </w:rPr>
      </w:pPr>
      <w:r>
        <w:rPr>
          <w:b/>
          <w:sz w:val="32"/>
          <w:szCs w:val="32"/>
        </w:rPr>
        <w:t>日</w:t>
      </w:r>
      <w:r>
        <w:rPr>
          <w:rFonts w:hint="eastAsia" w:eastAsiaTheme="minorEastAsia"/>
          <w:b/>
          <w:sz w:val="32"/>
          <w:szCs w:val="32"/>
        </w:rPr>
        <w:t xml:space="preserve">             </w:t>
      </w:r>
      <w:r>
        <w:rPr>
          <w:b/>
          <w:sz w:val="32"/>
          <w:szCs w:val="32"/>
        </w:rPr>
        <w:t>期：</w:t>
      </w:r>
      <w:r>
        <w:rPr>
          <w:b/>
          <w:w w:val="95"/>
          <w:sz w:val="32"/>
          <w:szCs w:val="32"/>
          <w:u w:val="single"/>
        </w:rPr>
        <w:t>二零二</w:t>
      </w:r>
      <w:r>
        <w:rPr>
          <w:rFonts w:hint="eastAsia" w:eastAsia="宋体"/>
          <w:b/>
          <w:w w:val="95"/>
          <w:sz w:val="32"/>
          <w:szCs w:val="32"/>
          <w:u w:val="single"/>
          <w:lang w:val="en-US" w:eastAsia="zh-CN"/>
        </w:rPr>
        <w:t>四</w:t>
      </w:r>
      <w:r>
        <w:rPr>
          <w:b/>
          <w:w w:val="95"/>
          <w:sz w:val="32"/>
          <w:szCs w:val="32"/>
          <w:u w:val="single"/>
        </w:rPr>
        <w:t>年</w:t>
      </w:r>
      <w:r>
        <w:rPr>
          <w:rFonts w:hint="eastAsia" w:eastAsia="宋体"/>
          <w:b/>
          <w:w w:val="95"/>
          <w:sz w:val="32"/>
          <w:szCs w:val="32"/>
          <w:u w:val="single"/>
          <w:lang w:val="en-US" w:eastAsia="zh-CN"/>
        </w:rPr>
        <w:t>三</w:t>
      </w:r>
      <w:r>
        <w:rPr>
          <w:b/>
          <w:w w:val="95"/>
          <w:sz w:val="32"/>
          <w:szCs w:val="32"/>
          <w:u w:val="single"/>
        </w:rPr>
        <w:t>月</w:t>
      </w:r>
    </w:p>
    <w:p>
      <w:pPr>
        <w:sectPr>
          <w:footerReference r:id="rId3" w:type="default"/>
          <w:pgSz w:w="11907" w:h="16839"/>
          <w:pgMar w:top="1431" w:right="1323" w:bottom="1175" w:left="1334" w:header="0" w:footer="1015" w:gutter="0"/>
          <w:cols w:space="720" w:num="1"/>
        </w:sectPr>
      </w:pPr>
    </w:p>
    <w:p>
      <w:pPr>
        <w:jc w:val="center"/>
        <w:rPr>
          <w:rFonts w:eastAsia="宋体"/>
          <w:b/>
          <w:bCs/>
          <w:sz w:val="48"/>
          <w:szCs w:val="48"/>
        </w:rPr>
      </w:pPr>
      <w:r>
        <w:rPr>
          <w:rFonts w:hint="eastAsia" w:eastAsia="宋体"/>
          <w:b/>
          <w:bCs/>
          <w:sz w:val="48"/>
          <w:szCs w:val="48"/>
        </w:rPr>
        <w:t>目  录</w:t>
      </w:r>
    </w:p>
    <w:p>
      <w:pPr>
        <w:pStyle w:val="37"/>
        <w:rPr>
          <w:rFonts w:eastAsia="宋体"/>
          <w:b/>
          <w:bCs/>
          <w:sz w:val="32"/>
          <w:szCs w:val="32"/>
        </w:rPr>
      </w:pPr>
    </w:p>
    <w:p>
      <w:pPr>
        <w:pStyle w:val="15"/>
        <w:tabs>
          <w:tab w:val="right" w:leader="dot" w:pos="9807"/>
        </w:tabs>
        <w:rPr>
          <w:sz w:val="32"/>
          <w:szCs w:val="32"/>
        </w:rPr>
      </w:pPr>
      <w:r>
        <w:rPr>
          <w:rFonts w:hint="eastAsia" w:ascii="华文宋体" w:hAnsi="华文宋体" w:eastAsia="宋体" w:cs="华文宋体"/>
          <w:sz w:val="44"/>
          <w:szCs w:val="44"/>
        </w:rPr>
        <w:fldChar w:fldCharType="begin"/>
      </w:r>
      <w:r>
        <w:rPr>
          <w:rFonts w:hint="eastAsia" w:ascii="华文宋体" w:hAnsi="华文宋体" w:eastAsia="宋体" w:cs="华文宋体"/>
          <w:sz w:val="44"/>
          <w:szCs w:val="44"/>
        </w:rPr>
        <w:instrText xml:space="preserve">TOC \o "1-3" \h \u </w:instrText>
      </w:r>
      <w:r>
        <w:rPr>
          <w:rFonts w:hint="eastAsia" w:ascii="华文宋体" w:hAnsi="华文宋体" w:eastAsia="宋体" w:cs="华文宋体"/>
          <w:sz w:val="44"/>
          <w:szCs w:val="44"/>
        </w:rPr>
        <w:fldChar w:fldCharType="separate"/>
      </w:r>
      <w:r>
        <w:rPr>
          <w:rFonts w:hint="eastAsia" w:ascii="华文宋体" w:hAnsi="华文宋体" w:eastAsia="宋体" w:cs="华文宋体"/>
          <w:sz w:val="32"/>
          <w:szCs w:val="44"/>
        </w:rPr>
        <w:fldChar w:fldCharType="begin"/>
      </w:r>
      <w:r>
        <w:rPr>
          <w:rFonts w:hint="eastAsia" w:ascii="华文宋体" w:hAnsi="华文宋体" w:eastAsia="宋体" w:cs="华文宋体"/>
          <w:sz w:val="32"/>
          <w:szCs w:val="44"/>
        </w:rPr>
        <w:instrText xml:space="preserve"> HYPERLINK \l _Toc692 </w:instrText>
      </w:r>
      <w:r>
        <w:rPr>
          <w:rFonts w:hint="eastAsia" w:ascii="华文宋体" w:hAnsi="华文宋体" w:eastAsia="宋体" w:cs="华文宋体"/>
          <w:sz w:val="32"/>
          <w:szCs w:val="44"/>
        </w:rPr>
        <w:fldChar w:fldCharType="separate"/>
      </w:r>
      <w:r>
        <w:rPr>
          <w:rFonts w:ascii="宋体" w:hAnsi="宋体" w:eastAsia="宋体" w:cs="宋体"/>
          <w:bCs/>
          <w:spacing w:val="9"/>
          <w:sz w:val="32"/>
          <w:szCs w:val="44"/>
        </w:rPr>
        <w:t>第一部分 招标公告</w:t>
      </w:r>
      <w:r>
        <w:rPr>
          <w:sz w:val="32"/>
          <w:szCs w:val="32"/>
        </w:rPr>
        <w:tab/>
      </w:r>
      <w:r>
        <w:rPr>
          <w:sz w:val="32"/>
          <w:szCs w:val="32"/>
        </w:rPr>
        <w:fldChar w:fldCharType="begin"/>
      </w:r>
      <w:r>
        <w:rPr>
          <w:sz w:val="32"/>
          <w:szCs w:val="32"/>
        </w:rPr>
        <w:instrText xml:space="preserve"> PAGEREF _Toc692 \h </w:instrText>
      </w:r>
      <w:r>
        <w:rPr>
          <w:sz w:val="32"/>
          <w:szCs w:val="32"/>
        </w:rPr>
        <w:fldChar w:fldCharType="separate"/>
      </w:r>
      <w:r>
        <w:rPr>
          <w:sz w:val="32"/>
          <w:szCs w:val="32"/>
        </w:rPr>
        <w:t>- 1 -</w:t>
      </w:r>
      <w:r>
        <w:rPr>
          <w:sz w:val="32"/>
          <w:szCs w:val="32"/>
        </w:rPr>
        <w:fldChar w:fldCharType="end"/>
      </w:r>
      <w:r>
        <w:rPr>
          <w:rFonts w:hint="eastAsia" w:ascii="华文宋体" w:hAnsi="华文宋体" w:eastAsia="宋体" w:cs="华文宋体"/>
          <w:sz w:val="32"/>
          <w:szCs w:val="44"/>
        </w:rPr>
        <w:fldChar w:fldCharType="end"/>
      </w:r>
    </w:p>
    <w:p>
      <w:pPr>
        <w:pStyle w:val="15"/>
        <w:tabs>
          <w:tab w:val="right" w:leader="dot" w:pos="9807"/>
        </w:tabs>
        <w:rPr>
          <w:sz w:val="32"/>
          <w:szCs w:val="32"/>
        </w:rPr>
      </w:pPr>
      <w:r>
        <w:rPr>
          <w:rFonts w:hint="eastAsia" w:ascii="华文宋体" w:hAnsi="华文宋体" w:eastAsia="宋体" w:cs="华文宋体"/>
          <w:sz w:val="32"/>
          <w:szCs w:val="44"/>
        </w:rPr>
        <w:fldChar w:fldCharType="begin"/>
      </w:r>
      <w:r>
        <w:rPr>
          <w:rFonts w:hint="eastAsia" w:ascii="华文宋体" w:hAnsi="华文宋体" w:eastAsia="宋体" w:cs="华文宋体"/>
          <w:sz w:val="32"/>
          <w:szCs w:val="44"/>
        </w:rPr>
        <w:instrText xml:space="preserve"> HYPERLINK \l _Toc24233 </w:instrText>
      </w:r>
      <w:r>
        <w:rPr>
          <w:rFonts w:hint="eastAsia" w:ascii="华文宋体" w:hAnsi="华文宋体" w:eastAsia="宋体" w:cs="华文宋体"/>
          <w:sz w:val="32"/>
          <w:szCs w:val="44"/>
        </w:rPr>
        <w:fldChar w:fldCharType="separate"/>
      </w:r>
      <w:r>
        <w:rPr>
          <w:rFonts w:ascii="宋体" w:hAnsi="宋体" w:eastAsia="宋体" w:cs="宋体"/>
          <w:bCs/>
          <w:spacing w:val="9"/>
          <w:sz w:val="32"/>
          <w:szCs w:val="44"/>
        </w:rPr>
        <w:t>第二部分</w:t>
      </w:r>
      <w:r>
        <w:rPr>
          <w:rFonts w:hint="eastAsia" w:ascii="宋体" w:hAnsi="宋体" w:eastAsia="宋体" w:cs="宋体"/>
          <w:bCs/>
          <w:spacing w:val="9"/>
          <w:sz w:val="32"/>
          <w:szCs w:val="44"/>
          <w:lang w:val="en-US" w:eastAsia="zh-CN"/>
        </w:rPr>
        <w:t xml:space="preserve"> </w:t>
      </w:r>
      <w:r>
        <w:rPr>
          <w:rFonts w:ascii="宋体" w:hAnsi="宋体" w:eastAsia="宋体" w:cs="宋体"/>
          <w:bCs/>
          <w:spacing w:val="9"/>
          <w:sz w:val="32"/>
          <w:szCs w:val="44"/>
        </w:rPr>
        <w:t>投标人须</w:t>
      </w:r>
      <w:r>
        <w:rPr>
          <w:rFonts w:ascii="宋体" w:hAnsi="宋体" w:eastAsia="宋体" w:cs="宋体"/>
          <w:bCs/>
          <w:spacing w:val="8"/>
          <w:sz w:val="32"/>
          <w:szCs w:val="44"/>
        </w:rPr>
        <w:t>知</w:t>
      </w:r>
      <w:r>
        <w:rPr>
          <w:sz w:val="32"/>
          <w:szCs w:val="32"/>
        </w:rPr>
        <w:tab/>
      </w:r>
      <w:r>
        <w:rPr>
          <w:sz w:val="32"/>
          <w:szCs w:val="32"/>
        </w:rPr>
        <w:fldChar w:fldCharType="begin"/>
      </w:r>
      <w:r>
        <w:rPr>
          <w:sz w:val="32"/>
          <w:szCs w:val="32"/>
        </w:rPr>
        <w:instrText xml:space="preserve"> PAGEREF _Toc24233 \h </w:instrText>
      </w:r>
      <w:r>
        <w:rPr>
          <w:sz w:val="32"/>
          <w:szCs w:val="32"/>
        </w:rPr>
        <w:fldChar w:fldCharType="separate"/>
      </w:r>
      <w:r>
        <w:rPr>
          <w:sz w:val="32"/>
          <w:szCs w:val="32"/>
        </w:rPr>
        <w:t>- 5 -</w:t>
      </w:r>
      <w:r>
        <w:rPr>
          <w:sz w:val="32"/>
          <w:szCs w:val="32"/>
        </w:rPr>
        <w:fldChar w:fldCharType="end"/>
      </w:r>
      <w:r>
        <w:rPr>
          <w:rFonts w:hint="eastAsia" w:ascii="华文宋体" w:hAnsi="华文宋体" w:eastAsia="宋体" w:cs="华文宋体"/>
          <w:sz w:val="32"/>
          <w:szCs w:val="44"/>
        </w:rPr>
        <w:fldChar w:fldCharType="end"/>
      </w:r>
    </w:p>
    <w:p>
      <w:pPr>
        <w:pStyle w:val="15"/>
        <w:tabs>
          <w:tab w:val="right" w:leader="dot" w:pos="9807"/>
        </w:tabs>
        <w:rPr>
          <w:sz w:val="32"/>
          <w:szCs w:val="32"/>
        </w:rPr>
      </w:pPr>
      <w:r>
        <w:rPr>
          <w:rFonts w:hint="eastAsia" w:ascii="华文宋体" w:hAnsi="华文宋体" w:eastAsia="宋体" w:cs="华文宋体"/>
          <w:sz w:val="32"/>
          <w:szCs w:val="44"/>
        </w:rPr>
        <w:fldChar w:fldCharType="begin"/>
      </w:r>
      <w:r>
        <w:rPr>
          <w:rFonts w:hint="eastAsia" w:ascii="华文宋体" w:hAnsi="华文宋体" w:eastAsia="宋体" w:cs="华文宋体"/>
          <w:sz w:val="32"/>
          <w:szCs w:val="44"/>
        </w:rPr>
        <w:instrText xml:space="preserve"> HYPERLINK \l _Toc6111 </w:instrText>
      </w:r>
      <w:r>
        <w:rPr>
          <w:rFonts w:hint="eastAsia" w:ascii="华文宋体" w:hAnsi="华文宋体" w:eastAsia="宋体" w:cs="华文宋体"/>
          <w:sz w:val="32"/>
          <w:szCs w:val="44"/>
        </w:rPr>
        <w:fldChar w:fldCharType="separate"/>
      </w:r>
      <w:r>
        <w:rPr>
          <w:rFonts w:hint="eastAsia" w:asciiTheme="minorEastAsia" w:hAnsiTheme="minorEastAsia" w:eastAsiaTheme="minorEastAsia" w:cstheme="minorEastAsia"/>
          <w:bCs/>
          <w:spacing w:val="18"/>
          <w:sz w:val="32"/>
          <w:szCs w:val="44"/>
        </w:rPr>
        <w:t>第</w:t>
      </w:r>
      <w:r>
        <w:rPr>
          <w:rFonts w:hint="eastAsia" w:asciiTheme="minorEastAsia" w:hAnsiTheme="minorEastAsia" w:eastAsiaTheme="minorEastAsia" w:cstheme="minorEastAsia"/>
          <w:bCs/>
          <w:spacing w:val="9"/>
          <w:sz w:val="32"/>
          <w:szCs w:val="44"/>
        </w:rPr>
        <w:t>三部分</w:t>
      </w:r>
      <w:r>
        <w:rPr>
          <w:rFonts w:hint="eastAsia" w:asciiTheme="minorEastAsia" w:hAnsiTheme="minorEastAsia" w:eastAsiaTheme="minorEastAsia" w:cstheme="minorEastAsia"/>
          <w:bCs/>
          <w:spacing w:val="9"/>
          <w:sz w:val="32"/>
          <w:szCs w:val="44"/>
          <w:lang w:val="en-US" w:eastAsia="zh-CN"/>
        </w:rPr>
        <w:t xml:space="preserve"> </w:t>
      </w:r>
      <w:r>
        <w:rPr>
          <w:rFonts w:hint="eastAsia" w:asciiTheme="minorEastAsia" w:hAnsiTheme="minorEastAsia" w:eastAsiaTheme="minorEastAsia" w:cstheme="minorEastAsia"/>
          <w:bCs/>
          <w:spacing w:val="9"/>
          <w:sz w:val="32"/>
          <w:szCs w:val="44"/>
        </w:rPr>
        <w:t>投标人须知正文部分</w:t>
      </w:r>
      <w:r>
        <w:rPr>
          <w:sz w:val="32"/>
          <w:szCs w:val="32"/>
        </w:rPr>
        <w:tab/>
      </w:r>
      <w:r>
        <w:rPr>
          <w:sz w:val="32"/>
          <w:szCs w:val="32"/>
        </w:rPr>
        <w:fldChar w:fldCharType="begin"/>
      </w:r>
      <w:r>
        <w:rPr>
          <w:sz w:val="32"/>
          <w:szCs w:val="32"/>
        </w:rPr>
        <w:instrText xml:space="preserve"> PAGEREF _Toc6111 \h </w:instrText>
      </w:r>
      <w:r>
        <w:rPr>
          <w:sz w:val="32"/>
          <w:szCs w:val="32"/>
        </w:rPr>
        <w:fldChar w:fldCharType="separate"/>
      </w:r>
      <w:r>
        <w:rPr>
          <w:sz w:val="32"/>
          <w:szCs w:val="32"/>
        </w:rPr>
        <w:t>- 8 -</w:t>
      </w:r>
      <w:r>
        <w:rPr>
          <w:sz w:val="32"/>
          <w:szCs w:val="32"/>
        </w:rPr>
        <w:fldChar w:fldCharType="end"/>
      </w:r>
      <w:r>
        <w:rPr>
          <w:rFonts w:hint="eastAsia" w:ascii="华文宋体" w:hAnsi="华文宋体" w:eastAsia="宋体" w:cs="华文宋体"/>
          <w:sz w:val="32"/>
          <w:szCs w:val="44"/>
        </w:rPr>
        <w:fldChar w:fldCharType="end"/>
      </w:r>
    </w:p>
    <w:p>
      <w:pPr>
        <w:pStyle w:val="15"/>
        <w:tabs>
          <w:tab w:val="right" w:leader="dot" w:pos="9807"/>
        </w:tabs>
        <w:rPr>
          <w:sz w:val="32"/>
          <w:szCs w:val="32"/>
        </w:rPr>
      </w:pPr>
      <w:r>
        <w:rPr>
          <w:rFonts w:hint="eastAsia" w:ascii="华文宋体" w:hAnsi="华文宋体" w:eastAsia="宋体" w:cs="华文宋体"/>
          <w:sz w:val="32"/>
          <w:szCs w:val="44"/>
        </w:rPr>
        <w:fldChar w:fldCharType="begin"/>
      </w:r>
      <w:r>
        <w:rPr>
          <w:rFonts w:hint="eastAsia" w:ascii="华文宋体" w:hAnsi="华文宋体" w:eastAsia="宋体" w:cs="华文宋体"/>
          <w:sz w:val="32"/>
          <w:szCs w:val="44"/>
        </w:rPr>
        <w:instrText xml:space="preserve"> HYPERLINK \l _Toc19115 </w:instrText>
      </w:r>
      <w:r>
        <w:rPr>
          <w:rFonts w:hint="eastAsia" w:ascii="华文宋体" w:hAnsi="华文宋体" w:eastAsia="宋体" w:cs="华文宋体"/>
          <w:sz w:val="32"/>
          <w:szCs w:val="44"/>
        </w:rPr>
        <w:fldChar w:fldCharType="separate"/>
      </w:r>
      <w:r>
        <w:rPr>
          <w:rFonts w:hint="eastAsia" w:asciiTheme="minorEastAsia" w:hAnsiTheme="minorEastAsia" w:eastAsiaTheme="minorEastAsia" w:cstheme="minorEastAsia"/>
          <w:bCs/>
          <w:spacing w:val="18"/>
          <w:sz w:val="32"/>
          <w:szCs w:val="44"/>
        </w:rPr>
        <w:t xml:space="preserve">第四部分 </w:t>
      </w:r>
      <w:r>
        <w:rPr>
          <w:rFonts w:hint="eastAsia" w:asciiTheme="minorEastAsia" w:hAnsiTheme="minorEastAsia" w:eastAsiaTheme="minorEastAsia" w:cstheme="minorEastAsia"/>
          <w:bCs/>
          <w:spacing w:val="18"/>
          <w:sz w:val="32"/>
          <w:szCs w:val="44"/>
          <w:highlight w:val="none"/>
          <w:lang w:val="en-US" w:eastAsia="zh-CN"/>
        </w:rPr>
        <w:t>服务内容及要求</w:t>
      </w:r>
      <w:r>
        <w:rPr>
          <w:sz w:val="32"/>
          <w:szCs w:val="32"/>
        </w:rPr>
        <w:tab/>
      </w:r>
      <w:r>
        <w:rPr>
          <w:sz w:val="32"/>
          <w:szCs w:val="32"/>
        </w:rPr>
        <w:fldChar w:fldCharType="begin"/>
      </w:r>
      <w:r>
        <w:rPr>
          <w:sz w:val="32"/>
          <w:szCs w:val="32"/>
        </w:rPr>
        <w:instrText xml:space="preserve"> PAGEREF _Toc19115 \h </w:instrText>
      </w:r>
      <w:r>
        <w:rPr>
          <w:sz w:val="32"/>
          <w:szCs w:val="32"/>
        </w:rPr>
        <w:fldChar w:fldCharType="separate"/>
      </w:r>
      <w:r>
        <w:rPr>
          <w:sz w:val="32"/>
          <w:szCs w:val="32"/>
        </w:rPr>
        <w:t>- 22 -</w:t>
      </w:r>
      <w:r>
        <w:rPr>
          <w:sz w:val="32"/>
          <w:szCs w:val="32"/>
        </w:rPr>
        <w:fldChar w:fldCharType="end"/>
      </w:r>
      <w:r>
        <w:rPr>
          <w:rFonts w:hint="eastAsia" w:ascii="华文宋体" w:hAnsi="华文宋体" w:eastAsia="宋体" w:cs="华文宋体"/>
          <w:sz w:val="32"/>
          <w:szCs w:val="44"/>
        </w:rPr>
        <w:fldChar w:fldCharType="end"/>
      </w:r>
    </w:p>
    <w:p>
      <w:pPr>
        <w:pStyle w:val="15"/>
        <w:tabs>
          <w:tab w:val="right" w:leader="dot" w:pos="9807"/>
        </w:tabs>
        <w:rPr>
          <w:sz w:val="32"/>
          <w:szCs w:val="32"/>
        </w:rPr>
      </w:pPr>
      <w:r>
        <w:rPr>
          <w:rFonts w:hint="eastAsia" w:ascii="华文宋体" w:hAnsi="华文宋体" w:eastAsia="宋体" w:cs="华文宋体"/>
          <w:sz w:val="32"/>
          <w:szCs w:val="44"/>
        </w:rPr>
        <w:fldChar w:fldCharType="begin"/>
      </w:r>
      <w:r>
        <w:rPr>
          <w:rFonts w:hint="eastAsia" w:ascii="华文宋体" w:hAnsi="华文宋体" w:eastAsia="宋体" w:cs="华文宋体"/>
          <w:sz w:val="32"/>
          <w:szCs w:val="44"/>
        </w:rPr>
        <w:instrText xml:space="preserve"> HYPERLINK \l _Toc1515 </w:instrText>
      </w:r>
      <w:r>
        <w:rPr>
          <w:rFonts w:hint="eastAsia" w:ascii="华文宋体" w:hAnsi="华文宋体" w:eastAsia="宋体" w:cs="华文宋体"/>
          <w:sz w:val="32"/>
          <w:szCs w:val="44"/>
        </w:rPr>
        <w:fldChar w:fldCharType="separate"/>
      </w:r>
      <w:r>
        <w:rPr>
          <w:rFonts w:ascii="宋体" w:hAnsi="宋体" w:eastAsia="宋体" w:cs="宋体"/>
          <w:bCs/>
          <w:spacing w:val="15"/>
          <w:sz w:val="32"/>
          <w:szCs w:val="44"/>
        </w:rPr>
        <w:t>第</w:t>
      </w:r>
      <w:r>
        <w:rPr>
          <w:rFonts w:hint="eastAsia" w:ascii="宋体" w:hAnsi="宋体" w:eastAsia="宋体" w:cs="宋体"/>
          <w:bCs/>
          <w:spacing w:val="8"/>
          <w:sz w:val="32"/>
          <w:szCs w:val="44"/>
        </w:rPr>
        <w:t>五</w:t>
      </w:r>
      <w:r>
        <w:rPr>
          <w:rFonts w:ascii="宋体" w:hAnsi="宋体" w:eastAsia="宋体" w:cs="宋体"/>
          <w:bCs/>
          <w:spacing w:val="8"/>
          <w:sz w:val="32"/>
          <w:szCs w:val="44"/>
        </w:rPr>
        <w:t>部分</w:t>
      </w:r>
      <w:r>
        <w:rPr>
          <w:rFonts w:hint="eastAsia" w:ascii="宋体" w:hAnsi="宋体" w:eastAsia="宋体" w:cs="宋体"/>
          <w:bCs/>
          <w:spacing w:val="8"/>
          <w:sz w:val="32"/>
          <w:szCs w:val="44"/>
          <w:lang w:val="en-US" w:eastAsia="zh-CN"/>
        </w:rPr>
        <w:t xml:space="preserve"> </w:t>
      </w:r>
      <w:r>
        <w:rPr>
          <w:rFonts w:ascii="宋体" w:hAnsi="宋体" w:eastAsia="宋体" w:cs="宋体"/>
          <w:bCs/>
          <w:spacing w:val="8"/>
          <w:sz w:val="32"/>
          <w:szCs w:val="44"/>
        </w:rPr>
        <w:t>合同格式</w:t>
      </w:r>
      <w:r>
        <w:rPr>
          <w:sz w:val="32"/>
          <w:szCs w:val="32"/>
        </w:rPr>
        <w:tab/>
      </w:r>
      <w:r>
        <w:rPr>
          <w:sz w:val="32"/>
          <w:szCs w:val="32"/>
        </w:rPr>
        <w:fldChar w:fldCharType="begin"/>
      </w:r>
      <w:r>
        <w:rPr>
          <w:sz w:val="32"/>
          <w:szCs w:val="32"/>
        </w:rPr>
        <w:instrText xml:space="preserve"> PAGEREF _Toc1515 \h </w:instrText>
      </w:r>
      <w:r>
        <w:rPr>
          <w:sz w:val="32"/>
          <w:szCs w:val="32"/>
        </w:rPr>
        <w:fldChar w:fldCharType="separate"/>
      </w:r>
      <w:r>
        <w:rPr>
          <w:sz w:val="32"/>
          <w:szCs w:val="32"/>
        </w:rPr>
        <w:t>- 23 -</w:t>
      </w:r>
      <w:r>
        <w:rPr>
          <w:sz w:val="32"/>
          <w:szCs w:val="32"/>
        </w:rPr>
        <w:fldChar w:fldCharType="end"/>
      </w:r>
      <w:r>
        <w:rPr>
          <w:rFonts w:hint="eastAsia" w:ascii="华文宋体" w:hAnsi="华文宋体" w:eastAsia="宋体" w:cs="华文宋体"/>
          <w:sz w:val="32"/>
          <w:szCs w:val="44"/>
        </w:rPr>
        <w:fldChar w:fldCharType="end"/>
      </w:r>
    </w:p>
    <w:p>
      <w:pPr>
        <w:pStyle w:val="15"/>
        <w:tabs>
          <w:tab w:val="right" w:leader="dot" w:pos="9807"/>
        </w:tabs>
        <w:rPr>
          <w:sz w:val="32"/>
          <w:szCs w:val="32"/>
        </w:rPr>
      </w:pPr>
      <w:r>
        <w:rPr>
          <w:rFonts w:hint="eastAsia" w:ascii="华文宋体" w:hAnsi="华文宋体" w:eastAsia="宋体" w:cs="华文宋体"/>
          <w:sz w:val="32"/>
          <w:szCs w:val="44"/>
        </w:rPr>
        <w:fldChar w:fldCharType="begin"/>
      </w:r>
      <w:r>
        <w:rPr>
          <w:rFonts w:hint="eastAsia" w:ascii="华文宋体" w:hAnsi="华文宋体" w:eastAsia="宋体" w:cs="华文宋体"/>
          <w:sz w:val="32"/>
          <w:szCs w:val="44"/>
        </w:rPr>
        <w:instrText xml:space="preserve"> HYPERLINK \l _Toc19569 </w:instrText>
      </w:r>
      <w:r>
        <w:rPr>
          <w:rFonts w:hint="eastAsia" w:ascii="华文宋体" w:hAnsi="华文宋体" w:eastAsia="宋体" w:cs="华文宋体"/>
          <w:sz w:val="32"/>
          <w:szCs w:val="44"/>
        </w:rPr>
        <w:fldChar w:fldCharType="separate"/>
      </w:r>
      <w:r>
        <w:rPr>
          <w:rFonts w:ascii="宋体" w:hAnsi="宋体" w:eastAsia="宋体" w:cs="宋体"/>
          <w:bCs/>
          <w:spacing w:val="10"/>
          <w:sz w:val="32"/>
          <w:szCs w:val="44"/>
        </w:rPr>
        <w:t>第</w:t>
      </w:r>
      <w:r>
        <w:rPr>
          <w:rFonts w:hint="eastAsia" w:ascii="宋体" w:hAnsi="宋体" w:eastAsia="宋体" w:cs="宋体"/>
          <w:bCs/>
          <w:spacing w:val="9"/>
          <w:sz w:val="32"/>
          <w:szCs w:val="44"/>
        </w:rPr>
        <w:t>六</w:t>
      </w:r>
      <w:r>
        <w:rPr>
          <w:rFonts w:ascii="宋体" w:hAnsi="宋体" w:eastAsia="宋体" w:cs="宋体"/>
          <w:bCs/>
          <w:spacing w:val="9"/>
          <w:sz w:val="32"/>
          <w:szCs w:val="44"/>
        </w:rPr>
        <w:t>部分</w:t>
      </w:r>
      <w:r>
        <w:rPr>
          <w:rFonts w:hint="eastAsia" w:ascii="宋体" w:hAnsi="宋体" w:eastAsia="宋体" w:cs="宋体"/>
          <w:bCs/>
          <w:spacing w:val="9"/>
          <w:sz w:val="32"/>
          <w:szCs w:val="44"/>
          <w:lang w:val="en-US" w:eastAsia="zh-CN"/>
        </w:rPr>
        <w:t xml:space="preserve"> </w:t>
      </w:r>
      <w:r>
        <w:rPr>
          <w:rFonts w:ascii="宋体" w:hAnsi="宋体" w:eastAsia="宋体" w:cs="宋体"/>
          <w:bCs/>
          <w:spacing w:val="9"/>
          <w:sz w:val="32"/>
          <w:szCs w:val="44"/>
        </w:rPr>
        <w:t>投标文件格式</w:t>
      </w:r>
      <w:r>
        <w:rPr>
          <w:sz w:val="32"/>
          <w:szCs w:val="32"/>
        </w:rPr>
        <w:tab/>
      </w:r>
      <w:r>
        <w:rPr>
          <w:sz w:val="32"/>
          <w:szCs w:val="32"/>
        </w:rPr>
        <w:fldChar w:fldCharType="begin"/>
      </w:r>
      <w:r>
        <w:rPr>
          <w:sz w:val="32"/>
          <w:szCs w:val="32"/>
        </w:rPr>
        <w:instrText xml:space="preserve"> PAGEREF _Toc19569 \h </w:instrText>
      </w:r>
      <w:r>
        <w:rPr>
          <w:sz w:val="32"/>
          <w:szCs w:val="32"/>
        </w:rPr>
        <w:fldChar w:fldCharType="separate"/>
      </w:r>
      <w:r>
        <w:rPr>
          <w:sz w:val="32"/>
          <w:szCs w:val="32"/>
        </w:rPr>
        <w:t>- 25 -</w:t>
      </w:r>
      <w:r>
        <w:rPr>
          <w:sz w:val="32"/>
          <w:szCs w:val="32"/>
        </w:rPr>
        <w:fldChar w:fldCharType="end"/>
      </w:r>
      <w:r>
        <w:rPr>
          <w:rFonts w:hint="eastAsia" w:ascii="华文宋体" w:hAnsi="华文宋体" w:eastAsia="宋体" w:cs="华文宋体"/>
          <w:sz w:val="32"/>
          <w:szCs w:val="44"/>
        </w:rPr>
        <w:fldChar w:fldCharType="end"/>
      </w:r>
    </w:p>
    <w:p>
      <w:pPr>
        <w:pStyle w:val="3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eastAsia="宋体"/>
          <w:b/>
          <w:bCs/>
          <w:sz w:val="32"/>
          <w:szCs w:val="32"/>
        </w:rPr>
        <w:sectPr>
          <w:headerReference r:id="rId4" w:type="default"/>
          <w:footerReference r:id="rId5" w:type="default"/>
          <w:pgSz w:w="11907" w:h="16839"/>
          <w:pgMar w:top="1476" w:right="1049" w:bottom="1226" w:left="1051" w:header="1155" w:footer="958" w:gutter="0"/>
          <w:cols w:space="720" w:num="1"/>
        </w:sectPr>
      </w:pPr>
      <w:r>
        <w:rPr>
          <w:rFonts w:hint="eastAsia" w:ascii="华文宋体" w:hAnsi="华文宋体" w:eastAsia="宋体" w:cs="华文宋体"/>
          <w:sz w:val="32"/>
          <w:szCs w:val="44"/>
        </w:rPr>
        <w:fldChar w:fldCharType="end"/>
      </w:r>
    </w:p>
    <w:p>
      <w:pPr>
        <w:keepNext w:val="0"/>
        <w:keepLines w:val="0"/>
        <w:pageBreakBefore w:val="0"/>
        <w:widowControl/>
        <w:suppressLineNumbers w:val="0"/>
        <w:overflowPunct/>
        <w:topLinePunct w:val="0"/>
        <w:bidi w:val="0"/>
        <w:spacing w:beforeAutospacing="0" w:afterAutospacing="0" w:line="360" w:lineRule="auto"/>
        <w:ind w:firstLine="658" w:firstLineChars="200"/>
        <w:jc w:val="center"/>
        <w:outlineLvl w:val="0"/>
        <w:rPr>
          <w:rFonts w:ascii="宋体" w:hAnsi="宋体" w:eastAsia="宋体" w:cs="宋体"/>
          <w:b/>
          <w:bCs/>
          <w:spacing w:val="9"/>
          <w:sz w:val="31"/>
          <w:szCs w:val="31"/>
        </w:rPr>
      </w:pPr>
      <w:bookmarkStart w:id="0" w:name="_Toc692"/>
      <w:r>
        <w:rPr>
          <w:rFonts w:ascii="宋体" w:hAnsi="宋体" w:eastAsia="宋体" w:cs="宋体"/>
          <w:b/>
          <w:bCs/>
          <w:spacing w:val="9"/>
          <w:sz w:val="31"/>
          <w:szCs w:val="31"/>
        </w:rPr>
        <w:t>第一部分 招标公告</w:t>
      </w:r>
      <w:bookmarkEnd w:id="0"/>
    </w:p>
    <w:p>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val="0"/>
        <w:wordWrap/>
        <w:overflowPunct/>
        <w:topLinePunct w:val="0"/>
        <w:autoSpaceDE w:val="0"/>
        <w:autoSpaceDN w:val="0"/>
        <w:bidi w:val="0"/>
        <w:adjustRightInd w:val="0"/>
        <w:snapToGrid w:val="0"/>
        <w:spacing w:beforeAutospacing="0" w:line="360" w:lineRule="auto"/>
        <w:ind w:left="0" w:firstLine="0"/>
        <w:jc w:val="center"/>
        <w:textAlignment w:val="baseline"/>
        <w:rPr>
          <w:rFonts w:ascii="微软雅黑" w:hAnsi="微软雅黑" w:eastAsia="微软雅黑" w:cs="微软雅黑"/>
          <w:b/>
          <w:bCs/>
          <w:i w:val="0"/>
          <w:iCs w:val="0"/>
          <w:caps w:val="0"/>
          <w:color w:val="000000"/>
          <w:spacing w:val="0"/>
          <w:sz w:val="45"/>
          <w:szCs w:val="45"/>
        </w:rPr>
      </w:pPr>
      <w:r>
        <w:rPr>
          <w:rFonts w:hint="eastAsia" w:ascii="微软雅黑" w:hAnsi="微软雅黑" w:eastAsia="微软雅黑" w:cs="微软雅黑"/>
          <w:b/>
          <w:bCs/>
          <w:i w:val="0"/>
          <w:iCs w:val="0"/>
          <w:caps w:val="0"/>
          <w:snapToGrid w:val="0"/>
          <w:color w:val="000000"/>
          <w:spacing w:val="0"/>
          <w:kern w:val="0"/>
          <w:sz w:val="45"/>
          <w:szCs w:val="45"/>
          <w:shd w:val="clear" w:fill="FFFFFF"/>
          <w:lang w:val="en-US" w:eastAsia="zh-CN" w:bidi="ar"/>
        </w:rPr>
        <w:t>唐河县城市管理局唐河县智慧城管（城市运行管理服务）平台建设项目-公开招标公告</w:t>
      </w:r>
    </w:p>
    <w:tbl>
      <w:tblPr>
        <w:tblStyle w:val="2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206"/>
        <w:gridCol w:w="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ascii="微软雅黑" w:hAnsi="微软雅黑" w:eastAsia="宋体" w:cs="微软雅黑"/>
                <w:color w:val="000000"/>
                <w:sz w:val="24"/>
                <w:szCs w:val="21"/>
              </w:rPr>
            </w:pPr>
            <w:r>
              <w:rPr>
                <w:rFonts w:hint="eastAsia" w:ascii="微软雅黑" w:hAnsi="微软雅黑" w:eastAsia="宋体" w:cs="微软雅黑"/>
                <w:b w:val="0"/>
                <w:bCs w:val="0"/>
                <w:i w:val="0"/>
                <w:iCs w:val="0"/>
                <w:color w:val="FFFFFF"/>
                <w:sz w:val="24"/>
                <w:szCs w:val="30"/>
                <w:u w:val="none"/>
                <w:bdr w:val="single" w:color="1890FF" w:sz="6" w:space="0"/>
                <w:shd w:val="clear" w:fill="007BFF"/>
              </w:rPr>
              <w:fldChar w:fldCharType="begin"/>
            </w:r>
            <w:r>
              <w:rPr>
                <w:rFonts w:hint="eastAsia" w:ascii="微软雅黑" w:hAnsi="微软雅黑" w:eastAsia="宋体" w:cs="微软雅黑"/>
                <w:b w:val="0"/>
                <w:bCs w:val="0"/>
                <w:i w:val="0"/>
                <w:iCs w:val="0"/>
                <w:color w:val="FFFFFF"/>
                <w:sz w:val="24"/>
                <w:szCs w:val="30"/>
                <w:u w:val="none"/>
                <w:bdr w:val="single" w:color="1890FF" w:sz="6" w:space="0"/>
                <w:shd w:val="clear" w:fill="007BFF"/>
              </w:rPr>
              <w:instrText xml:space="preserve"> HYPERLINK "https://zfcg.henan.gov.cn/xygh/egp/jd/rzjg/rzjgxx/ShowPicListNew.html" \t "http://www.hngp.gov.cn/cgpt/egp/cz/gggl/ggfb/_blank" </w:instrText>
            </w:r>
            <w:r>
              <w:rPr>
                <w:rFonts w:hint="eastAsia" w:ascii="微软雅黑" w:hAnsi="微软雅黑" w:eastAsia="宋体" w:cs="微软雅黑"/>
                <w:b w:val="0"/>
                <w:bCs w:val="0"/>
                <w:i w:val="0"/>
                <w:iCs w:val="0"/>
                <w:color w:val="FFFFFF"/>
                <w:sz w:val="24"/>
                <w:szCs w:val="30"/>
                <w:u w:val="none"/>
                <w:bdr w:val="single" w:color="1890FF" w:sz="6" w:space="0"/>
                <w:shd w:val="clear" w:fill="007BFF"/>
              </w:rPr>
              <w:fldChar w:fldCharType="separate"/>
            </w:r>
            <w:r>
              <w:rPr>
                <w:rStyle w:val="32"/>
                <w:rFonts w:hint="eastAsia" w:ascii="微软雅黑" w:hAnsi="微软雅黑" w:eastAsia="宋体" w:cs="微软雅黑"/>
                <w:b w:val="0"/>
                <w:bCs w:val="0"/>
                <w:i w:val="0"/>
                <w:iCs w:val="0"/>
                <w:color w:val="FFFFFF"/>
                <w:sz w:val="24"/>
                <w:szCs w:val="30"/>
                <w:u w:val="none"/>
                <w:bdr w:val="single" w:color="1890FF" w:sz="6" w:space="0"/>
                <w:shd w:val="clear" w:fill="007BFF"/>
              </w:rPr>
              <w:t>中小微企业融资申请</w:t>
            </w:r>
            <w:r>
              <w:rPr>
                <w:rFonts w:hint="eastAsia" w:ascii="微软雅黑" w:hAnsi="微软雅黑" w:eastAsia="宋体" w:cs="微软雅黑"/>
                <w:b w:val="0"/>
                <w:bCs w:val="0"/>
                <w:i w:val="0"/>
                <w:iCs w:val="0"/>
                <w:color w:val="FFFFFF"/>
                <w:sz w:val="24"/>
                <w:szCs w:val="30"/>
                <w:u w:val="none"/>
                <w:bdr w:val="single" w:color="1890FF" w:sz="6" w:space="0"/>
                <w:shd w:val="clear" w:fill="007BFF"/>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宋体" w:cs="微软雅黑"/>
                <w:b/>
                <w:bCs/>
                <w:color w:val="000000"/>
                <w:sz w:val="24"/>
                <w:szCs w:val="21"/>
              </w:rPr>
            </w:pPr>
            <w:r>
              <w:rPr>
                <w:rFonts w:hint="eastAsia" w:ascii="微软雅黑" w:hAnsi="微软雅黑" w:eastAsia="宋体" w:cs="微软雅黑"/>
                <w:b/>
                <w:bCs/>
                <w:i w:val="0"/>
                <w:iCs w:val="0"/>
                <w:color w:val="000000"/>
                <w:sz w:val="24"/>
                <w:szCs w:val="21"/>
              </w:rPr>
              <w:t>项目概况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宋体" w:cs="微软雅黑"/>
                <w:color w:val="000000"/>
                <w:sz w:val="24"/>
                <w:szCs w:val="21"/>
              </w:rPr>
            </w:pPr>
            <w:r>
              <w:rPr>
                <w:rFonts w:hint="eastAsia" w:ascii="微软雅黑" w:hAnsi="微软雅黑" w:eastAsia="宋体" w:cs="微软雅黑"/>
                <w:b/>
                <w:bCs/>
                <w:i w:val="0"/>
                <w:iCs w:val="0"/>
                <w:color w:val="000000"/>
                <w:sz w:val="24"/>
                <w:szCs w:val="21"/>
                <w:u w:val="single"/>
              </w:rPr>
              <w:t>唐河县智慧城管（城市运营管理服务）平台建设项目</w:t>
            </w:r>
            <w:r>
              <w:rPr>
                <w:rFonts w:hint="eastAsia" w:ascii="微软雅黑" w:hAnsi="微软雅黑" w:eastAsia="宋体" w:cs="微软雅黑"/>
                <w:b w:val="0"/>
                <w:bCs w:val="0"/>
                <w:i w:val="0"/>
                <w:iCs w:val="0"/>
                <w:color w:val="000000"/>
                <w:sz w:val="24"/>
                <w:szCs w:val="21"/>
              </w:rPr>
              <w:t>招标项目的潜在投标人应在</w:t>
            </w:r>
            <w:r>
              <w:rPr>
                <w:rFonts w:hint="eastAsia" w:ascii="微软雅黑" w:hAnsi="微软雅黑" w:eastAsia="宋体" w:cs="微软雅黑"/>
                <w:b/>
                <w:bCs/>
                <w:i w:val="0"/>
                <w:iCs w:val="0"/>
                <w:color w:val="000000"/>
                <w:sz w:val="24"/>
                <w:szCs w:val="21"/>
                <w:u w:val="single"/>
              </w:rPr>
              <w:t>唐河县公共资源交易中心网站（http://www.thggzy.cn）</w:t>
            </w:r>
            <w:r>
              <w:rPr>
                <w:rFonts w:hint="eastAsia" w:ascii="微软雅黑" w:hAnsi="微软雅黑" w:eastAsia="宋体" w:cs="微软雅黑"/>
                <w:b w:val="0"/>
                <w:bCs w:val="0"/>
                <w:i w:val="0"/>
                <w:iCs w:val="0"/>
                <w:color w:val="000000"/>
                <w:sz w:val="24"/>
                <w:szCs w:val="21"/>
              </w:rPr>
              <w:t>获取招标文件，并于</w:t>
            </w:r>
            <w:r>
              <w:rPr>
                <w:rFonts w:hint="eastAsia" w:ascii="微软雅黑" w:hAnsi="微软雅黑" w:eastAsia="宋体" w:cs="微软雅黑"/>
                <w:b/>
                <w:bCs/>
                <w:i w:val="0"/>
                <w:iCs w:val="0"/>
                <w:color w:val="000000"/>
                <w:sz w:val="24"/>
                <w:szCs w:val="21"/>
                <w:u w:val="single"/>
              </w:rPr>
              <w:t>2024年04月09日09时30分</w:t>
            </w:r>
            <w:r>
              <w:rPr>
                <w:rFonts w:hint="eastAsia" w:ascii="微软雅黑" w:hAnsi="微软雅黑" w:eastAsia="宋体" w:cs="微软雅黑"/>
                <w:b w:val="0"/>
                <w:bCs w:val="0"/>
                <w:i w:val="0"/>
                <w:iCs w:val="0"/>
                <w:color w:val="000000"/>
                <w:sz w:val="24"/>
                <w:szCs w:val="21"/>
              </w:rPr>
              <w:t>（北京时间）前递交投标文件。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一、项目基本情况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1、项目编号：唐财采购公开-2024-2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2、项目名称：唐河县智慧城管（城市运营管理服务）平台建设项目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3、采购方式：公开招标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4、预算金额：43,756,549.95元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84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最高限价：43756549.95元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gridSpan w:val="2"/>
            <w:shd w:val="clear" w:color="auto" w:fill="auto"/>
            <w:tcMar>
              <w:top w:w="120" w:type="dxa"/>
              <w:left w:w="420" w:type="dxa"/>
            </w:tcMar>
            <w:vAlign w:val="center"/>
          </w:tcPr>
          <w:tbl>
            <w:tblPr>
              <w:tblStyle w:val="22"/>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44"/>
              <w:gridCol w:w="1003"/>
              <w:gridCol w:w="2070"/>
              <w:gridCol w:w="981"/>
              <w:gridCol w:w="1122"/>
              <w:gridCol w:w="939"/>
              <w:gridCol w:w="23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序号</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包号</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包名称</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包预算（元）</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包最高限价（元）</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是否专门面向中小企业</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唐财采购公开-2024-2-1</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唐河县智慧城管（城市运行管理服务）平台建设项目</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43756549.95</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43756549.95</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是</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43756549.95 ，其中小微企业采购金额：43756549.95</w:t>
                  </w:r>
                </w:p>
              </w:tc>
            </w:tr>
          </w:tbl>
          <w:p>
            <w:pPr>
              <w:wordWrap w:val="0"/>
              <w:spacing w:before="0" w:beforeAutospacing="0" w:after="0" w:afterAutospacing="0" w:line="420" w:lineRule="atLeast"/>
              <w:ind w:left="0" w:right="0"/>
              <w:jc w:val="center"/>
              <w:rPr>
                <w:rFonts w:hint="eastAsia" w:ascii="微软雅黑" w:hAnsi="微软雅黑" w:eastAsia="宋体" w:cs="微软雅黑"/>
                <w:b w:val="0"/>
                <w:bCs w:val="0"/>
                <w:i w:val="0"/>
                <w:iCs w:val="0"/>
                <w:color w:val="000000"/>
                <w:sz w:val="2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5、采购需求（包括但不限于标的的名称、数量、简要技术需求或服务要求等）</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（1）项目实施地点：唐河县境内；</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（2）服务内容：唐河县智慧城管（城市运行管理服务平台）包括定制开发软件、数据分析加工及迁移、硬件设备、网络流量费、云平台租赁等。</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（3）质量要求：符合国家相关行业质量合格标准，符合采购人采购需求标准</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（4）标段划分：共一个标段</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6、合同履行期限：因字数限制，详见文件</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7、本项目是否接受联合体投标：否</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8、是否接受进口产品：否</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9、是否专门面向中小企业：是</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二、申请人资格要求：</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1、满足《中华人民共和国政府采购法》第二十二条规定；</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2、落实政府采购政策满足的资格要求：</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本项目执行扶持中小企业、监狱企业和残疾人福利性单位发展等相关政府采购政策</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3、本项目的特定资格要求</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（1）供应商具有独立法人资格且持有有效的营业执照(或统一社会信用代码营业执照）；</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（2）供应商须具有依法缴纳税收和社会保障资金的良好记录（2023年内任意3个月）；</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（3）供应商应具有良好的商业信誉和健全的财务会计制度(提供2022年的财务审计报告或财务报表，企业注册不足一年的以注册时间为准)；</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（4）具有履行合同所必需的设备和专业技术能力，提供供应商书面声明；</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（5）参加本次政府采购活动前三年内，在经营活动中没有重大违法犯罪记录；</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6）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（7）本项目不接受联合体投标，不允许转包和分包；</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注：本项目实行资格后审，审查内容以投标截止时间前上传企业诚信库信息（南阳市诚信库网站https://ggzyjy.nanyang.gov.cn）为准。开标现场不接受诚信库（南阳市）信息原件。诚信库（南阳市）上传信息必须内容齐全，真实有效，原件扫描清晰可辨。否则，由此造成应得分而未得分或审查不合格情况的，由投标企业承担责任。</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三、获取招标文件</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1.时间：2024年03月13日 至 2024年03月20日，每天上午00:00至12:00，下午12:00至23:59（北京时间，法定节假日除外。）</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2.地点：唐河县公共资源交易中心网站（http://www.thggzy.cn）</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3.方式：网上下载。潜在供应商在南阳市公共资源交易中心办理CA数字证书，在南阳市交易平台诚信库进行登记注册，验证通过后可直接运用CA证书登录唐河县公共资源交易中心网站（www.thggzy.cn）交易主体登陆进行网上下载采购文件。唐河县公共资源交易平台与南阳市公共资源交易平台诚信库系统互认共享、CA数字证书互认共享。</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4.售价：0元</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四、投标截止时间及地点</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1.时间：2024年04月09日09时30分（北京时间）</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2.地点：唐河县公共资源交易中心网站（http://www.thggzy.cn）</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五、开标时间及地点</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1.时间：2024年04月09日09时30分（北京时间）</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2.地点：唐河县公共资源交易中心第一开标室（本项目采用网上不见面方式开标，投标企业无需到达开标现场）</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六、发布公告的媒介及招标公告期限</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本次招标公告在《河南省政府采购网》、《中国招标投标公共服务平台》、《中国政府采购网》和《唐河县公共资源交易中心》上发布， 招标公告期限为五个工作日 。</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七、其他补充事宜</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该项目需要使用不见面开标，投标人无需前往现场来参与投标。各投标人根据手册要求，提前做好相关准备工作。附件：操作手册地址(下载中心或办事指南中自行下载)、不见面开标大厅地址：唐河县公共资源交易中心网站首页“不见面开标大厅”模块。</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（1）该项目自行上传投标文件，无需寄送和递交非加密投标文件光盘等。</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（2）因投标人无需现场参与开标，所有准备工作需自行准备到位。开标过程中如遇到紧急事项，可在不见面开标大厅中进行提出异议或文字交流。</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（3）不见面开标过程中，如投标人准备不到位，造成无法及时解密、网络问题等情况造成开标无法继续的，视为该投标人自动放弃投标（30分钟内），将被退回投标文件。</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（4）电子投标文件应在招标文件规定的投标截止时间前到达交易系统。逾期到达交易系统的电子投标文件视为放弃本次投标。</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八、凡对本次招标提出询问，请按照以下方式联系</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 采购人信息</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名称：唐河县城市管理局</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地址：唐河县新春北路63号</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联系人：王先生</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联系方式：18737727088</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2.采购代理机构信息（如有）</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名称：唐河县唐兴工程造价咨询有限公司</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地址：河南省南阳市唐河县滨河街道凤山路财政局院内</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联系人：周先生</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联系方式：18737736749</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3.项目联系方式</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项目联系人：周先生</w:t>
            </w:r>
          </w:p>
        </w:tc>
        <w:tc>
          <w:tcPr>
            <w:tcW w:w="0" w:type="auto"/>
            <w:shd w:val="clear" w:color="auto" w:fill="auto"/>
            <w:vAlign w:val="center"/>
          </w:tcPr>
          <w:p>
            <w:pPr>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联系方式：18737736749</w:t>
            </w:r>
          </w:p>
        </w:tc>
        <w:tc>
          <w:tcPr>
            <w:tcW w:w="0" w:type="auto"/>
            <w:shd w:val="clear" w:color="auto" w:fill="auto"/>
            <w:vAlign w:val="center"/>
          </w:tcPr>
          <w:p>
            <w:pPr>
              <w:rPr>
                <w:rFonts w:hint="eastAsia" w:ascii="宋体" w:eastAsia="宋体"/>
                <w:b w:val="0"/>
                <w:bCs w:val="0"/>
                <w:i w:val="0"/>
                <w:iCs w:val="0"/>
                <w:sz w:val="24"/>
                <w:szCs w:val="24"/>
              </w:rPr>
            </w:pPr>
          </w:p>
        </w:tc>
      </w:tr>
    </w:tbl>
    <w:p>
      <w:pPr>
        <w:pStyle w:val="19"/>
        <w:keepNext w:val="0"/>
        <w:keepLines w:val="0"/>
        <w:pageBreakBefore w:val="0"/>
        <w:widowControl/>
        <w:overflowPunct/>
        <w:topLinePunct w:val="0"/>
        <w:bidi w:val="0"/>
        <w:spacing w:before="0" w:beforeAutospacing="0" w:after="0" w:afterAutospacing="0" w:line="360" w:lineRule="auto"/>
        <w:jc w:val="both"/>
        <w:rPr>
          <w:rFonts w:ascii="黑体" w:hAnsi="黑体" w:eastAsia="宋体" w:cs="黑体"/>
          <w:b/>
          <w:bCs/>
          <w:spacing w:val="-1"/>
          <w:sz w:val="32"/>
          <w:szCs w:val="36"/>
        </w:rPr>
      </w:pPr>
    </w:p>
    <w:p>
      <w:pPr>
        <w:rPr>
          <w:rFonts w:ascii="宋体" w:hAnsi="宋体" w:eastAsia="宋体" w:cs="宋体"/>
          <w:b/>
          <w:bCs/>
          <w:spacing w:val="9"/>
          <w:sz w:val="31"/>
          <w:szCs w:val="31"/>
        </w:rPr>
      </w:pPr>
      <w:r>
        <w:rPr>
          <w:rFonts w:hint="eastAsia" w:ascii="微软雅黑" w:hAnsi="微软雅黑" w:eastAsia="宋体" w:cs="微软雅黑"/>
          <w:snapToGrid w:val="0"/>
          <w:color w:val="000000"/>
          <w:kern w:val="0"/>
          <w:sz w:val="24"/>
          <w:szCs w:val="21"/>
          <w:lang w:val="en-US" w:eastAsia="zh-CN" w:bidi="ar"/>
        </w:rPr>
        <w:br w:type="page"/>
      </w:r>
    </w:p>
    <w:p>
      <w:pPr>
        <w:spacing w:before="218" w:line="225" w:lineRule="auto"/>
        <w:jc w:val="center"/>
        <w:outlineLvl w:val="0"/>
        <w:rPr>
          <w:rFonts w:ascii="宋体" w:hAnsi="宋体" w:eastAsia="宋体" w:cs="宋体"/>
          <w:b/>
          <w:bCs/>
          <w:sz w:val="31"/>
          <w:szCs w:val="31"/>
        </w:rPr>
      </w:pPr>
      <w:bookmarkStart w:id="1" w:name="_Toc24233"/>
      <w:r>
        <w:rPr>
          <w:rFonts w:ascii="宋体" w:hAnsi="宋体" w:eastAsia="宋体" w:cs="宋体"/>
          <w:b/>
          <w:bCs/>
          <w:spacing w:val="9"/>
          <w:sz w:val="31"/>
          <w:szCs w:val="31"/>
        </w:rPr>
        <w:t>第二部分</w:t>
      </w:r>
      <w:r>
        <w:rPr>
          <w:rFonts w:hint="eastAsia" w:ascii="宋体" w:hAnsi="宋体" w:eastAsia="宋体" w:cs="宋体"/>
          <w:b/>
          <w:bCs/>
          <w:spacing w:val="9"/>
          <w:sz w:val="31"/>
          <w:szCs w:val="31"/>
          <w:lang w:val="en-US" w:eastAsia="zh-CN"/>
        </w:rPr>
        <w:t xml:space="preserve"> </w:t>
      </w:r>
      <w:r>
        <w:rPr>
          <w:rFonts w:ascii="宋体" w:hAnsi="宋体" w:eastAsia="宋体" w:cs="宋体"/>
          <w:b/>
          <w:bCs/>
          <w:spacing w:val="9"/>
          <w:sz w:val="31"/>
          <w:szCs w:val="31"/>
        </w:rPr>
        <w:t>投标人须</w:t>
      </w:r>
      <w:r>
        <w:rPr>
          <w:rFonts w:ascii="宋体" w:hAnsi="宋体" w:eastAsia="宋体" w:cs="宋体"/>
          <w:b/>
          <w:bCs/>
          <w:spacing w:val="8"/>
          <w:sz w:val="31"/>
          <w:szCs w:val="31"/>
        </w:rPr>
        <w:t>知</w:t>
      </w:r>
      <w:bookmarkEnd w:id="1"/>
    </w:p>
    <w:p>
      <w:pPr>
        <w:spacing w:line="256" w:lineRule="auto"/>
      </w:pPr>
    </w:p>
    <w:p>
      <w:pPr>
        <w:spacing w:before="69" w:line="220" w:lineRule="auto"/>
        <w:ind w:left="157"/>
        <w:jc w:val="center"/>
        <w:outlineLvl w:val="9"/>
        <w:rPr>
          <w:rFonts w:ascii="宋体" w:hAnsi="宋体" w:eastAsia="宋体" w:cs="宋体"/>
          <w:b/>
          <w:bCs/>
        </w:rPr>
      </w:pPr>
      <w:r>
        <w:rPr>
          <w:rFonts w:ascii="宋体" w:hAnsi="宋体" w:eastAsia="宋体" w:cs="宋体"/>
          <w:b/>
          <w:bCs/>
          <w:spacing w:val="-1"/>
        </w:rPr>
        <w:t>投标</w:t>
      </w:r>
      <w:r>
        <w:rPr>
          <w:rFonts w:ascii="宋体" w:hAnsi="宋体" w:eastAsia="宋体" w:cs="宋体"/>
          <w:b/>
          <w:bCs/>
        </w:rPr>
        <w:t>人须知前附表</w:t>
      </w:r>
    </w:p>
    <w:p>
      <w:pPr>
        <w:spacing w:line="128" w:lineRule="exact"/>
      </w:pPr>
    </w:p>
    <w:tbl>
      <w:tblPr>
        <w:tblStyle w:val="40"/>
        <w:tblW w:w="100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013"/>
        <w:gridCol w:w="71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23" w:type="dxa"/>
            <w:vAlign w:val="center"/>
          </w:tcPr>
          <w:p>
            <w:pPr>
              <w:spacing w:line="360" w:lineRule="exact"/>
              <w:jc w:val="center"/>
              <w:rPr>
                <w:rFonts w:ascii="宋体" w:hAnsi="宋体" w:eastAsia="宋体" w:cs="宋体"/>
              </w:rPr>
            </w:pPr>
            <w:r>
              <w:rPr>
                <w:rFonts w:ascii="宋体" w:hAnsi="宋体" w:eastAsia="宋体" w:cs="宋体"/>
                <w:spacing w:val="-2"/>
              </w:rPr>
              <w:t>序</w:t>
            </w:r>
            <w:r>
              <w:rPr>
                <w:rFonts w:ascii="宋体" w:hAnsi="宋体" w:eastAsia="宋体" w:cs="宋体"/>
                <w:spacing w:val="-1"/>
              </w:rPr>
              <w:t>号</w:t>
            </w:r>
          </w:p>
        </w:tc>
        <w:tc>
          <w:tcPr>
            <w:tcW w:w="2013" w:type="dxa"/>
            <w:vAlign w:val="center"/>
          </w:tcPr>
          <w:p>
            <w:pPr>
              <w:spacing w:line="360" w:lineRule="exact"/>
              <w:jc w:val="center"/>
              <w:rPr>
                <w:rFonts w:ascii="宋体" w:hAnsi="宋体" w:eastAsia="宋体" w:cs="宋体"/>
              </w:rPr>
            </w:pPr>
            <w:r>
              <w:rPr>
                <w:rFonts w:ascii="宋体" w:hAnsi="宋体" w:eastAsia="宋体" w:cs="宋体"/>
                <w:spacing w:val="-2"/>
              </w:rPr>
              <w:t>条款名</w:t>
            </w:r>
            <w:r>
              <w:rPr>
                <w:rFonts w:ascii="宋体" w:hAnsi="宋体" w:eastAsia="宋体" w:cs="宋体"/>
                <w:spacing w:val="-1"/>
              </w:rPr>
              <w:t>称</w:t>
            </w:r>
          </w:p>
        </w:tc>
        <w:tc>
          <w:tcPr>
            <w:tcW w:w="7180" w:type="dxa"/>
            <w:vAlign w:val="center"/>
          </w:tcPr>
          <w:p>
            <w:pPr>
              <w:spacing w:line="360" w:lineRule="exact"/>
              <w:jc w:val="center"/>
              <w:rPr>
                <w:rFonts w:ascii="宋体" w:hAnsi="宋体" w:eastAsia="宋体" w:cs="宋体"/>
              </w:rPr>
            </w:pPr>
            <w:r>
              <w:rPr>
                <w:rFonts w:ascii="宋体" w:hAnsi="宋体" w:eastAsia="宋体" w:cs="宋体"/>
                <w:spacing w:val="-2"/>
              </w:rPr>
              <w:t>编列内</w:t>
            </w:r>
            <w:r>
              <w:rPr>
                <w:rFonts w:ascii="宋体" w:hAnsi="宋体" w:eastAsia="宋体" w:cs="宋体"/>
                <w:spacing w:val="-1"/>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3" w:type="dxa"/>
            <w:vAlign w:val="center"/>
          </w:tcPr>
          <w:p>
            <w:pPr>
              <w:spacing w:line="360" w:lineRule="exact"/>
              <w:jc w:val="center"/>
              <w:rPr>
                <w:rFonts w:ascii="宋体" w:hAnsi="宋体" w:eastAsia="宋体" w:cs="宋体"/>
              </w:rPr>
            </w:pPr>
            <w:r>
              <w:rPr>
                <w:rFonts w:ascii="宋体" w:hAnsi="宋体" w:eastAsia="宋体" w:cs="宋体"/>
              </w:rPr>
              <w:t>1</w:t>
            </w:r>
          </w:p>
        </w:tc>
        <w:tc>
          <w:tcPr>
            <w:tcW w:w="2013" w:type="dxa"/>
            <w:vAlign w:val="center"/>
          </w:tcPr>
          <w:p>
            <w:pPr>
              <w:pStyle w:val="41"/>
              <w:widowControl w:val="0"/>
              <w:kinsoku/>
              <w:adjustRightInd/>
              <w:snapToGrid/>
              <w:spacing w:line="360" w:lineRule="exact"/>
              <w:jc w:val="center"/>
              <w:textAlignment w:val="auto"/>
              <w:rPr>
                <w:rFonts w:hint="eastAsia" w:ascii="宋体" w:hAnsi="宋体" w:eastAsia="宋体" w:cs="宋体"/>
              </w:rPr>
            </w:pPr>
            <w:r>
              <w:rPr>
                <w:rFonts w:hint="eastAsia" w:ascii="宋体" w:hAnsi="宋体" w:eastAsia="宋体" w:cs="宋体"/>
              </w:rPr>
              <w:t>项目名称</w:t>
            </w:r>
          </w:p>
        </w:tc>
        <w:tc>
          <w:tcPr>
            <w:tcW w:w="7180" w:type="dxa"/>
          </w:tcPr>
          <w:p>
            <w:pPr>
              <w:pStyle w:val="41"/>
              <w:widowControl w:val="0"/>
              <w:kinsoku/>
              <w:adjustRightInd/>
              <w:snapToGrid/>
              <w:spacing w:line="360" w:lineRule="exact"/>
              <w:textAlignment w:val="auto"/>
              <w:rPr>
                <w:rFonts w:hint="eastAsia" w:ascii="宋体" w:hAnsi="宋体" w:eastAsia="宋体" w:cs="宋体"/>
                <w:lang w:eastAsia="zh-CN"/>
              </w:rPr>
            </w:pPr>
            <w:r>
              <w:rPr>
                <w:rFonts w:hint="eastAsia" w:cs="宋体"/>
                <w:lang w:val="en-US" w:eastAsia="zh-CN"/>
              </w:rPr>
              <w:t>唐河县智慧城管（城市运营管理服务）平台建设项目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pPr>
              <w:spacing w:line="360" w:lineRule="exact"/>
              <w:jc w:val="center"/>
              <w:rPr>
                <w:rFonts w:ascii="宋体" w:hAnsi="宋体" w:eastAsia="宋体" w:cs="宋体"/>
              </w:rPr>
            </w:pPr>
            <w:r>
              <w:rPr>
                <w:rFonts w:ascii="宋体" w:hAnsi="宋体" w:eastAsia="宋体" w:cs="宋体"/>
              </w:rPr>
              <w:t>2</w:t>
            </w:r>
          </w:p>
        </w:tc>
        <w:tc>
          <w:tcPr>
            <w:tcW w:w="2013" w:type="dxa"/>
            <w:vAlign w:val="center"/>
          </w:tcPr>
          <w:p>
            <w:pPr>
              <w:pStyle w:val="41"/>
              <w:widowControl w:val="0"/>
              <w:kinsoku/>
              <w:adjustRightInd/>
              <w:snapToGrid/>
              <w:spacing w:line="360" w:lineRule="exact"/>
              <w:jc w:val="center"/>
              <w:textAlignment w:val="auto"/>
              <w:rPr>
                <w:rFonts w:hint="eastAsia" w:ascii="宋体" w:hAnsi="宋体" w:eastAsia="宋体" w:cs="宋体"/>
              </w:rPr>
            </w:pPr>
            <w:r>
              <w:rPr>
                <w:rFonts w:hint="eastAsia" w:ascii="宋体" w:hAnsi="宋体" w:eastAsia="宋体" w:cs="宋体"/>
              </w:rPr>
              <w:t>采购人(招标人)</w:t>
            </w:r>
          </w:p>
        </w:tc>
        <w:tc>
          <w:tcPr>
            <w:tcW w:w="7180" w:type="dxa"/>
          </w:tcPr>
          <w:p>
            <w:pPr>
              <w:pStyle w:val="41"/>
              <w:spacing w:line="360" w:lineRule="exact"/>
              <w:rPr>
                <w:rFonts w:hint="eastAsia"/>
                <w:sz w:val="21"/>
              </w:rPr>
            </w:pPr>
            <w:r>
              <w:rPr>
                <w:rFonts w:hint="eastAsia"/>
                <w:sz w:val="21"/>
              </w:rPr>
              <w:t>名称：</w:t>
            </w:r>
            <w:r>
              <w:rPr>
                <w:rFonts w:hint="eastAsia"/>
                <w:sz w:val="21"/>
                <w:lang w:val="en-US" w:eastAsia="zh-CN"/>
              </w:rPr>
              <w:t>唐河县城市管理局</w:t>
            </w:r>
          </w:p>
          <w:p>
            <w:pPr>
              <w:pStyle w:val="41"/>
              <w:spacing w:line="360" w:lineRule="exact"/>
              <w:rPr>
                <w:rFonts w:hint="eastAsia"/>
                <w:sz w:val="21"/>
              </w:rPr>
            </w:pPr>
            <w:r>
              <w:rPr>
                <w:rFonts w:hint="eastAsia"/>
                <w:sz w:val="21"/>
              </w:rPr>
              <w:t>地址：</w:t>
            </w:r>
            <w:r>
              <w:rPr>
                <w:rFonts w:hint="eastAsia"/>
                <w:sz w:val="21"/>
                <w:lang w:val="en-US" w:eastAsia="zh-CN"/>
              </w:rPr>
              <w:t>唐河县新春北路63号</w:t>
            </w:r>
          </w:p>
          <w:p>
            <w:pPr>
              <w:pStyle w:val="41"/>
              <w:spacing w:line="360" w:lineRule="exact"/>
              <w:rPr>
                <w:rFonts w:hint="eastAsia"/>
                <w:sz w:val="21"/>
              </w:rPr>
            </w:pPr>
            <w:r>
              <w:rPr>
                <w:rFonts w:hint="eastAsia"/>
                <w:sz w:val="21"/>
              </w:rPr>
              <w:t>联系人：</w:t>
            </w:r>
            <w:r>
              <w:rPr>
                <w:rFonts w:hint="eastAsia"/>
                <w:sz w:val="21"/>
                <w:lang w:val="en-US" w:eastAsia="zh-CN"/>
              </w:rPr>
              <w:t>王先生</w:t>
            </w:r>
          </w:p>
          <w:p>
            <w:pPr>
              <w:pStyle w:val="41"/>
              <w:widowControl w:val="0"/>
              <w:kinsoku/>
              <w:adjustRightInd/>
              <w:snapToGrid/>
              <w:spacing w:line="360" w:lineRule="exact"/>
              <w:textAlignment w:val="auto"/>
              <w:rPr>
                <w:rFonts w:hint="eastAsia" w:ascii="宋体" w:hAnsi="宋体" w:eastAsia="宋体" w:cs="宋体"/>
              </w:rPr>
            </w:pPr>
            <w:r>
              <w:rPr>
                <w:rFonts w:hint="eastAsia"/>
                <w:sz w:val="21"/>
              </w:rPr>
              <w:t>联系方式：</w:t>
            </w:r>
            <w:r>
              <w:rPr>
                <w:rFonts w:hint="eastAsia"/>
                <w:sz w:val="21"/>
                <w:lang w:val="en-US" w:eastAsia="zh-CN"/>
              </w:rPr>
              <w:t>18737727088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23" w:type="dxa"/>
            <w:vAlign w:val="center"/>
          </w:tcPr>
          <w:p>
            <w:pPr>
              <w:spacing w:line="360" w:lineRule="exact"/>
              <w:jc w:val="center"/>
              <w:rPr>
                <w:rFonts w:ascii="宋体" w:hAnsi="宋体" w:eastAsia="宋体" w:cs="宋体"/>
              </w:rPr>
            </w:pPr>
            <w:r>
              <w:rPr>
                <w:rFonts w:ascii="宋体" w:hAnsi="宋体" w:eastAsia="宋体" w:cs="宋体"/>
              </w:rPr>
              <w:t>3</w:t>
            </w:r>
          </w:p>
        </w:tc>
        <w:tc>
          <w:tcPr>
            <w:tcW w:w="2013" w:type="dxa"/>
            <w:vAlign w:val="center"/>
          </w:tcPr>
          <w:p>
            <w:pPr>
              <w:spacing w:line="360" w:lineRule="exact"/>
              <w:jc w:val="center"/>
              <w:rPr>
                <w:rFonts w:hint="eastAsia" w:ascii="宋体" w:hAnsi="宋体" w:eastAsia="宋体" w:cs="宋体"/>
                <w:spacing w:val="-1"/>
              </w:rPr>
            </w:pPr>
            <w:r>
              <w:rPr>
                <w:rFonts w:hint="eastAsia" w:ascii="宋体" w:hAnsi="宋体" w:eastAsia="宋体" w:cs="宋体"/>
                <w:spacing w:val="-1"/>
              </w:rPr>
              <w:t>采购代理机构</w:t>
            </w:r>
          </w:p>
        </w:tc>
        <w:tc>
          <w:tcPr>
            <w:tcW w:w="7180" w:type="dxa"/>
          </w:tcPr>
          <w:p>
            <w:pPr>
              <w:pStyle w:val="41"/>
              <w:spacing w:line="360" w:lineRule="exact"/>
              <w:rPr>
                <w:rFonts w:hint="eastAsia"/>
                <w:sz w:val="21"/>
                <w:lang w:val="en-US" w:eastAsia="zh-CN"/>
              </w:rPr>
            </w:pPr>
            <w:r>
              <w:rPr>
                <w:rFonts w:hint="eastAsia"/>
                <w:sz w:val="21"/>
                <w:lang w:val="en-US" w:eastAsia="zh-CN"/>
              </w:rPr>
              <w:t>名称：唐河县唐兴工程造价咨询有限公司</w:t>
            </w:r>
          </w:p>
          <w:p>
            <w:pPr>
              <w:pStyle w:val="41"/>
              <w:spacing w:line="360" w:lineRule="exact"/>
              <w:rPr>
                <w:rFonts w:hint="eastAsia"/>
                <w:sz w:val="21"/>
                <w:lang w:val="en-US" w:eastAsia="zh-CN"/>
              </w:rPr>
            </w:pPr>
            <w:r>
              <w:rPr>
                <w:rFonts w:hint="eastAsia"/>
                <w:sz w:val="21"/>
                <w:lang w:val="en-US" w:eastAsia="zh-CN"/>
              </w:rPr>
              <w:t>地址：河南省南阳市唐河县滨河街道凤山路财政局院内</w:t>
            </w:r>
          </w:p>
          <w:p>
            <w:pPr>
              <w:pStyle w:val="41"/>
              <w:spacing w:line="360" w:lineRule="exact"/>
              <w:rPr>
                <w:rFonts w:hint="eastAsia"/>
                <w:sz w:val="21"/>
                <w:lang w:val="en-US" w:eastAsia="zh-CN"/>
              </w:rPr>
            </w:pPr>
            <w:r>
              <w:rPr>
                <w:rFonts w:hint="eastAsia"/>
                <w:sz w:val="21"/>
                <w:lang w:val="en-US" w:eastAsia="zh-CN"/>
              </w:rPr>
              <w:t>联系人：周先生</w:t>
            </w:r>
          </w:p>
          <w:p>
            <w:pPr>
              <w:pStyle w:val="41"/>
              <w:spacing w:line="360" w:lineRule="exact"/>
              <w:rPr>
                <w:rFonts w:hint="default"/>
                <w:lang w:val="en-US"/>
              </w:rPr>
            </w:pPr>
            <w:r>
              <w:rPr>
                <w:rFonts w:hint="eastAsia"/>
                <w:sz w:val="21"/>
                <w:lang w:val="en-US" w:eastAsia="zh-CN"/>
              </w:rPr>
              <w:t>联系方式：18737736749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823" w:type="dxa"/>
            <w:vAlign w:val="center"/>
          </w:tcPr>
          <w:p>
            <w:pPr>
              <w:spacing w:line="360" w:lineRule="exact"/>
              <w:jc w:val="center"/>
              <w:rPr>
                <w:rFonts w:ascii="宋体" w:hAnsi="宋体" w:eastAsia="宋体" w:cs="宋体"/>
              </w:rPr>
            </w:pPr>
            <w:r>
              <w:rPr>
                <w:rFonts w:hint="eastAsia" w:ascii="宋体" w:hAnsi="宋体" w:eastAsia="宋体" w:cs="宋体"/>
              </w:rPr>
              <w:t>4</w:t>
            </w:r>
          </w:p>
        </w:tc>
        <w:tc>
          <w:tcPr>
            <w:tcW w:w="2013" w:type="dxa"/>
            <w:vAlign w:val="center"/>
          </w:tcPr>
          <w:p>
            <w:pPr>
              <w:spacing w:line="360" w:lineRule="exact"/>
              <w:jc w:val="center"/>
              <w:rPr>
                <w:rFonts w:hint="eastAsia" w:ascii="宋体" w:hAnsi="宋体" w:eastAsia="宋体" w:cs="宋体"/>
                <w:spacing w:val="-1"/>
              </w:rPr>
            </w:pPr>
            <w:r>
              <w:rPr>
                <w:rFonts w:hint="eastAsia" w:ascii="宋体" w:hAnsi="宋体" w:eastAsia="宋体" w:cs="宋体"/>
                <w:spacing w:val="-1"/>
                <w:lang w:val="en-US" w:eastAsia="zh-CN"/>
              </w:rPr>
              <w:t>服务</w:t>
            </w:r>
            <w:r>
              <w:rPr>
                <w:rFonts w:hint="eastAsia" w:ascii="宋体" w:hAnsi="宋体" w:eastAsia="宋体" w:cs="宋体"/>
                <w:spacing w:val="-1"/>
              </w:rPr>
              <w:t>地点</w:t>
            </w:r>
          </w:p>
        </w:tc>
        <w:tc>
          <w:tcPr>
            <w:tcW w:w="7180" w:type="dxa"/>
            <w:vAlign w:val="center"/>
          </w:tcPr>
          <w:p>
            <w:pPr>
              <w:pStyle w:val="41"/>
              <w:widowControl w:val="0"/>
              <w:kinsoku/>
              <w:adjustRightInd/>
              <w:snapToGrid/>
              <w:spacing w:line="360" w:lineRule="exact"/>
              <w:textAlignment w:val="auto"/>
              <w:rPr>
                <w:rFonts w:hint="eastAsia"/>
              </w:rPr>
            </w:pPr>
            <w:r>
              <w:rPr>
                <w:rFonts w:hint="eastAsia"/>
              </w:rPr>
              <w:t>采购人指定地点(唐河县境内)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823" w:type="dxa"/>
            <w:vAlign w:val="center"/>
          </w:tcPr>
          <w:p>
            <w:pPr>
              <w:spacing w:line="360" w:lineRule="exact"/>
              <w:jc w:val="center"/>
              <w:rPr>
                <w:rFonts w:ascii="宋体" w:hAnsi="宋体" w:eastAsia="宋体" w:cs="宋体"/>
              </w:rPr>
            </w:pPr>
            <w:r>
              <w:rPr>
                <w:rFonts w:hint="eastAsia" w:ascii="宋体" w:hAnsi="宋体" w:eastAsia="宋体" w:cs="宋体"/>
              </w:rPr>
              <w:t>5</w:t>
            </w:r>
          </w:p>
        </w:tc>
        <w:tc>
          <w:tcPr>
            <w:tcW w:w="2013" w:type="dxa"/>
            <w:vAlign w:val="center"/>
          </w:tcPr>
          <w:p>
            <w:pPr>
              <w:spacing w:line="360" w:lineRule="exact"/>
              <w:jc w:val="center"/>
              <w:rPr>
                <w:rFonts w:hint="eastAsia" w:ascii="宋体" w:hAnsi="宋体" w:eastAsia="宋体" w:cs="宋体"/>
                <w:spacing w:val="-1"/>
              </w:rPr>
            </w:pPr>
            <w:r>
              <w:rPr>
                <w:rFonts w:hint="eastAsia" w:ascii="宋体" w:hAnsi="宋体" w:eastAsia="宋体" w:cs="宋体"/>
                <w:spacing w:val="-1"/>
              </w:rPr>
              <w:t>投标人的资格条件</w:t>
            </w:r>
          </w:p>
        </w:tc>
        <w:tc>
          <w:tcPr>
            <w:tcW w:w="7180" w:type="dxa"/>
          </w:tcPr>
          <w:p>
            <w:pPr>
              <w:pStyle w:val="41"/>
              <w:widowControl w:val="0"/>
              <w:kinsoku/>
              <w:adjustRightInd/>
              <w:snapToGrid/>
              <w:spacing w:line="360" w:lineRule="exact"/>
              <w:textAlignment w:val="auto"/>
              <w:rPr>
                <w:rFonts w:hint="eastAsia"/>
              </w:rPr>
            </w:pPr>
            <w:r>
              <w:rPr>
                <w:rFonts w:hint="eastAsia"/>
              </w:rPr>
              <w:t xml:space="preserve">详见招标公告 </w:t>
            </w:r>
            <w:r>
              <w:rPr>
                <w:rFonts w:hint="eastAsia"/>
                <w:b/>
                <w:bCs/>
              </w:rPr>
              <w:t>二、申请人资格要求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pPr>
              <w:spacing w:line="360" w:lineRule="exact"/>
              <w:jc w:val="center"/>
              <w:rPr>
                <w:rFonts w:ascii="宋体" w:hAnsi="宋体" w:eastAsia="宋体" w:cs="宋体"/>
              </w:rPr>
            </w:pPr>
            <w:r>
              <w:rPr>
                <w:rFonts w:hint="eastAsia" w:ascii="宋体" w:hAnsi="宋体" w:eastAsia="宋体" w:cs="宋体"/>
              </w:rPr>
              <w:t>6</w:t>
            </w:r>
          </w:p>
        </w:tc>
        <w:tc>
          <w:tcPr>
            <w:tcW w:w="2013" w:type="dxa"/>
            <w:vAlign w:val="center"/>
          </w:tcPr>
          <w:p>
            <w:pPr>
              <w:spacing w:line="360" w:lineRule="exact"/>
              <w:jc w:val="center"/>
              <w:rPr>
                <w:rFonts w:hint="eastAsia" w:ascii="宋体" w:hAnsi="宋体" w:eastAsia="宋体" w:cs="宋体"/>
                <w:spacing w:val="-1"/>
              </w:rPr>
            </w:pPr>
            <w:r>
              <w:rPr>
                <w:rFonts w:hint="eastAsia" w:ascii="宋体" w:hAnsi="宋体" w:eastAsia="宋体" w:cs="宋体"/>
                <w:spacing w:val="-1"/>
                <w:lang w:val="en-US" w:eastAsia="zh-CN"/>
              </w:rPr>
              <w:t>服务</w:t>
            </w:r>
            <w:r>
              <w:rPr>
                <w:rFonts w:hint="eastAsia" w:ascii="宋体" w:hAnsi="宋体" w:eastAsia="宋体" w:cs="宋体"/>
                <w:spacing w:val="-1"/>
              </w:rPr>
              <w:t>内容</w:t>
            </w:r>
          </w:p>
        </w:tc>
        <w:tc>
          <w:tcPr>
            <w:tcW w:w="7180" w:type="dxa"/>
          </w:tcPr>
          <w:p>
            <w:pPr>
              <w:spacing w:line="360" w:lineRule="exact"/>
              <w:jc w:val="both"/>
              <w:rPr>
                <w:rFonts w:hint="eastAsia" w:ascii="宋体" w:hAnsi="宋体" w:eastAsia="宋体" w:cs="宋体"/>
                <w:spacing w:val="-1"/>
              </w:rPr>
            </w:pPr>
            <w:r>
              <w:rPr>
                <w:rFonts w:hint="eastAsia"/>
              </w:rPr>
              <w:t xml:space="preserve">详见招标公告 </w:t>
            </w:r>
            <w:r>
              <w:rPr>
                <w:rFonts w:hint="eastAsia" w:ascii="宋体" w:hAnsi="宋体" w:eastAsia="宋体" w:cs="宋体"/>
                <w:b/>
                <w:bCs/>
                <w:snapToGrid w:val="0"/>
                <w:color w:val="000000"/>
                <w:sz w:val="21"/>
                <w:szCs w:val="21"/>
                <w:lang w:val="en-US" w:eastAsia="zh-CN" w:bidi="ar-SA"/>
              </w:rPr>
              <w:t>一、项目基本情况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pPr>
              <w:spacing w:line="360" w:lineRule="exact"/>
              <w:jc w:val="center"/>
              <w:rPr>
                <w:rFonts w:ascii="宋体" w:hAnsi="宋体" w:eastAsia="宋体" w:cs="宋体"/>
              </w:rPr>
            </w:pPr>
            <w:r>
              <w:rPr>
                <w:rFonts w:hint="eastAsia" w:ascii="宋体" w:hAnsi="宋体" w:eastAsia="宋体" w:cs="宋体"/>
              </w:rPr>
              <w:t>7</w:t>
            </w:r>
          </w:p>
        </w:tc>
        <w:tc>
          <w:tcPr>
            <w:tcW w:w="2013" w:type="dxa"/>
            <w:vAlign w:val="center"/>
          </w:tcPr>
          <w:p>
            <w:pPr>
              <w:spacing w:line="360" w:lineRule="exact"/>
              <w:jc w:val="center"/>
              <w:rPr>
                <w:rFonts w:ascii="宋体" w:hAnsi="宋体" w:eastAsia="宋体" w:cs="宋体"/>
                <w:spacing w:val="-2"/>
              </w:rPr>
            </w:pPr>
            <w:r>
              <w:rPr>
                <w:rFonts w:hint="eastAsia" w:ascii="宋体" w:hAnsi="宋体" w:eastAsia="宋体" w:cs="宋体"/>
                <w:snapToGrid w:val="0"/>
                <w:color w:val="000000"/>
                <w:sz w:val="21"/>
                <w:szCs w:val="21"/>
                <w:lang w:val="en-US" w:eastAsia="zh-CN" w:bidi="ar-SA"/>
              </w:rPr>
              <w:t>服务期限</w:t>
            </w:r>
          </w:p>
        </w:tc>
        <w:tc>
          <w:tcPr>
            <w:tcW w:w="7180" w:type="dxa"/>
          </w:tcPr>
          <w:p>
            <w:pPr>
              <w:keepNext w:val="0"/>
              <w:keepLines w:val="0"/>
              <w:pageBreakBefore w:val="0"/>
              <w:wordWrap w:val="0"/>
              <w:overflowPunct/>
              <w:topLinePunct w:val="0"/>
              <w:autoSpaceDE w:val="0"/>
              <w:autoSpaceDN w:val="0"/>
              <w:bidi w:val="0"/>
              <w:snapToGrid/>
              <w:spacing w:line="360" w:lineRule="exact"/>
              <w:ind w:right="105" w:rightChars="50"/>
              <w:rPr>
                <w:rFonts w:hint="default" w:ascii="宋体" w:hAnsi="宋体" w:eastAsia="宋体" w:cs="宋体"/>
                <w:snapToGrid w:val="0"/>
                <w:color w:val="000000"/>
                <w:sz w:val="21"/>
                <w:szCs w:val="21"/>
                <w:lang w:val="en-US" w:eastAsia="zh-CN" w:bidi="ar-SA"/>
              </w:rPr>
            </w:pPr>
            <w:r>
              <w:rPr>
                <w:rFonts w:hint="default" w:ascii="宋体" w:hAnsi="宋体" w:eastAsia="宋体" w:cs="宋体"/>
                <w:snapToGrid w:val="0"/>
                <w:color w:val="000000"/>
                <w:sz w:val="21"/>
                <w:szCs w:val="21"/>
                <w:lang w:val="en-US" w:eastAsia="zh-CN" w:bidi="ar-SA"/>
              </w:rPr>
              <w:t>合同签订之日起6个月，服务期限为3年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3" w:type="dxa"/>
            <w:vAlign w:val="center"/>
          </w:tcPr>
          <w:p>
            <w:pPr>
              <w:spacing w:line="360" w:lineRule="exact"/>
              <w:jc w:val="center"/>
              <w:rPr>
                <w:rFonts w:ascii="宋体" w:hAnsi="宋体" w:eastAsia="宋体" w:cs="宋体"/>
              </w:rPr>
            </w:pPr>
            <w:r>
              <w:rPr>
                <w:rFonts w:hint="eastAsia" w:ascii="宋体" w:hAnsi="宋体" w:eastAsia="宋体" w:cs="宋体"/>
              </w:rPr>
              <w:t>8</w:t>
            </w:r>
          </w:p>
        </w:tc>
        <w:tc>
          <w:tcPr>
            <w:tcW w:w="2013" w:type="dxa"/>
            <w:vAlign w:val="center"/>
          </w:tcPr>
          <w:p>
            <w:pPr>
              <w:spacing w:line="360" w:lineRule="exact"/>
              <w:jc w:val="center"/>
              <w:rPr>
                <w:rFonts w:hint="eastAsia" w:ascii="宋体" w:hAnsi="宋体" w:eastAsia="宋体" w:cs="宋体"/>
                <w:spacing w:val="-1"/>
                <w:lang w:val="en-US" w:eastAsia="zh-CN"/>
              </w:rPr>
            </w:pPr>
            <w:r>
              <w:rPr>
                <w:rFonts w:hint="eastAsia" w:ascii="宋体" w:hAnsi="宋体" w:eastAsia="宋体" w:cs="宋体"/>
                <w:spacing w:val="-1"/>
                <w:lang w:val="en-US" w:eastAsia="zh-CN"/>
              </w:rPr>
              <w:t>质量要求</w:t>
            </w:r>
          </w:p>
        </w:tc>
        <w:tc>
          <w:tcPr>
            <w:tcW w:w="7180" w:type="dxa"/>
            <w:vAlign w:val="center"/>
          </w:tcPr>
          <w:p>
            <w:pPr>
              <w:spacing w:line="360" w:lineRule="exact"/>
              <w:jc w:val="both"/>
              <w:rPr>
                <w:rFonts w:hint="eastAsia" w:ascii="宋体" w:hAnsi="宋体" w:eastAsia="宋体" w:cs="宋体"/>
                <w:spacing w:val="-1"/>
                <w:lang w:val="en-US" w:eastAsia="zh-CN"/>
              </w:rPr>
            </w:pPr>
            <w:r>
              <w:rPr>
                <w:rFonts w:hint="eastAsia" w:ascii="宋体" w:hAnsi="宋体" w:eastAsia="宋体" w:cs="宋体"/>
                <w:spacing w:val="-1"/>
                <w:lang w:val="en-US" w:eastAsia="zh-CN"/>
              </w:rPr>
              <w:t>符合国家相关行业质量合格标准，符合采购人采购需求标准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center"/>
          </w:tcPr>
          <w:p>
            <w:pPr>
              <w:spacing w:line="360" w:lineRule="exact"/>
              <w:jc w:val="center"/>
              <w:rPr>
                <w:rFonts w:hint="eastAsia" w:ascii="宋体" w:hAnsi="宋体" w:eastAsia="宋体" w:cs="宋体"/>
                <w:lang w:eastAsia="zh-CN"/>
              </w:rPr>
            </w:pPr>
            <w:r>
              <w:rPr>
                <w:rFonts w:hint="eastAsia" w:ascii="宋体" w:hAnsi="宋体" w:eastAsia="宋体" w:cs="宋体"/>
                <w:lang w:val="en-US" w:eastAsia="zh-CN"/>
              </w:rPr>
              <w:t>9</w:t>
            </w:r>
          </w:p>
        </w:tc>
        <w:tc>
          <w:tcPr>
            <w:tcW w:w="2013" w:type="dxa"/>
            <w:vAlign w:val="center"/>
          </w:tcPr>
          <w:p>
            <w:pPr>
              <w:spacing w:line="360" w:lineRule="exact"/>
              <w:jc w:val="center"/>
              <w:rPr>
                <w:rFonts w:ascii="宋体" w:hAnsi="宋体" w:eastAsia="宋体" w:cs="宋体"/>
                <w:spacing w:val="-2"/>
              </w:rPr>
            </w:pPr>
            <w:r>
              <w:rPr>
                <w:rFonts w:hint="eastAsia" w:ascii="宋体" w:hAnsi="宋体" w:eastAsia="宋体" w:cs="宋体"/>
                <w:spacing w:val="-2"/>
              </w:rPr>
              <w:t>是否接受联合体标</w:t>
            </w:r>
          </w:p>
        </w:tc>
        <w:tc>
          <w:tcPr>
            <w:tcW w:w="7180" w:type="dxa"/>
            <w:vAlign w:val="center"/>
          </w:tcPr>
          <w:p>
            <w:pPr>
              <w:keepNext w:val="0"/>
              <w:keepLines w:val="0"/>
              <w:pageBreakBefore w:val="0"/>
              <w:wordWrap w:val="0"/>
              <w:overflowPunct/>
              <w:topLinePunct w:val="0"/>
              <w:autoSpaceDE w:val="0"/>
              <w:autoSpaceDN w:val="0"/>
              <w:bidi w:val="0"/>
              <w:snapToGrid/>
              <w:spacing w:line="360" w:lineRule="exact"/>
              <w:ind w:right="105" w:rightChars="50"/>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pPr>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2013" w:type="dxa"/>
            <w:vAlign w:val="center"/>
          </w:tcPr>
          <w:p>
            <w:pPr>
              <w:spacing w:line="360" w:lineRule="exact"/>
              <w:jc w:val="center"/>
              <w:rPr>
                <w:rFonts w:ascii="宋体" w:hAnsi="宋体" w:eastAsia="宋体" w:cs="宋体"/>
                <w:spacing w:val="-2"/>
              </w:rPr>
            </w:pPr>
            <w:r>
              <w:rPr>
                <w:rFonts w:ascii="宋体" w:hAnsi="宋体" w:eastAsia="宋体" w:cs="宋体"/>
                <w:spacing w:val="-2"/>
              </w:rPr>
              <w:t>踏勘现场</w:t>
            </w:r>
          </w:p>
        </w:tc>
        <w:tc>
          <w:tcPr>
            <w:tcW w:w="7180" w:type="dxa"/>
          </w:tcPr>
          <w:p>
            <w:pPr>
              <w:keepNext w:val="0"/>
              <w:keepLines w:val="0"/>
              <w:pageBreakBefore w:val="0"/>
              <w:wordWrap w:val="0"/>
              <w:overflowPunct/>
              <w:topLinePunct w:val="0"/>
              <w:autoSpaceDE w:val="0"/>
              <w:autoSpaceDN w:val="0"/>
              <w:bidi w:val="0"/>
              <w:snapToGrid/>
              <w:spacing w:line="360" w:lineRule="exact"/>
              <w:ind w:right="105" w:rightChars="50"/>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3" w:type="dxa"/>
          </w:tcPr>
          <w:p>
            <w:pPr>
              <w:spacing w:line="360" w:lineRule="exact"/>
              <w:jc w:val="center"/>
              <w:rPr>
                <w:rFonts w:hint="default" w:ascii="宋体" w:hAnsi="宋体" w:eastAsia="宋体" w:cs="宋体"/>
                <w:lang w:val="en-US" w:eastAsia="zh-CN"/>
              </w:rPr>
            </w:pPr>
            <w:r>
              <w:rPr>
                <w:rFonts w:hint="eastAsia" w:ascii="宋体" w:hAnsi="宋体" w:eastAsia="宋体" w:cs="宋体"/>
                <w:spacing w:val="-7"/>
                <w:lang w:val="en-US" w:eastAsia="zh-CN"/>
              </w:rPr>
              <w:t>11</w:t>
            </w:r>
          </w:p>
        </w:tc>
        <w:tc>
          <w:tcPr>
            <w:tcW w:w="2013" w:type="dxa"/>
            <w:vAlign w:val="center"/>
          </w:tcPr>
          <w:p>
            <w:pPr>
              <w:spacing w:line="360" w:lineRule="exact"/>
              <w:jc w:val="center"/>
              <w:rPr>
                <w:rFonts w:ascii="宋体" w:hAnsi="宋体" w:eastAsia="宋体" w:cs="宋体"/>
                <w:spacing w:val="-2"/>
              </w:rPr>
            </w:pPr>
            <w:r>
              <w:rPr>
                <w:rFonts w:ascii="宋体" w:hAnsi="宋体" w:eastAsia="宋体" w:cs="宋体"/>
                <w:spacing w:val="-2"/>
              </w:rPr>
              <w:t>投标预备会</w:t>
            </w:r>
          </w:p>
        </w:tc>
        <w:tc>
          <w:tcPr>
            <w:tcW w:w="7180" w:type="dxa"/>
          </w:tcPr>
          <w:p>
            <w:pPr>
              <w:pStyle w:val="41"/>
              <w:keepNext w:val="0"/>
              <w:keepLines w:val="0"/>
              <w:pageBreakBefore w:val="0"/>
              <w:widowControl w:val="0"/>
              <w:kinsoku/>
              <w:overflowPunct/>
              <w:topLinePunct w:val="0"/>
              <w:autoSpaceDE w:val="0"/>
              <w:autoSpaceDN w:val="0"/>
              <w:bidi w:val="0"/>
              <w:adjustRightInd/>
              <w:snapToGrid/>
              <w:spacing w:line="360" w:lineRule="exact"/>
              <w:textAlignment w:val="auto"/>
              <w:rPr>
                <w:rFonts w:ascii="宋体" w:hAnsi="宋体" w:eastAsia="宋体" w:cs="宋体"/>
                <w:snapToGrid w:val="0"/>
                <w:color w:val="000000"/>
                <w:sz w:val="21"/>
                <w:szCs w:val="21"/>
                <w:lang w:val="en-US" w:eastAsia="zh-CN" w:bidi="ar-SA"/>
              </w:rPr>
            </w:pPr>
            <w:r>
              <w:rPr>
                <w:rFonts w:ascii="宋体" w:hAnsi="宋体" w:eastAsia="宋体" w:cs="宋体"/>
                <w:snapToGrid w:val="0"/>
                <w:color w:val="000000"/>
                <w:sz w:val="21"/>
                <w:szCs w:val="21"/>
                <w:lang w:val="en-US" w:eastAsia="zh-CN" w:bidi="ar-SA"/>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3" w:type="dxa"/>
          </w:tcPr>
          <w:p>
            <w:pPr>
              <w:spacing w:line="360" w:lineRule="exact"/>
              <w:jc w:val="center"/>
              <w:rPr>
                <w:rFonts w:hint="default" w:ascii="宋体" w:hAnsi="宋体" w:eastAsia="宋体" w:cs="宋体"/>
                <w:spacing w:val="-7"/>
                <w:lang w:val="en-US" w:eastAsia="zh-CN"/>
              </w:rPr>
            </w:pPr>
            <w:r>
              <w:rPr>
                <w:rFonts w:hint="eastAsia" w:ascii="宋体" w:hAnsi="宋体" w:eastAsia="宋体" w:cs="宋体"/>
                <w:spacing w:val="-7"/>
                <w:lang w:val="en-US" w:eastAsia="zh-CN"/>
              </w:rPr>
              <w:t>12</w:t>
            </w:r>
          </w:p>
        </w:tc>
        <w:tc>
          <w:tcPr>
            <w:tcW w:w="2013" w:type="dxa"/>
            <w:vAlign w:val="center"/>
          </w:tcPr>
          <w:p>
            <w:pPr>
              <w:spacing w:line="360" w:lineRule="exact"/>
              <w:jc w:val="center"/>
              <w:rPr>
                <w:rFonts w:ascii="宋体" w:hAnsi="宋体" w:eastAsia="宋体" w:cs="宋体"/>
                <w:spacing w:val="-2"/>
              </w:rPr>
            </w:pPr>
            <w:r>
              <w:rPr>
                <w:rFonts w:hint="eastAsia" w:ascii="宋体" w:hAnsi="宋体" w:eastAsia="宋体" w:cs="宋体"/>
                <w:spacing w:val="-2"/>
              </w:rPr>
              <w:t>分包</w:t>
            </w:r>
          </w:p>
        </w:tc>
        <w:tc>
          <w:tcPr>
            <w:tcW w:w="7180" w:type="dxa"/>
            <w:vAlign w:val="center"/>
          </w:tcPr>
          <w:p>
            <w:pPr>
              <w:keepNext w:val="0"/>
              <w:keepLines w:val="0"/>
              <w:pageBreakBefore w:val="0"/>
              <w:overflowPunct/>
              <w:topLinePunct w:val="0"/>
              <w:autoSpaceDE w:val="0"/>
              <w:autoSpaceDN w:val="0"/>
              <w:bidi w:val="0"/>
              <w:snapToGrid/>
              <w:spacing w:line="360" w:lineRule="exact"/>
              <w:rPr>
                <w:rFonts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中标人必须承担总包责任，必须独立完成项目，不得以任何形式转包，否则采购人有权终止合同并追究中标人的责任。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23" w:type="dxa"/>
            <w:vAlign w:val="center"/>
          </w:tcPr>
          <w:p>
            <w:pPr>
              <w:spacing w:line="360" w:lineRule="exact"/>
              <w:jc w:val="center"/>
              <w:rPr>
                <w:rFonts w:hint="default" w:ascii="宋体" w:hAnsi="宋体" w:eastAsia="宋体" w:cs="宋体"/>
                <w:spacing w:val="-7"/>
                <w:lang w:val="en-US" w:eastAsia="zh-CN"/>
              </w:rPr>
            </w:pPr>
            <w:r>
              <w:rPr>
                <w:rFonts w:hint="eastAsia" w:ascii="宋体" w:hAnsi="宋体" w:eastAsia="宋体" w:cs="宋体"/>
                <w:spacing w:val="-7"/>
                <w:lang w:val="en-US" w:eastAsia="zh-CN"/>
              </w:rPr>
              <w:t>13</w:t>
            </w:r>
          </w:p>
        </w:tc>
        <w:tc>
          <w:tcPr>
            <w:tcW w:w="2013" w:type="dxa"/>
            <w:vAlign w:val="center"/>
          </w:tcPr>
          <w:p>
            <w:pPr>
              <w:spacing w:line="360" w:lineRule="exact"/>
              <w:jc w:val="center"/>
              <w:rPr>
                <w:rFonts w:ascii="宋体" w:hAnsi="宋体" w:eastAsia="宋体" w:cs="宋体"/>
                <w:spacing w:val="-2"/>
              </w:rPr>
            </w:pPr>
            <w:r>
              <w:rPr>
                <w:rFonts w:hint="eastAsia" w:ascii="宋体" w:hAnsi="宋体" w:eastAsia="宋体" w:cs="宋体"/>
                <w:spacing w:val="-2"/>
              </w:rPr>
              <w:t>投标承诺函</w:t>
            </w:r>
          </w:p>
        </w:tc>
        <w:tc>
          <w:tcPr>
            <w:tcW w:w="7180" w:type="dxa"/>
            <w:vAlign w:val="center"/>
          </w:tcPr>
          <w:p>
            <w:pPr>
              <w:keepNext w:val="0"/>
              <w:keepLines w:val="0"/>
              <w:pageBreakBefore w:val="0"/>
              <w:wordWrap w:val="0"/>
              <w:overflowPunct/>
              <w:topLinePunct w:val="0"/>
              <w:autoSpaceDE w:val="0"/>
              <w:autoSpaceDN w:val="0"/>
              <w:bidi w:val="0"/>
              <w:snapToGrid/>
              <w:spacing w:line="360" w:lineRule="exact"/>
              <w:ind w:right="105" w:rightChars="50"/>
              <w:rPr>
                <w:rFonts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本项目不收取投标保证金，供应商自行提供投标承诺函，供应商应对本次项目进行承诺，主要内容包括投标时不会提供虚假材料、中标后应及时与采购人签订合同、在投标有效期内不会随意撤回、撤销投标，中标通知书发出后在规定时间内与采购人签订政府采购合同等，以及如果违背此承诺，应由供应商自行承担相关后果，给采购人造成损失的，由供应商赔偿采购人相关的损失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23" w:type="dxa"/>
          </w:tcPr>
          <w:p>
            <w:pPr>
              <w:spacing w:line="360" w:lineRule="exact"/>
              <w:jc w:val="center"/>
              <w:rPr>
                <w:rFonts w:hint="default" w:ascii="宋体" w:hAnsi="宋体" w:eastAsia="宋体" w:cs="宋体"/>
                <w:lang w:val="en-US" w:eastAsia="zh-CN"/>
              </w:rPr>
            </w:pPr>
            <w:r>
              <w:rPr>
                <w:rFonts w:hint="eastAsia" w:ascii="宋体" w:hAnsi="宋体" w:eastAsia="宋体" w:cs="宋体"/>
                <w:spacing w:val="-7"/>
                <w:lang w:val="en-US" w:eastAsia="zh-CN"/>
              </w:rPr>
              <w:t>14</w:t>
            </w:r>
          </w:p>
        </w:tc>
        <w:tc>
          <w:tcPr>
            <w:tcW w:w="2013" w:type="dxa"/>
            <w:vAlign w:val="center"/>
          </w:tcPr>
          <w:p>
            <w:pPr>
              <w:spacing w:line="360" w:lineRule="exact"/>
              <w:jc w:val="center"/>
              <w:rPr>
                <w:rFonts w:ascii="宋体" w:hAnsi="宋体" w:eastAsia="宋体" w:cs="宋体"/>
                <w:spacing w:val="-2"/>
              </w:rPr>
            </w:pPr>
            <w:r>
              <w:rPr>
                <w:rFonts w:hint="eastAsia" w:ascii="宋体" w:hAnsi="宋体" w:eastAsia="宋体" w:cs="宋体"/>
                <w:spacing w:val="-2"/>
              </w:rPr>
              <w:t>是否允许递交备选投标方案</w:t>
            </w:r>
          </w:p>
        </w:tc>
        <w:tc>
          <w:tcPr>
            <w:tcW w:w="7180" w:type="dxa"/>
            <w:vAlign w:val="center"/>
          </w:tcPr>
          <w:p>
            <w:pPr>
              <w:keepNext w:val="0"/>
              <w:keepLines w:val="0"/>
              <w:pageBreakBefore w:val="0"/>
              <w:wordWrap w:val="0"/>
              <w:overflowPunct/>
              <w:topLinePunct w:val="0"/>
              <w:autoSpaceDE w:val="0"/>
              <w:autoSpaceDN w:val="0"/>
              <w:bidi w:val="0"/>
              <w:snapToGrid/>
              <w:spacing w:line="360" w:lineRule="exact"/>
              <w:rPr>
                <w:rFonts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823" w:type="dxa"/>
            <w:vAlign w:val="center"/>
          </w:tcPr>
          <w:p>
            <w:pPr>
              <w:spacing w:line="360" w:lineRule="exact"/>
              <w:jc w:val="center"/>
              <w:rPr>
                <w:rFonts w:hint="default" w:ascii="宋体" w:hAnsi="宋体" w:eastAsia="宋体" w:cs="宋体"/>
                <w:lang w:val="en-US" w:eastAsia="zh-CN"/>
              </w:rPr>
            </w:pPr>
            <w:r>
              <w:rPr>
                <w:rFonts w:hint="eastAsia" w:ascii="宋体" w:hAnsi="宋体" w:eastAsia="宋体" w:cs="宋体"/>
                <w:spacing w:val="-7"/>
                <w:lang w:val="en-US" w:eastAsia="zh-CN"/>
              </w:rPr>
              <w:t>15</w:t>
            </w:r>
          </w:p>
        </w:tc>
        <w:tc>
          <w:tcPr>
            <w:tcW w:w="2013" w:type="dxa"/>
            <w:vAlign w:val="center"/>
          </w:tcPr>
          <w:p>
            <w:pPr>
              <w:spacing w:line="360" w:lineRule="exact"/>
              <w:jc w:val="center"/>
              <w:rPr>
                <w:rFonts w:ascii="宋体" w:hAnsi="宋体" w:eastAsia="宋体" w:cs="宋体"/>
                <w:spacing w:val="-2"/>
              </w:rPr>
            </w:pPr>
            <w:r>
              <w:rPr>
                <w:rFonts w:ascii="宋体" w:hAnsi="宋体" w:eastAsia="宋体" w:cs="宋体"/>
                <w:spacing w:val="-2"/>
              </w:rPr>
              <w:t>构成招标文件的其他材料</w:t>
            </w:r>
          </w:p>
        </w:tc>
        <w:tc>
          <w:tcPr>
            <w:tcW w:w="7180" w:type="dxa"/>
          </w:tcPr>
          <w:p>
            <w:pPr>
              <w:pStyle w:val="41"/>
              <w:widowControl w:val="0"/>
              <w:kinsoku/>
              <w:adjustRightInd/>
              <w:snapToGrid/>
              <w:spacing w:line="360" w:lineRule="exact"/>
              <w:textAlignment w:val="auto"/>
            </w:pPr>
            <w:r>
              <w:t>除招标文件内容外，招标人在招标期间发出的有编号的补遗书和其它有效正式函件，均是招标文件的组成部分，请各投标单位及时关注以下网站《河南省政府采购网》、《中国政府采购网》、《中国招标投标公共服务平台》和《唐河县公共资源交易中心》上发布的有关本项目的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823" w:type="dxa"/>
            <w:vAlign w:val="center"/>
          </w:tcPr>
          <w:p>
            <w:pPr>
              <w:spacing w:line="360" w:lineRule="exact"/>
              <w:jc w:val="center"/>
              <w:rPr>
                <w:rFonts w:hint="default" w:ascii="宋体" w:hAnsi="宋体" w:eastAsia="宋体" w:cs="宋体"/>
                <w:lang w:val="en-US" w:eastAsia="zh-CN"/>
              </w:rPr>
            </w:pPr>
            <w:r>
              <w:rPr>
                <w:rFonts w:hint="eastAsia" w:ascii="宋体" w:hAnsi="宋体" w:eastAsia="宋体" w:cs="宋体"/>
                <w:spacing w:val="-7"/>
                <w:lang w:val="en-US" w:eastAsia="zh-CN"/>
              </w:rPr>
              <w:t>16</w:t>
            </w:r>
          </w:p>
        </w:tc>
        <w:tc>
          <w:tcPr>
            <w:tcW w:w="2013" w:type="dxa"/>
            <w:vAlign w:val="center"/>
          </w:tcPr>
          <w:p>
            <w:pPr>
              <w:spacing w:line="360" w:lineRule="exact"/>
              <w:jc w:val="center"/>
              <w:rPr>
                <w:rFonts w:ascii="宋体" w:hAnsi="宋体" w:eastAsia="宋体" w:cs="宋体"/>
                <w:spacing w:val="-2"/>
              </w:rPr>
            </w:pPr>
            <w:r>
              <w:rPr>
                <w:rFonts w:ascii="宋体" w:hAnsi="宋体" w:eastAsia="宋体" w:cs="宋体"/>
                <w:spacing w:val="-2"/>
              </w:rPr>
              <w:t>招标控制价</w:t>
            </w:r>
          </w:p>
        </w:tc>
        <w:tc>
          <w:tcPr>
            <w:tcW w:w="7180" w:type="dxa"/>
          </w:tcPr>
          <w:p>
            <w:pPr>
              <w:pStyle w:val="41"/>
              <w:widowControl w:val="0"/>
              <w:kinsoku/>
              <w:adjustRightInd/>
              <w:snapToGrid/>
              <w:spacing w:line="360" w:lineRule="exact"/>
              <w:textAlignment w:val="auto"/>
              <w:rPr>
                <w:rFonts w:hint="eastAsia" w:ascii="宋体" w:hAnsi="宋体" w:eastAsia="宋体" w:cs="宋体"/>
                <w:b/>
                <w:bCs/>
                <w:lang w:val="en-US" w:eastAsia="zh-CN"/>
              </w:rPr>
            </w:pPr>
            <w:r>
              <w:rPr>
                <w:rFonts w:hint="eastAsia" w:ascii="宋体" w:hAnsi="宋体" w:eastAsia="宋体" w:cs="宋体"/>
                <w:b/>
                <w:bCs/>
                <w:lang w:val="en-US" w:eastAsia="zh-CN"/>
              </w:rPr>
              <w:t>招标控制价：</w:t>
            </w:r>
          </w:p>
          <w:p>
            <w:pPr>
              <w:pStyle w:val="41"/>
              <w:widowControl w:val="0"/>
              <w:kinsoku/>
              <w:adjustRightInd/>
              <w:snapToGrid/>
              <w:spacing w:line="360" w:lineRule="exact"/>
              <w:textAlignment w:val="auto"/>
              <w:rPr>
                <w:rFonts w:hint="eastAsia" w:ascii="宋体" w:hAnsi="宋体" w:eastAsia="宋体" w:cs="宋体"/>
                <w:b/>
                <w:bCs/>
                <w:lang w:val="en-US" w:eastAsia="zh-CN"/>
              </w:rPr>
            </w:pPr>
            <w:r>
              <w:rPr>
                <w:rFonts w:hint="eastAsia" w:ascii="宋体" w:hAnsi="宋体" w:eastAsia="宋体" w:cs="宋体"/>
                <w:b/>
                <w:bCs/>
                <w:lang w:val="en-US" w:eastAsia="zh-CN"/>
              </w:rPr>
              <w:t>小写：43756549.95元</w:t>
            </w:r>
          </w:p>
          <w:p>
            <w:pPr>
              <w:pStyle w:val="41"/>
              <w:widowControl w:val="0"/>
              <w:kinsoku/>
              <w:adjustRightInd/>
              <w:snapToGrid/>
              <w:spacing w:line="360" w:lineRule="exact"/>
              <w:textAlignment w:val="auto"/>
              <w:rPr>
                <w:rFonts w:hint="default" w:ascii="宋体" w:hAnsi="宋体" w:eastAsia="宋体" w:cs="宋体"/>
                <w:b/>
                <w:bCs/>
                <w:lang w:val="en-US" w:eastAsia="zh-CN"/>
              </w:rPr>
            </w:pPr>
            <w:r>
              <w:rPr>
                <w:rFonts w:hint="eastAsia" w:ascii="宋体" w:hAnsi="宋体" w:eastAsia="宋体" w:cs="宋体"/>
                <w:b/>
                <w:bCs/>
                <w:lang w:val="en-US" w:eastAsia="zh-CN"/>
              </w:rPr>
              <w:t>大写：肆仟叁佰柒拾伍万陆仟伍佰肆拾玖元玖角伍分</w:t>
            </w:r>
          </w:p>
          <w:p>
            <w:pPr>
              <w:pStyle w:val="41"/>
              <w:widowControl w:val="0"/>
              <w:kinsoku/>
              <w:adjustRightInd/>
              <w:snapToGrid/>
              <w:spacing w:line="360" w:lineRule="exact"/>
              <w:textAlignment w:val="auto"/>
            </w:pPr>
            <w:r>
              <w:rPr>
                <w:rFonts w:hint="eastAsia" w:ascii="宋体" w:hAnsi="宋体" w:eastAsia="宋体" w:cs="宋体"/>
                <w:b/>
                <w:bCs/>
                <w:lang w:val="en-US" w:eastAsia="zh-CN"/>
              </w:rPr>
              <w:t>注：供应商的投标报价不得超过招标控制价，否则按废标处理。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23" w:type="dxa"/>
            <w:vAlign w:val="center"/>
          </w:tcPr>
          <w:p>
            <w:pPr>
              <w:spacing w:line="360" w:lineRule="exact"/>
              <w:jc w:val="center"/>
              <w:rPr>
                <w:rFonts w:hint="default" w:ascii="宋体" w:hAnsi="宋体" w:eastAsia="宋体" w:cs="宋体"/>
                <w:lang w:val="en-US" w:eastAsia="zh-CN"/>
              </w:rPr>
            </w:pPr>
            <w:r>
              <w:rPr>
                <w:rFonts w:hint="eastAsia" w:ascii="宋体" w:hAnsi="宋体" w:eastAsia="宋体" w:cs="宋体"/>
                <w:spacing w:val="-7"/>
                <w:lang w:val="en-US" w:eastAsia="zh-CN"/>
              </w:rPr>
              <w:t>17</w:t>
            </w:r>
          </w:p>
        </w:tc>
        <w:tc>
          <w:tcPr>
            <w:tcW w:w="2013" w:type="dxa"/>
            <w:vAlign w:val="center"/>
          </w:tcPr>
          <w:p>
            <w:pPr>
              <w:spacing w:line="360" w:lineRule="exact"/>
              <w:jc w:val="center"/>
              <w:rPr>
                <w:rFonts w:ascii="宋体" w:hAnsi="宋体" w:eastAsia="宋体" w:cs="宋体"/>
                <w:spacing w:val="-2"/>
              </w:rPr>
            </w:pPr>
            <w:r>
              <w:rPr>
                <w:rFonts w:ascii="宋体" w:hAnsi="宋体" w:eastAsia="宋体" w:cs="宋体"/>
                <w:spacing w:val="-2"/>
              </w:rPr>
              <w:t>招标文件的发售方式及领取时间、地点</w:t>
            </w:r>
          </w:p>
        </w:tc>
        <w:tc>
          <w:tcPr>
            <w:tcW w:w="7180" w:type="dxa"/>
          </w:tcPr>
          <w:p>
            <w:pPr>
              <w:pStyle w:val="41"/>
              <w:widowControl w:val="0"/>
              <w:kinsoku/>
              <w:adjustRightInd/>
              <w:snapToGrid/>
              <w:spacing w:line="360" w:lineRule="exact"/>
              <w:textAlignment w:val="auto"/>
            </w:pPr>
            <w: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823" w:type="dxa"/>
            <w:vAlign w:val="center"/>
          </w:tcPr>
          <w:p>
            <w:pPr>
              <w:spacing w:line="360" w:lineRule="exact"/>
              <w:jc w:val="center"/>
              <w:rPr>
                <w:rFonts w:hint="default" w:ascii="宋体" w:hAnsi="宋体" w:eastAsia="宋体" w:cs="宋体"/>
                <w:spacing w:val="-7"/>
                <w:lang w:val="en-US" w:eastAsia="zh-CN"/>
              </w:rPr>
            </w:pPr>
            <w:r>
              <w:rPr>
                <w:rFonts w:hint="eastAsia" w:ascii="宋体" w:hAnsi="宋体" w:eastAsia="宋体" w:cs="宋体"/>
                <w:spacing w:val="-7"/>
                <w:lang w:val="en-US" w:eastAsia="zh-CN"/>
              </w:rPr>
              <w:t>18</w:t>
            </w:r>
          </w:p>
        </w:tc>
        <w:tc>
          <w:tcPr>
            <w:tcW w:w="2013" w:type="dxa"/>
            <w:vAlign w:val="center"/>
          </w:tcPr>
          <w:p>
            <w:pPr>
              <w:spacing w:line="360" w:lineRule="exact"/>
              <w:jc w:val="center"/>
              <w:rPr>
                <w:rFonts w:ascii="宋体" w:hAnsi="宋体" w:eastAsia="宋体" w:cs="宋体"/>
                <w:spacing w:val="-7"/>
              </w:rPr>
            </w:pPr>
            <w:r>
              <w:rPr>
                <w:rFonts w:ascii="宋体" w:hAnsi="宋体" w:eastAsia="宋体" w:cs="宋体"/>
                <w:spacing w:val="-7"/>
              </w:rPr>
              <w:t>电子标投标文件递交</w:t>
            </w:r>
          </w:p>
          <w:p>
            <w:pPr>
              <w:spacing w:line="360" w:lineRule="exact"/>
              <w:jc w:val="center"/>
              <w:rPr>
                <w:rFonts w:ascii="宋体" w:hAnsi="宋体" w:eastAsia="宋体" w:cs="宋体"/>
                <w:spacing w:val="-7"/>
              </w:rPr>
            </w:pPr>
            <w:r>
              <w:rPr>
                <w:rFonts w:ascii="宋体" w:hAnsi="宋体" w:eastAsia="宋体" w:cs="宋体"/>
                <w:spacing w:val="-7"/>
              </w:rPr>
              <w:t>截止时间(同开标时间)</w:t>
            </w:r>
          </w:p>
        </w:tc>
        <w:tc>
          <w:tcPr>
            <w:tcW w:w="7180" w:type="dxa"/>
          </w:tcPr>
          <w:p>
            <w:pPr>
              <w:pStyle w:val="41"/>
              <w:widowControl w:val="0"/>
              <w:kinsoku/>
              <w:adjustRightInd/>
              <w:snapToGrid/>
              <w:spacing w:line="360" w:lineRule="exact"/>
              <w:textAlignment w:val="auto"/>
            </w:pPr>
            <w: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3" w:type="dxa"/>
            <w:vAlign w:val="center"/>
          </w:tcPr>
          <w:p>
            <w:pPr>
              <w:spacing w:line="360" w:lineRule="exact"/>
              <w:jc w:val="center"/>
              <w:rPr>
                <w:rFonts w:hint="default" w:ascii="宋体" w:hAnsi="宋体" w:eastAsia="宋体" w:cs="宋体"/>
                <w:spacing w:val="-7"/>
                <w:lang w:val="en-US" w:eastAsia="zh-CN"/>
              </w:rPr>
            </w:pPr>
            <w:r>
              <w:rPr>
                <w:rFonts w:hint="eastAsia" w:ascii="宋体" w:hAnsi="宋体" w:eastAsia="宋体" w:cs="宋体"/>
                <w:spacing w:val="-7"/>
                <w:lang w:val="en-US" w:eastAsia="zh-CN"/>
              </w:rPr>
              <w:t>19</w:t>
            </w:r>
          </w:p>
        </w:tc>
        <w:tc>
          <w:tcPr>
            <w:tcW w:w="2013" w:type="dxa"/>
            <w:vAlign w:val="center"/>
          </w:tcPr>
          <w:p>
            <w:pPr>
              <w:spacing w:line="360" w:lineRule="exact"/>
              <w:jc w:val="center"/>
              <w:rPr>
                <w:rFonts w:ascii="宋体" w:hAnsi="宋体" w:eastAsia="宋体" w:cs="宋体"/>
                <w:spacing w:val="-7"/>
              </w:rPr>
            </w:pPr>
            <w:r>
              <w:rPr>
                <w:rFonts w:ascii="宋体" w:hAnsi="宋体" w:eastAsia="宋体" w:cs="宋体"/>
                <w:spacing w:val="-7"/>
              </w:rPr>
              <w:t>开标时间和地点</w:t>
            </w:r>
          </w:p>
        </w:tc>
        <w:tc>
          <w:tcPr>
            <w:tcW w:w="7180" w:type="dxa"/>
          </w:tcPr>
          <w:p>
            <w:pPr>
              <w:pStyle w:val="41"/>
              <w:widowControl w:val="0"/>
              <w:kinsoku/>
              <w:adjustRightInd/>
              <w:snapToGrid/>
              <w:spacing w:line="360" w:lineRule="exact"/>
              <w:textAlignment w:val="auto"/>
            </w:pPr>
            <w: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23" w:type="dxa"/>
            <w:vAlign w:val="center"/>
          </w:tcPr>
          <w:p>
            <w:pPr>
              <w:spacing w:line="360" w:lineRule="exact"/>
              <w:jc w:val="center"/>
              <w:rPr>
                <w:rFonts w:hint="default" w:ascii="宋体" w:hAnsi="宋体" w:eastAsia="宋体" w:cs="宋体"/>
                <w:spacing w:val="-7"/>
                <w:lang w:val="en-US" w:eastAsia="zh-CN"/>
              </w:rPr>
            </w:pPr>
            <w:r>
              <w:rPr>
                <w:rFonts w:hint="eastAsia" w:ascii="宋体" w:hAnsi="宋体" w:eastAsia="宋体" w:cs="宋体"/>
                <w:spacing w:val="-7"/>
                <w:lang w:val="en-US" w:eastAsia="zh-CN"/>
              </w:rPr>
              <w:t>20</w:t>
            </w:r>
          </w:p>
        </w:tc>
        <w:tc>
          <w:tcPr>
            <w:tcW w:w="2013" w:type="dxa"/>
            <w:vAlign w:val="center"/>
          </w:tcPr>
          <w:p>
            <w:pPr>
              <w:spacing w:line="360" w:lineRule="exact"/>
              <w:jc w:val="center"/>
              <w:rPr>
                <w:rFonts w:ascii="宋体" w:hAnsi="宋体" w:eastAsia="宋体" w:cs="宋体"/>
                <w:spacing w:val="-7"/>
              </w:rPr>
            </w:pPr>
            <w:r>
              <w:rPr>
                <w:rFonts w:ascii="宋体" w:hAnsi="宋体" w:eastAsia="宋体" w:cs="宋体"/>
                <w:spacing w:val="-7"/>
              </w:rPr>
              <w:t>投标保证金</w:t>
            </w:r>
          </w:p>
        </w:tc>
        <w:tc>
          <w:tcPr>
            <w:tcW w:w="7180" w:type="dxa"/>
          </w:tcPr>
          <w:p>
            <w:pPr>
              <w:pStyle w:val="41"/>
              <w:widowControl w:val="0"/>
              <w:kinsoku/>
              <w:adjustRightInd/>
              <w:snapToGrid/>
              <w:spacing w:line="360" w:lineRule="exact"/>
              <w:textAlignment w:val="auto"/>
              <w:rPr>
                <w:spacing w:val="-7"/>
              </w:rPr>
            </w:pPr>
            <w:r>
              <w:rPr>
                <w:spacing w:val="-7"/>
              </w:rPr>
              <w:t>本项目不收取投标保证金。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23" w:type="dxa"/>
            <w:vAlign w:val="center"/>
          </w:tcPr>
          <w:p>
            <w:pPr>
              <w:spacing w:line="360" w:lineRule="exact"/>
              <w:jc w:val="center"/>
              <w:rPr>
                <w:rFonts w:hint="default" w:ascii="宋体" w:hAnsi="宋体" w:eastAsia="宋体" w:cs="宋体"/>
                <w:spacing w:val="-7"/>
                <w:lang w:val="en-US" w:eastAsia="zh-CN"/>
              </w:rPr>
            </w:pPr>
            <w:r>
              <w:rPr>
                <w:rFonts w:hint="eastAsia" w:ascii="宋体" w:hAnsi="宋体" w:eastAsia="宋体" w:cs="宋体"/>
                <w:spacing w:val="-7"/>
                <w:lang w:val="en-US" w:eastAsia="zh-CN"/>
              </w:rPr>
              <w:t>21</w:t>
            </w:r>
          </w:p>
        </w:tc>
        <w:tc>
          <w:tcPr>
            <w:tcW w:w="2013" w:type="dxa"/>
            <w:vAlign w:val="center"/>
          </w:tcPr>
          <w:p>
            <w:pPr>
              <w:spacing w:line="360" w:lineRule="exact"/>
              <w:jc w:val="center"/>
              <w:rPr>
                <w:rFonts w:ascii="宋体" w:hAnsi="宋体" w:eastAsia="宋体" w:cs="宋体"/>
                <w:spacing w:val="-7"/>
              </w:rPr>
            </w:pPr>
            <w:r>
              <w:rPr>
                <w:rFonts w:ascii="宋体" w:hAnsi="宋体" w:eastAsia="宋体" w:cs="宋体"/>
                <w:spacing w:val="-7"/>
              </w:rPr>
              <w:t>投标有效期</w:t>
            </w:r>
          </w:p>
        </w:tc>
        <w:tc>
          <w:tcPr>
            <w:tcW w:w="7180" w:type="dxa"/>
          </w:tcPr>
          <w:p>
            <w:pPr>
              <w:pStyle w:val="41"/>
              <w:widowControl w:val="0"/>
              <w:kinsoku/>
              <w:adjustRightInd/>
              <w:snapToGrid/>
              <w:spacing w:line="360" w:lineRule="exact"/>
              <w:textAlignment w:val="auto"/>
            </w:pPr>
            <w:r>
              <w:t>自投标截止之日起 60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3" w:type="dxa"/>
            <w:vAlign w:val="center"/>
          </w:tcPr>
          <w:p>
            <w:pPr>
              <w:spacing w:line="360" w:lineRule="exact"/>
              <w:jc w:val="center"/>
              <w:rPr>
                <w:rFonts w:hint="default" w:ascii="宋体" w:hAnsi="宋体" w:eastAsia="宋体" w:cs="宋体"/>
                <w:spacing w:val="-7"/>
                <w:lang w:val="en-US" w:eastAsia="zh-CN"/>
              </w:rPr>
            </w:pPr>
            <w:r>
              <w:rPr>
                <w:rFonts w:hint="eastAsia" w:ascii="宋体" w:hAnsi="宋体" w:eastAsia="宋体" w:cs="宋体"/>
                <w:spacing w:val="-7"/>
                <w:lang w:val="en-US" w:eastAsia="zh-CN"/>
              </w:rPr>
              <w:t>22</w:t>
            </w:r>
          </w:p>
        </w:tc>
        <w:tc>
          <w:tcPr>
            <w:tcW w:w="2013" w:type="dxa"/>
            <w:vAlign w:val="center"/>
          </w:tcPr>
          <w:p>
            <w:pPr>
              <w:spacing w:line="360" w:lineRule="exact"/>
              <w:jc w:val="center"/>
              <w:rPr>
                <w:rFonts w:ascii="宋体" w:hAnsi="宋体" w:eastAsia="宋体" w:cs="宋体"/>
                <w:spacing w:val="-7"/>
              </w:rPr>
            </w:pPr>
            <w:r>
              <w:rPr>
                <w:rFonts w:ascii="宋体" w:hAnsi="宋体" w:eastAsia="宋体" w:cs="宋体"/>
                <w:spacing w:val="-7"/>
              </w:rPr>
              <w:t>是否允许递交备选投标文件</w:t>
            </w:r>
          </w:p>
        </w:tc>
        <w:tc>
          <w:tcPr>
            <w:tcW w:w="7180" w:type="dxa"/>
          </w:tcPr>
          <w:p>
            <w:pPr>
              <w:pStyle w:val="41"/>
              <w:widowControl w:val="0"/>
              <w:kinsoku/>
              <w:adjustRightInd/>
              <w:snapToGrid/>
              <w:spacing w:line="360" w:lineRule="exact"/>
              <w:textAlignment w:val="auto"/>
            </w:pPr>
            <w: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23" w:type="dxa"/>
            <w:vAlign w:val="center"/>
          </w:tcPr>
          <w:p>
            <w:pPr>
              <w:spacing w:line="360" w:lineRule="exact"/>
              <w:jc w:val="center"/>
              <w:rPr>
                <w:rFonts w:hint="default" w:ascii="宋体" w:hAnsi="宋体" w:eastAsia="宋体" w:cs="宋体"/>
                <w:spacing w:val="-7"/>
                <w:lang w:val="en-US" w:eastAsia="zh-CN"/>
              </w:rPr>
            </w:pPr>
            <w:r>
              <w:rPr>
                <w:rFonts w:hint="eastAsia" w:ascii="宋体" w:hAnsi="宋体" w:eastAsia="宋体" w:cs="宋体"/>
                <w:spacing w:val="-7"/>
                <w:lang w:val="en-US" w:eastAsia="zh-CN"/>
              </w:rPr>
              <w:t>23</w:t>
            </w:r>
          </w:p>
        </w:tc>
        <w:tc>
          <w:tcPr>
            <w:tcW w:w="2013" w:type="dxa"/>
            <w:vAlign w:val="center"/>
          </w:tcPr>
          <w:p>
            <w:pPr>
              <w:spacing w:line="360" w:lineRule="exact"/>
              <w:jc w:val="center"/>
              <w:rPr>
                <w:rFonts w:ascii="宋体" w:hAnsi="宋体" w:eastAsia="宋体" w:cs="宋体"/>
                <w:spacing w:val="-7"/>
              </w:rPr>
            </w:pPr>
            <w:r>
              <w:rPr>
                <w:rFonts w:ascii="宋体" w:hAnsi="宋体" w:eastAsia="宋体" w:cs="宋体"/>
                <w:spacing w:val="-7"/>
              </w:rPr>
              <w:t>签字和盖章要求</w:t>
            </w:r>
          </w:p>
        </w:tc>
        <w:tc>
          <w:tcPr>
            <w:tcW w:w="7180" w:type="dxa"/>
          </w:tcPr>
          <w:p>
            <w:pPr>
              <w:pStyle w:val="41"/>
              <w:widowControl w:val="0"/>
              <w:kinsoku/>
              <w:adjustRightInd/>
              <w:snapToGrid/>
              <w:spacing w:line="360" w:lineRule="exact"/>
              <w:textAlignment w:val="auto"/>
            </w:pPr>
            <w:r>
              <w:t>投标人需按招标文件的格式，在规定的地方进行法定代表人电子签名、加盖投标人电子公章。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23" w:type="dxa"/>
            <w:vAlign w:val="center"/>
          </w:tcPr>
          <w:p>
            <w:pPr>
              <w:spacing w:before="68" w:line="183" w:lineRule="auto"/>
              <w:jc w:val="center"/>
              <w:rPr>
                <w:rFonts w:hint="default" w:ascii="宋体" w:hAnsi="宋体" w:eastAsia="宋体" w:cs="宋体"/>
                <w:lang w:val="en-US" w:eastAsia="zh-CN"/>
              </w:rPr>
            </w:pPr>
            <w:r>
              <w:rPr>
                <w:rFonts w:hint="eastAsia" w:ascii="宋体" w:hAnsi="宋体" w:eastAsia="宋体" w:cs="宋体"/>
                <w:spacing w:val="-3"/>
                <w:lang w:val="en-US" w:eastAsia="zh-CN"/>
              </w:rPr>
              <w:t>24</w:t>
            </w:r>
          </w:p>
        </w:tc>
        <w:tc>
          <w:tcPr>
            <w:tcW w:w="2013" w:type="dxa"/>
            <w:vAlign w:val="center"/>
          </w:tcPr>
          <w:p>
            <w:pPr>
              <w:spacing w:before="69" w:line="221" w:lineRule="auto"/>
              <w:jc w:val="center"/>
              <w:rPr>
                <w:rFonts w:ascii="宋体" w:hAnsi="宋体" w:eastAsia="宋体" w:cs="宋体"/>
              </w:rPr>
            </w:pPr>
            <w:r>
              <w:rPr>
                <w:rFonts w:ascii="宋体" w:hAnsi="宋体" w:eastAsia="宋体" w:cs="宋体"/>
                <w:color w:val="0C0C0C"/>
                <w:spacing w:val="-4"/>
              </w:rPr>
              <w:t>电子投标文件递</w:t>
            </w:r>
            <w:r>
              <w:rPr>
                <w:rFonts w:ascii="宋体" w:hAnsi="宋体" w:eastAsia="宋体" w:cs="宋体"/>
                <w:color w:val="0C0C0C"/>
                <w:spacing w:val="-3"/>
              </w:rPr>
              <w:t>交</w:t>
            </w:r>
          </w:p>
        </w:tc>
        <w:tc>
          <w:tcPr>
            <w:tcW w:w="7180" w:type="dxa"/>
          </w:tcPr>
          <w:p>
            <w:pPr>
              <w:pStyle w:val="41"/>
              <w:widowControl w:val="0"/>
              <w:kinsoku/>
              <w:adjustRightInd/>
              <w:snapToGrid/>
              <w:spacing w:line="360" w:lineRule="exact"/>
              <w:textAlignment w:val="auto"/>
            </w:pPr>
            <w:r>
              <w:t>1、投标人应在唐河县公共资源交易系统下载“电子投标文件制作工具”，并按照招标文件要求编制和上传递交加密的电子投标文件</w:t>
            </w:r>
            <w:r>
              <w:rPr>
                <w:rFonts w:hint="eastAsia"/>
              </w:rPr>
              <w:t>(.nytf格式)</w:t>
            </w:r>
            <w:r>
              <w:t>。投标人上传时必须得到系统“上传成功”的确认回复，并认真检查电子投标文件是否完整、正确。递交网址：http://www.thggzy.cn/</w:t>
            </w:r>
          </w:p>
          <w:p>
            <w:pPr>
              <w:pStyle w:val="41"/>
              <w:widowControl w:val="0"/>
              <w:kinsoku/>
              <w:adjustRightInd/>
              <w:snapToGrid/>
              <w:spacing w:line="360" w:lineRule="exact"/>
              <w:textAlignment w:val="auto"/>
            </w:pPr>
            <w:r>
              <w:t>2、投标人的电子投标文件应在招标文件规定的投标截止时间前到达交易系统。逾期到达交易系统的电子投标文件视为放弃本次投标。</w:t>
            </w:r>
          </w:p>
          <w:p>
            <w:pPr>
              <w:pStyle w:val="41"/>
              <w:widowControl w:val="0"/>
              <w:kinsoku/>
              <w:adjustRightInd/>
              <w:snapToGrid/>
              <w:spacing w:line="360" w:lineRule="exact"/>
              <w:textAlignment w:val="auto"/>
            </w:pPr>
            <w:r>
              <w:t>3、投标人所递交的电子投标文件在投标截止时间之后不予退回。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823" w:type="dxa"/>
            <w:vAlign w:val="center"/>
          </w:tcPr>
          <w:p>
            <w:pPr>
              <w:spacing w:before="69" w:line="185" w:lineRule="auto"/>
              <w:jc w:val="center"/>
              <w:rPr>
                <w:rFonts w:hint="default" w:ascii="宋体" w:hAnsi="宋体" w:eastAsia="宋体" w:cs="宋体"/>
                <w:lang w:val="en-US" w:eastAsia="zh-CN"/>
              </w:rPr>
            </w:pPr>
            <w:r>
              <w:rPr>
                <w:rFonts w:hint="eastAsia" w:ascii="宋体" w:hAnsi="宋体" w:eastAsia="宋体" w:cs="宋体"/>
                <w:spacing w:val="-3"/>
                <w:lang w:val="en-US" w:eastAsia="zh-CN"/>
              </w:rPr>
              <w:t>25</w:t>
            </w:r>
          </w:p>
        </w:tc>
        <w:tc>
          <w:tcPr>
            <w:tcW w:w="2013" w:type="dxa"/>
            <w:vAlign w:val="center"/>
          </w:tcPr>
          <w:p>
            <w:pPr>
              <w:spacing w:before="69" w:line="288" w:lineRule="auto"/>
              <w:ind w:right="186"/>
              <w:jc w:val="center"/>
              <w:rPr>
                <w:rFonts w:ascii="宋体" w:hAnsi="宋体" w:eastAsia="宋体" w:cs="宋体"/>
              </w:rPr>
            </w:pPr>
            <w:r>
              <w:rPr>
                <w:rFonts w:ascii="宋体" w:hAnsi="宋体" w:eastAsia="宋体" w:cs="宋体"/>
              </w:rPr>
              <w:t>投标文件的份数</w:t>
            </w:r>
            <w:r>
              <w:rPr>
                <w:rFonts w:hint="eastAsia" w:ascii="宋体" w:hAnsi="宋体"/>
                <w:color w:val="0C0C0C"/>
              </w:rPr>
              <w:t>和签署</w:t>
            </w:r>
          </w:p>
        </w:tc>
        <w:tc>
          <w:tcPr>
            <w:tcW w:w="7180" w:type="dxa"/>
          </w:tcPr>
          <w:p>
            <w:pPr>
              <w:pStyle w:val="41"/>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b w:val="0"/>
                <w:bCs w:val="0"/>
                <w:spacing w:val="0"/>
                <w:sz w:val="21"/>
                <w:lang w:val="en-US" w:eastAsia="zh-CN"/>
              </w:rPr>
            </w:pPr>
            <w:r>
              <w:rPr>
                <w:rFonts w:hint="eastAsia"/>
                <w:b w:val="0"/>
                <w:bCs w:val="0"/>
                <w:spacing w:val="0"/>
                <w:sz w:val="21"/>
                <w:lang w:val="en-US" w:eastAsia="zh-CN"/>
              </w:rPr>
              <w:t>1、本项目实行电子招投标，供应商需编制电子响应文件，并按电子响应文件递交要求上传电子响应文件；</w:t>
            </w:r>
          </w:p>
          <w:p>
            <w:pPr>
              <w:pStyle w:val="41"/>
              <w:widowControl w:val="0"/>
              <w:kinsoku/>
              <w:adjustRightInd/>
              <w:snapToGrid/>
              <w:spacing w:line="360" w:lineRule="exact"/>
              <w:textAlignment w:val="auto"/>
            </w:pPr>
            <w:r>
              <w:rPr>
                <w:rFonts w:hint="eastAsia"/>
                <w:b w:val="0"/>
                <w:bCs w:val="0"/>
                <w:spacing w:val="0"/>
                <w:sz w:val="21"/>
                <w:lang w:val="en-US" w:eastAsia="zh-CN"/>
              </w:rPr>
              <w:t>2、本项目采用网上不见面方式开标，投标供应商无需到达开标现场参与投标。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3" w:type="dxa"/>
            <w:vAlign w:val="center"/>
          </w:tcPr>
          <w:p>
            <w:pPr>
              <w:spacing w:before="69" w:line="185" w:lineRule="auto"/>
              <w:jc w:val="center"/>
              <w:rPr>
                <w:rFonts w:hint="default" w:ascii="宋体" w:hAnsi="宋体" w:eastAsia="宋体" w:cs="宋体"/>
                <w:spacing w:val="-3"/>
                <w:lang w:val="en-US" w:eastAsia="zh-CN"/>
              </w:rPr>
            </w:pPr>
            <w:r>
              <w:rPr>
                <w:rFonts w:hint="eastAsia" w:ascii="宋体" w:hAnsi="宋体" w:eastAsia="宋体" w:cs="宋体"/>
                <w:spacing w:val="-3"/>
                <w:lang w:val="en-US" w:eastAsia="zh-CN"/>
              </w:rPr>
              <w:t>26</w:t>
            </w:r>
          </w:p>
        </w:tc>
        <w:tc>
          <w:tcPr>
            <w:tcW w:w="2013" w:type="dxa"/>
            <w:vAlign w:val="center"/>
          </w:tcPr>
          <w:p>
            <w:pPr>
              <w:tabs>
                <w:tab w:val="left" w:pos="744"/>
              </w:tabs>
              <w:jc w:val="center"/>
              <w:rPr>
                <w:rFonts w:ascii="宋体" w:hAnsi="宋体" w:cs="宋体"/>
              </w:rPr>
            </w:pPr>
            <w:r>
              <w:rPr>
                <w:rFonts w:ascii="宋体" w:hAnsi="宋体"/>
                <w:color w:val="0C0C0C"/>
              </w:rPr>
              <w:t>备份</w:t>
            </w:r>
            <w:r>
              <w:rPr>
                <w:rFonts w:hint="eastAsia" w:ascii="宋体" w:hAnsi="宋体"/>
                <w:color w:val="0C0C0C"/>
              </w:rPr>
              <w:t>电子光盘（U盘）要求及</w:t>
            </w:r>
            <w:r>
              <w:rPr>
                <w:rFonts w:hint="eastAsia" w:ascii="宋体" w:hAnsi="宋体" w:cs="宋体"/>
              </w:rPr>
              <w:t>封套上写明</w:t>
            </w:r>
          </w:p>
        </w:tc>
        <w:tc>
          <w:tcPr>
            <w:tcW w:w="7180" w:type="dxa"/>
            <w:vAlign w:val="center"/>
          </w:tcPr>
          <w:p>
            <w:pPr>
              <w:pStyle w:val="41"/>
              <w:widowControl w:val="0"/>
              <w:kinsoku/>
              <w:adjustRightInd/>
              <w:snapToGrid/>
              <w:spacing w:line="360" w:lineRule="exact"/>
              <w:textAlignment w:val="auto"/>
            </w:pPr>
            <w:r>
              <w:rPr>
                <w:rFonts w:hint="eastAsia"/>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23" w:type="dxa"/>
            <w:vAlign w:val="center"/>
          </w:tcPr>
          <w:p>
            <w:pPr>
              <w:spacing w:before="69" w:line="185" w:lineRule="auto"/>
              <w:jc w:val="center"/>
              <w:rPr>
                <w:rFonts w:hint="default" w:ascii="宋体" w:hAnsi="宋体" w:eastAsia="宋体" w:cs="宋体"/>
                <w:spacing w:val="-3"/>
                <w:lang w:val="en-US" w:eastAsia="zh-CN"/>
              </w:rPr>
            </w:pPr>
            <w:r>
              <w:rPr>
                <w:rFonts w:hint="eastAsia" w:ascii="宋体" w:hAnsi="宋体" w:eastAsia="宋体" w:cs="宋体"/>
                <w:spacing w:val="-3"/>
                <w:lang w:val="en-US" w:eastAsia="zh-CN"/>
              </w:rPr>
              <w:t>27</w:t>
            </w:r>
          </w:p>
        </w:tc>
        <w:tc>
          <w:tcPr>
            <w:tcW w:w="2013" w:type="dxa"/>
            <w:vAlign w:val="center"/>
          </w:tcPr>
          <w:p>
            <w:pPr>
              <w:spacing w:before="69" w:line="288" w:lineRule="auto"/>
              <w:ind w:right="186"/>
              <w:jc w:val="center"/>
              <w:rPr>
                <w:rFonts w:ascii="宋体" w:hAnsi="宋体" w:eastAsia="宋体" w:cs="宋体"/>
              </w:rPr>
            </w:pPr>
            <w:r>
              <w:rPr>
                <w:rFonts w:ascii="宋体" w:hAnsi="宋体" w:eastAsia="宋体" w:cs="宋体"/>
              </w:rPr>
              <w:t>评标委员会的组建</w:t>
            </w:r>
          </w:p>
        </w:tc>
        <w:tc>
          <w:tcPr>
            <w:tcW w:w="7180" w:type="dxa"/>
          </w:tcPr>
          <w:p>
            <w:pPr>
              <w:pStyle w:val="41"/>
              <w:widowControl w:val="0"/>
              <w:kinsoku/>
              <w:adjustRightInd/>
              <w:snapToGrid/>
              <w:spacing w:line="360" w:lineRule="exact"/>
              <w:textAlignment w:val="auto"/>
              <w:rPr>
                <w:rFonts w:ascii="宋体" w:hAnsi="宋体" w:eastAsia="宋体" w:cs="宋体"/>
              </w:rPr>
            </w:pPr>
            <w:r>
              <w:rPr>
                <w:rFonts w:hint="eastAsia" w:ascii="宋体" w:hAnsi="宋体" w:eastAsia="宋体" w:cs="宋体"/>
              </w:rPr>
              <w:t>评标委员会人数构成：</w:t>
            </w:r>
            <w:r>
              <w:rPr>
                <w:rFonts w:hint="eastAsia" w:cs="宋体"/>
                <w:lang w:val="en-US" w:eastAsia="zh-CN"/>
              </w:rPr>
              <w:t>7</w:t>
            </w:r>
            <w:r>
              <w:rPr>
                <w:rFonts w:hint="eastAsia" w:ascii="宋体" w:hAnsi="宋体" w:eastAsia="宋体" w:cs="宋体"/>
              </w:rPr>
              <w:t>人；其中采购人代表</w:t>
            </w:r>
            <w:r>
              <w:rPr>
                <w:rFonts w:hint="eastAsia" w:cs="宋体"/>
                <w:lang w:val="en-US" w:eastAsia="zh-CN"/>
              </w:rPr>
              <w:t>2</w:t>
            </w:r>
            <w:r>
              <w:rPr>
                <w:rFonts w:hint="eastAsia" w:ascii="宋体" w:hAnsi="宋体" w:eastAsia="宋体" w:cs="宋体"/>
              </w:rPr>
              <w:t>人、评审专家</w:t>
            </w:r>
            <w:r>
              <w:rPr>
                <w:rFonts w:hint="eastAsia" w:cs="宋体"/>
                <w:lang w:val="en-US" w:eastAsia="zh-CN"/>
              </w:rPr>
              <w:t>5</w:t>
            </w:r>
            <w:r>
              <w:rPr>
                <w:rFonts w:hint="eastAsia" w:ascii="宋体" w:hAnsi="宋体" w:eastAsia="宋体" w:cs="宋体"/>
              </w:rPr>
              <w:t>人；</w:t>
            </w:r>
          </w:p>
          <w:p>
            <w:pPr>
              <w:pStyle w:val="41"/>
              <w:widowControl w:val="0"/>
              <w:kinsoku/>
              <w:adjustRightInd/>
              <w:snapToGrid/>
              <w:spacing w:line="360" w:lineRule="exact"/>
              <w:textAlignment w:val="auto"/>
              <w:rPr>
                <w:rFonts w:ascii="宋体" w:hAnsi="宋体" w:eastAsia="宋体" w:cs="宋体"/>
              </w:rPr>
            </w:pPr>
            <w:r>
              <w:rPr>
                <w:rFonts w:ascii="宋体" w:hAnsi="宋体" w:eastAsia="宋体" w:cs="宋体"/>
              </w:rPr>
              <w:t>评标专家确定方式：开标前由招标人在监督单位监督下，按相关规定从政府采购专家库中随机抽取。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23" w:type="dxa"/>
            <w:vAlign w:val="center"/>
          </w:tcPr>
          <w:p>
            <w:pPr>
              <w:jc w:val="center"/>
              <w:rPr>
                <w:rFonts w:hint="default" w:ascii="宋体" w:hAnsi="宋体" w:eastAsia="宋体" w:cs="Arial"/>
                <w:lang w:val="en-US" w:eastAsia="zh-CN"/>
              </w:rPr>
            </w:pPr>
            <w:r>
              <w:rPr>
                <w:rFonts w:hint="eastAsia" w:ascii="宋体" w:hAnsi="宋体" w:eastAsia="宋体" w:cs="Arial"/>
                <w:lang w:val="en-US" w:eastAsia="zh-CN"/>
              </w:rPr>
              <w:t>28</w:t>
            </w:r>
          </w:p>
        </w:tc>
        <w:tc>
          <w:tcPr>
            <w:tcW w:w="2013" w:type="dxa"/>
            <w:vAlign w:val="center"/>
          </w:tcPr>
          <w:p>
            <w:pPr>
              <w:spacing w:before="69" w:line="288" w:lineRule="auto"/>
              <w:ind w:right="186"/>
              <w:jc w:val="center"/>
              <w:rPr>
                <w:rFonts w:hint="eastAsia" w:ascii="宋体" w:hAnsi="宋体" w:eastAsia="宋体" w:cs="宋体"/>
              </w:rPr>
            </w:pPr>
            <w:r>
              <w:rPr>
                <w:rFonts w:hint="eastAsia" w:ascii="宋体" w:hAnsi="宋体" w:eastAsia="宋体" w:cs="宋体"/>
              </w:rPr>
              <w:t>是否授权评标委员会确定中标人</w:t>
            </w:r>
          </w:p>
        </w:tc>
        <w:tc>
          <w:tcPr>
            <w:tcW w:w="7180" w:type="dxa"/>
            <w:vAlign w:val="center"/>
          </w:tcPr>
          <w:p>
            <w:pPr>
              <w:pStyle w:val="41"/>
              <w:widowControl w:val="0"/>
              <w:kinsoku/>
              <w:adjustRightInd/>
              <w:snapToGrid/>
              <w:spacing w:line="360" w:lineRule="exact"/>
              <w:textAlignment w:val="auto"/>
              <w:rPr>
                <w:rFonts w:hint="eastAsia"/>
              </w:rPr>
            </w:pPr>
            <w:r>
              <w:rPr>
                <w:rFonts w:hint="eastAsia"/>
              </w:rPr>
              <w:t>否；评标委员会推荐的中标候选人数：3人；</w:t>
            </w:r>
          </w:p>
          <w:p>
            <w:pPr>
              <w:pStyle w:val="41"/>
              <w:widowControl w:val="0"/>
              <w:kinsoku/>
              <w:adjustRightInd/>
              <w:snapToGrid/>
              <w:spacing w:line="360" w:lineRule="exact"/>
              <w:textAlignment w:val="auto"/>
              <w:rPr>
                <w:rFonts w:hint="eastAsia"/>
              </w:rPr>
            </w:pPr>
            <w:r>
              <w:rPr>
                <w:rFonts w:hint="eastAsia"/>
              </w:rPr>
              <w:t>采购人应当确定排名第一的中标候选人为中标人。排名第一的中标候选人放弃中标、因不可抗力提出不能履行合同等，有如上情况之一的，采购人可以依次确定排名第二、第三的中标候选人为中标人。若排名第三的中标候选人出现上述情况之一的，则该标段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23" w:type="dxa"/>
            <w:vAlign w:val="center"/>
          </w:tcPr>
          <w:p>
            <w:pPr>
              <w:jc w:val="center"/>
              <w:rPr>
                <w:rFonts w:hint="default" w:ascii="宋体" w:hAnsi="宋体" w:eastAsia="宋体" w:cs="Arial"/>
                <w:lang w:val="en-US" w:eastAsia="zh-CN"/>
              </w:rPr>
            </w:pPr>
            <w:r>
              <w:rPr>
                <w:rFonts w:hint="eastAsia" w:ascii="宋体" w:hAnsi="宋体" w:eastAsia="宋体" w:cs="Arial"/>
                <w:lang w:val="en-US" w:eastAsia="zh-CN"/>
              </w:rPr>
              <w:t>29</w:t>
            </w:r>
          </w:p>
        </w:tc>
        <w:tc>
          <w:tcPr>
            <w:tcW w:w="2013" w:type="dxa"/>
            <w:vAlign w:val="center"/>
          </w:tcPr>
          <w:p>
            <w:pPr>
              <w:spacing w:before="69" w:line="288" w:lineRule="auto"/>
              <w:ind w:right="186"/>
              <w:jc w:val="center"/>
              <w:rPr>
                <w:rFonts w:hint="eastAsia" w:ascii="宋体" w:hAnsi="宋体" w:eastAsia="宋体" w:cs="宋体"/>
                <w:color w:val="0C0C0C"/>
                <w:spacing w:val="-1"/>
              </w:rPr>
            </w:pPr>
            <w:r>
              <w:rPr>
                <w:rFonts w:hint="eastAsia" w:ascii="宋体" w:hAnsi="宋体" w:eastAsia="宋体" w:cs="宋体"/>
                <w:color w:val="0C0C0C"/>
                <w:spacing w:val="-1"/>
              </w:rPr>
              <w:t>评标方法</w:t>
            </w:r>
          </w:p>
        </w:tc>
        <w:tc>
          <w:tcPr>
            <w:tcW w:w="7180" w:type="dxa"/>
          </w:tcPr>
          <w:p>
            <w:pPr>
              <w:pStyle w:val="41"/>
              <w:widowControl w:val="0"/>
              <w:kinsoku/>
              <w:adjustRightInd/>
              <w:snapToGrid/>
              <w:spacing w:line="360" w:lineRule="exact"/>
              <w:textAlignment w:val="auto"/>
              <w:rPr>
                <w:rFonts w:hint="eastAsia"/>
              </w:rPr>
            </w:pPr>
            <w:r>
              <w:rPr>
                <w:rFonts w:hint="eastAsia"/>
              </w:rPr>
              <w:t>详见招标文件的评标办法。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23" w:type="dxa"/>
            <w:vAlign w:val="center"/>
          </w:tcPr>
          <w:p>
            <w:pPr>
              <w:jc w:val="center"/>
              <w:rPr>
                <w:rFonts w:hint="default" w:ascii="宋体" w:hAnsi="宋体" w:eastAsia="宋体" w:cs="Arial"/>
                <w:lang w:val="en-US" w:eastAsia="zh-CN"/>
              </w:rPr>
            </w:pPr>
            <w:r>
              <w:rPr>
                <w:rFonts w:hint="eastAsia" w:ascii="宋体" w:hAnsi="宋体" w:eastAsia="宋体" w:cs="Arial"/>
                <w:lang w:val="en-US" w:eastAsia="zh-CN"/>
              </w:rPr>
              <w:t>30</w:t>
            </w:r>
          </w:p>
        </w:tc>
        <w:tc>
          <w:tcPr>
            <w:tcW w:w="2013" w:type="dxa"/>
            <w:vAlign w:val="center"/>
          </w:tcPr>
          <w:p>
            <w:pPr>
              <w:spacing w:before="69" w:line="288" w:lineRule="auto"/>
              <w:ind w:right="186"/>
              <w:jc w:val="center"/>
              <w:rPr>
                <w:rFonts w:hint="eastAsia" w:ascii="宋体" w:hAnsi="宋体" w:eastAsia="宋体" w:cs="宋体"/>
                <w:color w:val="0C0C0C"/>
                <w:spacing w:val="-1"/>
              </w:rPr>
            </w:pPr>
            <w:r>
              <w:rPr>
                <w:rFonts w:hint="eastAsia" w:ascii="宋体" w:hAnsi="宋体" w:eastAsia="宋体" w:cs="宋体"/>
                <w:color w:val="0C0C0C"/>
                <w:spacing w:val="-1"/>
              </w:rPr>
              <w:t>中标公示</w:t>
            </w:r>
          </w:p>
        </w:tc>
        <w:tc>
          <w:tcPr>
            <w:tcW w:w="7180" w:type="dxa"/>
          </w:tcPr>
          <w:p>
            <w:pPr>
              <w:pStyle w:val="41"/>
              <w:widowControl w:val="0"/>
              <w:kinsoku/>
              <w:adjustRightInd/>
              <w:snapToGrid/>
              <w:spacing w:line="360" w:lineRule="exact"/>
              <w:textAlignment w:val="auto"/>
              <w:rPr>
                <w:rFonts w:hint="eastAsia"/>
              </w:rPr>
            </w:pPr>
            <w:r>
              <w:rPr>
                <w:rFonts w:hint="eastAsia"/>
              </w:rPr>
              <w:t>代理机构接到采购人通知后，将在公告信息发布同一媒体上发布中标结果公告。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23" w:type="dxa"/>
            <w:vAlign w:val="center"/>
          </w:tcPr>
          <w:p>
            <w:pPr>
              <w:jc w:val="center"/>
              <w:rPr>
                <w:rFonts w:hint="default" w:ascii="宋体" w:hAnsi="宋体" w:eastAsia="宋体" w:cs="Arial"/>
                <w:lang w:val="en-US" w:eastAsia="zh-CN"/>
              </w:rPr>
            </w:pPr>
            <w:r>
              <w:rPr>
                <w:rFonts w:hint="eastAsia" w:ascii="宋体" w:hAnsi="宋体" w:eastAsia="宋体" w:cs="Arial"/>
                <w:lang w:val="en-US" w:eastAsia="zh-CN"/>
              </w:rPr>
              <w:t>31</w:t>
            </w:r>
          </w:p>
        </w:tc>
        <w:tc>
          <w:tcPr>
            <w:tcW w:w="2013" w:type="dxa"/>
            <w:vAlign w:val="center"/>
          </w:tcPr>
          <w:p>
            <w:pPr>
              <w:spacing w:before="69" w:line="288" w:lineRule="auto"/>
              <w:ind w:right="186"/>
              <w:jc w:val="center"/>
              <w:rPr>
                <w:rFonts w:hint="eastAsia" w:ascii="宋体" w:hAnsi="宋体" w:eastAsia="宋体" w:cs="宋体"/>
                <w:color w:val="0C0C0C"/>
                <w:spacing w:val="-1"/>
              </w:rPr>
            </w:pPr>
            <w:r>
              <w:rPr>
                <w:rFonts w:hint="eastAsia" w:ascii="宋体" w:hAnsi="宋体" w:eastAsia="宋体" w:cs="宋体"/>
                <w:snapToGrid w:val="0"/>
                <w:color w:val="000000"/>
                <w:sz w:val="21"/>
                <w:szCs w:val="21"/>
                <w:lang w:val="en-US" w:eastAsia="zh-CN" w:bidi="ar-SA"/>
              </w:rPr>
              <w:t>履约保证金</w:t>
            </w:r>
          </w:p>
        </w:tc>
        <w:tc>
          <w:tcPr>
            <w:tcW w:w="7180" w:type="dxa"/>
          </w:tcPr>
          <w:p>
            <w:pPr>
              <w:pStyle w:val="41"/>
              <w:widowControl w:val="0"/>
              <w:kinsoku/>
              <w:adjustRightInd/>
              <w:snapToGrid/>
              <w:spacing w:line="360" w:lineRule="exact"/>
              <w:textAlignment w:val="auto"/>
              <w:rPr>
                <w:rFonts w:hint="eastAsia" w:eastAsia="宋体"/>
                <w:lang w:eastAsia="zh-CN"/>
              </w:rPr>
            </w:pPr>
            <w:r>
              <w:rPr>
                <w:rFonts w:hint="eastAsia" w:cs="宋体"/>
                <w:spacing w:val="0"/>
                <w:sz w:val="21"/>
                <w:szCs w:val="21"/>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4" w:hRule="atLeast"/>
        </w:trPr>
        <w:tc>
          <w:tcPr>
            <w:tcW w:w="823" w:type="dxa"/>
            <w:vAlign w:val="center"/>
          </w:tcPr>
          <w:p>
            <w:pPr>
              <w:spacing w:before="69" w:line="185" w:lineRule="auto"/>
              <w:jc w:val="center"/>
              <w:rPr>
                <w:rFonts w:hint="default" w:ascii="宋体" w:hAnsi="宋体" w:eastAsia="宋体" w:cs="宋体"/>
                <w:spacing w:val="-3"/>
                <w:lang w:val="en-US" w:eastAsia="zh-CN"/>
              </w:rPr>
            </w:pPr>
            <w:r>
              <w:rPr>
                <w:rFonts w:hint="eastAsia" w:ascii="宋体" w:hAnsi="宋体" w:eastAsia="宋体" w:cs="宋体"/>
                <w:spacing w:val="-3"/>
                <w:lang w:val="en-US" w:eastAsia="zh-CN"/>
              </w:rPr>
              <w:t>32</w:t>
            </w:r>
          </w:p>
        </w:tc>
        <w:tc>
          <w:tcPr>
            <w:tcW w:w="2013" w:type="dxa"/>
            <w:vAlign w:val="center"/>
          </w:tcPr>
          <w:p>
            <w:pPr>
              <w:spacing w:before="69" w:line="288" w:lineRule="auto"/>
              <w:ind w:right="186"/>
              <w:jc w:val="center"/>
              <w:rPr>
                <w:rFonts w:hint="eastAsia" w:ascii="宋体" w:hAnsi="宋体" w:eastAsia="宋体" w:cs="宋体"/>
                <w:color w:val="0C0C0C"/>
                <w:spacing w:val="-1"/>
              </w:rPr>
            </w:pPr>
            <w:r>
              <w:rPr>
                <w:rFonts w:hint="eastAsia" w:ascii="宋体" w:hAnsi="宋体" w:eastAsia="宋体" w:cs="宋体"/>
                <w:color w:val="0C0C0C"/>
                <w:spacing w:val="-1"/>
              </w:rPr>
              <w:t>开标程序</w:t>
            </w:r>
          </w:p>
        </w:tc>
        <w:tc>
          <w:tcPr>
            <w:tcW w:w="7180" w:type="dxa"/>
          </w:tcPr>
          <w:p>
            <w:pPr>
              <w:pStyle w:val="41"/>
              <w:widowControl w:val="0"/>
              <w:kinsoku/>
              <w:adjustRightInd/>
              <w:snapToGrid/>
              <w:spacing w:line="360" w:lineRule="exact"/>
              <w:textAlignment w:val="auto"/>
            </w:pPr>
            <w:r>
              <w:t>本项目采用“远程不见面”开标方式，不见面开标大厅地址</w:t>
            </w:r>
            <w:r>
              <w:fldChar w:fldCharType="begin"/>
            </w:r>
            <w:r>
              <w:instrText xml:space="preserve"> HYPERLINK "http://www.thggzy.cn/" </w:instrText>
            </w:r>
            <w:r>
              <w:fldChar w:fldCharType="separate"/>
            </w:r>
            <w:r>
              <w:t>http://www.thggzy.cn/</w:t>
            </w:r>
            <w:r>
              <w:fldChar w:fldCharType="end"/>
            </w:r>
            <w:r>
              <w:t>唐河县公共资源交易中心网站首页“不见面开标大厅”模块，供应商无需到唐河县公共资源交易中心现场参加开标会议，无需到达现场提交原件资料。供应商应当在投标截止时间前，登录远程开标大厅，在线准时参加开标活动并进行文件解密、答疑澄清等。各供应商应在规定时间内对本单位的投标文件现场解密，因加密电子投标文件未能成功上传或误传而导致的解密失败，投标将被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 w:hRule="atLeast"/>
        </w:trPr>
        <w:tc>
          <w:tcPr>
            <w:tcW w:w="823" w:type="dxa"/>
            <w:vAlign w:val="center"/>
          </w:tcPr>
          <w:p>
            <w:pPr>
              <w:tabs>
                <w:tab w:val="left" w:pos="266"/>
                <w:tab w:val="center" w:pos="469"/>
              </w:tabs>
              <w:spacing w:before="69" w:line="185" w:lineRule="auto"/>
              <w:jc w:val="left"/>
              <w:rPr>
                <w:rFonts w:hint="default" w:ascii="宋体" w:hAnsi="宋体" w:eastAsia="宋体" w:cs="宋体"/>
                <w:spacing w:val="-3"/>
                <w:lang w:val="en-US" w:eastAsia="zh-CN"/>
              </w:rPr>
            </w:pPr>
            <w:r>
              <w:rPr>
                <w:rFonts w:hint="eastAsia" w:ascii="宋体" w:hAnsi="宋体" w:eastAsia="宋体" w:cs="宋体"/>
                <w:spacing w:val="-3"/>
                <w:lang w:val="en-US" w:eastAsia="zh-CN"/>
              </w:rPr>
              <w:tab/>
            </w:r>
            <w:r>
              <w:rPr>
                <w:rFonts w:hint="eastAsia" w:ascii="宋体" w:hAnsi="宋体" w:eastAsia="宋体" w:cs="宋体"/>
                <w:spacing w:val="-3"/>
                <w:lang w:val="en-US" w:eastAsia="zh-CN"/>
              </w:rPr>
              <w:t>33</w:t>
            </w:r>
          </w:p>
        </w:tc>
        <w:tc>
          <w:tcPr>
            <w:tcW w:w="2013" w:type="dxa"/>
            <w:vAlign w:val="center"/>
          </w:tcPr>
          <w:p>
            <w:pPr>
              <w:spacing w:before="69" w:line="288" w:lineRule="auto"/>
              <w:ind w:right="186"/>
              <w:jc w:val="center"/>
              <w:rPr>
                <w:rFonts w:ascii="宋体" w:hAnsi="宋体" w:eastAsia="宋体" w:cs="宋体"/>
                <w:color w:val="0C0C0C"/>
                <w:spacing w:val="-1"/>
              </w:rPr>
            </w:pPr>
            <w:r>
              <w:rPr>
                <w:rFonts w:ascii="宋体" w:hAnsi="宋体" w:eastAsia="宋体" w:cs="宋体"/>
                <w:color w:val="0C0C0C"/>
                <w:spacing w:val="-1"/>
              </w:rPr>
              <w:t>投标人代表出席开标会要求</w:t>
            </w:r>
          </w:p>
        </w:tc>
        <w:tc>
          <w:tcPr>
            <w:tcW w:w="7180" w:type="dxa"/>
          </w:tcPr>
          <w:p>
            <w:pPr>
              <w:pStyle w:val="41"/>
              <w:widowControl w:val="0"/>
              <w:kinsoku/>
              <w:adjustRightInd/>
              <w:snapToGrid/>
              <w:spacing w:line="360" w:lineRule="exact"/>
              <w:textAlignment w:val="auto"/>
            </w:pPr>
            <w:r>
              <w:t>该项目需要使用不见面开标，告知投标人无需前往现场来参与投标。而是各投标人根据手册要求，提前做好相关准备工作。</w:t>
            </w:r>
          </w:p>
          <w:p>
            <w:pPr>
              <w:pStyle w:val="41"/>
              <w:widowControl w:val="0"/>
              <w:kinsoku/>
              <w:adjustRightInd/>
              <w:snapToGrid/>
              <w:spacing w:line="360" w:lineRule="exact"/>
              <w:textAlignment w:val="auto"/>
            </w:pPr>
            <w:r>
              <w:t>附件：操作手册地址(下载专区中自行下载)、不见面开标大厅地址唐河县公共资源交易中心网站首页“不见面开标大厅”模块</w:t>
            </w:r>
          </w:p>
          <w:p>
            <w:pPr>
              <w:pStyle w:val="41"/>
              <w:widowControl w:val="0"/>
              <w:kinsoku/>
              <w:adjustRightInd/>
              <w:snapToGrid/>
              <w:spacing w:line="360" w:lineRule="exact"/>
              <w:textAlignment w:val="auto"/>
            </w:pPr>
            <w:r>
              <w:t>因投标人无需现场参与开标，所有准备工作需要自行到位。开标过程中如遇到紧急事项，可在不见面开标大厅中进行提出异议或文字交流，严重问题可拨打技术支持电话</w:t>
            </w:r>
          </w:p>
          <w:p>
            <w:pPr>
              <w:pStyle w:val="41"/>
              <w:widowControl w:val="0"/>
              <w:kinsoku/>
              <w:adjustRightInd/>
              <w:snapToGrid/>
              <w:spacing w:line="360" w:lineRule="exact"/>
              <w:textAlignment w:val="auto"/>
            </w:pPr>
            <w:r>
              <w:t>不见面开标过程中，如投标人准备不到位，造成无法及时解密、网络问题等情况造成开标无法继续的，视为该投标人自动放弃投标(</w:t>
            </w:r>
            <w:r>
              <w:rPr>
                <w:rFonts w:hint="eastAsia"/>
              </w:rPr>
              <w:t>3</w:t>
            </w:r>
            <w:r>
              <w:t>0分钟内)，将被退回投标文件。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823" w:type="dxa"/>
            <w:vAlign w:val="center"/>
          </w:tcPr>
          <w:p>
            <w:pPr>
              <w:spacing w:before="69" w:line="185" w:lineRule="auto"/>
              <w:jc w:val="center"/>
              <w:rPr>
                <w:rFonts w:hint="default" w:ascii="宋体" w:hAnsi="宋体" w:eastAsia="宋体" w:cs="宋体"/>
                <w:spacing w:val="-3"/>
                <w:lang w:val="en-US" w:eastAsia="zh-CN"/>
              </w:rPr>
            </w:pPr>
            <w:r>
              <w:rPr>
                <w:rFonts w:hint="eastAsia" w:ascii="宋体" w:hAnsi="宋体" w:eastAsia="宋体" w:cs="宋体"/>
                <w:spacing w:val="-3"/>
                <w:lang w:val="en-US" w:eastAsia="zh-CN"/>
              </w:rPr>
              <w:t>34</w:t>
            </w:r>
          </w:p>
        </w:tc>
        <w:tc>
          <w:tcPr>
            <w:tcW w:w="2013" w:type="dxa"/>
            <w:vAlign w:val="center"/>
          </w:tcPr>
          <w:p>
            <w:pPr>
              <w:spacing w:before="69" w:line="288" w:lineRule="auto"/>
              <w:ind w:right="186"/>
              <w:jc w:val="center"/>
              <w:rPr>
                <w:rFonts w:ascii="宋体" w:hAnsi="宋体" w:eastAsia="宋体" w:cs="宋体"/>
                <w:color w:val="0C0C0C"/>
                <w:spacing w:val="-1"/>
              </w:rPr>
            </w:pPr>
            <w:r>
              <w:rPr>
                <w:rFonts w:ascii="宋体" w:hAnsi="宋体" w:eastAsia="宋体" w:cs="宋体"/>
                <w:color w:val="0C0C0C"/>
                <w:spacing w:val="-1"/>
              </w:rPr>
              <w:t>监督</w:t>
            </w:r>
          </w:p>
        </w:tc>
        <w:tc>
          <w:tcPr>
            <w:tcW w:w="7180" w:type="dxa"/>
          </w:tcPr>
          <w:p>
            <w:pPr>
              <w:pStyle w:val="41"/>
              <w:widowControl w:val="0"/>
              <w:kinsoku/>
              <w:adjustRightInd/>
              <w:snapToGrid/>
              <w:spacing w:line="360" w:lineRule="exact"/>
              <w:textAlignment w:val="auto"/>
            </w:pPr>
            <w:r>
              <w:t>本项目的招标投标活动及其相关当事人应当接受有管辖权的招标投标行政监督部门依法实施的监督。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0" w:hRule="atLeast"/>
        </w:trPr>
        <w:tc>
          <w:tcPr>
            <w:tcW w:w="823" w:type="dxa"/>
            <w:vAlign w:val="center"/>
          </w:tcPr>
          <w:p>
            <w:pPr>
              <w:spacing w:before="69" w:line="185" w:lineRule="auto"/>
              <w:jc w:val="center"/>
              <w:rPr>
                <w:rFonts w:hint="default" w:ascii="宋体" w:hAnsi="宋体" w:eastAsia="宋体" w:cs="宋体"/>
                <w:spacing w:val="-3"/>
                <w:lang w:val="en-US" w:eastAsia="zh-CN"/>
              </w:rPr>
            </w:pPr>
            <w:r>
              <w:rPr>
                <w:rFonts w:hint="eastAsia" w:ascii="宋体" w:hAnsi="宋体" w:eastAsia="宋体" w:cs="宋体"/>
                <w:spacing w:val="-3"/>
                <w:lang w:val="en-US" w:eastAsia="zh-CN"/>
              </w:rPr>
              <w:t>35</w:t>
            </w:r>
          </w:p>
        </w:tc>
        <w:tc>
          <w:tcPr>
            <w:tcW w:w="2013" w:type="dxa"/>
            <w:vAlign w:val="center"/>
          </w:tcPr>
          <w:p>
            <w:pPr>
              <w:spacing w:before="69" w:line="288" w:lineRule="auto"/>
              <w:ind w:right="186"/>
              <w:jc w:val="center"/>
              <w:rPr>
                <w:rFonts w:ascii="宋体" w:hAnsi="宋体" w:eastAsia="宋体" w:cs="宋体"/>
                <w:color w:val="0C0C0C"/>
                <w:spacing w:val="-1"/>
              </w:rPr>
            </w:pPr>
            <w:r>
              <w:rPr>
                <w:rFonts w:ascii="宋体" w:hAnsi="宋体" w:eastAsia="宋体" w:cs="宋体"/>
                <w:color w:val="0C0C0C"/>
                <w:spacing w:val="-1"/>
              </w:rPr>
              <w:t>解释权</w:t>
            </w:r>
          </w:p>
        </w:tc>
        <w:tc>
          <w:tcPr>
            <w:tcW w:w="7180" w:type="dxa"/>
          </w:tcPr>
          <w:p>
            <w:pPr>
              <w:pStyle w:val="41"/>
              <w:widowControl w:val="0"/>
              <w:kinsoku/>
              <w:adjustRightInd/>
              <w:snapToGrid/>
              <w:spacing w:line="360" w:lineRule="exact"/>
              <w:textAlignment w:val="auto"/>
            </w:pPr>
            <w: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r>
              <w:rPr>
                <w:rFonts w:hint="eastAsia"/>
              </w:rPr>
              <w:t>在评标过程中，若招标文件中就同一内容，有表达不一致的情形，且潜在投标人在招标文件规定的提出异议和澄清的时间内未提出异议或其他澄清要求的，则由评标委员会按照有利于招标人的方向理解。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823" w:type="dxa"/>
            <w:vAlign w:val="center"/>
          </w:tcPr>
          <w:p>
            <w:pPr>
              <w:spacing w:before="69" w:line="185" w:lineRule="auto"/>
              <w:jc w:val="center"/>
              <w:rPr>
                <w:rFonts w:hint="default" w:ascii="宋体" w:hAnsi="宋体" w:eastAsia="宋体" w:cs="宋体"/>
                <w:spacing w:val="-3"/>
                <w:lang w:val="en-US" w:eastAsia="zh-CN"/>
              </w:rPr>
            </w:pPr>
            <w:r>
              <w:rPr>
                <w:rFonts w:hint="eastAsia" w:ascii="宋体" w:hAnsi="宋体" w:eastAsia="宋体" w:cs="宋体"/>
                <w:spacing w:val="-3"/>
                <w:lang w:val="en-US" w:eastAsia="zh-CN"/>
              </w:rPr>
              <w:t>36</w:t>
            </w:r>
          </w:p>
        </w:tc>
        <w:tc>
          <w:tcPr>
            <w:tcW w:w="2013" w:type="dxa"/>
          </w:tcPr>
          <w:p>
            <w:pPr>
              <w:spacing w:before="69" w:line="288" w:lineRule="auto"/>
              <w:ind w:right="186"/>
              <w:jc w:val="center"/>
              <w:rPr>
                <w:rFonts w:ascii="宋体" w:hAnsi="宋体" w:eastAsia="宋体" w:cs="宋体"/>
                <w:color w:val="0C0C0C"/>
                <w:spacing w:val="-1"/>
              </w:rPr>
            </w:pPr>
            <w:r>
              <w:rPr>
                <w:rFonts w:ascii="宋体" w:hAnsi="宋体" w:eastAsia="宋体" w:cs="宋体"/>
                <w:color w:val="0C0C0C"/>
                <w:spacing w:val="-1"/>
              </w:rPr>
              <w:t>投标人提出问题的截止时间</w:t>
            </w:r>
          </w:p>
        </w:tc>
        <w:tc>
          <w:tcPr>
            <w:tcW w:w="7180" w:type="dxa"/>
          </w:tcPr>
          <w:p>
            <w:pPr>
              <w:pStyle w:val="41"/>
              <w:widowControl w:val="0"/>
              <w:kinsoku/>
              <w:adjustRightInd/>
              <w:snapToGrid/>
              <w:spacing w:line="360" w:lineRule="exact"/>
              <w:textAlignment w:val="auto"/>
            </w:pPr>
            <w:r>
              <w:t>递交投标文件的截止之日15日前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23" w:type="dxa"/>
            <w:vAlign w:val="center"/>
          </w:tcPr>
          <w:p>
            <w:pPr>
              <w:spacing w:before="69" w:line="185" w:lineRule="auto"/>
              <w:jc w:val="center"/>
              <w:rPr>
                <w:rFonts w:hint="default" w:ascii="宋体" w:hAnsi="宋体" w:eastAsia="宋体" w:cs="宋体"/>
                <w:spacing w:val="-3"/>
                <w:lang w:val="en-US" w:eastAsia="zh-CN"/>
              </w:rPr>
            </w:pPr>
            <w:r>
              <w:rPr>
                <w:rFonts w:hint="eastAsia" w:ascii="宋体" w:hAnsi="宋体" w:eastAsia="宋体" w:cs="宋体"/>
                <w:spacing w:val="-3"/>
                <w:lang w:val="en-US" w:eastAsia="zh-CN"/>
              </w:rPr>
              <w:t>37</w:t>
            </w:r>
          </w:p>
        </w:tc>
        <w:tc>
          <w:tcPr>
            <w:tcW w:w="2013" w:type="dxa"/>
            <w:vAlign w:val="center"/>
          </w:tcPr>
          <w:p>
            <w:pPr>
              <w:spacing w:before="69" w:line="288" w:lineRule="auto"/>
              <w:ind w:right="186"/>
              <w:jc w:val="center"/>
              <w:rPr>
                <w:rFonts w:ascii="宋体" w:hAnsi="宋体" w:eastAsia="宋体" w:cs="宋体"/>
                <w:color w:val="0C0C0C"/>
                <w:spacing w:val="-1"/>
              </w:rPr>
            </w:pPr>
            <w:r>
              <w:rPr>
                <w:rFonts w:ascii="宋体" w:hAnsi="宋体" w:eastAsia="宋体" w:cs="宋体"/>
                <w:color w:val="0C0C0C"/>
                <w:spacing w:val="-1"/>
              </w:rPr>
              <w:t>其他说明</w:t>
            </w:r>
          </w:p>
        </w:tc>
        <w:tc>
          <w:tcPr>
            <w:tcW w:w="7180" w:type="dxa"/>
          </w:tcPr>
          <w:p>
            <w:pPr>
              <w:pStyle w:val="41"/>
              <w:widowControl w:val="0"/>
              <w:kinsoku/>
              <w:adjustRightInd/>
              <w:snapToGrid/>
              <w:spacing w:line="360" w:lineRule="exact"/>
              <w:textAlignment w:val="auto"/>
            </w:pPr>
            <w:r>
              <w:t>“招标人”与“采购人”，“投标人”与“供应商”按照同一意思理解。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3" w:type="dxa"/>
            <w:vAlign w:val="center"/>
          </w:tcPr>
          <w:p>
            <w:pPr>
              <w:spacing w:before="69" w:line="185" w:lineRule="auto"/>
              <w:jc w:val="center"/>
              <w:rPr>
                <w:rFonts w:hint="default" w:ascii="宋体" w:hAnsi="宋体" w:eastAsia="宋体" w:cs="宋体"/>
                <w:spacing w:val="-3"/>
                <w:lang w:val="en-US" w:eastAsia="zh-CN"/>
              </w:rPr>
            </w:pPr>
            <w:r>
              <w:rPr>
                <w:rFonts w:hint="eastAsia" w:ascii="宋体" w:hAnsi="宋体" w:eastAsia="宋体" w:cs="宋体"/>
                <w:spacing w:val="-3"/>
                <w:lang w:val="en-US" w:eastAsia="zh-CN"/>
              </w:rPr>
              <w:t>38</w:t>
            </w:r>
          </w:p>
        </w:tc>
        <w:tc>
          <w:tcPr>
            <w:tcW w:w="2013" w:type="dxa"/>
            <w:vAlign w:val="center"/>
          </w:tcPr>
          <w:p>
            <w:pPr>
              <w:spacing w:before="69" w:line="288" w:lineRule="auto"/>
              <w:ind w:right="186"/>
              <w:jc w:val="center"/>
              <w:rPr>
                <w:rFonts w:ascii="宋体" w:hAnsi="宋体" w:eastAsia="宋体" w:cs="宋体"/>
                <w:snapToGrid w:val="0"/>
                <w:color w:val="000000"/>
                <w:sz w:val="21"/>
                <w:szCs w:val="21"/>
                <w:lang w:val="en-US" w:eastAsia="zh-CN" w:bidi="ar-SA"/>
              </w:rPr>
            </w:pPr>
            <w:r>
              <w:rPr>
                <w:rFonts w:ascii="宋体" w:hAnsi="宋体" w:eastAsia="宋体" w:cs="宋体"/>
                <w:snapToGrid w:val="0"/>
                <w:color w:val="000000"/>
                <w:sz w:val="21"/>
                <w:szCs w:val="21"/>
                <w:lang w:val="en-US" w:eastAsia="zh-CN" w:bidi="ar-SA"/>
              </w:rPr>
              <w:t>招标代理服务费</w:t>
            </w:r>
          </w:p>
        </w:tc>
        <w:tc>
          <w:tcPr>
            <w:tcW w:w="7180" w:type="dxa"/>
            <w:vAlign w:val="center"/>
          </w:tcPr>
          <w:p>
            <w:pPr>
              <w:keepNext w:val="0"/>
              <w:keepLines w:val="0"/>
              <w:pageBreakBefore w:val="0"/>
              <w:widowControl w:val="0"/>
              <w:kinsoku/>
              <w:overflowPunct/>
              <w:topLinePunct w:val="0"/>
              <w:bidi w:val="0"/>
              <w:snapToGrid/>
              <w:spacing w:line="360" w:lineRule="exact"/>
              <w:ind w:left="0" w:leftChars="0" w:firstLine="0" w:firstLineChars="0"/>
              <w:jc w:val="left"/>
              <w:textAlignment w:val="auto"/>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按照豫招协【2023】002号文规定之招标代理服务收费计算标准，向中标、成交供应商收取。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3" w:type="dxa"/>
            <w:vAlign w:val="center"/>
          </w:tcPr>
          <w:p>
            <w:pPr>
              <w:spacing w:before="69" w:line="185" w:lineRule="auto"/>
              <w:jc w:val="center"/>
              <w:rPr>
                <w:rFonts w:hint="default" w:ascii="宋体" w:hAnsi="宋体" w:eastAsia="宋体" w:cs="宋体"/>
                <w:spacing w:val="-3"/>
                <w:lang w:val="en-US" w:eastAsia="zh-CN"/>
              </w:rPr>
            </w:pPr>
            <w:r>
              <w:rPr>
                <w:rFonts w:hint="eastAsia" w:ascii="宋体" w:hAnsi="宋体" w:eastAsia="宋体" w:cs="宋体"/>
                <w:spacing w:val="-3"/>
                <w:lang w:val="en-US" w:eastAsia="zh-CN"/>
              </w:rPr>
              <w:t>39</w:t>
            </w:r>
          </w:p>
        </w:tc>
        <w:tc>
          <w:tcPr>
            <w:tcW w:w="2013" w:type="dxa"/>
            <w:vAlign w:val="center"/>
          </w:tcPr>
          <w:p>
            <w:pPr>
              <w:spacing w:before="69" w:line="288" w:lineRule="auto"/>
              <w:ind w:right="186" w:rightChars="0"/>
              <w:jc w:val="center"/>
              <w:rPr>
                <w:rFonts w:ascii="宋体" w:hAnsi="宋体" w:eastAsia="宋体" w:cs="宋体"/>
                <w:snapToGrid w:val="0"/>
                <w:color w:val="000000"/>
                <w:sz w:val="21"/>
                <w:szCs w:val="21"/>
                <w:lang w:val="en-US" w:eastAsia="zh-CN" w:bidi="ar-SA"/>
              </w:rPr>
            </w:pPr>
            <w:r>
              <w:rPr>
                <w:rFonts w:hint="eastAsia" w:ascii="宋体" w:hAnsi="宋体" w:eastAsia="宋体" w:cs="宋体"/>
                <w:color w:val="auto"/>
              </w:rPr>
              <w:t>付款方式及要求</w:t>
            </w:r>
          </w:p>
        </w:tc>
        <w:tc>
          <w:tcPr>
            <w:tcW w:w="7180" w:type="dxa"/>
            <w:vAlign w:val="center"/>
          </w:tcPr>
          <w:p>
            <w:pPr>
              <w:pStyle w:val="41"/>
              <w:widowControl w:val="0"/>
              <w:kinsoku/>
              <w:adjustRightInd/>
              <w:snapToGrid/>
              <w:spacing w:line="360" w:lineRule="exact"/>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合同签订后支付50%，项目验收合格后支付50%</w:t>
            </w:r>
          </w:p>
        </w:tc>
      </w:tr>
    </w:tbl>
    <w:p>
      <w:pPr>
        <w:rPr>
          <w:rFonts w:hint="eastAsia" w:asciiTheme="minorEastAsia" w:hAnsiTheme="minorEastAsia" w:eastAsiaTheme="minorEastAsia" w:cstheme="minorEastAsia"/>
          <w:b/>
          <w:bCs/>
          <w:spacing w:val="18"/>
          <w:sz w:val="31"/>
          <w:szCs w:val="31"/>
        </w:rPr>
      </w:pPr>
      <w:bookmarkStart w:id="2" w:name="_Toc6111"/>
      <w:r>
        <w:rPr>
          <w:rFonts w:hint="eastAsia" w:asciiTheme="minorEastAsia" w:hAnsiTheme="minorEastAsia" w:eastAsiaTheme="minorEastAsia" w:cstheme="minorEastAsia"/>
          <w:b/>
          <w:bCs/>
          <w:spacing w:val="18"/>
          <w:sz w:val="31"/>
          <w:szCs w:val="31"/>
        </w:rPr>
        <w:br w:type="page"/>
      </w:r>
    </w:p>
    <w:p>
      <w:pPr>
        <w:spacing w:before="101" w:line="225" w:lineRule="auto"/>
        <w:jc w:val="center"/>
        <w:outlineLvl w:val="0"/>
        <w:rPr>
          <w:rFonts w:asciiTheme="minorEastAsia" w:hAnsiTheme="minorEastAsia" w:eastAsiaTheme="minorEastAsia" w:cstheme="minorEastAsia"/>
          <w:b/>
          <w:bCs/>
          <w:sz w:val="31"/>
          <w:szCs w:val="31"/>
        </w:rPr>
      </w:pPr>
      <w:r>
        <w:rPr>
          <w:rFonts w:hint="eastAsia" w:asciiTheme="minorEastAsia" w:hAnsiTheme="minorEastAsia" w:eastAsiaTheme="minorEastAsia" w:cstheme="minorEastAsia"/>
          <w:b/>
          <w:bCs/>
          <w:spacing w:val="18"/>
          <w:sz w:val="31"/>
          <w:szCs w:val="31"/>
        </w:rPr>
        <w:t>第</w:t>
      </w:r>
      <w:r>
        <w:rPr>
          <w:rFonts w:hint="eastAsia" w:asciiTheme="minorEastAsia" w:hAnsiTheme="minorEastAsia" w:eastAsiaTheme="minorEastAsia" w:cstheme="minorEastAsia"/>
          <w:b/>
          <w:bCs/>
          <w:spacing w:val="9"/>
          <w:sz w:val="31"/>
          <w:szCs w:val="31"/>
        </w:rPr>
        <w:t>三部分</w:t>
      </w:r>
      <w:r>
        <w:rPr>
          <w:rFonts w:hint="eastAsia" w:asciiTheme="minorEastAsia" w:hAnsiTheme="minorEastAsia" w:eastAsiaTheme="minorEastAsia" w:cstheme="minorEastAsia"/>
          <w:b/>
          <w:bCs/>
          <w:spacing w:val="9"/>
          <w:sz w:val="31"/>
          <w:szCs w:val="31"/>
          <w:lang w:val="en-US" w:eastAsia="zh-CN"/>
        </w:rPr>
        <w:t xml:space="preserve"> </w:t>
      </w:r>
      <w:r>
        <w:rPr>
          <w:rFonts w:hint="eastAsia" w:asciiTheme="minorEastAsia" w:hAnsiTheme="minorEastAsia" w:eastAsiaTheme="minorEastAsia" w:cstheme="minorEastAsia"/>
          <w:b/>
          <w:bCs/>
          <w:spacing w:val="9"/>
          <w:sz w:val="31"/>
          <w:szCs w:val="31"/>
        </w:rPr>
        <w:t>投标人须知正文部分</w:t>
      </w:r>
      <w:bookmarkEnd w:id="2"/>
    </w:p>
    <w:p>
      <w:pPr>
        <w:spacing w:line="262" w:lineRule="auto"/>
        <w:rPr>
          <w:rFonts w:asciiTheme="minorEastAsia" w:hAnsiTheme="minorEastAsia" w:eastAsiaTheme="minorEastAsia" w:cstheme="minorEastAsia"/>
        </w:rPr>
      </w:pPr>
    </w:p>
    <w:p>
      <w:pPr>
        <w:spacing w:line="360" w:lineRule="auto"/>
        <w:ind w:firstLine="480" w:firstLineChars="200"/>
        <w:jc w:val="both"/>
        <w:outlineLvl w:val="9"/>
        <w:rPr>
          <w:rFonts w:ascii="宋体" w:hAnsi="宋体" w:eastAsia="宋体" w:cs="宋体"/>
          <w:sz w:val="24"/>
          <w:szCs w:val="24"/>
        </w:rPr>
      </w:pPr>
      <w:r>
        <w:rPr>
          <w:rFonts w:hint="eastAsia" w:ascii="宋体" w:hAnsi="宋体" w:eastAsia="宋体" w:cs="宋体"/>
          <w:sz w:val="24"/>
          <w:szCs w:val="24"/>
        </w:rPr>
        <w:t>一、总则</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适用法律</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本次招标采购适用的主要法律法规为《中华人民共和国政府采购法》、《中华人民共和国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》、《中华人民共和国政府采购法实施条例》等。</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定义</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 “采购人(招标人)”：指本项目采购单位；</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 “代理机构”：指受采购人委托的有代理资质的第三方机构；</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 “供应商(投标人)”系指向招标采购单位提交投标文件的供应商；</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.4 “中标人(成交人)”系指被确定为承接本项目并负责其实施的投标人(供应商)；</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.5“货物”系指供应商按招标文件要求，须向采购人提供的货物内容及相应资料；包括手册及其它有关技术资料；</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.6“服务”指招标文件中规定的供应商须承担的服务内容。</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合格的货物和服务：</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供应商须提供符合国家质量标准，相关行业强制执行标准的全新货物及采购人要求的与采购货物相配套的技术服务。</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投标人应具</w:t>
      </w:r>
      <w:r>
        <w:rPr>
          <w:rFonts w:hint="eastAsia" w:ascii="宋体" w:hAnsi="宋体" w:eastAsia="宋体" w:cs="宋体"/>
          <w:sz w:val="24"/>
          <w:szCs w:val="24"/>
        </w:rPr>
        <w:t>备的条件：见投标人须知前附表</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投标人不</w:t>
      </w:r>
      <w:r>
        <w:rPr>
          <w:rFonts w:hint="eastAsia" w:ascii="宋体" w:hAnsi="宋体" w:eastAsia="宋体" w:cs="宋体"/>
          <w:sz w:val="24"/>
          <w:szCs w:val="24"/>
        </w:rPr>
        <w:t>得存在下列情形之一</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 为招标人不具有独立法人资格的附属机构(单位) ；</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 为本项目前期准备提供咨询服务的；</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.3 为本项目提供招标代理服务的；</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.4 被责令停业的；</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.5 被暂停或取消投标资格的；</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.6 财产被接管或冻结的；</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.7 在最近三年内有骗取中标或严重违约或重大质量问题的。</w:t>
      </w:r>
    </w:p>
    <w:p>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rPr>
        <w:t>费</w:t>
      </w:r>
      <w:r>
        <w:rPr>
          <w:rFonts w:hint="eastAsia" w:ascii="宋体" w:hAnsi="宋体" w:eastAsia="宋体" w:cs="宋体"/>
          <w:spacing w:val="-1"/>
          <w:sz w:val="24"/>
          <w:szCs w:val="24"/>
        </w:rPr>
        <w:t>用承担</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投标人准备和参加投标活动发生的一切费用自理，不论投标结果如何，招标人概不负责。</w:t>
      </w:r>
    </w:p>
    <w:p>
      <w:pPr>
        <w:spacing w:line="360" w:lineRule="auto"/>
        <w:ind w:firstLine="464" w:firstLineChars="200"/>
        <w:jc w:val="both"/>
        <w:rPr>
          <w:rFonts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保密</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参与</w:t>
      </w:r>
      <w:r>
        <w:rPr>
          <w:rFonts w:hint="eastAsia" w:ascii="宋体" w:hAnsi="宋体" w:eastAsia="宋体" w:cs="宋体"/>
          <w:sz w:val="24"/>
          <w:szCs w:val="24"/>
        </w:rPr>
        <w:t>招标投标活动的各方应对招标文件和投标文件中的商业和技术等秘密保密，违者应对由此造成的</w:t>
      </w:r>
      <w:r>
        <w:rPr>
          <w:rFonts w:hint="eastAsia" w:ascii="宋体" w:hAnsi="宋体" w:eastAsia="宋体" w:cs="宋体"/>
          <w:spacing w:val="-4"/>
          <w:sz w:val="24"/>
          <w:szCs w:val="24"/>
        </w:rPr>
        <w:t>后果</w:t>
      </w:r>
      <w:r>
        <w:rPr>
          <w:rFonts w:hint="eastAsia" w:ascii="宋体" w:hAnsi="宋体" w:eastAsia="宋体" w:cs="宋体"/>
          <w:spacing w:val="-2"/>
          <w:sz w:val="24"/>
          <w:szCs w:val="24"/>
        </w:rPr>
        <w:t>承担法律责任。</w:t>
      </w:r>
    </w:p>
    <w:p>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8、</w:t>
      </w:r>
      <w:r>
        <w:rPr>
          <w:rFonts w:hint="eastAsia" w:ascii="宋体" w:hAnsi="宋体" w:eastAsia="宋体" w:cs="宋体"/>
          <w:spacing w:val="-2"/>
          <w:sz w:val="24"/>
          <w:szCs w:val="24"/>
        </w:rPr>
        <w:t>语言文字</w:t>
      </w:r>
    </w:p>
    <w:p>
      <w:pPr>
        <w:spacing w:line="360" w:lineRule="auto"/>
        <w:ind w:firstLine="456" w:firstLineChars="200"/>
        <w:jc w:val="both"/>
        <w:rPr>
          <w:rFonts w:ascii="宋体" w:hAnsi="宋体" w:eastAsia="宋体" w:cs="宋体"/>
          <w:sz w:val="24"/>
          <w:szCs w:val="24"/>
        </w:rPr>
      </w:pPr>
      <w:r>
        <w:rPr>
          <w:rFonts w:hint="eastAsia" w:ascii="宋体" w:hAnsi="宋体" w:eastAsia="宋体" w:cs="宋体"/>
          <w:spacing w:val="-6"/>
          <w:sz w:val="24"/>
          <w:szCs w:val="24"/>
        </w:rPr>
        <w:t>除专用术语</w:t>
      </w:r>
      <w:r>
        <w:rPr>
          <w:rFonts w:hint="eastAsia" w:ascii="宋体" w:hAnsi="宋体" w:eastAsia="宋体" w:cs="宋体"/>
          <w:spacing w:val="-4"/>
          <w:sz w:val="24"/>
          <w:szCs w:val="24"/>
        </w:rPr>
        <w:t>外</w:t>
      </w:r>
      <w:r>
        <w:rPr>
          <w:rFonts w:hint="eastAsia" w:ascii="宋体" w:hAnsi="宋体" w:eastAsia="宋体" w:cs="宋体"/>
          <w:spacing w:val="-3"/>
          <w:sz w:val="24"/>
          <w:szCs w:val="24"/>
        </w:rPr>
        <w:t>，与招标投标有关的语言均使用中文。必要时专用术语应附有中文注释。</w:t>
      </w:r>
    </w:p>
    <w:p>
      <w:pPr>
        <w:spacing w:line="360" w:lineRule="auto"/>
        <w:ind w:firstLine="468" w:firstLineChars="200"/>
        <w:jc w:val="both"/>
        <w:rPr>
          <w:rFonts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9、</w:t>
      </w:r>
      <w:r>
        <w:rPr>
          <w:rFonts w:hint="eastAsia" w:ascii="宋体" w:hAnsi="宋体" w:eastAsia="宋体" w:cs="宋体"/>
          <w:spacing w:val="-2"/>
          <w:sz w:val="24"/>
          <w:szCs w:val="24"/>
        </w:rPr>
        <w:t>计量单位</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所有计</w:t>
      </w:r>
      <w:r>
        <w:rPr>
          <w:rFonts w:hint="eastAsia" w:ascii="宋体" w:hAnsi="宋体" w:eastAsia="宋体" w:cs="宋体"/>
          <w:sz w:val="24"/>
          <w:szCs w:val="24"/>
        </w:rPr>
        <w:t>量均采用中华人民共和国法定计量单位。</w:t>
      </w:r>
    </w:p>
    <w:p>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10、</w:t>
      </w:r>
      <w:r>
        <w:rPr>
          <w:rFonts w:hint="eastAsia" w:ascii="宋体" w:hAnsi="宋体" w:eastAsia="宋体" w:cs="宋体"/>
          <w:spacing w:val="-2"/>
          <w:sz w:val="24"/>
          <w:szCs w:val="24"/>
        </w:rPr>
        <w:t>踏勘现场</w:t>
      </w:r>
    </w:p>
    <w:p>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本项目不组织现场踏勘</w:t>
      </w:r>
      <w:r>
        <w:rPr>
          <w:rFonts w:hint="eastAsia" w:ascii="宋体" w:hAnsi="宋体" w:eastAsia="宋体" w:cs="宋体"/>
          <w:spacing w:val="-1"/>
          <w:sz w:val="24"/>
          <w:szCs w:val="24"/>
        </w:rPr>
        <w:t>。</w:t>
      </w:r>
    </w:p>
    <w:p>
      <w:pPr>
        <w:spacing w:line="360" w:lineRule="auto"/>
        <w:ind w:firstLine="472" w:firstLineChars="200"/>
        <w:jc w:val="both"/>
        <w:rPr>
          <w:rFonts w:hint="eastAsia" w:ascii="宋体" w:hAnsi="宋体" w:eastAsia="宋体" w:cs="宋体"/>
          <w:sz w:val="24"/>
          <w:szCs w:val="24"/>
        </w:rPr>
      </w:pPr>
      <w:r>
        <w:rPr>
          <w:rFonts w:hint="eastAsia" w:ascii="宋体" w:hAnsi="宋体" w:eastAsia="宋体" w:cs="宋体"/>
          <w:spacing w:val="-2"/>
          <w:sz w:val="24"/>
          <w:szCs w:val="24"/>
        </w:rPr>
        <w:t>1.1</w:t>
      </w:r>
      <w:r>
        <w:rPr>
          <w:rFonts w:hint="eastAsia" w:ascii="宋体" w:hAnsi="宋体" w:eastAsia="宋体" w:cs="宋体"/>
          <w:spacing w:val="-2"/>
          <w:sz w:val="24"/>
          <w:szCs w:val="24"/>
          <w:lang w:val="en-US" w:eastAsia="zh-CN"/>
        </w:rPr>
        <w:t>1、</w:t>
      </w:r>
      <w:r>
        <w:rPr>
          <w:rFonts w:hint="eastAsia" w:ascii="宋体" w:hAnsi="宋体" w:eastAsia="宋体" w:cs="宋体"/>
          <w:sz w:val="24"/>
          <w:szCs w:val="24"/>
        </w:rPr>
        <w:t>投标预备会</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本项目不召开预备会。</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2、</w:t>
      </w:r>
      <w:r>
        <w:rPr>
          <w:rFonts w:hint="eastAsia" w:ascii="宋体" w:hAnsi="宋体" w:eastAsia="宋体" w:cs="宋体"/>
          <w:sz w:val="24"/>
          <w:szCs w:val="24"/>
        </w:rPr>
        <w:t>分包</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本项目不接受任何分包。</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3、</w:t>
      </w:r>
      <w:r>
        <w:rPr>
          <w:rFonts w:hint="eastAsia" w:ascii="宋体" w:hAnsi="宋体" w:eastAsia="宋体" w:cs="宋体"/>
          <w:sz w:val="24"/>
          <w:szCs w:val="24"/>
        </w:rPr>
        <w:t>偏离</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投标文件对招标文件的全部偏差，均应在投标文件的商务和技术偏差表中列明。</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二、招标文件</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招标文件构成</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要求提供的货物和服务、招标过程、合同条件和技术要求在招标文件中均有说明。招标文件的内容如下：</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第一部分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招标公告</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第二部分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投标人须知</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第三部分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投标人须知正文部分</w:t>
      </w:r>
    </w:p>
    <w:p>
      <w:pPr>
        <w:spacing w:line="360" w:lineRule="auto"/>
        <w:ind w:firstLine="476" w:firstLineChars="200"/>
        <w:jc w:val="both"/>
        <w:rPr>
          <w:rFonts w:eastAsia="宋体"/>
        </w:rPr>
      </w:pPr>
      <w:r>
        <w:rPr>
          <w:rFonts w:hint="eastAsia" w:ascii="宋体" w:hAnsi="宋体" w:eastAsia="宋体" w:cs="宋体"/>
          <w:spacing w:val="-1"/>
          <w:sz w:val="24"/>
          <w:szCs w:val="24"/>
        </w:rPr>
        <w:t>第四部分 项目采购内容及技术要求</w:t>
      </w:r>
    </w:p>
    <w:p>
      <w:pPr>
        <w:spacing w:line="360" w:lineRule="auto"/>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rPr>
        <w:t>第五部分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合同</w:t>
      </w:r>
      <w:r>
        <w:rPr>
          <w:rFonts w:hint="eastAsia" w:ascii="宋体" w:hAnsi="宋体" w:eastAsia="宋体" w:cs="宋体"/>
          <w:spacing w:val="-1"/>
          <w:sz w:val="24"/>
          <w:szCs w:val="24"/>
          <w:lang w:eastAsia="zh-CN"/>
        </w:rPr>
        <w:t>格式</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第六部分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标投标文件格式</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eastAsia="zh-CN"/>
        </w:rPr>
        <w:t>、</w:t>
      </w:r>
      <w:r>
        <w:rPr>
          <w:rFonts w:hint="eastAsia" w:ascii="宋体" w:hAnsi="宋体" w:eastAsia="宋体" w:cs="宋体"/>
          <w:sz w:val="24"/>
          <w:szCs w:val="24"/>
        </w:rPr>
        <w:t>招标文件的澄清</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2.2.1 投标人应仔细阅读和检查招标文件的全部内容。如发现缺页或附件不全或者有其他疑问，应及时向招标人(或代理机构)提出，以便补齐。如有疑问，</w:t>
      </w:r>
      <w:r>
        <w:rPr>
          <w:rFonts w:ascii="宋体" w:hAnsi="宋体" w:eastAsia="宋体" w:cs="宋体"/>
          <w:sz w:val="24"/>
          <w:szCs w:val="24"/>
        </w:rPr>
        <w:t>应按</w:t>
      </w:r>
      <w:r>
        <w:rPr>
          <w:rFonts w:hint="eastAsia" w:ascii="宋体" w:hAnsi="宋体" w:eastAsia="宋体" w:cs="宋体"/>
          <w:sz w:val="24"/>
          <w:szCs w:val="24"/>
          <w:lang w:eastAsia="zh-CN"/>
        </w:rPr>
        <w:t>投标人</w:t>
      </w:r>
      <w:r>
        <w:rPr>
          <w:rFonts w:ascii="宋体" w:hAnsi="宋体" w:eastAsia="宋体" w:cs="宋体"/>
          <w:sz w:val="24"/>
          <w:szCs w:val="24"/>
        </w:rPr>
        <w:t>须知前附表规定的时间</w:t>
      </w:r>
      <w:r>
        <w:rPr>
          <w:rFonts w:hint="eastAsia" w:ascii="宋体" w:hAnsi="宋体" w:eastAsia="宋体" w:cs="宋体"/>
          <w:sz w:val="24"/>
          <w:szCs w:val="24"/>
        </w:rPr>
        <w:t>以书面形式(加盖单位公章且法人签字)由法定代表人或其原授权代表携带企业营业执照副本(原件)及本人身份证件(原件)向招标人和招标代理机构提出(邮件、传真件不予受理)，要求招标人(或代理机构)对招标文件予以澄清。投标人在规定时间内未对招标文件提出澄清要求，视为投标人全部认同招标文件。</w:t>
      </w:r>
    </w:p>
    <w:p>
      <w:pPr>
        <w:spacing w:line="360" w:lineRule="auto"/>
        <w:ind w:firstLine="480" w:firstLineChars="200"/>
        <w:jc w:val="both"/>
        <w:rPr>
          <w:rFonts w:hint="eastAsia" w:ascii="宋体" w:hAnsi="宋体" w:eastAsia="宋体" w:cs="宋体"/>
          <w:sz w:val="24"/>
          <w:szCs w:val="24"/>
        </w:rPr>
        <w:sectPr>
          <w:headerReference r:id="rId6" w:type="default"/>
          <w:footerReference r:id="rId7" w:type="default"/>
          <w:pgSz w:w="11906" w:h="16839"/>
          <w:pgMar w:top="986" w:right="1246" w:bottom="856" w:left="1418" w:header="711" w:footer="683" w:gutter="0"/>
          <w:pgNumType w:fmt="numberInDash"/>
          <w:cols w:space="720" w:num="1"/>
        </w:sectPr>
      </w:pP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2.2.2 招标文件的澄清将在投标人须知前附表规定的投标截止时间15天前以公告形式通知投标人，但不指明澄清问题的来源。澄清发出的时间距投标截止时间不足 15 日的，并且澄清内容可能影响投标文件编制的，将相应延长投标截止时间。</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w:t>
      </w:r>
      <w:r>
        <w:rPr>
          <w:rFonts w:hint="eastAsia" w:ascii="宋体" w:hAnsi="宋体" w:eastAsia="宋体" w:cs="宋体"/>
          <w:sz w:val="24"/>
          <w:szCs w:val="24"/>
        </w:rPr>
        <w:t>招标文件的修改</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在投标截止时间15天前，招标人可以书面形式修改招标文件，并以公告形式通知投标人。</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eastAsia="zh-CN"/>
        </w:rPr>
        <w:t>、</w:t>
      </w:r>
      <w:r>
        <w:rPr>
          <w:rFonts w:hint="eastAsia" w:ascii="宋体" w:hAnsi="宋体" w:eastAsia="宋体" w:cs="宋体"/>
          <w:sz w:val="24"/>
          <w:szCs w:val="24"/>
        </w:rPr>
        <w:t>质疑</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潜在供应商已依法获取其可质疑的采购文件的，可以对该文件提出质疑。对采购文件提出质疑的，应当在获取采购文件或者采购文件公告期限届满之日起7个工作日内提出，供应商在法定质疑期内一次性提出针对同一采购程序环节的质疑。质疑函须按照财政部发布的质疑函范本格式提交，不符合格式要求的将被拒绝接收。</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采购人、采购代理机构不得拒收质疑供应商在法定质疑期内发出的质疑函，应当在收到质疑函后7个工作日内作出答复，并以书面形式通知质疑供应商和其他有关供应商。具体参照中华人民共和国财政部令第94号--《政府采购质疑和投诉办法》。超出法定质疑期的、重复提出的、分次提出的或内容、形式不符合《政府采购质疑和投诉办法》的，质疑供应商将依法承担不利后果。</w:t>
      </w:r>
    </w:p>
    <w:p>
      <w:pPr>
        <w:spacing w:line="360" w:lineRule="auto"/>
        <w:ind w:firstLine="476" w:firstLineChars="200"/>
        <w:jc w:val="both"/>
        <w:outlineLvl w:val="9"/>
        <w:rPr>
          <w:rFonts w:ascii="宋体" w:hAnsi="宋体" w:eastAsia="宋体" w:cs="宋体"/>
          <w:sz w:val="24"/>
          <w:szCs w:val="24"/>
        </w:rPr>
      </w:pPr>
      <w:r>
        <w:rPr>
          <w:rFonts w:hint="eastAsia" w:ascii="宋体" w:hAnsi="宋体" w:eastAsia="宋体" w:cs="宋体"/>
          <w:spacing w:val="-1"/>
          <w:sz w:val="24"/>
          <w:szCs w:val="24"/>
        </w:rPr>
        <w:t>三</w:t>
      </w:r>
      <w:r>
        <w:rPr>
          <w:rFonts w:hint="eastAsia" w:ascii="宋体" w:hAnsi="宋体" w:eastAsia="宋体" w:cs="宋体"/>
          <w:sz w:val="24"/>
          <w:szCs w:val="24"/>
        </w:rPr>
        <w:t>、投标文件</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3.1</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投标的语言</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投标人提交的投标文件以及投标人与招标人就有关投标的所有来往函电均应使用中文书写。</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3.2</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投标文件构成</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投标人编写的投标文件应包括下列内容(不限于)：</w:t>
      </w:r>
    </w:p>
    <w:p>
      <w:pPr>
        <w:spacing w:line="360" w:lineRule="auto"/>
        <w:ind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详见招标文件“第六部分 投标文件格式”</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3.3</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投标文件的编制</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3.3.1 投标文件应按招标文件提供的“投标文件格式”进行编写，如有必要，可以增加附页，作为投标文件的组成部分。其中，投标文件中的开标一览表在满足招标文件实质性要求的基础上，可以提出比招标文件要求更有利于招标人的承诺。</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3.3.2 投标文件应当对招标文件有关服务期限、投标有效期、服务要求、采购范围等实质性内容作出响应。</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3.3.3 投标文件电子签章的具体要求见投标人须知前附表。</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3.3.4 投标文件份数详见投标人须知前附表。</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3.3.5 不允许递交备选投标方案。</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3.4</w:t>
      </w:r>
      <w:r>
        <w:rPr>
          <w:rFonts w:hint="eastAsia" w:ascii="宋体" w:hAnsi="宋体" w:eastAsia="宋体" w:cs="宋体"/>
          <w:sz w:val="24"/>
          <w:szCs w:val="24"/>
          <w:lang w:eastAsia="zh-CN"/>
        </w:rPr>
        <w:t>、</w:t>
      </w:r>
      <w:r>
        <w:rPr>
          <w:rFonts w:hint="eastAsia" w:ascii="宋体" w:hAnsi="宋体" w:eastAsia="宋体" w:cs="宋体"/>
          <w:sz w:val="24"/>
          <w:szCs w:val="24"/>
        </w:rPr>
        <w:t>投标报价</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3.4.1 投标人根据招标人提供的有关资料、招标文件及招标文件补充答疑，结合本项目实际情况和市场行情自主合理报价,投标人在预算价的基础上确定投标报价，投标报价不得低于企业实际成本。招标文件中的全部内容，如有不明</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3.4.2 本次投标报价为采购范围内固定总价方式。投标报价包括全部费用，应计算的项目若无计取，则视为包含在报价内。</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3.4.3 投标报价应包含全部货物及服务正式交付使用所发生的一切费用。</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3.4.4 如投标人报价表中的大写金额和小写金额不一致的，以大写金额为准；总金额与单价金额不一致的，以单价金额为准。全部报价均以人民币为计量币种，并以人民币进行结算。</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3.4.5 投标人应仔细审阅确的，须在答疑时以书面形式提出，由招标人明确；否则视为投标人在投标报价中已完善计入。</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3.5</w:t>
      </w:r>
      <w:r>
        <w:rPr>
          <w:rFonts w:hint="eastAsia" w:ascii="宋体" w:hAnsi="宋体" w:eastAsia="宋体" w:cs="宋体"/>
          <w:spacing w:val="-1"/>
          <w:sz w:val="24"/>
          <w:szCs w:val="24"/>
          <w:lang w:eastAsia="zh-CN"/>
        </w:rPr>
        <w:t>、</w:t>
      </w:r>
      <w:r>
        <w:rPr>
          <w:rFonts w:hint="eastAsia" w:ascii="宋体" w:hAnsi="宋体" w:eastAsia="宋体" w:cs="宋体"/>
          <w:sz w:val="24"/>
          <w:szCs w:val="24"/>
        </w:rPr>
        <w:t>投标保证金</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本项</w:t>
      </w:r>
      <w:r>
        <w:rPr>
          <w:rFonts w:hint="eastAsia" w:ascii="宋体" w:hAnsi="宋体" w:eastAsia="宋体" w:cs="宋体"/>
          <w:sz w:val="24"/>
          <w:szCs w:val="24"/>
        </w:rPr>
        <w:t>目不收取投标保证金。</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3.6</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w:t>
      </w:r>
      <w:r>
        <w:rPr>
          <w:rFonts w:hint="eastAsia" w:ascii="宋体" w:hAnsi="宋体" w:eastAsia="宋体" w:cs="宋体"/>
          <w:sz w:val="24"/>
          <w:szCs w:val="24"/>
        </w:rPr>
        <w:t>有效期</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3.6.1 投标有效期为投标截止之日起60天。</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3.6.2 如遇特殊情况，招标方可在投标有效期期满前，要求供应商延长其投标有效期。供应商可以拒绝或同意上述要求，延长有效期的要求与答复均为书面形式。不同意上述要求的供应商将视为自动放弃投标。</w:t>
      </w:r>
    </w:p>
    <w:p>
      <w:pPr>
        <w:spacing w:line="360" w:lineRule="auto"/>
        <w:ind w:firstLine="456" w:firstLineChars="200"/>
        <w:jc w:val="both"/>
        <w:outlineLvl w:val="9"/>
        <w:rPr>
          <w:rFonts w:ascii="宋体" w:hAnsi="宋体" w:eastAsia="宋体" w:cs="宋体"/>
          <w:sz w:val="24"/>
          <w:szCs w:val="24"/>
        </w:rPr>
      </w:pPr>
      <w:r>
        <w:rPr>
          <w:rFonts w:hint="eastAsia" w:ascii="宋体" w:hAnsi="宋体" w:eastAsia="宋体" w:cs="宋体"/>
          <w:spacing w:val="-6"/>
          <w:sz w:val="24"/>
          <w:szCs w:val="24"/>
        </w:rPr>
        <w:t>四</w:t>
      </w:r>
      <w:r>
        <w:rPr>
          <w:rFonts w:hint="eastAsia" w:ascii="宋体" w:hAnsi="宋体" w:eastAsia="宋体" w:cs="宋体"/>
          <w:spacing w:val="-4"/>
          <w:sz w:val="24"/>
          <w:szCs w:val="24"/>
        </w:rPr>
        <w:t>、投标</w:t>
      </w:r>
    </w:p>
    <w:p>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4.1</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投标文件的递交</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4.1.1 电子投标文件备份 U 盘的要求:见投标人须知前附表。</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4.1.2 电子投标文件的递交：见投标人须知前附表。</w:t>
      </w:r>
    </w:p>
    <w:p>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4.2</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pacing w:val="1"/>
          <w:sz w:val="24"/>
          <w:szCs w:val="24"/>
        </w:rPr>
        <w:t>电子投</w:t>
      </w:r>
      <w:r>
        <w:rPr>
          <w:rFonts w:hint="eastAsia" w:ascii="宋体" w:hAnsi="宋体" w:eastAsia="宋体" w:cs="宋体"/>
          <w:color w:val="0C0C0C"/>
          <w:sz w:val="24"/>
          <w:szCs w:val="24"/>
        </w:rPr>
        <w:t>标文件的修改与撤回</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4.2.1 投标人可以在投标截止期之前修改电子</w:t>
      </w:r>
      <w:r>
        <w:rPr>
          <w:rFonts w:hint="eastAsia" w:ascii="宋体" w:hAnsi="宋体" w:eastAsia="宋体" w:cs="宋体"/>
          <w:color w:val="0C0C0C"/>
          <w:sz w:val="24"/>
          <w:szCs w:val="24"/>
        </w:rPr>
        <w:t>投标文件。</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4.2.2 在投标截止期后不能修改及撤回其电子</w:t>
      </w:r>
      <w:r>
        <w:rPr>
          <w:rFonts w:hint="eastAsia" w:ascii="宋体" w:hAnsi="宋体" w:eastAsia="宋体" w:cs="宋体"/>
          <w:color w:val="0C0C0C"/>
          <w:sz w:val="24"/>
          <w:szCs w:val="24"/>
        </w:rPr>
        <w:t>投标文件。</w:t>
      </w:r>
    </w:p>
    <w:p>
      <w:pPr>
        <w:spacing w:line="360" w:lineRule="auto"/>
        <w:ind w:firstLine="476" w:firstLineChars="200"/>
        <w:jc w:val="both"/>
        <w:outlineLvl w:val="9"/>
        <w:rPr>
          <w:rFonts w:ascii="宋体" w:hAnsi="宋体" w:eastAsia="宋体" w:cs="宋体"/>
          <w:sz w:val="24"/>
          <w:szCs w:val="24"/>
        </w:rPr>
      </w:pPr>
      <w:r>
        <w:rPr>
          <w:rFonts w:hint="eastAsia" w:ascii="宋体" w:hAnsi="宋体" w:eastAsia="宋体" w:cs="宋体"/>
          <w:spacing w:val="-1"/>
          <w:sz w:val="24"/>
          <w:szCs w:val="24"/>
        </w:rPr>
        <w:t>五、开</w:t>
      </w:r>
      <w:r>
        <w:rPr>
          <w:rFonts w:hint="eastAsia" w:ascii="宋体" w:hAnsi="宋体" w:eastAsia="宋体" w:cs="宋体"/>
          <w:sz w:val="24"/>
          <w:szCs w:val="24"/>
        </w:rPr>
        <w:t>标与评标</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5.</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开标时间及地点</w:t>
      </w:r>
    </w:p>
    <w:p>
      <w:pPr>
        <w:spacing w:line="360" w:lineRule="auto"/>
        <w:ind w:firstLine="476"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5.1.1 开标时间：详见投标人须知前附表</w:t>
      </w:r>
    </w:p>
    <w:p>
      <w:pPr>
        <w:spacing w:line="360" w:lineRule="auto"/>
        <w:ind w:firstLine="476"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5.1.2 开标地点：详见投标人须知前附表</w:t>
      </w:r>
    </w:p>
    <w:p>
      <w:pPr>
        <w:spacing w:line="360" w:lineRule="auto"/>
        <w:ind w:firstLine="476" w:firstLineChars="200"/>
        <w:jc w:val="both"/>
        <w:rPr>
          <w:rFonts w:hint="eastAsia" w:ascii="宋体" w:hAnsi="宋体" w:eastAsia="宋体" w:cs="宋体"/>
          <w:color w:val="0C0C0C"/>
          <w:spacing w:val="-1"/>
          <w:sz w:val="24"/>
          <w:szCs w:val="24"/>
          <w:lang w:eastAsia="zh-CN"/>
        </w:rPr>
      </w:pPr>
      <w:r>
        <w:rPr>
          <w:rFonts w:hint="eastAsia" w:ascii="宋体" w:hAnsi="宋体" w:eastAsia="宋体" w:cs="宋体"/>
          <w:color w:val="0C0C0C"/>
          <w:spacing w:val="-1"/>
          <w:sz w:val="24"/>
          <w:szCs w:val="24"/>
        </w:rPr>
        <w:t>5.1.3 供应商应派法定代表人或授权委托人持本公司 CA 数字证书可在不见面开标大厅中参加开标会议</w:t>
      </w:r>
      <w:r>
        <w:rPr>
          <w:rFonts w:hint="eastAsia" w:ascii="宋体" w:hAnsi="宋体" w:eastAsia="宋体" w:cs="宋体"/>
          <w:color w:val="0C0C0C"/>
          <w:spacing w:val="-1"/>
          <w:sz w:val="24"/>
          <w:szCs w:val="24"/>
          <w:lang w:eastAsia="zh-CN"/>
        </w:rPr>
        <w:t>。</w:t>
      </w:r>
    </w:p>
    <w:p>
      <w:pPr>
        <w:spacing w:line="360" w:lineRule="auto"/>
        <w:ind w:firstLine="476" w:firstLineChars="200"/>
        <w:jc w:val="both"/>
        <w:rPr>
          <w:rFonts w:hint="eastAsia" w:ascii="宋体" w:hAnsi="宋体" w:eastAsia="宋体" w:cs="宋体"/>
          <w:color w:val="0C0C0C"/>
          <w:sz w:val="24"/>
          <w:szCs w:val="24"/>
        </w:rPr>
      </w:pPr>
      <w:r>
        <w:rPr>
          <w:rFonts w:hint="eastAsia" w:ascii="宋体" w:hAnsi="宋体" w:eastAsia="宋体" w:cs="宋体"/>
          <w:color w:val="0C0C0C"/>
          <w:spacing w:val="-1"/>
          <w:sz w:val="24"/>
          <w:szCs w:val="24"/>
        </w:rPr>
        <w:t>5.2</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开标程序</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5.2.1、投标人代表持本单位 CA 数字证书提前登录不见面开标系统。</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5.2.2、开标时间到，在线公布投标人、招标人代表、监标人等有关名单。</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5.2.3、开标顺序：按电子投标文件到达交易系统的先后顺序，分标段进行开标。</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5.2.4、投标单位在线确认开标结果，在规定时限内</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lang w:val="en-US" w:eastAsia="zh-CN"/>
        </w:rPr>
        <w:t>30分钟内</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未作确认的视为默认开标结果。采购人代表、监督人、记录人等有关人员在开标记录上签字确认。</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5</w:t>
      </w:r>
      <w:r>
        <w:rPr>
          <w:rFonts w:hint="eastAsia" w:ascii="宋体" w:hAnsi="宋体" w:eastAsia="宋体" w:cs="宋体"/>
          <w:color w:val="0C0C0C"/>
          <w:sz w:val="24"/>
          <w:szCs w:val="24"/>
        </w:rPr>
        <w:t>、代理机构在开标结束后将招标文件和有效电子投标文件导入评标系统。</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6</w:t>
      </w:r>
      <w:r>
        <w:rPr>
          <w:rFonts w:hint="eastAsia" w:ascii="宋体" w:hAnsi="宋体" w:eastAsia="宋体" w:cs="宋体"/>
          <w:color w:val="0C0C0C"/>
          <w:sz w:val="24"/>
          <w:szCs w:val="24"/>
        </w:rPr>
        <w:t>、评标委员会将审查每一份投标文件是否对招标文件提出的所有实质性要求和条件作出响应。未能在实质上响应的投标，将作为无效标处理。实质上未响应是指：</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未按招标文件规定签章的；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未按招标文件规定的格式填写，内容不完整或无法辨认的；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(3) 投标人资格条件不符合国家规定和招标文件要求的；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(4) 违反国家强制性标准的；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 投标文件附有招标人不能接受的条件的；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(6) 对同一标段递交内容不同的投标文件(一标多投)，或在一份投标文件中对同一标段报有两个(含两个)以上报价的；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 以他人名义投标、串通投标、弄虚作假的；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(8) 投标人名称、组织机构等重要人员与报名时不一致的；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(9) 超出招标文件规定及违反国家有关规定的；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w:t>
      </w:r>
      <w:r>
        <w:rPr>
          <w:rFonts w:hint="eastAsia" w:ascii="宋体" w:hAnsi="宋体" w:eastAsia="宋体" w:cs="宋体"/>
          <w:color w:val="0C0C0C"/>
          <w:sz w:val="24"/>
          <w:szCs w:val="24"/>
          <w:lang w:val="en-US" w:eastAsia="zh-CN"/>
        </w:rPr>
        <w:t>10</w:t>
      </w:r>
      <w:r>
        <w:rPr>
          <w:rFonts w:hint="eastAsia" w:ascii="宋体" w:hAnsi="宋体" w:eastAsia="宋体" w:cs="宋体"/>
          <w:color w:val="0C0C0C"/>
          <w:sz w:val="24"/>
          <w:szCs w:val="24"/>
        </w:rPr>
        <w:t>) 招标文件规定的其它情况。</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7</w:t>
      </w:r>
      <w:r>
        <w:rPr>
          <w:rFonts w:hint="eastAsia" w:ascii="宋体" w:hAnsi="宋体" w:eastAsia="宋体" w:cs="宋体"/>
          <w:color w:val="0C0C0C"/>
          <w:sz w:val="24"/>
          <w:szCs w:val="24"/>
        </w:rPr>
        <w:t>、评标和决标过程的保密</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开标后至招标人公布中标结果之前，有关投标文件的检查、澄清、评比和定标等信息对与本过程无关的投标人及其他人员保密。投标人不应对招标人或有关人员施加影响和试图获取评标信息，违者导致被取消中标资格。</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8</w:t>
      </w:r>
      <w:r>
        <w:rPr>
          <w:rFonts w:hint="eastAsia" w:ascii="宋体" w:hAnsi="宋体" w:eastAsia="宋体" w:cs="宋体"/>
          <w:color w:val="0C0C0C"/>
          <w:sz w:val="24"/>
          <w:szCs w:val="24"/>
        </w:rPr>
        <w:t>、投标文件的澄清</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为了有助于投标文件的检查和评审，招标人可以单独要求投标人澄清其投标文件。招标的澄清要求和投标人的答复均应采用书面形式。除了规定改正算术错误外，投标人不得修改投标报价和投标文件中的其它实质性内容。</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投标人以书面形式澄清的问题，需由投标人法定代表人或其委托代理人签字确认后作为投标文件的组成部分，提交一式两份。投标人未按评标委员会的澄清要求进行澄清的，评标委员会可以不对其投标文件继续评审。</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9</w:t>
      </w:r>
      <w:r>
        <w:rPr>
          <w:rFonts w:hint="eastAsia" w:ascii="宋体" w:hAnsi="宋体" w:eastAsia="宋体" w:cs="宋体"/>
          <w:color w:val="0C0C0C"/>
          <w:sz w:val="24"/>
          <w:szCs w:val="24"/>
        </w:rPr>
        <w:t>、投标文件的检查和响应性评定</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在评审时，招标人将首先审定投标文件是否在实质上影响了招标文件的要求。招标人对投标响应性的鉴定将基于投标文件的本身内容。</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实质上响应招标文件要求的投标文件应该与招标文件所有条款、条件和规范相符，无重大偏关或保留。所谓重大偏差和保留是指：</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①、对投标范围和内容有实质性的偏离；</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②、对设备质量或使用性能产生不利影响；</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③、对合同中规定的双方的权利和义务作实质性的修改；</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④、纠正这种偏差或保留，将会对其他响应要求的投标人竞争产生不公正的影响。</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10</w:t>
      </w:r>
      <w:r>
        <w:rPr>
          <w:rFonts w:hint="eastAsia" w:ascii="宋体" w:hAnsi="宋体" w:eastAsia="宋体" w:cs="宋体"/>
          <w:color w:val="0C0C0C"/>
          <w:sz w:val="24"/>
          <w:szCs w:val="24"/>
        </w:rPr>
        <w:t>、如果投标文件实质上没有响应招标文件的要求，招标人将予以拒绝。也不再允许投标人改正或撤回这些不符合要求的偏差与保留。</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5.2.1</w:t>
      </w:r>
      <w:r>
        <w:rPr>
          <w:rFonts w:hint="eastAsia" w:ascii="宋体" w:hAnsi="宋体" w:eastAsia="宋体" w:cs="宋体"/>
          <w:color w:val="0C0C0C"/>
          <w:sz w:val="24"/>
          <w:szCs w:val="24"/>
          <w:lang w:val="en-US" w:eastAsia="zh-CN"/>
        </w:rPr>
        <w:t>1</w:t>
      </w:r>
      <w:r>
        <w:rPr>
          <w:rFonts w:hint="eastAsia" w:ascii="宋体" w:hAnsi="宋体" w:eastAsia="宋体" w:cs="宋体"/>
          <w:color w:val="0C0C0C"/>
          <w:sz w:val="24"/>
          <w:szCs w:val="24"/>
        </w:rPr>
        <w:t>、在评标过程中评标委员会发现投标人以他人的名义投标、串通投标、以行贿手段谋取中标或者以其他弄虚作假方式投标的，该投标人的投标文件作无效标处理。</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5.2.1</w:t>
      </w:r>
      <w:r>
        <w:rPr>
          <w:rFonts w:hint="eastAsia" w:ascii="宋体" w:hAnsi="宋体" w:eastAsia="宋体" w:cs="宋体"/>
          <w:color w:val="0C0C0C"/>
          <w:sz w:val="24"/>
          <w:szCs w:val="24"/>
          <w:lang w:val="en-US" w:eastAsia="zh-CN"/>
        </w:rPr>
        <w:t>2</w:t>
      </w:r>
      <w:r>
        <w:rPr>
          <w:rFonts w:hint="eastAsia" w:ascii="宋体" w:hAnsi="宋体" w:eastAsia="宋体" w:cs="宋体"/>
          <w:color w:val="0C0C0C"/>
          <w:sz w:val="24"/>
          <w:szCs w:val="24"/>
        </w:rPr>
        <w:t>、在评标过程中，评标委员会发现投标人的报价明显低于其他投标报价，使得其投标报价可能低于其个别成本的，将要求该投标人作出书面说明并提供相关证明资料。投标人不能合理说明或者不能提供相关证明材料的，由评标委员会认定投标人以低于成本报价竞标，其投标文件按无效处理。</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5.2.1</w:t>
      </w:r>
      <w:r>
        <w:rPr>
          <w:rFonts w:hint="eastAsia" w:ascii="宋体" w:hAnsi="宋体" w:eastAsia="宋体" w:cs="宋体"/>
          <w:color w:val="0C0C0C"/>
          <w:sz w:val="24"/>
          <w:szCs w:val="24"/>
          <w:lang w:val="en-US" w:eastAsia="zh-CN"/>
        </w:rPr>
        <w:t>3</w:t>
      </w:r>
      <w:r>
        <w:rPr>
          <w:rFonts w:hint="eastAsia" w:ascii="宋体" w:hAnsi="宋体" w:eastAsia="宋体" w:cs="宋体"/>
          <w:color w:val="0C0C0C"/>
          <w:sz w:val="24"/>
          <w:szCs w:val="24"/>
        </w:rPr>
        <w:t xml:space="preserve"> 投标人资格条件不符合国家有关规定和招标文件要求的，或者拒不按照要求对投标文件进行澄清、说明或者补正的，评标委员会将否决其投标。</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5.3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开标异议</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投标人对开标有异议的，应当在开标现场提出，招标人当场作出答复，并制作记录。</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6.</w:t>
      </w:r>
      <w:r>
        <w:rPr>
          <w:rFonts w:hint="eastAsia" w:ascii="宋体" w:hAnsi="宋体" w:eastAsia="宋体" w:cs="宋体"/>
          <w:color w:val="0C0C0C"/>
          <w:sz w:val="24"/>
          <w:szCs w:val="24"/>
        </w:rPr>
        <w:t>评标</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6</w:t>
      </w:r>
      <w:r>
        <w:rPr>
          <w:rFonts w:hint="eastAsia" w:ascii="宋体" w:hAnsi="宋体" w:eastAsia="宋体" w:cs="宋体"/>
          <w:color w:val="0C0C0C"/>
          <w:sz w:val="24"/>
          <w:szCs w:val="24"/>
        </w:rPr>
        <w:t>.1</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评标委员会</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6.1.1 评标由招标人依法组建的评标委员会负责。评标委员会由招标人代表，以及有关技术、经济等方面的专家组成。评标委员会成员人数以及技术、经济等方面专家的确定方式见投标人须知前附表。</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6.1.2 评标委员会成员有下列情形之一的，应当回避：</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投标人或投标人主要负责人的近亲属；</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项目主管部门或者行政监督部门的人员；</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(3) 与投标人有经济利益关系；</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(4)曾因在招标、评标以及其他与招标投标有关活动中从事违法行为而受过行政处罚或刑事处罚的；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 与投标人有其他利害关系。</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6.</w:t>
      </w:r>
      <w:r>
        <w:rPr>
          <w:rFonts w:hint="eastAsia" w:ascii="宋体" w:hAnsi="宋体" w:eastAsia="宋体" w:cs="宋体"/>
          <w:color w:val="0C0C0C"/>
          <w:sz w:val="24"/>
          <w:szCs w:val="24"/>
        </w:rPr>
        <w:t>2评标原则</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评标活动遵循公平、公正、科学和择优的原则。</w:t>
      </w:r>
    </w:p>
    <w:p>
      <w:pPr>
        <w:spacing w:line="360" w:lineRule="auto"/>
        <w:ind w:firstLine="476" w:firstLineChars="200"/>
        <w:jc w:val="both"/>
        <w:rPr>
          <w:rFonts w:hint="eastAsia" w:ascii="宋体" w:hAnsi="宋体" w:eastAsia="宋体" w:cs="宋体"/>
          <w:color w:val="0C0C0C"/>
          <w:sz w:val="24"/>
          <w:szCs w:val="24"/>
        </w:rPr>
      </w:pPr>
      <w:r>
        <w:rPr>
          <w:rFonts w:hint="eastAsia" w:ascii="宋体" w:hAnsi="宋体" w:eastAsia="宋体" w:cs="宋体"/>
          <w:color w:val="0C0C0C"/>
          <w:spacing w:val="-1"/>
          <w:sz w:val="24"/>
          <w:szCs w:val="24"/>
        </w:rPr>
        <w:t>6.3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评标</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评标委员会按照“评标办法”规定的方法、评审因素、标准和程序对投标文件进行评审。“评标办法”没有规定的方法、评审因素和标准，不作为评标依据。</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7.合同授予</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7.1</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xml:space="preserve">定标原则 </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 xml:space="preserve">根据《中华人民共和国政府采购法》的规定，评标委员会应推荐得分最高的为第一中标候选人。若供应商评审得分相同的，推荐报价较低的投标人为第一中标候选人。若投标报价也相等的，按技术得分高者为第一中标候选人。 </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7.2</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xml:space="preserve">定标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7.2.1 通过对各投标文件进行详细评审并完成评分后，向采购人提交书面评标报告。评标报告中按照投标文件最终得分由高到低进行排序，并向采购人推荐3名作为中标候选人。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7.2.2 采购人对评标小组推荐的</w:t>
      </w:r>
      <w:r>
        <w:rPr>
          <w:rFonts w:hint="eastAsia" w:ascii="宋体" w:hAnsi="宋体" w:eastAsia="宋体" w:cs="宋体"/>
          <w:sz w:val="24"/>
          <w:szCs w:val="24"/>
        </w:rPr>
        <w:t>中标</w:t>
      </w:r>
      <w:r>
        <w:rPr>
          <w:rFonts w:hint="eastAsia" w:ascii="宋体" w:hAnsi="宋体" w:eastAsia="宋体" w:cs="宋体"/>
          <w:color w:val="0C0C0C"/>
          <w:sz w:val="24"/>
          <w:szCs w:val="24"/>
        </w:rPr>
        <w:t>候选人进行选择，原则上第一名</w:t>
      </w:r>
      <w:r>
        <w:rPr>
          <w:rFonts w:hint="eastAsia" w:ascii="宋体" w:hAnsi="宋体" w:eastAsia="宋体" w:cs="宋体"/>
          <w:sz w:val="24"/>
          <w:szCs w:val="24"/>
        </w:rPr>
        <w:t>中标</w:t>
      </w:r>
      <w:r>
        <w:rPr>
          <w:rFonts w:hint="eastAsia" w:ascii="宋体" w:hAnsi="宋体" w:eastAsia="宋体" w:cs="宋体"/>
          <w:color w:val="0C0C0C"/>
          <w:sz w:val="24"/>
          <w:szCs w:val="24"/>
        </w:rPr>
        <w:t xml:space="preserve">，如第一名提出不能履行合同或者放弃中标资格，向下顺延确定一名中标人。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7.2.3 当送达的投标文件不足3份或评标结果全为无效标时；及经过评审，若所有的供应商均未能通过符合性审查，招标方可在取得采购监督人同意后宣布本次招标失败，并通知各供应商。采购人根据相关规定重新组织招标。 </w:t>
      </w:r>
    </w:p>
    <w:p>
      <w:pPr>
        <w:spacing w:line="360" w:lineRule="auto"/>
        <w:ind w:firstLine="484"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7.3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pacing w:val="1"/>
          <w:sz w:val="24"/>
          <w:szCs w:val="24"/>
        </w:rPr>
        <w:t xml:space="preserve">其他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7.3.1 除投标报价外的其他项内容的评审首先由评标小组的各成员自主打分，汇总时在自主打分的记分结果中，进行算术平均，以算术平均值作为该项的最终加、减分值。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7.3.2 计分按四舍五入取至小数点后二位。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7.3.3 在评标过程中，如发现本办法中条款与供应商须知中相关条款不一致，以本办法中的相关条款为准。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7.3.4 供应商必须对所提供资料的真实性负责，被推荐为</w:t>
      </w:r>
      <w:r>
        <w:rPr>
          <w:rFonts w:hint="eastAsia" w:ascii="宋体" w:hAnsi="宋体" w:eastAsia="宋体" w:cs="宋体"/>
          <w:sz w:val="24"/>
          <w:szCs w:val="24"/>
        </w:rPr>
        <w:t>中标</w:t>
      </w:r>
      <w:r>
        <w:rPr>
          <w:rFonts w:hint="eastAsia" w:ascii="宋体" w:hAnsi="宋体" w:eastAsia="宋体" w:cs="宋体"/>
          <w:color w:val="0C0C0C"/>
          <w:sz w:val="24"/>
          <w:szCs w:val="24"/>
        </w:rPr>
        <w:t xml:space="preserve">候选人后，经采购人证实为提供虚假证明材料骗取中标的，除取消其中标资格外，还应赔偿采购人及代理机构的相关损失。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7.3.5 无论供应商</w:t>
      </w:r>
      <w:r>
        <w:rPr>
          <w:rFonts w:hint="eastAsia" w:ascii="宋体" w:hAnsi="宋体" w:eastAsia="宋体" w:cs="宋体"/>
          <w:sz w:val="24"/>
          <w:szCs w:val="24"/>
        </w:rPr>
        <w:t>中标</w:t>
      </w:r>
      <w:r>
        <w:rPr>
          <w:rFonts w:hint="eastAsia" w:ascii="宋体" w:hAnsi="宋体" w:eastAsia="宋体" w:cs="宋体"/>
          <w:color w:val="0C0C0C"/>
          <w:sz w:val="24"/>
          <w:szCs w:val="24"/>
        </w:rPr>
        <w:t xml:space="preserve">与否，评标委员会、采购人、采购代理机构和有关监督部门就评标过程中涉及的有关内容和细节均不予以解释、澄清和透露，否则当事人应承担相应的后果。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7.3.6 本办法仅适用于</w:t>
      </w:r>
      <w:r>
        <w:rPr>
          <w:rFonts w:hint="eastAsia" w:ascii="宋体" w:hAnsi="宋体" w:eastAsia="宋体" w:cs="宋体"/>
          <w:color w:val="0C0C0C"/>
          <w:sz w:val="24"/>
          <w:szCs w:val="24"/>
          <w:lang w:val="en-US" w:eastAsia="zh-CN"/>
        </w:rPr>
        <w:t>本项目</w:t>
      </w:r>
      <w:r>
        <w:rPr>
          <w:rFonts w:hint="eastAsia" w:ascii="宋体" w:hAnsi="宋体" w:eastAsia="宋体" w:cs="宋体"/>
          <w:color w:val="0C0C0C"/>
          <w:sz w:val="24"/>
          <w:szCs w:val="24"/>
        </w:rPr>
        <w:t xml:space="preserve">的招标工作。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7.3.7 本招标文件未尽事宜按现行招标投标的有关法律法规和规定执行。如投标单位在本次投标活动中有违反相关法律法规的将根据相关法律法规和规定对其进行处罚。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7.3.8 本招标文件时根据国家有关规定和参照国际惯例编制，解释权属采购人。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7.4</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xml:space="preserve">中标通知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7.4.1 中标供应商确定后，由招标方向其签发《中标通知书》。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7.4.2 《中标通知书》将作为签订合同的重要依据，对采购人与中标供应商具有法律效力。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7.5</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xml:space="preserve">签订合同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7.5.1 、招标人和中标人应当自中标通知书发出之日起</w:t>
      </w:r>
      <w:r>
        <w:rPr>
          <w:rFonts w:hint="eastAsia" w:ascii="宋体" w:hAnsi="宋体" w:eastAsia="宋体" w:cs="宋体"/>
          <w:color w:val="0C0C0C"/>
          <w:sz w:val="24"/>
          <w:szCs w:val="24"/>
          <w:lang w:val="en-US" w:eastAsia="zh-CN"/>
        </w:rPr>
        <w:t>1</w:t>
      </w:r>
      <w:r>
        <w:rPr>
          <w:rFonts w:hint="eastAsia" w:ascii="宋体" w:hAnsi="宋体" w:eastAsia="宋体" w:cs="宋体"/>
          <w:color w:val="0C0C0C"/>
          <w:sz w:val="24"/>
          <w:szCs w:val="24"/>
        </w:rPr>
        <w:t>个工作</w:t>
      </w:r>
      <w:r>
        <w:rPr>
          <w:rFonts w:ascii="宋体" w:hAnsi="宋体" w:eastAsia="宋体" w:cs="宋体"/>
          <w:color w:val="0C0C0C"/>
          <w:sz w:val="24"/>
          <w:szCs w:val="24"/>
        </w:rPr>
        <w:t>日内</w:t>
      </w:r>
      <w:r>
        <w:rPr>
          <w:rFonts w:hint="eastAsia" w:ascii="宋体" w:hAnsi="宋体" w:eastAsia="宋体" w:cs="宋体"/>
          <w:color w:val="0C0C0C"/>
          <w:sz w:val="24"/>
          <w:szCs w:val="24"/>
        </w:rPr>
        <w:t>，根据招标文件和中标人的投标文件订立书面合同。中标人无正当理由拒签合同的，招标人取消其中标资格，给招标人造成的损失，中标人还应予以赔偿。</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7.5.2 招标文件、投标文件、供应商在开标过程中的补充确认材料以及《</w:t>
      </w:r>
      <w:r>
        <w:rPr>
          <w:rFonts w:hint="eastAsia" w:ascii="宋体" w:hAnsi="宋体" w:eastAsia="宋体" w:cs="宋体"/>
          <w:sz w:val="24"/>
          <w:szCs w:val="24"/>
        </w:rPr>
        <w:t>中标</w:t>
      </w:r>
      <w:r>
        <w:rPr>
          <w:rFonts w:hint="eastAsia" w:ascii="宋体" w:hAnsi="宋体" w:eastAsia="宋体" w:cs="宋体"/>
          <w:color w:val="0C0C0C"/>
          <w:sz w:val="24"/>
          <w:szCs w:val="24"/>
        </w:rPr>
        <w:t xml:space="preserve">通知书》，均作为合同签订的依据。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7.5.3 如果中标人不按其响应性文件承诺和招标文件要求签订合同，招标方将取消其中标资格，并另定中标供应商。 </w:t>
      </w:r>
    </w:p>
    <w:p>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rPr>
        <w:t>7.6</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履约保证金：</w:t>
      </w:r>
      <w:r>
        <w:rPr>
          <w:rFonts w:hint="eastAsia" w:ascii="宋体" w:hAnsi="宋体" w:eastAsia="宋体" w:cs="宋体"/>
          <w:color w:val="0C0C0C"/>
          <w:sz w:val="24"/>
          <w:szCs w:val="24"/>
          <w:lang w:val="en-US" w:eastAsia="zh-CN"/>
        </w:rPr>
        <w:t>无</w:t>
      </w:r>
    </w:p>
    <w:p>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8、</w:t>
      </w:r>
      <w:r>
        <w:rPr>
          <w:rFonts w:hint="eastAsia" w:ascii="宋体" w:hAnsi="宋体" w:eastAsia="宋体" w:cs="宋体"/>
          <w:b/>
          <w:bCs/>
          <w:color w:val="0C0C0C"/>
          <w:sz w:val="24"/>
          <w:szCs w:val="24"/>
          <w:lang w:val="en-US" w:eastAsia="zh-CN"/>
        </w:rPr>
        <w:t>合同备案</w:t>
      </w:r>
    </w:p>
    <w:p>
      <w:pPr>
        <w:spacing w:line="360" w:lineRule="auto"/>
        <w:ind w:firstLine="482" w:firstLineChars="200"/>
        <w:jc w:val="both"/>
        <w:rPr>
          <w:rFonts w:hint="eastAsia" w:ascii="宋体" w:hAnsi="宋体" w:eastAsia="宋体" w:cs="宋体"/>
          <w:color w:val="0C0C0C"/>
          <w:sz w:val="24"/>
          <w:szCs w:val="24"/>
          <w:lang w:val="en-US" w:eastAsia="zh-CN"/>
        </w:rPr>
      </w:pPr>
      <w:r>
        <w:rPr>
          <w:rFonts w:hint="eastAsia" w:ascii="宋体" w:hAnsi="宋体" w:eastAsia="宋体" w:cs="宋体"/>
          <w:b/>
          <w:bCs/>
          <w:color w:val="0C0C0C"/>
          <w:sz w:val="24"/>
          <w:szCs w:val="24"/>
          <w:lang w:val="en-US" w:eastAsia="zh-CN"/>
        </w:rPr>
        <w:t xml:space="preserve">8.1 </w:t>
      </w:r>
      <w:r>
        <w:rPr>
          <w:rFonts w:hint="eastAsia" w:ascii="宋体" w:hAnsi="宋体" w:eastAsia="宋体" w:cs="宋体"/>
          <w:color w:val="0C0C0C"/>
          <w:sz w:val="24"/>
          <w:szCs w:val="24"/>
          <w:lang w:val="en-US" w:eastAsia="zh-CN"/>
        </w:rPr>
        <w:t>政府采购合同签订之日起1个工作日内，供应商应当配合采购人办理合同备案并公示，登录河南省电子化政府采购系统“合同管理”模块，填写合同基本信息，并上传政府采购合同、中标(成交)通知书。</w:t>
      </w:r>
    </w:p>
    <w:p>
      <w:pPr>
        <w:spacing w:line="360" w:lineRule="auto"/>
        <w:ind w:firstLine="482" w:firstLineChars="200"/>
        <w:jc w:val="both"/>
        <w:rPr>
          <w:rFonts w:hint="eastAsia" w:ascii="宋体" w:hAnsi="宋体" w:eastAsia="宋体" w:cs="宋体"/>
          <w:color w:val="0C0C0C"/>
          <w:sz w:val="24"/>
          <w:szCs w:val="24"/>
          <w:lang w:val="en-US" w:eastAsia="zh-CN"/>
        </w:rPr>
      </w:pPr>
      <w:r>
        <w:rPr>
          <w:rFonts w:hint="eastAsia" w:ascii="宋体" w:hAnsi="宋体" w:eastAsia="宋体" w:cs="宋体"/>
          <w:b/>
          <w:bCs/>
          <w:color w:val="0C0C0C"/>
          <w:sz w:val="24"/>
          <w:szCs w:val="24"/>
          <w:lang w:val="en-US" w:eastAsia="zh-CN"/>
        </w:rPr>
        <w:t>8.2</w:t>
      </w:r>
      <w:r>
        <w:rPr>
          <w:rFonts w:hint="eastAsia" w:ascii="宋体" w:hAnsi="宋体" w:eastAsia="宋体" w:cs="宋体"/>
          <w:color w:val="0C0C0C"/>
          <w:sz w:val="24"/>
          <w:szCs w:val="24"/>
          <w:lang w:val="en-US" w:eastAsia="zh-CN"/>
        </w:rPr>
        <w:t xml:space="preserve"> 政府采购合同公告备案是法定要求，供应商应当配合采购人及时履行备案手续</w:t>
      </w:r>
    </w:p>
    <w:p>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9.纪律和监督</w:t>
      </w:r>
    </w:p>
    <w:p>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9.1、对招标人的纪律要求</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招标人不得泄漏招标投标活动中应当保密的情况和资料，不得与投标人串通损害国家利益、社会公共利益或者他人合法权益。</w:t>
      </w:r>
    </w:p>
    <w:p>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lang w:val="en-US" w:eastAsia="zh-CN"/>
        </w:rPr>
        <w:t>9</w:t>
      </w:r>
      <w:r>
        <w:rPr>
          <w:rFonts w:hint="eastAsia" w:ascii="宋体" w:hAnsi="宋体" w:eastAsia="宋体" w:cs="宋体"/>
          <w:color w:val="0C0C0C"/>
          <w:spacing w:val="1"/>
          <w:sz w:val="24"/>
          <w:szCs w:val="24"/>
        </w:rPr>
        <w:t>.2</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对投标人的纪律要求</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lang w:val="en-US" w:eastAsia="zh-CN"/>
        </w:rPr>
        <w:t>9</w:t>
      </w:r>
      <w:r>
        <w:rPr>
          <w:rFonts w:hint="eastAsia" w:ascii="宋体" w:hAnsi="宋体" w:eastAsia="宋体" w:cs="宋体"/>
          <w:color w:val="0C0C0C"/>
          <w:spacing w:val="1"/>
          <w:sz w:val="24"/>
          <w:szCs w:val="24"/>
        </w:rPr>
        <w:t>.3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pacing w:val="1"/>
          <w:sz w:val="24"/>
          <w:szCs w:val="24"/>
        </w:rPr>
        <w:t>对评标</w:t>
      </w:r>
      <w:r>
        <w:rPr>
          <w:rFonts w:hint="eastAsia" w:ascii="宋体" w:hAnsi="宋体" w:eastAsia="宋体" w:cs="宋体"/>
          <w:color w:val="0C0C0C"/>
          <w:sz w:val="24"/>
          <w:szCs w:val="24"/>
        </w:rPr>
        <w:t>委员会成员的纪律要求</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评标办法”没有规定的评审因素和标准进行评标。</w:t>
      </w:r>
    </w:p>
    <w:p>
      <w:pPr>
        <w:spacing w:line="360" w:lineRule="auto"/>
        <w:ind w:firstLine="484" w:firstLineChars="200"/>
        <w:jc w:val="both"/>
        <w:rPr>
          <w:rFonts w:ascii="宋体" w:hAnsi="宋体" w:eastAsia="宋体" w:cs="宋体"/>
          <w:color w:val="0C0C0C"/>
          <w:sz w:val="24"/>
          <w:szCs w:val="24"/>
        </w:rPr>
      </w:pPr>
      <w:r>
        <w:rPr>
          <w:rFonts w:hint="eastAsia" w:ascii="宋体" w:hAnsi="宋体" w:eastAsia="宋体" w:cs="宋体"/>
          <w:color w:val="0C0C0C"/>
          <w:spacing w:val="1"/>
          <w:sz w:val="24"/>
          <w:szCs w:val="24"/>
          <w:lang w:val="en-US" w:eastAsia="zh-CN"/>
        </w:rPr>
        <w:t>9</w:t>
      </w:r>
      <w:r>
        <w:rPr>
          <w:rFonts w:hint="eastAsia" w:ascii="宋体" w:hAnsi="宋体" w:eastAsia="宋体" w:cs="宋体"/>
          <w:color w:val="0C0C0C"/>
          <w:spacing w:val="1"/>
          <w:sz w:val="24"/>
          <w:szCs w:val="24"/>
        </w:rPr>
        <w:t>.</w:t>
      </w:r>
      <w:r>
        <w:rPr>
          <w:rFonts w:hint="eastAsia" w:ascii="宋体" w:hAnsi="宋体" w:eastAsia="宋体" w:cs="宋体"/>
          <w:color w:val="0C0C0C"/>
          <w:sz w:val="24"/>
          <w:szCs w:val="24"/>
        </w:rPr>
        <w:t>4</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对与评标活动有关的工作人员的纪律要求</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与评标活动有关的工作人员不得收受他人的财物或者其他好处，不得向他人透漏对投标文件的评审和 比较、中标候选人的推荐情况以及评标有关的其他情况。在评标活动中，与评标活动有关的工作人员不得擅离职守，影响评标程序正常进行。</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lang w:val="en-US" w:eastAsia="zh-CN"/>
        </w:rPr>
        <w:t>9</w:t>
      </w:r>
      <w:r>
        <w:rPr>
          <w:rFonts w:hint="eastAsia" w:ascii="宋体" w:hAnsi="宋体" w:eastAsia="宋体" w:cs="宋体"/>
          <w:color w:val="0C0C0C"/>
          <w:sz w:val="24"/>
          <w:szCs w:val="24"/>
        </w:rPr>
        <w:t>.5</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投诉</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投标人和其他利害关系人认为本次招标活动违反法律、法规和规章规定的，有权向有关行政监督部门投诉。</w:t>
      </w:r>
    </w:p>
    <w:p>
      <w:pPr>
        <w:spacing w:line="360" w:lineRule="auto"/>
        <w:ind w:firstLine="468" w:firstLineChars="200"/>
        <w:jc w:val="both"/>
        <w:rPr>
          <w:rFonts w:ascii="宋体" w:hAnsi="宋体" w:eastAsia="宋体" w:cs="宋体"/>
          <w:sz w:val="24"/>
          <w:szCs w:val="24"/>
        </w:rPr>
      </w:pPr>
      <w:r>
        <w:rPr>
          <w:rFonts w:hint="eastAsia" w:ascii="宋体" w:hAnsi="宋体" w:eastAsia="宋体" w:cs="宋体"/>
          <w:color w:val="0C0C0C"/>
          <w:spacing w:val="-3"/>
          <w:sz w:val="24"/>
          <w:szCs w:val="24"/>
          <w:lang w:val="en-US" w:eastAsia="zh-CN"/>
        </w:rPr>
        <w:t>10</w:t>
      </w:r>
      <w:r>
        <w:rPr>
          <w:rFonts w:hint="eastAsia" w:ascii="宋体" w:hAnsi="宋体" w:eastAsia="宋体" w:cs="宋体"/>
          <w:color w:val="0C0C0C"/>
          <w:spacing w:val="-3"/>
          <w:sz w:val="24"/>
          <w:szCs w:val="24"/>
        </w:rPr>
        <w:t>.需要补充的其他内容：</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见投标人须知前附</w:t>
      </w:r>
      <w:r>
        <w:rPr>
          <w:rFonts w:hint="eastAsia" w:ascii="宋体" w:hAnsi="宋体" w:eastAsia="宋体" w:cs="宋体"/>
          <w:color w:val="0C0C0C"/>
          <w:sz w:val="24"/>
          <w:szCs w:val="24"/>
        </w:rPr>
        <w:t>表。</w:t>
      </w:r>
    </w:p>
    <w:p>
      <w:pPr>
        <w:spacing w:line="360" w:lineRule="auto"/>
        <w:ind w:firstLine="464" w:firstLineChars="200"/>
        <w:jc w:val="both"/>
        <w:rPr>
          <w:rFonts w:ascii="宋体" w:hAnsi="宋体" w:eastAsia="宋体" w:cs="宋体"/>
          <w:sz w:val="24"/>
          <w:szCs w:val="24"/>
        </w:rPr>
      </w:pPr>
      <w:r>
        <w:rPr>
          <w:rFonts w:hint="eastAsia" w:ascii="宋体" w:hAnsi="宋体" w:eastAsia="宋体" w:cs="宋体"/>
          <w:color w:val="0C0C0C"/>
          <w:spacing w:val="-4"/>
          <w:sz w:val="24"/>
          <w:szCs w:val="24"/>
          <w:lang w:val="en-US" w:eastAsia="zh-CN"/>
        </w:rPr>
        <w:t>11</w:t>
      </w:r>
      <w:r>
        <w:rPr>
          <w:rFonts w:hint="eastAsia" w:ascii="宋体" w:hAnsi="宋体" w:eastAsia="宋体" w:cs="宋体"/>
          <w:color w:val="0C0C0C"/>
          <w:spacing w:val="-3"/>
          <w:sz w:val="24"/>
          <w:szCs w:val="24"/>
        </w:rPr>
        <w:t>．</w:t>
      </w:r>
      <w:r>
        <w:rPr>
          <w:rFonts w:hint="eastAsia" w:ascii="宋体" w:hAnsi="宋体" w:eastAsia="宋体" w:cs="宋体"/>
          <w:color w:val="0C0C0C"/>
          <w:spacing w:val="-2"/>
          <w:sz w:val="24"/>
          <w:szCs w:val="24"/>
        </w:rPr>
        <w:t>电子招标投标</w:t>
      </w:r>
    </w:p>
    <w:p>
      <w:pPr>
        <w:spacing w:line="360" w:lineRule="auto"/>
        <w:ind w:firstLine="488" w:firstLineChars="200"/>
        <w:jc w:val="both"/>
        <w:rPr>
          <w:rFonts w:ascii="宋体" w:hAnsi="宋体" w:eastAsia="宋体" w:cs="宋体"/>
          <w:color w:val="0C0C0C"/>
          <w:spacing w:val="-9"/>
          <w:sz w:val="24"/>
          <w:szCs w:val="24"/>
        </w:rPr>
      </w:pPr>
      <w:r>
        <w:rPr>
          <w:rFonts w:hint="eastAsia" w:ascii="宋体" w:hAnsi="宋体" w:eastAsia="宋体" w:cs="宋体"/>
          <w:color w:val="0C0C0C"/>
          <w:spacing w:val="2"/>
          <w:sz w:val="24"/>
          <w:szCs w:val="24"/>
        </w:rPr>
        <w:t>采用电子招标投标，对投标文件的编制、密封和标记、递交、开标等的具体要求，见投标</w:t>
      </w:r>
      <w:r>
        <w:rPr>
          <w:rFonts w:hint="eastAsia" w:ascii="宋体" w:hAnsi="宋体" w:eastAsia="宋体" w:cs="宋体"/>
          <w:color w:val="0C0C0C"/>
          <w:spacing w:val="1"/>
          <w:sz w:val="24"/>
          <w:szCs w:val="24"/>
        </w:rPr>
        <w:t>人</w:t>
      </w:r>
      <w:r>
        <w:rPr>
          <w:rFonts w:hint="eastAsia" w:ascii="宋体" w:hAnsi="宋体" w:eastAsia="宋体" w:cs="宋体"/>
          <w:color w:val="0C0C0C"/>
          <w:sz w:val="24"/>
          <w:szCs w:val="24"/>
        </w:rPr>
        <w:t>须知前附</w:t>
      </w:r>
      <w:r>
        <w:rPr>
          <w:rFonts w:hint="eastAsia" w:ascii="宋体" w:hAnsi="宋体" w:eastAsia="宋体" w:cs="宋体"/>
          <w:color w:val="0C0C0C"/>
          <w:spacing w:val="-10"/>
          <w:sz w:val="24"/>
          <w:szCs w:val="24"/>
        </w:rPr>
        <w:t>表</w:t>
      </w:r>
      <w:r>
        <w:rPr>
          <w:rFonts w:hint="eastAsia" w:ascii="宋体" w:hAnsi="宋体" w:eastAsia="宋体" w:cs="宋体"/>
          <w:color w:val="0C0C0C"/>
          <w:spacing w:val="-9"/>
          <w:sz w:val="24"/>
          <w:szCs w:val="24"/>
        </w:rPr>
        <w:t>。</w:t>
      </w:r>
    </w:p>
    <w:p>
      <w:pPr>
        <w:spacing w:line="360" w:lineRule="auto"/>
        <w:ind w:firstLine="466" w:firstLineChars="200"/>
        <w:jc w:val="both"/>
        <w:outlineLvl w:val="9"/>
        <w:rPr>
          <w:rFonts w:ascii="宋体" w:hAnsi="宋体" w:eastAsia="宋体" w:cs="宋体"/>
          <w:b/>
          <w:bCs/>
          <w:color w:val="0C0C0C"/>
          <w:spacing w:val="-4"/>
          <w:sz w:val="24"/>
          <w:szCs w:val="24"/>
          <w:highlight w:val="none"/>
        </w:rPr>
      </w:pPr>
      <w:r>
        <w:rPr>
          <w:rFonts w:hint="eastAsia" w:ascii="宋体" w:hAnsi="宋体" w:eastAsia="宋体" w:cs="宋体"/>
          <w:b/>
          <w:bCs/>
          <w:color w:val="0C0C0C"/>
          <w:spacing w:val="-4"/>
          <w:sz w:val="24"/>
          <w:szCs w:val="24"/>
          <w:highlight w:val="none"/>
        </w:rPr>
        <w:t>六、评标办法(综合评分法)</w:t>
      </w:r>
    </w:p>
    <w:p>
      <w:pPr>
        <w:spacing w:line="360" w:lineRule="auto"/>
        <w:ind w:firstLine="466" w:firstLineChars="200"/>
        <w:jc w:val="both"/>
        <w:rPr>
          <w:rFonts w:ascii="宋体" w:hAnsi="宋体" w:eastAsia="宋体" w:cs="宋体"/>
          <w:b/>
          <w:bCs/>
          <w:color w:val="0C0C0C"/>
          <w:spacing w:val="-4"/>
          <w:sz w:val="24"/>
          <w:szCs w:val="24"/>
        </w:rPr>
      </w:pPr>
      <w:r>
        <w:rPr>
          <w:rFonts w:hint="eastAsia" w:ascii="宋体" w:hAnsi="宋体" w:eastAsia="宋体" w:cs="宋体"/>
          <w:b/>
          <w:bCs/>
          <w:color w:val="0C0C0C"/>
          <w:spacing w:val="-4"/>
          <w:sz w:val="24"/>
          <w:szCs w:val="24"/>
        </w:rPr>
        <w:t>评标办法前附表</w:t>
      </w:r>
    </w:p>
    <w:p>
      <w:pPr>
        <w:spacing w:line="25" w:lineRule="exact"/>
      </w:pPr>
    </w:p>
    <w:tbl>
      <w:tblPr>
        <w:tblStyle w:val="23"/>
        <w:tblpPr w:leftFromText="180" w:rightFromText="180" w:vertAnchor="text" w:tblpX="10964" w:tblpY="-127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85" w:type="dxa"/>
          </w:tcPr>
          <w:p>
            <w:pPr>
              <w:widowControl w:val="0"/>
              <w:jc w:val="both"/>
              <w:rPr>
                <w:vertAlign w:val="baseline"/>
              </w:rPr>
            </w:pPr>
          </w:p>
        </w:tc>
      </w:tr>
    </w:tbl>
    <w:tbl>
      <w:tblPr>
        <w:tblStyle w:val="23"/>
        <w:tblpPr w:leftFromText="180" w:rightFromText="180" w:vertAnchor="text" w:tblpX="10964" w:tblpY="-127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5" w:type="dxa"/>
          <w:trHeight w:val="30" w:hRule="atLeast"/>
        </w:trPr>
        <w:tc>
          <w:tcPr>
            <w:tcW w:w="1900" w:type="dxa"/>
          </w:tcPr>
          <w:p>
            <w:pPr>
              <w:widowControl w:val="0"/>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945" w:type="dxa"/>
            <w:gridSpan w:val="2"/>
          </w:tcPr>
          <w:p>
            <w:pPr>
              <w:widowControl w:val="0"/>
              <w:jc w:val="both"/>
              <w:rPr>
                <w:vertAlign w:val="baseline"/>
              </w:rPr>
            </w:pPr>
          </w:p>
        </w:tc>
      </w:tr>
    </w:tbl>
    <w:tbl>
      <w:tblPr>
        <w:tblStyle w:val="23"/>
        <w:tblpPr w:leftFromText="180" w:rightFromText="180" w:vertAnchor="text" w:tblpX="10964" w:tblpY="-104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70" w:type="dxa"/>
          </w:tcPr>
          <w:p>
            <w:pPr>
              <w:widowControl w:val="0"/>
              <w:spacing w:line="25" w:lineRule="exact"/>
              <w:jc w:val="both"/>
              <w:rPr>
                <w:vertAlign w:val="baseline"/>
              </w:rPr>
            </w:pPr>
          </w:p>
        </w:tc>
      </w:tr>
    </w:tbl>
    <w:p>
      <w:pPr>
        <w:spacing w:line="91" w:lineRule="auto"/>
        <w:rPr>
          <w:rFonts w:ascii="Arial"/>
          <w:sz w:val="2"/>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324"/>
        <w:gridCol w:w="86"/>
        <w:gridCol w:w="968"/>
        <w:gridCol w:w="463"/>
        <w:gridCol w:w="207"/>
        <w:gridCol w:w="1158"/>
        <w:gridCol w:w="750"/>
        <w:gridCol w:w="157"/>
        <w:gridCol w:w="5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2" w:type="dxa"/>
            <w:gridSpan w:val="5"/>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条款号</w:t>
            </w:r>
          </w:p>
        </w:tc>
        <w:tc>
          <w:tcPr>
            <w:tcW w:w="211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评审因素</w:t>
            </w:r>
          </w:p>
        </w:tc>
        <w:tc>
          <w:tcPr>
            <w:tcW w:w="5346"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3" w:type="dxa"/>
            <w:gridSpan w:val="10"/>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lang w:val="en-US"/>
              </w:rPr>
            </w:pPr>
            <w:r>
              <w:rPr>
                <w:rFonts w:hint="eastAsia" w:ascii="宋体" w:hAnsi="宋体" w:eastAsia="宋体" w:cs="宋体"/>
                <w:b/>
                <w:bCs/>
                <w:color w:val="000000"/>
                <w:kern w:val="0"/>
                <w:sz w:val="21"/>
                <w:szCs w:val="21"/>
                <w:lang w:val="en-US" w:eastAsia="zh-CN" w:bidi="ar"/>
              </w:rPr>
              <w:t>2.1 初步评审标准: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31" w:type="dxa"/>
            <w:gridSpan w:val="3"/>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2.1.1</w:t>
            </w:r>
          </w:p>
        </w:tc>
        <w:tc>
          <w:tcPr>
            <w:tcW w:w="1431"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default" w:ascii="宋体" w:hAnsi="宋体" w:eastAsia="宋体" w:cs="宋体"/>
                <w:sz w:val="21"/>
                <w:szCs w:val="21"/>
                <w:vertAlign w:val="baseline"/>
                <w:lang w:val="en-US"/>
              </w:rPr>
            </w:pPr>
            <w:r>
              <w:rPr>
                <w:rFonts w:hint="eastAsia" w:ascii="宋体" w:hAnsi="宋体" w:eastAsia="宋体" w:cs="宋体"/>
                <w:color w:val="000000"/>
                <w:kern w:val="0"/>
                <w:sz w:val="21"/>
                <w:szCs w:val="21"/>
                <w:lang w:val="en-US" w:eastAsia="zh-CN" w:bidi="ar"/>
              </w:rPr>
              <w:t>形式评审</w:t>
            </w: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供应商名称</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与企业法人营业执照一致</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企业诚信库“基本信息”中上传的原件扫描件为准）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31" w:type="dxa"/>
            <w:gridSpan w:val="3"/>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31" w:type="dxa"/>
            <w:gridSpan w:val="2"/>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cs="宋体"/>
                <w:color w:val="000000"/>
                <w:kern w:val="0"/>
                <w:sz w:val="21"/>
                <w:szCs w:val="21"/>
                <w:lang w:val="en-US" w:eastAsia="zh-CN" w:bidi="ar"/>
              </w:rPr>
              <w:t>投标</w:t>
            </w:r>
            <w:r>
              <w:rPr>
                <w:rFonts w:hint="eastAsia" w:ascii="宋体" w:hAnsi="宋体" w:eastAsia="宋体" w:cs="宋体"/>
                <w:color w:val="000000"/>
                <w:kern w:val="0"/>
                <w:sz w:val="21"/>
                <w:szCs w:val="21"/>
                <w:lang w:val="en-US" w:eastAsia="zh-CN" w:bidi="ar"/>
              </w:rPr>
              <w:t>性文件签字盖章</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按照</w:t>
            </w:r>
            <w:r>
              <w:rPr>
                <w:rFonts w:hint="eastAsia" w:cs="宋体"/>
                <w:color w:val="000000"/>
                <w:kern w:val="0"/>
                <w:sz w:val="21"/>
                <w:szCs w:val="21"/>
                <w:lang w:val="en-US" w:eastAsia="zh-CN" w:bidi="ar"/>
              </w:rPr>
              <w:t>招标</w:t>
            </w:r>
            <w:r>
              <w:rPr>
                <w:rFonts w:hint="eastAsia" w:ascii="宋体" w:hAnsi="宋体" w:eastAsia="宋体" w:cs="宋体"/>
                <w:color w:val="000000"/>
                <w:kern w:val="0"/>
                <w:sz w:val="21"/>
                <w:szCs w:val="21"/>
                <w:lang w:val="en-US" w:eastAsia="zh-CN" w:bidi="ar"/>
              </w:rPr>
              <w:t>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31" w:type="dxa"/>
            <w:gridSpan w:val="3"/>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31" w:type="dxa"/>
            <w:gridSpan w:val="2"/>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报价唯一</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只有一个有效报价且不超过最高限价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31" w:type="dxa"/>
            <w:gridSpan w:val="3"/>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2.1.2</w:t>
            </w:r>
          </w:p>
        </w:tc>
        <w:tc>
          <w:tcPr>
            <w:tcW w:w="1431"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资格评审</w:t>
            </w: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资质要求</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w:t>
            </w:r>
            <w:r>
              <w:rPr>
                <w:rFonts w:hint="eastAsia" w:cs="宋体"/>
                <w:color w:val="000000"/>
                <w:kern w:val="0"/>
                <w:sz w:val="21"/>
                <w:szCs w:val="21"/>
                <w:lang w:val="en-US" w:eastAsia="zh-CN" w:bidi="ar"/>
              </w:rPr>
              <w:t>招标</w:t>
            </w:r>
            <w:r>
              <w:rPr>
                <w:rFonts w:hint="eastAsia" w:ascii="宋体" w:hAnsi="宋体" w:eastAsia="宋体" w:cs="宋体"/>
                <w:color w:val="000000"/>
                <w:kern w:val="0"/>
                <w:sz w:val="21"/>
                <w:szCs w:val="21"/>
                <w:lang w:val="en-US" w:eastAsia="zh-CN" w:bidi="ar"/>
              </w:rPr>
              <w:t>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企业企业诚信库“投标所需的其他材料”中上传的原件扫描件为准）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31" w:type="dxa"/>
            <w:gridSpan w:val="3"/>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31" w:type="dxa"/>
            <w:gridSpan w:val="2"/>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信用查询</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w:t>
            </w:r>
            <w:r>
              <w:rPr>
                <w:rFonts w:hint="eastAsia" w:cs="宋体"/>
                <w:color w:val="000000"/>
                <w:kern w:val="0"/>
                <w:sz w:val="21"/>
                <w:szCs w:val="21"/>
                <w:lang w:val="en-US" w:eastAsia="zh-CN" w:bidi="ar"/>
              </w:rPr>
              <w:t>招标</w:t>
            </w:r>
            <w:r>
              <w:rPr>
                <w:rFonts w:hint="eastAsia" w:ascii="宋体" w:hAnsi="宋体" w:eastAsia="宋体" w:cs="宋体"/>
                <w:color w:val="000000"/>
                <w:kern w:val="0"/>
                <w:sz w:val="21"/>
                <w:szCs w:val="21"/>
                <w:lang w:val="en-US" w:eastAsia="zh-CN" w:bidi="ar"/>
              </w:rPr>
              <w:t>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企业企业诚信库“投标所需的其他材料”中上传的原件扫描件为准）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31" w:type="dxa"/>
            <w:gridSpan w:val="3"/>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31" w:type="dxa"/>
            <w:gridSpan w:val="2"/>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其他要求</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w:t>
            </w:r>
            <w:r>
              <w:rPr>
                <w:rFonts w:hint="eastAsia" w:cs="宋体"/>
                <w:color w:val="000000"/>
                <w:kern w:val="0"/>
                <w:sz w:val="21"/>
                <w:szCs w:val="21"/>
                <w:lang w:val="en-US" w:eastAsia="zh-CN" w:bidi="ar"/>
              </w:rPr>
              <w:t>招标</w:t>
            </w:r>
            <w:r>
              <w:rPr>
                <w:rFonts w:hint="eastAsia" w:ascii="宋体" w:hAnsi="宋体" w:eastAsia="宋体" w:cs="宋体"/>
                <w:color w:val="000000"/>
                <w:kern w:val="0"/>
                <w:sz w:val="21"/>
                <w:szCs w:val="21"/>
                <w:lang w:val="en-US" w:eastAsia="zh-CN" w:bidi="ar"/>
              </w:rPr>
              <w:t>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企业企业诚信库“投标所需的其他材料”中上传的原件扫描件为准）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31" w:type="dxa"/>
            <w:gridSpan w:val="3"/>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31" w:type="dxa"/>
            <w:gridSpan w:val="2"/>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服务内容</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符合第二部分“供应商须知前附表”相关要求</w:t>
            </w:r>
            <w:r>
              <w:rPr>
                <w:rFonts w:hint="eastAsia"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31" w:type="dxa"/>
            <w:gridSpan w:val="3"/>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31" w:type="dxa"/>
            <w:gridSpan w:val="2"/>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default" w:ascii="宋体" w:hAnsi="宋体" w:eastAsia="宋体" w:cs="宋体"/>
                <w:sz w:val="21"/>
                <w:szCs w:val="21"/>
                <w:vertAlign w:val="baseline"/>
                <w:lang w:val="en-US"/>
              </w:rPr>
            </w:pPr>
            <w:r>
              <w:rPr>
                <w:rFonts w:hint="eastAsia" w:ascii="宋体" w:hAnsi="宋体" w:eastAsia="宋体" w:cs="宋体"/>
                <w:color w:val="000000"/>
                <w:kern w:val="0"/>
                <w:sz w:val="21"/>
                <w:szCs w:val="21"/>
                <w:lang w:val="en-US" w:eastAsia="zh-CN" w:bidi="ar"/>
              </w:rPr>
              <w:t>服务期限</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符合第二部分“供应商须知前附表”相关要求</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31" w:type="dxa"/>
            <w:gridSpan w:val="3"/>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31" w:type="dxa"/>
            <w:gridSpan w:val="2"/>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质量要求</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符合第二部分“供应商须知前附表”相关要求</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31" w:type="dxa"/>
            <w:gridSpan w:val="3"/>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31" w:type="dxa"/>
            <w:gridSpan w:val="2"/>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cs="宋体"/>
                <w:color w:val="000000"/>
                <w:kern w:val="0"/>
                <w:sz w:val="21"/>
                <w:szCs w:val="21"/>
                <w:lang w:val="en-US" w:eastAsia="zh-CN" w:bidi="ar"/>
              </w:rPr>
              <w:t>招标</w:t>
            </w:r>
            <w:r>
              <w:rPr>
                <w:rFonts w:hint="eastAsia" w:ascii="宋体" w:hAnsi="宋体" w:eastAsia="宋体" w:cs="宋体"/>
                <w:color w:val="000000"/>
                <w:kern w:val="0"/>
                <w:sz w:val="21"/>
                <w:szCs w:val="21"/>
                <w:lang w:val="en-US" w:eastAsia="zh-CN" w:bidi="ar"/>
              </w:rPr>
              <w:t>有效期</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符合第二部分“供应商须知前附表”相关要求</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31" w:type="dxa"/>
            <w:gridSpan w:val="3"/>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31" w:type="dxa"/>
            <w:gridSpan w:val="2"/>
            <w:vMerge w:val="continue"/>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实质性</w:t>
            </w:r>
            <w:r>
              <w:rPr>
                <w:rFonts w:hint="eastAsia" w:cs="宋体"/>
                <w:color w:val="000000"/>
                <w:kern w:val="0"/>
                <w:sz w:val="21"/>
                <w:szCs w:val="21"/>
                <w:lang w:val="en-US" w:eastAsia="zh-CN" w:bidi="ar"/>
              </w:rPr>
              <w:t>投标</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cs="宋体"/>
                <w:color w:val="000000"/>
                <w:kern w:val="0"/>
                <w:sz w:val="21"/>
                <w:szCs w:val="21"/>
                <w:lang w:val="en-US" w:eastAsia="zh-CN" w:bidi="ar"/>
              </w:rPr>
              <w:t>投标招标</w:t>
            </w:r>
            <w:r>
              <w:rPr>
                <w:rFonts w:hint="eastAsia" w:ascii="宋体" w:hAnsi="宋体" w:eastAsia="宋体" w:cs="宋体"/>
                <w:color w:val="000000"/>
                <w:kern w:val="0"/>
                <w:sz w:val="21"/>
                <w:szCs w:val="21"/>
                <w:lang w:val="en-US" w:eastAsia="zh-CN" w:bidi="ar"/>
              </w:rPr>
              <w:t xml:space="preserve">文件实质性要求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3" w:type="dxa"/>
            <w:gridSpan w:val="10"/>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cs="宋体"/>
                <w:b/>
                <w:bCs/>
                <w:color w:val="000000"/>
                <w:kern w:val="0"/>
                <w:sz w:val="21"/>
                <w:szCs w:val="21"/>
                <w:lang w:val="en-US" w:eastAsia="zh-CN" w:bidi="ar"/>
              </w:rPr>
              <w:t>招标</w:t>
            </w:r>
            <w:r>
              <w:rPr>
                <w:rFonts w:hint="eastAsia" w:ascii="宋体" w:hAnsi="宋体" w:eastAsia="宋体" w:cs="宋体"/>
                <w:b/>
                <w:bCs/>
                <w:color w:val="000000"/>
                <w:kern w:val="0"/>
                <w:sz w:val="21"/>
                <w:szCs w:val="21"/>
                <w:lang w:val="en-US" w:eastAsia="zh-CN" w:bidi="ar"/>
              </w:rPr>
              <w:t>过程中投标人应按照</w:t>
            </w:r>
            <w:r>
              <w:rPr>
                <w:rFonts w:hint="eastAsia" w:cs="宋体"/>
                <w:b/>
                <w:bCs/>
                <w:color w:val="000000"/>
                <w:kern w:val="0"/>
                <w:sz w:val="21"/>
                <w:szCs w:val="21"/>
                <w:lang w:val="en-US" w:eastAsia="zh-CN" w:bidi="ar"/>
              </w:rPr>
              <w:t>招标</w:t>
            </w:r>
            <w:r>
              <w:rPr>
                <w:rFonts w:hint="eastAsia" w:ascii="宋体" w:hAnsi="宋体" w:eastAsia="宋体" w:cs="宋体"/>
                <w:b/>
                <w:bCs/>
                <w:color w:val="000000"/>
                <w:kern w:val="0"/>
                <w:sz w:val="21"/>
                <w:szCs w:val="21"/>
                <w:lang w:val="en-US" w:eastAsia="zh-CN" w:bidi="ar"/>
              </w:rPr>
              <w:t>文件要求在供应商南阳市公共资源交易中心诚信库中提供</w:t>
            </w:r>
            <w:r>
              <w:rPr>
                <w:rFonts w:hint="eastAsia" w:cs="宋体"/>
                <w:b/>
                <w:bCs/>
                <w:color w:val="000000"/>
                <w:kern w:val="0"/>
                <w:sz w:val="21"/>
                <w:szCs w:val="21"/>
                <w:lang w:val="en-US" w:eastAsia="zh-CN" w:bidi="ar"/>
              </w:rPr>
              <w:t>投标</w:t>
            </w:r>
            <w:r>
              <w:rPr>
                <w:rFonts w:hint="eastAsia" w:ascii="宋体" w:hAnsi="宋体" w:eastAsia="宋体" w:cs="宋体"/>
                <w:b/>
                <w:bCs/>
                <w:color w:val="000000"/>
                <w:kern w:val="0"/>
                <w:sz w:val="21"/>
                <w:szCs w:val="21"/>
                <w:lang w:val="en-US" w:eastAsia="zh-CN" w:bidi="ar"/>
              </w:rPr>
              <w:t xml:space="preserve">性文件中要求的有关证明和证件的扫描件，以便评审时核验。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3" w:type="dxa"/>
            <w:gridSpan w:val="10"/>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cs="宋体"/>
                <w:color w:val="000000"/>
                <w:kern w:val="0"/>
                <w:sz w:val="21"/>
                <w:szCs w:val="21"/>
                <w:lang w:val="en-US" w:eastAsia="zh-CN" w:bidi="ar"/>
              </w:rPr>
              <w:t>招标</w:t>
            </w:r>
            <w:r>
              <w:rPr>
                <w:rFonts w:hint="eastAsia" w:ascii="宋体" w:hAnsi="宋体" w:eastAsia="宋体" w:cs="宋体"/>
                <w:color w:val="000000"/>
                <w:kern w:val="0"/>
                <w:sz w:val="21"/>
                <w:szCs w:val="21"/>
                <w:lang w:val="en-US" w:eastAsia="zh-CN" w:bidi="ar"/>
              </w:rPr>
              <w:t xml:space="preserve">评分办法：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条款号</w:t>
            </w:r>
          </w:p>
        </w:tc>
        <w:tc>
          <w:tcPr>
            <w:tcW w:w="1724"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综合因素</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条款内容</w:t>
            </w:r>
          </w:p>
        </w:tc>
        <w:tc>
          <w:tcPr>
            <w:tcW w:w="7254"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综合因素编列内容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3" w:type="dxa"/>
            <w:gridSpan w:val="10"/>
            <w:vAlign w:val="top"/>
          </w:tcPr>
          <w:p>
            <w:pPr>
              <w:widowControl/>
              <w:spacing w:line="360" w:lineRule="exact"/>
              <w:jc w:val="both"/>
              <w:rPr>
                <w:rFonts w:hint="eastAsia" w:ascii="宋体" w:hAnsi="宋体" w:eastAsia="宋体" w:cs="宋体"/>
                <w:sz w:val="21"/>
                <w:szCs w:val="21"/>
                <w:vertAlign w:val="baseline"/>
              </w:rPr>
            </w:pPr>
            <w:r>
              <w:rPr>
                <w:rFonts w:hint="eastAsia"/>
                <w:b/>
                <w:bCs/>
                <w:color w:val="000000"/>
                <w:sz w:val="21"/>
                <w:szCs w:val="24"/>
                <w:lang w:bidi="ar"/>
              </w:rPr>
              <w:t xml:space="preserve">2.2详细评审（综合计分法分值构成与评分标准）：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pPr>
              <w:widowControl/>
              <w:spacing w:line="360" w:lineRule="exact"/>
              <w:jc w:val="center"/>
              <w:rPr>
                <w:rFonts w:hint="eastAsia" w:ascii="宋体" w:hAnsi="宋体" w:eastAsia="宋体" w:cs="宋体"/>
                <w:sz w:val="21"/>
                <w:szCs w:val="21"/>
                <w:vertAlign w:val="baseline"/>
              </w:rPr>
            </w:pPr>
            <w:r>
              <w:rPr>
                <w:rFonts w:hint="eastAsia"/>
                <w:color w:val="000000"/>
                <w:sz w:val="21"/>
                <w:szCs w:val="24"/>
                <w:lang w:bidi="ar"/>
              </w:rPr>
              <w:t>2.2.1</w:t>
            </w:r>
          </w:p>
        </w:tc>
        <w:tc>
          <w:tcPr>
            <w:tcW w:w="1378" w:type="dxa"/>
            <w:gridSpan w:val="3"/>
            <w:vAlign w:val="center"/>
          </w:tcPr>
          <w:p>
            <w:pPr>
              <w:widowControl/>
              <w:spacing w:line="360" w:lineRule="exact"/>
              <w:jc w:val="center"/>
              <w:rPr>
                <w:sz w:val="21"/>
                <w:szCs w:val="24"/>
              </w:rPr>
            </w:pPr>
            <w:r>
              <w:rPr>
                <w:rFonts w:hint="eastAsia"/>
                <w:color w:val="000000"/>
                <w:sz w:val="21"/>
                <w:szCs w:val="24"/>
                <w:lang w:bidi="ar"/>
              </w:rPr>
              <w:t>分值构成</w:t>
            </w:r>
          </w:p>
          <w:p>
            <w:pPr>
              <w:widowControl/>
              <w:spacing w:line="360" w:lineRule="exact"/>
              <w:jc w:val="center"/>
              <w:rPr>
                <w:rFonts w:hint="eastAsia" w:ascii="宋体" w:hAnsi="宋体" w:eastAsia="宋体" w:cs="宋体"/>
                <w:sz w:val="21"/>
                <w:szCs w:val="21"/>
                <w:vertAlign w:val="baseline"/>
              </w:rPr>
            </w:pPr>
            <w:r>
              <w:rPr>
                <w:rFonts w:hint="eastAsia"/>
                <w:color w:val="000000"/>
                <w:sz w:val="21"/>
                <w:szCs w:val="24"/>
                <w:lang w:bidi="ar"/>
              </w:rPr>
              <w:t>(总分100分)</w:t>
            </w:r>
          </w:p>
        </w:tc>
        <w:tc>
          <w:tcPr>
            <w:tcW w:w="7924" w:type="dxa"/>
            <w:gridSpan w:val="6"/>
            <w:vAlign w:val="top"/>
          </w:tcPr>
          <w:p>
            <w:pPr>
              <w:widowControl/>
              <w:spacing w:line="360" w:lineRule="exact"/>
              <w:jc w:val="both"/>
              <w:rPr>
                <w:sz w:val="21"/>
                <w:szCs w:val="24"/>
              </w:rPr>
            </w:pPr>
            <w:r>
              <w:rPr>
                <w:rFonts w:hint="eastAsia"/>
                <w:color w:val="000000"/>
                <w:sz w:val="21"/>
                <w:szCs w:val="24"/>
                <w:lang w:bidi="ar"/>
              </w:rPr>
              <w:t xml:space="preserve">（1）投标报价：20 分 </w:t>
            </w:r>
          </w:p>
          <w:p>
            <w:pPr>
              <w:widowControl/>
              <w:spacing w:line="360" w:lineRule="exact"/>
              <w:jc w:val="both"/>
              <w:rPr>
                <w:sz w:val="21"/>
                <w:szCs w:val="24"/>
              </w:rPr>
            </w:pPr>
            <w:r>
              <w:rPr>
                <w:rFonts w:hint="eastAsia"/>
                <w:color w:val="000000"/>
                <w:sz w:val="21"/>
                <w:szCs w:val="24"/>
                <w:lang w:bidi="ar"/>
              </w:rPr>
              <w:t>（2）商务标部分：</w:t>
            </w:r>
            <w:r>
              <w:rPr>
                <w:rFonts w:hint="eastAsia" w:eastAsia="宋体"/>
                <w:color w:val="000000"/>
                <w:sz w:val="21"/>
                <w:szCs w:val="24"/>
                <w:lang w:val="en-US" w:eastAsia="zh-CN" w:bidi="ar"/>
              </w:rPr>
              <w:t>25</w:t>
            </w:r>
            <w:r>
              <w:rPr>
                <w:rFonts w:hint="eastAsia"/>
                <w:color w:val="000000"/>
                <w:sz w:val="21"/>
                <w:szCs w:val="24"/>
                <w:lang w:bidi="ar"/>
              </w:rPr>
              <w:t xml:space="preserve">分 </w:t>
            </w:r>
          </w:p>
          <w:p>
            <w:pPr>
              <w:widowControl/>
              <w:spacing w:line="360" w:lineRule="exact"/>
              <w:jc w:val="both"/>
              <w:rPr>
                <w:rFonts w:hint="eastAsia" w:ascii="宋体" w:hAnsi="宋体" w:eastAsia="宋体" w:cs="宋体"/>
                <w:sz w:val="21"/>
                <w:szCs w:val="21"/>
                <w:vertAlign w:val="baseline"/>
              </w:rPr>
            </w:pPr>
            <w:r>
              <w:rPr>
                <w:rFonts w:hint="eastAsia"/>
                <w:color w:val="000000"/>
                <w:sz w:val="21"/>
                <w:szCs w:val="24"/>
                <w:lang w:bidi="ar"/>
              </w:rPr>
              <w:t>（3）技术标部分：</w:t>
            </w:r>
            <w:r>
              <w:rPr>
                <w:rFonts w:hint="eastAsia"/>
                <w:color w:val="000000"/>
                <w:sz w:val="21"/>
                <w:szCs w:val="24"/>
                <w:lang w:val="en-US" w:eastAsia="zh-CN" w:bidi="ar"/>
              </w:rPr>
              <w:t>55</w:t>
            </w:r>
            <w:r>
              <w:rPr>
                <w:rFonts w:hint="eastAsia"/>
                <w:color w:val="000000"/>
                <w:sz w:val="21"/>
                <w:szCs w:val="24"/>
                <w:lang w:bidi="ar"/>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pPr>
              <w:widowControl/>
              <w:spacing w:line="360" w:lineRule="exact"/>
              <w:jc w:val="center"/>
              <w:rPr>
                <w:rFonts w:hint="eastAsia" w:ascii="宋体" w:hAnsi="宋体" w:eastAsia="宋体" w:cs="宋体"/>
                <w:sz w:val="21"/>
                <w:szCs w:val="21"/>
                <w:vertAlign w:val="baseline"/>
              </w:rPr>
            </w:pPr>
            <w:r>
              <w:rPr>
                <w:rFonts w:hint="eastAsia"/>
                <w:color w:val="000000"/>
                <w:sz w:val="21"/>
                <w:szCs w:val="24"/>
                <w:lang w:bidi="ar"/>
              </w:rPr>
              <w:t>2.2.2</w:t>
            </w:r>
          </w:p>
        </w:tc>
        <w:tc>
          <w:tcPr>
            <w:tcW w:w="1378" w:type="dxa"/>
            <w:gridSpan w:val="3"/>
            <w:vAlign w:val="center"/>
          </w:tcPr>
          <w:p>
            <w:pPr>
              <w:widowControl/>
              <w:spacing w:line="360" w:lineRule="exact"/>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评标基准价</w:t>
            </w:r>
          </w:p>
        </w:tc>
        <w:tc>
          <w:tcPr>
            <w:tcW w:w="7924" w:type="dxa"/>
            <w:gridSpan w:val="6"/>
            <w:vAlign w:val="top"/>
          </w:tcPr>
          <w:p>
            <w:pPr>
              <w:widowControl/>
              <w:spacing w:line="360" w:lineRule="exact"/>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满足招标文件要求且投标价格最低的投标报价为评标基准价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9" w:type="dxa"/>
            <w:gridSpan w:val="4"/>
            <w:vAlign w:val="center"/>
          </w:tcPr>
          <w:p>
            <w:pPr>
              <w:widowControl/>
              <w:spacing w:line="360" w:lineRule="exact"/>
              <w:jc w:val="center"/>
              <w:rPr>
                <w:sz w:val="21"/>
                <w:szCs w:val="24"/>
              </w:rPr>
            </w:pPr>
            <w:r>
              <w:rPr>
                <w:rFonts w:hint="eastAsia"/>
                <w:color w:val="000000"/>
                <w:sz w:val="21"/>
                <w:szCs w:val="24"/>
                <w:lang w:bidi="ar"/>
              </w:rPr>
              <w:t>2.2.3</w:t>
            </w:r>
          </w:p>
          <w:p>
            <w:pPr>
              <w:widowControl/>
              <w:spacing w:line="360" w:lineRule="exact"/>
              <w:jc w:val="center"/>
              <w:rPr>
                <w:sz w:val="21"/>
                <w:szCs w:val="24"/>
              </w:rPr>
            </w:pPr>
            <w:r>
              <w:rPr>
                <w:rFonts w:hint="eastAsia"/>
                <w:color w:val="000000"/>
                <w:sz w:val="21"/>
                <w:szCs w:val="24"/>
                <w:lang w:bidi="ar"/>
              </w:rPr>
              <w:t>磋商报价</w:t>
            </w:r>
          </w:p>
          <w:p>
            <w:pPr>
              <w:widowControl/>
              <w:spacing w:line="360" w:lineRule="exact"/>
              <w:jc w:val="center"/>
              <w:rPr>
                <w:rFonts w:hint="eastAsia" w:ascii="宋体" w:hAnsi="宋体" w:eastAsia="宋体" w:cs="宋体"/>
                <w:sz w:val="21"/>
                <w:szCs w:val="21"/>
                <w:vertAlign w:val="baseline"/>
              </w:rPr>
            </w:pPr>
            <w:r>
              <w:rPr>
                <w:rFonts w:hint="eastAsia"/>
                <w:color w:val="000000"/>
                <w:sz w:val="21"/>
                <w:szCs w:val="24"/>
                <w:lang w:bidi="ar"/>
              </w:rPr>
              <w:t>（20分）</w:t>
            </w:r>
          </w:p>
        </w:tc>
        <w:tc>
          <w:tcPr>
            <w:tcW w:w="7924" w:type="dxa"/>
            <w:gridSpan w:val="6"/>
            <w:vAlign w:val="top"/>
          </w:tcPr>
          <w:p>
            <w:pPr>
              <w:widowControl/>
              <w:spacing w:line="360" w:lineRule="exact"/>
              <w:jc w:val="both"/>
              <w:rPr>
                <w:sz w:val="21"/>
                <w:szCs w:val="24"/>
              </w:rPr>
            </w:pPr>
            <w:r>
              <w:rPr>
                <w:rFonts w:hint="eastAsia"/>
                <w:sz w:val="21"/>
                <w:szCs w:val="24"/>
              </w:rPr>
              <w:t>采用低价优先法计算，即满足招标文件要求且报价最低的供应商的价格为评标基准价，其价格分为满分。其他供应商的价格分统一按照下列公式计算：</w:t>
            </w:r>
          </w:p>
          <w:p>
            <w:pPr>
              <w:widowControl/>
              <w:spacing w:line="360" w:lineRule="exact"/>
              <w:jc w:val="both"/>
              <w:rPr>
                <w:rFonts w:hint="eastAsia"/>
                <w:sz w:val="21"/>
                <w:szCs w:val="24"/>
              </w:rPr>
            </w:pPr>
            <w:r>
              <w:rPr>
                <w:rFonts w:hint="eastAsia"/>
                <w:sz w:val="21"/>
                <w:szCs w:val="24"/>
              </w:rPr>
              <w:t>报价得分=（评标基准价/投标报价）×20</w:t>
            </w:r>
          </w:p>
          <w:p>
            <w:pPr>
              <w:widowControl/>
              <w:spacing w:line="360" w:lineRule="exact"/>
              <w:jc w:val="both"/>
              <w:rPr>
                <w:rFonts w:hint="eastAsia"/>
                <w:sz w:val="21"/>
                <w:szCs w:val="24"/>
              </w:rPr>
            </w:pPr>
            <w:r>
              <w:rPr>
                <w:rFonts w:hint="eastAsia"/>
                <w:sz w:val="21"/>
                <w:szCs w:val="24"/>
              </w:rPr>
              <w:t>价格优惠说明：</w:t>
            </w:r>
          </w:p>
          <w:p>
            <w:pPr>
              <w:widowControl/>
              <w:spacing w:line="360" w:lineRule="exact"/>
              <w:jc w:val="both"/>
              <w:rPr>
                <w:rFonts w:hint="eastAsia"/>
                <w:sz w:val="21"/>
                <w:szCs w:val="24"/>
              </w:rPr>
            </w:pPr>
            <w:r>
              <w:rPr>
                <w:rFonts w:hint="eastAsia"/>
                <w:sz w:val="21"/>
                <w:szCs w:val="24"/>
              </w:rPr>
              <w:t>1、为贯彻落实《政府采购促进中小企业发展管理办法》财库〔2020〕46号， 本 项目鼓励中小企业参与， 中小型企业须提交《中小企业声明函》原件（声明函格 式详见附件）。</w:t>
            </w:r>
          </w:p>
          <w:p>
            <w:pPr>
              <w:widowControl/>
              <w:spacing w:line="360" w:lineRule="exact"/>
              <w:jc w:val="both"/>
              <w:rPr>
                <w:rFonts w:hint="eastAsia"/>
                <w:sz w:val="21"/>
                <w:szCs w:val="24"/>
              </w:rPr>
            </w:pPr>
            <w:r>
              <w:rPr>
                <w:rFonts w:hint="eastAsia"/>
                <w:sz w:val="21"/>
                <w:szCs w:val="24"/>
              </w:rPr>
              <w:t>2、中小企业划型标准以工信部联企业〔2011〕300 号《工业和信息化部国家统  计局国家发展和改革委财政部关于印发中小企业划型标准规定的通知》及《政府 采购促进中小企业发展管理办法》财库〔2020〕46号为依据。</w:t>
            </w:r>
          </w:p>
          <w:p>
            <w:pPr>
              <w:widowControl/>
              <w:spacing w:line="360" w:lineRule="exact"/>
              <w:jc w:val="both"/>
              <w:rPr>
                <w:rFonts w:hint="eastAsia"/>
                <w:sz w:val="21"/>
                <w:szCs w:val="24"/>
              </w:rPr>
            </w:pPr>
            <w:r>
              <w:rPr>
                <w:rFonts w:hint="eastAsia"/>
                <w:sz w:val="21"/>
                <w:szCs w:val="24"/>
              </w:rPr>
              <w:t>3、评审时给予小型和微型企业10%的价格扣除，用扣除后的价格参与评审。即小 微型企业优惠后报价=投标报价*（1-</w:t>
            </w:r>
            <w:r>
              <w:rPr>
                <w:rFonts w:hint="eastAsia"/>
                <w:sz w:val="21"/>
                <w:szCs w:val="24"/>
                <w:lang w:val="en-US" w:eastAsia="zh-CN"/>
              </w:rPr>
              <w:t>2</w:t>
            </w:r>
            <w:r>
              <w:rPr>
                <w:rFonts w:hint="eastAsia"/>
                <w:sz w:val="21"/>
                <w:szCs w:val="24"/>
              </w:rPr>
              <w:t>0%）。</w:t>
            </w:r>
          </w:p>
          <w:p>
            <w:pPr>
              <w:widowControl/>
              <w:spacing w:line="360" w:lineRule="exact"/>
              <w:jc w:val="both"/>
              <w:rPr>
                <w:rFonts w:hint="eastAsia"/>
                <w:sz w:val="21"/>
                <w:szCs w:val="24"/>
              </w:rPr>
            </w:pPr>
            <w:r>
              <w:rPr>
                <w:rFonts w:hint="eastAsia"/>
                <w:sz w:val="21"/>
                <w:szCs w:val="24"/>
              </w:rPr>
              <w:t>4、监狱企业及残疾人福利性单位视同小微企业。</w:t>
            </w:r>
          </w:p>
          <w:p>
            <w:pPr>
              <w:widowControl/>
              <w:spacing w:line="360" w:lineRule="exact"/>
              <w:jc w:val="both"/>
              <w:rPr>
                <w:rFonts w:hint="eastAsia"/>
              </w:rPr>
            </w:pPr>
            <w:r>
              <w:rPr>
                <w:rFonts w:hint="eastAsia"/>
                <w:sz w:val="21"/>
                <w:szCs w:val="24"/>
              </w:rPr>
              <w:t>没有提供有效材料的投标人将被视为不接受投标总价的扣除， 用原投标</w:t>
            </w:r>
            <w:r>
              <w:rPr>
                <w:rFonts w:hint="eastAsia"/>
              </w:rPr>
              <w:t>总价参与 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2099" w:type="dxa"/>
            <w:gridSpan w:val="4"/>
            <w:vMerge w:val="restart"/>
            <w:vAlign w:val="center"/>
          </w:tcPr>
          <w:p>
            <w:pPr>
              <w:widowControl/>
              <w:spacing w:line="360" w:lineRule="exact"/>
              <w:jc w:val="center"/>
              <w:rPr>
                <w:rFonts w:hint="eastAsia"/>
                <w:sz w:val="21"/>
                <w:szCs w:val="24"/>
              </w:rPr>
            </w:pPr>
            <w:r>
              <w:rPr>
                <w:rFonts w:hint="eastAsia"/>
                <w:sz w:val="21"/>
                <w:szCs w:val="24"/>
              </w:rPr>
              <w:t>2.2.4</w:t>
            </w:r>
          </w:p>
          <w:p>
            <w:pPr>
              <w:widowControl/>
              <w:spacing w:line="360" w:lineRule="exact"/>
              <w:jc w:val="center"/>
              <w:rPr>
                <w:rFonts w:hint="eastAsia"/>
                <w:sz w:val="21"/>
                <w:szCs w:val="24"/>
              </w:rPr>
            </w:pPr>
            <w:r>
              <w:rPr>
                <w:rFonts w:hint="eastAsia"/>
                <w:sz w:val="21"/>
                <w:szCs w:val="24"/>
              </w:rPr>
              <w:t>商务标部分</w:t>
            </w:r>
          </w:p>
          <w:p>
            <w:pPr>
              <w:widowControl/>
              <w:spacing w:line="360" w:lineRule="exact"/>
              <w:jc w:val="center"/>
              <w:rPr>
                <w:rFonts w:hint="eastAsia"/>
                <w:sz w:val="21"/>
                <w:szCs w:val="24"/>
              </w:rPr>
            </w:pPr>
            <w:r>
              <w:rPr>
                <w:rFonts w:hint="eastAsia"/>
                <w:sz w:val="21"/>
                <w:szCs w:val="24"/>
              </w:rPr>
              <w:t>（</w:t>
            </w:r>
            <w:r>
              <w:rPr>
                <w:rFonts w:hint="eastAsia" w:eastAsia="宋体"/>
                <w:sz w:val="21"/>
                <w:szCs w:val="24"/>
                <w:lang w:val="en-US" w:eastAsia="zh-CN"/>
              </w:rPr>
              <w:t>25</w:t>
            </w:r>
            <w:r>
              <w:rPr>
                <w:rFonts w:hint="eastAsia"/>
                <w:sz w:val="21"/>
                <w:szCs w:val="24"/>
              </w:rPr>
              <w:t>分）</w:t>
            </w:r>
          </w:p>
        </w:tc>
        <w:tc>
          <w:tcPr>
            <w:tcW w:w="1828" w:type="dxa"/>
            <w:gridSpan w:val="3"/>
            <w:vAlign w:val="center"/>
          </w:tcPr>
          <w:p>
            <w:pPr>
              <w:pStyle w:val="41"/>
              <w:widowControl w:val="0"/>
              <w:kinsoku/>
              <w:adjustRightInd/>
              <w:snapToGrid/>
              <w:spacing w:line="360" w:lineRule="exact"/>
              <w:jc w:val="center"/>
              <w:textAlignment w:val="auto"/>
            </w:pPr>
            <w:r>
              <w:rPr>
                <w:rFonts w:hint="eastAsia"/>
              </w:rPr>
              <w:t>类似项目业绩</w:t>
            </w:r>
          </w:p>
          <w:p>
            <w:pPr>
              <w:pStyle w:val="41"/>
              <w:widowControl w:val="0"/>
              <w:kinsoku/>
              <w:adjustRightInd/>
              <w:snapToGrid/>
              <w:spacing w:line="360" w:lineRule="exact"/>
              <w:jc w:val="center"/>
              <w:textAlignment w:val="auto"/>
              <w:rPr>
                <w:rFonts w:hint="eastAsia"/>
                <w:sz w:val="21"/>
                <w:szCs w:val="24"/>
                <w:lang w:val="en-US" w:eastAsia="zh-CN"/>
              </w:rPr>
            </w:pPr>
            <w:r>
              <w:rPr>
                <w:rFonts w:hint="eastAsia"/>
              </w:rPr>
              <w:t>（</w:t>
            </w:r>
            <w:r>
              <w:rPr>
                <w:rFonts w:hint="eastAsia"/>
                <w:lang w:val="en-US" w:eastAsia="zh-CN"/>
              </w:rPr>
              <w:t>5</w:t>
            </w:r>
            <w:r>
              <w:rPr>
                <w:rFonts w:hint="eastAsia"/>
              </w:rPr>
              <w:t>分）</w:t>
            </w:r>
          </w:p>
        </w:tc>
        <w:tc>
          <w:tcPr>
            <w:tcW w:w="6096" w:type="dxa"/>
            <w:gridSpan w:val="3"/>
            <w:vAlign w:val="center"/>
          </w:tcPr>
          <w:p>
            <w:pPr>
              <w:widowControl/>
              <w:kinsoku/>
              <w:adjustRightInd/>
              <w:snapToGrid/>
              <w:spacing w:line="360" w:lineRule="exact"/>
              <w:jc w:val="left"/>
              <w:textAlignment w:val="auto"/>
              <w:rPr>
                <w:rFonts w:ascii="宋体" w:hAnsi="宋体" w:eastAsia="宋体" w:cs="宋体"/>
              </w:rPr>
            </w:pPr>
            <w:r>
              <w:rPr>
                <w:rFonts w:hint="eastAsia" w:ascii="宋体" w:hAnsi="宋体" w:eastAsia="宋体" w:cs="宋体"/>
                <w:lang w:bidi="en-US"/>
              </w:rPr>
              <w:t>投</w:t>
            </w:r>
            <w:r>
              <w:rPr>
                <w:rFonts w:hint="eastAsia" w:ascii="宋体" w:hAnsi="宋体" w:eastAsia="宋体" w:cs="宋体"/>
              </w:rPr>
              <w:t>标人提供近三年来类似合同业绩，每一份得</w:t>
            </w:r>
            <w:r>
              <w:rPr>
                <w:rFonts w:hint="eastAsia" w:ascii="宋体" w:hAnsi="宋体" w:eastAsia="宋体" w:cs="宋体"/>
                <w:lang w:val="en-US" w:eastAsia="zh-CN"/>
              </w:rPr>
              <w:t>1</w:t>
            </w:r>
            <w:r>
              <w:rPr>
                <w:rFonts w:hint="eastAsia" w:ascii="宋体" w:hAnsi="宋体" w:eastAsia="宋体" w:cs="宋体"/>
              </w:rPr>
              <w:t xml:space="preserve">分，最多得 </w:t>
            </w:r>
            <w:r>
              <w:rPr>
                <w:rFonts w:hint="eastAsia" w:ascii="宋体" w:hAnsi="宋体" w:eastAsia="宋体" w:cs="宋体"/>
                <w:lang w:val="en-US" w:eastAsia="zh-CN"/>
              </w:rPr>
              <w:t>5</w:t>
            </w:r>
            <w:r>
              <w:rPr>
                <w:rFonts w:hint="eastAsia" w:ascii="宋体" w:hAnsi="宋体" w:eastAsia="宋体" w:cs="宋体"/>
              </w:rPr>
              <w:t xml:space="preserve">分 </w:t>
            </w:r>
          </w:p>
          <w:p>
            <w:pPr>
              <w:widowControl/>
              <w:kinsoku/>
              <w:adjustRightInd/>
              <w:snapToGrid/>
              <w:spacing w:line="360" w:lineRule="exact"/>
              <w:jc w:val="left"/>
              <w:textAlignment w:val="auto"/>
              <w:rPr>
                <w:rFonts w:hint="eastAsia"/>
                <w:sz w:val="21"/>
                <w:szCs w:val="24"/>
                <w:lang w:eastAsia="zh-CN"/>
              </w:rPr>
            </w:pPr>
            <w:r>
              <w:rPr>
                <w:rFonts w:hint="eastAsia" w:ascii="宋体" w:hAnsi="宋体" w:eastAsia="宋体" w:cs="宋体"/>
              </w:rPr>
              <w:t>备注：需提供合同、中标通知书。</w:t>
            </w:r>
            <w:r>
              <w:rPr>
                <w:rFonts w:hint="eastAsia"/>
                <w:b/>
                <w:bCs/>
                <w:szCs w:val="24"/>
              </w:rPr>
              <w:t>（以供应商南阳市公共资源交易中心诚信库“投标所需的其他材料”中上传的原件扫描件为准）</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2099" w:type="dxa"/>
            <w:gridSpan w:val="4"/>
            <w:vMerge w:val="continue"/>
            <w:vAlign w:val="center"/>
          </w:tcPr>
          <w:p>
            <w:pPr>
              <w:widowControl/>
              <w:spacing w:line="360" w:lineRule="exact"/>
              <w:jc w:val="center"/>
              <w:rPr>
                <w:rFonts w:hint="eastAsia"/>
                <w:sz w:val="21"/>
                <w:szCs w:val="24"/>
              </w:rPr>
            </w:pPr>
          </w:p>
        </w:tc>
        <w:tc>
          <w:tcPr>
            <w:tcW w:w="1828" w:type="dxa"/>
            <w:gridSpan w:val="3"/>
            <w:vAlign w:val="top"/>
          </w:tcPr>
          <w:p>
            <w:pPr>
              <w:pStyle w:val="37"/>
              <w:widowControl w:val="0"/>
              <w:jc w:val="both"/>
              <w:rPr>
                <w:rFonts w:ascii="Arial"/>
                <w:sz w:val="21"/>
              </w:rPr>
            </w:pPr>
          </w:p>
          <w:p>
            <w:pPr>
              <w:widowControl w:val="0"/>
              <w:spacing w:line="262" w:lineRule="auto"/>
              <w:jc w:val="both"/>
              <w:rPr>
                <w:rFonts w:ascii="Arial"/>
                <w:sz w:val="21"/>
              </w:rPr>
            </w:pPr>
          </w:p>
          <w:p>
            <w:pPr>
              <w:widowControl w:val="0"/>
              <w:spacing w:before="58" w:line="220" w:lineRule="auto"/>
              <w:ind w:left="366"/>
              <w:jc w:val="both"/>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服务承诺</w:t>
            </w:r>
          </w:p>
          <w:p>
            <w:pPr>
              <w:widowControl w:val="0"/>
              <w:spacing w:before="58" w:line="220" w:lineRule="auto"/>
              <w:ind w:left="366" w:leftChars="0" w:firstLine="210" w:firstLineChars="100"/>
              <w:jc w:val="both"/>
              <w:rPr>
                <w:rFonts w:hint="eastAsia" w:ascii="宋体" w:hAnsi="宋体" w:eastAsia="宋体" w:cs="宋体"/>
                <w:snapToGrid w:val="0"/>
                <w:color w:val="000000"/>
                <w:kern w:val="0"/>
                <w:sz w:val="18"/>
                <w:szCs w:val="18"/>
              </w:rPr>
            </w:pPr>
            <w:r>
              <w:rPr>
                <w:rFonts w:hint="eastAsia" w:ascii="宋体" w:hAnsi="宋体" w:eastAsia="宋体" w:cs="宋体"/>
                <w:snapToGrid w:val="0"/>
                <w:color w:val="000000"/>
                <w:kern w:val="0"/>
                <w:sz w:val="21"/>
                <w:szCs w:val="21"/>
                <w:lang w:val="en-US" w:eastAsia="zh-CN" w:bidi="ar-SA"/>
              </w:rPr>
              <w:t>(20分)</w:t>
            </w:r>
          </w:p>
        </w:tc>
        <w:tc>
          <w:tcPr>
            <w:tcW w:w="6096" w:type="dxa"/>
            <w:gridSpan w:val="3"/>
            <w:vAlign w:val="top"/>
          </w:tcPr>
          <w:p>
            <w:pPr>
              <w:widowControl/>
              <w:kinsoku/>
              <w:adjustRightInd/>
              <w:snapToGrid/>
              <w:spacing w:line="360" w:lineRule="exact"/>
              <w:jc w:val="left"/>
              <w:textAlignment w:val="auto"/>
              <w:rPr>
                <w:rFonts w:hint="eastAsia" w:ascii="宋体" w:hAnsi="宋体" w:eastAsia="宋体" w:cs="宋体"/>
              </w:rPr>
            </w:pPr>
            <w:r>
              <w:rPr>
                <w:rFonts w:hint="eastAsia" w:ascii="宋体" w:hAnsi="宋体" w:eastAsia="宋体" w:cs="宋体"/>
                <w:lang w:eastAsia="zh-CN"/>
              </w:rPr>
              <w:t>投标人</w:t>
            </w:r>
            <w:r>
              <w:rPr>
                <w:rFonts w:hint="eastAsia" w:ascii="宋体" w:hAnsi="宋体" w:eastAsia="宋体" w:cs="宋体"/>
              </w:rPr>
              <w:t>服从采购人的工作计划安排， 并积极配合工作方面的承诺； 针对后期服务、本地化服务、其他优惠服务等方面提出的切实可行的服务承诺。</w:t>
            </w:r>
          </w:p>
          <w:p>
            <w:pPr>
              <w:widowControl/>
              <w:kinsoku/>
              <w:adjustRightInd/>
              <w:snapToGrid/>
              <w:spacing w:line="360" w:lineRule="exact"/>
              <w:jc w:val="left"/>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内容齐全、逻辑清晰，能很好的满足本项目要求的得</w:t>
            </w:r>
            <w:r>
              <w:rPr>
                <w:rFonts w:hint="eastAsia" w:ascii="宋体" w:hAnsi="宋体" w:eastAsia="宋体" w:cs="宋体"/>
                <w:lang w:val="en-US" w:eastAsia="zh-CN"/>
              </w:rPr>
              <w:t>20</w:t>
            </w:r>
            <w:r>
              <w:rPr>
                <w:rFonts w:hint="eastAsia" w:ascii="宋体" w:hAnsi="宋体" w:eastAsia="宋体" w:cs="宋体"/>
              </w:rPr>
              <w:t>分；</w:t>
            </w:r>
          </w:p>
          <w:p>
            <w:pPr>
              <w:widowControl/>
              <w:kinsoku/>
              <w:adjustRightInd/>
              <w:snapToGrid/>
              <w:spacing w:line="360" w:lineRule="exact"/>
              <w:jc w:val="left"/>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内容简单、逻辑清晰、基本满足本项目要求的得</w:t>
            </w:r>
            <w:r>
              <w:rPr>
                <w:rFonts w:hint="eastAsia" w:ascii="宋体" w:hAnsi="宋体" w:eastAsia="宋体" w:cs="宋体"/>
                <w:lang w:val="en-US" w:eastAsia="zh-CN"/>
              </w:rPr>
              <w:t>10</w:t>
            </w:r>
            <w:r>
              <w:rPr>
                <w:rFonts w:hint="eastAsia" w:ascii="宋体" w:hAnsi="宋体" w:eastAsia="宋体" w:cs="宋体"/>
              </w:rPr>
              <w:t>分；</w:t>
            </w:r>
          </w:p>
          <w:p>
            <w:pPr>
              <w:widowControl/>
              <w:kinsoku/>
              <w:adjustRightInd/>
              <w:snapToGrid/>
              <w:spacing w:line="360" w:lineRule="exact"/>
              <w:jc w:val="left"/>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内容不齐全、 不合理、逻辑混乱、不能满足本项目要求的得</w:t>
            </w:r>
            <w:r>
              <w:rPr>
                <w:rFonts w:hint="eastAsia" w:ascii="宋体" w:hAnsi="宋体" w:eastAsia="宋体" w:cs="宋体"/>
                <w:lang w:val="en-US" w:eastAsia="zh-CN"/>
              </w:rPr>
              <w:t>5</w:t>
            </w:r>
            <w:r>
              <w:rPr>
                <w:rFonts w:hint="eastAsia" w:ascii="宋体" w:hAnsi="宋体" w:eastAsia="宋体" w:cs="宋体"/>
              </w:rPr>
              <w:t>分；</w:t>
            </w:r>
          </w:p>
          <w:p>
            <w:pPr>
              <w:widowControl/>
              <w:kinsoku/>
              <w:adjustRightInd/>
              <w:snapToGrid/>
              <w:spacing w:line="360" w:lineRule="exact"/>
              <w:jc w:val="left"/>
              <w:textAlignment w:val="auto"/>
              <w:rPr>
                <w:rFonts w:hint="eastAsia" w:ascii="宋体" w:hAnsi="宋体" w:eastAsia="宋体" w:cs="宋体"/>
                <w:snapToGrid w:val="0"/>
                <w:color w:val="000000"/>
                <w:kern w:val="0"/>
                <w:sz w:val="18"/>
                <w:szCs w:val="18"/>
              </w:rPr>
            </w:pPr>
            <w:r>
              <w:rPr>
                <w:rFonts w:hint="eastAsia" w:ascii="宋体" w:hAnsi="宋体" w:eastAsia="宋体" w:cs="宋体"/>
                <w:lang w:val="en-US" w:eastAsia="zh-CN"/>
              </w:rPr>
              <w:t>4、</w:t>
            </w:r>
            <w:r>
              <w:rPr>
                <w:rFonts w:hint="eastAsia" w:ascii="宋体" w:hAnsi="宋体" w:eastAsia="宋体" w:cs="宋体"/>
              </w:rPr>
              <w:t>没有的得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099" w:type="dxa"/>
            <w:gridSpan w:val="4"/>
            <w:vMerge w:val="restart"/>
            <w:vAlign w:val="center"/>
          </w:tcPr>
          <w:p>
            <w:pPr>
              <w:widowControl/>
              <w:spacing w:line="360" w:lineRule="exact"/>
              <w:jc w:val="center"/>
              <w:rPr>
                <w:rFonts w:hint="eastAsia"/>
                <w:sz w:val="21"/>
                <w:szCs w:val="24"/>
              </w:rPr>
            </w:pPr>
            <w:r>
              <w:rPr>
                <w:rFonts w:hint="eastAsia"/>
                <w:sz w:val="21"/>
                <w:szCs w:val="24"/>
              </w:rPr>
              <w:t>2.2.5</w:t>
            </w:r>
          </w:p>
          <w:p>
            <w:pPr>
              <w:widowControl/>
              <w:spacing w:line="360" w:lineRule="exact"/>
              <w:jc w:val="center"/>
              <w:rPr>
                <w:rFonts w:hint="eastAsia"/>
                <w:sz w:val="21"/>
                <w:szCs w:val="24"/>
              </w:rPr>
            </w:pPr>
            <w:r>
              <w:rPr>
                <w:rFonts w:hint="eastAsia"/>
                <w:sz w:val="21"/>
                <w:szCs w:val="24"/>
              </w:rPr>
              <w:t>技术标部分</w:t>
            </w:r>
          </w:p>
          <w:p>
            <w:pPr>
              <w:widowControl/>
              <w:spacing w:line="360" w:lineRule="exact"/>
              <w:jc w:val="center"/>
              <w:rPr>
                <w:rFonts w:hint="eastAsia" w:eastAsia="宋体"/>
                <w:sz w:val="21"/>
                <w:szCs w:val="24"/>
                <w:lang w:eastAsia="zh-CN"/>
              </w:rPr>
            </w:pPr>
            <w:r>
              <w:rPr>
                <w:rFonts w:hint="eastAsia"/>
                <w:sz w:val="21"/>
                <w:szCs w:val="24"/>
              </w:rPr>
              <w:t>（</w:t>
            </w:r>
            <w:r>
              <w:rPr>
                <w:rFonts w:hint="eastAsia"/>
                <w:sz w:val="21"/>
                <w:szCs w:val="24"/>
                <w:lang w:val="en-US" w:eastAsia="zh-CN"/>
              </w:rPr>
              <w:t>55</w:t>
            </w:r>
            <w:r>
              <w:rPr>
                <w:rFonts w:hint="eastAsia"/>
                <w:sz w:val="21"/>
                <w:szCs w:val="24"/>
              </w:rPr>
              <w:t>分</w:t>
            </w:r>
            <w:r>
              <w:rPr>
                <w:rFonts w:hint="eastAsia"/>
                <w:sz w:val="21"/>
                <w:szCs w:val="24"/>
                <w:lang w:eastAsia="zh-CN"/>
              </w:rPr>
              <w:t>）</w:t>
            </w:r>
          </w:p>
        </w:tc>
        <w:tc>
          <w:tcPr>
            <w:tcW w:w="1828" w:type="dxa"/>
            <w:gridSpan w:val="3"/>
            <w:vAlign w:val="top"/>
          </w:tcPr>
          <w:p>
            <w:pPr>
              <w:widowControl/>
              <w:kinsoku/>
              <w:adjustRightInd/>
              <w:snapToGrid/>
              <w:spacing w:line="360" w:lineRule="exact"/>
              <w:jc w:val="center"/>
              <w:textAlignment w:val="auto"/>
              <w:rPr>
                <w:rFonts w:hint="eastAsia" w:ascii="宋体" w:hAnsi="宋体" w:eastAsia="宋体" w:cs="宋体"/>
              </w:rPr>
            </w:pPr>
            <w:r>
              <w:rPr>
                <w:rFonts w:hint="eastAsia" w:ascii="宋体" w:hAnsi="宋体" w:eastAsia="宋体" w:cs="宋体"/>
              </w:rPr>
              <w:t>项目背景及内容理解</w:t>
            </w:r>
          </w:p>
          <w:p>
            <w:pPr>
              <w:widowControl/>
              <w:kinsoku/>
              <w:adjustRightInd/>
              <w:snapToGrid/>
              <w:spacing w:line="360" w:lineRule="exact"/>
              <w:jc w:val="center"/>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10</w:t>
            </w:r>
            <w:r>
              <w:rPr>
                <w:rFonts w:hint="eastAsia" w:ascii="宋体" w:hAnsi="宋体" w:eastAsia="宋体" w:cs="宋体"/>
              </w:rPr>
              <w:t>分)</w:t>
            </w:r>
          </w:p>
        </w:tc>
        <w:tc>
          <w:tcPr>
            <w:tcW w:w="6096" w:type="dxa"/>
            <w:gridSpan w:val="3"/>
            <w:vAlign w:val="top"/>
          </w:tcPr>
          <w:p>
            <w:pPr>
              <w:widowControl/>
              <w:kinsoku/>
              <w:adjustRightInd/>
              <w:snapToGrid/>
              <w:spacing w:line="360" w:lineRule="exact"/>
              <w:jc w:val="left"/>
              <w:textAlignment w:val="auto"/>
              <w:rPr>
                <w:rFonts w:hint="eastAsia" w:ascii="宋体" w:hAnsi="宋体" w:eastAsia="宋体" w:cs="宋体"/>
                <w:lang w:eastAsia="zh-CN"/>
              </w:rPr>
            </w:pPr>
            <w:r>
              <w:rPr>
                <w:rFonts w:hint="eastAsia" w:ascii="宋体" w:hAnsi="宋体" w:eastAsia="宋体" w:cs="宋体"/>
              </w:rPr>
              <w:t>根据投标人对项目背景、内容和实施的理解是否全面以及分析情况进行比较</w:t>
            </w:r>
            <w:r>
              <w:rPr>
                <w:rFonts w:hint="eastAsia" w:ascii="宋体" w:hAnsi="宋体" w:eastAsia="宋体" w:cs="宋体"/>
                <w:lang w:eastAsia="zh-CN"/>
              </w:rPr>
              <w:t>：</w:t>
            </w:r>
          </w:p>
          <w:p>
            <w:pPr>
              <w:widowControl/>
              <w:kinsoku/>
              <w:adjustRightInd/>
              <w:snapToGrid/>
              <w:spacing w:line="360" w:lineRule="exact"/>
              <w:jc w:val="left"/>
              <w:textAlignment w:val="auto"/>
              <w:rPr>
                <w:rFonts w:hint="eastAsia" w:ascii="宋体" w:hAnsi="宋体" w:eastAsia="宋体" w:cs="宋体"/>
              </w:rPr>
            </w:pPr>
            <w:r>
              <w:rPr>
                <w:rFonts w:hint="eastAsia" w:ascii="宋体" w:hAnsi="宋体" w:eastAsia="宋体" w:cs="宋体"/>
              </w:rPr>
              <w:t>合理、可行、详实</w:t>
            </w:r>
            <w:r>
              <w:rPr>
                <w:rFonts w:hint="eastAsia" w:ascii="宋体" w:hAnsi="宋体" w:eastAsia="宋体" w:cs="宋体"/>
                <w:lang w:eastAsia="zh-CN"/>
              </w:rPr>
              <w:t>的</w:t>
            </w:r>
            <w:r>
              <w:rPr>
                <w:rFonts w:hint="eastAsia" w:ascii="宋体" w:hAnsi="宋体" w:eastAsia="宋体" w:cs="宋体"/>
              </w:rPr>
              <w:t>得</w:t>
            </w:r>
            <w:r>
              <w:rPr>
                <w:rFonts w:hint="eastAsia" w:ascii="宋体" w:hAnsi="宋体" w:eastAsia="宋体" w:cs="宋体"/>
                <w:lang w:val="en-US" w:eastAsia="zh-CN"/>
              </w:rPr>
              <w:t>10</w:t>
            </w:r>
            <w:r>
              <w:rPr>
                <w:rFonts w:hint="eastAsia" w:ascii="宋体" w:hAnsi="宋体" w:eastAsia="宋体" w:cs="宋体"/>
              </w:rPr>
              <w:t>分，较合理、可行、详实</w:t>
            </w:r>
            <w:r>
              <w:rPr>
                <w:rFonts w:hint="eastAsia" w:ascii="宋体" w:hAnsi="宋体" w:eastAsia="宋体" w:cs="宋体"/>
                <w:lang w:eastAsia="zh-CN"/>
              </w:rPr>
              <w:t>的</w:t>
            </w:r>
            <w:r>
              <w:rPr>
                <w:rFonts w:hint="eastAsia" w:ascii="宋体" w:hAnsi="宋体" w:eastAsia="宋体" w:cs="宋体"/>
              </w:rPr>
              <w:t>得</w:t>
            </w:r>
            <w:r>
              <w:rPr>
                <w:rFonts w:hint="eastAsia" w:ascii="宋体" w:hAnsi="宋体" w:eastAsia="宋体" w:cs="宋体"/>
                <w:lang w:val="en-US" w:eastAsia="zh-CN"/>
              </w:rPr>
              <w:t>6</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lang w:val="en-US" w:eastAsia="zh-CN"/>
              </w:rPr>
              <w:t>一般</w:t>
            </w:r>
            <w:r>
              <w:rPr>
                <w:rFonts w:hint="eastAsia" w:ascii="宋体" w:hAnsi="宋体" w:eastAsia="宋体" w:cs="宋体"/>
                <w:lang w:eastAsia="zh-CN"/>
              </w:rPr>
              <w:t>合理、可行、详实的得</w:t>
            </w:r>
            <w:r>
              <w:rPr>
                <w:rFonts w:hint="eastAsia" w:ascii="宋体" w:hAnsi="宋体" w:eastAsia="宋体" w:cs="宋体"/>
                <w:lang w:val="en-US" w:eastAsia="zh-CN"/>
              </w:rPr>
              <w:t>3</w:t>
            </w:r>
            <w:r>
              <w:rPr>
                <w:rFonts w:hint="eastAsia" w:ascii="宋体" w:hAnsi="宋体" w:eastAsia="宋体" w:cs="宋体"/>
                <w:lang w:eastAsia="zh-CN"/>
              </w:rPr>
              <w:t>分，</w:t>
            </w:r>
            <w:r>
              <w:rPr>
                <w:rFonts w:hint="eastAsia" w:ascii="宋体" w:hAnsi="宋体" w:eastAsia="宋体" w:cs="宋体"/>
              </w:rPr>
              <w:t>无内容的不得分。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99" w:type="dxa"/>
            <w:gridSpan w:val="4"/>
            <w:vMerge w:val="continue"/>
            <w:vAlign w:val="center"/>
          </w:tcPr>
          <w:p>
            <w:pPr>
              <w:widowControl/>
              <w:spacing w:line="360" w:lineRule="exact"/>
              <w:jc w:val="both"/>
              <w:rPr>
                <w:rFonts w:hint="eastAsia"/>
                <w:sz w:val="21"/>
                <w:szCs w:val="24"/>
              </w:rPr>
            </w:pPr>
          </w:p>
        </w:tc>
        <w:tc>
          <w:tcPr>
            <w:tcW w:w="1828" w:type="dxa"/>
            <w:gridSpan w:val="3"/>
            <w:vAlign w:val="top"/>
          </w:tcPr>
          <w:p>
            <w:pPr>
              <w:widowControl/>
              <w:kinsoku/>
              <w:adjustRightInd/>
              <w:snapToGrid/>
              <w:spacing w:line="360" w:lineRule="exact"/>
              <w:jc w:val="center"/>
              <w:textAlignment w:val="auto"/>
              <w:rPr>
                <w:rFonts w:hint="eastAsia" w:ascii="宋体" w:hAnsi="宋体" w:eastAsia="宋体" w:cs="宋体"/>
              </w:rPr>
            </w:pPr>
            <w:r>
              <w:rPr>
                <w:rFonts w:hint="eastAsia" w:ascii="宋体" w:hAnsi="宋体" w:eastAsia="宋体" w:cs="宋体"/>
              </w:rPr>
              <w:t>项目思路及技术方案</w:t>
            </w:r>
          </w:p>
          <w:p>
            <w:pPr>
              <w:widowControl/>
              <w:kinsoku/>
              <w:adjustRightInd/>
              <w:snapToGrid/>
              <w:spacing w:line="360" w:lineRule="exact"/>
              <w:jc w:val="center"/>
              <w:textAlignment w:val="auto"/>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分)</w:t>
            </w:r>
          </w:p>
        </w:tc>
        <w:tc>
          <w:tcPr>
            <w:tcW w:w="6096" w:type="dxa"/>
            <w:gridSpan w:val="3"/>
            <w:vAlign w:val="top"/>
          </w:tcPr>
          <w:p>
            <w:pPr>
              <w:widowControl/>
              <w:kinsoku/>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rPr>
              <w:t>根据投标人对项目的工作思路，技术服务方案的科学性、 合理性、全面性， 以及对项目工作内容具体情况描述是否准确</w:t>
            </w:r>
            <w:r>
              <w:rPr>
                <w:rFonts w:hint="eastAsia" w:ascii="宋体" w:hAnsi="宋体" w:eastAsia="宋体" w:cs="宋体"/>
                <w:lang w:eastAsia="zh-CN"/>
              </w:rPr>
              <w:t>进行比较</w:t>
            </w:r>
            <w:r>
              <w:rPr>
                <w:rFonts w:hint="eastAsia" w:ascii="宋体" w:hAnsi="宋体" w:eastAsia="宋体" w:cs="宋体"/>
                <w:lang w:val="en-US" w:eastAsia="zh-CN"/>
              </w:rPr>
              <w:t>：</w:t>
            </w:r>
          </w:p>
          <w:p>
            <w:pPr>
              <w:widowControl/>
              <w:kinsoku/>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rPr>
              <w:t>合理、可行、详实</w:t>
            </w:r>
            <w:r>
              <w:rPr>
                <w:rFonts w:hint="eastAsia" w:ascii="宋体" w:hAnsi="宋体" w:eastAsia="宋体" w:cs="宋体"/>
                <w:lang w:eastAsia="zh-CN"/>
              </w:rPr>
              <w:t>的</w:t>
            </w:r>
            <w:r>
              <w:rPr>
                <w:rFonts w:hint="eastAsia" w:ascii="宋体" w:hAnsi="宋体" w:eastAsia="宋体" w:cs="宋体"/>
              </w:rPr>
              <w:t>得</w:t>
            </w:r>
            <w:r>
              <w:rPr>
                <w:rFonts w:hint="eastAsia" w:ascii="宋体" w:hAnsi="宋体" w:eastAsia="宋体" w:cs="宋体"/>
                <w:lang w:val="en-US" w:eastAsia="zh-CN"/>
              </w:rPr>
              <w:t>15</w:t>
            </w:r>
            <w:r>
              <w:rPr>
                <w:rFonts w:hint="eastAsia" w:ascii="宋体" w:hAnsi="宋体" w:eastAsia="宋体" w:cs="宋体"/>
              </w:rPr>
              <w:t>分，较合理、可行、详实</w:t>
            </w:r>
            <w:r>
              <w:rPr>
                <w:rFonts w:hint="eastAsia" w:ascii="宋体" w:hAnsi="宋体" w:eastAsia="宋体" w:cs="宋体"/>
                <w:lang w:eastAsia="zh-CN"/>
              </w:rPr>
              <w:t>的</w:t>
            </w:r>
            <w:r>
              <w:rPr>
                <w:rFonts w:hint="eastAsia" w:ascii="宋体" w:hAnsi="宋体" w:eastAsia="宋体" w:cs="宋体"/>
              </w:rPr>
              <w:t>得</w:t>
            </w:r>
            <w:r>
              <w:rPr>
                <w:rFonts w:hint="eastAsia" w:ascii="宋体" w:hAnsi="宋体" w:eastAsia="宋体" w:cs="宋体"/>
                <w:lang w:val="en-US" w:eastAsia="zh-CN"/>
              </w:rPr>
              <w:t>10</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lang w:val="en-US" w:eastAsia="zh-CN"/>
              </w:rPr>
              <w:t>一般</w:t>
            </w:r>
            <w:r>
              <w:rPr>
                <w:rFonts w:hint="eastAsia" w:ascii="宋体" w:hAnsi="宋体" w:eastAsia="宋体" w:cs="宋体"/>
                <w:lang w:eastAsia="zh-CN"/>
              </w:rPr>
              <w:t>合理、可行、详实的得</w:t>
            </w:r>
            <w:r>
              <w:rPr>
                <w:rFonts w:hint="eastAsia" w:ascii="宋体" w:hAnsi="宋体" w:eastAsia="宋体" w:cs="宋体"/>
                <w:lang w:val="en-US" w:eastAsia="zh-CN"/>
              </w:rPr>
              <w:t>5</w:t>
            </w:r>
            <w:r>
              <w:rPr>
                <w:rFonts w:hint="eastAsia" w:ascii="宋体" w:hAnsi="宋体" w:eastAsia="宋体" w:cs="宋体"/>
                <w:lang w:eastAsia="zh-CN"/>
              </w:rPr>
              <w:t>分，</w:t>
            </w:r>
            <w:r>
              <w:rPr>
                <w:rFonts w:hint="eastAsia" w:ascii="宋体" w:hAnsi="宋体" w:eastAsia="宋体" w:cs="宋体"/>
              </w:rPr>
              <w:t>无内容的不得分。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99" w:type="dxa"/>
            <w:gridSpan w:val="4"/>
            <w:vMerge w:val="continue"/>
            <w:vAlign w:val="center"/>
          </w:tcPr>
          <w:p>
            <w:pPr>
              <w:widowControl/>
              <w:spacing w:line="360" w:lineRule="exact"/>
              <w:jc w:val="both"/>
              <w:rPr>
                <w:rFonts w:hint="eastAsia"/>
                <w:sz w:val="21"/>
                <w:szCs w:val="24"/>
              </w:rPr>
            </w:pPr>
          </w:p>
        </w:tc>
        <w:tc>
          <w:tcPr>
            <w:tcW w:w="1828" w:type="dxa"/>
            <w:gridSpan w:val="3"/>
            <w:vAlign w:val="top"/>
          </w:tcPr>
          <w:p>
            <w:pPr>
              <w:widowControl/>
              <w:kinsoku/>
              <w:adjustRightInd/>
              <w:snapToGrid/>
              <w:spacing w:line="360" w:lineRule="exact"/>
              <w:jc w:val="center"/>
              <w:textAlignment w:val="auto"/>
              <w:rPr>
                <w:rFonts w:hint="eastAsia" w:ascii="宋体" w:hAnsi="宋体" w:eastAsia="宋体" w:cs="宋体"/>
              </w:rPr>
            </w:pPr>
            <w:r>
              <w:rPr>
                <w:rFonts w:hint="eastAsia" w:ascii="宋体" w:hAnsi="宋体" w:eastAsia="宋体" w:cs="宋体"/>
              </w:rPr>
              <w:t>重点难点分析及解决方案</w:t>
            </w:r>
          </w:p>
          <w:p>
            <w:pPr>
              <w:widowControl/>
              <w:kinsoku/>
              <w:adjustRightInd/>
              <w:snapToGrid/>
              <w:spacing w:line="360" w:lineRule="exact"/>
              <w:jc w:val="center"/>
              <w:textAlignment w:val="auto"/>
              <w:rPr>
                <w:rFonts w:hint="eastAsia" w:ascii="宋体" w:hAnsi="宋体" w:eastAsia="宋体" w:cs="宋体"/>
                <w:lang w:eastAsia="zh-CN"/>
              </w:rPr>
            </w:pPr>
            <w:r>
              <w:rPr>
                <w:rFonts w:hint="eastAsia" w:ascii="宋体" w:hAnsi="宋体" w:eastAsia="宋体" w:cs="宋体"/>
              </w:rPr>
              <w:t>(10分)</w:t>
            </w:r>
          </w:p>
        </w:tc>
        <w:tc>
          <w:tcPr>
            <w:tcW w:w="6096" w:type="dxa"/>
            <w:gridSpan w:val="3"/>
            <w:vAlign w:val="top"/>
          </w:tcPr>
          <w:p>
            <w:pPr>
              <w:widowControl/>
              <w:kinsoku/>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rPr>
              <w:t>根据投标人对问题识别是否清晰，重点难点分析是否到位， 解决方案是否明确</w:t>
            </w:r>
            <w:r>
              <w:rPr>
                <w:rFonts w:hint="eastAsia" w:ascii="宋体" w:hAnsi="宋体" w:eastAsia="宋体" w:cs="宋体"/>
                <w:lang w:eastAsia="zh-CN"/>
              </w:rPr>
              <w:t>进行比较</w:t>
            </w:r>
            <w:r>
              <w:rPr>
                <w:rFonts w:hint="eastAsia" w:ascii="宋体" w:hAnsi="宋体" w:eastAsia="宋体" w:cs="宋体"/>
                <w:lang w:val="en-US" w:eastAsia="zh-CN"/>
              </w:rPr>
              <w:t>:</w:t>
            </w:r>
          </w:p>
          <w:p>
            <w:pPr>
              <w:widowControl/>
              <w:kinsoku/>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rPr>
              <w:t>合理、可行、详实</w:t>
            </w:r>
            <w:r>
              <w:rPr>
                <w:rFonts w:hint="eastAsia" w:ascii="宋体" w:hAnsi="宋体" w:eastAsia="宋体" w:cs="宋体"/>
                <w:lang w:eastAsia="zh-CN"/>
              </w:rPr>
              <w:t>的</w:t>
            </w:r>
            <w:r>
              <w:rPr>
                <w:rFonts w:hint="eastAsia" w:ascii="宋体" w:hAnsi="宋体" w:eastAsia="宋体" w:cs="宋体"/>
              </w:rPr>
              <w:t>得</w:t>
            </w:r>
            <w:r>
              <w:rPr>
                <w:rFonts w:hint="eastAsia" w:ascii="宋体" w:hAnsi="宋体" w:eastAsia="宋体" w:cs="宋体"/>
                <w:lang w:val="en-US" w:eastAsia="zh-CN"/>
              </w:rPr>
              <w:t>10</w:t>
            </w:r>
            <w:r>
              <w:rPr>
                <w:rFonts w:hint="eastAsia" w:ascii="宋体" w:hAnsi="宋体" w:eastAsia="宋体" w:cs="宋体"/>
              </w:rPr>
              <w:t>分，较合理、可行、详实</w:t>
            </w:r>
            <w:r>
              <w:rPr>
                <w:rFonts w:hint="eastAsia" w:ascii="宋体" w:hAnsi="宋体" w:eastAsia="宋体" w:cs="宋体"/>
                <w:lang w:eastAsia="zh-CN"/>
              </w:rPr>
              <w:t>的</w:t>
            </w:r>
            <w:r>
              <w:rPr>
                <w:rFonts w:hint="eastAsia" w:ascii="宋体" w:hAnsi="宋体" w:eastAsia="宋体" w:cs="宋体"/>
              </w:rPr>
              <w:t>得</w:t>
            </w:r>
            <w:r>
              <w:rPr>
                <w:rFonts w:hint="eastAsia" w:ascii="宋体" w:hAnsi="宋体" w:eastAsia="宋体" w:cs="宋体"/>
                <w:lang w:val="en-US" w:eastAsia="zh-CN"/>
              </w:rPr>
              <w:t>6</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lang w:val="en-US" w:eastAsia="zh-CN"/>
              </w:rPr>
              <w:t>一般</w:t>
            </w:r>
            <w:r>
              <w:rPr>
                <w:rFonts w:hint="eastAsia" w:ascii="宋体" w:hAnsi="宋体" w:eastAsia="宋体" w:cs="宋体"/>
                <w:lang w:eastAsia="zh-CN"/>
              </w:rPr>
              <w:t>合理、可行、详实的得</w:t>
            </w:r>
            <w:r>
              <w:rPr>
                <w:rFonts w:hint="eastAsia" w:ascii="宋体" w:hAnsi="宋体" w:eastAsia="宋体" w:cs="宋体"/>
                <w:lang w:val="en-US" w:eastAsia="zh-CN"/>
              </w:rPr>
              <w:t>3</w:t>
            </w:r>
            <w:r>
              <w:rPr>
                <w:rFonts w:hint="eastAsia" w:ascii="宋体" w:hAnsi="宋体" w:eastAsia="宋体" w:cs="宋体"/>
                <w:lang w:eastAsia="zh-CN"/>
              </w:rPr>
              <w:t>分，无内容的不得分</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099" w:type="dxa"/>
            <w:gridSpan w:val="4"/>
            <w:vMerge w:val="continue"/>
            <w:vAlign w:val="center"/>
          </w:tcPr>
          <w:p>
            <w:pPr>
              <w:widowControl/>
              <w:spacing w:line="360" w:lineRule="exact"/>
              <w:jc w:val="both"/>
              <w:rPr>
                <w:rFonts w:hint="eastAsia"/>
                <w:sz w:val="21"/>
                <w:szCs w:val="24"/>
              </w:rPr>
            </w:pPr>
          </w:p>
        </w:tc>
        <w:tc>
          <w:tcPr>
            <w:tcW w:w="1828" w:type="dxa"/>
            <w:gridSpan w:val="3"/>
            <w:vAlign w:val="top"/>
          </w:tcPr>
          <w:p>
            <w:pPr>
              <w:widowControl/>
              <w:kinsoku/>
              <w:adjustRightInd/>
              <w:snapToGrid/>
              <w:spacing w:line="360" w:lineRule="exact"/>
              <w:jc w:val="center"/>
              <w:textAlignment w:val="auto"/>
              <w:rPr>
                <w:rFonts w:hint="eastAsia" w:ascii="宋体" w:hAnsi="宋体" w:eastAsia="宋体" w:cs="宋体"/>
                <w:lang w:eastAsia="zh-CN"/>
              </w:rPr>
            </w:pPr>
            <w:r>
              <w:rPr>
                <w:rFonts w:hint="eastAsia" w:ascii="宋体" w:hAnsi="宋体" w:eastAsia="宋体" w:cs="宋体"/>
              </w:rPr>
              <w:t>机构设置和岗位职责(</w:t>
            </w:r>
            <w:r>
              <w:rPr>
                <w:rFonts w:hint="eastAsia" w:ascii="宋体" w:hAnsi="宋体" w:eastAsia="宋体" w:cs="宋体"/>
                <w:lang w:val="en-US" w:eastAsia="zh-CN"/>
              </w:rPr>
              <w:t>5</w:t>
            </w:r>
            <w:r>
              <w:rPr>
                <w:rFonts w:hint="eastAsia" w:ascii="宋体" w:hAnsi="宋体" w:eastAsia="宋体" w:cs="宋体"/>
              </w:rPr>
              <w:t>分)</w:t>
            </w:r>
          </w:p>
        </w:tc>
        <w:tc>
          <w:tcPr>
            <w:tcW w:w="6096" w:type="dxa"/>
            <w:gridSpan w:val="3"/>
            <w:vAlign w:val="top"/>
          </w:tcPr>
          <w:p>
            <w:pPr>
              <w:widowControl/>
              <w:kinsoku/>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rPr>
              <w:t>岗位职责分配明确、结构合理，能够满足招标项目工作要求得</w:t>
            </w:r>
            <w:r>
              <w:rPr>
                <w:rFonts w:hint="eastAsia" w:ascii="宋体" w:hAnsi="宋体" w:eastAsia="宋体" w:cs="宋体"/>
                <w:lang w:val="en-US" w:eastAsia="zh-CN"/>
              </w:rPr>
              <w:t>5</w:t>
            </w:r>
            <w:r>
              <w:rPr>
                <w:rFonts w:hint="eastAsia" w:ascii="宋体" w:hAnsi="宋体" w:eastAsia="宋体" w:cs="宋体"/>
              </w:rPr>
              <w:t>分，一般得</w:t>
            </w:r>
            <w:r>
              <w:rPr>
                <w:rFonts w:hint="eastAsia" w:ascii="宋体" w:hAnsi="宋体" w:eastAsia="宋体" w:cs="宋体"/>
                <w:lang w:val="en-US" w:eastAsia="zh-CN"/>
              </w:rPr>
              <w:t>3</w:t>
            </w:r>
            <w:r>
              <w:rPr>
                <w:rFonts w:hint="eastAsia" w:ascii="宋体" w:hAnsi="宋体" w:eastAsia="宋体" w:cs="宋体"/>
              </w:rPr>
              <w:t>分，无内容的不得分。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99" w:type="dxa"/>
            <w:gridSpan w:val="4"/>
            <w:vMerge w:val="continue"/>
            <w:vAlign w:val="center"/>
          </w:tcPr>
          <w:p>
            <w:pPr>
              <w:widowControl/>
              <w:spacing w:line="360" w:lineRule="exact"/>
              <w:jc w:val="both"/>
              <w:rPr>
                <w:rFonts w:hint="eastAsia"/>
                <w:sz w:val="21"/>
                <w:szCs w:val="24"/>
              </w:rPr>
            </w:pPr>
          </w:p>
        </w:tc>
        <w:tc>
          <w:tcPr>
            <w:tcW w:w="1828" w:type="dxa"/>
            <w:gridSpan w:val="3"/>
            <w:vAlign w:val="top"/>
          </w:tcPr>
          <w:p>
            <w:pPr>
              <w:widowControl/>
              <w:kinsoku/>
              <w:adjustRightInd/>
              <w:snapToGrid/>
              <w:spacing w:line="360" w:lineRule="exact"/>
              <w:jc w:val="center"/>
              <w:textAlignment w:val="auto"/>
              <w:rPr>
                <w:rFonts w:hint="eastAsia" w:ascii="宋体" w:hAnsi="宋体" w:eastAsia="宋体" w:cs="宋体"/>
                <w:lang w:eastAsia="zh-CN"/>
              </w:rPr>
            </w:pPr>
            <w:r>
              <w:rPr>
                <w:rFonts w:hint="eastAsia" w:ascii="宋体" w:hAnsi="宋体" w:eastAsia="宋体" w:cs="宋体"/>
              </w:rPr>
              <w:t>质量控制及保障措施(</w:t>
            </w:r>
            <w:r>
              <w:rPr>
                <w:rFonts w:hint="eastAsia" w:ascii="宋体" w:hAnsi="宋体" w:eastAsia="宋体" w:cs="宋体"/>
                <w:lang w:val="en-US" w:eastAsia="zh-CN"/>
              </w:rPr>
              <w:t>10</w:t>
            </w:r>
            <w:r>
              <w:rPr>
                <w:rFonts w:hint="eastAsia" w:ascii="宋体" w:hAnsi="宋体" w:eastAsia="宋体" w:cs="宋体"/>
              </w:rPr>
              <w:t>分)</w:t>
            </w:r>
          </w:p>
        </w:tc>
        <w:tc>
          <w:tcPr>
            <w:tcW w:w="6096" w:type="dxa"/>
            <w:gridSpan w:val="3"/>
            <w:vAlign w:val="top"/>
          </w:tcPr>
          <w:p>
            <w:pPr>
              <w:widowControl/>
              <w:kinsoku/>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rPr>
              <w:t>根据投标人针对本项目质量控制及保证措施是否合理，编制内容是否符合技术要求等内容进行评分</w:t>
            </w:r>
            <w:r>
              <w:rPr>
                <w:rFonts w:hint="eastAsia" w:ascii="宋体" w:hAnsi="宋体" w:eastAsia="宋体" w:cs="宋体"/>
                <w:lang w:val="en-US" w:eastAsia="zh-CN"/>
              </w:rPr>
              <w:t>:</w:t>
            </w:r>
          </w:p>
          <w:p>
            <w:pPr>
              <w:widowControl/>
              <w:kinsoku/>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rPr>
              <w:t>措施得当、科学合理得</w:t>
            </w:r>
            <w:r>
              <w:rPr>
                <w:rFonts w:hint="eastAsia" w:ascii="宋体" w:hAnsi="宋体" w:eastAsia="宋体" w:cs="宋体"/>
                <w:lang w:val="en-US" w:eastAsia="zh-CN"/>
              </w:rPr>
              <w:t>10</w:t>
            </w:r>
            <w:r>
              <w:rPr>
                <w:rFonts w:hint="eastAsia" w:ascii="宋体" w:hAnsi="宋体" w:eastAsia="宋体" w:cs="宋体"/>
              </w:rPr>
              <w:t>分，一般</w:t>
            </w:r>
            <w:r>
              <w:rPr>
                <w:rFonts w:hint="eastAsia" w:ascii="宋体" w:hAnsi="宋体" w:eastAsia="宋体" w:cs="宋体"/>
                <w:lang w:val="en-US" w:eastAsia="zh-CN"/>
              </w:rPr>
              <w:t>合理</w:t>
            </w:r>
            <w:r>
              <w:rPr>
                <w:rFonts w:hint="eastAsia" w:ascii="宋体" w:hAnsi="宋体" w:eastAsia="宋体" w:cs="宋体"/>
              </w:rPr>
              <w:t>得</w:t>
            </w:r>
            <w:r>
              <w:rPr>
                <w:rFonts w:hint="eastAsia" w:ascii="宋体" w:hAnsi="宋体" w:eastAsia="宋体" w:cs="宋体"/>
                <w:lang w:val="en-US" w:eastAsia="zh-CN"/>
              </w:rPr>
              <w:t>5</w:t>
            </w:r>
            <w:r>
              <w:rPr>
                <w:rFonts w:hint="eastAsia" w:ascii="宋体" w:hAnsi="宋体" w:eastAsia="宋体" w:cs="宋体"/>
              </w:rPr>
              <w:t>分，</w:t>
            </w:r>
            <w:r>
              <w:rPr>
                <w:rFonts w:hint="eastAsia" w:ascii="宋体" w:hAnsi="宋体" w:eastAsia="宋体" w:cs="宋体"/>
                <w:lang w:val="en-US" w:eastAsia="zh-CN"/>
              </w:rPr>
              <w:t>不合理不得分</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99" w:type="dxa"/>
            <w:gridSpan w:val="4"/>
            <w:vMerge w:val="continue"/>
            <w:vAlign w:val="center"/>
          </w:tcPr>
          <w:p>
            <w:pPr>
              <w:widowControl/>
              <w:spacing w:line="360" w:lineRule="exact"/>
              <w:jc w:val="both"/>
              <w:rPr>
                <w:rFonts w:hint="eastAsia"/>
                <w:sz w:val="21"/>
                <w:szCs w:val="24"/>
              </w:rPr>
            </w:pPr>
          </w:p>
        </w:tc>
        <w:tc>
          <w:tcPr>
            <w:tcW w:w="1828" w:type="dxa"/>
            <w:gridSpan w:val="3"/>
            <w:vAlign w:val="top"/>
          </w:tcPr>
          <w:p>
            <w:pPr>
              <w:widowControl/>
              <w:kinsoku/>
              <w:adjustRightInd/>
              <w:snapToGrid/>
              <w:spacing w:line="360" w:lineRule="exact"/>
              <w:jc w:val="center"/>
              <w:textAlignment w:val="auto"/>
              <w:rPr>
                <w:rFonts w:hint="eastAsia" w:ascii="宋体" w:hAnsi="宋体" w:eastAsia="宋体" w:cs="宋体"/>
                <w:lang w:eastAsia="zh-CN"/>
              </w:rPr>
            </w:pPr>
            <w:r>
              <w:rPr>
                <w:rFonts w:hint="eastAsia" w:ascii="宋体" w:hAnsi="宋体" w:eastAsia="宋体" w:cs="宋体"/>
              </w:rPr>
              <w:t>工作重点、难点分析(</w:t>
            </w:r>
            <w:r>
              <w:rPr>
                <w:rFonts w:hint="eastAsia" w:ascii="宋体" w:hAnsi="宋体" w:eastAsia="宋体" w:cs="宋体"/>
                <w:lang w:val="en-US" w:eastAsia="zh-CN"/>
              </w:rPr>
              <w:t>5</w:t>
            </w:r>
            <w:r>
              <w:rPr>
                <w:rFonts w:hint="eastAsia" w:ascii="宋体" w:hAnsi="宋体" w:eastAsia="宋体" w:cs="宋体"/>
              </w:rPr>
              <w:t>分)</w:t>
            </w:r>
          </w:p>
        </w:tc>
        <w:tc>
          <w:tcPr>
            <w:tcW w:w="6096" w:type="dxa"/>
            <w:gridSpan w:val="3"/>
            <w:vAlign w:val="top"/>
          </w:tcPr>
          <w:p>
            <w:pPr>
              <w:widowControl/>
              <w:kinsoku/>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rPr>
              <w:t>工作重点、难点分析得当，重点明确、措施合理得</w:t>
            </w:r>
            <w:r>
              <w:rPr>
                <w:rFonts w:hint="eastAsia" w:ascii="宋体" w:hAnsi="宋体" w:eastAsia="宋体" w:cs="宋体"/>
                <w:lang w:val="en-US" w:eastAsia="zh-CN"/>
              </w:rPr>
              <w:t>5</w:t>
            </w:r>
            <w:r>
              <w:rPr>
                <w:rFonts w:hint="eastAsia" w:ascii="宋体" w:hAnsi="宋体" w:eastAsia="宋体" w:cs="宋体"/>
              </w:rPr>
              <w:t>分，一般</w:t>
            </w:r>
            <w:r>
              <w:rPr>
                <w:rFonts w:hint="eastAsia" w:ascii="宋体" w:hAnsi="宋体" w:eastAsia="宋体" w:cs="宋体"/>
                <w:lang w:val="en-US" w:eastAsia="zh-CN"/>
              </w:rPr>
              <w:t>合理</w:t>
            </w:r>
            <w:r>
              <w:rPr>
                <w:rFonts w:hint="eastAsia" w:ascii="宋体" w:hAnsi="宋体" w:eastAsia="宋体" w:cs="宋体"/>
              </w:rPr>
              <w:t>得</w:t>
            </w:r>
            <w:r>
              <w:rPr>
                <w:rFonts w:hint="eastAsia" w:ascii="宋体" w:hAnsi="宋体" w:eastAsia="宋体" w:cs="宋体"/>
                <w:lang w:val="en-US" w:eastAsia="zh-CN"/>
              </w:rPr>
              <w:t>3</w:t>
            </w:r>
            <w:r>
              <w:rPr>
                <w:rFonts w:hint="eastAsia" w:ascii="宋体" w:hAnsi="宋体" w:eastAsia="宋体" w:cs="宋体"/>
              </w:rPr>
              <w:t xml:space="preserve"> 分，</w:t>
            </w:r>
            <w:r>
              <w:rPr>
                <w:rFonts w:hint="eastAsia" w:ascii="宋体" w:hAnsi="宋体" w:eastAsia="宋体" w:cs="宋体"/>
                <w:lang w:val="en-US" w:eastAsia="zh-CN"/>
              </w:rPr>
              <w:t>不合理不得分</w:t>
            </w:r>
          </w:p>
        </w:tc>
      </w:tr>
    </w:tbl>
    <w:p>
      <w:pPr>
        <w:spacing w:line="360" w:lineRule="auto"/>
        <w:jc w:val="both"/>
        <w:rPr>
          <w:rFonts w:hint="eastAsia" w:ascii="宋体" w:hAnsi="宋体" w:eastAsia="宋体" w:cs="宋体"/>
          <w:spacing w:val="1"/>
          <w:sz w:val="24"/>
          <w:szCs w:val="24"/>
        </w:rPr>
      </w:pPr>
    </w:p>
    <w:p>
      <w:pPr>
        <w:spacing w:line="360" w:lineRule="auto"/>
        <w:jc w:val="both"/>
        <w:rPr>
          <w:rFonts w:ascii="宋体" w:hAnsi="宋体" w:eastAsia="宋体" w:cs="宋体"/>
          <w:spacing w:val="1"/>
          <w:sz w:val="24"/>
          <w:szCs w:val="24"/>
        </w:rPr>
      </w:pPr>
      <w:r>
        <w:rPr>
          <w:rFonts w:hint="eastAsia" w:ascii="宋体" w:hAnsi="宋体" w:eastAsia="宋体" w:cs="宋体"/>
          <w:spacing w:val="1"/>
          <w:sz w:val="24"/>
          <w:szCs w:val="24"/>
        </w:rPr>
        <w:t xml:space="preserve">1.评标方法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本次评标采用综合评分法。评标小组对满足招标文件实质性要求的投标文件，按照本章规定的评分标准进行打分，并按得分由高到低顺序推荐中标候选人。综合评分相等时，以投标报价低的优先；投标报价也相等的，按技术得分高者为第一中标候选人。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2.评审标准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1）初步评审标准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形式评审标准</w:t>
      </w:r>
      <w:r>
        <w:rPr>
          <w:rFonts w:hint="eastAsia" w:ascii="宋体" w:hAnsi="宋体" w:eastAsia="宋体" w:cs="宋体"/>
          <w:spacing w:val="1"/>
          <w:sz w:val="24"/>
          <w:szCs w:val="24"/>
        </w:rPr>
        <w:t xml:space="preserve">：见评标办法前附表；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（2)资格评审标准：见评标办法前附表；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（3)响应性评审标准：见评标办法前附表。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（4）符合下列条件的投标文件，其投标将被否决，不再进入详细的评审阶段；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●投标文件未按规定编写，未按要求加盖单位电子签章或法定代表人或被授权委托人签字或盖章的；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●投标文件无报价，报价出现负数或投标报价高于采购控制价的；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●投标文件附有采购人不能接受的条件的；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●有关法律、法规规章规定的其他情况。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2）分值构成与评分标准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（1)分值构成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a投标报价：见评标办法前附表；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b商务标：见评标办法前附表；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c技术标：见评标办法前附表。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（2）投标基准价计算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a招标基准价计算方法：见评标办法前附表；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b评标报价评审方法：见评标办法前附表。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（3)评分标准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a投标报价评分标准：见评标办法前附表；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b商务标评分标准：见评标办法前附表；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c技术标评分标准：见评标办法前附表。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（4）最终得分的确定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a.供应商最终得分=投标报价部分得分+商务标部分得分+技术标部分得分；</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b评标小组完成对投标报价、商务标和技术标的汇总后，取平均值作为该供应商的最终得分；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c最终得分计算分值保留两位小数。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3、投标文件的澄清和补正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1) 在评标过程中，评标小组可以书面形式要求供应商对所提交投标文件中不明确的内容进行书面澄清或说明，或者对细微偏差进行补正。评标小组不接受供应商主动提出的澄清、说明或补正；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2）澄清、说明和补正不得改变响应文件的实质性内容（算术性错误修正的除外）。供应商的书面澄清、说明和补正属于投标文件的组成部分；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3）评标小组对供应商提交的澄清、说明或补正有疑问的，可以要求供应商进一步澄清、说明或补正，直至满足评标小组的要求。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4、解决争议的办法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出现争议时，双方可协商解决，不能达成一致意见时，可通过诉讼方式由采购人所在地法院裁决。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1）重新招标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有下列情形之一的，采购人将重新招标：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(l）投标截止时间止，投标供应商少于3个的；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(2）经评标小组评审后否决所有投标的。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2）不再招标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 xml:space="preserve">重新招标后投标供应商仍少于3个或者所有投标被否决的，属于必须审批或核准的建设项目，经原审批或核准部门批准后不再进行招标。 </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rPr>
        <w:t>5、</w:t>
      </w:r>
      <w:r>
        <w:rPr>
          <w:rFonts w:hint="eastAsia" w:ascii="宋体" w:hAnsi="宋体" w:eastAsia="宋体" w:cs="宋体"/>
          <w:spacing w:val="1"/>
          <w:sz w:val="24"/>
          <w:szCs w:val="24"/>
          <w:lang w:val="en-US" w:eastAsia="zh-CN"/>
        </w:rPr>
        <w:t>质疑</w:t>
      </w:r>
      <w:r>
        <w:rPr>
          <w:rFonts w:hint="eastAsia" w:ascii="宋体" w:hAnsi="宋体" w:eastAsia="宋体" w:cs="宋体"/>
          <w:spacing w:val="1"/>
          <w:sz w:val="24"/>
          <w:szCs w:val="24"/>
        </w:rPr>
        <w:t xml:space="preserve"> </w:t>
      </w:r>
    </w:p>
    <w:p>
      <w:pPr>
        <w:spacing w:line="360" w:lineRule="auto"/>
        <w:ind w:firstLine="484"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各有关当事人对中标结果有异议的，可以在中标公告发布之日起七个工作日内，按照《中华人民共和国财政部令第94号--政府采购质疑和投诉办法》规定的程序，以书面形式同时向采购人和采购代理机构提出质疑(加盖单位公章且法人签字)，由法定代表人或其原授权代表携带企业营业执照原件（复印件加盖公章）及本人身份证件（原件）一并提交（邮寄、传真件不予受理），并以质疑函接收日期作为受理时间。逾期提交或未按照要求提交的质疑函将不予受理。供应商保证提出的质疑内容和相应证明材料的真实性及来源的合法性，并承担相应的法律责任。</w:t>
      </w:r>
    </w:p>
    <w:p>
      <w:pPr>
        <w:spacing w:line="360" w:lineRule="auto"/>
        <w:ind w:firstLine="484"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6、投诉</w:t>
      </w:r>
    </w:p>
    <w:p>
      <w:pPr>
        <w:spacing w:line="360" w:lineRule="auto"/>
        <w:ind w:firstLine="484"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质疑供应商对采购人、采购代理机构的答复不满意，或者采购人、采购代理机构未在规定时间内作出答复的，可以在答复期满后15个工作日内向财政部门提起投诉。具体参照中华人民共和国财政部令第94号--《政府采购质疑和投诉办法》。</w:t>
      </w:r>
    </w:p>
    <w:p>
      <w:pPr>
        <w:spacing w:line="360" w:lineRule="auto"/>
        <w:ind w:firstLine="484" w:firstLineChars="200"/>
        <w:jc w:val="both"/>
        <w:rPr>
          <w:rFonts w:ascii="宋体" w:hAnsi="宋体" w:eastAsia="宋体" w:cs="宋体"/>
          <w:spacing w:val="1"/>
          <w:sz w:val="24"/>
          <w:szCs w:val="24"/>
        </w:rPr>
      </w:pPr>
      <w:r>
        <w:rPr>
          <w:rFonts w:hint="eastAsia" w:ascii="宋体" w:hAnsi="宋体" w:eastAsia="宋体" w:cs="宋体"/>
          <w:spacing w:val="1"/>
          <w:sz w:val="24"/>
          <w:szCs w:val="24"/>
          <w:lang w:val="en-US" w:eastAsia="zh-CN"/>
        </w:rPr>
        <w:t>7</w:t>
      </w:r>
      <w:r>
        <w:rPr>
          <w:rFonts w:hint="eastAsia" w:ascii="宋体" w:hAnsi="宋体" w:eastAsia="宋体" w:cs="宋体"/>
          <w:spacing w:val="1"/>
          <w:sz w:val="24"/>
          <w:szCs w:val="24"/>
        </w:rPr>
        <w:t xml:space="preserve">、未尽事宜，按国家有关规定执行。 </w:t>
      </w:r>
    </w:p>
    <w:p>
      <w:pPr>
        <w:spacing w:line="360" w:lineRule="auto"/>
        <w:ind w:firstLine="484"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8</w:t>
      </w:r>
      <w:r>
        <w:rPr>
          <w:rFonts w:hint="eastAsia" w:ascii="宋体" w:hAnsi="宋体" w:eastAsia="宋体" w:cs="宋体"/>
          <w:spacing w:val="1"/>
          <w:sz w:val="24"/>
          <w:szCs w:val="24"/>
        </w:rPr>
        <w:t>、本招标文件的解释权属采购人。</w:t>
      </w:r>
    </w:p>
    <w:p>
      <w:pPr>
        <w:jc w:val="left"/>
        <w:outlineLvl w:val="9"/>
        <w:rPr>
          <w:color w:val="000000"/>
        </w:rPr>
      </w:pPr>
      <w:r>
        <w:rPr>
          <w:rFonts w:hint="eastAsia" w:eastAsia="宋体"/>
          <w:b/>
          <w:bCs/>
          <w:color w:val="000000"/>
          <w:sz w:val="28"/>
          <w:szCs w:val="28"/>
          <w:lang w:val="en-US" w:eastAsia="zh-CN"/>
        </w:rPr>
        <w:t>七、</w:t>
      </w:r>
      <w:r>
        <w:rPr>
          <w:rFonts w:hint="eastAsia"/>
          <w:b/>
          <w:bCs/>
          <w:color w:val="000000"/>
          <w:sz w:val="28"/>
          <w:szCs w:val="28"/>
        </w:rPr>
        <w:t>唐河县政府采购合同融资告知函</w:t>
      </w:r>
    </w:p>
    <w:p>
      <w:pPr>
        <w:ind w:firstLine="420" w:firstLineChars="200"/>
        <w:outlineLvl w:val="9"/>
        <w:rPr>
          <w:color w:val="00000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各供应商：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欢迎贵公司参与河南省政府采购活动！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360" w:lineRule="auto"/>
        <w:ind w:firstLine="480" w:firstLineChars="200"/>
        <w:jc w:val="both"/>
        <w:rPr>
          <w:rFonts w:hint="eastAsia"/>
          <w:color w:val="000000"/>
          <w:sz w:val="24"/>
          <w:szCs w:val="24"/>
        </w:rPr>
      </w:pPr>
      <w:r>
        <w:rPr>
          <w:rFonts w:hint="eastAsia"/>
          <w:color w:val="000000"/>
          <w:sz w:val="24"/>
          <w:szCs w:val="24"/>
        </w:rPr>
        <w:t>贷款渠道和提供贷款的金融机构，可在河南省政府采购网“河南省政府采购合同融资平台”查询联系。</w:t>
      </w:r>
    </w:p>
    <w:p>
      <w:pPr>
        <w:rPr>
          <w:rFonts w:hint="eastAsia"/>
          <w:color w:val="000000"/>
          <w:sz w:val="24"/>
          <w:szCs w:val="24"/>
        </w:rPr>
      </w:pPr>
      <w:r>
        <w:rPr>
          <w:rFonts w:hint="eastAsia"/>
          <w:color w:val="000000"/>
          <w:sz w:val="24"/>
          <w:szCs w:val="24"/>
        </w:rPr>
        <w:br w:type="page"/>
      </w:r>
    </w:p>
    <w:p>
      <w:pPr>
        <w:jc w:val="left"/>
        <w:outlineLvl w:val="9"/>
        <w:rPr>
          <w:rFonts w:hint="default"/>
          <w:b/>
          <w:bCs/>
          <w:color w:val="000000"/>
          <w:sz w:val="28"/>
          <w:szCs w:val="28"/>
          <w:lang w:val="en-US" w:eastAsia="zh-CN"/>
        </w:rPr>
      </w:pPr>
      <w:r>
        <w:rPr>
          <w:rFonts w:hint="eastAsia"/>
          <w:b/>
          <w:bCs/>
          <w:color w:val="000000"/>
          <w:sz w:val="28"/>
          <w:szCs w:val="28"/>
          <w:lang w:val="en-US" w:eastAsia="zh-CN"/>
        </w:rPr>
        <w:t>八、告知函</w:t>
      </w:r>
    </w:p>
    <w:p>
      <w:pPr>
        <w:pStyle w:val="7"/>
        <w:jc w:val="center"/>
        <w:rPr>
          <w:rFonts w:hint="eastAsia"/>
          <w:lang w:eastAsia="zh-CN"/>
        </w:rPr>
      </w:pPr>
      <w:r>
        <w:rPr>
          <w:rFonts w:hint="eastAsia"/>
          <w:lang w:eastAsia="zh-CN"/>
        </w:rPr>
        <w:drawing>
          <wp:inline distT="0" distB="0" distL="114300" distR="114300">
            <wp:extent cx="5525135" cy="7436485"/>
            <wp:effectExtent l="0" t="0" r="18415" b="12065"/>
            <wp:docPr id="2" name="图片 2" descr="22edf47605fc9eaab963cafeb4f36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edf47605fc9eaab963cafeb4f362f"/>
                    <pic:cNvPicPr>
                      <a:picLocks noChangeAspect="1"/>
                    </pic:cNvPicPr>
                  </pic:nvPicPr>
                  <pic:blipFill>
                    <a:blip r:embed="rId23"/>
                    <a:stretch>
                      <a:fillRect/>
                    </a:stretch>
                  </pic:blipFill>
                  <pic:spPr>
                    <a:xfrm>
                      <a:off x="0" y="0"/>
                      <a:ext cx="5525135" cy="7436485"/>
                    </a:xfrm>
                    <a:prstGeom prst="rect">
                      <a:avLst/>
                    </a:prstGeom>
                  </pic:spPr>
                </pic:pic>
              </a:graphicData>
            </a:graphic>
          </wp:inline>
        </w:drawing>
      </w:r>
    </w:p>
    <w:p>
      <w:pPr>
        <w:rPr>
          <w:rFonts w:hint="eastAsia" w:ascii="宋体" w:hAnsi="宋体" w:eastAsia="宋体" w:cs="宋体"/>
          <w:spacing w:val="1"/>
          <w:sz w:val="24"/>
          <w:szCs w:val="24"/>
        </w:rPr>
      </w:pPr>
      <w:r>
        <w:rPr>
          <w:rFonts w:hint="eastAsia" w:ascii="宋体" w:hAnsi="宋体" w:eastAsia="宋体" w:cs="宋体"/>
          <w:spacing w:val="1"/>
          <w:sz w:val="24"/>
          <w:szCs w:val="24"/>
        </w:rPr>
        <w:br w:type="page"/>
      </w:r>
    </w:p>
    <w:p>
      <w:pPr>
        <w:numPr>
          <w:ilvl w:val="0"/>
          <w:numId w:val="1"/>
        </w:numPr>
        <w:spacing w:before="101" w:line="360" w:lineRule="auto"/>
        <w:jc w:val="center"/>
        <w:outlineLvl w:val="0"/>
        <w:rPr>
          <w:rFonts w:hint="eastAsia" w:asciiTheme="minorEastAsia" w:hAnsiTheme="minorEastAsia" w:eastAsiaTheme="minorEastAsia" w:cstheme="minorEastAsia"/>
          <w:b/>
          <w:bCs/>
          <w:spacing w:val="18"/>
          <w:sz w:val="31"/>
          <w:szCs w:val="31"/>
          <w:highlight w:val="none"/>
        </w:rPr>
      </w:pPr>
      <w:r>
        <w:rPr>
          <w:rFonts w:hint="eastAsia" w:asciiTheme="minorEastAsia" w:hAnsiTheme="minorEastAsia" w:eastAsiaTheme="minorEastAsia" w:cstheme="minorEastAsia"/>
          <w:b/>
          <w:bCs/>
          <w:spacing w:val="18"/>
          <w:sz w:val="31"/>
          <w:szCs w:val="31"/>
          <w:highlight w:val="none"/>
          <w:lang w:val="en-US" w:eastAsia="zh-CN"/>
        </w:rPr>
        <w:t xml:space="preserve"> </w:t>
      </w:r>
      <w:bookmarkStart w:id="3" w:name="_Toc19115"/>
      <w:r>
        <w:rPr>
          <w:rFonts w:hint="eastAsia" w:asciiTheme="minorEastAsia" w:hAnsiTheme="minorEastAsia" w:eastAsiaTheme="minorEastAsia" w:cstheme="minorEastAsia"/>
          <w:b/>
          <w:bCs/>
          <w:spacing w:val="18"/>
          <w:sz w:val="31"/>
          <w:szCs w:val="31"/>
          <w:highlight w:val="none"/>
          <w:lang w:val="en-US" w:eastAsia="zh-CN"/>
        </w:rPr>
        <w:t>服务内容及要求</w:t>
      </w:r>
      <w:bookmarkEnd w:id="3"/>
    </w:p>
    <w:p>
      <w:pPr>
        <w:pStyle w:val="70"/>
        <w:numPr>
          <w:ilvl w:val="0"/>
          <w:numId w:val="2"/>
        </w:numPr>
        <w:spacing w:line="360" w:lineRule="auto"/>
        <w:ind w:left="0" w:firstLine="480"/>
        <w:rPr>
          <w:rFonts w:ascii="宋体" w:hAnsi="宋体" w:eastAsia="宋体"/>
          <w:sz w:val="24"/>
          <w:szCs w:val="24"/>
        </w:rPr>
      </w:pPr>
      <w:r>
        <w:rPr>
          <w:rFonts w:hint="eastAsia" w:ascii="宋体" w:hAnsi="宋体" w:eastAsia="宋体"/>
          <w:sz w:val="24"/>
          <w:szCs w:val="24"/>
        </w:rPr>
        <w:t>服务内容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唐河县智慧城管（城市运行管理服务）平台建设项目的建设内容包括数据体系建设、应用体系建设、基础环境建设、管理体系建设。具体为：</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数据体系建设：唐河县城区约</w:t>
      </w:r>
      <w:r>
        <w:rPr>
          <w:rFonts w:ascii="宋体" w:hAnsi="宋体" w:eastAsia="宋体"/>
          <w:sz w:val="24"/>
          <w:szCs w:val="24"/>
        </w:rPr>
        <w:t>40平方公里进行基础数据普查</w:t>
      </w:r>
      <w:r>
        <w:rPr>
          <w:rFonts w:hint="eastAsia" w:ascii="宋体" w:hAnsi="宋体" w:eastAsia="宋体"/>
          <w:sz w:val="24"/>
          <w:szCs w:val="24"/>
        </w:rPr>
        <w:t>；</w:t>
      </w:r>
      <w:r>
        <w:rPr>
          <w:rFonts w:ascii="宋体" w:hAnsi="宋体" w:eastAsia="宋体"/>
          <w:sz w:val="24"/>
          <w:szCs w:val="24"/>
        </w:rPr>
        <w:t>对城区建成区40平方公里，进行城市建筑物</w:t>
      </w:r>
      <w:r>
        <w:rPr>
          <w:rFonts w:hint="eastAsia" w:ascii="宋体" w:hAnsi="宋体" w:eastAsia="宋体"/>
          <w:sz w:val="24"/>
          <w:szCs w:val="24"/>
        </w:rPr>
        <w:t>精模</w:t>
      </w:r>
      <w:r>
        <w:rPr>
          <w:rFonts w:ascii="宋体" w:hAnsi="宋体" w:eastAsia="宋体"/>
          <w:sz w:val="24"/>
          <w:szCs w:val="24"/>
        </w:rPr>
        <w:t>数据建设；园林专项数据普查</w:t>
      </w:r>
      <w:r>
        <w:rPr>
          <w:rFonts w:hint="eastAsia" w:ascii="宋体" w:hAnsi="宋体" w:eastAsia="宋体"/>
          <w:sz w:val="24"/>
          <w:szCs w:val="24"/>
        </w:rPr>
        <w:t>、执法专项数据建设</w:t>
      </w:r>
      <w:r>
        <w:rPr>
          <w:rFonts w:ascii="宋体" w:hAnsi="宋体" w:eastAsia="宋体"/>
          <w:sz w:val="24"/>
          <w:szCs w:val="24"/>
        </w:rPr>
        <w:t>；建立包括城市基础数据，城市运行、管理、服务和综合评价等数据在内的综合性城市运行管理服务数据库。</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应用体系建设：搭建唐河县智慧城管（城市运行管理服务平台）基础框架，包括：业务指导、指挥协调、行业应用、公众服务、运行监测（城市基础设施生命线安全工程一期）、决策建议、数据汇聚、数据交换和应用维护系统，并建设物联网监测平台，为城市运行管理服务平台提供底座支撑。</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基础环境建设：共享唐河数字城管运行条件的信息化基础环境，包括建设“横向到边、纵向到底”的网络环境，高效、可扩展的软硬件环境和有效防护的安全环境。具体内容为：根据唐河县实际，唐河县智慧城管（城市运行管理服务平台）项目依托南阳市政务云平台进行建设，租赁云服务器资源进行平台部署；建设智慧执法、环卫、市政、园林前端设备、无人机设备和视频监控前端设备；建设用于视频智能分析的</w:t>
      </w:r>
      <w:r>
        <w:rPr>
          <w:rFonts w:ascii="宋体" w:hAnsi="宋体" w:eastAsia="宋体"/>
          <w:sz w:val="24"/>
          <w:szCs w:val="24"/>
        </w:rPr>
        <w:t>GPU服务器。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管理体系建设：建立健全城市运行管理服务体制机制，加强综合统筹协调能力，构建符合城市运行管理实际和人民群众需求的城市运行管理服务工作体系。</w:t>
      </w:r>
    </w:p>
    <w:p>
      <w:pPr>
        <w:pStyle w:val="70"/>
        <w:numPr>
          <w:ilvl w:val="0"/>
          <w:numId w:val="2"/>
        </w:numPr>
        <w:spacing w:line="360" w:lineRule="auto"/>
        <w:ind w:left="0" w:firstLine="480"/>
        <w:rPr>
          <w:rFonts w:ascii="宋体" w:hAnsi="宋体" w:eastAsia="宋体"/>
          <w:sz w:val="24"/>
          <w:szCs w:val="24"/>
        </w:rPr>
      </w:pPr>
      <w:r>
        <w:rPr>
          <w:rFonts w:hint="eastAsia" w:ascii="宋体" w:hAnsi="宋体" w:eastAsia="宋体"/>
          <w:sz w:val="24"/>
          <w:szCs w:val="24"/>
        </w:rPr>
        <w:t>项目建设及运行</w:t>
      </w:r>
    </w:p>
    <w:p>
      <w:pPr>
        <w:spacing w:line="360" w:lineRule="auto"/>
        <w:ind w:firstLine="480" w:firstLineChars="200"/>
        <w:rPr>
          <w:rFonts w:ascii="宋体" w:hAnsi="宋体" w:eastAsia="宋体"/>
          <w:sz w:val="24"/>
          <w:szCs w:val="24"/>
        </w:rPr>
      </w:pPr>
      <w:bookmarkStart w:id="4" w:name="_Hlk154654660"/>
      <w:r>
        <w:rPr>
          <w:rFonts w:hint="eastAsia" w:ascii="宋体" w:hAnsi="宋体" w:eastAsia="宋体"/>
          <w:sz w:val="24"/>
          <w:szCs w:val="24"/>
        </w:rPr>
        <w:t>唐河县智慧城管（城市运行管理服务平台）</w:t>
      </w:r>
      <w:bookmarkEnd w:id="4"/>
      <w:r>
        <w:rPr>
          <w:rFonts w:hint="eastAsia" w:ascii="宋体" w:hAnsi="宋体" w:eastAsia="宋体"/>
          <w:sz w:val="24"/>
          <w:szCs w:val="24"/>
        </w:rPr>
        <w:t>将成为唐河县政府形成党委政府领导下的“大城管”工作格局的重要“抓手”，需要保证平台的持续稳定可靠运行，项目建成后辅助配合用户培养专业化的运行维护人员，使建设成果真正能被用户会用、巧用。</w:t>
      </w:r>
    </w:p>
    <w:p>
      <w:pPr>
        <w:pStyle w:val="70"/>
        <w:numPr>
          <w:ilvl w:val="0"/>
          <w:numId w:val="2"/>
        </w:numPr>
        <w:spacing w:line="360" w:lineRule="auto"/>
        <w:ind w:left="0" w:firstLine="480"/>
        <w:rPr>
          <w:rFonts w:ascii="宋体" w:hAnsi="宋体" w:eastAsia="宋体"/>
          <w:sz w:val="24"/>
          <w:szCs w:val="24"/>
        </w:rPr>
      </w:pPr>
      <w:r>
        <w:rPr>
          <w:rFonts w:hint="eastAsia" w:ascii="宋体" w:hAnsi="宋体" w:eastAsia="宋体"/>
          <w:sz w:val="24"/>
          <w:szCs w:val="24"/>
        </w:rPr>
        <w:t>项目工期及服务期限</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唐河县智慧城管（城市运行管理服务平台）项目建设工期为合同签订之日起6个月，服务期限为3年。</w:t>
      </w:r>
    </w:p>
    <w:p>
      <w:pPr>
        <w:pStyle w:val="37"/>
        <w:rPr>
          <w:rFonts w:hint="eastAsia" w:eastAsiaTheme="minorEastAsia"/>
        </w:rPr>
      </w:pPr>
    </w:p>
    <w:p>
      <w:pPr>
        <w:pStyle w:val="37"/>
        <w:rPr>
          <w:rFonts w:hint="eastAsia" w:eastAsiaTheme="minorEastAsia"/>
        </w:rPr>
      </w:pPr>
    </w:p>
    <w:p>
      <w:pPr>
        <w:pStyle w:val="37"/>
        <w:rPr>
          <w:rFonts w:hint="eastAsia" w:eastAsiaTheme="minorEastAsia"/>
        </w:rPr>
      </w:pPr>
    </w:p>
    <w:p>
      <w:pPr>
        <w:pStyle w:val="37"/>
        <w:rPr>
          <w:rFonts w:hint="eastAsia" w:eastAsiaTheme="minorEastAsia"/>
        </w:rPr>
      </w:pPr>
    </w:p>
    <w:p>
      <w:pPr>
        <w:pStyle w:val="37"/>
        <w:rPr>
          <w:rFonts w:hint="eastAsia" w:eastAsiaTheme="minorEastAsia"/>
        </w:rPr>
      </w:pPr>
    </w:p>
    <w:p>
      <w:pPr>
        <w:keepNext w:val="0"/>
        <w:keepLines w:val="0"/>
        <w:pageBreakBefore w:val="0"/>
        <w:wordWrap/>
        <w:overflowPunct/>
        <w:topLinePunct w:val="0"/>
        <w:autoSpaceDE w:val="0"/>
        <w:autoSpaceDN w:val="0"/>
        <w:bidi w:val="0"/>
        <w:spacing w:before="101" w:line="360" w:lineRule="auto"/>
        <w:ind w:left="3469"/>
        <w:outlineLvl w:val="0"/>
        <w:rPr>
          <w:rFonts w:ascii="宋体" w:hAnsi="宋体" w:eastAsia="宋体" w:cs="宋体"/>
          <w:b/>
          <w:bCs/>
          <w:sz w:val="31"/>
          <w:szCs w:val="31"/>
        </w:rPr>
      </w:pPr>
      <w:bookmarkStart w:id="5" w:name="_Toc1515"/>
      <w:r>
        <w:rPr>
          <w:rFonts w:ascii="宋体" w:hAnsi="宋体" w:eastAsia="宋体" w:cs="宋体"/>
          <w:b/>
          <w:bCs/>
          <w:spacing w:val="15"/>
          <w:sz w:val="31"/>
          <w:szCs w:val="31"/>
        </w:rPr>
        <w:t>第</w:t>
      </w:r>
      <w:r>
        <w:rPr>
          <w:rFonts w:hint="eastAsia" w:ascii="宋体" w:hAnsi="宋体" w:eastAsia="宋体" w:cs="宋体"/>
          <w:b/>
          <w:bCs/>
          <w:spacing w:val="8"/>
          <w:sz w:val="31"/>
          <w:szCs w:val="31"/>
        </w:rPr>
        <w:t>五</w:t>
      </w:r>
      <w:r>
        <w:rPr>
          <w:rFonts w:ascii="宋体" w:hAnsi="宋体" w:eastAsia="宋体" w:cs="宋体"/>
          <w:b/>
          <w:bCs/>
          <w:spacing w:val="8"/>
          <w:sz w:val="31"/>
          <w:szCs w:val="31"/>
        </w:rPr>
        <w:t>部分</w:t>
      </w:r>
      <w:r>
        <w:rPr>
          <w:rFonts w:hint="eastAsia" w:ascii="宋体" w:hAnsi="宋体" w:eastAsia="宋体" w:cs="宋体"/>
          <w:b/>
          <w:bCs/>
          <w:spacing w:val="8"/>
          <w:sz w:val="31"/>
          <w:szCs w:val="31"/>
          <w:lang w:val="en-US" w:eastAsia="zh-CN"/>
        </w:rPr>
        <w:t xml:space="preserve"> </w:t>
      </w:r>
      <w:r>
        <w:rPr>
          <w:rFonts w:ascii="宋体" w:hAnsi="宋体" w:eastAsia="宋体" w:cs="宋体"/>
          <w:b/>
          <w:bCs/>
          <w:spacing w:val="8"/>
          <w:sz w:val="31"/>
          <w:szCs w:val="31"/>
        </w:rPr>
        <w:t>合同格式</w:t>
      </w:r>
      <w:bookmarkEnd w:id="5"/>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center"/>
        <w:textAlignment w:val="auto"/>
        <w:rPr>
          <w:rFonts w:hint="eastAsia"/>
          <w:b/>
          <w:sz w:val="32"/>
          <w:szCs w:val="32"/>
        </w:rPr>
      </w:pPr>
      <w:r>
        <w:rPr>
          <w:rFonts w:hint="eastAsia"/>
          <w:b/>
          <w:sz w:val="32"/>
          <w:szCs w:val="32"/>
        </w:rPr>
        <w:t>（仅供参考 以签订正式合同时为准）</w:t>
      </w:r>
    </w:p>
    <w:p>
      <w:pPr>
        <w:widowControl w:val="0"/>
        <w:kinsoku/>
        <w:adjustRightInd/>
        <w:snapToGrid/>
        <w:spacing w:line="360" w:lineRule="auto"/>
        <w:ind w:firstLine="480" w:firstLineChars="200"/>
        <w:jc w:val="both"/>
        <w:textAlignment w:val="auto"/>
        <w:rPr>
          <w:sz w:val="24"/>
        </w:rPr>
      </w:pPr>
      <w:r>
        <w:rPr>
          <w:rFonts w:hint="eastAsia"/>
          <w:sz w:val="24"/>
        </w:rPr>
        <w:t>《中华人民共和国招标投标法》、《中华人民共和国政府采购法》和其他法律、法规的规定，并按照公正、平等、自愿、诚实信用的原则，同意按照以下条款和条件，签署本合同。</w:t>
      </w:r>
    </w:p>
    <w:p>
      <w:pPr>
        <w:widowControl w:val="0"/>
        <w:kinsoku/>
        <w:adjustRightInd/>
        <w:snapToGrid/>
        <w:spacing w:line="360" w:lineRule="auto"/>
        <w:ind w:firstLine="480" w:firstLineChars="200"/>
        <w:jc w:val="both"/>
        <w:textAlignment w:val="auto"/>
        <w:rPr>
          <w:sz w:val="24"/>
        </w:rPr>
      </w:pPr>
      <w:bookmarkStart w:id="6" w:name="_Toc22466_WPSOffice_Level2"/>
      <w:r>
        <w:rPr>
          <w:rFonts w:hint="eastAsia"/>
          <w:sz w:val="24"/>
        </w:rPr>
        <w:t>合同文件</w:t>
      </w:r>
      <w:bookmarkEnd w:id="6"/>
    </w:p>
    <w:p>
      <w:pPr>
        <w:widowControl w:val="0"/>
        <w:kinsoku/>
        <w:adjustRightInd/>
        <w:snapToGrid/>
        <w:spacing w:line="360" w:lineRule="auto"/>
        <w:ind w:firstLine="480" w:firstLineChars="200"/>
        <w:jc w:val="both"/>
        <w:textAlignment w:val="auto"/>
        <w:rPr>
          <w:sz w:val="24"/>
        </w:rPr>
      </w:pPr>
      <w:bookmarkStart w:id="7" w:name="_Toc25689"/>
      <w:bookmarkStart w:id="8" w:name="_Toc20611"/>
      <w:r>
        <w:rPr>
          <w:rFonts w:hint="eastAsia"/>
          <w:sz w:val="24"/>
        </w:rPr>
        <w:t>本合同所附下列文件是构成本合同不可分割的部分：</w:t>
      </w:r>
      <w:bookmarkEnd w:id="7"/>
      <w:bookmarkEnd w:id="8"/>
    </w:p>
    <w:p>
      <w:pPr>
        <w:widowControl w:val="0"/>
        <w:kinsoku/>
        <w:adjustRightInd/>
        <w:snapToGrid/>
        <w:spacing w:line="360" w:lineRule="auto"/>
        <w:ind w:firstLine="480" w:firstLineChars="200"/>
        <w:jc w:val="both"/>
        <w:textAlignment w:val="auto"/>
        <w:rPr>
          <w:sz w:val="24"/>
        </w:rPr>
      </w:pPr>
      <w:bookmarkStart w:id="9" w:name="_Toc25255"/>
      <w:bookmarkStart w:id="10" w:name="_Toc12304"/>
      <w:r>
        <w:rPr>
          <w:rFonts w:hint="eastAsia"/>
          <w:sz w:val="24"/>
        </w:rPr>
        <w:t>（一）本项目招标文件</w:t>
      </w:r>
      <w:bookmarkEnd w:id="9"/>
      <w:bookmarkEnd w:id="10"/>
    </w:p>
    <w:p>
      <w:pPr>
        <w:widowControl w:val="0"/>
        <w:kinsoku/>
        <w:adjustRightInd/>
        <w:snapToGrid/>
        <w:spacing w:line="360" w:lineRule="auto"/>
        <w:ind w:firstLine="480" w:firstLineChars="200"/>
        <w:jc w:val="both"/>
        <w:textAlignment w:val="auto"/>
        <w:rPr>
          <w:sz w:val="24"/>
        </w:rPr>
      </w:pPr>
      <w:bookmarkStart w:id="11" w:name="_Toc8524"/>
      <w:bookmarkStart w:id="12" w:name="_Toc3310"/>
      <w:r>
        <w:rPr>
          <w:rFonts w:hint="eastAsia"/>
          <w:sz w:val="24"/>
        </w:rPr>
        <w:t>（二）供应商的投标文件</w:t>
      </w:r>
      <w:bookmarkEnd w:id="11"/>
      <w:bookmarkEnd w:id="12"/>
    </w:p>
    <w:p>
      <w:pPr>
        <w:widowControl w:val="0"/>
        <w:kinsoku/>
        <w:adjustRightInd/>
        <w:snapToGrid/>
        <w:spacing w:line="360" w:lineRule="auto"/>
        <w:ind w:firstLine="480" w:firstLineChars="200"/>
        <w:jc w:val="both"/>
        <w:textAlignment w:val="auto"/>
        <w:rPr>
          <w:sz w:val="24"/>
        </w:rPr>
      </w:pPr>
      <w:bookmarkStart w:id="13" w:name="_Toc11043"/>
      <w:bookmarkStart w:id="14" w:name="_Toc13552"/>
      <w:r>
        <w:rPr>
          <w:rFonts w:hint="eastAsia"/>
          <w:sz w:val="24"/>
        </w:rPr>
        <w:t>（三）合同格式、合同条款</w:t>
      </w:r>
      <w:bookmarkEnd w:id="13"/>
      <w:bookmarkEnd w:id="14"/>
    </w:p>
    <w:p>
      <w:pPr>
        <w:widowControl w:val="0"/>
        <w:kinsoku/>
        <w:adjustRightInd/>
        <w:snapToGrid/>
        <w:spacing w:line="360" w:lineRule="auto"/>
        <w:ind w:firstLine="480" w:firstLineChars="200"/>
        <w:jc w:val="both"/>
        <w:textAlignment w:val="auto"/>
        <w:rPr>
          <w:sz w:val="24"/>
        </w:rPr>
      </w:pPr>
      <w:bookmarkStart w:id="15" w:name="_Toc3434"/>
      <w:bookmarkStart w:id="16" w:name="_Toc17684"/>
      <w:r>
        <w:rPr>
          <w:rFonts w:hint="eastAsia"/>
          <w:sz w:val="24"/>
        </w:rPr>
        <w:t>（四）中标人在评标过程中做出的有关澄清、说明或者补正文件</w:t>
      </w:r>
      <w:bookmarkEnd w:id="15"/>
      <w:bookmarkEnd w:id="16"/>
    </w:p>
    <w:p>
      <w:pPr>
        <w:widowControl w:val="0"/>
        <w:kinsoku/>
        <w:adjustRightInd/>
        <w:snapToGrid/>
        <w:spacing w:line="360" w:lineRule="auto"/>
        <w:ind w:firstLine="480" w:firstLineChars="200"/>
        <w:jc w:val="both"/>
        <w:textAlignment w:val="auto"/>
        <w:rPr>
          <w:sz w:val="24"/>
        </w:rPr>
      </w:pPr>
      <w:bookmarkStart w:id="17" w:name="_Toc17949"/>
      <w:bookmarkStart w:id="18" w:name="_Toc24029"/>
      <w:r>
        <w:rPr>
          <w:rFonts w:hint="eastAsia"/>
          <w:sz w:val="24"/>
        </w:rPr>
        <w:t>（五）</w:t>
      </w:r>
      <w:r>
        <w:rPr>
          <w:rFonts w:hint="eastAsia" w:ascii="宋体" w:hAnsi="宋体" w:eastAsia="宋体" w:cs="宋体"/>
          <w:sz w:val="24"/>
          <w:szCs w:val="24"/>
        </w:rPr>
        <w:t>中标</w:t>
      </w:r>
      <w:r>
        <w:rPr>
          <w:rFonts w:hint="eastAsia"/>
          <w:sz w:val="24"/>
        </w:rPr>
        <w:t>通知书</w:t>
      </w:r>
      <w:bookmarkEnd w:id="17"/>
      <w:bookmarkEnd w:id="18"/>
    </w:p>
    <w:p>
      <w:pPr>
        <w:widowControl w:val="0"/>
        <w:kinsoku/>
        <w:adjustRightInd/>
        <w:snapToGrid/>
        <w:spacing w:line="360" w:lineRule="auto"/>
        <w:ind w:firstLine="480" w:firstLineChars="200"/>
        <w:jc w:val="both"/>
        <w:textAlignment w:val="auto"/>
        <w:rPr>
          <w:sz w:val="24"/>
        </w:rPr>
      </w:pPr>
      <w:bookmarkStart w:id="19" w:name="_Toc25248"/>
      <w:bookmarkStart w:id="20" w:name="_Toc4313"/>
      <w:r>
        <w:rPr>
          <w:rFonts w:hint="eastAsia"/>
          <w:sz w:val="24"/>
        </w:rPr>
        <w:t>（六）本合同附件</w:t>
      </w:r>
      <w:bookmarkEnd w:id="19"/>
      <w:bookmarkEnd w:id="20"/>
    </w:p>
    <w:p>
      <w:pPr>
        <w:widowControl w:val="0"/>
        <w:kinsoku/>
        <w:adjustRightInd/>
        <w:snapToGrid/>
        <w:spacing w:line="360" w:lineRule="auto"/>
        <w:ind w:firstLine="480" w:firstLineChars="200"/>
        <w:jc w:val="both"/>
        <w:textAlignment w:val="auto"/>
        <w:rPr>
          <w:sz w:val="24"/>
        </w:rPr>
      </w:pPr>
      <w:bookmarkStart w:id="21" w:name="_Toc7727"/>
      <w:bookmarkStart w:id="22" w:name="_Toc24717"/>
      <w:bookmarkStart w:id="23" w:name="_Toc13630_WPSOffice_Level2"/>
      <w:r>
        <w:rPr>
          <w:rFonts w:hint="eastAsia"/>
          <w:sz w:val="24"/>
        </w:rPr>
        <w:t>二、合同的范围和条件</w:t>
      </w:r>
      <w:bookmarkEnd w:id="21"/>
      <w:bookmarkEnd w:id="22"/>
      <w:bookmarkEnd w:id="23"/>
    </w:p>
    <w:p>
      <w:pPr>
        <w:widowControl w:val="0"/>
        <w:kinsoku/>
        <w:adjustRightInd/>
        <w:snapToGrid/>
        <w:spacing w:line="360" w:lineRule="auto"/>
        <w:ind w:firstLine="480" w:firstLineChars="200"/>
        <w:jc w:val="both"/>
        <w:textAlignment w:val="auto"/>
        <w:rPr>
          <w:sz w:val="24"/>
        </w:rPr>
      </w:pPr>
      <w:r>
        <w:rPr>
          <w:rFonts w:hint="eastAsia"/>
          <w:sz w:val="24"/>
        </w:rPr>
        <w:t>本合同的范围和条件应与上述合同文件的规定相一致。</w:t>
      </w:r>
    </w:p>
    <w:p>
      <w:pPr>
        <w:widowControl w:val="0"/>
        <w:kinsoku/>
        <w:adjustRightInd/>
        <w:snapToGrid/>
        <w:spacing w:line="360" w:lineRule="auto"/>
        <w:ind w:firstLine="480" w:firstLineChars="200"/>
        <w:jc w:val="both"/>
        <w:textAlignment w:val="auto"/>
        <w:rPr>
          <w:sz w:val="24"/>
        </w:rPr>
      </w:pPr>
      <w:bookmarkStart w:id="24" w:name="_Toc18794"/>
      <w:bookmarkStart w:id="25" w:name="_Toc15521_WPSOffice_Level2"/>
      <w:bookmarkStart w:id="26" w:name="_Toc21864"/>
      <w:r>
        <w:rPr>
          <w:rFonts w:hint="eastAsia"/>
          <w:sz w:val="24"/>
        </w:rPr>
        <w:t>三、合同金额</w:t>
      </w:r>
      <w:bookmarkEnd w:id="24"/>
      <w:bookmarkEnd w:id="25"/>
      <w:bookmarkEnd w:id="26"/>
    </w:p>
    <w:p>
      <w:pPr>
        <w:widowControl w:val="0"/>
        <w:kinsoku/>
        <w:adjustRightInd/>
        <w:snapToGrid/>
        <w:spacing w:line="360" w:lineRule="auto"/>
        <w:ind w:firstLine="480" w:firstLineChars="200"/>
        <w:jc w:val="both"/>
        <w:textAlignment w:val="auto"/>
        <w:rPr>
          <w:sz w:val="24"/>
        </w:rPr>
      </w:pPr>
      <w:bookmarkStart w:id="27" w:name="_Toc12265"/>
      <w:bookmarkStart w:id="28" w:name="_Toc15284"/>
      <w:r>
        <w:rPr>
          <w:rFonts w:hint="eastAsia"/>
          <w:sz w:val="24"/>
        </w:rPr>
        <w:t xml:space="preserve">合同总金额：人民币： </w:t>
      </w:r>
      <w:r>
        <w:rPr>
          <w:rFonts w:hint="eastAsia"/>
          <w:sz w:val="24"/>
        </w:rPr>
        <w:tab/>
      </w:r>
      <w:r>
        <w:rPr>
          <w:rFonts w:hint="eastAsia"/>
          <w:sz w:val="24"/>
        </w:rPr>
        <w:t xml:space="preserve">元（大写） 人民币： </w:t>
      </w:r>
      <w:r>
        <w:rPr>
          <w:rFonts w:hint="eastAsia"/>
          <w:sz w:val="24"/>
        </w:rPr>
        <w:tab/>
      </w:r>
      <w:r>
        <w:rPr>
          <w:rFonts w:hint="eastAsia"/>
          <w:sz w:val="24"/>
        </w:rPr>
        <w:t>元（小写）</w:t>
      </w:r>
      <w:bookmarkEnd w:id="27"/>
      <w:bookmarkEnd w:id="28"/>
    </w:p>
    <w:p>
      <w:pPr>
        <w:widowControl w:val="0"/>
        <w:kinsoku/>
        <w:adjustRightInd/>
        <w:snapToGrid/>
        <w:spacing w:line="360" w:lineRule="auto"/>
        <w:ind w:firstLine="480" w:firstLineChars="200"/>
        <w:jc w:val="both"/>
        <w:textAlignment w:val="auto"/>
        <w:rPr>
          <w:sz w:val="24"/>
        </w:rPr>
      </w:pPr>
      <w:bookmarkStart w:id="29" w:name="_Toc26017_WPSOffice_Level2"/>
      <w:r>
        <w:rPr>
          <w:rFonts w:hint="eastAsia"/>
          <w:sz w:val="24"/>
        </w:rPr>
        <w:t>质量要求：</w:t>
      </w:r>
      <w:bookmarkEnd w:id="29"/>
    </w:p>
    <w:p>
      <w:pPr>
        <w:widowControl w:val="0"/>
        <w:kinsoku/>
        <w:adjustRightInd/>
        <w:snapToGrid/>
        <w:spacing w:line="360" w:lineRule="auto"/>
        <w:ind w:firstLine="480" w:firstLineChars="200"/>
        <w:jc w:val="both"/>
        <w:textAlignment w:val="auto"/>
        <w:rPr>
          <w:sz w:val="24"/>
        </w:rPr>
      </w:pPr>
      <w:bookmarkStart w:id="30" w:name="_Toc4377_WPSOffice_Level2"/>
      <w:r>
        <w:rPr>
          <w:rFonts w:hint="eastAsia"/>
          <w:sz w:val="24"/>
        </w:rPr>
        <w:t>付款方式</w:t>
      </w:r>
      <w:bookmarkEnd w:id="30"/>
    </w:p>
    <w:p>
      <w:pPr>
        <w:widowControl w:val="0"/>
        <w:kinsoku/>
        <w:adjustRightInd/>
        <w:snapToGrid/>
        <w:spacing w:line="360" w:lineRule="auto"/>
        <w:ind w:firstLine="480" w:firstLineChars="200"/>
        <w:jc w:val="both"/>
        <w:textAlignment w:val="auto"/>
        <w:rPr>
          <w:sz w:val="24"/>
        </w:rPr>
      </w:pPr>
      <w:r>
        <w:rPr>
          <w:rFonts w:hint="eastAsia"/>
          <w:sz w:val="24"/>
        </w:rPr>
        <w:t>付款方式：</w:t>
      </w:r>
    </w:p>
    <w:p>
      <w:pPr>
        <w:widowControl w:val="0"/>
        <w:kinsoku/>
        <w:adjustRightInd/>
        <w:snapToGrid/>
        <w:spacing w:line="360" w:lineRule="auto"/>
        <w:ind w:firstLine="480" w:firstLineChars="200"/>
        <w:jc w:val="both"/>
        <w:textAlignment w:val="auto"/>
        <w:rPr>
          <w:sz w:val="24"/>
        </w:rPr>
      </w:pPr>
      <w:bookmarkStart w:id="31" w:name="_Toc12155_WPSOffice_Level2"/>
      <w:r>
        <w:rPr>
          <w:rFonts w:hint="eastAsia"/>
          <w:sz w:val="24"/>
        </w:rPr>
        <w:t>服务日期、地点</w:t>
      </w:r>
      <w:bookmarkEnd w:id="31"/>
    </w:p>
    <w:p>
      <w:pPr>
        <w:widowControl w:val="0"/>
        <w:kinsoku/>
        <w:adjustRightInd/>
        <w:snapToGrid/>
        <w:spacing w:line="360" w:lineRule="auto"/>
        <w:ind w:firstLine="480" w:firstLineChars="200"/>
        <w:jc w:val="both"/>
        <w:textAlignment w:val="auto"/>
        <w:rPr>
          <w:sz w:val="24"/>
        </w:rPr>
      </w:pPr>
      <w:r>
        <w:rPr>
          <w:rFonts w:hint="eastAsia"/>
          <w:sz w:val="24"/>
        </w:rPr>
        <w:t xml:space="preserve">服务时间：于 </w:t>
      </w:r>
      <w:r>
        <w:rPr>
          <w:rFonts w:hint="eastAsia"/>
          <w:sz w:val="24"/>
        </w:rPr>
        <w:tab/>
      </w:r>
      <w:r>
        <w:rPr>
          <w:rFonts w:hint="eastAsia"/>
          <w:sz w:val="24"/>
        </w:rPr>
        <w:t xml:space="preserve">年 </w:t>
      </w:r>
      <w:r>
        <w:rPr>
          <w:rFonts w:hint="eastAsia"/>
          <w:sz w:val="24"/>
        </w:rPr>
        <w:tab/>
      </w:r>
      <w:r>
        <w:rPr>
          <w:rFonts w:hint="eastAsia"/>
          <w:sz w:val="24"/>
        </w:rPr>
        <w:t xml:space="preserve">月 </w:t>
      </w:r>
      <w:r>
        <w:rPr>
          <w:rFonts w:hint="eastAsia"/>
          <w:sz w:val="24"/>
        </w:rPr>
        <w:tab/>
      </w:r>
      <w:r>
        <w:rPr>
          <w:rFonts w:hint="eastAsia"/>
          <w:sz w:val="24"/>
        </w:rPr>
        <w:t>日以前完成。</w:t>
      </w:r>
    </w:p>
    <w:p>
      <w:pPr>
        <w:widowControl w:val="0"/>
        <w:kinsoku/>
        <w:adjustRightInd/>
        <w:snapToGrid/>
        <w:spacing w:line="360" w:lineRule="auto"/>
        <w:ind w:firstLine="480" w:firstLineChars="200"/>
        <w:jc w:val="both"/>
        <w:textAlignment w:val="auto"/>
        <w:rPr>
          <w:sz w:val="24"/>
        </w:rPr>
      </w:pPr>
      <w:r>
        <w:rPr>
          <w:rFonts w:hint="eastAsia"/>
          <w:sz w:val="24"/>
        </w:rPr>
        <w:t>地点：甲方指定地点。</w:t>
      </w:r>
    </w:p>
    <w:p>
      <w:pPr>
        <w:widowControl w:val="0"/>
        <w:kinsoku/>
        <w:adjustRightInd/>
        <w:snapToGrid/>
        <w:spacing w:line="360" w:lineRule="auto"/>
        <w:ind w:firstLine="480" w:firstLineChars="200"/>
        <w:jc w:val="both"/>
        <w:textAlignment w:val="auto"/>
        <w:rPr>
          <w:sz w:val="24"/>
        </w:rPr>
      </w:pPr>
      <w:bookmarkStart w:id="32" w:name="_Toc30055_WPSOffice_Level2"/>
      <w:r>
        <w:rPr>
          <w:rFonts w:hint="eastAsia"/>
          <w:sz w:val="24"/>
        </w:rPr>
        <w:t>合同保存</w:t>
      </w:r>
      <w:bookmarkEnd w:id="32"/>
    </w:p>
    <w:p>
      <w:pPr>
        <w:widowControl w:val="0"/>
        <w:kinsoku/>
        <w:adjustRightInd/>
        <w:snapToGrid/>
        <w:spacing w:line="360" w:lineRule="auto"/>
        <w:ind w:firstLine="480" w:firstLineChars="200"/>
        <w:jc w:val="both"/>
        <w:textAlignment w:val="auto"/>
        <w:rPr>
          <w:sz w:val="24"/>
        </w:rPr>
      </w:pPr>
      <w:r>
        <w:rPr>
          <w:rFonts w:hint="eastAsia"/>
          <w:sz w:val="24"/>
        </w:rPr>
        <w:t xml:space="preserve">本合同一式 </w:t>
      </w:r>
      <w:r>
        <w:rPr>
          <w:rFonts w:hint="eastAsia"/>
          <w:sz w:val="24"/>
        </w:rPr>
        <w:tab/>
      </w:r>
      <w:r>
        <w:rPr>
          <w:rFonts w:hint="eastAsia"/>
          <w:sz w:val="24"/>
        </w:rPr>
        <w:t xml:space="preserve">份，甲方 </w:t>
      </w:r>
      <w:r>
        <w:rPr>
          <w:rFonts w:hint="eastAsia"/>
          <w:sz w:val="24"/>
        </w:rPr>
        <w:tab/>
      </w:r>
      <w:r>
        <w:rPr>
          <w:rFonts w:hint="eastAsia"/>
          <w:sz w:val="24"/>
        </w:rPr>
        <w:t xml:space="preserve">份，乙方 </w:t>
      </w:r>
      <w:r>
        <w:rPr>
          <w:rFonts w:hint="eastAsia"/>
          <w:sz w:val="24"/>
        </w:rPr>
        <w:tab/>
      </w:r>
      <w:r>
        <w:rPr>
          <w:rFonts w:hint="eastAsia"/>
          <w:sz w:val="24"/>
        </w:rPr>
        <w:t xml:space="preserve">份，采购代理机构 </w:t>
      </w:r>
      <w:r>
        <w:rPr>
          <w:rFonts w:hint="eastAsia"/>
          <w:sz w:val="24"/>
        </w:rPr>
        <w:tab/>
      </w:r>
      <w:r>
        <w:rPr>
          <w:rFonts w:hint="eastAsia"/>
          <w:sz w:val="24"/>
        </w:rPr>
        <w:t>份。</w:t>
      </w:r>
    </w:p>
    <w:p>
      <w:pPr>
        <w:widowControl w:val="0"/>
        <w:kinsoku/>
        <w:adjustRightInd/>
        <w:snapToGrid/>
        <w:spacing w:line="360" w:lineRule="auto"/>
        <w:ind w:firstLine="480" w:firstLineChars="200"/>
        <w:jc w:val="both"/>
        <w:textAlignment w:val="auto"/>
        <w:rPr>
          <w:sz w:val="24"/>
        </w:rPr>
      </w:pPr>
      <w:bookmarkStart w:id="33" w:name="_Toc30238_WPSOffice_Level2"/>
      <w:r>
        <w:rPr>
          <w:rFonts w:hint="eastAsia"/>
          <w:sz w:val="24"/>
        </w:rPr>
        <w:t>违约条款</w:t>
      </w:r>
      <w:bookmarkEnd w:id="33"/>
    </w:p>
    <w:p>
      <w:pPr>
        <w:widowControl w:val="0"/>
        <w:kinsoku/>
        <w:adjustRightInd/>
        <w:snapToGrid/>
        <w:spacing w:line="360" w:lineRule="auto"/>
        <w:ind w:firstLine="480" w:firstLineChars="200"/>
        <w:jc w:val="both"/>
        <w:textAlignment w:val="auto"/>
        <w:rPr>
          <w:sz w:val="24"/>
        </w:rPr>
      </w:pPr>
      <w:r>
        <w:rPr>
          <w:rFonts w:hint="eastAsia"/>
          <w:sz w:val="24"/>
        </w:rPr>
        <w:t>（1）合同一方违约，违约方向对方支付违约金，违约金额为中标金额的 10%。乙方违约， 直接从进度款或履约保金中扣除；甲方违约，从合同款项中扣除。</w:t>
      </w:r>
    </w:p>
    <w:p>
      <w:pPr>
        <w:widowControl w:val="0"/>
        <w:kinsoku/>
        <w:adjustRightInd/>
        <w:snapToGrid/>
        <w:spacing w:line="360" w:lineRule="auto"/>
        <w:ind w:firstLine="480" w:firstLineChars="200"/>
        <w:jc w:val="both"/>
        <w:textAlignment w:val="auto"/>
        <w:rPr>
          <w:sz w:val="24"/>
        </w:rPr>
      </w:pPr>
      <w:bookmarkStart w:id="34" w:name="_Toc8155"/>
      <w:bookmarkStart w:id="35" w:name="_Toc1630"/>
      <w:r>
        <w:rPr>
          <w:rFonts w:hint="eastAsia"/>
          <w:sz w:val="24"/>
        </w:rPr>
        <w:t>（2）乙方给用户造成的实际损失高于违约金的，乙方应给用户对高出违约金的部分予以赔偿。</w:t>
      </w:r>
      <w:bookmarkEnd w:id="34"/>
      <w:bookmarkEnd w:id="35"/>
    </w:p>
    <w:p>
      <w:pPr>
        <w:widowControl w:val="0"/>
        <w:kinsoku/>
        <w:adjustRightInd/>
        <w:snapToGrid/>
        <w:spacing w:line="360" w:lineRule="auto"/>
        <w:ind w:firstLine="480" w:firstLineChars="200"/>
        <w:jc w:val="both"/>
        <w:textAlignment w:val="auto"/>
        <w:rPr>
          <w:sz w:val="24"/>
        </w:rPr>
      </w:pPr>
      <w:bookmarkStart w:id="36" w:name="_Toc15751"/>
      <w:bookmarkStart w:id="37" w:name="_Toc23941"/>
      <w:r>
        <w:rPr>
          <w:rFonts w:hint="eastAsia"/>
          <w:sz w:val="24"/>
        </w:rPr>
        <w:t>（3）乙方迟延履行合同、不完全履行合同或提供的服务不符合招标文件的要求，除支付违约金外，仍应实际履行合同或重新提供符合要求的服务。</w:t>
      </w:r>
      <w:bookmarkEnd w:id="36"/>
      <w:bookmarkEnd w:id="37"/>
    </w:p>
    <w:p>
      <w:pPr>
        <w:widowControl w:val="0"/>
        <w:kinsoku/>
        <w:adjustRightInd/>
        <w:snapToGrid/>
        <w:spacing w:line="360" w:lineRule="auto"/>
        <w:ind w:firstLine="480" w:firstLineChars="200"/>
        <w:jc w:val="both"/>
        <w:textAlignment w:val="auto"/>
        <w:rPr>
          <w:sz w:val="24"/>
        </w:rPr>
      </w:pPr>
      <w:bookmarkStart w:id="38" w:name="_Toc21648"/>
      <w:bookmarkStart w:id="39" w:name="_Toc25387"/>
      <w:r>
        <w:rPr>
          <w:rFonts w:hint="eastAsia"/>
          <w:sz w:val="24"/>
        </w:rPr>
        <w:t>（4）由于乙方原因造成的延期，每延期一天，需支付甲方损失为合同总价款的 1‰。</w:t>
      </w:r>
      <w:bookmarkEnd w:id="38"/>
      <w:bookmarkEnd w:id="39"/>
    </w:p>
    <w:p>
      <w:pPr>
        <w:widowControl w:val="0"/>
        <w:kinsoku/>
        <w:adjustRightInd/>
        <w:snapToGrid/>
        <w:spacing w:line="360" w:lineRule="auto"/>
        <w:ind w:firstLine="480" w:firstLineChars="200"/>
        <w:jc w:val="both"/>
        <w:textAlignment w:val="auto"/>
        <w:rPr>
          <w:sz w:val="24"/>
        </w:rPr>
      </w:pPr>
      <w:bookmarkStart w:id="40" w:name="_Toc5115"/>
      <w:bookmarkStart w:id="41" w:name="_Toc8408"/>
      <w:r>
        <w:rPr>
          <w:rFonts w:hint="eastAsia"/>
          <w:sz w:val="24"/>
        </w:rPr>
        <w:t>（5）甲方和乙方若需签订补充协议，补充协议与该合同具有同等法律效力。</w:t>
      </w:r>
      <w:bookmarkEnd w:id="40"/>
      <w:bookmarkEnd w:id="41"/>
    </w:p>
    <w:p>
      <w:pPr>
        <w:widowControl w:val="0"/>
        <w:kinsoku/>
        <w:adjustRightInd/>
        <w:snapToGrid/>
        <w:spacing w:line="360" w:lineRule="auto"/>
        <w:ind w:firstLine="480" w:firstLineChars="200"/>
        <w:jc w:val="both"/>
        <w:textAlignment w:val="auto"/>
        <w:rPr>
          <w:sz w:val="24"/>
        </w:rPr>
      </w:pPr>
      <w:bookmarkStart w:id="42" w:name="_Toc2579"/>
      <w:bookmarkStart w:id="43" w:name="_Toc27685"/>
      <w:r>
        <w:rPr>
          <w:rFonts w:hint="eastAsia"/>
          <w:sz w:val="24"/>
        </w:rPr>
        <w:t>（6）其它未尽事宜，以《中华人民共和国</w:t>
      </w:r>
      <w:r>
        <w:rPr>
          <w:rFonts w:hint="eastAsia" w:eastAsia="宋体"/>
          <w:sz w:val="24"/>
          <w:lang w:val="en-US" w:eastAsia="zh-CN"/>
        </w:rPr>
        <w:t>民法典</w:t>
      </w:r>
      <w:r>
        <w:rPr>
          <w:rFonts w:hint="eastAsia"/>
          <w:sz w:val="24"/>
        </w:rPr>
        <w:t>》规定为准。 九、合同生效及其它</w:t>
      </w:r>
      <w:bookmarkEnd w:id="42"/>
      <w:bookmarkEnd w:id="43"/>
    </w:p>
    <w:p>
      <w:pPr>
        <w:widowControl w:val="0"/>
        <w:kinsoku/>
        <w:adjustRightInd/>
        <w:snapToGrid/>
        <w:spacing w:line="360" w:lineRule="auto"/>
        <w:ind w:firstLine="480" w:firstLineChars="200"/>
        <w:jc w:val="both"/>
        <w:textAlignment w:val="auto"/>
        <w:rPr>
          <w:sz w:val="24"/>
        </w:rPr>
      </w:pPr>
      <w:bookmarkStart w:id="44" w:name="_Toc27824"/>
      <w:bookmarkStart w:id="45" w:name="_Toc1264"/>
      <w:r>
        <w:rPr>
          <w:rFonts w:hint="eastAsia"/>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44"/>
      <w:bookmarkEnd w:id="45"/>
    </w:p>
    <w:p>
      <w:pPr>
        <w:widowControl w:val="0"/>
        <w:kinsoku/>
        <w:adjustRightInd/>
        <w:snapToGrid/>
        <w:spacing w:line="360" w:lineRule="auto"/>
        <w:ind w:firstLine="480" w:firstLineChars="200"/>
        <w:jc w:val="both"/>
        <w:textAlignment w:val="auto"/>
        <w:rPr>
          <w:sz w:val="24"/>
        </w:rPr>
      </w:pPr>
      <w:bookmarkStart w:id="46" w:name="_Toc20058"/>
      <w:bookmarkStart w:id="47" w:name="_Toc13678"/>
      <w:r>
        <w:rPr>
          <w:rFonts w:hint="eastAsia"/>
          <w:sz w:val="24"/>
        </w:rPr>
        <w:t>（2）合同在执行过程中出现的未尽事宜，双方在不违背本合同和招标文件的原则下协商解决，协商结果以书面形式盖章记录在案，作为本合同的附件，与本合同具有同等效力。</w:t>
      </w:r>
      <w:bookmarkEnd w:id="46"/>
      <w:bookmarkEnd w:id="47"/>
    </w:p>
    <w:p>
      <w:pPr>
        <w:spacing w:line="360" w:lineRule="auto"/>
        <w:jc w:val="both"/>
        <w:outlineLvl w:val="9"/>
        <w:rPr>
          <w:sz w:val="24"/>
        </w:rPr>
      </w:pPr>
    </w:p>
    <w:p>
      <w:pPr>
        <w:widowControl w:val="0"/>
        <w:kinsoku/>
        <w:adjustRightInd/>
        <w:snapToGrid/>
        <w:spacing w:line="360" w:lineRule="auto"/>
        <w:jc w:val="both"/>
        <w:textAlignment w:val="auto"/>
        <w:rPr>
          <w:sz w:val="24"/>
        </w:rPr>
      </w:pPr>
      <w:bookmarkStart w:id="48" w:name="_Toc13056_WPSOffice_Level2"/>
      <w:bookmarkStart w:id="49" w:name="_Toc29610_WPSOffice_Level2"/>
      <w:bookmarkStart w:id="50" w:name="_Toc7032_WPSOffice_Level1"/>
      <w:bookmarkStart w:id="51" w:name="_Toc26378"/>
      <w:bookmarkStart w:id="52" w:name="_Toc16421_WPSOffice_Level2"/>
      <w:bookmarkStart w:id="53" w:name="_Toc10619_WPSOffice_Level2"/>
      <w:bookmarkStart w:id="54" w:name="_Toc3081_WPSOffice_Level2"/>
      <w:bookmarkStart w:id="55" w:name="_Toc20805_WPSOffice_Level2"/>
      <w:bookmarkStart w:id="56" w:name="_Toc4045"/>
      <w:r>
        <w:rPr>
          <w:rFonts w:hint="eastAsia"/>
          <w:sz w:val="24"/>
        </w:rPr>
        <w:t>甲</w:t>
      </w:r>
      <w:r>
        <w:rPr>
          <w:rFonts w:hint="eastAsia"/>
          <w:sz w:val="24"/>
        </w:rPr>
        <w:tab/>
      </w:r>
      <w:r>
        <w:rPr>
          <w:rFonts w:hint="eastAsia"/>
          <w:sz w:val="24"/>
        </w:rPr>
        <w:t>方（公章）：</w:t>
      </w:r>
      <w:r>
        <w:rPr>
          <w:rFonts w:hint="eastAsia"/>
          <w:sz w:val="24"/>
        </w:rPr>
        <w:tab/>
      </w:r>
      <w:r>
        <w:rPr>
          <w:rFonts w:hint="eastAsia" w:eastAsia="宋体"/>
          <w:sz w:val="24"/>
          <w:lang w:val="en-US" w:eastAsia="zh-CN"/>
        </w:rPr>
        <w:t xml:space="preserve">                                   </w:t>
      </w:r>
      <w:r>
        <w:rPr>
          <w:rFonts w:hint="eastAsia"/>
          <w:sz w:val="24"/>
        </w:rPr>
        <w:t>乙</w:t>
      </w:r>
      <w:r>
        <w:rPr>
          <w:rFonts w:hint="eastAsia"/>
          <w:sz w:val="24"/>
        </w:rPr>
        <w:tab/>
      </w:r>
      <w:r>
        <w:rPr>
          <w:rFonts w:hint="eastAsia"/>
          <w:sz w:val="24"/>
        </w:rPr>
        <w:t>方（公章）：</w:t>
      </w:r>
      <w:bookmarkEnd w:id="48"/>
      <w:bookmarkEnd w:id="49"/>
      <w:bookmarkEnd w:id="50"/>
      <w:bookmarkEnd w:id="51"/>
      <w:bookmarkEnd w:id="52"/>
      <w:bookmarkEnd w:id="53"/>
      <w:bookmarkEnd w:id="54"/>
      <w:bookmarkEnd w:id="55"/>
      <w:bookmarkEnd w:id="56"/>
    </w:p>
    <w:p>
      <w:pPr>
        <w:widowControl w:val="0"/>
        <w:kinsoku/>
        <w:adjustRightInd/>
        <w:snapToGrid/>
        <w:spacing w:line="360" w:lineRule="auto"/>
        <w:jc w:val="both"/>
        <w:textAlignment w:val="auto"/>
        <w:rPr>
          <w:sz w:val="24"/>
        </w:rPr>
      </w:pPr>
      <w:bookmarkStart w:id="57" w:name="_Toc20300"/>
      <w:bookmarkStart w:id="58" w:name="_Toc11748"/>
      <w:r>
        <w:rPr>
          <w:rFonts w:hint="eastAsia"/>
          <w:sz w:val="24"/>
        </w:rPr>
        <w:t>法定代表人或授权代理人：（签字）</w:t>
      </w:r>
      <w:r>
        <w:rPr>
          <w:rFonts w:hint="eastAsia"/>
          <w:sz w:val="24"/>
        </w:rPr>
        <w:tab/>
      </w:r>
      <w:r>
        <w:rPr>
          <w:rFonts w:hint="eastAsia" w:eastAsia="宋体"/>
          <w:sz w:val="24"/>
          <w:lang w:val="en-US" w:eastAsia="zh-CN"/>
        </w:rPr>
        <w:t xml:space="preserve">    </w:t>
      </w:r>
      <w:r>
        <w:rPr>
          <w:rFonts w:hint="eastAsia"/>
          <w:sz w:val="24"/>
        </w:rPr>
        <w:t>法定代表人或授权代理人：（签字）</w:t>
      </w:r>
      <w:bookmarkEnd w:id="57"/>
      <w:bookmarkEnd w:id="58"/>
    </w:p>
    <w:p>
      <w:pPr>
        <w:widowControl w:val="0"/>
        <w:kinsoku/>
        <w:adjustRightInd/>
        <w:snapToGrid/>
        <w:spacing w:line="360" w:lineRule="auto"/>
        <w:jc w:val="both"/>
        <w:textAlignment w:val="auto"/>
        <w:rPr>
          <w:sz w:val="24"/>
        </w:rPr>
      </w:pPr>
      <w:bookmarkStart w:id="59" w:name="_Toc2236"/>
      <w:bookmarkStart w:id="60" w:name="_Toc11893"/>
      <w:r>
        <w:rPr>
          <w:rFonts w:hint="eastAsia"/>
          <w:sz w:val="24"/>
        </w:rPr>
        <w:t>开户单位：</w:t>
      </w:r>
      <w:r>
        <w:rPr>
          <w:rFonts w:hint="eastAsia" w:eastAsia="宋体"/>
          <w:sz w:val="24"/>
          <w:lang w:val="en-US" w:eastAsia="zh-CN"/>
        </w:rPr>
        <w:t xml:space="preserve">                                                 </w:t>
      </w:r>
      <w:r>
        <w:rPr>
          <w:rFonts w:hint="eastAsia"/>
          <w:sz w:val="24"/>
        </w:rPr>
        <w:t>开户单位：</w:t>
      </w:r>
      <w:bookmarkEnd w:id="59"/>
      <w:bookmarkEnd w:id="60"/>
    </w:p>
    <w:p>
      <w:pPr>
        <w:widowControl w:val="0"/>
        <w:kinsoku/>
        <w:adjustRightInd/>
        <w:snapToGrid/>
        <w:spacing w:line="360" w:lineRule="auto"/>
        <w:jc w:val="both"/>
        <w:textAlignment w:val="auto"/>
        <w:rPr>
          <w:sz w:val="24"/>
        </w:rPr>
      </w:pPr>
      <w:bookmarkStart w:id="61" w:name="_Toc31863"/>
      <w:bookmarkStart w:id="62" w:name="_Toc25263"/>
      <w:r>
        <w:rPr>
          <w:rFonts w:hint="eastAsia"/>
          <w:sz w:val="24"/>
        </w:rPr>
        <w:t>开户银行：</w:t>
      </w:r>
      <w:r>
        <w:rPr>
          <w:rFonts w:hint="eastAsia" w:eastAsia="宋体"/>
          <w:sz w:val="24"/>
          <w:lang w:val="en-US" w:eastAsia="zh-CN"/>
        </w:rPr>
        <w:t xml:space="preserve">                                                 </w:t>
      </w:r>
      <w:r>
        <w:rPr>
          <w:rFonts w:hint="eastAsia"/>
          <w:sz w:val="24"/>
        </w:rPr>
        <w:t>开户银行：</w:t>
      </w:r>
      <w:bookmarkEnd w:id="61"/>
      <w:bookmarkEnd w:id="62"/>
    </w:p>
    <w:p>
      <w:pPr>
        <w:widowControl w:val="0"/>
        <w:kinsoku/>
        <w:adjustRightInd/>
        <w:snapToGrid/>
        <w:spacing w:line="360" w:lineRule="auto"/>
        <w:jc w:val="both"/>
        <w:textAlignment w:val="auto"/>
        <w:rPr>
          <w:sz w:val="24"/>
        </w:rPr>
      </w:pPr>
      <w:bookmarkStart w:id="63" w:name="_Toc17067"/>
      <w:bookmarkStart w:id="64" w:name="_Toc27472"/>
      <w:r>
        <w:rPr>
          <w:rFonts w:hint="eastAsia"/>
          <w:sz w:val="24"/>
        </w:rPr>
        <w:t>帐</w:t>
      </w:r>
      <w:r>
        <w:rPr>
          <w:rFonts w:hint="eastAsia"/>
          <w:sz w:val="24"/>
        </w:rPr>
        <w:tab/>
      </w:r>
      <w:r>
        <w:rPr>
          <w:rFonts w:hint="eastAsia"/>
          <w:sz w:val="24"/>
        </w:rPr>
        <w:t>号：</w:t>
      </w:r>
      <w:r>
        <w:rPr>
          <w:rFonts w:hint="eastAsia"/>
          <w:sz w:val="24"/>
        </w:rPr>
        <w:tab/>
      </w:r>
      <w:r>
        <w:rPr>
          <w:rFonts w:hint="eastAsia" w:eastAsia="宋体"/>
          <w:sz w:val="24"/>
          <w:lang w:val="en-US" w:eastAsia="zh-CN"/>
        </w:rPr>
        <w:t xml:space="preserve">                                                </w:t>
      </w:r>
      <w:r>
        <w:rPr>
          <w:rFonts w:hint="eastAsia"/>
          <w:sz w:val="24"/>
        </w:rPr>
        <w:t>帐</w:t>
      </w:r>
      <w:r>
        <w:rPr>
          <w:rFonts w:hint="eastAsia"/>
          <w:sz w:val="24"/>
        </w:rPr>
        <w:tab/>
      </w:r>
      <w:r>
        <w:rPr>
          <w:rFonts w:hint="eastAsia"/>
          <w:sz w:val="24"/>
        </w:rPr>
        <w:t>号：</w:t>
      </w:r>
      <w:bookmarkEnd w:id="63"/>
      <w:bookmarkEnd w:id="64"/>
    </w:p>
    <w:p>
      <w:pPr>
        <w:widowControl w:val="0"/>
        <w:kinsoku/>
        <w:adjustRightInd/>
        <w:snapToGrid/>
        <w:spacing w:line="360" w:lineRule="auto"/>
        <w:jc w:val="both"/>
        <w:textAlignment w:val="auto"/>
        <w:rPr>
          <w:sz w:val="24"/>
        </w:rPr>
      </w:pPr>
      <w:bookmarkStart w:id="65" w:name="_Toc18260"/>
      <w:bookmarkStart w:id="66" w:name="_Toc19503"/>
      <w:r>
        <w:rPr>
          <w:rFonts w:hint="eastAsia"/>
          <w:sz w:val="24"/>
        </w:rPr>
        <w:t>地</w:t>
      </w:r>
      <w:r>
        <w:rPr>
          <w:rFonts w:hint="eastAsia"/>
          <w:sz w:val="24"/>
        </w:rPr>
        <w:tab/>
      </w:r>
      <w:r>
        <w:rPr>
          <w:rFonts w:hint="eastAsia"/>
          <w:sz w:val="24"/>
        </w:rPr>
        <w:t>址：</w:t>
      </w:r>
      <w:r>
        <w:rPr>
          <w:rFonts w:hint="eastAsia"/>
          <w:sz w:val="24"/>
        </w:rPr>
        <w:tab/>
      </w:r>
      <w:r>
        <w:rPr>
          <w:rFonts w:hint="eastAsia" w:eastAsia="宋体"/>
          <w:sz w:val="24"/>
          <w:lang w:val="en-US" w:eastAsia="zh-CN"/>
        </w:rPr>
        <w:t xml:space="preserve">                                                </w:t>
      </w:r>
      <w:r>
        <w:rPr>
          <w:rFonts w:hint="eastAsia"/>
          <w:sz w:val="24"/>
        </w:rPr>
        <w:t>地</w:t>
      </w:r>
      <w:r>
        <w:rPr>
          <w:rFonts w:hint="eastAsia"/>
          <w:sz w:val="24"/>
        </w:rPr>
        <w:tab/>
      </w:r>
      <w:r>
        <w:rPr>
          <w:rFonts w:hint="eastAsia"/>
          <w:sz w:val="24"/>
        </w:rPr>
        <w:t>址：</w:t>
      </w:r>
      <w:bookmarkEnd w:id="65"/>
      <w:bookmarkEnd w:id="66"/>
    </w:p>
    <w:p>
      <w:pPr>
        <w:widowControl w:val="0"/>
        <w:kinsoku/>
        <w:adjustRightInd/>
        <w:snapToGrid/>
        <w:spacing w:line="360" w:lineRule="auto"/>
        <w:jc w:val="both"/>
        <w:textAlignment w:val="auto"/>
        <w:rPr>
          <w:sz w:val="24"/>
        </w:rPr>
      </w:pPr>
      <w:bookmarkStart w:id="67" w:name="_Toc16058"/>
      <w:bookmarkStart w:id="68" w:name="_Toc15291"/>
      <w:r>
        <w:rPr>
          <w:rFonts w:hint="eastAsia"/>
          <w:sz w:val="24"/>
        </w:rPr>
        <w:t>电</w:t>
      </w:r>
      <w:r>
        <w:rPr>
          <w:rFonts w:hint="eastAsia"/>
          <w:sz w:val="24"/>
        </w:rPr>
        <w:tab/>
      </w:r>
      <w:r>
        <w:rPr>
          <w:rFonts w:hint="eastAsia"/>
          <w:sz w:val="24"/>
        </w:rPr>
        <w:t>话：</w:t>
      </w:r>
      <w:r>
        <w:rPr>
          <w:rFonts w:hint="eastAsia"/>
          <w:sz w:val="24"/>
        </w:rPr>
        <w:tab/>
      </w:r>
      <w:r>
        <w:rPr>
          <w:rFonts w:hint="eastAsia" w:eastAsia="宋体"/>
          <w:sz w:val="24"/>
          <w:lang w:val="en-US" w:eastAsia="zh-CN"/>
        </w:rPr>
        <w:t xml:space="preserve">                                               </w:t>
      </w:r>
      <w:r>
        <w:rPr>
          <w:rFonts w:hint="eastAsia"/>
          <w:sz w:val="24"/>
        </w:rPr>
        <w:t>电</w:t>
      </w:r>
      <w:r>
        <w:rPr>
          <w:rFonts w:hint="eastAsia"/>
          <w:sz w:val="24"/>
        </w:rPr>
        <w:tab/>
      </w:r>
      <w:r>
        <w:rPr>
          <w:rFonts w:hint="eastAsia"/>
          <w:sz w:val="24"/>
        </w:rPr>
        <w:t>话：</w:t>
      </w:r>
      <w:bookmarkEnd w:id="67"/>
      <w:bookmarkEnd w:id="68"/>
    </w:p>
    <w:p>
      <w:pPr>
        <w:widowControl w:val="0"/>
        <w:kinsoku/>
        <w:adjustRightInd/>
        <w:snapToGrid/>
        <w:spacing w:line="360" w:lineRule="auto"/>
        <w:jc w:val="both"/>
        <w:textAlignment w:val="auto"/>
        <w:rPr>
          <w:sz w:val="24"/>
        </w:rPr>
      </w:pPr>
      <w:bookmarkStart w:id="69" w:name="_Toc22352"/>
      <w:bookmarkStart w:id="70" w:name="_Toc32463"/>
      <w:r>
        <w:rPr>
          <w:rFonts w:hint="eastAsia"/>
          <w:sz w:val="24"/>
        </w:rPr>
        <w:t>签订时间：</w:t>
      </w:r>
      <w:r>
        <w:rPr>
          <w:rFonts w:hint="eastAsia" w:eastAsia="宋体"/>
          <w:sz w:val="24"/>
          <w:lang w:val="en-US" w:eastAsia="zh-CN"/>
        </w:rPr>
        <w:t xml:space="preserve">                                                </w:t>
      </w:r>
      <w:r>
        <w:rPr>
          <w:rFonts w:hint="eastAsia"/>
          <w:sz w:val="24"/>
        </w:rPr>
        <w:t>签订时间：</w:t>
      </w:r>
      <w:bookmarkEnd w:id="69"/>
      <w:bookmarkEnd w:id="70"/>
    </w:p>
    <w:p>
      <w:pPr>
        <w:rPr>
          <w:sz w:val="24"/>
        </w:rPr>
      </w:pPr>
      <w:r>
        <w:rPr>
          <w:sz w:val="24"/>
        </w:rPr>
        <w:br w:type="page"/>
      </w:r>
    </w:p>
    <w:p>
      <w:pPr>
        <w:spacing w:before="101" w:line="225" w:lineRule="auto"/>
        <w:ind w:left="3147"/>
        <w:outlineLvl w:val="0"/>
        <w:rPr>
          <w:rFonts w:ascii="宋体" w:hAnsi="宋体" w:eastAsia="宋体" w:cs="宋体"/>
          <w:sz w:val="31"/>
          <w:szCs w:val="31"/>
        </w:rPr>
      </w:pPr>
      <w:bookmarkStart w:id="71" w:name="_Toc3616"/>
      <w:r>
        <w:rPr>
          <w:rFonts w:ascii="宋体" w:hAnsi="宋体" w:eastAsia="宋体" w:cs="宋体"/>
          <w:spacing w:val="10"/>
          <w:sz w:val="31"/>
          <w:szCs w:val="31"/>
          <w14:textOutline w14:w="5791" w14:cap="flat" w14:cmpd="sng">
            <w14:solidFill>
              <w14:srgbClr w14:val="000000"/>
            </w14:solidFill>
            <w14:prstDash w14:val="solid"/>
            <w14:miter w14:val="0"/>
          </w14:textOutline>
        </w:rPr>
        <w:t>第</w:t>
      </w:r>
      <w:r>
        <w:rPr>
          <w:rFonts w:hint="eastAsia" w:ascii="宋体" w:hAnsi="宋体" w:eastAsia="宋体" w:cs="宋体"/>
          <w:spacing w:val="9"/>
          <w:sz w:val="31"/>
          <w:szCs w:val="31"/>
          <w:lang w:val="en-US" w:eastAsia="zh-CN"/>
          <w14:textOutline w14:w="5791" w14:cap="flat" w14:cmpd="sng">
            <w14:solidFill>
              <w14:srgbClr w14:val="000000"/>
            </w14:solidFill>
            <w14:prstDash w14:val="solid"/>
            <w14:miter w14:val="0"/>
          </w14:textOutline>
        </w:rPr>
        <w:t>六</w:t>
      </w:r>
      <w:r>
        <w:rPr>
          <w:rFonts w:ascii="宋体" w:hAnsi="宋体" w:eastAsia="宋体" w:cs="宋体"/>
          <w:spacing w:val="9"/>
          <w:sz w:val="31"/>
          <w:szCs w:val="31"/>
          <w14:textOutline w14:w="5791" w14:cap="flat" w14:cmpd="sng">
            <w14:solidFill>
              <w14:srgbClr w14:val="000000"/>
            </w14:solidFill>
            <w14:prstDash w14:val="solid"/>
            <w14:miter w14:val="0"/>
          </w14:textOutline>
        </w:rPr>
        <w:t>部分</w:t>
      </w:r>
      <w:r>
        <w:rPr>
          <w:rFonts w:ascii="宋体" w:hAnsi="宋体" w:eastAsia="宋体" w:cs="宋体"/>
          <w:spacing w:val="9"/>
          <w:sz w:val="31"/>
          <w:szCs w:val="31"/>
        </w:rPr>
        <w:t xml:space="preserve">  </w:t>
      </w:r>
      <w:r>
        <w:rPr>
          <w:rFonts w:ascii="宋体" w:hAnsi="宋体" w:eastAsia="宋体" w:cs="宋体"/>
          <w:spacing w:val="9"/>
          <w:sz w:val="31"/>
          <w:szCs w:val="31"/>
          <w14:textOutline w14:w="5791" w14:cap="flat" w14:cmpd="sng">
            <w14:solidFill>
              <w14:srgbClr w14:val="000000"/>
            </w14:solidFill>
            <w14:prstDash w14:val="solid"/>
            <w14:miter w14:val="0"/>
          </w14:textOutline>
        </w:rPr>
        <w:t>投标文件格式</w:t>
      </w:r>
      <w:bookmarkEnd w:id="71"/>
    </w:p>
    <w:p>
      <w:pPr>
        <w:spacing w:line="274" w:lineRule="auto"/>
        <w:rPr>
          <w:rFonts w:ascii="Arial"/>
          <w:sz w:val="21"/>
        </w:rPr>
      </w:pPr>
    </w:p>
    <w:p>
      <w:pPr>
        <w:spacing w:before="78" w:line="220" w:lineRule="auto"/>
        <w:ind w:left="41"/>
        <w:outlineLvl w:val="9"/>
        <w:rPr>
          <w:rFonts w:ascii="宋体" w:hAnsi="宋体" w:eastAsia="宋体" w:cs="宋体"/>
          <w:sz w:val="24"/>
          <w:szCs w:val="24"/>
        </w:rPr>
      </w:pPr>
      <w:r>
        <w:rPr>
          <w:rFonts w:ascii="宋体" w:hAnsi="宋体" w:eastAsia="宋体" w:cs="宋体"/>
          <w:spacing w:val="-2"/>
          <w:sz w:val="24"/>
          <w:szCs w:val="24"/>
        </w:rPr>
        <w:t>投标文</w:t>
      </w:r>
      <w:r>
        <w:rPr>
          <w:rFonts w:ascii="宋体" w:hAnsi="宋体" w:eastAsia="宋体" w:cs="宋体"/>
          <w:spacing w:val="-1"/>
          <w:sz w:val="24"/>
          <w:szCs w:val="24"/>
        </w:rPr>
        <w:t>件封面格式</w:t>
      </w:r>
    </w:p>
    <w:p>
      <w:pPr>
        <w:spacing w:line="248" w:lineRule="auto"/>
        <w:outlineLvl w:val="9"/>
        <w:rPr>
          <w:rFonts w:ascii="Arial"/>
          <w:sz w:val="21"/>
        </w:rPr>
      </w:pPr>
    </w:p>
    <w:p>
      <w:pPr>
        <w:spacing w:line="248"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tabs>
          <w:tab w:val="left" w:pos="6732"/>
        </w:tabs>
        <w:spacing w:before="130" w:line="221" w:lineRule="auto"/>
        <w:ind w:left="2292"/>
        <w:outlineLvl w:val="9"/>
        <w:rPr>
          <w:rFonts w:ascii="宋体" w:hAnsi="宋体" w:eastAsia="宋体" w:cs="宋体"/>
          <w:sz w:val="40"/>
          <w:szCs w:val="40"/>
        </w:rPr>
      </w:pPr>
      <w:r>
        <w:rPr>
          <w:rFonts w:ascii="宋体" w:hAnsi="宋体" w:eastAsia="宋体" w:cs="宋体"/>
          <w:sz w:val="40"/>
          <w:szCs w:val="40"/>
          <w:u w:val="single" w:color="auto"/>
        </w:rPr>
        <w:tab/>
      </w:r>
      <w:r>
        <w:rPr>
          <w:rFonts w:ascii="宋体" w:hAnsi="宋体" w:eastAsia="宋体" w:cs="宋体"/>
          <w:spacing w:val="-5"/>
          <w:sz w:val="40"/>
          <w:szCs w:val="40"/>
          <w14:textOutline w14:w="7271" w14:cap="flat" w14:cmpd="sng">
            <w14:solidFill>
              <w14:srgbClr w14:val="000000"/>
            </w14:solidFill>
            <w14:prstDash w14:val="solid"/>
            <w14:miter w14:val="0"/>
          </w14:textOutline>
        </w:rPr>
        <w:t>项目</w:t>
      </w:r>
    </w:p>
    <w:p>
      <w:pPr>
        <w:spacing w:line="265" w:lineRule="auto"/>
        <w:outlineLvl w:val="9"/>
        <w:rPr>
          <w:rFonts w:ascii="Arial"/>
          <w:sz w:val="21"/>
        </w:rPr>
      </w:pPr>
    </w:p>
    <w:p>
      <w:pPr>
        <w:spacing w:line="265" w:lineRule="auto"/>
        <w:outlineLvl w:val="9"/>
        <w:rPr>
          <w:rFonts w:ascii="Arial"/>
          <w:sz w:val="21"/>
        </w:rPr>
      </w:pPr>
    </w:p>
    <w:p>
      <w:pPr>
        <w:spacing w:line="265" w:lineRule="auto"/>
        <w:outlineLvl w:val="9"/>
        <w:rPr>
          <w:rFonts w:ascii="Arial"/>
          <w:sz w:val="21"/>
        </w:rPr>
      </w:pPr>
    </w:p>
    <w:p>
      <w:pPr>
        <w:spacing w:line="265" w:lineRule="auto"/>
        <w:outlineLvl w:val="9"/>
        <w:rPr>
          <w:rFonts w:ascii="Arial"/>
          <w:sz w:val="21"/>
        </w:rPr>
      </w:pPr>
    </w:p>
    <w:p>
      <w:pPr>
        <w:spacing w:line="265" w:lineRule="auto"/>
        <w:outlineLvl w:val="9"/>
        <w:rPr>
          <w:rFonts w:ascii="Arial"/>
          <w:sz w:val="21"/>
        </w:rPr>
      </w:pPr>
    </w:p>
    <w:p>
      <w:pPr>
        <w:spacing w:line="265" w:lineRule="auto"/>
        <w:outlineLvl w:val="9"/>
        <w:rPr>
          <w:rFonts w:ascii="Arial"/>
          <w:sz w:val="21"/>
        </w:rPr>
      </w:pPr>
    </w:p>
    <w:p>
      <w:pPr>
        <w:spacing w:line="265" w:lineRule="auto"/>
        <w:outlineLvl w:val="9"/>
        <w:rPr>
          <w:rFonts w:ascii="Arial"/>
          <w:sz w:val="21"/>
        </w:rPr>
      </w:pPr>
    </w:p>
    <w:p>
      <w:pPr>
        <w:spacing w:line="265" w:lineRule="auto"/>
        <w:outlineLvl w:val="9"/>
        <w:rPr>
          <w:rFonts w:ascii="Arial"/>
          <w:sz w:val="21"/>
        </w:rPr>
      </w:pPr>
    </w:p>
    <w:p>
      <w:pPr>
        <w:spacing w:line="266" w:lineRule="auto"/>
        <w:outlineLvl w:val="9"/>
        <w:rPr>
          <w:rFonts w:ascii="Arial"/>
          <w:sz w:val="21"/>
        </w:rPr>
      </w:pPr>
    </w:p>
    <w:p>
      <w:pPr>
        <w:spacing w:before="234" w:line="220" w:lineRule="auto"/>
        <w:ind w:left="3498"/>
        <w:outlineLvl w:val="9"/>
        <w:rPr>
          <w:rFonts w:ascii="宋体" w:hAnsi="宋体" w:eastAsia="宋体" w:cs="宋体"/>
          <w:sz w:val="72"/>
          <w:szCs w:val="72"/>
        </w:rPr>
      </w:pPr>
      <w:r>
        <w:rPr>
          <w:rFonts w:ascii="宋体" w:hAnsi="宋体" w:eastAsia="宋体" w:cs="宋体"/>
          <w:spacing w:val="-7"/>
          <w:sz w:val="72"/>
          <w:szCs w:val="72"/>
        </w:rPr>
        <w:t>投标文件</w:t>
      </w:r>
    </w:p>
    <w:p>
      <w:pPr>
        <w:spacing w:before="168" w:line="219" w:lineRule="auto"/>
        <w:ind w:left="4310"/>
        <w:outlineLvl w:val="9"/>
        <w:rPr>
          <w:rFonts w:ascii="宋体" w:hAnsi="宋体" w:eastAsia="宋体" w:cs="宋体"/>
          <w:sz w:val="24"/>
          <w:szCs w:val="24"/>
        </w:rPr>
      </w:pPr>
      <w:r>
        <w:rPr>
          <w:rFonts w:ascii="宋体" w:hAnsi="宋体" w:eastAsia="宋体" w:cs="宋体"/>
          <w:spacing w:val="-10"/>
          <w:sz w:val="24"/>
          <w:szCs w:val="24"/>
        </w:rPr>
        <w:t>采</w:t>
      </w:r>
      <w:r>
        <w:rPr>
          <w:rFonts w:ascii="宋体" w:hAnsi="宋体" w:eastAsia="宋体" w:cs="宋体"/>
          <w:spacing w:val="-9"/>
          <w:sz w:val="24"/>
          <w:szCs w:val="24"/>
        </w:rPr>
        <w:t>购编号：</w:t>
      </w: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50" w:lineRule="auto"/>
        <w:outlineLvl w:val="9"/>
        <w:rPr>
          <w:rFonts w:ascii="Arial"/>
          <w:sz w:val="21"/>
        </w:rPr>
      </w:pPr>
    </w:p>
    <w:p>
      <w:pPr>
        <w:spacing w:line="250" w:lineRule="auto"/>
        <w:outlineLvl w:val="9"/>
        <w:rPr>
          <w:rFonts w:ascii="Arial"/>
          <w:sz w:val="21"/>
        </w:rPr>
      </w:pPr>
    </w:p>
    <w:p>
      <w:pPr>
        <w:spacing w:line="250" w:lineRule="auto"/>
        <w:outlineLvl w:val="9"/>
        <w:rPr>
          <w:rFonts w:ascii="Arial"/>
          <w:sz w:val="21"/>
        </w:rPr>
      </w:pPr>
    </w:p>
    <w:p>
      <w:pPr>
        <w:spacing w:before="91" w:line="219" w:lineRule="auto"/>
        <w:ind w:left="3236"/>
        <w:outlineLvl w:val="9"/>
        <w:rPr>
          <w:rFonts w:ascii="宋体" w:hAnsi="宋体" w:eastAsia="宋体" w:cs="宋体"/>
          <w:sz w:val="28"/>
          <w:szCs w:val="28"/>
        </w:rPr>
      </w:pPr>
      <w:r>
        <w:rPr>
          <w:rFonts w:ascii="宋体" w:hAnsi="宋体" w:eastAsia="宋体" w:cs="宋体"/>
          <w:spacing w:val="17"/>
          <w:sz w:val="28"/>
          <w:szCs w:val="28"/>
        </w:rPr>
        <w:t>投</w:t>
      </w:r>
      <w:r>
        <w:rPr>
          <w:rFonts w:ascii="宋体" w:hAnsi="宋体" w:eastAsia="宋体" w:cs="宋体"/>
          <w:spacing w:val="10"/>
          <w:sz w:val="28"/>
          <w:szCs w:val="28"/>
        </w:rPr>
        <w:t>标人名称：(电子签章)</w:t>
      </w:r>
    </w:p>
    <w:p>
      <w:pPr>
        <w:spacing w:line="373" w:lineRule="auto"/>
        <w:outlineLvl w:val="9"/>
        <w:rPr>
          <w:rFonts w:ascii="Arial"/>
          <w:sz w:val="21"/>
        </w:rPr>
      </w:pPr>
    </w:p>
    <w:p>
      <w:pPr>
        <w:spacing w:before="92" w:line="219" w:lineRule="auto"/>
        <w:ind w:left="2002"/>
        <w:outlineLvl w:val="9"/>
        <w:rPr>
          <w:rFonts w:ascii="宋体" w:hAnsi="宋体" w:eastAsia="宋体" w:cs="宋体"/>
          <w:sz w:val="28"/>
          <w:szCs w:val="28"/>
        </w:rPr>
      </w:pPr>
      <w:r>
        <w:rPr>
          <w:rFonts w:ascii="宋体" w:hAnsi="宋体" w:eastAsia="宋体" w:cs="宋体"/>
          <w:spacing w:val="12"/>
          <w:sz w:val="28"/>
          <w:szCs w:val="28"/>
        </w:rPr>
        <w:t>法定</w:t>
      </w:r>
      <w:r>
        <w:rPr>
          <w:rFonts w:ascii="宋体" w:hAnsi="宋体" w:eastAsia="宋体" w:cs="宋体"/>
          <w:spacing w:val="8"/>
          <w:sz w:val="28"/>
          <w:szCs w:val="28"/>
        </w:rPr>
        <w:t>代</w:t>
      </w:r>
      <w:r>
        <w:rPr>
          <w:rFonts w:ascii="宋体" w:hAnsi="宋体" w:eastAsia="宋体" w:cs="宋体"/>
          <w:spacing w:val="6"/>
          <w:sz w:val="28"/>
          <w:szCs w:val="28"/>
        </w:rPr>
        <w:t>表人或其委托代理人：(电子签章)</w:t>
      </w:r>
    </w:p>
    <w:p>
      <w:pPr>
        <w:spacing w:line="373" w:lineRule="auto"/>
        <w:outlineLvl w:val="9"/>
        <w:rPr>
          <w:rFonts w:ascii="Arial"/>
          <w:sz w:val="21"/>
        </w:rPr>
      </w:pPr>
    </w:p>
    <w:p>
      <w:pPr>
        <w:spacing w:before="91" w:line="220" w:lineRule="auto"/>
        <w:ind w:left="3934"/>
        <w:outlineLvl w:val="9"/>
        <w:sectPr>
          <w:headerReference r:id="rId8" w:type="default"/>
          <w:footerReference r:id="rId9" w:type="default"/>
          <w:pgSz w:w="11907" w:h="16839"/>
          <w:pgMar w:top="1134" w:right="1049" w:bottom="1226" w:left="1051" w:header="1155" w:footer="958" w:gutter="0"/>
          <w:pgNumType w:fmt="decimal"/>
          <w:cols w:space="720" w:num="1"/>
        </w:sectPr>
      </w:pPr>
      <w:r>
        <w:rPr>
          <w:rFonts w:ascii="宋体" w:hAnsi="宋体" w:eastAsia="宋体" w:cs="宋体"/>
          <w:spacing w:val="8"/>
          <w:sz w:val="28"/>
          <w:szCs w:val="28"/>
        </w:rPr>
        <w:t>年</w:t>
      </w:r>
      <w:r>
        <w:rPr>
          <w:rFonts w:ascii="宋体" w:hAnsi="宋体" w:eastAsia="宋体" w:cs="宋体"/>
          <w:spacing w:val="5"/>
          <w:sz w:val="28"/>
          <w:szCs w:val="28"/>
        </w:rPr>
        <w:t xml:space="preserve"> </w:t>
      </w:r>
      <w:r>
        <w:rPr>
          <w:rFonts w:ascii="宋体" w:hAnsi="宋体" w:eastAsia="宋体" w:cs="宋体"/>
          <w:spacing w:val="4"/>
          <w:sz w:val="28"/>
          <w:szCs w:val="28"/>
        </w:rPr>
        <w:t xml:space="preserve">   月    日</w:t>
      </w:r>
    </w:p>
    <w:p>
      <w:pPr>
        <w:spacing w:before="97" w:line="220" w:lineRule="auto"/>
        <w:jc w:val="center"/>
        <w:outlineLvl w:val="9"/>
        <w:rPr>
          <w:rFonts w:ascii="宋体" w:hAnsi="宋体" w:eastAsia="宋体" w:cs="宋体"/>
          <w:sz w:val="30"/>
          <w:szCs w:val="30"/>
        </w:rPr>
      </w:pPr>
      <w:r>
        <w:rPr>
          <w:rFonts w:ascii="宋体" w:hAnsi="宋体" w:eastAsia="宋体" w:cs="宋体"/>
          <w:spacing w:val="-1"/>
          <w:sz w:val="30"/>
          <w:szCs w:val="30"/>
          <w14:textOutline w14:w="5442" w14:cap="flat" w14:cmpd="sng">
            <w14:solidFill>
              <w14:srgbClr w14:val="000000"/>
            </w14:solidFill>
            <w14:prstDash w14:val="solid"/>
            <w14:miter w14:val="0"/>
          </w14:textOutline>
        </w:rPr>
        <w:t>一、投标函及开</w:t>
      </w:r>
      <w:r>
        <w:rPr>
          <w:rFonts w:ascii="宋体" w:hAnsi="宋体" w:eastAsia="宋体" w:cs="宋体"/>
          <w:sz w:val="30"/>
          <w:szCs w:val="30"/>
          <w14:textOutline w14:w="5442" w14:cap="flat" w14:cmpd="sng">
            <w14:solidFill>
              <w14:srgbClr w14:val="000000"/>
            </w14:solidFill>
            <w14:prstDash w14:val="solid"/>
            <w14:miter w14:val="0"/>
          </w14:textOutline>
        </w:rPr>
        <w:t>标一览表</w:t>
      </w:r>
    </w:p>
    <w:p>
      <w:pPr>
        <w:spacing w:before="233" w:line="220" w:lineRule="auto"/>
        <w:ind w:left="4137"/>
        <w:outlineLvl w:val="9"/>
        <w:rPr>
          <w:rFonts w:ascii="宋体" w:hAnsi="宋体" w:eastAsia="宋体" w:cs="宋体"/>
          <w:sz w:val="24"/>
          <w:szCs w:val="24"/>
        </w:rPr>
      </w:pPr>
      <w:r>
        <w:rPr>
          <w:rFonts w:ascii="宋体" w:hAnsi="宋体" w:eastAsia="宋体" w:cs="宋体"/>
          <w:spacing w:val="15"/>
          <w:sz w:val="24"/>
          <w:szCs w:val="24"/>
          <w14:textOutline w14:w="4354" w14:cap="flat" w14:cmpd="sng">
            <w14:solidFill>
              <w14:srgbClr w14:val="000000"/>
            </w14:solidFill>
            <w14:prstDash w14:val="solid"/>
            <w14:miter w14:val="0"/>
          </w14:textOutline>
        </w:rPr>
        <w:t>(</w:t>
      </w:r>
      <w:r>
        <w:rPr>
          <w:rFonts w:ascii="宋体" w:hAnsi="宋体" w:eastAsia="宋体" w:cs="宋体"/>
          <w:spacing w:val="13"/>
          <w:sz w:val="24"/>
          <w:szCs w:val="24"/>
          <w14:textOutline w14:w="4354" w14:cap="flat" w14:cmpd="sng">
            <w14:solidFill>
              <w14:srgbClr w14:val="000000"/>
            </w14:solidFill>
            <w14:prstDash w14:val="solid"/>
            <w14:miter w14:val="0"/>
          </w14:textOutline>
        </w:rPr>
        <w:t>一)</w:t>
      </w:r>
      <w:r>
        <w:rPr>
          <w:rFonts w:ascii="宋体" w:hAnsi="宋体" w:eastAsia="宋体" w:cs="宋体"/>
          <w:spacing w:val="13"/>
          <w:sz w:val="24"/>
          <w:szCs w:val="24"/>
        </w:rPr>
        <w:t xml:space="preserve">  </w:t>
      </w:r>
      <w:r>
        <w:rPr>
          <w:rFonts w:ascii="宋体" w:hAnsi="宋体" w:eastAsia="宋体" w:cs="宋体"/>
          <w:spacing w:val="13"/>
          <w:sz w:val="24"/>
          <w:szCs w:val="24"/>
          <w14:textOutline w14:w="4354" w14:cap="flat" w14:cmpd="sng">
            <w14:solidFill>
              <w14:srgbClr w14:val="000000"/>
            </w14:solidFill>
            <w14:prstDash w14:val="solid"/>
            <w14:miter w14:val="0"/>
          </w14:textOutline>
        </w:rPr>
        <w:t>投标函</w:t>
      </w:r>
    </w:p>
    <w:p>
      <w:pPr>
        <w:spacing w:line="473" w:lineRule="auto"/>
        <w:outlineLvl w:val="9"/>
        <w:rPr>
          <w:rFonts w:ascii="Arial"/>
          <w:sz w:val="21"/>
        </w:rPr>
      </w:pPr>
    </w:p>
    <w:p>
      <w:pPr>
        <w:spacing w:before="78" w:line="220" w:lineRule="auto"/>
        <w:ind w:left="44"/>
        <w:outlineLvl w:val="9"/>
        <w:rPr>
          <w:rFonts w:ascii="宋体" w:hAnsi="宋体" w:eastAsia="宋体" w:cs="宋体"/>
          <w:sz w:val="24"/>
          <w:szCs w:val="24"/>
        </w:rPr>
      </w:pPr>
      <w:r>
        <w:rPr>
          <w:rFonts w:ascii="宋体" w:hAnsi="宋体" w:eastAsia="宋体" w:cs="宋体"/>
          <w:spacing w:val="21"/>
          <w:sz w:val="24"/>
          <w:szCs w:val="24"/>
        </w:rPr>
        <w:t>(招标人名称)：</w:t>
      </w:r>
    </w:p>
    <w:p>
      <w:pPr>
        <w:spacing w:line="473" w:lineRule="auto"/>
        <w:outlineLvl w:val="9"/>
        <w:rPr>
          <w:rFonts w:ascii="Arial"/>
          <w:sz w:val="21"/>
        </w:rPr>
      </w:pPr>
    </w:p>
    <w:p>
      <w:pPr>
        <w:keepNext w:val="0"/>
        <w:keepLines w:val="0"/>
        <w:pageBreakBefore w:val="0"/>
        <w:widowControl/>
        <w:tabs>
          <w:tab w:val="left" w:pos="163"/>
        </w:tabs>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1．我方已仔细研究了</w:t>
      </w:r>
      <w:r>
        <w:rPr>
          <w:rFonts w:ascii="宋体" w:hAnsi="宋体" w:eastAsia="宋体" w:cs="宋体"/>
          <w:spacing w:val="0"/>
          <w:sz w:val="24"/>
          <w:szCs w:val="24"/>
          <w:u w:val="single" w:color="auto"/>
        </w:rPr>
        <w:t xml:space="preserve"> (项目名称) </w:t>
      </w:r>
      <w:r>
        <w:rPr>
          <w:rFonts w:ascii="宋体" w:hAnsi="宋体" w:eastAsia="宋体" w:cs="宋体"/>
          <w:spacing w:val="0"/>
          <w:sz w:val="24"/>
          <w:szCs w:val="24"/>
        </w:rPr>
        <w:t>招标文件的全部内容，愿意以人民币(大写)元(¥_________) 的投标报价，服务周期为______ ，提供按招标文件、及合同要求的服务，质量达到_________。</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2．我方承诺在投标有效期内不修改、撤销投标文件。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3．如我方中标：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ascii="宋体" w:hAnsi="宋体" w:eastAsia="宋体" w:cs="宋体"/>
          <w:spacing w:val="0"/>
          <w:sz w:val="24"/>
          <w:szCs w:val="24"/>
        </w:rPr>
      </w:pPr>
      <w:r>
        <w:rPr>
          <w:rFonts w:ascii="宋体" w:hAnsi="宋体" w:eastAsia="宋体" w:cs="宋体"/>
          <w:spacing w:val="0"/>
          <w:sz w:val="24"/>
          <w:szCs w:val="24"/>
        </w:rPr>
        <w:t>(1)我方承诺在收到中标通知书后，在中标通知书规定的期限内与你方签订合同。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(2)随同本投标函递交的开标一览表属于合同文件的组成部分。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(3)我方承诺按照招标文件规定向你方递交履约担保。</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4．我方在此声明，所递交的投标文件及有关资料内容完整、真实和准确，且不存在第二部分“投标人须知”规定的任何一种情形。</w:t>
      </w:r>
    </w:p>
    <w:p>
      <w:pPr>
        <w:spacing w:line="258" w:lineRule="auto"/>
        <w:outlineLvl w:val="9"/>
        <w:rPr>
          <w:rFonts w:ascii="Arial"/>
          <w:sz w:val="21"/>
        </w:rPr>
      </w:pPr>
    </w:p>
    <w:p>
      <w:pPr>
        <w:spacing w:line="258" w:lineRule="auto"/>
        <w:outlineLvl w:val="9"/>
        <w:rPr>
          <w:rFonts w:ascii="Arial"/>
          <w:sz w:val="21"/>
        </w:rPr>
      </w:pPr>
    </w:p>
    <w:p>
      <w:pPr>
        <w:spacing w:line="258" w:lineRule="auto"/>
        <w:outlineLvl w:val="9"/>
        <w:rPr>
          <w:rFonts w:ascii="Arial"/>
          <w:sz w:val="21"/>
        </w:rPr>
      </w:pPr>
    </w:p>
    <w:p>
      <w:pPr>
        <w:spacing w:line="258" w:lineRule="auto"/>
        <w:outlineLvl w:val="9"/>
        <w:rPr>
          <w:rFonts w:ascii="Arial"/>
          <w:sz w:val="21"/>
        </w:rPr>
      </w:pPr>
    </w:p>
    <w:p>
      <w:pPr>
        <w:spacing w:line="259" w:lineRule="auto"/>
        <w:outlineLvl w:val="9"/>
        <w:rPr>
          <w:rFonts w:ascii="Arial"/>
          <w:sz w:val="21"/>
        </w:rPr>
      </w:pPr>
    </w:p>
    <w:p>
      <w:pPr>
        <w:spacing w:before="79" w:line="219" w:lineRule="auto"/>
        <w:ind w:left="4962"/>
        <w:outlineLvl w:val="9"/>
        <w:rPr>
          <w:rFonts w:ascii="宋体" w:hAnsi="宋体" w:eastAsia="宋体" w:cs="宋体"/>
          <w:sz w:val="24"/>
          <w:szCs w:val="24"/>
        </w:rPr>
      </w:pPr>
      <w:r>
        <w:rPr>
          <w:rFonts w:ascii="宋体" w:hAnsi="宋体" w:eastAsia="宋体" w:cs="宋体"/>
          <w:spacing w:val="11"/>
          <w:sz w:val="24"/>
          <w:szCs w:val="24"/>
        </w:rPr>
        <w:t>投标人：(电子签章</w:t>
      </w:r>
      <w:r>
        <w:rPr>
          <w:rFonts w:ascii="宋体" w:hAnsi="宋体" w:eastAsia="宋体" w:cs="宋体"/>
          <w:spacing w:val="9"/>
          <w:sz w:val="24"/>
          <w:szCs w:val="24"/>
        </w:rPr>
        <w:t>)</w:t>
      </w:r>
    </w:p>
    <w:p>
      <w:pPr>
        <w:spacing w:before="179" w:line="363" w:lineRule="auto"/>
        <w:ind w:left="4957" w:right="346" w:firstLine="2"/>
        <w:outlineLvl w:val="9"/>
        <w:rPr>
          <w:rFonts w:ascii="宋体" w:hAnsi="宋体" w:eastAsia="宋体" w:cs="宋体"/>
          <w:sz w:val="24"/>
          <w:szCs w:val="24"/>
        </w:rPr>
      </w:pPr>
      <w:r>
        <w:rPr>
          <w:rFonts w:ascii="宋体" w:hAnsi="宋体" w:eastAsia="宋体" w:cs="宋体"/>
          <w:spacing w:val="5"/>
          <w:sz w:val="24"/>
          <w:szCs w:val="24"/>
        </w:rPr>
        <w:t>法定代表人或其委托代理人：(电子签章</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21"/>
          <w:sz w:val="24"/>
          <w:szCs w:val="24"/>
        </w:rPr>
        <w:t>地址：</w:t>
      </w:r>
      <w:r>
        <w:rPr>
          <w:rFonts w:ascii="宋体" w:hAnsi="宋体" w:eastAsia="宋体" w:cs="宋体"/>
          <w:sz w:val="24"/>
          <w:szCs w:val="24"/>
        </w:rPr>
        <w:t xml:space="preserve">                                </w:t>
      </w:r>
      <w:r>
        <w:rPr>
          <w:rFonts w:ascii="宋体" w:hAnsi="宋体" w:eastAsia="宋体" w:cs="宋体"/>
          <w:spacing w:val="-21"/>
          <w:sz w:val="24"/>
          <w:szCs w:val="24"/>
        </w:rPr>
        <w:t>网址：</w:t>
      </w:r>
      <w:r>
        <w:rPr>
          <w:rFonts w:ascii="宋体" w:hAnsi="宋体" w:eastAsia="宋体" w:cs="宋体"/>
          <w:sz w:val="24"/>
          <w:szCs w:val="24"/>
        </w:rPr>
        <w:t xml:space="preserve">                                </w:t>
      </w:r>
      <w:r>
        <w:rPr>
          <w:rFonts w:ascii="宋体" w:hAnsi="宋体" w:eastAsia="宋体" w:cs="宋体"/>
          <w:spacing w:val="-21"/>
          <w:sz w:val="24"/>
          <w:szCs w:val="24"/>
        </w:rPr>
        <w:t>电话：</w:t>
      </w:r>
      <w:r>
        <w:rPr>
          <w:rFonts w:ascii="宋体" w:hAnsi="宋体" w:eastAsia="宋体" w:cs="宋体"/>
          <w:sz w:val="24"/>
          <w:szCs w:val="24"/>
        </w:rPr>
        <w:t xml:space="preserve">                                </w:t>
      </w:r>
      <w:r>
        <w:rPr>
          <w:rFonts w:ascii="宋体" w:hAnsi="宋体" w:eastAsia="宋体" w:cs="宋体"/>
          <w:spacing w:val="-21"/>
          <w:sz w:val="24"/>
          <w:szCs w:val="24"/>
        </w:rPr>
        <w:t>传真：</w:t>
      </w:r>
      <w:r>
        <w:rPr>
          <w:rFonts w:ascii="宋体" w:hAnsi="宋体" w:eastAsia="宋体" w:cs="宋体"/>
          <w:sz w:val="24"/>
          <w:szCs w:val="24"/>
        </w:rPr>
        <w:t xml:space="preserve">                                </w:t>
      </w:r>
      <w:r>
        <w:rPr>
          <w:rFonts w:ascii="宋体" w:hAnsi="宋体" w:eastAsia="宋体" w:cs="宋体"/>
          <w:spacing w:val="-15"/>
          <w:sz w:val="24"/>
          <w:szCs w:val="24"/>
        </w:rPr>
        <w:t>邮</w:t>
      </w:r>
      <w:r>
        <w:rPr>
          <w:rFonts w:ascii="宋体" w:hAnsi="宋体" w:eastAsia="宋体" w:cs="宋体"/>
          <w:spacing w:val="-12"/>
          <w:sz w:val="24"/>
          <w:szCs w:val="24"/>
        </w:rPr>
        <w:t>政编码：</w:t>
      </w:r>
      <w:r>
        <w:rPr>
          <w:rFonts w:ascii="宋体" w:hAnsi="宋体" w:eastAsia="宋体" w:cs="宋体"/>
          <w:sz w:val="24"/>
          <w:szCs w:val="24"/>
        </w:rPr>
        <w:t xml:space="preserve">                            </w:t>
      </w:r>
      <w:r>
        <w:rPr>
          <w:rFonts w:ascii="宋体" w:hAnsi="宋体" w:eastAsia="宋体" w:cs="宋体"/>
          <w:spacing w:val="5"/>
          <w:sz w:val="24"/>
          <w:szCs w:val="24"/>
        </w:rPr>
        <w:t xml:space="preserve">年   月   </w:t>
      </w:r>
      <w:r>
        <w:rPr>
          <w:rFonts w:ascii="宋体" w:hAnsi="宋体" w:eastAsia="宋体" w:cs="宋体"/>
          <w:spacing w:val="3"/>
          <w:sz w:val="24"/>
          <w:szCs w:val="24"/>
        </w:rPr>
        <w:t>日</w:t>
      </w:r>
    </w:p>
    <w:p>
      <w:pPr>
        <w:outlineLvl w:val="9"/>
        <w:sectPr>
          <w:headerReference r:id="rId10" w:type="default"/>
          <w:footerReference r:id="rId11" w:type="default"/>
          <w:pgSz w:w="11907" w:h="16839"/>
          <w:pgMar w:top="1360" w:right="1013" w:bottom="1111" w:left="1051" w:header="1042" w:footer="843" w:gutter="0"/>
          <w:pgNumType w:fmt="decimal"/>
          <w:cols w:space="720" w:num="1"/>
        </w:sectPr>
      </w:pPr>
    </w:p>
    <w:p>
      <w:pPr>
        <w:spacing w:before="209" w:line="220" w:lineRule="auto"/>
        <w:ind w:left="3895"/>
        <w:outlineLvl w:val="9"/>
        <w:rPr>
          <w:rFonts w:ascii="宋体" w:hAnsi="宋体" w:eastAsia="宋体" w:cs="宋体"/>
          <w:sz w:val="24"/>
          <w:szCs w:val="24"/>
        </w:rPr>
      </w:pPr>
      <w:r>
        <w:rPr>
          <w:rFonts w:ascii="宋体" w:hAnsi="宋体" w:eastAsia="宋体" w:cs="宋体"/>
          <w:spacing w:val="11"/>
          <w:sz w:val="24"/>
          <w:szCs w:val="24"/>
          <w14:textOutline w14:w="4354" w14:cap="flat" w14:cmpd="sng">
            <w14:solidFill>
              <w14:srgbClr w14:val="000000"/>
            </w14:solidFill>
            <w14:prstDash w14:val="solid"/>
            <w14:miter w14:val="0"/>
          </w14:textOutline>
        </w:rPr>
        <w:t>(二)</w:t>
      </w:r>
      <w:r>
        <w:rPr>
          <w:rFonts w:ascii="宋体" w:hAnsi="宋体" w:eastAsia="宋体" w:cs="宋体"/>
          <w:spacing w:val="11"/>
          <w:sz w:val="24"/>
          <w:szCs w:val="24"/>
        </w:rPr>
        <w:t xml:space="preserve">  </w:t>
      </w:r>
      <w:r>
        <w:rPr>
          <w:rFonts w:ascii="宋体" w:hAnsi="宋体" w:eastAsia="宋体" w:cs="宋体"/>
          <w:spacing w:val="11"/>
          <w:sz w:val="24"/>
          <w:szCs w:val="24"/>
          <w14:textOutline w14:w="4354" w14:cap="flat" w14:cmpd="sng">
            <w14:solidFill>
              <w14:srgbClr w14:val="000000"/>
            </w14:solidFill>
            <w14:prstDash w14:val="solid"/>
            <w14:miter w14:val="0"/>
          </w14:textOutline>
        </w:rPr>
        <w:t>开标一览</w:t>
      </w:r>
      <w:r>
        <w:rPr>
          <w:rFonts w:ascii="宋体" w:hAnsi="宋体" w:eastAsia="宋体" w:cs="宋体"/>
          <w:spacing w:val="9"/>
          <w:sz w:val="24"/>
          <w:szCs w:val="24"/>
          <w14:textOutline w14:w="4354" w14:cap="flat" w14:cmpd="sng">
            <w14:solidFill>
              <w14:srgbClr w14:val="000000"/>
            </w14:solidFill>
            <w14:prstDash w14:val="solid"/>
            <w14:miter w14:val="0"/>
          </w14:textOutline>
        </w:rPr>
        <w:t>表</w:t>
      </w:r>
    </w:p>
    <w:p>
      <w:pPr>
        <w:outlineLvl w:val="9"/>
      </w:pPr>
    </w:p>
    <w:p>
      <w:pPr>
        <w:spacing w:line="151" w:lineRule="exact"/>
        <w:outlineLvl w:val="9"/>
      </w:pPr>
    </w:p>
    <w:tbl>
      <w:tblPr>
        <w:tblStyle w:val="40"/>
        <w:tblW w:w="9080" w:type="dxa"/>
        <w:tblInd w:w="3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6"/>
        <w:gridCol w:w="64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2666" w:type="dxa"/>
            <w:vAlign w:val="center"/>
          </w:tcPr>
          <w:p>
            <w:pPr>
              <w:spacing w:before="68" w:line="221" w:lineRule="auto"/>
              <w:jc w:val="center"/>
              <w:outlineLvl w:val="9"/>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目名称</w:t>
            </w:r>
          </w:p>
        </w:tc>
        <w:tc>
          <w:tcPr>
            <w:tcW w:w="6414" w:type="dxa"/>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2666" w:type="dxa"/>
            <w:vAlign w:val="center"/>
          </w:tcPr>
          <w:p>
            <w:pPr>
              <w:spacing w:before="68" w:line="221" w:lineRule="auto"/>
              <w:jc w:val="center"/>
              <w:outlineLvl w:val="9"/>
              <w:rPr>
                <w:rFonts w:ascii="宋体" w:hAnsi="宋体" w:eastAsia="宋体" w:cs="宋体"/>
                <w:sz w:val="21"/>
                <w:szCs w:val="21"/>
              </w:rPr>
            </w:pPr>
            <w:r>
              <w:rPr>
                <w:rFonts w:ascii="宋体" w:hAnsi="宋体" w:eastAsia="宋体" w:cs="宋体"/>
                <w:spacing w:val="-2"/>
                <w:sz w:val="21"/>
                <w:szCs w:val="21"/>
              </w:rPr>
              <w:t>投标</w:t>
            </w:r>
            <w:r>
              <w:rPr>
                <w:rFonts w:ascii="宋体" w:hAnsi="宋体" w:eastAsia="宋体" w:cs="宋体"/>
                <w:spacing w:val="-1"/>
                <w:sz w:val="21"/>
                <w:szCs w:val="21"/>
              </w:rPr>
              <w:t>人</w:t>
            </w:r>
          </w:p>
        </w:tc>
        <w:tc>
          <w:tcPr>
            <w:tcW w:w="6414" w:type="dxa"/>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2666" w:type="dxa"/>
            <w:vAlign w:val="center"/>
          </w:tcPr>
          <w:p>
            <w:pPr>
              <w:spacing w:before="68" w:line="219" w:lineRule="auto"/>
              <w:jc w:val="center"/>
              <w:outlineLvl w:val="9"/>
              <w:rPr>
                <w:rFonts w:ascii="宋体" w:hAnsi="宋体" w:eastAsia="宋体" w:cs="宋体"/>
                <w:sz w:val="21"/>
                <w:szCs w:val="21"/>
              </w:rPr>
            </w:pPr>
            <w:r>
              <w:rPr>
                <w:rFonts w:ascii="宋体" w:hAnsi="宋体" w:eastAsia="宋体" w:cs="宋体"/>
                <w:spacing w:val="-2"/>
                <w:sz w:val="21"/>
                <w:szCs w:val="21"/>
              </w:rPr>
              <w:t>投标</w:t>
            </w:r>
            <w:r>
              <w:rPr>
                <w:rFonts w:ascii="宋体" w:hAnsi="宋体" w:eastAsia="宋体" w:cs="宋体"/>
                <w:spacing w:val="-1"/>
                <w:sz w:val="21"/>
                <w:szCs w:val="21"/>
              </w:rPr>
              <w:t>报价</w:t>
            </w:r>
          </w:p>
        </w:tc>
        <w:tc>
          <w:tcPr>
            <w:tcW w:w="6414" w:type="dxa"/>
            <w:vAlign w:val="top"/>
          </w:tcPr>
          <w:p>
            <w:pPr>
              <w:spacing w:line="309" w:lineRule="auto"/>
              <w:outlineLvl w:val="9"/>
              <w:rPr>
                <w:rFonts w:ascii="Arial"/>
                <w:sz w:val="21"/>
              </w:rPr>
            </w:pPr>
          </w:p>
          <w:p>
            <w:pPr>
              <w:spacing w:before="68" w:line="461" w:lineRule="exact"/>
              <w:ind w:left="115"/>
              <w:outlineLvl w:val="9"/>
              <w:rPr>
                <w:rFonts w:ascii="宋体" w:hAnsi="宋体" w:eastAsia="宋体" w:cs="宋体"/>
                <w:sz w:val="21"/>
                <w:szCs w:val="21"/>
              </w:rPr>
            </w:pPr>
            <w:r>
              <w:rPr>
                <w:rFonts w:ascii="宋体" w:hAnsi="宋体" w:eastAsia="宋体" w:cs="宋体"/>
                <w:spacing w:val="-14"/>
                <w:position w:val="19"/>
                <w:sz w:val="21"/>
                <w:szCs w:val="21"/>
              </w:rPr>
              <w:t>大</w:t>
            </w:r>
            <w:r>
              <w:rPr>
                <w:rFonts w:ascii="宋体" w:hAnsi="宋体" w:eastAsia="宋体" w:cs="宋体"/>
                <w:spacing w:val="-12"/>
                <w:position w:val="19"/>
                <w:sz w:val="21"/>
                <w:szCs w:val="21"/>
              </w:rPr>
              <w:t>写：</w:t>
            </w:r>
          </w:p>
          <w:p>
            <w:pPr>
              <w:spacing w:line="222" w:lineRule="auto"/>
              <w:ind w:left="118"/>
              <w:outlineLvl w:val="9"/>
              <w:rPr>
                <w:rFonts w:ascii="宋体" w:hAnsi="宋体" w:eastAsia="宋体" w:cs="宋体"/>
                <w:sz w:val="21"/>
                <w:szCs w:val="21"/>
              </w:rPr>
            </w:pPr>
            <w:r>
              <w:rPr>
                <w:rFonts w:ascii="宋体" w:hAnsi="宋体" w:eastAsia="宋体" w:cs="宋体"/>
                <w:spacing w:val="-14"/>
                <w:sz w:val="21"/>
                <w:szCs w:val="21"/>
              </w:rPr>
              <w:t>小</w:t>
            </w:r>
            <w:r>
              <w:rPr>
                <w:rFonts w:ascii="宋体" w:hAnsi="宋体" w:eastAsia="宋体" w:cs="宋体"/>
                <w:spacing w:val="-13"/>
                <w:sz w:val="21"/>
                <w:szCs w:val="21"/>
              </w:rPr>
              <w:t>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666" w:type="dxa"/>
            <w:vAlign w:val="center"/>
          </w:tcPr>
          <w:p>
            <w:pPr>
              <w:spacing w:before="68" w:line="221" w:lineRule="auto"/>
              <w:jc w:val="center"/>
              <w:outlineLvl w:val="9"/>
              <w:rPr>
                <w:rFonts w:ascii="宋体" w:hAnsi="宋体" w:eastAsia="宋体" w:cs="宋体"/>
                <w:sz w:val="21"/>
                <w:szCs w:val="21"/>
              </w:rPr>
            </w:pPr>
            <w:r>
              <w:rPr>
                <w:rFonts w:ascii="宋体" w:hAnsi="宋体" w:eastAsia="宋体" w:cs="宋体"/>
                <w:spacing w:val="-2"/>
                <w:sz w:val="21"/>
                <w:szCs w:val="21"/>
              </w:rPr>
              <w:t>服</w:t>
            </w:r>
            <w:r>
              <w:rPr>
                <w:rFonts w:ascii="宋体" w:hAnsi="宋体" w:eastAsia="宋体" w:cs="宋体"/>
                <w:spacing w:val="-1"/>
                <w:sz w:val="21"/>
                <w:szCs w:val="21"/>
              </w:rPr>
              <w:t>务周期</w:t>
            </w:r>
          </w:p>
        </w:tc>
        <w:tc>
          <w:tcPr>
            <w:tcW w:w="6414" w:type="dxa"/>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2666" w:type="dxa"/>
            <w:vAlign w:val="center"/>
          </w:tcPr>
          <w:p>
            <w:pPr>
              <w:spacing w:before="68" w:line="221" w:lineRule="auto"/>
              <w:jc w:val="center"/>
              <w:outlineLvl w:val="9"/>
              <w:rPr>
                <w:rFonts w:ascii="宋体" w:hAnsi="宋体" w:eastAsia="宋体" w:cs="宋体"/>
                <w:sz w:val="21"/>
                <w:szCs w:val="21"/>
              </w:rPr>
            </w:pPr>
            <w:r>
              <w:rPr>
                <w:rFonts w:ascii="宋体" w:hAnsi="宋体" w:eastAsia="宋体" w:cs="宋体"/>
                <w:spacing w:val="-2"/>
                <w:sz w:val="21"/>
                <w:szCs w:val="21"/>
              </w:rPr>
              <w:t>服</w:t>
            </w:r>
            <w:r>
              <w:rPr>
                <w:rFonts w:ascii="宋体" w:hAnsi="宋体" w:eastAsia="宋体" w:cs="宋体"/>
                <w:spacing w:val="-1"/>
                <w:sz w:val="21"/>
                <w:szCs w:val="21"/>
              </w:rPr>
              <w:t>务标准</w:t>
            </w:r>
          </w:p>
        </w:tc>
        <w:tc>
          <w:tcPr>
            <w:tcW w:w="6414" w:type="dxa"/>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1" w:hRule="atLeast"/>
        </w:trPr>
        <w:tc>
          <w:tcPr>
            <w:tcW w:w="2666" w:type="dxa"/>
            <w:vAlign w:val="center"/>
          </w:tcPr>
          <w:p>
            <w:pPr>
              <w:spacing w:before="69" w:line="221" w:lineRule="auto"/>
              <w:jc w:val="center"/>
              <w:outlineLvl w:val="9"/>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说明</w:t>
            </w:r>
          </w:p>
        </w:tc>
        <w:tc>
          <w:tcPr>
            <w:tcW w:w="6414" w:type="dxa"/>
            <w:vAlign w:val="top"/>
          </w:tcPr>
          <w:p>
            <w:pPr>
              <w:outlineLvl w:val="9"/>
              <w:rPr>
                <w:rFonts w:ascii="Arial"/>
                <w:sz w:val="21"/>
              </w:rPr>
            </w:pPr>
          </w:p>
        </w:tc>
      </w:tr>
    </w:tbl>
    <w:p>
      <w:pPr>
        <w:spacing w:before="154" w:line="220" w:lineRule="auto"/>
        <w:ind w:left="250"/>
        <w:outlineLvl w:val="9"/>
        <w:rPr>
          <w:rFonts w:ascii="宋体" w:hAnsi="宋体" w:eastAsia="宋体" w:cs="宋体"/>
          <w:sz w:val="21"/>
          <w:szCs w:val="21"/>
        </w:rPr>
      </w:pPr>
      <w:r>
        <w:rPr>
          <w:rFonts w:ascii="宋体" w:hAnsi="宋体" w:eastAsia="宋体" w:cs="宋体"/>
          <w:spacing w:val="10"/>
          <w:sz w:val="21"/>
          <w:szCs w:val="21"/>
        </w:rPr>
        <w:t>投标人：(电子签章</w:t>
      </w:r>
      <w:r>
        <w:rPr>
          <w:rFonts w:ascii="宋体" w:hAnsi="宋体" w:eastAsia="宋体" w:cs="宋体"/>
          <w:spacing w:val="8"/>
          <w:sz w:val="21"/>
          <w:szCs w:val="21"/>
        </w:rPr>
        <w:t>)</w:t>
      </w:r>
    </w:p>
    <w:p>
      <w:pPr>
        <w:spacing w:before="169" w:line="420" w:lineRule="exact"/>
        <w:ind w:left="249"/>
        <w:outlineLvl w:val="9"/>
        <w:rPr>
          <w:rFonts w:ascii="宋体" w:hAnsi="宋体" w:eastAsia="宋体" w:cs="宋体"/>
          <w:sz w:val="21"/>
          <w:szCs w:val="21"/>
        </w:rPr>
      </w:pPr>
      <w:r>
        <w:rPr>
          <w:rFonts w:ascii="宋体" w:hAnsi="宋体" w:eastAsia="宋体" w:cs="宋体"/>
          <w:spacing w:val="10"/>
          <w:position w:val="15"/>
          <w:sz w:val="21"/>
          <w:szCs w:val="21"/>
        </w:rPr>
        <w:t>法</w:t>
      </w:r>
      <w:r>
        <w:rPr>
          <w:rFonts w:ascii="宋体" w:hAnsi="宋体" w:eastAsia="宋体" w:cs="宋体"/>
          <w:spacing w:val="6"/>
          <w:position w:val="15"/>
          <w:sz w:val="21"/>
          <w:szCs w:val="21"/>
        </w:rPr>
        <w:t>定</w:t>
      </w:r>
      <w:r>
        <w:rPr>
          <w:rFonts w:ascii="宋体" w:hAnsi="宋体" w:eastAsia="宋体" w:cs="宋体"/>
          <w:spacing w:val="5"/>
          <w:position w:val="15"/>
          <w:sz w:val="21"/>
          <w:szCs w:val="21"/>
        </w:rPr>
        <w:t>代表人或其委托代理人：(电子签章)</w:t>
      </w:r>
    </w:p>
    <w:p>
      <w:pPr>
        <w:spacing w:before="1" w:line="229" w:lineRule="auto"/>
        <w:ind w:left="248"/>
        <w:outlineLvl w:val="9"/>
        <w:rPr>
          <w:rFonts w:ascii="宋体" w:hAnsi="宋体" w:eastAsia="宋体" w:cs="宋体"/>
          <w:sz w:val="21"/>
          <w:szCs w:val="21"/>
        </w:rPr>
      </w:pPr>
      <w:r>
        <w:rPr>
          <w:rFonts w:ascii="宋体" w:hAnsi="宋体" w:eastAsia="宋体" w:cs="宋体"/>
          <w:spacing w:val="-12"/>
          <w:sz w:val="21"/>
          <w:szCs w:val="21"/>
        </w:rPr>
        <w:t>地址：</w:t>
      </w:r>
    </w:p>
    <w:p>
      <w:pPr>
        <w:spacing w:before="158" w:line="223" w:lineRule="auto"/>
        <w:ind w:left="272"/>
        <w:outlineLvl w:val="9"/>
        <w:rPr>
          <w:rFonts w:ascii="宋体" w:hAnsi="宋体" w:eastAsia="宋体" w:cs="宋体"/>
          <w:sz w:val="21"/>
          <w:szCs w:val="21"/>
        </w:rPr>
      </w:pPr>
      <w:r>
        <w:rPr>
          <w:rFonts w:ascii="宋体" w:hAnsi="宋体" w:eastAsia="宋体" w:cs="宋体"/>
          <w:spacing w:val="-19"/>
          <w:sz w:val="21"/>
          <w:szCs w:val="21"/>
        </w:rPr>
        <w:t>电</w:t>
      </w:r>
      <w:r>
        <w:rPr>
          <w:rFonts w:ascii="宋体" w:hAnsi="宋体" w:eastAsia="宋体" w:cs="宋体"/>
          <w:spacing w:val="-17"/>
          <w:sz w:val="21"/>
          <w:szCs w:val="21"/>
        </w:rPr>
        <w:t>话：</w:t>
      </w:r>
    </w:p>
    <w:p>
      <w:pPr>
        <w:spacing w:before="166" w:line="221" w:lineRule="auto"/>
        <w:ind w:left="249"/>
        <w:outlineLvl w:val="9"/>
        <w:rPr>
          <w:rFonts w:ascii="宋体" w:hAnsi="宋体" w:eastAsia="宋体" w:cs="宋体"/>
          <w:sz w:val="21"/>
          <w:szCs w:val="21"/>
        </w:rPr>
      </w:pPr>
      <w:r>
        <w:rPr>
          <w:rFonts w:ascii="宋体" w:hAnsi="宋体" w:eastAsia="宋体" w:cs="宋体"/>
          <w:spacing w:val="5"/>
          <w:sz w:val="21"/>
          <w:szCs w:val="21"/>
        </w:rPr>
        <w:t>年</w:t>
      </w:r>
      <w:r>
        <w:rPr>
          <w:rFonts w:ascii="宋体" w:hAnsi="宋体" w:eastAsia="宋体" w:cs="宋体"/>
          <w:spacing w:val="4"/>
          <w:sz w:val="21"/>
          <w:szCs w:val="21"/>
        </w:rPr>
        <w:t xml:space="preserve">   月   日</w:t>
      </w:r>
    </w:p>
    <w:p>
      <w:pPr>
        <w:spacing w:before="169" w:line="225" w:lineRule="auto"/>
        <w:ind w:left="37"/>
        <w:outlineLvl w:val="9"/>
        <w:rPr>
          <w:rFonts w:ascii="宋体" w:hAnsi="宋体" w:eastAsia="宋体" w:cs="宋体"/>
          <w:sz w:val="21"/>
          <w:szCs w:val="21"/>
        </w:rPr>
      </w:pPr>
      <w:r>
        <w:rPr>
          <w:rFonts w:ascii="宋体" w:hAnsi="宋体" w:eastAsia="宋体" w:cs="宋体"/>
          <w:spacing w:val="-12"/>
          <w:sz w:val="21"/>
          <w:szCs w:val="21"/>
        </w:rPr>
        <w:t>注</w:t>
      </w:r>
      <w:r>
        <w:rPr>
          <w:rFonts w:ascii="宋体" w:hAnsi="宋体" w:eastAsia="宋体" w:cs="宋体"/>
          <w:spacing w:val="-8"/>
          <w:sz w:val="21"/>
          <w:szCs w:val="21"/>
        </w:rPr>
        <w:t>：</w:t>
      </w:r>
      <w:r>
        <w:rPr>
          <w:rFonts w:ascii="宋体" w:hAnsi="宋体" w:eastAsia="宋体" w:cs="宋体"/>
          <w:spacing w:val="-6"/>
          <w:sz w:val="21"/>
          <w:szCs w:val="21"/>
        </w:rPr>
        <w:t>本报价为一次性唯一报价；</w:t>
      </w:r>
    </w:p>
    <w:p>
      <w:pPr>
        <w:outlineLvl w:val="9"/>
        <w:sectPr>
          <w:headerReference r:id="rId12" w:type="default"/>
          <w:footerReference r:id="rId13" w:type="default"/>
          <w:pgSz w:w="11907" w:h="16839"/>
          <w:pgMar w:top="1360" w:right="1049" w:bottom="1085" w:left="1051" w:header="1042" w:footer="817" w:gutter="0"/>
          <w:pgNumType w:fmt="decimal"/>
          <w:cols w:space="720" w:num="1"/>
        </w:sectPr>
      </w:pPr>
    </w:p>
    <w:p>
      <w:pPr>
        <w:spacing w:before="232" w:line="225" w:lineRule="auto"/>
        <w:ind w:left="3152"/>
        <w:outlineLvl w:val="9"/>
        <w:rPr>
          <w:rFonts w:ascii="宋体" w:hAnsi="宋体" w:eastAsia="宋体" w:cs="宋体"/>
          <w:sz w:val="31"/>
          <w:szCs w:val="31"/>
        </w:rPr>
      </w:pPr>
      <w:r>
        <w:rPr>
          <w:rFonts w:ascii="宋体" w:hAnsi="宋体" w:eastAsia="宋体" w:cs="宋体"/>
          <w:spacing w:val="13"/>
          <w:sz w:val="31"/>
          <w:szCs w:val="31"/>
          <w14:textOutline w14:w="5791" w14:cap="flat" w14:cmpd="sng">
            <w14:solidFill>
              <w14:srgbClr w14:val="000000"/>
            </w14:solidFill>
            <w14:prstDash w14:val="solid"/>
            <w14:miter w14:val="0"/>
          </w14:textOutline>
        </w:rPr>
        <w:t>二</w:t>
      </w:r>
      <w:r>
        <w:rPr>
          <w:rFonts w:ascii="宋体" w:hAnsi="宋体" w:eastAsia="宋体" w:cs="宋体"/>
          <w:spacing w:val="9"/>
          <w:sz w:val="31"/>
          <w:szCs w:val="31"/>
          <w14:textOutline w14:w="5791" w14:cap="flat" w14:cmpd="sng">
            <w14:solidFill>
              <w14:srgbClr w14:val="000000"/>
            </w14:solidFill>
            <w14:prstDash w14:val="solid"/>
            <w14:miter w14:val="0"/>
          </w14:textOutline>
        </w:rPr>
        <w:t>、法定代表人身份证明</w:t>
      </w:r>
    </w:p>
    <w:p>
      <w:pPr>
        <w:spacing w:line="337" w:lineRule="auto"/>
        <w:outlineLvl w:val="9"/>
        <w:rPr>
          <w:rFonts w:ascii="Arial"/>
          <w:sz w:val="21"/>
        </w:rPr>
      </w:pPr>
    </w:p>
    <w:p>
      <w:pPr>
        <w:spacing w:line="337" w:lineRule="auto"/>
        <w:outlineLvl w:val="9"/>
        <w:rPr>
          <w:rFonts w:ascii="Arial"/>
          <w:sz w:val="21"/>
        </w:rPr>
      </w:pPr>
    </w:p>
    <w:p>
      <w:pPr>
        <w:spacing w:before="69" w:line="521" w:lineRule="exact"/>
        <w:ind w:left="671"/>
        <w:outlineLvl w:val="9"/>
        <w:rPr>
          <w:rFonts w:ascii="宋体" w:hAnsi="宋体" w:eastAsia="宋体" w:cs="宋体"/>
          <w:sz w:val="21"/>
          <w:szCs w:val="21"/>
        </w:rPr>
      </w:pPr>
      <w:r>
        <w:rPr>
          <w:rFonts w:ascii="宋体" w:hAnsi="宋体" w:eastAsia="宋体" w:cs="宋体"/>
          <w:spacing w:val="-2"/>
          <w:position w:val="23"/>
          <w:sz w:val="21"/>
          <w:szCs w:val="21"/>
        </w:rPr>
        <w:t>投标</w:t>
      </w:r>
      <w:r>
        <w:rPr>
          <w:rFonts w:ascii="宋体" w:hAnsi="宋体" w:eastAsia="宋体" w:cs="宋体"/>
          <w:spacing w:val="-1"/>
          <w:position w:val="23"/>
          <w:sz w:val="21"/>
          <w:szCs w:val="21"/>
        </w:rPr>
        <w:t>人名称：</w:t>
      </w:r>
    </w:p>
    <w:p>
      <w:pPr>
        <w:spacing w:line="221" w:lineRule="auto"/>
        <w:ind w:left="670"/>
        <w:outlineLvl w:val="9"/>
        <w:rPr>
          <w:rFonts w:ascii="宋体" w:hAnsi="宋体" w:eastAsia="宋体" w:cs="宋体"/>
          <w:sz w:val="21"/>
          <w:szCs w:val="21"/>
        </w:rPr>
      </w:pPr>
      <w:r>
        <w:rPr>
          <w:rFonts w:ascii="宋体" w:hAnsi="宋体" w:eastAsia="宋体" w:cs="宋体"/>
          <w:spacing w:val="-7"/>
          <w:sz w:val="21"/>
          <w:szCs w:val="21"/>
        </w:rPr>
        <w:t>单</w:t>
      </w:r>
      <w:r>
        <w:rPr>
          <w:rFonts w:ascii="宋体" w:hAnsi="宋体" w:eastAsia="宋体" w:cs="宋体"/>
          <w:spacing w:val="-6"/>
          <w:sz w:val="21"/>
          <w:szCs w:val="21"/>
        </w:rPr>
        <w:t>位性质：</w:t>
      </w:r>
    </w:p>
    <w:p>
      <w:pPr>
        <w:spacing w:before="266" w:line="230" w:lineRule="auto"/>
        <w:ind w:left="668"/>
        <w:outlineLvl w:val="9"/>
        <w:rPr>
          <w:rFonts w:ascii="宋体" w:hAnsi="宋体" w:eastAsia="宋体" w:cs="宋体"/>
          <w:sz w:val="21"/>
          <w:szCs w:val="21"/>
        </w:rPr>
      </w:pPr>
      <w:r>
        <w:rPr>
          <w:rFonts w:ascii="宋体" w:hAnsi="宋体" w:eastAsia="宋体" w:cs="宋体"/>
          <w:spacing w:val="-12"/>
          <w:sz w:val="21"/>
          <w:szCs w:val="21"/>
        </w:rPr>
        <w:t>地址：</w:t>
      </w:r>
    </w:p>
    <w:p>
      <w:pPr>
        <w:spacing w:before="258" w:line="221" w:lineRule="auto"/>
        <w:ind w:left="670"/>
        <w:outlineLvl w:val="9"/>
        <w:rPr>
          <w:rFonts w:ascii="宋体" w:hAnsi="宋体" w:eastAsia="宋体" w:cs="宋体"/>
          <w:sz w:val="21"/>
          <w:szCs w:val="21"/>
        </w:rPr>
      </w:pPr>
      <w:r>
        <w:rPr>
          <w:rFonts w:ascii="宋体" w:hAnsi="宋体" w:eastAsia="宋体" w:cs="宋体"/>
          <w:spacing w:val="-6"/>
          <w:sz w:val="21"/>
          <w:szCs w:val="21"/>
        </w:rPr>
        <w:t xml:space="preserve">成立时间：  年 月 </w:t>
      </w:r>
      <w:r>
        <w:rPr>
          <w:rFonts w:ascii="宋体" w:hAnsi="宋体" w:eastAsia="宋体" w:cs="宋体"/>
          <w:spacing w:val="-4"/>
          <w:sz w:val="21"/>
          <w:szCs w:val="21"/>
        </w:rPr>
        <w:t>日</w:t>
      </w:r>
    </w:p>
    <w:p>
      <w:pPr>
        <w:spacing w:before="270" w:line="221" w:lineRule="auto"/>
        <w:ind w:left="670"/>
        <w:outlineLvl w:val="9"/>
        <w:rPr>
          <w:rFonts w:ascii="宋体" w:hAnsi="宋体" w:eastAsia="宋体" w:cs="宋体"/>
          <w:sz w:val="21"/>
          <w:szCs w:val="21"/>
        </w:rPr>
      </w:pPr>
      <w:r>
        <w:rPr>
          <w:rFonts w:ascii="宋体" w:hAnsi="宋体" w:eastAsia="宋体" w:cs="宋体"/>
          <w:spacing w:val="-7"/>
          <w:sz w:val="21"/>
          <w:szCs w:val="21"/>
        </w:rPr>
        <w:t>经</w:t>
      </w:r>
      <w:r>
        <w:rPr>
          <w:rFonts w:ascii="宋体" w:hAnsi="宋体" w:eastAsia="宋体" w:cs="宋体"/>
          <w:spacing w:val="-6"/>
          <w:sz w:val="21"/>
          <w:szCs w:val="21"/>
        </w:rPr>
        <w:t>营期限：</w:t>
      </w:r>
    </w:p>
    <w:p>
      <w:pPr>
        <w:spacing w:before="266" w:line="522" w:lineRule="exact"/>
        <w:ind w:left="668"/>
        <w:outlineLvl w:val="9"/>
        <w:rPr>
          <w:rFonts w:ascii="宋体" w:hAnsi="宋体" w:eastAsia="宋体" w:cs="宋体"/>
          <w:sz w:val="21"/>
          <w:szCs w:val="21"/>
        </w:rPr>
      </w:pPr>
      <w:r>
        <w:rPr>
          <w:rFonts w:ascii="宋体" w:hAnsi="宋体" w:eastAsia="宋体" w:cs="宋体"/>
          <w:spacing w:val="-22"/>
          <w:position w:val="24"/>
          <w:sz w:val="21"/>
          <w:szCs w:val="21"/>
        </w:rPr>
        <w:t>姓</w:t>
      </w:r>
      <w:r>
        <w:rPr>
          <w:rFonts w:ascii="宋体" w:hAnsi="宋体" w:eastAsia="宋体" w:cs="宋体"/>
          <w:spacing w:val="-11"/>
          <w:position w:val="24"/>
          <w:sz w:val="21"/>
          <w:szCs w:val="21"/>
        </w:rPr>
        <w:t>名：     性别：     年龄：      职务：</w:t>
      </w:r>
    </w:p>
    <w:p>
      <w:pPr>
        <w:spacing w:line="220" w:lineRule="auto"/>
        <w:ind w:left="672"/>
        <w:outlineLvl w:val="9"/>
        <w:rPr>
          <w:rFonts w:ascii="宋体" w:hAnsi="宋体" w:eastAsia="宋体" w:cs="宋体"/>
          <w:sz w:val="21"/>
          <w:szCs w:val="21"/>
        </w:rPr>
      </w:pPr>
      <w:r>
        <w:rPr>
          <w:rFonts w:ascii="宋体" w:hAnsi="宋体" w:eastAsia="宋体" w:cs="宋体"/>
          <w:spacing w:val="5"/>
          <w:sz w:val="21"/>
          <w:szCs w:val="21"/>
        </w:rPr>
        <w:t>系</w:t>
      </w:r>
      <w:r>
        <w:rPr>
          <w:rFonts w:ascii="宋体" w:hAnsi="宋体" w:eastAsia="宋体" w:cs="宋体"/>
          <w:spacing w:val="4"/>
          <w:sz w:val="21"/>
          <w:szCs w:val="21"/>
        </w:rPr>
        <w:t xml:space="preserve">         (投标人名称)的法定代表人。</w:t>
      </w:r>
    </w:p>
    <w:p>
      <w:pPr>
        <w:spacing w:line="357" w:lineRule="auto"/>
        <w:outlineLvl w:val="9"/>
        <w:rPr>
          <w:rFonts w:ascii="Arial"/>
          <w:sz w:val="21"/>
        </w:rPr>
      </w:pPr>
    </w:p>
    <w:p>
      <w:pPr>
        <w:spacing w:line="358" w:lineRule="auto"/>
        <w:outlineLvl w:val="9"/>
        <w:rPr>
          <w:rFonts w:ascii="Arial"/>
          <w:sz w:val="21"/>
        </w:rPr>
      </w:pPr>
    </w:p>
    <w:p>
      <w:pPr>
        <w:spacing w:before="69" w:line="221" w:lineRule="auto"/>
        <w:ind w:left="1088"/>
        <w:outlineLvl w:val="9"/>
        <w:rPr>
          <w:rFonts w:ascii="宋体" w:hAnsi="宋体" w:eastAsia="宋体" w:cs="宋体"/>
          <w:sz w:val="21"/>
          <w:szCs w:val="21"/>
        </w:rPr>
      </w:pPr>
      <w:r>
        <w:rPr>
          <w:rFonts w:ascii="宋体" w:hAnsi="宋体" w:eastAsia="宋体" w:cs="宋体"/>
          <w:spacing w:val="-5"/>
          <w:sz w:val="21"/>
          <w:szCs w:val="21"/>
        </w:rPr>
        <w:t>特</w:t>
      </w:r>
      <w:r>
        <w:rPr>
          <w:rFonts w:ascii="宋体" w:hAnsi="宋体" w:eastAsia="宋体" w:cs="宋体"/>
          <w:spacing w:val="-4"/>
          <w:sz w:val="21"/>
          <w:szCs w:val="21"/>
        </w:rPr>
        <w:t>此证明。</w:t>
      </w:r>
    </w:p>
    <w:p>
      <w:pPr>
        <w:spacing w:before="270" w:line="220" w:lineRule="auto"/>
        <w:ind w:left="463"/>
        <w:outlineLvl w:val="9"/>
        <w:rPr>
          <w:rFonts w:ascii="宋体" w:hAnsi="宋体" w:eastAsia="宋体" w:cs="宋体"/>
          <w:sz w:val="21"/>
          <w:szCs w:val="21"/>
        </w:rPr>
      </w:pPr>
      <w:r>
        <w:rPr>
          <w:rFonts w:ascii="宋体" w:hAnsi="宋体" w:eastAsia="宋体" w:cs="宋体"/>
          <w:spacing w:val="-1"/>
          <w:sz w:val="21"/>
          <w:szCs w:val="21"/>
        </w:rPr>
        <w:t>(附：法定代表人身份</w:t>
      </w:r>
      <w:r>
        <w:rPr>
          <w:rFonts w:ascii="宋体" w:hAnsi="宋体" w:eastAsia="宋体" w:cs="宋体"/>
          <w:sz w:val="21"/>
          <w:szCs w:val="21"/>
        </w:rPr>
        <w:t>证明复印件)</w:t>
      </w:r>
    </w:p>
    <w:p>
      <w:pPr>
        <w:spacing w:line="357" w:lineRule="auto"/>
        <w:outlineLvl w:val="9"/>
        <w:rPr>
          <w:rFonts w:ascii="Arial"/>
          <w:sz w:val="21"/>
        </w:rPr>
      </w:pPr>
    </w:p>
    <w:p>
      <w:pPr>
        <w:spacing w:line="358" w:lineRule="auto"/>
        <w:outlineLvl w:val="9"/>
        <w:rPr>
          <w:rFonts w:ascii="Arial"/>
          <w:sz w:val="21"/>
        </w:rPr>
      </w:pPr>
    </w:p>
    <w:p>
      <w:pPr>
        <w:spacing w:before="69" w:line="462" w:lineRule="auto"/>
        <w:ind w:left="8210" w:right="40" w:hanging="523"/>
        <w:outlineLvl w:val="9"/>
        <w:rPr>
          <w:rFonts w:ascii="宋体" w:hAnsi="宋体" w:eastAsia="宋体" w:cs="宋体"/>
          <w:sz w:val="21"/>
          <w:szCs w:val="21"/>
        </w:rPr>
      </w:pPr>
      <w:r>
        <w:rPr>
          <w:rFonts w:ascii="宋体" w:hAnsi="宋体" w:eastAsia="宋体" w:cs="宋体"/>
          <w:spacing w:val="10"/>
          <w:sz w:val="21"/>
          <w:szCs w:val="21"/>
        </w:rPr>
        <w:t>投</w:t>
      </w:r>
      <w:r>
        <w:rPr>
          <w:rFonts w:ascii="宋体" w:hAnsi="宋体" w:eastAsia="宋体" w:cs="宋体"/>
          <w:spacing w:val="8"/>
          <w:sz w:val="21"/>
          <w:szCs w:val="21"/>
        </w:rPr>
        <w:t>标人：(电子签章)</w:t>
      </w:r>
      <w:r>
        <w:rPr>
          <w:rFonts w:ascii="宋体" w:hAnsi="宋体" w:eastAsia="宋体" w:cs="宋体"/>
          <w:sz w:val="21"/>
          <w:szCs w:val="21"/>
        </w:rPr>
        <w:t xml:space="preserve"> </w:t>
      </w:r>
      <w:r>
        <w:rPr>
          <w:rFonts w:ascii="宋体" w:hAnsi="宋体" w:eastAsia="宋体" w:cs="宋体"/>
          <w:spacing w:val="5"/>
          <w:sz w:val="21"/>
          <w:szCs w:val="21"/>
        </w:rPr>
        <w:t>年</w:t>
      </w:r>
      <w:r>
        <w:rPr>
          <w:rFonts w:ascii="宋体" w:hAnsi="宋体" w:eastAsia="宋体" w:cs="宋体"/>
          <w:spacing w:val="4"/>
          <w:sz w:val="21"/>
          <w:szCs w:val="21"/>
        </w:rPr>
        <w:t xml:space="preserve">   月   日</w:t>
      </w:r>
    </w:p>
    <w:p>
      <w:pPr>
        <w:outlineLvl w:val="9"/>
        <w:sectPr>
          <w:footerReference r:id="rId14" w:type="default"/>
          <w:pgSz w:w="11907" w:h="16839"/>
          <w:pgMar w:top="1360" w:right="1049" w:bottom="1085" w:left="1051" w:header="1042" w:footer="817" w:gutter="0"/>
          <w:pgNumType w:fmt="decimal"/>
          <w:cols w:space="720" w:num="1"/>
        </w:sect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z w:val="31"/>
          <w:szCs w:val="31"/>
        </w:rPr>
      </w:pPr>
      <w:r>
        <w:rPr>
          <w:rFonts w:ascii="宋体" w:hAnsi="宋体" w:eastAsia="宋体" w:cs="宋体"/>
          <w:spacing w:val="12"/>
          <w:sz w:val="31"/>
          <w:szCs w:val="31"/>
          <w14:textOutline w14:w="5791" w14:cap="flat" w14:cmpd="sng">
            <w14:solidFill>
              <w14:srgbClr w14:val="000000"/>
            </w14:solidFill>
            <w14:prstDash w14:val="solid"/>
            <w14:miter w14:val="0"/>
          </w14:textOutline>
        </w:rPr>
        <w:t>三</w:t>
      </w:r>
      <w:r>
        <w:rPr>
          <w:rFonts w:ascii="宋体" w:hAnsi="宋体" w:eastAsia="宋体" w:cs="宋体"/>
          <w:spacing w:val="9"/>
          <w:sz w:val="31"/>
          <w:szCs w:val="31"/>
          <w14:textOutline w14:w="5791" w14:cap="flat" w14:cmpd="sng">
            <w14:solidFill>
              <w14:srgbClr w14:val="000000"/>
            </w14:solidFill>
            <w14:prstDash w14:val="solid"/>
            <w14:miter w14:val="0"/>
          </w14:textOutline>
        </w:rPr>
        <w:t>、授权委托书</w:t>
      </w:r>
    </w:p>
    <w:p>
      <w:pPr>
        <w:outlineLvl w:val="9"/>
      </w:pPr>
    </w:p>
    <w:p>
      <w:pPr>
        <w:pStyle w:val="37"/>
      </w:pPr>
    </w:p>
    <w:p>
      <w:pPr>
        <w:pStyle w:val="7"/>
        <w:tabs>
          <w:tab w:val="left" w:pos="1585"/>
          <w:tab w:val="left" w:pos="3160"/>
          <w:tab w:val="left" w:pos="7152"/>
          <w:tab w:val="left" w:pos="7469"/>
        </w:tabs>
        <w:spacing w:line="446" w:lineRule="auto"/>
        <w:ind w:left="220" w:right="211" w:firstLine="420"/>
        <w:rPr>
          <w:sz w:val="22"/>
          <w:szCs w:val="22"/>
        </w:rPr>
      </w:pPr>
      <w:r>
        <w:rPr>
          <w:sz w:val="22"/>
          <w:szCs w:val="22"/>
        </w:rPr>
        <w:t>本人</w:t>
      </w:r>
      <w:r>
        <w:rPr>
          <w:sz w:val="22"/>
          <w:szCs w:val="22"/>
        </w:rPr>
        <w:tab/>
      </w:r>
      <w:r>
        <w:rPr>
          <w:sz w:val="22"/>
          <w:szCs w:val="22"/>
        </w:rPr>
        <w:t>（姓名）系</w:t>
      </w:r>
      <w:r>
        <w:rPr>
          <w:sz w:val="22"/>
          <w:szCs w:val="22"/>
        </w:rPr>
        <w:tab/>
      </w:r>
      <w:r>
        <w:rPr>
          <w:sz w:val="22"/>
          <w:szCs w:val="22"/>
        </w:rPr>
        <w:t>（投标人名称）的法定代表人，现委托</w:t>
      </w:r>
      <w:r>
        <w:rPr>
          <w:sz w:val="22"/>
          <w:szCs w:val="22"/>
        </w:rPr>
        <w:tab/>
      </w:r>
      <w:r>
        <w:rPr>
          <w:sz w:val="22"/>
          <w:szCs w:val="22"/>
        </w:rPr>
        <w:t>（姓名）为我方代理人。代理人根据授权，以我方名义签署、澄清、说明、补正、递交、撤回、修改</w:t>
      </w:r>
      <w:r>
        <w:rPr>
          <w:sz w:val="22"/>
          <w:szCs w:val="22"/>
        </w:rPr>
        <w:tab/>
      </w:r>
      <w:r>
        <w:rPr>
          <w:sz w:val="22"/>
          <w:szCs w:val="22"/>
        </w:rPr>
        <w:tab/>
      </w:r>
      <w:r>
        <w:rPr>
          <w:sz w:val="22"/>
          <w:szCs w:val="22"/>
        </w:rPr>
        <w:t>（项目名称）</w:t>
      </w:r>
      <w:r>
        <w:rPr>
          <w:rFonts w:hint="eastAsia"/>
          <w:sz w:val="22"/>
          <w:szCs w:val="22"/>
          <w:lang w:eastAsia="zh-CN"/>
        </w:rPr>
        <w:t>投标</w:t>
      </w:r>
      <w:r>
        <w:rPr>
          <w:sz w:val="22"/>
          <w:szCs w:val="22"/>
        </w:rPr>
        <w:t>性文件、签订合同和处理有关事宜，其法律后果由我方承担。</w:t>
      </w:r>
    </w:p>
    <w:p>
      <w:pPr>
        <w:pStyle w:val="7"/>
        <w:spacing w:line="268" w:lineRule="exact"/>
        <w:ind w:left="640"/>
        <w:rPr>
          <w:sz w:val="22"/>
          <w:szCs w:val="22"/>
        </w:rPr>
      </w:pPr>
      <w:r>
        <w:rPr>
          <w:sz w:val="22"/>
          <w:szCs w:val="22"/>
        </w:rPr>
        <w:t>委托期限：。</w:t>
      </w:r>
    </w:p>
    <w:p>
      <w:pPr>
        <w:pStyle w:val="7"/>
        <w:rPr>
          <w:sz w:val="22"/>
          <w:szCs w:val="22"/>
        </w:rPr>
      </w:pPr>
    </w:p>
    <w:p>
      <w:pPr>
        <w:pStyle w:val="7"/>
        <w:ind w:left="640"/>
        <w:rPr>
          <w:sz w:val="22"/>
          <w:szCs w:val="22"/>
        </w:rPr>
      </w:pPr>
      <w:r>
        <w:rPr>
          <w:sz w:val="22"/>
          <w:szCs w:val="22"/>
        </w:rPr>
        <w:t>代理人无转委托权。</w:t>
      </w:r>
    </w:p>
    <w:p>
      <w:pPr>
        <w:pStyle w:val="7"/>
        <w:spacing w:before="2"/>
        <w:rPr>
          <w:sz w:val="22"/>
          <w:szCs w:val="22"/>
        </w:rPr>
      </w:pPr>
    </w:p>
    <w:p>
      <w:pPr>
        <w:pStyle w:val="7"/>
        <w:ind w:left="640"/>
        <w:rPr>
          <w:sz w:val="22"/>
          <w:szCs w:val="22"/>
        </w:rPr>
      </w:pPr>
      <w:r>
        <w:rPr>
          <w:sz w:val="22"/>
          <w:szCs w:val="22"/>
        </w:rPr>
        <w:t>附：委托代理人身份证复印件</w:t>
      </w:r>
    </w:p>
    <w:p>
      <w:pPr>
        <w:pStyle w:val="7"/>
        <w:rPr>
          <w:sz w:val="22"/>
          <w:szCs w:val="22"/>
        </w:rPr>
      </w:pPr>
    </w:p>
    <w:p>
      <w:pPr>
        <w:pStyle w:val="7"/>
        <w:rPr>
          <w:sz w:val="22"/>
          <w:szCs w:val="22"/>
        </w:rPr>
      </w:pPr>
    </w:p>
    <w:p>
      <w:pPr>
        <w:pStyle w:val="7"/>
        <w:rPr>
          <w:sz w:val="22"/>
          <w:szCs w:val="22"/>
        </w:rPr>
      </w:pPr>
    </w:p>
    <w:p>
      <w:pPr>
        <w:pStyle w:val="7"/>
        <w:rPr>
          <w:sz w:val="22"/>
          <w:szCs w:val="22"/>
        </w:rPr>
      </w:pPr>
    </w:p>
    <w:p>
      <w:pPr>
        <w:pStyle w:val="7"/>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pacing w:val="1"/>
          <w:sz w:val="22"/>
          <w:szCs w:val="22"/>
        </w:rPr>
      </w:pPr>
      <w:r>
        <w:rPr>
          <w:sz w:val="22"/>
          <w:szCs w:val="22"/>
        </w:rPr>
        <w:t>供应商：（电子签章）</w:t>
      </w:r>
      <w:r>
        <w:rPr>
          <w:spacing w:val="1"/>
          <w:sz w:val="22"/>
          <w:szCs w:val="22"/>
        </w:rPr>
        <w:t xml:space="preserve"> </w:t>
      </w:r>
    </w:p>
    <w:p>
      <w:pPr>
        <w:pStyle w:val="7"/>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pacing w:val="-102"/>
          <w:sz w:val="22"/>
          <w:szCs w:val="22"/>
        </w:rPr>
      </w:pPr>
      <w:r>
        <w:rPr>
          <w:sz w:val="22"/>
          <w:szCs w:val="22"/>
        </w:rPr>
        <w:t>法定代表人：（电子签章）</w:t>
      </w:r>
      <w:r>
        <w:rPr>
          <w:spacing w:val="-102"/>
          <w:sz w:val="22"/>
          <w:szCs w:val="22"/>
        </w:rPr>
        <w:t xml:space="preserve"> </w:t>
      </w:r>
    </w:p>
    <w:p>
      <w:pPr>
        <w:pStyle w:val="7"/>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z w:val="22"/>
          <w:szCs w:val="22"/>
        </w:rPr>
      </w:pPr>
      <w:r>
        <w:rPr>
          <w:sz w:val="22"/>
          <w:szCs w:val="22"/>
        </w:rPr>
        <w:t>身份证号码：</w:t>
      </w:r>
    </w:p>
    <w:p>
      <w:pPr>
        <w:pStyle w:val="7"/>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spacing w:val="-102"/>
          <w:sz w:val="22"/>
          <w:szCs w:val="22"/>
        </w:rPr>
      </w:pPr>
      <w:r>
        <w:rPr>
          <w:sz w:val="22"/>
          <w:szCs w:val="22"/>
        </w:rPr>
        <w:t>委托代理人：（签字）</w:t>
      </w:r>
      <w:r>
        <w:rPr>
          <w:spacing w:val="-102"/>
          <w:sz w:val="22"/>
          <w:szCs w:val="22"/>
        </w:rPr>
        <w:t xml:space="preserve"> </w:t>
      </w:r>
    </w:p>
    <w:p>
      <w:pPr>
        <w:pStyle w:val="7"/>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sz w:val="22"/>
          <w:szCs w:val="22"/>
        </w:rPr>
      </w:pPr>
      <w:r>
        <w:rPr>
          <w:sz w:val="22"/>
          <w:szCs w:val="22"/>
        </w:rPr>
        <w:t>身份证号码：</w:t>
      </w:r>
    </w:p>
    <w:p>
      <w:pPr>
        <w:spacing w:before="251" w:line="186" w:lineRule="auto"/>
        <w:ind w:left="2452"/>
        <w:outlineLvl w:val="9"/>
        <w:sectPr>
          <w:footerReference r:id="rId15" w:type="default"/>
          <w:type w:val="continuous"/>
          <w:pgSz w:w="11907" w:h="16839"/>
          <w:pgMar w:top="1360" w:right="1049" w:bottom="1085" w:left="1051" w:header="1042" w:footer="817" w:gutter="0"/>
          <w:pgNumType w:fmt="decimal"/>
          <w:cols w:equalWidth="0" w:num="1">
            <w:col w:w="9806"/>
          </w:cols>
        </w:sectPr>
      </w:pPr>
      <w:r>
        <w:rPr>
          <w:sz w:val="22"/>
          <w:szCs w:val="22"/>
        </w:rPr>
        <w:t>年</w:t>
      </w:r>
      <w:r>
        <w:rPr>
          <w:sz w:val="22"/>
          <w:szCs w:val="22"/>
        </w:rPr>
        <w:tab/>
      </w:r>
      <w:r>
        <w:rPr>
          <w:sz w:val="22"/>
          <w:szCs w:val="22"/>
        </w:rPr>
        <w:t>月</w:t>
      </w:r>
      <w:r>
        <w:rPr>
          <w:sz w:val="22"/>
          <w:szCs w:val="22"/>
        </w:rPr>
        <w:tab/>
      </w:r>
      <w:r>
        <w:rPr>
          <w:sz w:val="22"/>
          <w:szCs w:val="22"/>
        </w:rPr>
        <w:t>日</w:t>
      </w:r>
    </w:p>
    <w:p>
      <w:pPr>
        <w:pStyle w:val="37"/>
      </w:pPr>
    </w:p>
    <w:p>
      <w:pPr>
        <w:spacing w:before="100" w:line="228" w:lineRule="auto"/>
        <w:ind w:left="3981"/>
        <w:outlineLvl w:val="9"/>
        <w:rPr>
          <w:rFonts w:ascii="宋体" w:hAnsi="宋体" w:eastAsia="宋体" w:cs="宋体"/>
          <w:sz w:val="31"/>
          <w:szCs w:val="31"/>
        </w:rPr>
      </w:pPr>
      <w:r>
        <w:rPr>
          <w:rFonts w:ascii="宋体" w:hAnsi="宋体" w:eastAsia="宋体" w:cs="宋体"/>
          <w:spacing w:val="4"/>
          <w:sz w:val="31"/>
          <w:szCs w:val="31"/>
          <w14:textOutline w14:w="5791" w14:cap="flat" w14:cmpd="sng">
            <w14:solidFill>
              <w14:srgbClr w14:val="000000"/>
            </w14:solidFill>
            <w14:prstDash w14:val="solid"/>
            <w14:miter w14:val="0"/>
          </w14:textOutline>
        </w:rPr>
        <w:t>四、</w:t>
      </w:r>
      <w:r>
        <w:rPr>
          <w:rFonts w:hint="eastAsia" w:ascii="宋体" w:hAnsi="宋体" w:eastAsia="宋体" w:cs="宋体"/>
          <w:spacing w:val="4"/>
          <w:sz w:val="31"/>
          <w:szCs w:val="31"/>
          <w14:textOutline w14:w="5791" w14:cap="flat" w14:cmpd="sng">
            <w14:solidFill>
              <w14:srgbClr w14:val="000000"/>
            </w14:solidFill>
            <w14:prstDash w14:val="solid"/>
            <w14:miter w14:val="0"/>
          </w14:textOutline>
        </w:rPr>
        <w:t>实施方案</w:t>
      </w: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6" w:lineRule="auto"/>
        <w:outlineLvl w:val="9"/>
        <w:rPr>
          <w:rFonts w:ascii="Arial"/>
          <w:sz w:val="21"/>
        </w:rPr>
      </w:pPr>
    </w:p>
    <w:p>
      <w:pPr>
        <w:spacing w:line="246" w:lineRule="auto"/>
        <w:outlineLvl w:val="9"/>
        <w:rPr>
          <w:rFonts w:ascii="Arial"/>
          <w:sz w:val="21"/>
        </w:rPr>
      </w:pPr>
    </w:p>
    <w:p>
      <w:pPr>
        <w:spacing w:line="246" w:lineRule="auto"/>
        <w:outlineLvl w:val="9"/>
        <w:rPr>
          <w:rFonts w:ascii="Arial"/>
          <w:sz w:val="21"/>
        </w:rPr>
      </w:pPr>
    </w:p>
    <w:p>
      <w:pPr>
        <w:spacing w:before="101" w:line="235" w:lineRule="auto"/>
        <w:ind w:left="3580"/>
        <w:outlineLvl w:val="9"/>
        <w:rPr>
          <w:rFonts w:ascii="宋体" w:hAnsi="宋体" w:eastAsia="宋体" w:cs="宋体"/>
          <w:sz w:val="31"/>
          <w:szCs w:val="31"/>
        </w:rPr>
      </w:pPr>
      <w:r>
        <w:rPr>
          <w:rFonts w:ascii="宋体" w:hAnsi="宋体" w:eastAsia="宋体" w:cs="宋体"/>
          <w:spacing w:val="9"/>
          <w:sz w:val="31"/>
          <w:szCs w:val="31"/>
          <w14:textOutline w14:w="5791" w14:cap="flat" w14:cmpd="sng">
            <w14:solidFill>
              <w14:srgbClr w14:val="000000"/>
            </w14:solidFill>
            <w14:prstDash w14:val="solid"/>
            <w14:miter w14:val="0"/>
          </w14:textOutline>
        </w:rPr>
        <w:t>五、供应商类似业绩</w:t>
      </w:r>
    </w:p>
    <w:p>
      <w:pPr>
        <w:outlineLvl w:val="9"/>
        <w:sectPr>
          <w:headerReference r:id="rId16" w:type="default"/>
          <w:footerReference r:id="rId17" w:type="default"/>
          <w:pgSz w:w="11907" w:h="16839"/>
          <w:pgMar w:top="1476" w:right="1049" w:bottom="1114" w:left="1051" w:header="1155" w:footer="845" w:gutter="0"/>
          <w:pgNumType w:fmt="decimal"/>
          <w:cols w:space="720" w:num="1"/>
        </w:sectPr>
      </w:pPr>
    </w:p>
    <w:p>
      <w:pPr>
        <w:spacing w:before="45" w:line="224" w:lineRule="auto"/>
        <w:ind w:left="3311"/>
        <w:outlineLvl w:val="9"/>
        <w:rPr>
          <w:rFonts w:ascii="宋体" w:hAnsi="宋体" w:eastAsia="宋体" w:cs="宋体"/>
          <w:sz w:val="31"/>
          <w:szCs w:val="31"/>
        </w:rPr>
      </w:pPr>
      <w:r>
        <w:rPr>
          <w:rFonts w:ascii="宋体" w:hAnsi="宋体" w:eastAsia="宋体" w:cs="宋体"/>
          <w:spacing w:val="13"/>
          <w:sz w:val="31"/>
          <w:szCs w:val="31"/>
          <w14:textOutline w14:w="5791" w14:cap="flat" w14:cmpd="sng">
            <w14:solidFill>
              <w14:srgbClr w14:val="000000"/>
            </w14:solidFill>
            <w14:prstDash w14:val="solid"/>
            <w14:miter w14:val="0"/>
          </w14:textOutline>
        </w:rPr>
        <w:t>六</w:t>
      </w:r>
      <w:r>
        <w:rPr>
          <w:rFonts w:ascii="宋体" w:hAnsi="宋体" w:eastAsia="宋体" w:cs="宋体"/>
          <w:spacing w:val="9"/>
          <w:sz w:val="31"/>
          <w:szCs w:val="31"/>
          <w14:textOutline w14:w="5791" w14:cap="flat" w14:cmpd="sng">
            <w14:solidFill>
              <w14:srgbClr w14:val="000000"/>
            </w14:solidFill>
            <w14:prstDash w14:val="solid"/>
            <w14:miter w14:val="0"/>
          </w14:textOutline>
        </w:rPr>
        <w:t>、供应商基本情况表</w:t>
      </w:r>
    </w:p>
    <w:p>
      <w:pPr>
        <w:outlineLvl w:val="9"/>
      </w:pPr>
    </w:p>
    <w:p>
      <w:pPr>
        <w:outlineLvl w:val="9"/>
      </w:pPr>
    </w:p>
    <w:p>
      <w:pPr>
        <w:spacing w:line="36" w:lineRule="exact"/>
        <w:outlineLvl w:val="9"/>
      </w:pPr>
    </w:p>
    <w:tbl>
      <w:tblPr>
        <w:tblStyle w:val="40"/>
        <w:tblW w:w="9537"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1078"/>
        <w:gridCol w:w="1801"/>
        <w:gridCol w:w="1253"/>
        <w:gridCol w:w="1087"/>
        <w:gridCol w:w="177"/>
        <w:gridCol w:w="722"/>
        <w:gridCol w:w="14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984" w:type="dxa"/>
            <w:vAlign w:val="top"/>
          </w:tcPr>
          <w:p>
            <w:pPr>
              <w:spacing w:before="137" w:line="220" w:lineRule="auto"/>
              <w:ind w:left="471"/>
              <w:outlineLvl w:val="9"/>
              <w:rPr>
                <w:rFonts w:ascii="新宋体" w:hAnsi="新宋体" w:eastAsia="新宋体" w:cs="新宋体"/>
                <w:sz w:val="21"/>
                <w:szCs w:val="21"/>
              </w:rPr>
            </w:pPr>
            <w:r>
              <w:rPr>
                <w:rFonts w:ascii="新宋体" w:hAnsi="新宋体" w:eastAsia="新宋体" w:cs="新宋体"/>
                <w:spacing w:val="-1"/>
                <w:sz w:val="21"/>
                <w:szCs w:val="21"/>
              </w:rPr>
              <w:t>供应商名称</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84" w:type="dxa"/>
            <w:vAlign w:val="top"/>
          </w:tcPr>
          <w:p>
            <w:pPr>
              <w:spacing w:before="51" w:line="222" w:lineRule="auto"/>
              <w:ind w:left="577"/>
              <w:outlineLvl w:val="9"/>
              <w:rPr>
                <w:rFonts w:ascii="新宋体" w:hAnsi="新宋体" w:eastAsia="新宋体" w:cs="新宋体"/>
                <w:sz w:val="21"/>
                <w:szCs w:val="21"/>
              </w:rPr>
            </w:pPr>
            <w:r>
              <w:rPr>
                <w:rFonts w:ascii="新宋体" w:hAnsi="新宋体" w:eastAsia="新宋体" w:cs="新宋体"/>
                <w:spacing w:val="-2"/>
                <w:sz w:val="21"/>
                <w:szCs w:val="21"/>
              </w:rPr>
              <w:t>注</w:t>
            </w:r>
            <w:r>
              <w:rPr>
                <w:rFonts w:ascii="新宋体" w:hAnsi="新宋体" w:eastAsia="新宋体" w:cs="新宋体"/>
                <w:spacing w:val="-1"/>
                <w:sz w:val="21"/>
                <w:szCs w:val="21"/>
              </w:rPr>
              <w:t>册地址</w:t>
            </w:r>
          </w:p>
        </w:tc>
        <w:tc>
          <w:tcPr>
            <w:tcW w:w="4132" w:type="dxa"/>
            <w:gridSpan w:val="3"/>
            <w:vAlign w:val="top"/>
          </w:tcPr>
          <w:p>
            <w:pPr>
              <w:outlineLvl w:val="9"/>
              <w:rPr>
                <w:rFonts w:ascii="Arial"/>
                <w:sz w:val="21"/>
              </w:rPr>
            </w:pPr>
          </w:p>
        </w:tc>
        <w:tc>
          <w:tcPr>
            <w:tcW w:w="1087" w:type="dxa"/>
            <w:vAlign w:val="top"/>
          </w:tcPr>
          <w:p>
            <w:pPr>
              <w:spacing w:before="51" w:line="221" w:lineRule="auto"/>
              <w:ind w:left="146"/>
              <w:outlineLvl w:val="9"/>
              <w:rPr>
                <w:rFonts w:ascii="新宋体" w:hAnsi="新宋体" w:eastAsia="新宋体" w:cs="新宋体"/>
                <w:sz w:val="21"/>
                <w:szCs w:val="21"/>
              </w:rPr>
            </w:pPr>
            <w:r>
              <w:rPr>
                <w:rFonts w:ascii="新宋体" w:hAnsi="新宋体" w:eastAsia="新宋体" w:cs="新宋体"/>
                <w:spacing w:val="-6"/>
                <w:sz w:val="21"/>
                <w:szCs w:val="21"/>
              </w:rPr>
              <w:t>邮</w:t>
            </w:r>
            <w:r>
              <w:rPr>
                <w:rFonts w:ascii="新宋体" w:hAnsi="新宋体" w:eastAsia="新宋体" w:cs="新宋体"/>
                <w:spacing w:val="-5"/>
                <w:sz w:val="21"/>
                <w:szCs w:val="21"/>
              </w:rPr>
              <w:t>政编码</w:t>
            </w:r>
          </w:p>
        </w:tc>
        <w:tc>
          <w:tcPr>
            <w:tcW w:w="2334" w:type="dxa"/>
            <w:gridSpan w:val="3"/>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984" w:type="dxa"/>
            <w:vMerge w:val="restart"/>
            <w:tcBorders>
              <w:bottom w:val="nil"/>
            </w:tcBorders>
            <w:vAlign w:val="top"/>
          </w:tcPr>
          <w:p>
            <w:pPr>
              <w:spacing w:line="368" w:lineRule="auto"/>
              <w:outlineLvl w:val="9"/>
              <w:rPr>
                <w:rFonts w:ascii="Arial"/>
                <w:sz w:val="21"/>
              </w:rPr>
            </w:pPr>
          </w:p>
          <w:p>
            <w:pPr>
              <w:spacing w:before="68" w:line="222" w:lineRule="auto"/>
              <w:ind w:left="578"/>
              <w:outlineLvl w:val="9"/>
              <w:rPr>
                <w:rFonts w:ascii="新宋体" w:hAnsi="新宋体" w:eastAsia="新宋体" w:cs="新宋体"/>
                <w:sz w:val="21"/>
                <w:szCs w:val="21"/>
              </w:rPr>
            </w:pPr>
            <w:r>
              <w:rPr>
                <w:rFonts w:ascii="新宋体" w:hAnsi="新宋体" w:eastAsia="新宋体" w:cs="新宋体"/>
                <w:spacing w:val="-2"/>
                <w:sz w:val="21"/>
                <w:szCs w:val="21"/>
              </w:rPr>
              <w:t>联系</w:t>
            </w:r>
            <w:r>
              <w:rPr>
                <w:rFonts w:ascii="新宋体" w:hAnsi="新宋体" w:eastAsia="新宋体" w:cs="新宋体"/>
                <w:spacing w:val="-1"/>
                <w:sz w:val="21"/>
                <w:szCs w:val="21"/>
              </w:rPr>
              <w:t>方式</w:t>
            </w:r>
          </w:p>
        </w:tc>
        <w:tc>
          <w:tcPr>
            <w:tcW w:w="1078" w:type="dxa"/>
            <w:vAlign w:val="top"/>
          </w:tcPr>
          <w:p>
            <w:pPr>
              <w:spacing w:before="126" w:line="223" w:lineRule="auto"/>
              <w:ind w:left="228"/>
              <w:outlineLvl w:val="9"/>
              <w:rPr>
                <w:rFonts w:ascii="新宋体" w:hAnsi="新宋体" w:eastAsia="新宋体" w:cs="新宋体"/>
                <w:sz w:val="21"/>
                <w:szCs w:val="21"/>
              </w:rPr>
            </w:pPr>
            <w:r>
              <w:rPr>
                <w:rFonts w:ascii="新宋体" w:hAnsi="新宋体" w:eastAsia="新宋体" w:cs="新宋体"/>
                <w:spacing w:val="-2"/>
                <w:sz w:val="21"/>
                <w:szCs w:val="21"/>
              </w:rPr>
              <w:t>联</w:t>
            </w:r>
            <w:r>
              <w:rPr>
                <w:rFonts w:ascii="新宋体" w:hAnsi="新宋体" w:eastAsia="新宋体" w:cs="新宋体"/>
                <w:spacing w:val="-1"/>
                <w:sz w:val="21"/>
                <w:szCs w:val="21"/>
              </w:rPr>
              <w:t>系人</w:t>
            </w:r>
          </w:p>
        </w:tc>
        <w:tc>
          <w:tcPr>
            <w:tcW w:w="3054" w:type="dxa"/>
            <w:gridSpan w:val="2"/>
            <w:vAlign w:val="top"/>
          </w:tcPr>
          <w:p>
            <w:pPr>
              <w:outlineLvl w:val="9"/>
              <w:rPr>
                <w:rFonts w:ascii="Arial"/>
                <w:sz w:val="21"/>
              </w:rPr>
            </w:pPr>
          </w:p>
        </w:tc>
        <w:tc>
          <w:tcPr>
            <w:tcW w:w="1087" w:type="dxa"/>
            <w:vAlign w:val="top"/>
          </w:tcPr>
          <w:p>
            <w:pPr>
              <w:spacing w:before="126" w:line="223" w:lineRule="auto"/>
              <w:ind w:left="364"/>
              <w:outlineLvl w:val="9"/>
              <w:rPr>
                <w:rFonts w:ascii="新宋体" w:hAnsi="新宋体" w:eastAsia="新宋体" w:cs="新宋体"/>
                <w:sz w:val="21"/>
                <w:szCs w:val="21"/>
              </w:rPr>
            </w:pPr>
            <w:r>
              <w:rPr>
                <w:rFonts w:ascii="新宋体" w:hAnsi="新宋体" w:eastAsia="新宋体" w:cs="新宋体"/>
                <w:spacing w:val="-9"/>
                <w:sz w:val="21"/>
                <w:szCs w:val="21"/>
              </w:rPr>
              <w:t>电</w:t>
            </w:r>
            <w:r>
              <w:rPr>
                <w:rFonts w:ascii="新宋体" w:hAnsi="新宋体" w:eastAsia="新宋体" w:cs="新宋体"/>
                <w:spacing w:val="-7"/>
                <w:sz w:val="21"/>
                <w:szCs w:val="21"/>
              </w:rPr>
              <w:t>话</w:t>
            </w:r>
          </w:p>
        </w:tc>
        <w:tc>
          <w:tcPr>
            <w:tcW w:w="2334" w:type="dxa"/>
            <w:gridSpan w:val="3"/>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984" w:type="dxa"/>
            <w:vMerge w:val="continue"/>
            <w:tcBorders>
              <w:top w:val="nil"/>
            </w:tcBorders>
            <w:vAlign w:val="top"/>
          </w:tcPr>
          <w:p>
            <w:pPr>
              <w:outlineLvl w:val="9"/>
              <w:rPr>
                <w:rFonts w:ascii="Arial"/>
                <w:sz w:val="21"/>
              </w:rPr>
            </w:pPr>
          </w:p>
        </w:tc>
        <w:tc>
          <w:tcPr>
            <w:tcW w:w="1078" w:type="dxa"/>
            <w:vAlign w:val="top"/>
          </w:tcPr>
          <w:p>
            <w:pPr>
              <w:spacing w:before="134" w:line="220" w:lineRule="auto"/>
              <w:ind w:left="331"/>
              <w:outlineLvl w:val="9"/>
              <w:rPr>
                <w:rFonts w:ascii="新宋体" w:hAnsi="新宋体" w:eastAsia="新宋体" w:cs="新宋体"/>
                <w:sz w:val="21"/>
                <w:szCs w:val="21"/>
              </w:rPr>
            </w:pPr>
            <w:r>
              <w:rPr>
                <w:rFonts w:ascii="新宋体" w:hAnsi="新宋体" w:eastAsia="新宋体" w:cs="新宋体"/>
                <w:spacing w:val="-2"/>
                <w:sz w:val="21"/>
                <w:szCs w:val="21"/>
              </w:rPr>
              <w:t>传</w:t>
            </w:r>
            <w:r>
              <w:rPr>
                <w:rFonts w:ascii="新宋体" w:hAnsi="新宋体" w:eastAsia="新宋体" w:cs="新宋体"/>
                <w:spacing w:val="-1"/>
                <w:sz w:val="21"/>
                <w:szCs w:val="21"/>
              </w:rPr>
              <w:t>真</w:t>
            </w:r>
          </w:p>
        </w:tc>
        <w:tc>
          <w:tcPr>
            <w:tcW w:w="3054" w:type="dxa"/>
            <w:gridSpan w:val="2"/>
            <w:vAlign w:val="top"/>
          </w:tcPr>
          <w:p>
            <w:pPr>
              <w:outlineLvl w:val="9"/>
              <w:rPr>
                <w:rFonts w:ascii="Arial"/>
                <w:sz w:val="21"/>
              </w:rPr>
            </w:pPr>
          </w:p>
        </w:tc>
        <w:tc>
          <w:tcPr>
            <w:tcW w:w="1087" w:type="dxa"/>
            <w:vAlign w:val="top"/>
          </w:tcPr>
          <w:p>
            <w:pPr>
              <w:spacing w:before="134" w:line="226" w:lineRule="auto"/>
              <w:ind w:left="356"/>
              <w:outlineLvl w:val="9"/>
              <w:rPr>
                <w:rFonts w:ascii="新宋体" w:hAnsi="新宋体" w:eastAsia="新宋体" w:cs="新宋体"/>
                <w:sz w:val="21"/>
                <w:szCs w:val="21"/>
              </w:rPr>
            </w:pPr>
            <w:r>
              <w:rPr>
                <w:rFonts w:ascii="新宋体" w:hAnsi="新宋体" w:eastAsia="新宋体" w:cs="新宋体"/>
                <w:spacing w:val="-7"/>
                <w:sz w:val="21"/>
                <w:szCs w:val="21"/>
              </w:rPr>
              <w:t>网</w:t>
            </w:r>
            <w:r>
              <w:rPr>
                <w:rFonts w:ascii="新宋体" w:hAnsi="新宋体" w:eastAsia="新宋体" w:cs="新宋体"/>
                <w:spacing w:val="-5"/>
                <w:sz w:val="21"/>
                <w:szCs w:val="21"/>
              </w:rPr>
              <w:t>址</w:t>
            </w:r>
          </w:p>
        </w:tc>
        <w:tc>
          <w:tcPr>
            <w:tcW w:w="2334" w:type="dxa"/>
            <w:gridSpan w:val="3"/>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984" w:type="dxa"/>
            <w:vAlign w:val="top"/>
          </w:tcPr>
          <w:p>
            <w:pPr>
              <w:spacing w:before="135" w:line="221" w:lineRule="auto"/>
              <w:ind w:left="579"/>
              <w:outlineLvl w:val="9"/>
              <w:rPr>
                <w:rFonts w:ascii="新宋体" w:hAnsi="新宋体" w:eastAsia="新宋体" w:cs="新宋体"/>
                <w:sz w:val="21"/>
                <w:szCs w:val="21"/>
              </w:rPr>
            </w:pPr>
            <w:r>
              <w:rPr>
                <w:rFonts w:ascii="新宋体" w:hAnsi="新宋体" w:eastAsia="新宋体" w:cs="新宋体"/>
                <w:spacing w:val="-2"/>
                <w:sz w:val="21"/>
                <w:szCs w:val="21"/>
              </w:rPr>
              <w:t>组织结构</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984" w:type="dxa"/>
            <w:vAlign w:val="top"/>
          </w:tcPr>
          <w:p>
            <w:pPr>
              <w:spacing w:before="130" w:line="221" w:lineRule="auto"/>
              <w:ind w:left="472"/>
              <w:outlineLvl w:val="9"/>
              <w:rPr>
                <w:rFonts w:ascii="新宋体" w:hAnsi="新宋体" w:eastAsia="新宋体" w:cs="新宋体"/>
                <w:sz w:val="21"/>
                <w:szCs w:val="21"/>
              </w:rPr>
            </w:pPr>
            <w:r>
              <w:rPr>
                <w:rFonts w:ascii="新宋体" w:hAnsi="新宋体" w:eastAsia="新宋体" w:cs="新宋体"/>
                <w:spacing w:val="-2"/>
                <w:sz w:val="21"/>
                <w:szCs w:val="21"/>
              </w:rPr>
              <w:t>法</w:t>
            </w:r>
            <w:r>
              <w:rPr>
                <w:rFonts w:ascii="新宋体" w:hAnsi="新宋体" w:eastAsia="新宋体" w:cs="新宋体"/>
                <w:spacing w:val="-1"/>
                <w:sz w:val="21"/>
                <w:szCs w:val="21"/>
              </w:rPr>
              <w:t>定代表人</w:t>
            </w:r>
          </w:p>
        </w:tc>
        <w:tc>
          <w:tcPr>
            <w:tcW w:w="1078" w:type="dxa"/>
            <w:vAlign w:val="top"/>
          </w:tcPr>
          <w:p>
            <w:pPr>
              <w:spacing w:before="130" w:line="221" w:lineRule="auto"/>
              <w:ind w:left="333"/>
              <w:outlineLvl w:val="9"/>
              <w:rPr>
                <w:rFonts w:ascii="新宋体" w:hAnsi="新宋体" w:eastAsia="新宋体" w:cs="新宋体"/>
                <w:sz w:val="21"/>
                <w:szCs w:val="21"/>
              </w:rPr>
            </w:pPr>
            <w:r>
              <w:rPr>
                <w:rFonts w:ascii="新宋体" w:hAnsi="新宋体" w:eastAsia="新宋体" w:cs="新宋体"/>
                <w:spacing w:val="-2"/>
                <w:sz w:val="21"/>
                <w:szCs w:val="21"/>
              </w:rPr>
              <w:t>姓</w:t>
            </w:r>
            <w:r>
              <w:rPr>
                <w:rFonts w:ascii="新宋体" w:hAnsi="新宋体" w:eastAsia="新宋体" w:cs="新宋体"/>
                <w:spacing w:val="-1"/>
                <w:sz w:val="21"/>
                <w:szCs w:val="21"/>
              </w:rPr>
              <w:t>名</w:t>
            </w:r>
          </w:p>
        </w:tc>
        <w:tc>
          <w:tcPr>
            <w:tcW w:w="4318" w:type="dxa"/>
            <w:gridSpan w:val="4"/>
            <w:vAlign w:val="top"/>
          </w:tcPr>
          <w:p>
            <w:pPr>
              <w:outlineLvl w:val="9"/>
              <w:rPr>
                <w:rFonts w:ascii="Arial"/>
                <w:sz w:val="21"/>
              </w:rPr>
            </w:pPr>
          </w:p>
        </w:tc>
        <w:tc>
          <w:tcPr>
            <w:tcW w:w="722" w:type="dxa"/>
            <w:vAlign w:val="top"/>
          </w:tcPr>
          <w:p>
            <w:pPr>
              <w:spacing w:before="131" w:line="223" w:lineRule="auto"/>
              <w:ind w:left="182"/>
              <w:outlineLvl w:val="9"/>
              <w:rPr>
                <w:rFonts w:ascii="新宋体" w:hAnsi="新宋体" w:eastAsia="新宋体" w:cs="新宋体"/>
                <w:sz w:val="21"/>
                <w:szCs w:val="21"/>
              </w:rPr>
            </w:pPr>
            <w:r>
              <w:rPr>
                <w:rFonts w:ascii="新宋体" w:hAnsi="新宋体" w:eastAsia="新宋体" w:cs="新宋体"/>
                <w:spacing w:val="-9"/>
                <w:sz w:val="21"/>
                <w:szCs w:val="21"/>
              </w:rPr>
              <w:t>电</w:t>
            </w:r>
            <w:r>
              <w:rPr>
                <w:rFonts w:ascii="新宋体" w:hAnsi="新宋体" w:eastAsia="新宋体" w:cs="新宋体"/>
                <w:spacing w:val="-7"/>
                <w:sz w:val="21"/>
                <w:szCs w:val="21"/>
              </w:rPr>
              <w:t>话</w:t>
            </w:r>
          </w:p>
        </w:tc>
        <w:tc>
          <w:tcPr>
            <w:tcW w:w="1435" w:type="dxa"/>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984" w:type="dxa"/>
            <w:vAlign w:val="top"/>
          </w:tcPr>
          <w:p>
            <w:pPr>
              <w:spacing w:before="136" w:line="222" w:lineRule="auto"/>
              <w:ind w:left="579"/>
              <w:outlineLvl w:val="9"/>
              <w:rPr>
                <w:rFonts w:ascii="新宋体" w:hAnsi="新宋体" w:eastAsia="新宋体" w:cs="新宋体"/>
                <w:sz w:val="21"/>
                <w:szCs w:val="21"/>
              </w:rPr>
            </w:pPr>
            <w:r>
              <w:rPr>
                <w:rFonts w:ascii="新宋体" w:hAnsi="新宋体" w:eastAsia="新宋体" w:cs="新宋体"/>
                <w:spacing w:val="-2"/>
                <w:sz w:val="21"/>
                <w:szCs w:val="21"/>
              </w:rPr>
              <w:t>成立时</w:t>
            </w:r>
            <w:r>
              <w:rPr>
                <w:rFonts w:ascii="新宋体" w:hAnsi="新宋体" w:eastAsia="新宋体" w:cs="新宋体"/>
                <w:spacing w:val="-1"/>
                <w:sz w:val="21"/>
                <w:szCs w:val="21"/>
              </w:rPr>
              <w:t>间</w:t>
            </w:r>
          </w:p>
        </w:tc>
        <w:tc>
          <w:tcPr>
            <w:tcW w:w="2879" w:type="dxa"/>
            <w:gridSpan w:val="2"/>
            <w:vAlign w:val="top"/>
          </w:tcPr>
          <w:p>
            <w:pPr>
              <w:outlineLvl w:val="9"/>
              <w:rPr>
                <w:rFonts w:ascii="Arial"/>
                <w:sz w:val="21"/>
              </w:rPr>
            </w:pPr>
          </w:p>
        </w:tc>
        <w:tc>
          <w:tcPr>
            <w:tcW w:w="4674" w:type="dxa"/>
            <w:gridSpan w:val="5"/>
            <w:vAlign w:val="top"/>
          </w:tcPr>
          <w:p>
            <w:pPr>
              <w:spacing w:before="135" w:line="221" w:lineRule="auto"/>
              <w:ind w:left="1718"/>
              <w:outlineLvl w:val="9"/>
              <w:rPr>
                <w:rFonts w:ascii="新宋体" w:hAnsi="新宋体" w:eastAsia="新宋体" w:cs="新宋体"/>
                <w:sz w:val="21"/>
                <w:szCs w:val="21"/>
              </w:rPr>
            </w:pPr>
            <w:r>
              <w:rPr>
                <w:rFonts w:ascii="新宋体" w:hAnsi="新宋体" w:eastAsia="新宋体" w:cs="新宋体"/>
                <w:spacing w:val="-3"/>
                <w:sz w:val="21"/>
                <w:szCs w:val="21"/>
              </w:rPr>
              <w:t>员</w:t>
            </w:r>
            <w:r>
              <w:rPr>
                <w:rFonts w:ascii="新宋体" w:hAnsi="新宋体" w:eastAsia="新宋体" w:cs="新宋体"/>
                <w:spacing w:val="-2"/>
                <w:sz w:val="21"/>
                <w:szCs w:val="21"/>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984" w:type="dxa"/>
            <w:vAlign w:val="top"/>
          </w:tcPr>
          <w:p>
            <w:pPr>
              <w:spacing w:before="213" w:line="221" w:lineRule="auto"/>
              <w:ind w:left="478"/>
              <w:outlineLvl w:val="9"/>
              <w:rPr>
                <w:rFonts w:ascii="新宋体" w:hAnsi="新宋体" w:eastAsia="新宋体" w:cs="新宋体"/>
                <w:sz w:val="21"/>
                <w:szCs w:val="21"/>
              </w:rPr>
            </w:pPr>
            <w:r>
              <w:rPr>
                <w:rFonts w:ascii="新宋体" w:hAnsi="新宋体" w:eastAsia="新宋体" w:cs="新宋体"/>
                <w:spacing w:val="-4"/>
                <w:sz w:val="21"/>
                <w:szCs w:val="21"/>
              </w:rPr>
              <w:t>营</w:t>
            </w:r>
            <w:r>
              <w:rPr>
                <w:rFonts w:ascii="新宋体" w:hAnsi="新宋体" w:eastAsia="新宋体" w:cs="新宋体"/>
                <w:spacing w:val="-2"/>
                <w:sz w:val="21"/>
                <w:szCs w:val="21"/>
              </w:rPr>
              <w:t>业执照号</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984" w:type="dxa"/>
            <w:vAlign w:val="top"/>
          </w:tcPr>
          <w:p>
            <w:pPr>
              <w:spacing w:before="141" w:line="222" w:lineRule="auto"/>
              <w:ind w:left="577"/>
              <w:outlineLvl w:val="9"/>
              <w:rPr>
                <w:rFonts w:ascii="新宋体" w:hAnsi="新宋体" w:eastAsia="新宋体" w:cs="新宋体"/>
                <w:sz w:val="21"/>
                <w:szCs w:val="21"/>
              </w:rPr>
            </w:pPr>
            <w:r>
              <w:rPr>
                <w:rFonts w:ascii="新宋体" w:hAnsi="新宋体" w:eastAsia="新宋体" w:cs="新宋体"/>
                <w:spacing w:val="-2"/>
                <w:sz w:val="21"/>
                <w:szCs w:val="21"/>
              </w:rPr>
              <w:t>注</w:t>
            </w:r>
            <w:r>
              <w:rPr>
                <w:rFonts w:ascii="新宋体" w:hAnsi="新宋体" w:eastAsia="新宋体" w:cs="新宋体"/>
                <w:spacing w:val="-1"/>
                <w:sz w:val="21"/>
                <w:szCs w:val="21"/>
              </w:rPr>
              <w:t>册资金</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984" w:type="dxa"/>
            <w:vAlign w:val="top"/>
          </w:tcPr>
          <w:p>
            <w:pPr>
              <w:spacing w:before="211" w:line="221" w:lineRule="auto"/>
              <w:ind w:left="578"/>
              <w:outlineLvl w:val="9"/>
              <w:rPr>
                <w:rFonts w:ascii="新宋体" w:hAnsi="新宋体" w:eastAsia="新宋体" w:cs="新宋体"/>
                <w:sz w:val="21"/>
                <w:szCs w:val="21"/>
              </w:rPr>
            </w:pPr>
            <w:r>
              <w:rPr>
                <w:rFonts w:ascii="新宋体" w:hAnsi="新宋体" w:eastAsia="新宋体" w:cs="新宋体"/>
                <w:spacing w:val="-2"/>
                <w:sz w:val="21"/>
                <w:szCs w:val="21"/>
              </w:rPr>
              <w:t>开户</w:t>
            </w:r>
            <w:r>
              <w:rPr>
                <w:rFonts w:ascii="新宋体" w:hAnsi="新宋体" w:eastAsia="新宋体" w:cs="新宋体"/>
                <w:spacing w:val="-1"/>
                <w:sz w:val="21"/>
                <w:szCs w:val="21"/>
              </w:rPr>
              <w:t>银行</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984" w:type="dxa"/>
            <w:vAlign w:val="top"/>
          </w:tcPr>
          <w:p>
            <w:pPr>
              <w:spacing w:before="137" w:line="222" w:lineRule="auto"/>
              <w:ind w:left="791"/>
              <w:outlineLvl w:val="9"/>
              <w:rPr>
                <w:rFonts w:ascii="新宋体" w:hAnsi="新宋体" w:eastAsia="新宋体" w:cs="新宋体"/>
                <w:sz w:val="21"/>
                <w:szCs w:val="21"/>
              </w:rPr>
            </w:pPr>
            <w:r>
              <w:rPr>
                <w:rFonts w:ascii="新宋体" w:hAnsi="新宋体" w:eastAsia="新宋体" w:cs="新宋体"/>
                <w:spacing w:val="-3"/>
                <w:sz w:val="21"/>
                <w:szCs w:val="21"/>
              </w:rPr>
              <w:t>账</w:t>
            </w:r>
            <w:r>
              <w:rPr>
                <w:rFonts w:ascii="新宋体" w:hAnsi="新宋体" w:eastAsia="新宋体" w:cs="新宋体"/>
                <w:spacing w:val="-2"/>
                <w:sz w:val="21"/>
                <w:szCs w:val="21"/>
              </w:rPr>
              <w:t>号</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984" w:type="dxa"/>
            <w:vAlign w:val="top"/>
          </w:tcPr>
          <w:p>
            <w:pPr>
              <w:spacing w:before="220" w:line="221" w:lineRule="auto"/>
              <w:ind w:left="370"/>
              <w:outlineLvl w:val="9"/>
              <w:rPr>
                <w:rFonts w:ascii="新宋体" w:hAnsi="新宋体" w:eastAsia="新宋体" w:cs="新宋体"/>
                <w:sz w:val="21"/>
                <w:szCs w:val="21"/>
              </w:rPr>
            </w:pPr>
            <w:r>
              <w:rPr>
                <w:rFonts w:ascii="新宋体" w:hAnsi="新宋体" w:eastAsia="新宋体" w:cs="新宋体"/>
                <w:spacing w:val="-2"/>
                <w:sz w:val="21"/>
                <w:szCs w:val="21"/>
              </w:rPr>
              <w:t>经</w:t>
            </w:r>
            <w:r>
              <w:rPr>
                <w:rFonts w:ascii="新宋体" w:hAnsi="新宋体" w:eastAsia="新宋体" w:cs="新宋体"/>
                <w:spacing w:val="-1"/>
                <w:sz w:val="21"/>
                <w:szCs w:val="21"/>
              </w:rPr>
              <w:t>营范围备注</w:t>
            </w:r>
          </w:p>
        </w:tc>
        <w:tc>
          <w:tcPr>
            <w:tcW w:w="7553" w:type="dxa"/>
            <w:gridSpan w:val="7"/>
            <w:vAlign w:val="top"/>
          </w:tcPr>
          <w:p>
            <w:pPr>
              <w:outlineLvl w:val="9"/>
              <w:rPr>
                <w:rFonts w:ascii="Arial"/>
                <w:sz w:val="21"/>
              </w:rPr>
            </w:pPr>
          </w:p>
        </w:tc>
      </w:tr>
    </w:tbl>
    <w:p>
      <w:pPr>
        <w:spacing w:before="32" w:line="367" w:lineRule="auto"/>
        <w:ind w:left="38" w:right="29" w:firstLine="6"/>
        <w:outlineLvl w:val="9"/>
        <w:rPr>
          <w:rFonts w:ascii="新宋体" w:hAnsi="新宋体" w:eastAsia="新宋体" w:cs="新宋体"/>
          <w:sz w:val="24"/>
          <w:szCs w:val="24"/>
        </w:rPr>
      </w:pPr>
      <w:r>
        <w:rPr>
          <w:rFonts w:ascii="新宋体" w:hAnsi="新宋体" w:eastAsia="新宋体" w:cs="新宋体"/>
          <w:spacing w:val="-10"/>
          <w:sz w:val="24"/>
          <w:szCs w:val="24"/>
        </w:rPr>
        <w:t>(附</w:t>
      </w:r>
      <w:r>
        <w:rPr>
          <w:rFonts w:ascii="新宋体" w:hAnsi="新宋体" w:eastAsia="新宋体" w:cs="新宋体"/>
          <w:spacing w:val="-9"/>
          <w:sz w:val="24"/>
          <w:szCs w:val="24"/>
        </w:rPr>
        <w:t>企</w:t>
      </w:r>
      <w:r>
        <w:rPr>
          <w:rFonts w:ascii="新宋体" w:hAnsi="新宋体" w:eastAsia="新宋体" w:cs="新宋体"/>
          <w:spacing w:val="-5"/>
          <w:sz w:val="24"/>
          <w:szCs w:val="24"/>
        </w:rPr>
        <w:t>业营业执照， 税务登记证或者三证合一的营业执照、资质证书等相关证件的复印件， 并</w:t>
      </w:r>
      <w:r>
        <w:rPr>
          <w:rFonts w:ascii="新宋体" w:hAnsi="新宋体" w:eastAsia="新宋体" w:cs="新宋体"/>
          <w:sz w:val="24"/>
          <w:szCs w:val="24"/>
        </w:rPr>
        <w:t xml:space="preserve"> </w:t>
      </w:r>
      <w:r>
        <w:rPr>
          <w:rFonts w:ascii="新宋体" w:hAnsi="新宋体" w:eastAsia="新宋体" w:cs="新宋体"/>
          <w:spacing w:val="-6"/>
          <w:sz w:val="24"/>
          <w:szCs w:val="24"/>
        </w:rPr>
        <w:t>加</w:t>
      </w:r>
      <w:r>
        <w:rPr>
          <w:rFonts w:ascii="新宋体" w:hAnsi="新宋体" w:eastAsia="新宋体" w:cs="新宋体"/>
          <w:spacing w:val="-3"/>
          <w:sz w:val="24"/>
          <w:szCs w:val="24"/>
        </w:rPr>
        <w:t>盖单位公章)</w:t>
      </w:r>
    </w:p>
    <w:p>
      <w:pPr>
        <w:outlineLvl w:val="9"/>
        <w:sectPr>
          <w:footerReference r:id="rId18" w:type="default"/>
          <w:pgSz w:w="11907" w:h="16839"/>
          <w:pgMar w:top="1476" w:right="1049" w:bottom="1085" w:left="1051" w:header="1155" w:footer="817" w:gutter="0"/>
          <w:pgNumType w:fmt="decimal"/>
          <w:cols w:space="720" w:num="1"/>
        </w:sectPr>
      </w:pPr>
    </w:p>
    <w:p>
      <w:pPr>
        <w:spacing w:before="47" w:line="224" w:lineRule="auto"/>
        <w:ind w:left="3307"/>
        <w:outlineLvl w:val="9"/>
        <w:rPr>
          <w:rFonts w:ascii="宋体" w:hAnsi="宋体" w:eastAsia="宋体" w:cs="宋体"/>
          <w:sz w:val="31"/>
          <w:szCs w:val="31"/>
        </w:rPr>
      </w:pPr>
      <w:r>
        <w:rPr>
          <w:rFonts w:ascii="宋体" w:hAnsi="宋体" w:eastAsia="宋体" w:cs="宋体"/>
          <w:spacing w:val="10"/>
          <w:sz w:val="31"/>
          <w:szCs w:val="31"/>
          <w14:textOutline w14:w="5791" w14:cap="flat" w14:cmpd="sng">
            <w14:solidFill>
              <w14:srgbClr w14:val="000000"/>
            </w14:solidFill>
            <w14:prstDash w14:val="solid"/>
            <w14:miter w14:val="0"/>
          </w14:textOutline>
        </w:rPr>
        <w:t>七、其他需提供的资</w:t>
      </w:r>
      <w:r>
        <w:rPr>
          <w:rFonts w:ascii="宋体" w:hAnsi="宋体" w:eastAsia="宋体" w:cs="宋体"/>
          <w:spacing w:val="8"/>
          <w:sz w:val="31"/>
          <w:szCs w:val="31"/>
          <w14:textOutline w14:w="5791" w14:cap="flat" w14:cmpd="sng">
            <w14:solidFill>
              <w14:srgbClr w14:val="000000"/>
            </w14:solidFill>
            <w14:prstDash w14:val="solid"/>
            <w14:miter w14:val="0"/>
          </w14:textOutline>
        </w:rPr>
        <w:t>料</w:t>
      </w:r>
    </w:p>
    <w:p>
      <w:pPr>
        <w:spacing w:line="324" w:lineRule="auto"/>
        <w:outlineLvl w:val="9"/>
        <w:rPr>
          <w:rFonts w:ascii="Arial"/>
          <w:sz w:val="21"/>
        </w:rPr>
      </w:pPr>
    </w:p>
    <w:p>
      <w:pPr>
        <w:spacing w:line="325" w:lineRule="auto"/>
        <w:outlineLvl w:val="9"/>
        <w:rPr>
          <w:rFonts w:ascii="Arial"/>
          <w:sz w:val="21"/>
        </w:rPr>
      </w:pPr>
    </w:p>
    <w:p>
      <w:pPr>
        <w:spacing w:before="91" w:line="219" w:lineRule="auto"/>
        <w:ind w:left="47"/>
        <w:outlineLvl w:val="9"/>
        <w:rPr>
          <w:rFonts w:ascii="宋体" w:hAnsi="宋体" w:eastAsia="宋体" w:cs="宋体"/>
          <w:sz w:val="28"/>
          <w:szCs w:val="28"/>
        </w:rPr>
      </w:pPr>
      <w:r>
        <w:rPr>
          <w:rFonts w:ascii="宋体" w:hAnsi="宋体" w:eastAsia="宋体" w:cs="宋体"/>
          <w:spacing w:val="2"/>
          <w:sz w:val="28"/>
          <w:szCs w:val="28"/>
        </w:rPr>
        <w:t>(1) 参加本次政府采购活动前三年内，在经营活动中没有重大违法犯</w:t>
      </w:r>
      <w:r>
        <w:rPr>
          <w:rFonts w:ascii="宋体" w:hAnsi="宋体" w:eastAsia="宋体" w:cs="宋体"/>
          <w:sz w:val="28"/>
          <w:szCs w:val="28"/>
        </w:rPr>
        <w:t>罪记录的</w:t>
      </w:r>
      <w:r>
        <w:rPr>
          <w:rFonts w:ascii="宋体" w:hAnsi="宋体" w:eastAsia="宋体" w:cs="宋体"/>
          <w:spacing w:val="-2"/>
          <w:sz w:val="28"/>
          <w:szCs w:val="28"/>
        </w:rPr>
        <w:t>承诺函</w:t>
      </w: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2" w:lineRule="auto"/>
        <w:outlineLvl w:val="9"/>
        <w:rPr>
          <w:rFonts w:ascii="Arial"/>
          <w:sz w:val="21"/>
        </w:rPr>
      </w:pPr>
    </w:p>
    <w:p>
      <w:pPr>
        <w:spacing w:line="242" w:lineRule="auto"/>
        <w:outlineLvl w:val="9"/>
        <w:rPr>
          <w:rFonts w:ascii="Arial"/>
          <w:sz w:val="21"/>
        </w:rPr>
      </w:pPr>
    </w:p>
    <w:p>
      <w:pPr>
        <w:spacing w:line="242" w:lineRule="auto"/>
        <w:outlineLvl w:val="9"/>
        <w:rPr>
          <w:rFonts w:ascii="Arial"/>
          <w:sz w:val="21"/>
        </w:rPr>
      </w:pPr>
    </w:p>
    <w:p>
      <w:pPr>
        <w:spacing w:line="242" w:lineRule="auto"/>
        <w:outlineLvl w:val="9"/>
        <w:rPr>
          <w:rFonts w:ascii="Arial"/>
          <w:sz w:val="21"/>
        </w:rPr>
      </w:pPr>
    </w:p>
    <w:p>
      <w:pPr>
        <w:spacing w:before="91" w:line="219" w:lineRule="auto"/>
        <w:ind w:left="47"/>
        <w:outlineLvl w:val="9"/>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10"/>
          <w:sz w:val="28"/>
          <w:szCs w:val="28"/>
        </w:rPr>
        <w:t>2) 信用要求证明材料</w:t>
      </w:r>
    </w:p>
    <w:p>
      <w:pPr>
        <w:outlineLvl w:val="9"/>
        <w:sectPr>
          <w:footerReference r:id="rId19" w:type="default"/>
          <w:pgSz w:w="11907" w:h="16839"/>
          <w:pgMar w:top="1476" w:right="1049" w:bottom="1085" w:left="1051" w:header="1155" w:footer="817" w:gutter="0"/>
          <w:pgNumType w:fmt="decimal"/>
          <w:cols w:space="720" w:num="1"/>
        </w:sectPr>
      </w:pPr>
    </w:p>
    <w:p>
      <w:pPr>
        <w:spacing w:before="128" w:line="219" w:lineRule="auto"/>
        <w:ind w:left="47"/>
        <w:outlineLvl w:val="9"/>
        <w:rPr>
          <w:rFonts w:ascii="宋体" w:hAnsi="宋体" w:eastAsia="宋体" w:cs="宋体"/>
          <w:sz w:val="28"/>
          <w:szCs w:val="28"/>
        </w:rPr>
      </w:pPr>
      <w:r>
        <w:rPr>
          <w:rFonts w:ascii="宋体" w:hAnsi="宋体" w:eastAsia="宋体" w:cs="宋体"/>
          <w:spacing w:val="14"/>
          <w:sz w:val="28"/>
          <w:szCs w:val="28"/>
        </w:rPr>
        <w:t>(</w:t>
      </w:r>
      <w:r>
        <w:rPr>
          <w:rFonts w:ascii="Times New Roman" w:hAnsi="Times New Roman" w:eastAsia="Times New Roman" w:cs="Times New Roman"/>
          <w:spacing w:val="10"/>
          <w:sz w:val="28"/>
          <w:szCs w:val="28"/>
        </w:rPr>
        <w:t>3</w:t>
      </w:r>
      <w:r>
        <w:rPr>
          <w:rFonts w:ascii="宋体" w:hAnsi="宋体" w:eastAsia="宋体" w:cs="宋体"/>
          <w:spacing w:val="10"/>
          <w:sz w:val="28"/>
          <w:szCs w:val="28"/>
        </w:rPr>
        <w:t>) 反商业贿赂承诺书</w:t>
      </w:r>
    </w:p>
    <w:p>
      <w:pPr>
        <w:spacing w:before="288" w:line="221" w:lineRule="auto"/>
        <w:ind w:left="38"/>
        <w:outlineLvl w:val="9"/>
        <w:rPr>
          <w:rFonts w:ascii="宋体" w:hAnsi="宋体" w:eastAsia="宋体" w:cs="宋体"/>
          <w:sz w:val="21"/>
          <w:szCs w:val="21"/>
        </w:rPr>
      </w:pPr>
      <w:r>
        <w:rPr>
          <w:rFonts w:ascii="宋体" w:hAnsi="宋体" w:eastAsia="宋体" w:cs="宋体"/>
          <w:spacing w:val="-2"/>
          <w:sz w:val="21"/>
          <w:szCs w:val="21"/>
        </w:rPr>
        <w:t>我</w:t>
      </w:r>
      <w:r>
        <w:rPr>
          <w:rFonts w:ascii="宋体" w:hAnsi="宋体" w:eastAsia="宋体" w:cs="宋体"/>
          <w:spacing w:val="-1"/>
          <w:sz w:val="21"/>
          <w:szCs w:val="21"/>
        </w:rPr>
        <w:t>公司承诺：</w:t>
      </w:r>
    </w:p>
    <w:p>
      <w:pPr>
        <w:spacing w:before="156" w:line="221" w:lineRule="auto"/>
        <w:ind w:left="456"/>
        <w:outlineLvl w:val="9"/>
        <w:rPr>
          <w:rFonts w:ascii="宋体" w:hAnsi="宋体" w:eastAsia="宋体" w:cs="宋体"/>
          <w:sz w:val="21"/>
          <w:szCs w:val="21"/>
        </w:rPr>
      </w:pPr>
      <w:r>
        <w:rPr>
          <w:rFonts w:ascii="宋体" w:hAnsi="宋体" w:eastAsia="宋体" w:cs="宋体"/>
          <w:spacing w:val="-1"/>
          <w:sz w:val="21"/>
          <w:szCs w:val="21"/>
        </w:rPr>
        <w:t>在</w:t>
      </w:r>
      <w:r>
        <w:rPr>
          <w:rFonts w:ascii="宋体" w:hAnsi="宋体" w:eastAsia="宋体" w:cs="宋体"/>
          <w:spacing w:val="-1"/>
          <w:sz w:val="21"/>
          <w:szCs w:val="21"/>
          <w:u w:val="single" w:color="auto"/>
        </w:rPr>
        <w:t xml:space="preserve">  (项</w:t>
      </w:r>
      <w:r>
        <w:rPr>
          <w:rFonts w:ascii="宋体" w:hAnsi="宋体" w:eastAsia="宋体" w:cs="宋体"/>
          <w:sz w:val="21"/>
          <w:szCs w:val="21"/>
          <w:u w:val="single" w:color="auto"/>
        </w:rPr>
        <w:t xml:space="preserve">目名称) </w:t>
      </w:r>
      <w:r>
        <w:rPr>
          <w:rFonts w:ascii="宋体" w:hAnsi="宋体" w:eastAsia="宋体" w:cs="宋体"/>
          <w:sz w:val="21"/>
          <w:szCs w:val="21"/>
        </w:rPr>
        <w:t>招标活动中，我公司保证做到：</w:t>
      </w:r>
    </w:p>
    <w:p>
      <w:pPr>
        <w:spacing w:before="157" w:line="220" w:lineRule="auto"/>
        <w:ind w:left="460"/>
        <w:outlineLvl w:val="9"/>
        <w:rPr>
          <w:rFonts w:ascii="宋体" w:hAnsi="宋体" w:eastAsia="宋体" w:cs="宋体"/>
          <w:sz w:val="21"/>
          <w:szCs w:val="21"/>
        </w:rPr>
      </w:pPr>
      <w:r>
        <w:rPr>
          <w:rFonts w:ascii="宋体" w:hAnsi="宋体" w:eastAsia="宋体" w:cs="宋体"/>
          <w:spacing w:val="-1"/>
          <w:sz w:val="21"/>
          <w:szCs w:val="21"/>
        </w:rPr>
        <w:t>一、公平竞争参</w:t>
      </w:r>
      <w:r>
        <w:rPr>
          <w:rFonts w:ascii="宋体" w:hAnsi="宋体" w:eastAsia="宋体" w:cs="宋体"/>
          <w:sz w:val="21"/>
          <w:szCs w:val="21"/>
        </w:rPr>
        <w:t>加本次招标活动。</w:t>
      </w:r>
    </w:p>
    <w:p>
      <w:pPr>
        <w:spacing w:before="159" w:line="359" w:lineRule="auto"/>
        <w:ind w:left="35" w:right="30" w:firstLine="425"/>
        <w:outlineLvl w:val="9"/>
        <w:rPr>
          <w:rFonts w:ascii="宋体" w:hAnsi="宋体" w:eastAsia="宋体" w:cs="宋体"/>
          <w:sz w:val="21"/>
          <w:szCs w:val="21"/>
        </w:rPr>
      </w:pPr>
      <w:r>
        <w:rPr>
          <w:rFonts w:ascii="宋体" w:hAnsi="宋体" w:eastAsia="宋体" w:cs="宋体"/>
          <w:spacing w:val="2"/>
          <w:sz w:val="21"/>
          <w:szCs w:val="21"/>
        </w:rPr>
        <w:t>二、杜绝任何形式的商业贿赂行为。不向国家工作人员、政府招标代</w:t>
      </w:r>
      <w:r>
        <w:rPr>
          <w:rFonts w:ascii="宋体" w:hAnsi="宋体" w:eastAsia="宋体" w:cs="宋体"/>
          <w:spacing w:val="1"/>
          <w:sz w:val="21"/>
          <w:szCs w:val="21"/>
        </w:rPr>
        <w:t>理机构工作人员、评审专家及其</w:t>
      </w:r>
      <w:r>
        <w:rPr>
          <w:rFonts w:ascii="宋体" w:hAnsi="宋体" w:eastAsia="宋体" w:cs="宋体"/>
          <w:sz w:val="21"/>
          <w:szCs w:val="21"/>
        </w:rPr>
        <w:t xml:space="preserve"> </w:t>
      </w:r>
      <w:r>
        <w:rPr>
          <w:rFonts w:ascii="宋体" w:hAnsi="宋体" w:eastAsia="宋体" w:cs="宋体"/>
          <w:spacing w:val="2"/>
          <w:sz w:val="21"/>
          <w:szCs w:val="21"/>
        </w:rPr>
        <w:t>亲属提供礼品礼金、有价证券、购物券、回扣、佣金、咨询费、劳务</w:t>
      </w:r>
      <w:r>
        <w:rPr>
          <w:rFonts w:ascii="宋体" w:hAnsi="宋体" w:eastAsia="宋体" w:cs="宋体"/>
          <w:spacing w:val="1"/>
          <w:sz w:val="21"/>
          <w:szCs w:val="21"/>
        </w:rPr>
        <w:t>费、赞助费、宣传费、宴请；不为其</w:t>
      </w:r>
      <w:r>
        <w:rPr>
          <w:rFonts w:ascii="宋体" w:hAnsi="宋体" w:eastAsia="宋体" w:cs="宋体"/>
          <w:sz w:val="21"/>
          <w:szCs w:val="21"/>
        </w:rPr>
        <w:t xml:space="preserve"> </w:t>
      </w:r>
      <w:r>
        <w:rPr>
          <w:rFonts w:ascii="宋体" w:hAnsi="宋体" w:eastAsia="宋体" w:cs="宋体"/>
          <w:spacing w:val="-10"/>
          <w:sz w:val="21"/>
          <w:szCs w:val="21"/>
        </w:rPr>
        <w:t>报</w:t>
      </w:r>
      <w:r>
        <w:rPr>
          <w:rFonts w:ascii="宋体" w:hAnsi="宋体" w:eastAsia="宋体" w:cs="宋体"/>
          <w:spacing w:val="-7"/>
          <w:sz w:val="21"/>
          <w:szCs w:val="21"/>
        </w:rPr>
        <w:t>销</w:t>
      </w:r>
      <w:r>
        <w:rPr>
          <w:rFonts w:ascii="宋体" w:hAnsi="宋体" w:eastAsia="宋体" w:cs="宋体"/>
          <w:spacing w:val="-5"/>
          <w:sz w:val="21"/>
          <w:szCs w:val="21"/>
        </w:rPr>
        <w:t>各种消费凭证， 不支付其旅游、娱乐等费用。</w:t>
      </w:r>
    </w:p>
    <w:p>
      <w:pPr>
        <w:spacing w:before="1" w:line="369" w:lineRule="auto"/>
        <w:ind w:left="46" w:right="30" w:firstLine="411"/>
        <w:outlineLvl w:val="9"/>
        <w:rPr>
          <w:rFonts w:ascii="宋体" w:hAnsi="宋体" w:eastAsia="宋体" w:cs="宋体"/>
          <w:sz w:val="21"/>
          <w:szCs w:val="21"/>
        </w:rPr>
      </w:pPr>
      <w:r>
        <w:rPr>
          <w:rFonts w:ascii="宋体" w:hAnsi="宋体" w:eastAsia="宋体" w:cs="宋体"/>
          <w:spacing w:val="-1"/>
          <w:sz w:val="21"/>
          <w:szCs w:val="21"/>
        </w:rPr>
        <w:t>三、若出现上述行为， 我公司及参与投标的工作人员愿意接</w:t>
      </w:r>
      <w:r>
        <w:rPr>
          <w:rFonts w:ascii="宋体" w:hAnsi="宋体" w:eastAsia="宋体" w:cs="宋体"/>
          <w:sz w:val="21"/>
          <w:szCs w:val="21"/>
        </w:rPr>
        <w:t xml:space="preserve">受按照国家法律法规等有关规定给予的处 </w:t>
      </w:r>
      <w:r>
        <w:rPr>
          <w:rFonts w:ascii="宋体" w:hAnsi="宋体" w:eastAsia="宋体" w:cs="宋体"/>
          <w:spacing w:val="-13"/>
          <w:sz w:val="21"/>
          <w:szCs w:val="21"/>
        </w:rPr>
        <w:t>罚</w:t>
      </w:r>
      <w:r>
        <w:rPr>
          <w:rFonts w:ascii="宋体" w:hAnsi="宋体" w:eastAsia="宋体" w:cs="宋体"/>
          <w:spacing w:val="-11"/>
          <w:sz w:val="21"/>
          <w:szCs w:val="21"/>
        </w:rPr>
        <w:t>。</w:t>
      </w:r>
    </w:p>
    <w:p>
      <w:pPr>
        <w:outlineLvl w:val="9"/>
        <w:rPr>
          <w:rFonts w:ascii="Arial"/>
          <w:sz w:val="21"/>
        </w:rPr>
      </w:pPr>
    </w:p>
    <w:p>
      <w:pPr>
        <w:outlineLvl w:val="9"/>
        <w:rPr>
          <w:rFonts w:ascii="Arial"/>
          <w:sz w:val="21"/>
        </w:rPr>
      </w:pPr>
    </w:p>
    <w:p>
      <w:pPr>
        <w:spacing w:line="241" w:lineRule="auto"/>
        <w:outlineLvl w:val="9"/>
        <w:rPr>
          <w:rFonts w:ascii="Arial"/>
          <w:sz w:val="21"/>
        </w:rPr>
      </w:pPr>
    </w:p>
    <w:p>
      <w:pPr>
        <w:spacing w:before="69" w:line="408" w:lineRule="exact"/>
        <w:ind w:left="3824"/>
        <w:outlineLvl w:val="9"/>
        <w:rPr>
          <w:rFonts w:ascii="宋体" w:hAnsi="宋体" w:eastAsia="宋体" w:cs="宋体"/>
          <w:sz w:val="21"/>
          <w:szCs w:val="21"/>
        </w:rPr>
      </w:pPr>
      <w:r>
        <w:rPr>
          <w:rFonts w:ascii="宋体" w:hAnsi="宋体" w:eastAsia="宋体" w:cs="宋体"/>
          <w:spacing w:val="19"/>
          <w:position w:val="14"/>
          <w:sz w:val="21"/>
          <w:szCs w:val="21"/>
        </w:rPr>
        <w:t>公</w:t>
      </w:r>
      <w:r>
        <w:rPr>
          <w:rFonts w:ascii="宋体" w:hAnsi="宋体" w:eastAsia="宋体" w:cs="宋体"/>
          <w:spacing w:val="13"/>
          <w:position w:val="14"/>
          <w:sz w:val="21"/>
          <w:szCs w:val="21"/>
        </w:rPr>
        <w:t>司法人代表(签字)：</w:t>
      </w:r>
    </w:p>
    <w:p>
      <w:pPr>
        <w:spacing w:before="1" w:line="219" w:lineRule="auto"/>
        <w:ind w:left="3820"/>
        <w:outlineLvl w:val="9"/>
        <w:rPr>
          <w:rFonts w:ascii="宋体" w:hAnsi="宋体" w:eastAsia="宋体" w:cs="宋体"/>
          <w:sz w:val="21"/>
          <w:szCs w:val="21"/>
        </w:rPr>
      </w:pPr>
      <w:r>
        <w:rPr>
          <w:rFonts w:ascii="宋体" w:hAnsi="宋体" w:eastAsia="宋体" w:cs="宋体"/>
          <w:spacing w:val="17"/>
          <w:sz w:val="21"/>
          <w:szCs w:val="21"/>
        </w:rPr>
        <w:t>投标单位(公章)：</w:t>
      </w:r>
    </w:p>
    <w:p>
      <w:pPr>
        <w:spacing w:before="157" w:line="221" w:lineRule="auto"/>
        <w:ind w:left="6761"/>
        <w:outlineLvl w:val="9"/>
        <w:rPr>
          <w:rFonts w:ascii="宋体" w:hAnsi="宋体" w:eastAsia="宋体" w:cs="宋体"/>
          <w:sz w:val="21"/>
          <w:szCs w:val="21"/>
        </w:rPr>
      </w:pPr>
      <w:r>
        <w:rPr>
          <w:rFonts w:ascii="宋体" w:hAnsi="宋体" w:eastAsia="宋体" w:cs="宋体"/>
          <w:spacing w:val="5"/>
          <w:sz w:val="21"/>
          <w:szCs w:val="21"/>
        </w:rPr>
        <w:t>年  月  日</w:t>
      </w:r>
    </w:p>
    <w:p>
      <w:pPr>
        <w:spacing w:line="385" w:lineRule="auto"/>
        <w:outlineLvl w:val="9"/>
        <w:rPr>
          <w:rFonts w:ascii="Arial"/>
          <w:sz w:val="21"/>
        </w:rPr>
      </w:pPr>
    </w:p>
    <w:p>
      <w:pPr>
        <w:spacing w:before="92" w:line="220" w:lineRule="auto"/>
        <w:ind w:left="47"/>
        <w:outlineLvl w:val="9"/>
        <w:rPr>
          <w:rFonts w:ascii="宋体" w:hAnsi="宋体" w:eastAsia="宋体" w:cs="宋体"/>
          <w:sz w:val="28"/>
          <w:szCs w:val="28"/>
        </w:rPr>
      </w:pPr>
      <w:r>
        <w:rPr>
          <w:rFonts w:ascii="宋体" w:hAnsi="宋体" w:eastAsia="宋体" w:cs="宋体"/>
          <w:spacing w:val="14"/>
          <w:sz w:val="28"/>
          <w:szCs w:val="28"/>
        </w:rPr>
        <w:t>(</w:t>
      </w:r>
      <w:r>
        <w:rPr>
          <w:rFonts w:ascii="Times New Roman" w:hAnsi="Times New Roman" w:eastAsia="Times New Roman" w:cs="Times New Roman"/>
          <w:spacing w:val="11"/>
          <w:sz w:val="28"/>
          <w:szCs w:val="28"/>
        </w:rPr>
        <w:t>4</w:t>
      </w:r>
      <w:r>
        <w:rPr>
          <w:rFonts w:ascii="宋体" w:hAnsi="宋体" w:eastAsia="宋体" w:cs="宋体"/>
          <w:spacing w:val="11"/>
          <w:sz w:val="28"/>
          <w:szCs w:val="28"/>
        </w:rPr>
        <w:t>) 无行贿行为承诺</w:t>
      </w:r>
    </w:p>
    <w:p>
      <w:pPr>
        <w:spacing w:line="248" w:lineRule="auto"/>
        <w:outlineLvl w:val="9"/>
        <w:rPr>
          <w:rFonts w:ascii="Arial"/>
          <w:sz w:val="21"/>
        </w:rPr>
      </w:pPr>
    </w:p>
    <w:p>
      <w:pPr>
        <w:spacing w:line="248" w:lineRule="auto"/>
        <w:outlineLvl w:val="9"/>
        <w:rPr>
          <w:rFonts w:ascii="Arial"/>
          <w:sz w:val="21"/>
        </w:rPr>
      </w:pPr>
    </w:p>
    <w:p>
      <w:pPr>
        <w:spacing w:line="248" w:lineRule="auto"/>
        <w:outlineLvl w:val="9"/>
        <w:rPr>
          <w:rFonts w:ascii="Arial"/>
          <w:sz w:val="21"/>
        </w:rPr>
      </w:pPr>
    </w:p>
    <w:p>
      <w:pPr>
        <w:spacing w:line="248" w:lineRule="auto"/>
        <w:outlineLvl w:val="9"/>
        <w:rPr>
          <w:rFonts w:ascii="Arial"/>
          <w:sz w:val="21"/>
        </w:rPr>
      </w:pPr>
    </w:p>
    <w:p>
      <w:pPr>
        <w:spacing w:line="248" w:lineRule="auto"/>
        <w:outlineLvl w:val="9"/>
        <w:rPr>
          <w:rFonts w:ascii="Arial"/>
          <w:sz w:val="21"/>
        </w:rPr>
      </w:pPr>
    </w:p>
    <w:p>
      <w:pPr>
        <w:spacing w:line="248" w:lineRule="auto"/>
        <w:outlineLvl w:val="9"/>
        <w:rPr>
          <w:rFonts w:ascii="Arial"/>
          <w:sz w:val="21"/>
        </w:rPr>
      </w:pPr>
    </w:p>
    <w:p>
      <w:pPr>
        <w:spacing w:line="248"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sz w:val="32"/>
          <w:szCs w:val="32"/>
        </w:rPr>
      </w:pPr>
      <w:r>
        <w:rPr>
          <w:rFonts w:hint="eastAsia" w:ascii="宋体" w:hAnsi="宋体" w:eastAsia="宋体"/>
          <w:b/>
          <w:bCs/>
          <w:sz w:val="32"/>
          <w:szCs w:val="32"/>
          <w:lang w:val="en-US" w:eastAsia="zh-CN"/>
        </w:rPr>
        <w:t>八</w:t>
      </w:r>
      <w:r>
        <w:rPr>
          <w:rFonts w:hint="eastAsia" w:ascii="宋体" w:hAnsi="宋体" w:eastAsia="宋体"/>
          <w:b/>
          <w:bCs/>
          <w:sz w:val="32"/>
          <w:szCs w:val="32"/>
        </w:rPr>
        <w:t>、其他资料</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（招标文件要求的或供应商认为有必要的其它说明文件及合理化建议，包括但不限于以下资料）</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1.中小企业声明函及中小企业证明材料</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2.监狱企业及社会福利企业证明材料等</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3.投标承诺函</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4.政府采购节能、环保产品汇总表</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5</w:t>
      </w:r>
      <w:r>
        <w:rPr>
          <w:rFonts w:ascii="宋体" w:hAnsi="宋体" w:eastAsia="宋体"/>
          <w:color w:val="000000"/>
          <w:sz w:val="24"/>
          <w:szCs w:val="24"/>
        </w:rPr>
        <w:t>.其他资料</w:t>
      </w:r>
    </w:p>
    <w:p>
      <w:pPr>
        <w:widowControl/>
        <w:spacing w:line="240" w:lineRule="auto"/>
        <w:jc w:val="left"/>
        <w:outlineLvl w:val="9"/>
        <w:rPr>
          <w:rFonts w:ascii="宋体" w:hAnsi="宋体" w:eastAsia="宋体"/>
          <w:color w:val="000000"/>
          <w:sz w:val="22"/>
        </w:rPr>
      </w:pPr>
      <w:r>
        <w:rPr>
          <w:rFonts w:ascii="宋体" w:hAnsi="宋体" w:eastAsia="宋体"/>
          <w:color w:val="000000"/>
          <w:sz w:val="22"/>
        </w:rPr>
        <w:br w:type="page"/>
      </w:r>
    </w:p>
    <w:p>
      <w:pPr>
        <w:keepNext w:val="0"/>
        <w:keepLines w:val="0"/>
        <w:pageBreakBefore w:val="0"/>
        <w:numPr>
          <w:ilvl w:val="0"/>
          <w:numId w:val="3"/>
        </w:numPr>
        <w:wordWrap/>
        <w:overflowPunct/>
        <w:topLinePunct w:val="0"/>
        <w:autoSpaceDE w:val="0"/>
        <w:autoSpaceDN w:val="0"/>
        <w:bidi w:val="0"/>
        <w:spacing w:line="360" w:lineRule="auto"/>
        <w:outlineLvl w:val="9"/>
        <w:rPr>
          <w:rFonts w:ascii="宋体" w:hAnsi="宋体" w:eastAsia="宋体"/>
          <w:b/>
          <w:color w:val="000000"/>
          <w:sz w:val="21"/>
          <w:szCs w:val="21"/>
        </w:rPr>
      </w:pPr>
      <w:r>
        <w:rPr>
          <w:rFonts w:hint="eastAsia" w:ascii="宋体" w:hAnsi="宋体" w:eastAsia="宋体"/>
          <w:b/>
          <w:bCs/>
          <w:color w:val="000000"/>
          <w:sz w:val="28"/>
          <w:szCs w:val="28"/>
        </w:rPr>
        <w:t>中小企业声明函</w:t>
      </w:r>
      <w:bookmarkStart w:id="72" w:name="_GoBack"/>
      <w:bookmarkEnd w:id="72"/>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3584" w:firstLineChars="1700"/>
        <w:jc w:val="both"/>
        <w:textAlignment w:val="baseline"/>
        <w:rPr>
          <w:rFonts w:hint="eastAsia" w:ascii="宋体" w:hAnsi="宋体" w:cs="宋体"/>
          <w:color w:val="auto"/>
          <w:sz w:val="24"/>
          <w:szCs w:val="24"/>
        </w:rPr>
      </w:pPr>
      <w:r>
        <w:rPr>
          <w:rFonts w:hint="eastAsia" w:ascii="宋体" w:hAnsi="宋体" w:eastAsia="宋体"/>
          <w:b/>
          <w:color w:val="000000"/>
          <w:sz w:val="21"/>
          <w:szCs w:val="21"/>
        </w:rPr>
        <w:t>如果不是，此项可以删除</w:t>
      </w: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rPr>
        <w:t>本公司（联合体）郑重声明，根据</w:t>
      </w:r>
      <w:r>
        <w:rPr>
          <w:rFonts w:hint="eastAsia" w:ascii="宋体" w:hAnsi="宋体" w:cs="宋体"/>
          <w:color w:val="auto"/>
          <w:sz w:val="24"/>
          <w:szCs w:val="24"/>
          <w:lang w:val="en-US" w:eastAsia="zh-CN"/>
        </w:rPr>
        <w:t>财政部《关于进一步加大政府采购支持中小企业力度的通知》（财库〔2022〕19号）</w:t>
      </w:r>
      <w:r>
        <w:rPr>
          <w:rFonts w:hint="eastAsia" w:ascii="宋体" w:hAnsi="宋体" w:cs="宋体"/>
          <w:color w:val="auto"/>
          <w:sz w:val="24"/>
          <w:szCs w:val="24"/>
        </w:rPr>
        <w:t>的规定，本公司（联合体）参加</w:t>
      </w:r>
      <w:r>
        <w:rPr>
          <w:rFonts w:hint="eastAsia" w:ascii="宋体" w:hAnsi="宋体" w:cs="宋体"/>
          <w:color w:val="auto"/>
          <w:sz w:val="24"/>
          <w:szCs w:val="24"/>
          <w:u w:val="single"/>
        </w:rPr>
        <w:t>（单位名称）</w:t>
      </w:r>
      <w:r>
        <w:rPr>
          <w:rFonts w:hint="eastAsia" w:ascii="宋体" w:hAnsi="宋体" w:cs="宋体"/>
          <w:color w:val="auto"/>
          <w:sz w:val="24"/>
          <w:szCs w:val="24"/>
        </w:rPr>
        <w:t>的</w:t>
      </w:r>
      <w:r>
        <w:rPr>
          <w:rFonts w:hint="eastAsia" w:ascii="宋体" w:hAnsi="宋体" w:cs="宋体"/>
          <w:color w:val="auto"/>
          <w:sz w:val="24"/>
          <w:szCs w:val="24"/>
          <w:u w:val="single"/>
        </w:rPr>
        <w:t>（项目名称）</w:t>
      </w:r>
      <w:r>
        <w:rPr>
          <w:rFonts w:hint="eastAsia" w:ascii="宋体" w:hAnsi="宋体" w:cs="宋体"/>
          <w:color w:val="auto"/>
          <w:sz w:val="24"/>
          <w:szCs w:val="24"/>
        </w:rPr>
        <w:t>采购活动，提供的货物全部由符合政策要求的中小企业制造。相关企业（含联合体中的中小企业，签订分包意向协议的中小企业）的具体情况如下：</w:t>
      </w:r>
    </w:p>
    <w:p>
      <w:pPr>
        <w:keepNext w:val="0"/>
        <w:keepLines w:val="0"/>
        <w:pageBreakBefore w:val="0"/>
        <w:widowControl/>
        <w:numPr>
          <w:ilvl w:val="0"/>
          <w:numId w:val="4"/>
        </w:numPr>
        <w:kinsoku w:val="0"/>
        <w:wordWrap w:val="0"/>
        <w:overflowPunct/>
        <w:topLine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（采购文件中明确的所属行业）行业；</w:t>
      </w:r>
      <w:r>
        <w:rPr>
          <w:rFonts w:hint="eastAsia" w:ascii="宋体" w:hAnsi="宋体" w:cs="宋体"/>
          <w:color w:val="auto"/>
          <w:sz w:val="24"/>
          <w:szCs w:val="24"/>
        </w:rPr>
        <w:t>制造商为</w:t>
      </w:r>
      <w:r>
        <w:rPr>
          <w:rFonts w:hint="eastAsia" w:ascii="宋体" w:hAnsi="宋体" w:cs="宋体"/>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color w:val="auto"/>
          <w:spacing w:val="6"/>
          <w:sz w:val="24"/>
          <w:szCs w:val="24"/>
          <w:u w:val="single"/>
        </w:rPr>
        <w:t>中型企业、小型企业、微型企业</w:t>
      </w:r>
      <w:r>
        <w:rPr>
          <w:rFonts w:hint="eastAsia" w:ascii="宋体" w:hAnsi="宋体" w:cs="宋体"/>
          <w:color w:val="auto"/>
          <w:sz w:val="24"/>
          <w:szCs w:val="24"/>
        </w:rPr>
        <w:t>）；</w:t>
      </w:r>
    </w:p>
    <w:p>
      <w:pPr>
        <w:keepNext w:val="0"/>
        <w:keepLines w:val="0"/>
        <w:pageBreakBefore w:val="0"/>
        <w:widowControl/>
        <w:numPr>
          <w:ilvl w:val="0"/>
          <w:numId w:val="4"/>
        </w:numPr>
        <w:kinsoku w:val="0"/>
        <w:wordWrap w:val="0"/>
        <w:overflowPunct/>
        <w:topLine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（采购文件中明确的所属行业）行业；</w:t>
      </w:r>
      <w:r>
        <w:rPr>
          <w:rFonts w:hint="eastAsia" w:ascii="宋体" w:hAnsi="宋体" w:cs="宋体"/>
          <w:color w:val="auto"/>
          <w:sz w:val="24"/>
          <w:szCs w:val="24"/>
        </w:rPr>
        <w:t>制造商为</w:t>
      </w:r>
      <w:r>
        <w:rPr>
          <w:rFonts w:hint="eastAsia" w:ascii="宋体" w:hAnsi="宋体" w:cs="宋体"/>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color w:val="auto"/>
          <w:spacing w:val="6"/>
          <w:sz w:val="24"/>
          <w:szCs w:val="24"/>
          <w:u w:val="single"/>
        </w:rPr>
        <w:t>中型企业、小型企业、微型企业</w:t>
      </w:r>
      <w:r>
        <w:rPr>
          <w:rFonts w:hint="eastAsia" w:ascii="宋体" w:hAnsi="宋体" w:cs="宋体"/>
          <w:color w:val="auto"/>
          <w:sz w:val="24"/>
          <w:szCs w:val="24"/>
        </w:rPr>
        <w:t>）；</w:t>
      </w:r>
    </w:p>
    <w:p>
      <w:pPr>
        <w:pStyle w:val="37"/>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color w:val="auto"/>
          <w:sz w:val="24"/>
          <w:szCs w:val="24"/>
        </w:rPr>
      </w:pPr>
      <w:r>
        <w:rPr>
          <w:rFonts w:ascii="宋体" w:hAnsi="宋体" w:cs="宋体"/>
          <w:color w:val="auto"/>
          <w:sz w:val="24"/>
          <w:szCs w:val="24"/>
        </w:rPr>
        <w:t>……</w:t>
      </w: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rPr>
        <w:t>本企业对上述声明内容的真实性负责。如有虚假，将依法承担相应责任。</w:t>
      </w: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企业名称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rPr>
        <w:t>（盖章）</w:t>
      </w:r>
    </w:p>
    <w:p>
      <w:pPr>
        <w:pStyle w:val="38"/>
        <w:keepNext w:val="0"/>
        <w:keepLines w:val="0"/>
        <w:pageBreakBefore w:val="0"/>
        <w:widowControl/>
        <w:kinsoku w:val="0"/>
        <w:overflowPunct/>
        <w:autoSpaceDE w:val="0"/>
        <w:autoSpaceDN w:val="0"/>
        <w:bidi w:val="0"/>
        <w:adjustRightInd w:val="0"/>
        <w:snapToGrid w:val="0"/>
        <w:spacing w:before="0" w:beforeAutospacing="0" w:after="0" w:afterAutospacing="0" w:line="360" w:lineRule="auto"/>
        <w:ind w:firstLine="480" w:firstLineChars="200"/>
        <w:jc w:val="both"/>
        <w:textAlignment w:val="baseline"/>
        <w:rPr>
          <w:rFonts w:hint="eastAsia" w:cs="宋体"/>
          <w:color w:val="auto"/>
          <w:sz w:val="24"/>
          <w:szCs w:val="24"/>
          <w:lang w:val="en-US" w:eastAsia="zh-CN"/>
        </w:rPr>
      </w:pPr>
      <w:r>
        <w:rPr>
          <w:rFonts w:hint="eastAsia" w:ascii="宋体" w:hAnsi="宋体" w:cs="宋体"/>
          <w:color w:val="auto"/>
          <w:sz w:val="24"/>
          <w:szCs w:val="24"/>
        </w:rPr>
        <w:t xml:space="preserve">                  </w:t>
      </w:r>
      <w:r>
        <w:rPr>
          <w:rFonts w:hint="eastAsia" w:cs="宋体"/>
          <w:color w:val="auto"/>
          <w:sz w:val="24"/>
          <w:szCs w:val="24"/>
          <w:lang w:val="en-US" w:eastAsia="zh-CN"/>
        </w:rPr>
        <w:t xml:space="preserve">                           </w:t>
      </w:r>
    </w:p>
    <w:p>
      <w:pPr>
        <w:spacing w:line="360" w:lineRule="auto"/>
        <w:ind w:firstLine="6000" w:firstLineChars="2500"/>
        <w:rPr>
          <w:rFonts w:ascii="宋体" w:hAnsi="宋体" w:eastAsia="宋体"/>
          <w:sz w:val="24"/>
          <w:szCs w:val="24"/>
        </w:rPr>
      </w:pPr>
      <w:r>
        <w:rPr>
          <w:rFonts w:ascii="宋体" w:hAnsi="宋体" w:eastAsia="宋体"/>
          <w:sz w:val="24"/>
          <w:szCs w:val="24"/>
        </w:rPr>
        <w:t>年 月 日</w:t>
      </w:r>
    </w:p>
    <w:p>
      <w:pPr>
        <w:widowControl/>
        <w:spacing w:line="240" w:lineRule="auto"/>
        <w:jc w:val="left"/>
        <w:outlineLvl w:val="9"/>
        <w:rPr>
          <w:rFonts w:ascii="宋体" w:hAnsi="宋体" w:eastAsia="宋体"/>
          <w:color w:val="000000"/>
          <w:szCs w:val="24"/>
        </w:rPr>
      </w:pPr>
      <w:r>
        <w:rPr>
          <w:rFonts w:ascii="宋体" w:hAnsi="宋体" w:eastAsia="宋体"/>
          <w:color w:val="000000"/>
          <w:szCs w:val="24"/>
        </w:rPr>
        <w:br w:type="page"/>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2、监狱企业的认定标准</w:t>
      </w:r>
    </w:p>
    <w:p>
      <w:pPr>
        <w:jc w:val="center"/>
        <w:outlineLvl w:val="9"/>
        <w:rPr>
          <w:color w:val="000000"/>
        </w:rPr>
      </w:pPr>
      <w:r>
        <w:rPr>
          <w:rFonts w:hint="eastAsia" w:ascii="宋体" w:hAnsi="宋体" w:eastAsia="宋体"/>
          <w:b/>
          <w:color w:val="000000"/>
          <w:sz w:val="21"/>
          <w:szCs w:val="21"/>
        </w:rPr>
        <w:t>如果不是，此项可以删除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ascii="宋体" w:hAnsi="宋体" w:eastAsia="宋体"/>
          <w:color w:val="000000"/>
          <w:sz w:val="24"/>
          <w:szCs w:val="24"/>
        </w:rPr>
      </w:pPr>
      <w:r>
        <w:rPr>
          <w:rFonts w:ascii="宋体" w:hAnsi="宋体" w:eastAsia="宋体"/>
          <w:color w:val="000000"/>
          <w:sz w:val="24"/>
          <w:szCs w:val="24"/>
        </w:rPr>
        <w:t>省级及以上监狱管理局、戒毒管理局（含新疆生产建设兵团）出具的属于监狱企业的证明文件。监狱企业视同小型、微型企业。</w:t>
      </w:r>
    </w:p>
    <w:p>
      <w:pPr>
        <w:jc w:val="left"/>
        <w:outlineLvl w:val="9"/>
        <w:rPr>
          <w:rFonts w:ascii="宋体" w:hAnsi="宋体" w:eastAsia="宋体"/>
          <w:color w:val="000000"/>
          <w:sz w:val="21"/>
          <w:szCs w:val="21"/>
        </w:rPr>
      </w:pPr>
    </w:p>
    <w:p>
      <w:pPr>
        <w:jc w:val="left"/>
        <w:outlineLvl w:val="9"/>
        <w:rPr>
          <w:rFonts w:ascii="宋体" w:hAnsi="宋体" w:eastAsia="宋体"/>
          <w:color w:val="000000"/>
          <w:sz w:val="22"/>
        </w:rPr>
      </w:pPr>
    </w:p>
    <w:p>
      <w:pPr>
        <w:widowControl/>
        <w:spacing w:line="240" w:lineRule="auto"/>
        <w:jc w:val="left"/>
        <w:outlineLvl w:val="9"/>
        <w:rPr>
          <w:rFonts w:ascii="宋体" w:hAnsi="宋体" w:eastAsia="宋体"/>
          <w:color w:val="000000"/>
          <w:sz w:val="22"/>
        </w:rPr>
      </w:pPr>
      <w:r>
        <w:rPr>
          <w:rFonts w:ascii="宋体" w:hAnsi="宋体" w:eastAsia="宋体"/>
          <w:color w:val="000000"/>
          <w:sz w:val="22"/>
        </w:rPr>
        <w:br w:type="page"/>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3、残疾人福利性单位声明函</w:t>
      </w:r>
    </w:p>
    <w:p>
      <w:pPr>
        <w:jc w:val="center"/>
        <w:outlineLvl w:val="9"/>
        <w:rPr>
          <w:color w:val="000000"/>
        </w:rPr>
      </w:pPr>
      <w:r>
        <w:rPr>
          <w:rFonts w:hint="eastAsia" w:ascii="宋体" w:hAnsi="宋体" w:eastAsia="宋体"/>
          <w:b/>
          <w:color w:val="000000"/>
          <w:sz w:val="21"/>
          <w:szCs w:val="21"/>
        </w:rPr>
        <w:t>如果不是，此项可以删除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hint="eastAsia" w:ascii="宋体" w:hAnsi="宋体" w:eastAsia="宋体"/>
          <w:color w:val="00000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本单位对上述声明的真实性负责。如有虚假，将依法承担相应责任。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单位名称（电子签章）：</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日    期：</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注：</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1、中标、成交供应商为残疾人福利性单位的，采购人或者集采机构将随中标、成交结果同时公告其《残疾人福利性单位声明函》，接受社会监督。</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2、供应商提供的《残疾人福利性单位声明函》与事实不符的，依照《政府采购法》第七十七条第一款的规定追究法律责任。</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p>
    <w:p>
      <w:pPr>
        <w:widowControl/>
        <w:spacing w:line="240" w:lineRule="auto"/>
        <w:jc w:val="left"/>
        <w:outlineLvl w:val="9"/>
        <w:rPr>
          <w:rFonts w:ascii="宋体" w:hAnsi="宋体" w:eastAsia="宋体"/>
          <w:color w:val="000000"/>
        </w:rPr>
      </w:pPr>
      <w:r>
        <w:rPr>
          <w:rFonts w:ascii="宋体" w:hAnsi="宋体" w:eastAsia="宋体"/>
          <w:color w:val="000000"/>
        </w:rPr>
        <w:br w:type="page"/>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4、投标承诺函</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致（采购人及采购代理机构）：</w:t>
      </w:r>
      <w:r>
        <w:rPr>
          <w:rFonts w:hint="eastAsia" w:ascii="宋体" w:hAnsi="宋体" w:eastAsia="宋体"/>
          <w:color w:val="000000"/>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我公司作为本次采购项目的供应商，根据招标文件要求，现郑重承诺如下：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一、具备《中华人民共和国政府采购法》第二十二条第一款和本项目规定的条件：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（一）具有独立承担民事责任的能力；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（二）具有良好的商业信誉和健全的财务会计制度；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（三）具有履行合同所必需的设备和专业技术能力；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（四）有依法缴纳税收和社会保障资金的良好记录；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（五）参加政府采购活动前三年内，在经营活动中没有重大违法记录；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（六）法律、行政法规规定的其他条件；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（七）根据采购项目提出的特殊条件。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三、参加本次招标采购活动，不存在与单位负责人为同一人或者存在直接控股、管理关系的其他供应商参与同一合同项下的政府采购活动的行为。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四、参加本次招标采购活动，不存在为采购项目提供整体设计、规范编制或者项目管理、监理、检测等服务的行为。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五、参加本次招标采购活动，不存在和其他供应商在同一合同项下的采购项目中，同时委托同一个自然人、同一家庭的人员、同一单位的人员作为代理人的行为。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六、供应商参加本次政府采购活动要求在近三年内供应商和其法定代表人没有行贿犯罪行为。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七、参加本次招标采购活动，不存在联合体投标。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八、投标文件中提供的能够给予我公司带来优惠、好处的任何材料资料和技术、服务、商务等响应承诺情况都是真实的、有效的、合法的。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十、存在以下行为之一的愿意接受相关部门的处理：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（一）投标有效期内撤销投标文件的；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（二）在采购人确定中标人以前放弃中标候选资格的；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（三）由于中标人的原因未能按照招标文件的规定与采购人签订合同；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（四）由于中标人的原因未能按照招标文件的规定交纳履约保证金；</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（五）在投标文件中提供虚假材料谋取中标；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（六）与采购人、其他供应商或者采购代理机构恶意串通的；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（七）投标有效期内，供应商在政府采购活动中有违法、违规、违纪行为。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由此产生的一切法律后果和责任由我公司承担。我公司声明放弃对此提出任何异议和追索的权利。</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本公司对上述承诺的内容事项真实性负责。如经查实上述承诺的内容事项存在虚假，我公司愿意接受以提供虚假材料谋取中标追究法律责任。</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p>
    <w:p>
      <w:pPr>
        <w:spacing w:line="360" w:lineRule="auto"/>
        <w:rPr>
          <w:rFonts w:ascii="宋体" w:hAnsi="宋体" w:eastAsia="宋体"/>
          <w:sz w:val="24"/>
          <w:szCs w:val="24"/>
        </w:rPr>
      </w:pPr>
      <w:r>
        <w:rPr>
          <w:rFonts w:ascii="宋体" w:hAnsi="宋体" w:eastAsia="宋体"/>
          <w:sz w:val="24"/>
          <w:szCs w:val="24"/>
        </w:rPr>
        <w:t>供应商：（</w:t>
      </w:r>
      <w:r>
        <w:rPr>
          <w:rFonts w:hint="eastAsia" w:ascii="宋体" w:hAnsi="宋体" w:eastAsia="宋体"/>
          <w:sz w:val="24"/>
          <w:szCs w:val="24"/>
        </w:rPr>
        <w:t>电子签章</w:t>
      </w:r>
      <w:r>
        <w:rPr>
          <w:rFonts w:ascii="宋体" w:hAnsi="宋体" w:eastAsia="宋体"/>
          <w:sz w:val="24"/>
          <w:szCs w:val="24"/>
        </w:rPr>
        <w:t>）</w:t>
      </w:r>
    </w:p>
    <w:p>
      <w:pPr>
        <w:spacing w:line="360" w:lineRule="auto"/>
        <w:rPr>
          <w:rFonts w:ascii="宋体" w:hAnsi="宋体" w:eastAsia="宋体"/>
          <w:sz w:val="24"/>
          <w:szCs w:val="24"/>
        </w:rPr>
      </w:pPr>
      <w:r>
        <w:rPr>
          <w:rFonts w:ascii="宋体" w:hAnsi="宋体" w:eastAsia="宋体"/>
          <w:sz w:val="24"/>
          <w:szCs w:val="24"/>
        </w:rPr>
        <w:t>法定代表人或其委托代理人：（</w:t>
      </w:r>
      <w:r>
        <w:rPr>
          <w:rFonts w:hint="eastAsia" w:ascii="宋体" w:hAnsi="宋体" w:eastAsia="宋体"/>
          <w:sz w:val="24"/>
          <w:szCs w:val="24"/>
        </w:rPr>
        <w:t>电子签章</w:t>
      </w:r>
      <w:r>
        <w:rPr>
          <w:rFonts w:ascii="宋体" w:hAnsi="宋体" w:eastAsia="宋体"/>
          <w:sz w:val="24"/>
          <w:szCs w:val="24"/>
        </w:rPr>
        <w:t>）</w:t>
      </w:r>
    </w:p>
    <w:p>
      <w:pPr>
        <w:widowControl/>
        <w:spacing w:line="240" w:lineRule="auto"/>
        <w:jc w:val="left"/>
        <w:outlineLvl w:val="9"/>
        <w:rPr>
          <w:rFonts w:ascii="宋体" w:hAnsi="宋体" w:eastAsia="宋体"/>
          <w:color w:val="000000"/>
          <w:sz w:val="22"/>
        </w:rPr>
      </w:pPr>
      <w:r>
        <w:rPr>
          <w:rFonts w:ascii="宋体" w:hAnsi="宋体" w:eastAsia="宋体"/>
          <w:sz w:val="24"/>
          <w:szCs w:val="24"/>
        </w:rPr>
        <w:t>年 月 日</w:t>
      </w:r>
      <w:r>
        <w:rPr>
          <w:rFonts w:ascii="宋体" w:hAnsi="宋体" w:eastAsia="宋体"/>
          <w:color w:val="000000"/>
          <w:sz w:val="22"/>
        </w:rPr>
        <w:br w:type="page"/>
      </w:r>
    </w:p>
    <w:p>
      <w:pPr>
        <w:outlineLvl w:val="9"/>
        <w:rPr>
          <w:rFonts w:hint="eastAsia" w:ascii="宋体" w:hAnsi="宋体" w:eastAsia="宋体"/>
          <w:b/>
          <w:bCs/>
          <w:color w:val="000000"/>
          <w:sz w:val="28"/>
          <w:szCs w:val="28"/>
        </w:rPr>
      </w:pPr>
      <w:r>
        <w:rPr>
          <w:rFonts w:hint="eastAsia" w:ascii="宋体" w:hAnsi="宋体" w:eastAsia="宋体"/>
          <w:b/>
          <w:bCs/>
          <w:color w:val="000000"/>
          <w:sz w:val="28"/>
          <w:szCs w:val="28"/>
        </w:rPr>
        <w:t>5、政府采购节能、环保产品汇总表</w:t>
      </w:r>
    </w:p>
    <w:p>
      <w:pPr>
        <w:jc w:val="center"/>
        <w:outlineLvl w:val="9"/>
        <w:rPr>
          <w:color w:val="000000"/>
        </w:rPr>
      </w:pPr>
      <w:r>
        <w:rPr>
          <w:rFonts w:hint="eastAsia" w:ascii="宋体" w:hAnsi="宋体" w:eastAsia="宋体"/>
          <w:b/>
          <w:color w:val="000000"/>
          <w:sz w:val="21"/>
          <w:szCs w:val="21"/>
        </w:rPr>
        <w:t>如果不是，此项可以删除</w:t>
      </w:r>
    </w:p>
    <w:p>
      <w:pPr>
        <w:keepNext w:val="0"/>
        <w:keepLines w:val="0"/>
        <w:pageBreakBefore w:val="0"/>
        <w:kinsoku/>
        <w:wordWrap w:val="0"/>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项目名称：</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34"/>
        <w:gridCol w:w="992"/>
        <w:gridCol w:w="993"/>
        <w:gridCol w:w="1559"/>
        <w:gridCol w:w="1606"/>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17" w:type="dxa"/>
            <w:vMerge w:val="restart"/>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序号</w:t>
            </w:r>
          </w:p>
        </w:tc>
        <w:tc>
          <w:tcPr>
            <w:tcW w:w="1134" w:type="dxa"/>
            <w:vMerge w:val="restart"/>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投报产品名称</w:t>
            </w:r>
          </w:p>
        </w:tc>
        <w:tc>
          <w:tcPr>
            <w:tcW w:w="992" w:type="dxa"/>
            <w:vMerge w:val="restart"/>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制造商</w:t>
            </w:r>
          </w:p>
        </w:tc>
        <w:tc>
          <w:tcPr>
            <w:tcW w:w="993" w:type="dxa"/>
            <w:vMerge w:val="restart"/>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产品品牌及型号</w:t>
            </w: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节能产品</w:t>
            </w:r>
          </w:p>
        </w:tc>
        <w:tc>
          <w:tcPr>
            <w:tcW w:w="1421" w:type="dxa"/>
            <w:vMerge w:val="restart"/>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环境标志产品认证证书编号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817" w:type="dxa"/>
            <w:vMerge w:val="continue"/>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vMerge w:val="continue"/>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vMerge w:val="continue"/>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vMerge w:val="continue"/>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559"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是否属于强制采购产品</w:t>
            </w:r>
          </w:p>
        </w:tc>
        <w:tc>
          <w:tcPr>
            <w:tcW w:w="1606"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节能标志认证证书号</w:t>
            </w:r>
          </w:p>
        </w:tc>
        <w:tc>
          <w:tcPr>
            <w:tcW w:w="1421" w:type="dxa"/>
            <w:vMerge w:val="continue"/>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421"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421"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421"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421"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421"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bl>
    <w:p>
      <w:pPr>
        <w:keepNext w:val="0"/>
        <w:keepLines w:val="0"/>
        <w:pageBreakBefore w:val="0"/>
        <w:kinsoku/>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供应商名称：</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w:t>
      </w:r>
      <w:r>
        <w:rPr>
          <w:rFonts w:hint="eastAsia" w:ascii="宋体" w:hAnsi="宋体" w:eastAsia="宋体"/>
          <w:color w:val="000000"/>
          <w:sz w:val="24"/>
          <w:szCs w:val="24"/>
        </w:rPr>
        <w:t>电子签章</w:t>
      </w:r>
      <w:r>
        <w:rPr>
          <w:rFonts w:ascii="宋体" w:hAnsi="宋体" w:eastAsia="宋体"/>
          <w:color w:val="00000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法定代表人或授权代表：</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w:t>
      </w:r>
      <w:r>
        <w:rPr>
          <w:rFonts w:hint="eastAsia" w:ascii="宋体" w:hAnsi="宋体" w:eastAsia="宋体"/>
          <w:color w:val="000000"/>
          <w:sz w:val="24"/>
          <w:szCs w:val="24"/>
        </w:rPr>
        <w:t>电子签章</w:t>
      </w:r>
      <w:r>
        <w:rPr>
          <w:rFonts w:ascii="宋体" w:hAnsi="宋体" w:eastAsia="宋体"/>
          <w:color w:val="000000"/>
          <w:sz w:val="24"/>
          <w:szCs w:val="24"/>
        </w:rPr>
        <w:t>）</w:t>
      </w:r>
    </w:p>
    <w:p>
      <w:pPr>
        <w:spacing w:line="360" w:lineRule="auto"/>
        <w:rPr>
          <w:rFonts w:ascii="宋体" w:hAnsi="宋体" w:eastAsia="宋体"/>
          <w:color w:val="000000"/>
          <w:sz w:val="24"/>
          <w:szCs w:val="24"/>
        </w:rPr>
      </w:pPr>
      <w:r>
        <w:rPr>
          <w:rFonts w:ascii="宋体" w:hAnsi="宋体" w:eastAsia="宋体"/>
          <w:sz w:val="24"/>
          <w:szCs w:val="24"/>
        </w:rPr>
        <w:t>年 月 日</w:t>
      </w:r>
    </w:p>
    <w:p>
      <w:pPr>
        <w:keepNext w:val="0"/>
        <w:keepLines w:val="0"/>
        <w:pageBreakBefore w:val="0"/>
        <w:kinsoku/>
        <w:overflowPunct/>
        <w:topLinePunct w:val="0"/>
        <w:autoSpaceDE w:val="0"/>
        <w:autoSpaceDN w:val="0"/>
        <w:bidi w:val="0"/>
        <w:adjustRightInd/>
        <w:snapToGrid/>
        <w:spacing w:line="360" w:lineRule="auto"/>
        <w:textAlignment w:val="auto"/>
        <w:outlineLvl w:val="9"/>
        <w:rPr>
          <w:rFonts w:ascii="黑体" w:hAnsi="黑体" w:eastAsia="黑体"/>
          <w:color w:val="000000"/>
          <w:sz w:val="24"/>
          <w:szCs w:val="24"/>
        </w:rPr>
      </w:pPr>
    </w:p>
    <w:p>
      <w:pPr>
        <w:keepNext w:val="0"/>
        <w:keepLines w:val="0"/>
        <w:pageBreakBefore w:val="0"/>
        <w:kinsoku/>
        <w:overflowPunct/>
        <w:topLinePunct w:val="0"/>
        <w:autoSpaceDE w:val="0"/>
        <w:autoSpaceDN w:val="0"/>
        <w:bidi w:val="0"/>
        <w:adjustRightInd/>
        <w:snapToGrid/>
        <w:spacing w:line="360" w:lineRule="auto"/>
        <w:textAlignment w:val="auto"/>
        <w:outlineLvl w:val="9"/>
        <w:rPr>
          <w:rFonts w:ascii="黑体" w:hAnsi="黑体" w:eastAsia="黑体"/>
          <w:color w:val="000000"/>
          <w:sz w:val="24"/>
          <w:szCs w:val="24"/>
        </w:rPr>
      </w:pPr>
    </w:p>
    <w:p>
      <w:pPr>
        <w:keepNext w:val="0"/>
        <w:keepLines w:val="0"/>
        <w:pageBreakBefore w:val="0"/>
        <w:kinsoku/>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注：1、本表只填写属于政府采购节能或环保产品的投标产品，无相应产品的本表可以</w:t>
      </w:r>
      <w:r>
        <w:rPr>
          <w:rFonts w:hint="eastAsia" w:ascii="宋体" w:hAnsi="宋体" w:eastAsia="宋体"/>
          <w:color w:val="000000"/>
          <w:sz w:val="24"/>
          <w:szCs w:val="24"/>
        </w:rPr>
        <w:t>删除</w:t>
      </w:r>
      <w:r>
        <w:rPr>
          <w:rFonts w:ascii="宋体" w:hAnsi="宋体" w:eastAsia="宋体"/>
          <w:color w:val="000000"/>
          <w:sz w:val="24"/>
          <w:szCs w:val="24"/>
        </w:rPr>
        <w:t>。</w:t>
      </w:r>
    </w:p>
    <w:p>
      <w:pPr>
        <w:keepNext w:val="0"/>
        <w:keepLines w:val="0"/>
        <w:pageBreakBefore w:val="0"/>
        <w:kinsoku/>
        <w:overflowPunct/>
        <w:topLinePunct w:val="0"/>
        <w:autoSpaceDE w:val="0"/>
        <w:autoSpaceDN w:val="0"/>
        <w:bidi w:val="0"/>
        <w:adjustRightInd/>
        <w:snapToGrid/>
        <w:spacing w:line="360" w:lineRule="auto"/>
        <w:ind w:firstLine="405"/>
        <w:textAlignment w:val="auto"/>
        <w:outlineLvl w:val="9"/>
        <w:rPr>
          <w:rFonts w:ascii="宋体" w:hAnsi="宋体" w:eastAsia="宋体"/>
          <w:color w:val="000000"/>
          <w:sz w:val="24"/>
          <w:szCs w:val="24"/>
        </w:rPr>
      </w:pPr>
      <w:r>
        <w:rPr>
          <w:rFonts w:ascii="宋体" w:hAnsi="宋体" w:eastAsia="宋体"/>
          <w:color w:val="000000"/>
          <w:sz w:val="24"/>
          <w:szCs w:val="24"/>
        </w:rPr>
        <w:t xml:space="preserve">2、认证证书编号必须填写《节能产品政府采购清单》中的节字标志认证证书号、或《环境标志产品政府采购清单》中的认证证书编号，否则评委会不予认可。 </w:t>
      </w:r>
    </w:p>
    <w:p>
      <w:pPr>
        <w:keepNext w:val="0"/>
        <w:keepLines w:val="0"/>
        <w:pageBreakBefore w:val="0"/>
        <w:widowControl/>
        <w:kinsoku/>
        <w:overflowPunct/>
        <w:topLinePunct w:val="0"/>
        <w:autoSpaceDE w:val="0"/>
        <w:autoSpaceDN w:val="0"/>
        <w:bidi w:val="0"/>
        <w:adjustRightInd/>
        <w:snapToGrid/>
        <w:spacing w:line="360" w:lineRule="auto"/>
        <w:ind w:firstLine="480" w:firstLineChars="200"/>
        <w:jc w:val="left"/>
        <w:textAlignment w:val="auto"/>
        <w:outlineLvl w:val="9"/>
        <w:rPr>
          <w:rFonts w:ascii="宋体" w:hAnsi="宋体" w:eastAsia="宋体"/>
          <w:color w:val="000000"/>
          <w:sz w:val="24"/>
          <w:szCs w:val="24"/>
        </w:rPr>
      </w:pPr>
      <w:r>
        <w:rPr>
          <w:rFonts w:ascii="宋体" w:hAnsi="宋体" w:eastAsia="宋体"/>
          <w:color w:val="000000"/>
          <w:sz w:val="24"/>
          <w:szCs w:val="24"/>
        </w:rPr>
        <w:t>3、《节能产品政府采购清单》、《环境标志产品政府采购清单》均以国家有关部门公布的最新一期公布的内容为准</w:t>
      </w:r>
      <w:r>
        <w:rPr>
          <w:rFonts w:hint="eastAsia" w:ascii="宋体" w:hAnsi="宋体" w:eastAsia="宋体"/>
          <w:color w:val="000000"/>
          <w:sz w:val="24"/>
          <w:szCs w:val="24"/>
        </w:rPr>
        <w:t>且必须在有效期内</w:t>
      </w:r>
      <w:r>
        <w:rPr>
          <w:rFonts w:ascii="宋体" w:hAnsi="宋体" w:eastAsia="宋体"/>
          <w:color w:val="000000"/>
          <w:sz w:val="24"/>
          <w:szCs w:val="24"/>
        </w:rPr>
        <w:t>，否则评委会不予认可。</w:t>
      </w:r>
    </w:p>
    <w:p>
      <w:pPr>
        <w:keepNext w:val="0"/>
        <w:keepLines w:val="0"/>
        <w:pageBreakBefore w:val="0"/>
        <w:widowControl/>
        <w:kinsoku/>
        <w:overflowPunct/>
        <w:topLinePunct w:val="0"/>
        <w:autoSpaceDE w:val="0"/>
        <w:autoSpaceDN w:val="0"/>
        <w:bidi w:val="0"/>
        <w:adjustRightInd/>
        <w:snapToGrid/>
        <w:spacing w:line="360" w:lineRule="auto"/>
        <w:ind w:firstLine="480" w:firstLineChars="200"/>
        <w:jc w:val="left"/>
        <w:textAlignment w:val="auto"/>
        <w:outlineLvl w:val="9"/>
        <w:rPr>
          <w:rFonts w:ascii="宋体" w:hAnsi="宋体" w:eastAsia="宋体"/>
          <w:color w:val="000000"/>
          <w:sz w:val="24"/>
          <w:szCs w:val="24"/>
        </w:rPr>
      </w:pPr>
      <w:r>
        <w:rPr>
          <w:rFonts w:hint="eastAsia" w:ascii="宋体" w:hAnsi="宋体" w:eastAsia="宋体"/>
          <w:color w:val="000000"/>
          <w:sz w:val="24"/>
          <w:szCs w:val="24"/>
        </w:rPr>
        <w:t>4、如采购人所采购产品为政府强制采购的节能产品，投标人所投产品的品牌及型号必须为清单中有效期内产品并提供证明文件，否则其投标将被认定为投标无效。</w:t>
      </w:r>
    </w:p>
    <w:p>
      <w:pPr>
        <w:widowControl/>
        <w:spacing w:line="240" w:lineRule="auto"/>
        <w:jc w:val="left"/>
        <w:outlineLvl w:val="9"/>
        <w:rPr>
          <w:rFonts w:ascii="宋体" w:hAnsi="宋体" w:eastAsia="宋体"/>
          <w:color w:val="000000"/>
          <w:sz w:val="22"/>
        </w:rPr>
      </w:pPr>
      <w:r>
        <w:rPr>
          <w:rFonts w:ascii="宋体" w:hAnsi="宋体" w:eastAsia="宋体"/>
          <w:color w:val="000000"/>
          <w:sz w:val="22"/>
        </w:rPr>
        <w:br w:type="page"/>
      </w:r>
    </w:p>
    <w:p>
      <w:pPr>
        <w:outlineLvl w:val="9"/>
        <w:rPr>
          <w:rFonts w:ascii="宋体" w:hAnsi="宋体" w:eastAsia="宋体"/>
          <w:b/>
          <w:bCs/>
          <w:color w:val="000000"/>
          <w:sz w:val="28"/>
          <w:szCs w:val="28"/>
        </w:rPr>
      </w:pPr>
      <w:r>
        <w:rPr>
          <w:rFonts w:hint="eastAsia" w:ascii="宋体" w:hAnsi="宋体" w:eastAsia="宋体"/>
          <w:b/>
          <w:bCs/>
          <w:color w:val="000000"/>
          <w:sz w:val="28"/>
          <w:szCs w:val="28"/>
        </w:rPr>
        <w:t>6、其他资料</w:t>
      </w:r>
    </w:p>
    <w:p>
      <w:pPr>
        <w:outlineLvl w:val="9"/>
        <w:rPr>
          <w:color w:val="000000"/>
        </w:rPr>
      </w:pPr>
    </w:p>
    <w:p>
      <w:pPr>
        <w:outlineLvl w:val="9"/>
        <w:rPr>
          <w:color w:val="000000"/>
        </w:rPr>
      </w:pPr>
    </w:p>
    <w:p>
      <w:pPr>
        <w:widowControl/>
        <w:spacing w:line="240" w:lineRule="auto"/>
        <w:jc w:val="left"/>
        <w:outlineLvl w:val="9"/>
        <w:rPr>
          <w:rFonts w:hint="eastAsia"/>
          <w:color w:val="000000"/>
          <w:sz w:val="24"/>
          <w:szCs w:val="24"/>
          <w:lang w:eastAsia="zh-CN"/>
        </w:rPr>
      </w:pPr>
    </w:p>
    <w:sectPr>
      <w:headerReference r:id="rId20" w:type="default"/>
      <w:footerReference r:id="rId21" w:type="default"/>
      <w:pgSz w:w="11907" w:h="16839"/>
      <w:pgMar w:top="1476" w:right="980" w:bottom="1114" w:left="1051" w:header="1155" w:footer="845"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Yu Gothic UI Light">
    <w:panose1 w:val="020B03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596"/>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537"/>
      <w:rPr>
        <w:rFonts w:ascii="仿宋" w:hAnsi="仿宋" w:eastAsia="仿宋" w:cs="仿宋"/>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rFonts w:hint="eastAsia" w:asciiTheme="minorEastAsia" w:hAnsiTheme="minorEastAsia" w:eastAsiaTheme="minorEastAsia"/>
        <w:sz w:val="24"/>
        <w:szCs w:val="24"/>
        <w:lang w:val="en-US" w:eastAsia="zh-CN"/>
      </w:rPr>
      <w:t>唐河县智慧城管（城市运行管理服务）平台建设项目</w:t>
    </w:r>
  </w:p>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ascii="微软雅黑" w:hAnsi="微软雅黑" w:eastAsia="微软雅黑" w:cs="微软雅黑"/>
        <w:color w:val="333333"/>
        <w:sz w:val="21"/>
        <w:szCs w:val="21"/>
      </w:rPr>
      <w:t>唐河县滨河街道基础设施提升及土地整理项目五条道路地质勘察服务采购项目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lang w:val="en-US" w:eastAsia="zh-CN"/>
      </w:rPr>
    </w:pPr>
    <w:r>
      <w:rPr>
        <w:rFonts w:ascii="微软雅黑" w:hAnsi="微软雅黑" w:eastAsia="微软雅黑" w:cs="微软雅黑"/>
        <w:color w:val="333333"/>
        <w:sz w:val="21"/>
        <w:szCs w:val="21"/>
      </w:rPr>
      <w:t>唐河县滨河街道基础设施提升及土地整理项目五条道路地质勘察服务采购项目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ascii="微软雅黑" w:hAnsi="微软雅黑" w:eastAsia="微软雅黑" w:cs="微软雅黑"/>
        <w:color w:val="333333"/>
        <w:sz w:val="21"/>
        <w:szCs w:val="21"/>
      </w:rPr>
      <w:t>唐河县滨河街道基础设施提升及土地整理项目五条道路地质勘察服务采购项目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ascii="微软雅黑" w:hAnsi="微软雅黑" w:eastAsia="微软雅黑" w:cs="微软雅黑"/>
        <w:color w:val="333333"/>
        <w:sz w:val="21"/>
        <w:szCs w:val="21"/>
      </w:rPr>
      <w:t>唐河县滨河街道基础设施提升及土地整理项目五条道路地质勘察服务采购项目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pPr>
    <w:r>
      <w:rPr>
        <w:rFonts w:hint="eastAsia"/>
        <w:lang w:val="en-US" w:eastAsia="zh-CN"/>
      </w:rPr>
      <w:t>唐河县智慧城管（城市运行管理服务）平台建设项目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9ADDA"/>
    <w:multiLevelType w:val="singleLevel"/>
    <w:tmpl w:val="B229ADDA"/>
    <w:lvl w:ilvl="0" w:tentative="0">
      <w:start w:val="4"/>
      <w:numFmt w:val="chineseCounting"/>
      <w:suff w:val="space"/>
      <w:lvlText w:val="第%1部分"/>
      <w:lvlJc w:val="left"/>
      <w:rPr>
        <w:rFonts w:hint="eastAsia"/>
      </w:rPr>
    </w:lvl>
  </w:abstractNum>
  <w:abstractNum w:abstractNumId="1">
    <w:nsid w:val="46F59C15"/>
    <w:multiLevelType w:val="singleLevel"/>
    <w:tmpl w:val="46F59C15"/>
    <w:lvl w:ilvl="0" w:tentative="0">
      <w:start w:val="1"/>
      <w:numFmt w:val="decimal"/>
      <w:suff w:val="nothing"/>
      <w:lvlText w:val="%1、"/>
      <w:lvlJc w:val="left"/>
    </w:lvl>
  </w:abstractNum>
  <w:abstractNum w:abstractNumId="2">
    <w:nsid w:val="60D23305"/>
    <w:multiLevelType w:val="multilevel"/>
    <w:tmpl w:val="60D23305"/>
    <w:lvl w:ilvl="0" w:tentative="0">
      <w:start w:val="1"/>
      <w:numFmt w:val="japaneseCounting"/>
      <w:lvlText w:val="%1、"/>
      <w:lvlJc w:val="left"/>
      <w:pPr>
        <w:ind w:left="432" w:hanging="432"/>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0E696DE"/>
    <w:multiLevelType w:val="singleLevel"/>
    <w:tmpl w:val="60E696DE"/>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7"/>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GIxZDEyMDE0OTc1ODU5NzEwMmQ0YTdiOTMxZDEifQ=="/>
  </w:docVars>
  <w:rsids>
    <w:rsidRoot w:val="00D338C7"/>
    <w:rsid w:val="00022BA0"/>
    <w:rsid w:val="0004448B"/>
    <w:rsid w:val="00050194"/>
    <w:rsid w:val="00053090"/>
    <w:rsid w:val="000730AF"/>
    <w:rsid w:val="00092E79"/>
    <w:rsid w:val="000A0550"/>
    <w:rsid w:val="000C1D84"/>
    <w:rsid w:val="00106B90"/>
    <w:rsid w:val="0014157B"/>
    <w:rsid w:val="001B5BD7"/>
    <w:rsid w:val="001D7F67"/>
    <w:rsid w:val="002869C7"/>
    <w:rsid w:val="00297E43"/>
    <w:rsid w:val="002E3803"/>
    <w:rsid w:val="00301DA3"/>
    <w:rsid w:val="0035574D"/>
    <w:rsid w:val="003659BE"/>
    <w:rsid w:val="003D7E65"/>
    <w:rsid w:val="003F33A1"/>
    <w:rsid w:val="004026DC"/>
    <w:rsid w:val="00415731"/>
    <w:rsid w:val="004431E4"/>
    <w:rsid w:val="00452340"/>
    <w:rsid w:val="004B69A7"/>
    <w:rsid w:val="005655DE"/>
    <w:rsid w:val="005B4887"/>
    <w:rsid w:val="005C0441"/>
    <w:rsid w:val="005E4DA5"/>
    <w:rsid w:val="006232FE"/>
    <w:rsid w:val="006240E1"/>
    <w:rsid w:val="00656955"/>
    <w:rsid w:val="00663039"/>
    <w:rsid w:val="006F2546"/>
    <w:rsid w:val="007078DD"/>
    <w:rsid w:val="00733264"/>
    <w:rsid w:val="00804B7B"/>
    <w:rsid w:val="00852BA5"/>
    <w:rsid w:val="00862167"/>
    <w:rsid w:val="0086394B"/>
    <w:rsid w:val="00872711"/>
    <w:rsid w:val="00887C76"/>
    <w:rsid w:val="008D0156"/>
    <w:rsid w:val="0094465D"/>
    <w:rsid w:val="00952A4D"/>
    <w:rsid w:val="00963A15"/>
    <w:rsid w:val="00970099"/>
    <w:rsid w:val="0097673D"/>
    <w:rsid w:val="00A07604"/>
    <w:rsid w:val="00A42031"/>
    <w:rsid w:val="00AB05F6"/>
    <w:rsid w:val="00AB589F"/>
    <w:rsid w:val="00B35DE0"/>
    <w:rsid w:val="00B81B4E"/>
    <w:rsid w:val="00C656BD"/>
    <w:rsid w:val="00CC3828"/>
    <w:rsid w:val="00CC5788"/>
    <w:rsid w:val="00CE4BC2"/>
    <w:rsid w:val="00D10B55"/>
    <w:rsid w:val="00D12FA9"/>
    <w:rsid w:val="00D338C7"/>
    <w:rsid w:val="00D670F7"/>
    <w:rsid w:val="00D96AD7"/>
    <w:rsid w:val="00DA246D"/>
    <w:rsid w:val="00E476FC"/>
    <w:rsid w:val="00E64236"/>
    <w:rsid w:val="00E64B6E"/>
    <w:rsid w:val="00E72182"/>
    <w:rsid w:val="00F35AAE"/>
    <w:rsid w:val="00F878FF"/>
    <w:rsid w:val="00FF6ED5"/>
    <w:rsid w:val="01154EDD"/>
    <w:rsid w:val="023A0DE1"/>
    <w:rsid w:val="024B6E08"/>
    <w:rsid w:val="02BC1AB4"/>
    <w:rsid w:val="02ED1C6E"/>
    <w:rsid w:val="0365214C"/>
    <w:rsid w:val="036A2159"/>
    <w:rsid w:val="049B2465"/>
    <w:rsid w:val="051A08DE"/>
    <w:rsid w:val="054F4D36"/>
    <w:rsid w:val="05B66197"/>
    <w:rsid w:val="06175254"/>
    <w:rsid w:val="06D3561E"/>
    <w:rsid w:val="06FC2DC7"/>
    <w:rsid w:val="073F2CB4"/>
    <w:rsid w:val="07775A94"/>
    <w:rsid w:val="077E37DC"/>
    <w:rsid w:val="08536A17"/>
    <w:rsid w:val="0865674A"/>
    <w:rsid w:val="08A13C26"/>
    <w:rsid w:val="08A60005"/>
    <w:rsid w:val="08B24B37"/>
    <w:rsid w:val="09447812"/>
    <w:rsid w:val="096B4234"/>
    <w:rsid w:val="099611F2"/>
    <w:rsid w:val="09BB0D18"/>
    <w:rsid w:val="09C95A46"/>
    <w:rsid w:val="09FF7D5E"/>
    <w:rsid w:val="0AD656DD"/>
    <w:rsid w:val="0B1A381C"/>
    <w:rsid w:val="0B1F0E32"/>
    <w:rsid w:val="0C7303D5"/>
    <w:rsid w:val="0CBC3A23"/>
    <w:rsid w:val="0CC17C52"/>
    <w:rsid w:val="0CCA1272"/>
    <w:rsid w:val="0CF54541"/>
    <w:rsid w:val="0D101EA1"/>
    <w:rsid w:val="0D957914"/>
    <w:rsid w:val="0DE3083D"/>
    <w:rsid w:val="0E09014F"/>
    <w:rsid w:val="0E534525"/>
    <w:rsid w:val="0E6770D4"/>
    <w:rsid w:val="0E851528"/>
    <w:rsid w:val="0EB55CAD"/>
    <w:rsid w:val="0F6C03BE"/>
    <w:rsid w:val="0FFF7484"/>
    <w:rsid w:val="1082402E"/>
    <w:rsid w:val="10DB00FA"/>
    <w:rsid w:val="11665A0D"/>
    <w:rsid w:val="11A52C52"/>
    <w:rsid w:val="11A6405B"/>
    <w:rsid w:val="11AA26F8"/>
    <w:rsid w:val="11EB4A57"/>
    <w:rsid w:val="123D6042"/>
    <w:rsid w:val="12791770"/>
    <w:rsid w:val="12B27DE5"/>
    <w:rsid w:val="12EA4EB3"/>
    <w:rsid w:val="13806B2E"/>
    <w:rsid w:val="13D419F1"/>
    <w:rsid w:val="13F15AF0"/>
    <w:rsid w:val="1410303C"/>
    <w:rsid w:val="141259D8"/>
    <w:rsid w:val="149C7998"/>
    <w:rsid w:val="15035D08"/>
    <w:rsid w:val="150F1F18"/>
    <w:rsid w:val="156906A4"/>
    <w:rsid w:val="157136E6"/>
    <w:rsid w:val="157B135B"/>
    <w:rsid w:val="15993EDD"/>
    <w:rsid w:val="16166C9E"/>
    <w:rsid w:val="16A76A2D"/>
    <w:rsid w:val="16AE5760"/>
    <w:rsid w:val="17263548"/>
    <w:rsid w:val="175C2FFC"/>
    <w:rsid w:val="17777A03"/>
    <w:rsid w:val="17853C1F"/>
    <w:rsid w:val="18391B2C"/>
    <w:rsid w:val="1853036D"/>
    <w:rsid w:val="18603BAC"/>
    <w:rsid w:val="1880365D"/>
    <w:rsid w:val="18BF3C55"/>
    <w:rsid w:val="192A7DE2"/>
    <w:rsid w:val="19606E0E"/>
    <w:rsid w:val="19AE2A71"/>
    <w:rsid w:val="19BE3F0C"/>
    <w:rsid w:val="1A0353A5"/>
    <w:rsid w:val="1A5F57B3"/>
    <w:rsid w:val="1C3C6048"/>
    <w:rsid w:val="1C450915"/>
    <w:rsid w:val="1CED6E24"/>
    <w:rsid w:val="1CF10155"/>
    <w:rsid w:val="1D554E04"/>
    <w:rsid w:val="1D743260"/>
    <w:rsid w:val="1D8B2BB5"/>
    <w:rsid w:val="1D9A259A"/>
    <w:rsid w:val="1DE17229"/>
    <w:rsid w:val="1E343E2C"/>
    <w:rsid w:val="1E3F47A1"/>
    <w:rsid w:val="1E503043"/>
    <w:rsid w:val="1E551145"/>
    <w:rsid w:val="1E5E03A2"/>
    <w:rsid w:val="1EC00414"/>
    <w:rsid w:val="1F1D69EF"/>
    <w:rsid w:val="1F525966"/>
    <w:rsid w:val="1F844BF7"/>
    <w:rsid w:val="1FBC7140"/>
    <w:rsid w:val="1FC55FF4"/>
    <w:rsid w:val="1FF70178"/>
    <w:rsid w:val="20102AB4"/>
    <w:rsid w:val="202A0302"/>
    <w:rsid w:val="210F504D"/>
    <w:rsid w:val="2224589A"/>
    <w:rsid w:val="222B5EB7"/>
    <w:rsid w:val="22A06F82"/>
    <w:rsid w:val="22F56C5B"/>
    <w:rsid w:val="23353491"/>
    <w:rsid w:val="237A543E"/>
    <w:rsid w:val="23A36D18"/>
    <w:rsid w:val="23C86237"/>
    <w:rsid w:val="23E40A13"/>
    <w:rsid w:val="23EE6948"/>
    <w:rsid w:val="241A61E3"/>
    <w:rsid w:val="247423AA"/>
    <w:rsid w:val="25302162"/>
    <w:rsid w:val="254646D3"/>
    <w:rsid w:val="2572620D"/>
    <w:rsid w:val="257C2079"/>
    <w:rsid w:val="25BF16E7"/>
    <w:rsid w:val="269B185D"/>
    <w:rsid w:val="28596E8D"/>
    <w:rsid w:val="28616AD6"/>
    <w:rsid w:val="286A6E9E"/>
    <w:rsid w:val="287A7C91"/>
    <w:rsid w:val="28CB7D5C"/>
    <w:rsid w:val="29485CC9"/>
    <w:rsid w:val="298E38FB"/>
    <w:rsid w:val="29994F05"/>
    <w:rsid w:val="29A55926"/>
    <w:rsid w:val="29B87702"/>
    <w:rsid w:val="29ED3679"/>
    <w:rsid w:val="29F210CD"/>
    <w:rsid w:val="2A0140CD"/>
    <w:rsid w:val="2A946CEF"/>
    <w:rsid w:val="2A9C3DF6"/>
    <w:rsid w:val="2AD56942"/>
    <w:rsid w:val="2B2F4C6A"/>
    <w:rsid w:val="2B541D59"/>
    <w:rsid w:val="2BB26D03"/>
    <w:rsid w:val="2BB37649"/>
    <w:rsid w:val="2BC301B3"/>
    <w:rsid w:val="2BCF1FA9"/>
    <w:rsid w:val="2BF47AC9"/>
    <w:rsid w:val="2C0E487F"/>
    <w:rsid w:val="2C132BB5"/>
    <w:rsid w:val="2C586DD5"/>
    <w:rsid w:val="2C934ED2"/>
    <w:rsid w:val="2D3227EF"/>
    <w:rsid w:val="2D7050C6"/>
    <w:rsid w:val="2DD41AF8"/>
    <w:rsid w:val="2E1A39AF"/>
    <w:rsid w:val="2E86585F"/>
    <w:rsid w:val="2E894691"/>
    <w:rsid w:val="2E9F2106"/>
    <w:rsid w:val="2F2F5238"/>
    <w:rsid w:val="2F857B57"/>
    <w:rsid w:val="2FCE6659"/>
    <w:rsid w:val="302F442C"/>
    <w:rsid w:val="30911F89"/>
    <w:rsid w:val="30D77936"/>
    <w:rsid w:val="30FD4EC2"/>
    <w:rsid w:val="30FF50DE"/>
    <w:rsid w:val="31061FC9"/>
    <w:rsid w:val="313E0EC8"/>
    <w:rsid w:val="32432DA9"/>
    <w:rsid w:val="328B4E7C"/>
    <w:rsid w:val="32A61CB5"/>
    <w:rsid w:val="32BC7515"/>
    <w:rsid w:val="32C75788"/>
    <w:rsid w:val="32FF13C6"/>
    <w:rsid w:val="33C85C5B"/>
    <w:rsid w:val="341D4E49"/>
    <w:rsid w:val="341E587B"/>
    <w:rsid w:val="352D68EF"/>
    <w:rsid w:val="353D7F83"/>
    <w:rsid w:val="354F3EEC"/>
    <w:rsid w:val="361726E3"/>
    <w:rsid w:val="364332E7"/>
    <w:rsid w:val="368D18BF"/>
    <w:rsid w:val="36BD4F1A"/>
    <w:rsid w:val="386A72E1"/>
    <w:rsid w:val="388859B9"/>
    <w:rsid w:val="38B4055C"/>
    <w:rsid w:val="393E7EB5"/>
    <w:rsid w:val="39544AFE"/>
    <w:rsid w:val="398512D2"/>
    <w:rsid w:val="39B21C33"/>
    <w:rsid w:val="39FC4F8E"/>
    <w:rsid w:val="3AAD56C8"/>
    <w:rsid w:val="3AF465A2"/>
    <w:rsid w:val="3B0D711A"/>
    <w:rsid w:val="3BA448B8"/>
    <w:rsid w:val="3BC60CD2"/>
    <w:rsid w:val="3C607499"/>
    <w:rsid w:val="3C9708C1"/>
    <w:rsid w:val="3CA568EB"/>
    <w:rsid w:val="3DBA6615"/>
    <w:rsid w:val="3F24292A"/>
    <w:rsid w:val="3F6E5909"/>
    <w:rsid w:val="3FD339BE"/>
    <w:rsid w:val="3FDF7BBB"/>
    <w:rsid w:val="40026051"/>
    <w:rsid w:val="40583DB1"/>
    <w:rsid w:val="4093314D"/>
    <w:rsid w:val="40F6645A"/>
    <w:rsid w:val="41405083"/>
    <w:rsid w:val="416F4BD9"/>
    <w:rsid w:val="41847C9A"/>
    <w:rsid w:val="41CF4659"/>
    <w:rsid w:val="41D508BF"/>
    <w:rsid w:val="41F071EA"/>
    <w:rsid w:val="41FE3669"/>
    <w:rsid w:val="420A5691"/>
    <w:rsid w:val="42100A2E"/>
    <w:rsid w:val="430239C6"/>
    <w:rsid w:val="431D60E7"/>
    <w:rsid w:val="432151A6"/>
    <w:rsid w:val="43331C01"/>
    <w:rsid w:val="434626F9"/>
    <w:rsid w:val="440F6CC2"/>
    <w:rsid w:val="44CE0BF8"/>
    <w:rsid w:val="45146224"/>
    <w:rsid w:val="45356EC9"/>
    <w:rsid w:val="459260C9"/>
    <w:rsid w:val="45E713DD"/>
    <w:rsid w:val="460F14C8"/>
    <w:rsid w:val="4651388E"/>
    <w:rsid w:val="46BD488E"/>
    <w:rsid w:val="46D46C6F"/>
    <w:rsid w:val="471F1BDF"/>
    <w:rsid w:val="47501D98"/>
    <w:rsid w:val="47696532"/>
    <w:rsid w:val="47AB7B1C"/>
    <w:rsid w:val="47D2657C"/>
    <w:rsid w:val="47FE0D7F"/>
    <w:rsid w:val="485A499E"/>
    <w:rsid w:val="488717E9"/>
    <w:rsid w:val="48B306AC"/>
    <w:rsid w:val="48FF6883"/>
    <w:rsid w:val="49365F40"/>
    <w:rsid w:val="495B45F8"/>
    <w:rsid w:val="49C8030C"/>
    <w:rsid w:val="49E60792"/>
    <w:rsid w:val="4A0A4F6C"/>
    <w:rsid w:val="4AE65D82"/>
    <w:rsid w:val="4BB52B12"/>
    <w:rsid w:val="4BC93EC7"/>
    <w:rsid w:val="4C502C78"/>
    <w:rsid w:val="4C971E6C"/>
    <w:rsid w:val="4CDE39A2"/>
    <w:rsid w:val="4D225F85"/>
    <w:rsid w:val="4D2D62EB"/>
    <w:rsid w:val="4E241889"/>
    <w:rsid w:val="4ECF2AAF"/>
    <w:rsid w:val="4ED35788"/>
    <w:rsid w:val="4F196F13"/>
    <w:rsid w:val="50593A6B"/>
    <w:rsid w:val="50A0169A"/>
    <w:rsid w:val="514F4E6E"/>
    <w:rsid w:val="51790966"/>
    <w:rsid w:val="51CA735E"/>
    <w:rsid w:val="51E2489F"/>
    <w:rsid w:val="51FC2152"/>
    <w:rsid w:val="52A55715"/>
    <w:rsid w:val="52D71D07"/>
    <w:rsid w:val="53473D49"/>
    <w:rsid w:val="536A40F2"/>
    <w:rsid w:val="5383137B"/>
    <w:rsid w:val="53B51901"/>
    <w:rsid w:val="53DF072C"/>
    <w:rsid w:val="53E65947"/>
    <w:rsid w:val="54221FF2"/>
    <w:rsid w:val="542A128E"/>
    <w:rsid w:val="54D04518"/>
    <w:rsid w:val="54D272FC"/>
    <w:rsid w:val="55110DB9"/>
    <w:rsid w:val="5537454C"/>
    <w:rsid w:val="55532EF9"/>
    <w:rsid w:val="55A0643C"/>
    <w:rsid w:val="56004989"/>
    <w:rsid w:val="56463E1B"/>
    <w:rsid w:val="567477CB"/>
    <w:rsid w:val="568D3B12"/>
    <w:rsid w:val="574D67C4"/>
    <w:rsid w:val="575024A4"/>
    <w:rsid w:val="578810DA"/>
    <w:rsid w:val="57935037"/>
    <w:rsid w:val="57A4443B"/>
    <w:rsid w:val="57F32908"/>
    <w:rsid w:val="58133FA8"/>
    <w:rsid w:val="585D60C3"/>
    <w:rsid w:val="58B24661"/>
    <w:rsid w:val="5972081E"/>
    <w:rsid w:val="59C3464B"/>
    <w:rsid w:val="59E85E60"/>
    <w:rsid w:val="5A0013FC"/>
    <w:rsid w:val="5A137381"/>
    <w:rsid w:val="5A4B6F43"/>
    <w:rsid w:val="5A6F1F67"/>
    <w:rsid w:val="5B386973"/>
    <w:rsid w:val="5BAD60DF"/>
    <w:rsid w:val="5C2C64D8"/>
    <w:rsid w:val="5C3B496D"/>
    <w:rsid w:val="5C5123E2"/>
    <w:rsid w:val="5C664015"/>
    <w:rsid w:val="5CA97F1F"/>
    <w:rsid w:val="5D011713"/>
    <w:rsid w:val="5D0D455B"/>
    <w:rsid w:val="5D2E6280"/>
    <w:rsid w:val="5D38322E"/>
    <w:rsid w:val="5D3B014C"/>
    <w:rsid w:val="5D5E6B65"/>
    <w:rsid w:val="5D635E8F"/>
    <w:rsid w:val="5D6A5FFB"/>
    <w:rsid w:val="5DC67F05"/>
    <w:rsid w:val="5E3D1179"/>
    <w:rsid w:val="5EE510C5"/>
    <w:rsid w:val="5F0B24F8"/>
    <w:rsid w:val="5F202248"/>
    <w:rsid w:val="5FD56505"/>
    <w:rsid w:val="60536729"/>
    <w:rsid w:val="60A46E3F"/>
    <w:rsid w:val="61C5357E"/>
    <w:rsid w:val="61E76E94"/>
    <w:rsid w:val="629D0130"/>
    <w:rsid w:val="62E9687D"/>
    <w:rsid w:val="634B193A"/>
    <w:rsid w:val="63585E05"/>
    <w:rsid w:val="635D341B"/>
    <w:rsid w:val="637C0A05"/>
    <w:rsid w:val="63844E4C"/>
    <w:rsid w:val="638559B0"/>
    <w:rsid w:val="644A1E02"/>
    <w:rsid w:val="64850E7B"/>
    <w:rsid w:val="64E738E4"/>
    <w:rsid w:val="64F3053C"/>
    <w:rsid w:val="653F75C9"/>
    <w:rsid w:val="65566374"/>
    <w:rsid w:val="65B25723"/>
    <w:rsid w:val="65E10333"/>
    <w:rsid w:val="66173D55"/>
    <w:rsid w:val="666F1DE3"/>
    <w:rsid w:val="67C63C85"/>
    <w:rsid w:val="67DC2F59"/>
    <w:rsid w:val="67E11B40"/>
    <w:rsid w:val="682B1D3A"/>
    <w:rsid w:val="6883171C"/>
    <w:rsid w:val="68F14D31"/>
    <w:rsid w:val="69D501AF"/>
    <w:rsid w:val="69ED127A"/>
    <w:rsid w:val="6A01794D"/>
    <w:rsid w:val="6A1F1065"/>
    <w:rsid w:val="6A492CA3"/>
    <w:rsid w:val="6AB778B5"/>
    <w:rsid w:val="6AFC79BD"/>
    <w:rsid w:val="6AFF7221"/>
    <w:rsid w:val="6BD247D5"/>
    <w:rsid w:val="6BD61FBC"/>
    <w:rsid w:val="6BD65887"/>
    <w:rsid w:val="6C141DD0"/>
    <w:rsid w:val="6C950E61"/>
    <w:rsid w:val="6D915A4F"/>
    <w:rsid w:val="6E860444"/>
    <w:rsid w:val="6EB0168B"/>
    <w:rsid w:val="701B3393"/>
    <w:rsid w:val="70EF2AF8"/>
    <w:rsid w:val="70F96E79"/>
    <w:rsid w:val="71107D1F"/>
    <w:rsid w:val="71297D55"/>
    <w:rsid w:val="71B66B12"/>
    <w:rsid w:val="71CF7BDA"/>
    <w:rsid w:val="72C30E64"/>
    <w:rsid w:val="72CC4119"/>
    <w:rsid w:val="7315786E"/>
    <w:rsid w:val="73246F4A"/>
    <w:rsid w:val="73396F22"/>
    <w:rsid w:val="73B25680"/>
    <w:rsid w:val="744228E5"/>
    <w:rsid w:val="746C7962"/>
    <w:rsid w:val="74772D35"/>
    <w:rsid w:val="74BD4E95"/>
    <w:rsid w:val="74BD640F"/>
    <w:rsid w:val="74EF57AE"/>
    <w:rsid w:val="75063912"/>
    <w:rsid w:val="752F553D"/>
    <w:rsid w:val="767E572A"/>
    <w:rsid w:val="76B84D6D"/>
    <w:rsid w:val="76F53C3E"/>
    <w:rsid w:val="771244D7"/>
    <w:rsid w:val="774633D3"/>
    <w:rsid w:val="7750356B"/>
    <w:rsid w:val="77700AF7"/>
    <w:rsid w:val="77980A6E"/>
    <w:rsid w:val="77B00E21"/>
    <w:rsid w:val="77DE2925"/>
    <w:rsid w:val="78955EC2"/>
    <w:rsid w:val="78E35D19"/>
    <w:rsid w:val="792F39E5"/>
    <w:rsid w:val="79415437"/>
    <w:rsid w:val="799B77D5"/>
    <w:rsid w:val="7A8A0B42"/>
    <w:rsid w:val="7A974B72"/>
    <w:rsid w:val="7AD26045"/>
    <w:rsid w:val="7BB5015A"/>
    <w:rsid w:val="7BCD08A5"/>
    <w:rsid w:val="7C254543"/>
    <w:rsid w:val="7D471753"/>
    <w:rsid w:val="7D65637E"/>
    <w:rsid w:val="7DB06383"/>
    <w:rsid w:val="7DDD71DA"/>
    <w:rsid w:val="7E051A7C"/>
    <w:rsid w:val="7E062BD5"/>
    <w:rsid w:val="7E173C3D"/>
    <w:rsid w:val="7E902E46"/>
    <w:rsid w:val="7EA111FA"/>
    <w:rsid w:val="7EA86476"/>
    <w:rsid w:val="7EDC55FB"/>
    <w:rsid w:val="7EE66E5D"/>
    <w:rsid w:val="7F134A7A"/>
    <w:rsid w:val="7F4D7BB8"/>
    <w:rsid w:val="7F7E679B"/>
    <w:rsid w:val="7FC27C35"/>
    <w:rsid w:val="B7FA0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1"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autoRedefine/>
    <w:qFormat/>
    <w:uiPriority w:val="0"/>
    <w:pPr>
      <w:keepNext/>
      <w:widowControl/>
      <w:spacing w:line="560" w:lineRule="exact"/>
      <w:ind w:firstLine="640" w:firstLineChars="200"/>
      <w:jc w:val="both"/>
      <w:outlineLvl w:val="0"/>
    </w:pPr>
    <w:rPr>
      <w:rFonts w:ascii="黑体" w:hAnsi="黑体" w:eastAsia="黑体" w:cstheme="minorBidi"/>
      <w:kern w:val="0"/>
      <w:sz w:val="32"/>
      <w:szCs w:val="20"/>
    </w:rPr>
  </w:style>
  <w:style w:type="paragraph" w:styleId="3">
    <w:name w:val="heading 2"/>
    <w:basedOn w:val="1"/>
    <w:next w:val="1"/>
    <w:autoRedefine/>
    <w:qFormat/>
    <w:uiPriority w:val="1"/>
    <w:pPr>
      <w:spacing w:before="55"/>
      <w:jc w:val="center"/>
      <w:outlineLvl w:val="1"/>
    </w:pPr>
    <w:rPr>
      <w:rFonts w:ascii="宋体" w:hAnsi="宋体" w:eastAsia="宋体" w:cs="宋体"/>
      <w:b/>
      <w:bCs/>
      <w:sz w:val="32"/>
      <w:szCs w:val="32"/>
    </w:rPr>
  </w:style>
  <w:style w:type="paragraph" w:styleId="4">
    <w:name w:val="heading 3"/>
    <w:basedOn w:val="1"/>
    <w:next w:val="1"/>
    <w:autoRedefine/>
    <w:unhideWhenUsed/>
    <w:qFormat/>
    <w:uiPriority w:val="9"/>
    <w:pPr>
      <w:keepNext/>
      <w:keepLines/>
      <w:jc w:val="center"/>
      <w:outlineLvl w:val="2"/>
    </w:pPr>
    <w:rPr>
      <w:b/>
      <w:bCs/>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spacing w:line="425" w:lineRule="atLeast"/>
      <w:ind w:firstLine="420" w:firstLineChars="200"/>
    </w:pPr>
    <w:rPr>
      <w:rFonts w:ascii="Times New Roman" w:hAnsi="Times New Roman" w:eastAsia="宋体" w:cs="Times New Roman"/>
      <w:szCs w:val="20"/>
      <w:u w:color="000000"/>
    </w:rPr>
  </w:style>
  <w:style w:type="paragraph" w:styleId="6">
    <w:name w:val="annotation text"/>
    <w:basedOn w:val="1"/>
    <w:autoRedefine/>
    <w:qFormat/>
    <w:uiPriority w:val="0"/>
    <w:pPr>
      <w:jc w:val="left"/>
    </w:pPr>
  </w:style>
  <w:style w:type="paragraph" w:styleId="7">
    <w:name w:val="Body Text"/>
    <w:basedOn w:val="1"/>
    <w:next w:val="8"/>
    <w:autoRedefine/>
    <w:qFormat/>
    <w:uiPriority w:val="1"/>
    <w:rPr>
      <w:rFonts w:ascii="宋体" w:hAnsi="宋体" w:eastAsia="宋体" w:cs="宋体"/>
    </w:rPr>
  </w:style>
  <w:style w:type="paragraph" w:customStyle="1" w:styleId="8">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9">
    <w:name w:val="Body Text Indent"/>
    <w:basedOn w:val="1"/>
    <w:link w:val="56"/>
    <w:autoRedefine/>
    <w:qFormat/>
    <w:uiPriority w:val="0"/>
    <w:pPr>
      <w:spacing w:after="120"/>
      <w:ind w:left="420" w:leftChars="200"/>
    </w:pPr>
  </w:style>
  <w:style w:type="paragraph" w:styleId="10">
    <w:name w:val="index 4"/>
    <w:basedOn w:val="1"/>
    <w:next w:val="1"/>
    <w:autoRedefine/>
    <w:qFormat/>
    <w:uiPriority w:val="0"/>
    <w:pPr>
      <w:spacing w:beforeLines="40" w:afterLines="40" w:line="300" w:lineRule="auto"/>
      <w:ind w:left="600" w:leftChars="600"/>
    </w:pPr>
    <w:rPr>
      <w:rFonts w:ascii="Times New Roman" w:hAnsi="Times New Roman"/>
      <w:sz w:val="24"/>
      <w:szCs w:val="24"/>
    </w:rPr>
  </w:style>
  <w:style w:type="paragraph" w:styleId="11">
    <w:name w:val="toc 3"/>
    <w:basedOn w:val="1"/>
    <w:next w:val="1"/>
    <w:autoRedefine/>
    <w:qFormat/>
    <w:uiPriority w:val="0"/>
    <w:pPr>
      <w:ind w:left="840" w:leftChars="400"/>
    </w:pPr>
  </w:style>
  <w:style w:type="paragraph" w:styleId="12">
    <w:name w:val="footer"/>
    <w:basedOn w:val="1"/>
    <w:autoRedefine/>
    <w:qFormat/>
    <w:uiPriority w:val="0"/>
    <w:pPr>
      <w:tabs>
        <w:tab w:val="center" w:pos="4153"/>
        <w:tab w:val="right" w:pos="8306"/>
      </w:tabs>
    </w:pPr>
    <w:rPr>
      <w:sz w:val="18"/>
    </w:rPr>
  </w:style>
  <w:style w:type="paragraph" w:styleId="13">
    <w:name w:val="envelope return"/>
    <w:basedOn w:val="1"/>
    <w:autoRedefine/>
    <w:qFormat/>
    <w:uiPriority w:val="0"/>
    <w:pPr>
      <w:snapToGrid w:val="0"/>
    </w:pPr>
    <w:rPr>
      <w:rFonts w:ascii="Arial" w:hAnsi="Arial"/>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toc 1"/>
    <w:basedOn w:val="1"/>
    <w:next w:val="1"/>
    <w:autoRedefine/>
    <w:qFormat/>
    <w:uiPriority w:val="0"/>
  </w:style>
  <w:style w:type="paragraph" w:styleId="16">
    <w:name w:val="Subtitle"/>
    <w:basedOn w:val="1"/>
    <w:next w:val="1"/>
    <w:link w:val="58"/>
    <w:autoRedefine/>
    <w:qFormat/>
    <w:uiPriority w:val="0"/>
    <w:pPr>
      <w:widowControl w:val="0"/>
      <w:kinsoku/>
      <w:autoSpaceDE/>
      <w:autoSpaceDN/>
      <w:adjustRightInd/>
      <w:snapToGrid/>
      <w:spacing w:before="240" w:after="60" w:line="312" w:lineRule="auto"/>
      <w:jc w:val="center"/>
      <w:textAlignment w:val="auto"/>
      <w:outlineLvl w:val="1"/>
    </w:pPr>
    <w:rPr>
      <w:rFonts w:ascii="Cambria" w:hAnsi="Cambria" w:eastAsia="宋体" w:cs="Times New Roman"/>
      <w:b/>
      <w:bCs/>
      <w:snapToGrid/>
      <w:color w:val="auto"/>
      <w:kern w:val="28"/>
      <w:sz w:val="32"/>
      <w:szCs w:val="32"/>
    </w:rPr>
  </w:style>
  <w:style w:type="paragraph" w:styleId="17">
    <w:name w:val="toc 2"/>
    <w:basedOn w:val="1"/>
    <w:next w:val="1"/>
    <w:autoRedefine/>
    <w:qFormat/>
    <w:uiPriority w:val="0"/>
    <w:pPr>
      <w:ind w:left="420" w:leftChars="200"/>
    </w:pPr>
  </w:style>
  <w:style w:type="paragraph" w:styleId="18">
    <w:name w:val="Body Text 2"/>
    <w:basedOn w:val="1"/>
    <w:next w:val="7"/>
    <w:autoRedefine/>
    <w:qFormat/>
    <w:uiPriority w:val="0"/>
    <w:pPr>
      <w:suppressAutoHyphens/>
    </w:pPr>
    <w:rPr>
      <w:rFonts w:ascii="Calibri" w:hAnsi="Calibri" w:eastAsia="宋体" w:cs="Times New Roman"/>
      <w:sz w:val="28"/>
      <w:szCs w:val="28"/>
    </w:rPr>
  </w:style>
  <w:style w:type="paragraph" w:styleId="19">
    <w:name w:val="Normal (Web)"/>
    <w:basedOn w:val="1"/>
    <w:autoRedefine/>
    <w:qFormat/>
    <w:uiPriority w:val="0"/>
    <w:pPr>
      <w:spacing w:before="100" w:beforeAutospacing="1" w:after="100" w:afterAutospacing="1"/>
    </w:pPr>
    <w:rPr>
      <w:rFonts w:cs="Times New Roman"/>
      <w:sz w:val="24"/>
    </w:rPr>
  </w:style>
  <w:style w:type="paragraph" w:styleId="20">
    <w:name w:val="Body Text First Indent"/>
    <w:basedOn w:val="7"/>
    <w:next w:val="1"/>
    <w:autoRedefine/>
    <w:qFormat/>
    <w:uiPriority w:val="0"/>
    <w:pPr>
      <w:ind w:firstLine="420" w:firstLineChars="100"/>
    </w:pPr>
  </w:style>
  <w:style w:type="paragraph" w:styleId="21">
    <w:name w:val="Body Text First Indent 2"/>
    <w:basedOn w:val="9"/>
    <w:next w:val="1"/>
    <w:autoRedefine/>
    <w:qFormat/>
    <w:uiPriority w:val="0"/>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style>
  <w:style w:type="character" w:styleId="26">
    <w:name w:val="FollowedHyperlink"/>
    <w:basedOn w:val="24"/>
    <w:autoRedefine/>
    <w:qFormat/>
    <w:uiPriority w:val="0"/>
    <w:rPr>
      <w:color w:val="333333"/>
      <w:u w:val="none"/>
    </w:rPr>
  </w:style>
  <w:style w:type="character" w:styleId="27">
    <w:name w:val="Emphasis"/>
    <w:basedOn w:val="24"/>
    <w:autoRedefine/>
    <w:qFormat/>
    <w:uiPriority w:val="0"/>
  </w:style>
  <w:style w:type="character" w:styleId="28">
    <w:name w:val="HTML Definition"/>
    <w:basedOn w:val="24"/>
    <w:autoRedefine/>
    <w:qFormat/>
    <w:uiPriority w:val="0"/>
  </w:style>
  <w:style w:type="character" w:styleId="29">
    <w:name w:val="HTML Typewriter"/>
    <w:basedOn w:val="24"/>
    <w:autoRedefine/>
    <w:qFormat/>
    <w:uiPriority w:val="0"/>
    <w:rPr>
      <w:rFonts w:hint="default" w:ascii="monospace" w:hAnsi="monospace" w:eastAsia="monospace" w:cs="monospace"/>
      <w:sz w:val="20"/>
    </w:rPr>
  </w:style>
  <w:style w:type="character" w:styleId="30">
    <w:name w:val="HTML Acronym"/>
    <w:basedOn w:val="24"/>
    <w:autoRedefine/>
    <w:qFormat/>
    <w:uiPriority w:val="0"/>
  </w:style>
  <w:style w:type="character" w:styleId="31">
    <w:name w:val="HTML Variable"/>
    <w:basedOn w:val="24"/>
    <w:autoRedefine/>
    <w:qFormat/>
    <w:uiPriority w:val="0"/>
  </w:style>
  <w:style w:type="character" w:styleId="32">
    <w:name w:val="Hyperlink"/>
    <w:basedOn w:val="24"/>
    <w:autoRedefine/>
    <w:qFormat/>
    <w:uiPriority w:val="0"/>
    <w:rPr>
      <w:color w:val="333333"/>
      <w:u w:val="non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HTML Cite"/>
    <w:basedOn w:val="24"/>
    <w:autoRedefine/>
    <w:qFormat/>
    <w:uiPriority w:val="0"/>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ascii="monospace" w:hAnsi="monospace" w:eastAsia="monospace" w:cs="monospace"/>
    </w:rPr>
  </w:style>
  <w:style w:type="paragraph" w:customStyle="1" w:styleId="37">
    <w:name w:val="无间隔1"/>
    <w:basedOn w:val="1"/>
    <w:autoRedefine/>
    <w:qFormat/>
    <w:uiPriority w:val="99"/>
    <w:pPr>
      <w:spacing w:line="400" w:lineRule="exact"/>
    </w:pPr>
  </w:style>
  <w:style w:type="paragraph" w:customStyle="1" w:styleId="38">
    <w:name w:val="style4"/>
    <w:basedOn w:val="1"/>
    <w:next w:val="39"/>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39">
    <w:name w:val="2"/>
    <w:next w:val="1"/>
    <w:autoRedefine/>
    <w:qFormat/>
    <w:uiPriority w:val="0"/>
    <w:pPr>
      <w:widowControl w:val="0"/>
      <w:jc w:val="both"/>
    </w:pPr>
    <w:rPr>
      <w:rFonts w:ascii="Times New Roman" w:hAnsi="Times New Roman" w:eastAsia="宋体" w:cs="Times New Roman"/>
      <w:sz w:val="21"/>
      <w:lang w:val="en-US" w:eastAsia="zh-CN" w:bidi="ar-SA"/>
    </w:rPr>
  </w:style>
  <w:style w:type="table" w:customStyle="1" w:styleId="40">
    <w:name w:val="Table Normal"/>
    <w:autoRedefine/>
    <w:semiHidden/>
    <w:unhideWhenUsed/>
    <w:qFormat/>
    <w:uiPriority w:val="0"/>
    <w:tblPr>
      <w:tblCellMar>
        <w:top w:w="0" w:type="dxa"/>
        <w:left w:w="0" w:type="dxa"/>
        <w:bottom w:w="0" w:type="dxa"/>
        <w:right w:w="0" w:type="dxa"/>
      </w:tblCellMar>
    </w:tblPr>
  </w:style>
  <w:style w:type="paragraph" w:customStyle="1" w:styleId="41">
    <w:name w:val="Table Paragraph"/>
    <w:basedOn w:val="1"/>
    <w:autoRedefine/>
    <w:qFormat/>
    <w:uiPriority w:val="1"/>
    <w:rPr>
      <w:rFonts w:ascii="宋体" w:hAnsi="宋体" w:eastAsia="宋体" w:cs="宋体"/>
    </w:rPr>
  </w:style>
  <w:style w:type="character" w:customStyle="1" w:styleId="42">
    <w:name w:val="fontstyle01"/>
    <w:basedOn w:val="24"/>
    <w:autoRedefine/>
    <w:qFormat/>
    <w:uiPriority w:val="0"/>
    <w:rPr>
      <w:rFonts w:hint="eastAsia" w:ascii="宋体" w:hAnsi="宋体" w:eastAsia="宋体"/>
      <w:color w:val="000000"/>
      <w:sz w:val="30"/>
      <w:szCs w:val="30"/>
    </w:rPr>
  </w:style>
  <w:style w:type="paragraph" w:customStyle="1" w:styleId="43">
    <w:name w:val="Pa0"/>
    <w:basedOn w:val="1"/>
    <w:next w:val="1"/>
    <w:autoRedefine/>
    <w:qFormat/>
    <w:uiPriority w:val="99"/>
    <w:pPr>
      <w:spacing w:line="241" w:lineRule="atLeast"/>
    </w:pPr>
    <w:rPr>
      <w:rFonts w:ascii="Yu Gothic UI Light" w:hAnsi="Calibri" w:eastAsia="Yu Gothic UI Light" w:cs="Times New Roman"/>
      <w:szCs w:val="24"/>
    </w:rPr>
  </w:style>
  <w:style w:type="paragraph" w:customStyle="1" w:styleId="44">
    <w:name w:val="列出段落1"/>
    <w:basedOn w:val="1"/>
    <w:autoRedefine/>
    <w:qFormat/>
    <w:uiPriority w:val="34"/>
    <w:pPr>
      <w:ind w:firstLine="420" w:firstLineChars="200"/>
    </w:pPr>
  </w:style>
  <w:style w:type="paragraph" w:customStyle="1" w:styleId="45">
    <w:name w:val="列出段落11"/>
    <w:basedOn w:val="1"/>
    <w:autoRedefine/>
    <w:qFormat/>
    <w:uiPriority w:val="0"/>
    <w:pPr>
      <w:ind w:firstLine="420" w:firstLineChars="200"/>
    </w:pPr>
    <w:rPr>
      <w:rFonts w:ascii="Calibri" w:hAnsi="Calibri" w:eastAsia="宋体" w:cs="Times New Roman"/>
    </w:rPr>
  </w:style>
  <w:style w:type="character" w:customStyle="1" w:styleId="46">
    <w:name w:val="font31"/>
    <w:basedOn w:val="24"/>
    <w:autoRedefine/>
    <w:qFormat/>
    <w:uiPriority w:val="0"/>
    <w:rPr>
      <w:rFonts w:hint="eastAsia" w:ascii="微软雅黑" w:hAnsi="微软雅黑" w:eastAsia="微软雅黑" w:cs="微软雅黑"/>
      <w:color w:val="000000"/>
      <w:sz w:val="16"/>
      <w:szCs w:val="16"/>
      <w:u w:val="none"/>
    </w:rPr>
  </w:style>
  <w:style w:type="character" w:customStyle="1" w:styleId="47">
    <w:name w:val="font41"/>
    <w:basedOn w:val="24"/>
    <w:autoRedefine/>
    <w:qFormat/>
    <w:uiPriority w:val="0"/>
    <w:rPr>
      <w:rFonts w:ascii="Arial" w:hAnsi="Arial" w:cs="Arial"/>
      <w:color w:val="000000"/>
      <w:sz w:val="16"/>
      <w:szCs w:val="16"/>
      <w:u w:val="none"/>
    </w:rPr>
  </w:style>
  <w:style w:type="character" w:customStyle="1" w:styleId="48">
    <w:name w:val="font21"/>
    <w:basedOn w:val="24"/>
    <w:autoRedefine/>
    <w:qFormat/>
    <w:uiPriority w:val="0"/>
    <w:rPr>
      <w:rFonts w:hint="eastAsia" w:ascii="宋体" w:hAnsi="宋体" w:eastAsia="宋体" w:cs="宋体"/>
      <w:color w:val="000000"/>
      <w:sz w:val="21"/>
      <w:szCs w:val="21"/>
      <w:u w:val="none"/>
    </w:rPr>
  </w:style>
  <w:style w:type="character" w:customStyle="1" w:styleId="49">
    <w:name w:val="font11"/>
    <w:basedOn w:val="24"/>
    <w:autoRedefine/>
    <w:qFormat/>
    <w:uiPriority w:val="0"/>
    <w:rPr>
      <w:rFonts w:hint="eastAsia" w:ascii="宋体" w:hAnsi="宋体" w:eastAsia="宋体" w:cs="宋体"/>
      <w:color w:val="000000"/>
      <w:sz w:val="24"/>
      <w:szCs w:val="24"/>
      <w:u w:val="none"/>
    </w:rPr>
  </w:style>
  <w:style w:type="character" w:customStyle="1" w:styleId="50">
    <w:name w:val="font61"/>
    <w:basedOn w:val="24"/>
    <w:autoRedefine/>
    <w:qFormat/>
    <w:uiPriority w:val="0"/>
    <w:rPr>
      <w:rFonts w:hint="eastAsia" w:ascii="宋体" w:hAnsi="宋体" w:eastAsia="宋体" w:cs="宋体"/>
      <w:color w:val="000000"/>
      <w:sz w:val="22"/>
      <w:szCs w:val="22"/>
      <w:u w:val="none"/>
    </w:rPr>
  </w:style>
  <w:style w:type="character" w:customStyle="1" w:styleId="51">
    <w:name w:val="font81"/>
    <w:basedOn w:val="24"/>
    <w:autoRedefine/>
    <w:qFormat/>
    <w:uiPriority w:val="0"/>
    <w:rPr>
      <w:rFonts w:ascii="Arial" w:hAnsi="Arial" w:cs="Arial"/>
      <w:color w:val="000000"/>
      <w:sz w:val="22"/>
      <w:szCs w:val="22"/>
      <w:u w:val="none"/>
    </w:rPr>
  </w:style>
  <w:style w:type="character" w:customStyle="1" w:styleId="52">
    <w:name w:val="font91"/>
    <w:basedOn w:val="24"/>
    <w:autoRedefine/>
    <w:qFormat/>
    <w:uiPriority w:val="0"/>
    <w:rPr>
      <w:rFonts w:ascii="宋体" w:hAnsi="宋体" w:eastAsia="宋体" w:cs="宋体"/>
      <w:color w:val="000000"/>
      <w:sz w:val="22"/>
      <w:szCs w:val="22"/>
      <w:u w:val="none"/>
    </w:rPr>
  </w:style>
  <w:style w:type="character" w:customStyle="1" w:styleId="53">
    <w:name w:val="font101"/>
    <w:basedOn w:val="24"/>
    <w:autoRedefine/>
    <w:qFormat/>
    <w:uiPriority w:val="0"/>
    <w:rPr>
      <w:rFonts w:hint="default" w:ascii="Times New Roman" w:hAnsi="Times New Roman" w:cs="Times New Roman"/>
      <w:color w:val="000000"/>
      <w:sz w:val="22"/>
      <w:szCs w:val="22"/>
      <w:u w:val="none"/>
    </w:rPr>
  </w:style>
  <w:style w:type="character" w:customStyle="1" w:styleId="54">
    <w:name w:val="font51"/>
    <w:basedOn w:val="24"/>
    <w:autoRedefine/>
    <w:qFormat/>
    <w:uiPriority w:val="0"/>
    <w:rPr>
      <w:rFonts w:hint="default" w:ascii="Times New Roman" w:hAnsi="Times New Roman" w:cs="Times New Roman"/>
      <w:color w:val="000000"/>
      <w:sz w:val="22"/>
      <w:szCs w:val="22"/>
      <w:u w:val="none"/>
    </w:rPr>
  </w:style>
  <w:style w:type="paragraph" w:customStyle="1" w:styleId="55">
    <w:name w:val="样式"/>
    <w:basedOn w:val="1"/>
    <w:autoRedefine/>
    <w:qFormat/>
    <w:uiPriority w:val="0"/>
    <w:pPr>
      <w:widowControl w:val="0"/>
      <w:kinsoku/>
      <w:snapToGrid/>
      <w:textAlignment w:val="auto"/>
    </w:pPr>
    <w:rPr>
      <w:rFonts w:ascii="宋体" w:hAnsi="宋体" w:eastAsia="宋体" w:cs="宋体"/>
      <w:snapToGrid/>
      <w:color w:val="auto"/>
      <w:sz w:val="24"/>
      <w:szCs w:val="24"/>
    </w:rPr>
  </w:style>
  <w:style w:type="character" w:customStyle="1" w:styleId="56">
    <w:name w:val="正文文本缩进 Char"/>
    <w:basedOn w:val="24"/>
    <w:link w:val="9"/>
    <w:autoRedefine/>
    <w:qFormat/>
    <w:uiPriority w:val="0"/>
    <w:rPr>
      <w:rFonts w:ascii="Arial" w:hAnsi="Arial" w:eastAsia="Arial" w:cs="Arial"/>
      <w:snapToGrid w:val="0"/>
      <w:color w:val="000000"/>
      <w:sz w:val="21"/>
      <w:szCs w:val="21"/>
    </w:rPr>
  </w:style>
  <w:style w:type="paragraph" w:customStyle="1" w:styleId="57">
    <w:name w:val="Body text|2"/>
    <w:basedOn w:val="1"/>
    <w:autoRedefine/>
    <w:qFormat/>
    <w:uiPriority w:val="0"/>
    <w:pPr>
      <w:widowControl w:val="0"/>
      <w:kinsoku/>
      <w:autoSpaceDE/>
      <w:autoSpaceDN/>
      <w:adjustRightInd/>
      <w:snapToGrid/>
      <w:spacing w:after="420" w:line="393" w:lineRule="exact"/>
      <w:jc w:val="center"/>
      <w:textAlignment w:val="auto"/>
    </w:pPr>
    <w:rPr>
      <w:rFonts w:ascii="MingLiU-ExtB" w:hAnsi="MingLiU-ExtB" w:eastAsia="MingLiU-ExtB" w:cs="MingLiU-ExtB"/>
      <w:snapToGrid/>
      <w:color w:val="auto"/>
      <w:kern w:val="2"/>
      <w:lang w:val="zh-TW" w:eastAsia="zh-TW" w:bidi="zh-TW"/>
    </w:rPr>
  </w:style>
  <w:style w:type="character" w:customStyle="1" w:styleId="58">
    <w:name w:val="副标题 Char"/>
    <w:basedOn w:val="24"/>
    <w:link w:val="16"/>
    <w:autoRedefine/>
    <w:qFormat/>
    <w:uiPriority w:val="0"/>
    <w:rPr>
      <w:rFonts w:ascii="Cambria" w:hAnsi="Cambria"/>
      <w:b/>
      <w:bCs/>
      <w:kern w:val="28"/>
      <w:sz w:val="32"/>
      <w:szCs w:val="32"/>
    </w:rPr>
  </w:style>
  <w:style w:type="paragraph" w:customStyle="1" w:styleId="59">
    <w:name w:val="BodyText"/>
    <w:basedOn w:val="1"/>
    <w:autoRedefine/>
    <w:qFormat/>
    <w:uiPriority w:val="0"/>
    <w:pPr>
      <w:widowControl w:val="0"/>
      <w:kinsoku/>
      <w:autoSpaceDE/>
      <w:autoSpaceDN/>
      <w:adjustRightInd/>
      <w:snapToGrid/>
      <w:spacing w:after="120" w:line="360" w:lineRule="auto"/>
      <w:jc w:val="both"/>
    </w:pPr>
    <w:rPr>
      <w:rFonts w:ascii="Times New Roman" w:hAnsi="Times New Roman" w:eastAsia="宋体" w:cs="Times New Roman"/>
      <w:snapToGrid/>
      <w:color w:val="auto"/>
      <w:kern w:val="2"/>
      <w:szCs w:val="22"/>
    </w:rPr>
  </w:style>
  <w:style w:type="paragraph" w:customStyle="1" w:styleId="60">
    <w:name w:val="Body text|1"/>
    <w:basedOn w:val="1"/>
    <w:autoRedefine/>
    <w:qFormat/>
    <w:uiPriority w:val="99"/>
    <w:pPr>
      <w:spacing w:line="466" w:lineRule="exact"/>
      <w:ind w:firstLine="480"/>
      <w:jc w:val="left"/>
    </w:pPr>
    <w:rPr>
      <w:rFonts w:ascii="宋体" w:hAnsi="宋体" w:eastAsia="宋体" w:cs="宋体"/>
      <w:kern w:val="0"/>
      <w:sz w:val="26"/>
      <w:szCs w:val="26"/>
      <w:lang w:val="zh-TW" w:eastAsia="zh-TW"/>
    </w:rPr>
  </w:style>
  <w:style w:type="character" w:customStyle="1" w:styleId="61">
    <w:name w:val="font71"/>
    <w:basedOn w:val="24"/>
    <w:autoRedefine/>
    <w:qFormat/>
    <w:uiPriority w:val="0"/>
    <w:rPr>
      <w:rFonts w:hint="default" w:ascii="Times New Roman" w:hAnsi="Times New Roman" w:cs="Times New Roman"/>
      <w:b/>
      <w:bCs/>
      <w:color w:val="000000"/>
      <w:sz w:val="20"/>
      <w:szCs w:val="20"/>
      <w:u w:val="none"/>
    </w:rPr>
  </w:style>
  <w:style w:type="paragraph" w:customStyle="1" w:styleId="62">
    <w:name w:val="_Style 45"/>
    <w:basedOn w:val="1"/>
    <w:next w:val="1"/>
    <w:autoRedefine/>
    <w:qFormat/>
    <w:uiPriority w:val="0"/>
    <w:pPr>
      <w:pBdr>
        <w:bottom w:val="single" w:color="auto" w:sz="6" w:space="1"/>
      </w:pBdr>
      <w:jc w:val="center"/>
    </w:pPr>
    <w:rPr>
      <w:rFonts w:ascii="Arial" w:eastAsia="宋体"/>
      <w:vanish/>
      <w:sz w:val="16"/>
    </w:rPr>
  </w:style>
  <w:style w:type="paragraph" w:customStyle="1" w:styleId="63">
    <w:name w:val="_Style 46"/>
    <w:basedOn w:val="1"/>
    <w:next w:val="1"/>
    <w:autoRedefine/>
    <w:qFormat/>
    <w:uiPriority w:val="0"/>
    <w:pPr>
      <w:pBdr>
        <w:top w:val="single" w:color="auto" w:sz="6" w:space="1"/>
      </w:pBdr>
      <w:jc w:val="center"/>
    </w:pPr>
    <w:rPr>
      <w:rFonts w:ascii="Arial" w:eastAsia="宋体"/>
      <w:vanish/>
      <w:sz w:val="16"/>
    </w:rPr>
  </w:style>
  <w:style w:type="character" w:customStyle="1" w:styleId="64">
    <w:name w:val="font01"/>
    <w:basedOn w:val="24"/>
    <w:autoRedefine/>
    <w:qFormat/>
    <w:uiPriority w:val="0"/>
    <w:rPr>
      <w:rFonts w:hint="eastAsia" w:ascii="宋体" w:hAnsi="宋体" w:eastAsia="宋体" w:cs="宋体"/>
      <w:color w:val="000000"/>
      <w:sz w:val="24"/>
      <w:szCs w:val="24"/>
      <w:u w:val="none"/>
    </w:rPr>
  </w:style>
  <w:style w:type="character" w:customStyle="1" w:styleId="65">
    <w:name w:val="font111"/>
    <w:basedOn w:val="24"/>
    <w:autoRedefine/>
    <w:qFormat/>
    <w:uiPriority w:val="0"/>
    <w:rPr>
      <w:rFonts w:hint="eastAsia" w:ascii="等线" w:hAnsi="等线" w:eastAsia="等线" w:cs="等线"/>
      <w:b/>
      <w:bCs/>
      <w:color w:val="000000"/>
      <w:sz w:val="21"/>
      <w:szCs w:val="21"/>
      <w:u w:val="none"/>
    </w:rPr>
  </w:style>
  <w:style w:type="character" w:customStyle="1" w:styleId="66">
    <w:name w:val="font171"/>
    <w:basedOn w:val="24"/>
    <w:autoRedefine/>
    <w:qFormat/>
    <w:uiPriority w:val="0"/>
    <w:rPr>
      <w:rFonts w:hint="eastAsia" w:ascii="宋体" w:hAnsi="宋体" w:eastAsia="宋体" w:cs="宋体"/>
      <w:b/>
      <w:bCs/>
      <w:color w:val="000000"/>
      <w:sz w:val="18"/>
      <w:szCs w:val="18"/>
      <w:u w:val="none"/>
    </w:rPr>
  </w:style>
  <w:style w:type="character" w:customStyle="1" w:styleId="67">
    <w:name w:val="font181"/>
    <w:basedOn w:val="24"/>
    <w:autoRedefine/>
    <w:qFormat/>
    <w:uiPriority w:val="0"/>
    <w:rPr>
      <w:rFonts w:hint="eastAsia" w:ascii="宋体" w:hAnsi="宋体" w:eastAsia="宋体" w:cs="宋体"/>
      <w:b/>
      <w:bCs/>
      <w:color w:val="000000"/>
      <w:sz w:val="20"/>
      <w:szCs w:val="20"/>
      <w:u w:val="none"/>
    </w:rPr>
  </w:style>
  <w:style w:type="paragraph" w:customStyle="1" w:styleId="68">
    <w:name w:val="Body Text First Indent 21"/>
    <w:basedOn w:val="69"/>
    <w:autoRedefine/>
    <w:qFormat/>
    <w:uiPriority w:val="0"/>
    <w:pPr>
      <w:ind w:firstLine="420" w:firstLineChars="200"/>
    </w:pPr>
  </w:style>
  <w:style w:type="paragraph" w:customStyle="1" w:styleId="69">
    <w:name w:val="Body Text Indent1"/>
    <w:basedOn w:val="1"/>
    <w:qFormat/>
    <w:uiPriority w:val="0"/>
    <w:pPr>
      <w:spacing w:after="120"/>
      <w:ind w:left="420" w:leftChars="200"/>
    </w:pPr>
  </w:style>
  <w:style w:type="paragraph" w:styleId="7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21414</Words>
  <Characters>22957</Characters>
  <Lines>1711</Lines>
  <Paragraphs>481</Paragraphs>
  <TotalTime>0</TotalTime>
  <ScaleCrop>false</ScaleCrop>
  <LinksUpToDate>false</LinksUpToDate>
  <CharactersWithSpaces>24472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2022-02-15T02:48:00Z</dcterms:created>
  <dc:creator>User</dc:creator>
  <cp:lastModifiedBy>陈旸</cp:lastModifiedBy>
  <cp:lastPrinted>2022-09-13T09:34:00Z</cp:lastPrinted>
  <dcterms:modified xsi:type="dcterms:W3CDTF">2024-03-11T07:27:03Z</dcterms:modified>
  <dc:title>第二章  投标人须知</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2022-05-09T10:11:19Z</vt:filetime>
  </property>
  <property fmtid="{D5CDD505-2E9C-101B-9397-08002B2CF9AE}" pid="4" name="KSOProductBuildVer">
    <vt:lpwstr>2052-12.1.0.16388</vt:lpwstr>
  </property>
  <property fmtid="{D5CDD505-2E9C-101B-9397-08002B2CF9AE}" pid="5" name="ICV">
    <vt:lpwstr>4651C9C78484474F93A03AA6AF5A33CD_13</vt:lpwstr>
  </property>
</Properties>
</file>