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56"/>
          <w:szCs w:val="56"/>
          <w:lang w:val="en-US" w:eastAsia="zh-CN"/>
        </w:rPr>
      </w:pPr>
      <w:r>
        <w:rPr>
          <w:rFonts w:hint="eastAsia" w:asciiTheme="majorEastAsia" w:hAnsiTheme="majorEastAsia" w:eastAsiaTheme="majorEastAsia" w:cstheme="majorEastAsia"/>
          <w:b/>
          <w:bCs/>
          <w:color w:val="auto"/>
          <w:sz w:val="56"/>
          <w:szCs w:val="56"/>
          <w:lang w:val="en-US" w:eastAsia="zh-CN"/>
        </w:rPr>
        <w:t>唐河县兴达路(台北路-栀香路)供水</w:t>
      </w:r>
    </w:p>
    <w:p>
      <w:pPr>
        <w:jc w:val="center"/>
        <w:rPr>
          <w:rFonts w:hint="eastAsia" w:ascii="仿宋" w:hAnsi="仿宋" w:eastAsia="仿宋" w:cs="仿宋"/>
          <w:color w:val="auto"/>
        </w:rPr>
      </w:pPr>
      <w:r>
        <w:rPr>
          <w:rFonts w:hint="eastAsia" w:asciiTheme="majorEastAsia" w:hAnsiTheme="majorEastAsia" w:eastAsiaTheme="majorEastAsia" w:cstheme="majorEastAsia"/>
          <w:b/>
          <w:bCs/>
          <w:color w:val="auto"/>
          <w:sz w:val="56"/>
          <w:szCs w:val="56"/>
          <w:lang w:val="en-US" w:eastAsia="zh-CN"/>
        </w:rPr>
        <w:t>工程项目</w:t>
      </w:r>
    </w:p>
    <w:p>
      <w:pPr>
        <w:pStyle w:val="6"/>
        <w:rPr>
          <w:rFonts w:hint="eastAsia" w:ascii="仿宋" w:hAnsi="仿宋" w:eastAsia="仿宋" w:cs="仿宋"/>
          <w:b/>
          <w:bCs/>
          <w:color w:val="auto"/>
          <w:spacing w:val="-6"/>
          <w:sz w:val="52"/>
          <w:szCs w:val="52"/>
          <w:lang w:eastAsia="zh-CN"/>
        </w:rPr>
      </w:pPr>
      <w:bookmarkStart w:id="0" w:name="_Toc8640"/>
    </w:p>
    <w:p>
      <w:pPr>
        <w:jc w:val="center"/>
        <w:rPr>
          <w:rFonts w:hint="eastAsia" w:asciiTheme="majorEastAsia" w:hAnsiTheme="majorEastAsia" w:eastAsiaTheme="majorEastAsia" w:cstheme="majorEastAsia"/>
          <w:b/>
          <w:bCs/>
          <w:color w:val="auto"/>
          <w:spacing w:val="-6"/>
          <w:sz w:val="52"/>
          <w:szCs w:val="52"/>
          <w:lang w:eastAsia="zh-CN"/>
        </w:rPr>
      </w:pPr>
      <w:r>
        <w:rPr>
          <w:rFonts w:hint="eastAsia" w:asciiTheme="majorEastAsia" w:hAnsiTheme="majorEastAsia" w:eastAsiaTheme="majorEastAsia" w:cstheme="majorEastAsia"/>
          <w:b/>
          <w:bCs/>
          <w:color w:val="auto"/>
          <w:spacing w:val="-6"/>
          <w:sz w:val="52"/>
          <w:szCs w:val="52"/>
          <w:lang w:eastAsia="zh-CN"/>
        </w:rPr>
        <w:t>竞争性磋商文件</w:t>
      </w:r>
      <w:bookmarkEnd w:id="0"/>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xml:space="preserve"> </w:t>
      </w:r>
    </w:p>
    <w:p>
      <w:pPr>
        <w:ind w:firstLine="1928" w:firstLineChars="600"/>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b/>
          <w:bCs/>
          <w:color w:val="auto"/>
          <w:sz w:val="32"/>
          <w:szCs w:val="28"/>
        </w:rPr>
        <w:t>采购编号：唐财采购竞争性磋商-2024-35</w:t>
      </w:r>
    </w:p>
    <w:p>
      <w:pPr>
        <w:pStyle w:val="2"/>
        <w:rPr>
          <w:color w:val="auto"/>
        </w:rPr>
      </w:pPr>
    </w:p>
    <w:p/>
    <w:p>
      <w:pPr>
        <w:rPr>
          <w:color w:val="auto"/>
        </w:rPr>
      </w:pPr>
    </w:p>
    <w:p>
      <w:pPr>
        <w:rPr>
          <w:color w:val="auto"/>
        </w:rPr>
      </w:pPr>
    </w:p>
    <w:p>
      <w:pPr>
        <w:rPr>
          <w:color w:val="auto"/>
        </w:rPr>
      </w:pPr>
    </w:p>
    <w:p>
      <w:pPr>
        <w:pStyle w:val="9"/>
        <w:jc w:val="center"/>
      </w:pPr>
      <w:r>
        <w:drawing>
          <wp:inline distT="0" distB="0" distL="114300" distR="114300">
            <wp:extent cx="3500755" cy="1847215"/>
            <wp:effectExtent l="0" t="0" r="4445" b="12065"/>
            <wp:docPr id="31" name="图片 1"/>
            <wp:cNvGraphicFramePr/>
            <a:graphic xmlns:a="http://schemas.openxmlformats.org/drawingml/2006/main">
              <a:graphicData uri="http://schemas.openxmlformats.org/drawingml/2006/picture">
                <pic:pic xmlns:pic="http://schemas.openxmlformats.org/drawingml/2006/picture">
                  <pic:nvPicPr>
                    <pic:cNvPr id="31" name="图片 1"/>
                    <pic:cNvPicPr/>
                  </pic:nvPicPr>
                  <pic:blipFill>
                    <a:blip r:embed="rId56"/>
                    <a:stretch>
                      <a:fillRect/>
                    </a:stretch>
                  </pic:blipFill>
                  <pic:spPr>
                    <a:xfrm>
                      <a:off x="0" y="0"/>
                      <a:ext cx="3500755" cy="1847215"/>
                    </a:xfrm>
                    <a:prstGeom prst="rect">
                      <a:avLst/>
                    </a:prstGeom>
                    <a:noFill/>
                    <a:ln>
                      <a:noFill/>
                    </a:ln>
                  </pic:spPr>
                </pic:pic>
              </a:graphicData>
            </a:graphic>
          </wp:inline>
        </w:drawing>
      </w:r>
    </w:p>
    <w:p>
      <w:pPr>
        <w:pStyle w:val="9"/>
      </w:pPr>
    </w:p>
    <w:p>
      <w:pPr>
        <w:pStyle w:val="9"/>
      </w:pPr>
    </w:p>
    <w:p>
      <w:pPr>
        <w:pStyle w:val="9"/>
      </w:pPr>
    </w:p>
    <w:p>
      <w:pPr>
        <w:pStyle w:val="9"/>
      </w:pPr>
    </w:p>
    <w:p>
      <w:pPr>
        <w:pStyle w:val="9"/>
      </w:pPr>
    </w:p>
    <w:p>
      <w:pPr>
        <w:pStyle w:val="2"/>
        <w:rPr>
          <w:color w:val="auto"/>
        </w:rPr>
      </w:pPr>
    </w:p>
    <w:p>
      <w:pPr>
        <w:rPr>
          <w:color w:val="auto"/>
        </w:rPr>
      </w:pPr>
    </w:p>
    <w:p/>
    <w:p>
      <w:pPr>
        <w:rPr>
          <w:color w:val="auto"/>
        </w:rPr>
      </w:pPr>
    </w:p>
    <w:p>
      <w:pPr>
        <w:rPr>
          <w:color w:val="auto"/>
        </w:rPr>
      </w:pPr>
    </w:p>
    <w:p>
      <w:pPr>
        <w:spacing w:line="240" w:lineRule="auto"/>
        <w:ind w:firstLine="1446" w:firstLineChars="400"/>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rPr>
        <w:t>采   购   人：</w:t>
      </w:r>
      <w:r>
        <w:rPr>
          <w:rFonts w:hint="eastAsia" w:asciiTheme="majorEastAsia" w:hAnsiTheme="majorEastAsia" w:eastAsiaTheme="majorEastAsia" w:cstheme="majorEastAsia"/>
          <w:b/>
          <w:bCs/>
          <w:color w:val="auto"/>
          <w:sz w:val="36"/>
          <w:szCs w:val="36"/>
          <w:lang w:val="en-US" w:eastAsia="zh-CN"/>
        </w:rPr>
        <w:t>唐河县住房和城乡建设局</w:t>
      </w:r>
    </w:p>
    <w:p>
      <w:pPr>
        <w:pStyle w:val="6"/>
        <w:spacing w:line="240" w:lineRule="auto"/>
        <w:rPr>
          <w:rFonts w:hint="eastAsia"/>
          <w:lang w:eastAsia="zh-CN"/>
        </w:rPr>
      </w:pPr>
    </w:p>
    <w:p>
      <w:pPr>
        <w:spacing w:line="240" w:lineRule="auto"/>
        <w:ind w:firstLine="1446" w:firstLineChars="400"/>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采购代理机构：</w:t>
      </w:r>
      <w:r>
        <w:rPr>
          <w:rFonts w:hint="eastAsia" w:asciiTheme="majorEastAsia" w:hAnsiTheme="majorEastAsia" w:eastAsiaTheme="majorEastAsia" w:cstheme="majorEastAsia"/>
          <w:b/>
          <w:bCs/>
          <w:color w:val="auto"/>
          <w:sz w:val="36"/>
          <w:szCs w:val="36"/>
          <w:lang w:val="en-US" w:eastAsia="zh-CN"/>
        </w:rPr>
        <w:t>河南中智工程咨询有限公司</w:t>
      </w:r>
    </w:p>
    <w:p>
      <w:pPr>
        <w:spacing w:line="240" w:lineRule="auto"/>
        <w:jc w:val="center"/>
        <w:rPr>
          <w:rFonts w:hint="eastAsia" w:asciiTheme="majorEastAsia" w:hAnsiTheme="majorEastAsia" w:eastAsiaTheme="majorEastAsia" w:cstheme="majorEastAsia"/>
          <w:b/>
          <w:bCs/>
          <w:color w:val="auto"/>
          <w:sz w:val="36"/>
          <w:szCs w:val="36"/>
        </w:rPr>
      </w:pPr>
    </w:p>
    <w:p>
      <w:pPr>
        <w:spacing w:line="240" w:lineRule="auto"/>
        <w:ind w:firstLine="1446" w:firstLineChars="400"/>
        <w:jc w:val="both"/>
        <w:rPr>
          <w:rFonts w:hint="eastAsia" w:asciiTheme="majorEastAsia" w:hAnsiTheme="majorEastAsia" w:eastAsiaTheme="majorEastAsia" w:cstheme="majorEastAsia"/>
          <w:b/>
          <w:bCs/>
          <w:color w:val="auto"/>
          <w:sz w:val="36"/>
          <w:szCs w:val="36"/>
          <w:lang w:val="en-US"/>
        </w:rPr>
        <w:sectPr>
          <w:headerReference r:id="rId5" w:type="first"/>
          <w:footerReference r:id="rId6" w:type="first"/>
          <w:pgSz w:w="11910" w:h="16840"/>
          <w:pgMar w:top="1440" w:right="1080" w:bottom="1440" w:left="1080" w:header="720" w:footer="720" w:gutter="0"/>
          <w:pgNumType w:fmt="decimal"/>
          <w:cols w:space="720" w:num="1"/>
        </w:sectPr>
      </w:pPr>
      <w:r>
        <w:rPr>
          <w:rFonts w:hint="eastAsia" w:asciiTheme="majorEastAsia" w:hAnsiTheme="majorEastAsia" w:eastAsiaTheme="majorEastAsia" w:cstheme="majorEastAsia"/>
          <w:b/>
          <w:bCs/>
          <w:color w:val="auto"/>
          <w:sz w:val="36"/>
          <w:szCs w:val="36"/>
          <w:lang w:val="en-US" w:eastAsia="zh-CN"/>
        </w:rPr>
        <w:t>日        期：</w:t>
      </w:r>
      <w:r>
        <w:rPr>
          <w:rFonts w:hint="eastAsia" w:asciiTheme="majorEastAsia" w:hAnsiTheme="majorEastAsia" w:eastAsiaTheme="majorEastAsia" w:cstheme="majorEastAsia"/>
          <w:b/>
          <w:bCs/>
          <w:color w:val="auto"/>
          <w:sz w:val="36"/>
          <w:szCs w:val="36"/>
        </w:rPr>
        <w:t>20</w:t>
      </w:r>
      <w:r>
        <w:rPr>
          <w:rFonts w:hint="eastAsia" w:asciiTheme="majorEastAsia" w:hAnsiTheme="majorEastAsia" w:eastAsiaTheme="majorEastAsia" w:cstheme="majorEastAsia"/>
          <w:b/>
          <w:bCs/>
          <w:color w:val="auto"/>
          <w:sz w:val="36"/>
          <w:szCs w:val="36"/>
          <w:lang w:val="en-US" w:eastAsia="zh-CN"/>
        </w:rPr>
        <w:t>24</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02月</w:t>
      </w:r>
    </w:p>
    <w:p>
      <w:pPr>
        <w:spacing w:before="104" w:line="222" w:lineRule="auto"/>
        <w:ind w:left="4073"/>
        <w:rPr>
          <w:rFonts w:ascii="宋体" w:hAnsi="宋体" w:eastAsia="宋体" w:cs="宋体"/>
          <w:sz w:val="52"/>
          <w:szCs w:val="52"/>
        </w:rPr>
      </w:pPr>
    </w:p>
    <w:sdt>
      <w:sdtPr>
        <w:rPr>
          <w:rFonts w:ascii="宋体" w:hAnsi="宋体" w:eastAsia="宋体" w:cs="宋体"/>
          <w:sz w:val="52"/>
          <w:szCs w:val="52"/>
        </w:rPr>
        <w:id w:val="2"/>
        <w:docPartObj>
          <w:docPartGallery w:val="Table of Contents"/>
          <w:docPartUnique/>
        </w:docPartObj>
      </w:sdtPr>
      <w:sdtEndPr>
        <w:rPr>
          <w:rFonts w:ascii="宋体" w:hAnsi="宋体" w:eastAsia="宋体" w:cs="宋体"/>
          <w:sz w:val="24"/>
          <w:szCs w:val="24"/>
        </w:rPr>
      </w:sdtEndPr>
      <w:sdtContent>
        <w:p>
          <w:pPr>
            <w:spacing w:before="104" w:line="222" w:lineRule="auto"/>
            <w:ind w:left="4073"/>
            <w:rPr>
              <w:rFonts w:ascii="宋体" w:hAnsi="宋体" w:eastAsia="宋体" w:cs="宋体"/>
              <w:sz w:val="52"/>
              <w:szCs w:val="52"/>
            </w:rPr>
          </w:pPr>
          <w:r>
            <w:rPr>
              <w:rFonts w:ascii="宋体" w:hAnsi="宋体" w:eastAsia="宋体" w:cs="宋体"/>
              <w:spacing w:val="-60"/>
              <w:sz w:val="52"/>
              <w:szCs w:val="52"/>
              <w14:textOutline w14:w="9448" w14:cap="flat" w14:cmpd="sng">
                <w14:solidFill>
                  <w14:srgbClr w14:val="000000"/>
                </w14:solidFill>
                <w14:prstDash w14:val="solid"/>
                <w14:miter w14:val="0"/>
              </w14:textOutline>
            </w:rPr>
            <w:t>目</w:t>
          </w:r>
          <w:r>
            <w:rPr>
              <w:rFonts w:ascii="宋体" w:hAnsi="宋体" w:eastAsia="宋体" w:cs="宋体"/>
              <w:spacing w:val="7"/>
              <w:sz w:val="52"/>
              <w:szCs w:val="52"/>
            </w:rPr>
            <w:t xml:space="preserve">   </w:t>
          </w:r>
          <w:r>
            <w:rPr>
              <w:rFonts w:ascii="宋体" w:hAnsi="宋体" w:eastAsia="宋体" w:cs="宋体"/>
              <w:spacing w:val="-60"/>
              <w:sz w:val="52"/>
              <w:szCs w:val="52"/>
              <w14:textOutline w14:w="9448" w14:cap="flat" w14:cmpd="sng">
                <w14:solidFill>
                  <w14:srgbClr w14:val="000000"/>
                </w14:solidFill>
                <w14:prstDash w14:val="solid"/>
                <w14:miter w14:val="0"/>
              </w14:textOutline>
            </w:rPr>
            <w:t>录</w:t>
          </w:r>
        </w:p>
        <w:p>
          <w:pPr>
            <w:pStyle w:val="5"/>
            <w:spacing w:line="418" w:lineRule="auto"/>
          </w:pPr>
        </w:p>
        <w:p>
          <w:pPr>
            <w:tabs>
              <w:tab w:val="right" w:leader="dot" w:pos="9980"/>
            </w:tabs>
            <w:spacing w:before="78" w:line="185"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
              <w:sz w:val="24"/>
              <w:szCs w:val="24"/>
              <w14:textOutline w14:w="4354" w14:cap="flat" w14:cmpd="sng">
                <w14:solidFill>
                  <w14:srgbClr w14:val="000000"/>
                </w14:solidFill>
                <w14:prstDash w14:val="solid"/>
                <w14:miter w14:val="0"/>
              </w14:textOutline>
            </w:rPr>
            <w:t>第一部分</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竞争性磋商公告</w:t>
          </w:r>
          <w:r>
            <w:rPr>
              <w:rFonts w:ascii="宋体" w:hAnsi="宋体" w:eastAsia="宋体" w:cs="宋体"/>
              <w:spacing w:val="-25"/>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ab/>
          </w:r>
          <w:r>
            <w:rPr>
              <w:rFonts w:ascii="宋体" w:hAnsi="宋体" w:eastAsia="宋体" w:cs="宋体"/>
              <w:spacing w:val="48"/>
              <w:w w:val="109"/>
              <w:sz w:val="24"/>
              <w:szCs w:val="24"/>
              <w14:textOutline w14:w="4354" w14:cap="flat" w14:cmpd="sng">
                <w14:solidFill>
                  <w14:srgbClr w14:val="000000"/>
                </w14:solidFill>
                <w14:prstDash w14:val="solid"/>
                <w14:miter w14:val="0"/>
              </w14:textOutline>
            </w:rPr>
            <w:t>1</w:t>
          </w:r>
          <w:r>
            <w:rPr>
              <w:rFonts w:ascii="宋体" w:hAnsi="宋体" w:eastAsia="宋体" w:cs="宋体"/>
              <w:spacing w:val="48"/>
              <w:w w:val="109"/>
              <w:sz w:val="24"/>
              <w:szCs w:val="24"/>
              <w14:textOutline w14:w="4354" w14:cap="flat" w14:cmpd="sng">
                <w14:solidFill>
                  <w14:srgbClr w14:val="000000"/>
                </w14:solidFill>
                <w14:prstDash w14:val="solid"/>
                <w14:miter w14:val="0"/>
              </w14:textOutline>
            </w:rPr>
            <w:fldChar w:fldCharType="end"/>
          </w:r>
        </w:p>
        <w:p>
          <w:pPr>
            <w:pStyle w:val="5"/>
            <w:spacing w:line="253" w:lineRule="auto"/>
          </w:pPr>
        </w:p>
        <w:p>
          <w:pPr>
            <w:pStyle w:val="5"/>
            <w:spacing w:line="253" w:lineRule="auto"/>
          </w:pPr>
        </w:p>
        <w:p>
          <w:pPr>
            <w:tabs>
              <w:tab w:val="right" w:leader="dot" w:pos="9980"/>
            </w:tabs>
            <w:spacing w:before="78" w:line="185"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9"/>
              <w:sz w:val="24"/>
              <w:szCs w:val="24"/>
              <w14:textOutline w14:w="4354" w14:cap="flat" w14:cmpd="sng">
                <w14:solidFill>
                  <w14:srgbClr w14:val="000000"/>
                </w14:solidFill>
                <w14:prstDash w14:val="solid"/>
                <w14:miter w14:val="0"/>
              </w14:textOutline>
            </w:rPr>
            <w:t>第二部分</w:t>
          </w:r>
          <w:r>
            <w:rPr>
              <w:rFonts w:ascii="宋体" w:hAnsi="宋体" w:eastAsia="宋体" w:cs="宋体"/>
              <w:spacing w:val="42"/>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供应商须知</w:t>
          </w:r>
          <w:r>
            <w:rPr>
              <w:rFonts w:ascii="宋体" w:hAnsi="宋体" w:eastAsia="宋体" w:cs="宋体"/>
              <w:spacing w:val="-47"/>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ab/>
          </w:r>
          <w:r>
            <w:rPr>
              <w:rFonts w:hint="eastAsia" w:ascii="宋体" w:hAnsi="宋体" w:eastAsia="宋体" w:cs="宋体"/>
              <w:spacing w:val="28"/>
              <w:w w:val="125"/>
              <w:sz w:val="24"/>
              <w:szCs w:val="24"/>
              <w:lang w:val="en-US" w:eastAsia="zh-CN"/>
              <w14:textOutline w14:w="4354" w14:cap="flat" w14:cmpd="sng">
                <w14:solidFill>
                  <w14:srgbClr w14:val="000000"/>
                </w14:solidFill>
                <w14:prstDash w14:val="solid"/>
                <w14:miter w14:val="0"/>
              </w14:textOutline>
            </w:rPr>
            <w:t>6</w:t>
          </w:r>
          <w:r>
            <w:rPr>
              <w:rFonts w:ascii="宋体" w:hAnsi="宋体" w:eastAsia="宋体" w:cs="宋体"/>
              <w:spacing w:val="28"/>
              <w:w w:val="125"/>
              <w:sz w:val="24"/>
              <w:szCs w:val="24"/>
              <w14:textOutline w14:w="4354" w14:cap="flat" w14:cmpd="sng">
                <w14:solidFill>
                  <w14:srgbClr w14:val="000000"/>
                </w14:solidFill>
                <w14:prstDash w14:val="solid"/>
                <w14:miter w14:val="0"/>
              </w14:textOutline>
            </w:rPr>
            <w:fldChar w:fldCharType="end"/>
          </w:r>
        </w:p>
        <w:p>
          <w:pPr>
            <w:pStyle w:val="5"/>
            <w:spacing w:line="253" w:lineRule="auto"/>
          </w:pPr>
        </w:p>
        <w:p>
          <w:pPr>
            <w:pStyle w:val="5"/>
            <w:spacing w:line="253" w:lineRule="auto"/>
          </w:pPr>
        </w:p>
        <w:p>
          <w:pPr>
            <w:tabs>
              <w:tab w:val="right" w:leader="dot" w:pos="9980"/>
            </w:tabs>
            <w:spacing w:before="78" w:line="185"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2"/>
              <w:sz w:val="24"/>
              <w:szCs w:val="24"/>
              <w14:textOutline w14:w="4354" w14:cap="flat" w14:cmpd="sng">
                <w14:solidFill>
                  <w14:srgbClr w14:val="000000"/>
                </w14:solidFill>
                <w14:prstDash w14:val="solid"/>
                <w14:miter w14:val="0"/>
              </w14:textOutline>
            </w:rPr>
            <w:t>第三部分</w:t>
          </w:r>
          <w:r>
            <w:rPr>
              <w:rFonts w:ascii="宋体" w:hAnsi="宋体" w:eastAsia="宋体" w:cs="宋体"/>
              <w:spacing w:val="49"/>
              <w:sz w:val="24"/>
              <w:szCs w:val="24"/>
            </w:rPr>
            <w:t xml:space="preserve"> </w:t>
          </w:r>
          <w:r>
            <w:rPr>
              <w:rFonts w:ascii="宋体" w:hAnsi="宋体" w:eastAsia="宋体" w:cs="宋体"/>
              <w:spacing w:val="12"/>
              <w:sz w:val="24"/>
              <w:szCs w:val="24"/>
              <w14:textOutline w14:w="4354" w14:cap="flat" w14:cmpd="sng">
                <w14:solidFill>
                  <w14:srgbClr w14:val="000000"/>
                </w14:solidFill>
                <w14:prstDash w14:val="solid"/>
                <w14:miter w14:val="0"/>
              </w14:textOutline>
            </w:rPr>
            <w:t>供应商须知正文部分</w:t>
          </w:r>
          <w:r>
            <w:rPr>
              <w:rFonts w:ascii="宋体" w:hAnsi="宋体" w:eastAsia="宋体" w:cs="宋体"/>
              <w:spacing w:val="12"/>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ab/>
          </w:r>
          <w:r>
            <w:rPr>
              <w:rFonts w:hint="eastAsia" w:ascii="宋体" w:hAnsi="宋体" w:eastAsia="宋体" w:cs="宋体"/>
              <w:spacing w:val="30"/>
              <w:sz w:val="24"/>
              <w:szCs w:val="24"/>
              <w:lang w:val="en-US" w:eastAsia="zh-CN"/>
              <w14:textOutline w14:w="4354" w14:cap="flat" w14:cmpd="sng">
                <w14:solidFill>
                  <w14:srgbClr w14:val="000000"/>
                </w14:solidFill>
                <w14:prstDash w14:val="solid"/>
                <w14:miter w14:val="0"/>
              </w14:textOutline>
            </w:rPr>
            <w:t>9</w:t>
          </w:r>
          <w:r>
            <w:rPr>
              <w:rFonts w:ascii="宋体" w:hAnsi="宋体" w:eastAsia="宋体" w:cs="宋体"/>
              <w:spacing w:val="30"/>
              <w:sz w:val="24"/>
              <w:szCs w:val="24"/>
              <w14:textOutline w14:w="4354" w14:cap="flat" w14:cmpd="sng">
                <w14:solidFill>
                  <w14:srgbClr w14:val="000000"/>
                </w14:solidFill>
                <w14:prstDash w14:val="solid"/>
                <w14:miter w14:val="0"/>
              </w14:textOutline>
            </w:rPr>
            <w:fldChar w:fldCharType="end"/>
          </w:r>
        </w:p>
        <w:p>
          <w:pPr>
            <w:pStyle w:val="5"/>
            <w:spacing w:line="253" w:lineRule="auto"/>
          </w:pPr>
        </w:p>
        <w:p>
          <w:pPr>
            <w:pStyle w:val="5"/>
            <w:spacing w:line="253" w:lineRule="auto"/>
          </w:pPr>
        </w:p>
        <w:p>
          <w:pPr>
            <w:tabs>
              <w:tab w:val="right" w:leader="dot" w:pos="9980"/>
            </w:tabs>
            <w:spacing w:before="78" w:line="185"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0"/>
              <w:sz w:val="24"/>
              <w:szCs w:val="24"/>
              <w14:textOutline w14:w="4354" w14:cap="flat" w14:cmpd="sng">
                <w14:solidFill>
                  <w14:srgbClr w14:val="000000"/>
                </w14:solidFill>
                <w14:prstDash w14:val="solid"/>
                <w14:miter w14:val="0"/>
              </w14:textOutline>
            </w:rPr>
            <w:t>第四部分</w:t>
          </w:r>
          <w:r>
            <w:rPr>
              <w:rFonts w:ascii="宋体" w:hAnsi="宋体" w:eastAsia="宋体" w:cs="宋体"/>
              <w:spacing w:val="46"/>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合同格式</w:t>
          </w:r>
          <w:r>
            <w:rPr>
              <w:rFonts w:ascii="宋体" w:hAnsi="宋体" w:eastAsia="宋体" w:cs="宋体"/>
              <w:spacing w:val="-56"/>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ab/>
          </w:r>
          <w:r>
            <w:rPr>
              <w:rFonts w:ascii="宋体" w:hAnsi="宋体" w:eastAsia="宋体" w:cs="宋体"/>
              <w:spacing w:val="20"/>
              <w:w w:val="109"/>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0"/>
              <w:w w:val="109"/>
              <w:sz w:val="24"/>
              <w:szCs w:val="24"/>
              <w:lang w:val="en-US" w:eastAsia="zh-CN"/>
              <w14:textOutline w14:w="4354" w14:cap="flat" w14:cmpd="sng">
                <w14:solidFill>
                  <w14:srgbClr w14:val="000000"/>
                </w14:solidFill>
                <w14:prstDash w14:val="solid"/>
                <w14:miter w14:val="0"/>
              </w14:textOutline>
            </w:rPr>
            <w:t>3</w:t>
          </w:r>
          <w:r>
            <w:rPr>
              <w:rFonts w:ascii="宋体" w:hAnsi="宋体" w:eastAsia="宋体" w:cs="宋体"/>
              <w:spacing w:val="20"/>
              <w:w w:val="109"/>
              <w:sz w:val="24"/>
              <w:szCs w:val="24"/>
              <w14:textOutline w14:w="4354" w14:cap="flat" w14:cmpd="sng">
                <w14:solidFill>
                  <w14:srgbClr w14:val="000000"/>
                </w14:solidFill>
                <w14:prstDash w14:val="solid"/>
                <w14:miter w14:val="0"/>
              </w14:textOutline>
            </w:rPr>
            <w:fldChar w:fldCharType="end"/>
          </w:r>
        </w:p>
        <w:p>
          <w:pPr>
            <w:pStyle w:val="5"/>
            <w:spacing w:line="253" w:lineRule="auto"/>
          </w:pPr>
        </w:p>
        <w:p>
          <w:pPr>
            <w:pStyle w:val="5"/>
            <w:spacing w:line="253" w:lineRule="auto"/>
          </w:pPr>
        </w:p>
        <w:p>
          <w:pPr>
            <w:tabs>
              <w:tab w:val="right" w:leader="dot" w:pos="9980"/>
            </w:tabs>
            <w:spacing w:before="78" w:line="220"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4"/>
              <w:sz w:val="24"/>
              <w:szCs w:val="24"/>
              <w14:textOutline w14:w="4354" w14:cap="flat" w14:cmpd="sng">
                <w14:solidFill>
                  <w14:srgbClr w14:val="000000"/>
                </w14:solidFill>
                <w14:prstDash w14:val="solid"/>
                <w14:miter w14:val="0"/>
              </w14:textOutline>
            </w:rPr>
            <w:t>第五部分</w:t>
          </w:r>
          <w:r>
            <w:rPr>
              <w:rFonts w:ascii="宋体" w:hAnsi="宋体" w:eastAsia="宋体" w:cs="宋体"/>
              <w:spacing w:val="67"/>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电子标响应文件格式</w:t>
          </w:r>
          <w:r>
            <w:rPr>
              <w:rFonts w:ascii="宋体" w:hAnsi="宋体" w:eastAsia="宋体" w:cs="宋体"/>
              <w:spacing w:val="-24"/>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ab/>
          </w:r>
          <w:r>
            <w:rPr>
              <w:rFonts w:ascii="宋体" w:hAnsi="宋体" w:eastAsia="宋体" w:cs="宋体"/>
              <w:spacing w:val="26"/>
              <w:w w:val="103"/>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6"/>
              <w:w w:val="103"/>
              <w:sz w:val="24"/>
              <w:szCs w:val="24"/>
              <w:lang w:val="en-US" w:eastAsia="zh-CN"/>
              <w14:textOutline w14:w="4354" w14:cap="flat" w14:cmpd="sng">
                <w14:solidFill>
                  <w14:srgbClr w14:val="000000"/>
                </w14:solidFill>
                <w14:prstDash w14:val="solid"/>
                <w14:miter w14:val="0"/>
              </w14:textOutline>
            </w:rPr>
            <w:t>5</w:t>
          </w:r>
          <w:r>
            <w:rPr>
              <w:rFonts w:ascii="宋体" w:hAnsi="宋体" w:eastAsia="宋体" w:cs="宋体"/>
              <w:spacing w:val="26"/>
              <w:w w:val="103"/>
              <w:sz w:val="24"/>
              <w:szCs w:val="24"/>
              <w14:textOutline w14:w="4354" w14:cap="flat" w14:cmpd="sng">
                <w14:solidFill>
                  <w14:srgbClr w14:val="000000"/>
                </w14:solidFill>
                <w14:prstDash w14:val="solid"/>
                <w14:miter w14:val="0"/>
              </w14:textOutline>
            </w:rPr>
            <w:fldChar w:fldCharType="end"/>
          </w:r>
        </w:p>
      </w:sdtContent>
    </w:sdt>
    <w:p>
      <w:pPr>
        <w:spacing w:line="220" w:lineRule="auto"/>
        <w:rPr>
          <w:rFonts w:ascii="宋体" w:hAnsi="宋体" w:eastAsia="宋体" w:cs="宋体"/>
          <w:sz w:val="24"/>
          <w:szCs w:val="24"/>
        </w:rPr>
        <w:sectPr>
          <w:pgSz w:w="11912" w:h="16841"/>
          <w:pgMar w:top="1373" w:right="840" w:bottom="0" w:left="1089" w:header="0" w:footer="0" w:gutter="0"/>
          <w:pgNumType w:fmt="decimal"/>
          <w:cols w:space="720" w:num="1"/>
        </w:sectPr>
      </w:pP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微软雅黑" w:hAnsi="微软雅黑" w:eastAsia="宋体" w:cs="微软雅黑"/>
          <w:b/>
          <w:bCs/>
          <w:color w:val="333333"/>
          <w:kern w:val="0"/>
          <w:sz w:val="40"/>
          <w:szCs w:val="32"/>
          <w:lang w:val="en-US" w:eastAsia="zh-CN" w:bidi="ar"/>
        </w:rPr>
      </w:pPr>
      <w:bookmarkStart w:id="1" w:name="bookmark1"/>
      <w:bookmarkEnd w:id="1"/>
      <w:r>
        <w:rPr>
          <w:rFonts w:hint="eastAsia" w:ascii="微软雅黑" w:hAnsi="微软雅黑" w:eastAsia="宋体" w:cs="微软雅黑"/>
          <w:b/>
          <w:bCs/>
          <w:color w:val="333333"/>
          <w:kern w:val="0"/>
          <w:sz w:val="40"/>
          <w:szCs w:val="32"/>
          <w:lang w:val="en-US" w:eastAsia="zh-CN" w:bidi="ar"/>
        </w:rPr>
        <w:t>第一部分 竞争性磋商公告</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微软雅黑" w:hAnsi="微软雅黑" w:eastAsia="宋体" w:cs="微软雅黑"/>
          <w:b/>
          <w:bCs/>
          <w:color w:val="333333"/>
          <w:kern w:val="0"/>
          <w:sz w:val="32"/>
          <w:szCs w:val="24"/>
          <w:lang w:val="en-US" w:eastAsia="zh-CN" w:bidi="ar"/>
        </w:rPr>
      </w:pPr>
      <w:r>
        <w:rPr>
          <w:rFonts w:hint="eastAsia" w:ascii="微软雅黑" w:hAnsi="微软雅黑" w:eastAsia="宋体" w:cs="微软雅黑"/>
          <w:b/>
          <w:bCs/>
          <w:color w:val="333333"/>
          <w:kern w:val="0"/>
          <w:sz w:val="32"/>
          <w:szCs w:val="24"/>
          <w:lang w:val="en-US" w:eastAsia="zh-CN" w:bidi="ar"/>
        </w:rPr>
        <w:t>唐河县兴达路(台北路-栀香路)供水工程项目</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360" w:lineRule="auto"/>
        <w:jc w:val="center"/>
        <w:textAlignment w:val="auto"/>
        <w:rPr>
          <w:rFonts w:hint="eastAsia" w:ascii="微软雅黑" w:hAnsi="微软雅黑" w:eastAsia="宋体" w:cs="微软雅黑"/>
          <w:b/>
          <w:bCs/>
          <w:color w:val="333333"/>
          <w:kern w:val="0"/>
          <w:sz w:val="32"/>
          <w:szCs w:val="24"/>
          <w:lang w:val="en-US" w:eastAsia="zh-CN" w:bidi="ar"/>
        </w:rPr>
      </w:pPr>
      <w:r>
        <w:rPr>
          <w:rFonts w:hint="eastAsia" w:ascii="微软雅黑" w:hAnsi="微软雅黑" w:eastAsia="宋体" w:cs="微软雅黑"/>
          <w:b/>
          <w:bCs/>
          <w:color w:val="333333"/>
          <w:kern w:val="0"/>
          <w:sz w:val="32"/>
          <w:szCs w:val="24"/>
          <w:lang w:val="en-US" w:eastAsia="zh-CN" w:bidi="ar"/>
        </w:rPr>
        <w:t>竞争性磋商公告</w:t>
      </w:r>
    </w:p>
    <w:tbl>
      <w:tblPr>
        <w:tblStyle w:val="13"/>
        <w:tblW w:w="5426" w:type="pct"/>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2"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项目概况</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ind w:firstLine="480" w:firstLineChars="200"/>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唐河县兴达路(台北路-栀香路)供水工程项目的潜在投标人应在唐河县公共资源交易中心网站（http://www.thggzy.cn）获取招标文件，并于2024年3月29日</w:t>
            </w:r>
            <w:r>
              <w:rPr>
                <w:rFonts w:hint="eastAsia" w:ascii="微软雅黑" w:hAnsi="微软雅黑" w:cs="微软雅黑"/>
                <w:color w:val="333333"/>
                <w:kern w:val="0"/>
                <w:sz w:val="24"/>
                <w:szCs w:val="21"/>
                <w:lang w:val="en-US" w:eastAsia="zh-CN" w:bidi="ar"/>
              </w:rPr>
              <w:t>09</w:t>
            </w:r>
            <w:r>
              <w:rPr>
                <w:rFonts w:hint="eastAsia" w:ascii="微软雅黑" w:hAnsi="微软雅黑" w:eastAsia="宋体" w:cs="微软雅黑"/>
                <w:color w:val="333333"/>
                <w:kern w:val="0"/>
                <w:sz w:val="24"/>
                <w:szCs w:val="21"/>
                <w:lang w:val="en-US" w:eastAsia="zh-CN" w:bidi="ar"/>
              </w:rPr>
              <w:t>时30分（北京时间）前递交响应文件。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default" w:ascii="微软雅黑" w:hAnsi="微软雅黑" w:eastAsia="宋体" w:cs="微软雅黑"/>
                <w:color w:val="333333"/>
                <w:sz w:val="24"/>
                <w:szCs w:val="21"/>
                <w:lang w:val="en-US"/>
              </w:rPr>
            </w:pPr>
            <w:r>
              <w:rPr>
                <w:rFonts w:hint="eastAsia" w:ascii="微软雅黑" w:hAnsi="微软雅黑" w:eastAsia="宋体" w:cs="微软雅黑"/>
                <w:color w:val="333333"/>
                <w:kern w:val="0"/>
                <w:sz w:val="24"/>
                <w:szCs w:val="21"/>
                <w:lang w:val="en-US" w:eastAsia="zh-CN" w:bidi="ar"/>
              </w:rPr>
              <w:t>1、项目编号：唐财采购竞争性磋商-2024-35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1"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2、项目名称：唐河县兴达路(台北路-栀香路)供水工程项目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4、预算金额：855528.49元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747"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 xml:space="preserve">最高限价：855528.49元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55" w:hRule="atLeast"/>
        </w:trPr>
        <w:tc>
          <w:tcPr>
            <w:tcW w:w="10747" w:type="dxa"/>
            <w:shd w:val="clear" w:color="auto" w:fill="auto"/>
            <w:vAlign w:val="center"/>
          </w:tcPr>
          <w:tbl>
            <w:tblPr>
              <w:tblStyle w:val="13"/>
              <w:tblW w:w="495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67"/>
              <w:gridCol w:w="1890"/>
              <w:gridCol w:w="2859"/>
              <w:gridCol w:w="1475"/>
              <w:gridCol w:w="1283"/>
              <w:gridCol w:w="1255"/>
              <w:gridCol w:w="12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54"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序号</w:t>
                  </w:r>
                </w:p>
              </w:tc>
              <w:tc>
                <w:tcPr>
                  <w:tcW w:w="1845"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ind w:firstLine="480" w:firstLineChars="200"/>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包号</w:t>
                  </w:r>
                </w:p>
              </w:tc>
              <w:tc>
                <w:tcPr>
                  <w:tcW w:w="2793"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ind w:firstLine="480" w:firstLineChars="200"/>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包名称</w:t>
                  </w:r>
                </w:p>
              </w:tc>
              <w:tc>
                <w:tcPr>
                  <w:tcW w:w="1440"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ind w:firstLine="240" w:firstLineChars="100"/>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包预算</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 xml:space="preserve">    (元)</w:t>
                  </w:r>
                </w:p>
              </w:tc>
              <w:tc>
                <w:tcPr>
                  <w:tcW w:w="1253"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包最高限价(元)</w:t>
                  </w:r>
                </w:p>
              </w:tc>
              <w:tc>
                <w:tcPr>
                  <w:tcW w:w="1226"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是否专门面向中小企业</w:t>
                  </w:r>
                </w:p>
              </w:tc>
              <w:tc>
                <w:tcPr>
                  <w:tcW w:w="1235"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ind w:left="480" w:hanging="480" w:hangingChars="200"/>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54"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ind w:firstLine="240" w:firstLineChars="100"/>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1</w:t>
                  </w:r>
                </w:p>
              </w:tc>
              <w:tc>
                <w:tcPr>
                  <w:tcW w:w="1845"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唐财采购竞争性磋商-2024-35</w:t>
                  </w:r>
                </w:p>
              </w:tc>
              <w:tc>
                <w:tcPr>
                  <w:tcW w:w="2793"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唐河县兴达路(台北路-栀香路)供水工程项目</w:t>
                  </w:r>
                </w:p>
              </w:tc>
              <w:tc>
                <w:tcPr>
                  <w:tcW w:w="1440"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855528.49</w:t>
                  </w:r>
                </w:p>
              </w:tc>
              <w:tc>
                <w:tcPr>
                  <w:tcW w:w="1253"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855528.49</w:t>
                  </w:r>
                </w:p>
              </w:tc>
              <w:tc>
                <w:tcPr>
                  <w:tcW w:w="1226"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是</w:t>
                  </w:r>
                </w:p>
              </w:tc>
              <w:tc>
                <w:tcPr>
                  <w:tcW w:w="1235" w:type="dxa"/>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center"/>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855528.49</w:t>
                  </w:r>
                </w:p>
              </w:tc>
            </w:tr>
          </w:tbl>
          <w:p>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p>
        </w:tc>
      </w:tr>
    </w:tbl>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5、采购需求（包括但不限于标的的名称、数量、简要技术需求或服务要求等）</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（1）项目实施地点：唐河县境内；</w:t>
      </w:r>
      <w:r>
        <w:rPr>
          <w:rFonts w:hint="eastAsia" w:ascii="微软雅黑" w:hAnsi="微软雅黑" w:eastAsia="宋体" w:cs="微软雅黑"/>
          <w:color w:val="333333"/>
          <w:kern w:val="0"/>
          <w:sz w:val="24"/>
          <w:szCs w:val="21"/>
          <w:lang w:val="en-US" w:eastAsia="zh-CN" w:bidi="ar"/>
        </w:rPr>
        <w:br w:type="textWrapping"/>
      </w:r>
      <w:r>
        <w:rPr>
          <w:rFonts w:hint="eastAsia" w:ascii="微软雅黑" w:hAnsi="微软雅黑" w:eastAsia="宋体" w:cs="微软雅黑"/>
          <w:color w:val="333333"/>
          <w:kern w:val="0"/>
          <w:sz w:val="24"/>
          <w:szCs w:val="21"/>
          <w:lang w:val="en-US" w:eastAsia="zh-CN" w:bidi="ar"/>
        </w:rPr>
        <w:t>（2）资金来源：自筹资金</w:t>
      </w:r>
      <w:r>
        <w:rPr>
          <w:rFonts w:hint="eastAsia" w:ascii="微软雅黑" w:hAnsi="微软雅黑" w:eastAsia="宋体" w:cs="微软雅黑"/>
          <w:color w:val="333333"/>
          <w:kern w:val="0"/>
          <w:sz w:val="24"/>
          <w:szCs w:val="21"/>
          <w:lang w:val="en-US" w:eastAsia="zh-CN" w:bidi="ar"/>
        </w:rPr>
        <w:br w:type="textWrapping"/>
      </w:r>
      <w:r>
        <w:rPr>
          <w:rFonts w:hint="eastAsia" w:ascii="微软雅黑" w:hAnsi="微软雅黑" w:eastAsia="宋体" w:cs="微软雅黑"/>
          <w:color w:val="333333"/>
          <w:kern w:val="0"/>
          <w:sz w:val="24"/>
          <w:szCs w:val="21"/>
          <w:lang w:val="en-US" w:eastAsia="zh-CN" w:bidi="ar"/>
        </w:rPr>
        <w:t>（3）工程内容: 唐河县兴达路(台北路-栀香路)道路拆除及恢复、管道敷设、阀门井及水表井砌筑等（具体内容见工程量清单）;</w:t>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（4）质量要求：合格，符合国家规范标准。</w:t>
      </w:r>
      <w:r>
        <w:rPr>
          <w:rFonts w:hint="eastAsia" w:ascii="微软雅黑" w:hAnsi="微软雅黑" w:eastAsia="宋体" w:cs="微软雅黑"/>
          <w:color w:val="333333"/>
          <w:kern w:val="0"/>
          <w:sz w:val="24"/>
          <w:szCs w:val="21"/>
          <w:lang w:val="en-US" w:eastAsia="zh-CN" w:bidi="ar"/>
        </w:rPr>
        <w:br w:type="textWrapping"/>
      </w:r>
      <w:r>
        <w:rPr>
          <w:rFonts w:hint="eastAsia" w:ascii="微软雅黑" w:hAnsi="微软雅黑" w:eastAsia="宋体" w:cs="微软雅黑"/>
          <w:color w:val="333333"/>
          <w:kern w:val="0"/>
          <w:sz w:val="24"/>
          <w:szCs w:val="21"/>
          <w:lang w:val="en-US" w:eastAsia="zh-CN" w:bidi="ar"/>
        </w:rPr>
        <w:t>（5）标段划分：共一个标段</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6、合同履行期限：30个日历天</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7、本项目是否接受联合体投标：否</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8、是否接受进口产品：否</w:t>
      </w:r>
      <w:r>
        <w:rPr>
          <w:rFonts w:hint="eastAsia" w:ascii="微软雅黑" w:hAnsi="微软雅黑" w:eastAsia="宋体" w:cs="微软雅黑"/>
          <w:snapToGrid w:val="0"/>
          <w:color w:val="333333"/>
          <w:kern w:val="0"/>
          <w:sz w:val="24"/>
          <w:szCs w:val="21"/>
          <w:lang w:val="en-US" w:eastAsia="zh-CN" w:bidi="ar-SA"/>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9、是否专门面向中小企业：是</w:t>
      </w:r>
      <w:r>
        <w:rPr>
          <w:rFonts w:hint="eastAsia" w:ascii="微软雅黑" w:hAnsi="微软雅黑" w:eastAsia="宋体" w:cs="微软雅黑"/>
          <w:snapToGrid w:val="0"/>
          <w:color w:val="333333"/>
          <w:kern w:val="0"/>
          <w:sz w:val="24"/>
          <w:szCs w:val="21"/>
          <w:lang w:val="en-US" w:eastAsia="zh-CN" w:bidi="ar-SA"/>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二、申请人资格要求：</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1、满足《中华人民共和国政府采购法》第二十二条规定；</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2、落实政府采购政策满足的资格要求：</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本项目执行扶持中小企业、监狱企业和残疾人福利性单位发展的政策</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3、本项目的特定资格要求</w:t>
      </w:r>
      <w:r>
        <w:rPr>
          <w:rFonts w:hint="eastAsia" w:ascii="微软雅黑" w:hAnsi="微软雅黑" w:eastAsia="宋体" w:cs="微软雅黑"/>
          <w:color w:val="333333"/>
          <w:sz w:val="24"/>
          <w:szCs w:val="21"/>
        </w:rPr>
        <w:tab/>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sz w:val="24"/>
          <w:szCs w:val="21"/>
        </w:rPr>
        <w:t>(</w:t>
      </w:r>
      <w:r>
        <w:rPr>
          <w:rFonts w:hint="eastAsia" w:ascii="微软雅黑" w:hAnsi="微软雅黑" w:eastAsia="宋体" w:cs="微软雅黑"/>
          <w:color w:val="333333"/>
          <w:sz w:val="24"/>
          <w:szCs w:val="21"/>
          <w:lang w:val="en-US" w:eastAsia="zh-CN"/>
        </w:rPr>
        <w:t>1</w:t>
      </w:r>
      <w:r>
        <w:rPr>
          <w:rFonts w:hint="eastAsia" w:ascii="微软雅黑" w:hAnsi="微软雅黑" w:eastAsia="宋体" w:cs="微软雅黑"/>
          <w:color w:val="333333"/>
          <w:sz w:val="24"/>
          <w:szCs w:val="21"/>
        </w:rPr>
        <w:t xml:space="preserve">)供应商需具有独立法人资格，具有有效的营业执照、税务登记证、组织机构代码证或三证合一营业执照 </w:t>
      </w:r>
      <w:r>
        <w:rPr>
          <w:rFonts w:hint="eastAsia" w:ascii="微软雅黑" w:hAnsi="微软雅黑" w:eastAsia="宋体" w:cs="微软雅黑"/>
          <w:color w:val="333333"/>
          <w:sz w:val="24"/>
          <w:szCs w:val="21"/>
          <w:lang w:eastAsia="zh-CN"/>
        </w:rPr>
        <w:t>；</w:t>
      </w:r>
      <w:r>
        <w:rPr>
          <w:rFonts w:hint="eastAsia" w:ascii="微软雅黑" w:hAnsi="微软雅黑" w:eastAsia="宋体" w:cs="微软雅黑"/>
          <w:color w:val="333333"/>
          <w:sz w:val="24"/>
          <w:szCs w:val="21"/>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sz w:val="24"/>
          <w:szCs w:val="21"/>
        </w:rPr>
        <w:t>(2)供应商须具有</w:t>
      </w:r>
      <w:r>
        <w:rPr>
          <w:rFonts w:hint="eastAsia" w:ascii="微软雅黑" w:hAnsi="微软雅黑" w:eastAsia="宋体" w:cs="微软雅黑"/>
          <w:color w:val="333333"/>
          <w:sz w:val="24"/>
          <w:szCs w:val="21"/>
          <w:lang w:val="en-US" w:eastAsia="zh-CN"/>
        </w:rPr>
        <w:t>市政工程</w:t>
      </w:r>
      <w:r>
        <w:rPr>
          <w:rFonts w:hint="eastAsia" w:ascii="微软雅黑" w:hAnsi="微软雅黑" w:eastAsia="宋体" w:cs="微软雅黑"/>
          <w:color w:val="333333"/>
          <w:sz w:val="24"/>
          <w:szCs w:val="21"/>
        </w:rPr>
        <w:t>施工总承包叁级及以上资质等级，且具有有效的安全生产许可证，并在人员、设备、资金等方面具有相应的施工能力；</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(3)供应商拟派项目经理须具备相关专业贰级及以上注册建造师资格证书及有效的安全生产考核合格证，且未担任其他在建工程的项目经理并作出承诺；</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(4)供应商依法缴纳税收（提供2023年1月1日以来任意三个月完税证明或缴税凭证）和社会保障资金（提供2023年1月1日以来任意三个月的社保缴纳凭证或社保缴费记录)。依法免税或不需要缴纳社会保障资金的供应商，应提供相应证明文件；</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(5)供应商须具有良好的商业信誉和健全的财务会计制度：供应商需提供202</w:t>
      </w:r>
      <w:r>
        <w:rPr>
          <w:rFonts w:hint="eastAsia" w:ascii="微软雅黑" w:hAnsi="微软雅黑" w:eastAsia="宋体" w:cs="微软雅黑"/>
          <w:color w:val="333333"/>
          <w:sz w:val="24"/>
          <w:szCs w:val="21"/>
          <w:lang w:val="en-US" w:eastAsia="zh-CN"/>
        </w:rPr>
        <w:t>2</w:t>
      </w:r>
      <w:r>
        <w:rPr>
          <w:rFonts w:hint="eastAsia" w:ascii="微软雅黑" w:hAnsi="微软雅黑" w:eastAsia="宋体" w:cs="微软雅黑"/>
          <w:color w:val="333333"/>
          <w:sz w:val="24"/>
          <w:szCs w:val="21"/>
        </w:rPr>
        <w:t>年度财务报表或财务审计报告（若成立不足一年的公司，则提供成立月份以来的企业财务报表）；</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(6)供应商参加政府采购活动近三年内，在经营活动中没有重大违纪记录(投标人自行承诺，格式自拟，加盖公章)；</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(7)根据《关于在政府采购活动中查询和使用信用记录有关问题通知》（财库【2016】125号）、豫财购（2016）15号的规定，对列入失信被执行人、重大税收违法</w:t>
      </w:r>
      <w:r>
        <w:rPr>
          <w:rFonts w:hint="eastAsia" w:ascii="微软雅黑" w:hAnsi="微软雅黑" w:eastAsia="宋体" w:cs="微软雅黑"/>
          <w:color w:val="333333"/>
          <w:sz w:val="24"/>
          <w:szCs w:val="21"/>
          <w:lang w:eastAsia="zh-CN"/>
        </w:rPr>
        <w:t>失信主体</w:t>
      </w:r>
      <w:r>
        <w:rPr>
          <w:rFonts w:hint="eastAsia" w:ascii="微软雅黑" w:hAnsi="微软雅黑" w:eastAsia="宋体" w:cs="微软雅黑"/>
          <w:color w:val="333333"/>
          <w:sz w:val="24"/>
          <w:szCs w:val="21"/>
        </w:rPr>
        <w:t>、政府采购严重违法失信行为记录名单的投标人，拒绝参与本项目政府采购活动（查询渠道：“信用中国”网站、中国政府采购网，开标时提供相关网站查询截图）。查询日期不得早于</w:t>
      </w:r>
      <w:r>
        <w:rPr>
          <w:rFonts w:hint="eastAsia" w:ascii="微软雅黑" w:hAnsi="微软雅黑" w:eastAsia="宋体" w:cs="微软雅黑"/>
          <w:color w:val="333333"/>
          <w:sz w:val="24"/>
          <w:szCs w:val="21"/>
          <w:lang w:val="en-US" w:eastAsia="zh-CN"/>
        </w:rPr>
        <w:t>竞争性磋商公告</w:t>
      </w:r>
      <w:r>
        <w:rPr>
          <w:rFonts w:hint="eastAsia" w:ascii="微软雅黑" w:hAnsi="微软雅黑" w:eastAsia="宋体" w:cs="微软雅黑"/>
          <w:color w:val="333333"/>
          <w:sz w:val="24"/>
          <w:szCs w:val="21"/>
        </w:rPr>
        <w:t>发布之日，提供截图必须清晰可辨。</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(8)本次招标不接受联合体投标，不得分包、转包。</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288" w:lineRule="auto"/>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sz w:val="24"/>
          <w:szCs w:val="21"/>
        </w:rPr>
        <w:t xml:space="preserve">注：本项目实行资格后审，审查内容以投标截止时间前上传企业诚信库信息(南阳市诚信库网站 </w:t>
      </w:r>
      <w:r>
        <w:rPr>
          <w:rFonts w:hint="eastAsia" w:ascii="微软雅黑" w:hAnsi="微软雅黑" w:eastAsia="宋体" w:cs="微软雅黑"/>
          <w:color w:val="333333"/>
          <w:sz w:val="24"/>
          <w:szCs w:val="21"/>
        </w:rPr>
        <w:fldChar w:fldCharType="begin"/>
      </w:r>
      <w:r>
        <w:rPr>
          <w:rFonts w:hint="eastAsia" w:ascii="微软雅黑" w:hAnsi="微软雅黑" w:eastAsia="宋体" w:cs="微软雅黑"/>
          <w:color w:val="333333"/>
          <w:sz w:val="24"/>
          <w:szCs w:val="21"/>
        </w:rPr>
        <w:instrText xml:space="preserve"> HYPERLINK "https://ggzyjy.nanyang.gov.cn/" </w:instrText>
      </w:r>
      <w:r>
        <w:rPr>
          <w:rFonts w:hint="eastAsia" w:ascii="微软雅黑" w:hAnsi="微软雅黑" w:eastAsia="宋体" w:cs="微软雅黑"/>
          <w:color w:val="333333"/>
          <w:sz w:val="24"/>
          <w:szCs w:val="21"/>
        </w:rPr>
        <w:fldChar w:fldCharType="separate"/>
      </w:r>
      <w:r>
        <w:rPr>
          <w:rFonts w:hint="eastAsia" w:ascii="微软雅黑" w:hAnsi="微软雅黑" w:eastAsia="宋体" w:cs="微软雅黑"/>
          <w:color w:val="333333"/>
          <w:sz w:val="24"/>
          <w:szCs w:val="21"/>
        </w:rPr>
        <w:t>https://ggzyjy.nanyang.gov.cn/</w:t>
      </w:r>
      <w:r>
        <w:rPr>
          <w:rFonts w:hint="eastAsia" w:ascii="微软雅黑" w:hAnsi="微软雅黑" w:eastAsia="宋体" w:cs="微软雅黑"/>
          <w:color w:val="333333"/>
          <w:sz w:val="24"/>
          <w:szCs w:val="21"/>
        </w:rPr>
        <w:fldChar w:fldCharType="end"/>
      </w:r>
      <w:r>
        <w:rPr>
          <w:rFonts w:hint="eastAsia" w:ascii="微软雅黑" w:hAnsi="微软雅黑" w:eastAsia="宋体" w:cs="微软雅黑"/>
          <w:color w:val="333333"/>
          <w:sz w:val="24"/>
          <w:szCs w:val="21"/>
        </w:rPr>
        <w:t xml:space="preserve"> )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r>
        <w:rPr>
          <w:rFonts w:hint="eastAsia" w:ascii="微软雅黑" w:hAnsi="微软雅黑" w:eastAsia="宋体" w:cs="微软雅黑"/>
          <w:color w:val="333333"/>
          <w:sz w:val="24"/>
          <w:szCs w:val="21"/>
        </w:rPr>
        <w:tab/>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360" w:lineRule="auto"/>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snapToGrid w:val="0"/>
          <w:color w:val="333333"/>
          <w:kern w:val="0"/>
          <w:sz w:val="24"/>
          <w:szCs w:val="21"/>
          <w:lang w:val="en-US" w:eastAsia="en-US" w:bidi="ar-SA"/>
        </w:rPr>
        <w:t>三、</w:t>
      </w:r>
      <w:r>
        <w:rPr>
          <w:rFonts w:hint="eastAsia" w:ascii="微软雅黑" w:hAnsi="微软雅黑" w:eastAsia="宋体" w:cs="微软雅黑"/>
          <w:color w:val="333333"/>
          <w:kern w:val="0"/>
          <w:sz w:val="24"/>
          <w:szCs w:val="21"/>
          <w:lang w:val="en-US" w:eastAsia="zh-CN" w:bidi="ar"/>
        </w:rPr>
        <w:t>获取采购文件</w:t>
      </w:r>
      <w:r>
        <w:rPr>
          <w:rFonts w:hint="eastAsia" w:ascii="微软雅黑" w:hAnsi="微软雅黑" w:eastAsia="宋体" w:cs="微软雅黑"/>
          <w:color w:val="333333"/>
          <w:sz w:val="24"/>
          <w:szCs w:val="21"/>
        </w:rPr>
        <w:tab/>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360" w:lineRule="auto"/>
        <w:jc w:val="lef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1.时间：2024年</w:t>
      </w:r>
      <w:r>
        <w:rPr>
          <w:rFonts w:hint="eastAsia" w:ascii="微软雅黑" w:hAnsi="微软雅黑" w:cs="微软雅黑"/>
          <w:color w:val="333333"/>
          <w:kern w:val="0"/>
          <w:sz w:val="24"/>
          <w:szCs w:val="21"/>
          <w:lang w:val="en-US" w:eastAsia="zh-CN" w:bidi="ar"/>
        </w:rPr>
        <w:t>3</w:t>
      </w:r>
      <w:r>
        <w:rPr>
          <w:rFonts w:hint="eastAsia" w:ascii="微软雅黑" w:hAnsi="微软雅黑" w:eastAsia="宋体" w:cs="微软雅黑"/>
          <w:color w:val="333333"/>
          <w:kern w:val="0"/>
          <w:sz w:val="24"/>
          <w:szCs w:val="21"/>
          <w:lang w:val="en-US" w:eastAsia="zh-CN" w:bidi="ar"/>
        </w:rPr>
        <w:t>月12日至2024年</w:t>
      </w:r>
      <w:r>
        <w:rPr>
          <w:rFonts w:hint="eastAsia" w:ascii="微软雅黑" w:hAnsi="微软雅黑" w:cs="微软雅黑"/>
          <w:color w:val="333333"/>
          <w:kern w:val="0"/>
          <w:sz w:val="24"/>
          <w:szCs w:val="21"/>
          <w:lang w:val="en-US" w:eastAsia="zh-CN" w:bidi="ar"/>
        </w:rPr>
        <w:t>3</w:t>
      </w:r>
      <w:r>
        <w:rPr>
          <w:rFonts w:hint="eastAsia" w:ascii="微软雅黑" w:hAnsi="微软雅黑" w:eastAsia="宋体" w:cs="微软雅黑"/>
          <w:color w:val="333333"/>
          <w:kern w:val="0"/>
          <w:sz w:val="24"/>
          <w:szCs w:val="21"/>
          <w:lang w:val="en-US" w:eastAsia="zh-CN" w:bidi="ar"/>
        </w:rPr>
        <w:t>月</w:t>
      </w:r>
      <w:r>
        <w:rPr>
          <w:rFonts w:hint="eastAsia" w:ascii="微软雅黑" w:hAnsi="微软雅黑" w:cs="微软雅黑"/>
          <w:color w:val="333333"/>
          <w:kern w:val="0"/>
          <w:sz w:val="24"/>
          <w:szCs w:val="21"/>
          <w:lang w:val="en-US" w:eastAsia="zh-CN" w:bidi="ar"/>
        </w:rPr>
        <w:t>18</w:t>
      </w:r>
      <w:r>
        <w:rPr>
          <w:rFonts w:hint="eastAsia" w:ascii="微软雅黑" w:hAnsi="微软雅黑" w:eastAsia="宋体" w:cs="微软雅黑"/>
          <w:color w:val="333333"/>
          <w:kern w:val="0"/>
          <w:sz w:val="24"/>
          <w:szCs w:val="21"/>
          <w:lang w:val="en-US" w:eastAsia="zh-CN" w:bidi="ar"/>
        </w:rPr>
        <w:t>日，每天上午00:00至12:00，下午12:00至23:59（北京时间，法定节假日除外。）</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2.地点：唐河县公共资源交易中心网站（http://www.thggzy.cn）</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竞争性磋商文件。唐河县公共资源交易平台与南阳市公共资源交易平台诚信库系统互认共享、CA数字证书互认共享。</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4.售价：0元</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四、响应文件提交</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1.截止时间：2024年3月</w:t>
      </w:r>
      <w:r>
        <w:rPr>
          <w:rFonts w:hint="eastAsia" w:ascii="微软雅黑" w:hAnsi="微软雅黑" w:cs="微软雅黑"/>
          <w:color w:val="333333"/>
          <w:kern w:val="0"/>
          <w:sz w:val="24"/>
          <w:szCs w:val="21"/>
          <w:lang w:val="en-US" w:eastAsia="zh-CN" w:bidi="ar"/>
        </w:rPr>
        <w:t>29</w:t>
      </w:r>
      <w:r>
        <w:rPr>
          <w:rFonts w:hint="eastAsia" w:ascii="微软雅黑" w:hAnsi="微软雅黑" w:eastAsia="宋体" w:cs="微软雅黑"/>
          <w:color w:val="333333"/>
          <w:kern w:val="0"/>
          <w:sz w:val="24"/>
          <w:szCs w:val="21"/>
          <w:lang w:val="en-US" w:eastAsia="zh-CN" w:bidi="ar"/>
        </w:rPr>
        <w:t>日0</w:t>
      </w:r>
      <w:r>
        <w:rPr>
          <w:rFonts w:hint="eastAsia" w:ascii="微软雅黑" w:hAnsi="微软雅黑" w:cs="微软雅黑"/>
          <w:color w:val="333333"/>
          <w:kern w:val="0"/>
          <w:sz w:val="24"/>
          <w:szCs w:val="21"/>
          <w:lang w:val="en-US" w:eastAsia="zh-CN" w:bidi="ar"/>
        </w:rPr>
        <w:t>9</w:t>
      </w:r>
      <w:r>
        <w:rPr>
          <w:rFonts w:hint="eastAsia" w:ascii="微软雅黑" w:hAnsi="微软雅黑" w:eastAsia="宋体" w:cs="微软雅黑"/>
          <w:color w:val="333333"/>
          <w:kern w:val="0"/>
          <w:sz w:val="24"/>
          <w:szCs w:val="21"/>
          <w:lang w:val="en-US" w:eastAsia="zh-CN" w:bidi="ar"/>
        </w:rPr>
        <w:t>时</w:t>
      </w:r>
      <w:r>
        <w:rPr>
          <w:rFonts w:hint="eastAsia" w:ascii="微软雅黑" w:hAnsi="微软雅黑" w:cs="微软雅黑"/>
          <w:color w:val="333333"/>
          <w:kern w:val="0"/>
          <w:sz w:val="24"/>
          <w:szCs w:val="21"/>
          <w:lang w:val="en-US" w:eastAsia="zh-CN" w:bidi="ar"/>
        </w:rPr>
        <w:t>30</w:t>
      </w:r>
      <w:r>
        <w:rPr>
          <w:rFonts w:hint="eastAsia" w:ascii="微软雅黑" w:hAnsi="微软雅黑" w:eastAsia="宋体" w:cs="微软雅黑"/>
          <w:color w:val="333333"/>
          <w:kern w:val="0"/>
          <w:sz w:val="24"/>
          <w:szCs w:val="21"/>
          <w:lang w:val="en-US" w:eastAsia="zh-CN" w:bidi="ar"/>
        </w:rPr>
        <w:t>分（北京时间）</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2.地点：唐河县公共资源交易中心网站（http://www.thggzy.cn）</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五、响应文件开启</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1.时间：2024年3月29日09时30分（北京时间）</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2.地点：唐河县公共资源交易中心（本项目采用网上不见面方式开标，投标企业无需到达开标现场）</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六、发布公告的媒介及公告期限</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 xml:space="preserve">本次招标公告在《河南省政府采购网》、《中国招标投标公共服务平台》、《中国政府采购网》和《唐河县公共资源交易中心》上发布， 公告期限为三个工作日。 </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七、其他补充事宜</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sz w:val="24"/>
          <w:szCs w:val="21"/>
        </w:rPr>
        <w:t>1、成功下载本项目</w:t>
      </w:r>
      <w:r>
        <w:rPr>
          <w:rFonts w:hint="eastAsia" w:ascii="微软雅黑" w:hAnsi="微软雅黑" w:eastAsia="宋体" w:cs="微软雅黑"/>
          <w:color w:val="333333"/>
          <w:sz w:val="24"/>
          <w:szCs w:val="21"/>
          <w:lang w:val="en-US" w:eastAsia="zh-CN"/>
        </w:rPr>
        <w:t>竞争性磋商文件</w:t>
      </w:r>
      <w:r>
        <w:rPr>
          <w:rFonts w:hint="eastAsia" w:ascii="微软雅黑" w:hAnsi="微软雅黑" w:eastAsia="宋体" w:cs="微软雅黑"/>
          <w:color w:val="333333"/>
          <w:sz w:val="24"/>
          <w:szCs w:val="21"/>
        </w:rPr>
        <w:t>的响应人为参与本项目政府采购活动合格响应人。</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sz w:val="24"/>
          <w:szCs w:val="21"/>
        </w:rPr>
        <w:t>3、该项目自行上</w:t>
      </w:r>
      <w:r>
        <w:rPr>
          <w:rFonts w:hint="eastAsia" w:ascii="微软雅黑" w:hAnsi="微软雅黑" w:eastAsia="宋体" w:cs="微软雅黑"/>
          <w:color w:val="333333"/>
          <w:sz w:val="24"/>
          <w:szCs w:val="21"/>
          <w:lang w:eastAsia="zh-CN"/>
        </w:rPr>
        <w:t>传</w:t>
      </w:r>
      <w:r>
        <w:rPr>
          <w:rFonts w:hint="eastAsia" w:ascii="微软雅黑" w:hAnsi="微软雅黑" w:eastAsia="宋体" w:cs="微软雅黑"/>
          <w:color w:val="333333"/>
          <w:sz w:val="24"/>
          <w:szCs w:val="21"/>
        </w:rPr>
        <w:t>响应文件，无需寄送和递交非加密响应文件光盘等。需要注意开标前登录不见面系统进行签到，若在开标前未进行签到视为放弃本次投标。</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6、电子版响应文件应在磋商文件规定的投标截止时间前到达交易系统。逾期到达交易系统的电子投标文件视为放弃本次投标。</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7、网上不见面开标过程中，如因响应人准备不到位或网络问题造成未能及时解密的情况导致开标无法继续的，视为该响应人自动放弃投标，签到时间段截止后不再执行投标文件解密。</w:t>
      </w:r>
      <w:r>
        <w:rPr>
          <w:rFonts w:hint="eastAsia" w:ascii="微软雅黑" w:hAnsi="微软雅黑" w:eastAsia="宋体" w:cs="微软雅黑"/>
          <w:color w:val="333333"/>
          <w:sz w:val="24"/>
          <w:szCs w:val="21"/>
        </w:rPr>
        <w:br w:type="textWrapping"/>
      </w:r>
      <w:r>
        <w:rPr>
          <w:rFonts w:hint="eastAsia" w:ascii="微软雅黑" w:hAnsi="微软雅黑" w:eastAsia="宋体" w:cs="微软雅黑"/>
          <w:color w:val="333333"/>
          <w:sz w:val="24"/>
          <w:szCs w:val="21"/>
        </w:rPr>
        <w:t>8、二次报价时间及报价注意事项：请响应人在签到结束后，时刻注意系统提示信息，磋商小组会在系统上发起二次报价，请响应人及时在规定的时间段内填报二次报价。二次报价结束后方可离开。</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八、凡对本次招标提出询问，请按照以下方式联系</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1. 采购人信息</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名称：唐河县住房和城乡建设局</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地址：唐河县新春路北段</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联系人：周先生</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联系方式：15083331200</w:t>
      </w:r>
      <w:r>
        <w:rPr>
          <w:rFonts w:hint="default" w:ascii="微软雅黑" w:hAnsi="微软雅黑" w:eastAsia="宋体" w:cs="微软雅黑"/>
          <w:color w:val="333333"/>
          <w:sz w:val="24"/>
          <w:szCs w:val="21"/>
          <w:lang w:val="en-US"/>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2.采购代理机构信息（如有）</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名称：河南中智工程咨询有限公司</w:t>
      </w:r>
      <w:r>
        <w:rPr>
          <w:rFonts w:hint="eastAsia" w:ascii="微软雅黑" w:hAnsi="微软雅黑" w:eastAsia="宋体" w:cs="微软雅黑"/>
          <w:color w:val="333333"/>
          <w:sz w:val="24"/>
          <w:szCs w:val="21"/>
        </w:rPr>
        <w:tab/>
      </w:r>
    </w:p>
    <w:p>
      <w:pPr>
        <w:keepNext w:val="0"/>
        <w:keepLines w:val="0"/>
        <w:pageBreakBefore w:val="0"/>
        <w:widowControl/>
        <w:tabs>
          <w:tab w:val="left" w:pos="10683"/>
        </w:tabs>
        <w:kinsoku/>
        <w:wordWrap/>
        <w:overflowPunct/>
        <w:topLinePunct w:val="0"/>
        <w:autoSpaceDE w:val="0"/>
        <w:autoSpaceDN w:val="0"/>
        <w:bidi w:val="0"/>
        <w:adjustRightInd/>
        <w:snapToGrid/>
        <w:spacing w:beforeAutospacing="0" w:afterAutospacing="0" w:line="500" w:lineRule="exact"/>
        <w:textAlignment w:val="auto"/>
        <w:rPr>
          <w:rFonts w:hint="eastAsia" w:ascii="微软雅黑" w:hAnsi="微软雅黑" w:eastAsia="宋体" w:cs="微软雅黑"/>
          <w:color w:val="333333"/>
          <w:sz w:val="24"/>
          <w:szCs w:val="21"/>
        </w:rPr>
      </w:pPr>
      <w:r>
        <w:rPr>
          <w:rFonts w:hint="eastAsia" w:ascii="微软雅黑" w:hAnsi="微软雅黑" w:eastAsia="宋体" w:cs="微软雅黑"/>
          <w:color w:val="333333"/>
          <w:kern w:val="0"/>
          <w:sz w:val="24"/>
          <w:szCs w:val="21"/>
          <w:lang w:val="en-US" w:eastAsia="zh-CN" w:bidi="ar"/>
        </w:rPr>
        <w:t>地址：河南省郑州市中原区秦岭路9号院</w:t>
      </w:r>
      <w:r>
        <w:rPr>
          <w:rFonts w:hint="eastAsia" w:ascii="微软雅黑" w:hAnsi="微软雅黑" w:eastAsia="宋体" w:cs="微软雅黑"/>
          <w:color w:val="333333"/>
          <w:sz w:val="24"/>
          <w:szCs w:val="21"/>
        </w:rPr>
        <w:tab/>
      </w:r>
    </w:p>
    <w:p>
      <w:pPr>
        <w:keepNext w:val="0"/>
        <w:keepLines w:val="0"/>
        <w:pageBreakBefore w:val="0"/>
        <w:widowControl/>
        <w:suppressLineNumbers w:val="0"/>
        <w:tabs>
          <w:tab w:val="left" w:pos="10683"/>
        </w:tabs>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联系人：田女士</w:t>
      </w:r>
      <w:r>
        <w:rPr>
          <w:rFonts w:hint="eastAsia" w:ascii="微软雅黑" w:hAnsi="微软雅黑" w:eastAsia="宋体" w:cs="微软雅黑"/>
          <w:color w:val="333333"/>
          <w:kern w:val="0"/>
          <w:sz w:val="24"/>
          <w:szCs w:val="21"/>
          <w:lang w:val="en-US" w:eastAsia="zh-CN" w:bidi="ar"/>
        </w:rPr>
        <w:tab/>
      </w:r>
    </w:p>
    <w:p>
      <w:pPr>
        <w:keepNext w:val="0"/>
        <w:keepLines w:val="0"/>
        <w:pageBreakBefore w:val="0"/>
        <w:widowControl/>
        <w:suppressLineNumbers w:val="0"/>
        <w:tabs>
          <w:tab w:val="left" w:pos="10683"/>
        </w:tabs>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联系方式：15637767301</w:t>
      </w:r>
      <w:r>
        <w:rPr>
          <w:rFonts w:hint="default" w:ascii="微软雅黑" w:hAnsi="微软雅黑" w:eastAsia="宋体" w:cs="微软雅黑"/>
          <w:color w:val="333333"/>
          <w:kern w:val="0"/>
          <w:sz w:val="24"/>
          <w:szCs w:val="21"/>
          <w:lang w:val="en-US" w:eastAsia="zh-CN" w:bidi="ar"/>
        </w:rPr>
        <w:tab/>
      </w:r>
    </w:p>
    <w:p>
      <w:pPr>
        <w:keepNext w:val="0"/>
        <w:keepLines w:val="0"/>
        <w:pageBreakBefore w:val="0"/>
        <w:widowControl/>
        <w:suppressLineNumbers w:val="0"/>
        <w:tabs>
          <w:tab w:val="left" w:pos="10683"/>
        </w:tabs>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3.项目联系方式</w:t>
      </w:r>
      <w:r>
        <w:rPr>
          <w:rFonts w:hint="eastAsia" w:ascii="微软雅黑" w:hAnsi="微软雅黑" w:eastAsia="宋体" w:cs="微软雅黑"/>
          <w:color w:val="333333"/>
          <w:kern w:val="0"/>
          <w:sz w:val="24"/>
          <w:szCs w:val="21"/>
          <w:lang w:val="en-US" w:eastAsia="zh-CN" w:bidi="ar"/>
        </w:rPr>
        <w:tab/>
      </w:r>
    </w:p>
    <w:p>
      <w:pPr>
        <w:keepNext w:val="0"/>
        <w:keepLines w:val="0"/>
        <w:pageBreakBefore w:val="0"/>
        <w:widowControl/>
        <w:suppressLineNumbers w:val="0"/>
        <w:tabs>
          <w:tab w:val="left" w:pos="10683"/>
        </w:tabs>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项目联系人：田女士</w:t>
      </w:r>
      <w:r>
        <w:rPr>
          <w:rFonts w:hint="eastAsia" w:ascii="微软雅黑" w:hAnsi="微软雅黑" w:eastAsia="宋体" w:cs="微软雅黑"/>
          <w:color w:val="333333"/>
          <w:kern w:val="0"/>
          <w:sz w:val="24"/>
          <w:szCs w:val="21"/>
          <w:lang w:val="en-US" w:eastAsia="zh-CN" w:bidi="ar"/>
        </w:rPr>
        <w:tab/>
      </w:r>
    </w:p>
    <w:p>
      <w:pPr>
        <w:keepNext w:val="0"/>
        <w:keepLines w:val="0"/>
        <w:pageBreakBefore w:val="0"/>
        <w:widowControl/>
        <w:suppressLineNumbers w:val="0"/>
        <w:tabs>
          <w:tab w:val="left" w:pos="10683"/>
        </w:tabs>
        <w:kinsoku/>
        <w:wordWrap/>
        <w:overflowPunct/>
        <w:topLinePunct w:val="0"/>
        <w:autoSpaceDE w:val="0"/>
        <w:autoSpaceDN w:val="0"/>
        <w:bidi w:val="0"/>
        <w:adjustRightInd/>
        <w:snapToGrid/>
        <w:spacing w:beforeAutospacing="0" w:afterAutospacing="0" w:line="500" w:lineRule="exact"/>
        <w:jc w:val="left"/>
        <w:textAlignment w:val="auto"/>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联系方式：15637767301</w:t>
      </w:r>
    </w:p>
    <w:p>
      <w:pPr>
        <w:rPr>
          <w:rFonts w:hint="eastAsia" w:ascii="微软雅黑" w:hAnsi="微软雅黑" w:eastAsia="宋体" w:cs="微软雅黑"/>
          <w:color w:val="333333"/>
          <w:kern w:val="0"/>
          <w:sz w:val="24"/>
          <w:szCs w:val="21"/>
          <w:lang w:val="en-US" w:eastAsia="zh-CN" w:bidi="ar"/>
        </w:rPr>
      </w:pPr>
      <w:r>
        <w:rPr>
          <w:rFonts w:hint="eastAsia" w:ascii="微软雅黑" w:hAnsi="微软雅黑" w:eastAsia="宋体" w:cs="微软雅黑"/>
          <w:color w:val="333333"/>
          <w:kern w:val="0"/>
          <w:sz w:val="24"/>
          <w:szCs w:val="21"/>
          <w:lang w:val="en-US" w:eastAsia="zh-CN" w:bidi="ar"/>
        </w:rPr>
        <w:tab/>
      </w:r>
    </w:p>
    <w:p>
      <w:pPr>
        <w:rPr>
          <w:rFonts w:ascii="黑体" w:hAnsi="黑体" w:eastAsia="黑体" w:cs="黑体"/>
          <w:spacing w:val="7"/>
          <w:sz w:val="40"/>
          <w:szCs w:val="40"/>
        </w:rPr>
      </w:pPr>
      <w:r>
        <w:rPr>
          <w:rFonts w:ascii="黑体" w:hAnsi="黑体" w:eastAsia="黑体" w:cs="黑体"/>
          <w:spacing w:val="7"/>
          <w:sz w:val="40"/>
          <w:szCs w:val="40"/>
        </w:rPr>
        <w:br w:type="page"/>
      </w:r>
    </w:p>
    <w:p>
      <w:pPr>
        <w:spacing w:before="130" w:line="218" w:lineRule="auto"/>
        <w:ind w:left="3140"/>
        <w:outlineLvl w:val="0"/>
        <w:rPr>
          <w:rFonts w:ascii="黑体" w:hAnsi="黑体" w:eastAsia="黑体" w:cs="黑体"/>
          <w:sz w:val="40"/>
          <w:szCs w:val="40"/>
        </w:rPr>
      </w:pPr>
      <w:r>
        <w:rPr>
          <w:rFonts w:ascii="黑体" w:hAnsi="黑体" w:eastAsia="黑体" w:cs="黑体"/>
          <w:spacing w:val="7"/>
          <w:sz w:val="40"/>
          <w:szCs w:val="40"/>
        </w:rPr>
        <w:t>第二部分</w:t>
      </w:r>
      <w:r>
        <w:rPr>
          <w:rFonts w:ascii="黑体" w:hAnsi="黑体" w:eastAsia="黑体" w:cs="黑体"/>
          <w:spacing w:val="47"/>
          <w:sz w:val="40"/>
          <w:szCs w:val="40"/>
        </w:rPr>
        <w:t xml:space="preserve"> </w:t>
      </w:r>
      <w:r>
        <w:rPr>
          <w:rFonts w:ascii="黑体" w:hAnsi="黑体" w:eastAsia="黑体" w:cs="黑体"/>
          <w:spacing w:val="7"/>
          <w:sz w:val="40"/>
          <w:szCs w:val="40"/>
        </w:rPr>
        <w:t>供应商须知</w:t>
      </w:r>
    </w:p>
    <w:p>
      <w:pPr>
        <w:pStyle w:val="5"/>
        <w:spacing w:line="286" w:lineRule="auto"/>
      </w:pPr>
    </w:p>
    <w:p>
      <w:pPr>
        <w:spacing w:before="68" w:line="220" w:lineRule="auto"/>
        <w:ind w:left="4369"/>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供应商须知前附表</w:t>
      </w:r>
    </w:p>
    <w:p>
      <w:pPr>
        <w:spacing w:line="200" w:lineRule="exact"/>
      </w:pPr>
    </w:p>
    <w:tbl>
      <w:tblPr>
        <w:tblStyle w:val="28"/>
        <w:tblW w:w="10237"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186"/>
        <w:gridCol w:w="72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21" w:type="dxa"/>
            <w:vAlign w:val="top"/>
          </w:tcPr>
          <w:p>
            <w:pPr>
              <w:pStyle w:val="29"/>
              <w:spacing w:before="209" w:line="222" w:lineRule="auto"/>
              <w:ind w:left="203"/>
              <w:rPr>
                <w:sz w:val="24"/>
                <w:szCs w:val="24"/>
              </w:rPr>
            </w:pPr>
            <w:r>
              <w:rPr>
                <w:spacing w:val="-2"/>
                <w:sz w:val="24"/>
                <w:szCs w:val="24"/>
              </w:rPr>
              <w:t>序号</w:t>
            </w:r>
          </w:p>
        </w:tc>
        <w:tc>
          <w:tcPr>
            <w:tcW w:w="2186" w:type="dxa"/>
            <w:vAlign w:val="top"/>
          </w:tcPr>
          <w:p>
            <w:pPr>
              <w:pStyle w:val="29"/>
              <w:spacing w:before="209" w:line="221" w:lineRule="auto"/>
              <w:ind w:left="720"/>
              <w:jc w:val="both"/>
              <w:rPr>
                <w:sz w:val="24"/>
                <w:szCs w:val="24"/>
              </w:rPr>
            </w:pPr>
            <w:r>
              <w:rPr>
                <w:spacing w:val="-2"/>
                <w:sz w:val="24"/>
                <w:szCs w:val="24"/>
              </w:rPr>
              <w:t>条款名称</w:t>
            </w:r>
          </w:p>
        </w:tc>
        <w:tc>
          <w:tcPr>
            <w:tcW w:w="7230" w:type="dxa"/>
            <w:vAlign w:val="top"/>
          </w:tcPr>
          <w:p>
            <w:pPr>
              <w:pStyle w:val="29"/>
              <w:spacing w:before="209" w:line="221" w:lineRule="auto"/>
              <w:ind w:left="2774"/>
              <w:rPr>
                <w:sz w:val="24"/>
                <w:szCs w:val="24"/>
              </w:rPr>
            </w:pPr>
            <w:r>
              <w:rPr>
                <w:spacing w:val="-2"/>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1" w:type="dxa"/>
            <w:vAlign w:val="top"/>
          </w:tcPr>
          <w:p>
            <w:pPr>
              <w:pStyle w:val="29"/>
              <w:spacing w:before="142" w:line="183" w:lineRule="auto"/>
              <w:ind w:left="379"/>
              <w:rPr>
                <w:sz w:val="24"/>
                <w:szCs w:val="24"/>
              </w:rPr>
            </w:pPr>
            <w:r>
              <w:rPr>
                <w:sz w:val="24"/>
                <w:szCs w:val="24"/>
              </w:rPr>
              <w:t>1</w:t>
            </w:r>
          </w:p>
        </w:tc>
        <w:tc>
          <w:tcPr>
            <w:tcW w:w="2186" w:type="dxa"/>
            <w:vAlign w:val="top"/>
          </w:tcPr>
          <w:p>
            <w:pPr>
              <w:pStyle w:val="29"/>
              <w:spacing w:before="109" w:line="218" w:lineRule="auto"/>
              <w:ind w:left="722"/>
              <w:jc w:val="both"/>
              <w:rPr>
                <w:sz w:val="24"/>
                <w:szCs w:val="24"/>
              </w:rPr>
            </w:pPr>
            <w:r>
              <w:rPr>
                <w:spacing w:val="-3"/>
                <w:sz w:val="24"/>
                <w:szCs w:val="24"/>
              </w:rPr>
              <w:t>项目名称</w:t>
            </w:r>
          </w:p>
        </w:tc>
        <w:tc>
          <w:tcPr>
            <w:tcW w:w="7230" w:type="dxa"/>
            <w:vAlign w:val="top"/>
          </w:tcPr>
          <w:p>
            <w:pPr>
              <w:pStyle w:val="29"/>
              <w:spacing w:before="109" w:line="218" w:lineRule="auto"/>
              <w:ind w:left="11"/>
              <w:rPr>
                <w:sz w:val="24"/>
                <w:szCs w:val="24"/>
              </w:rPr>
            </w:pPr>
            <w:r>
              <w:rPr>
                <w:rFonts w:hint="eastAsia"/>
                <w:sz w:val="24"/>
                <w:szCs w:val="24"/>
                <w:lang w:val="en-US" w:eastAsia="zh-CN"/>
              </w:rPr>
              <w:t>唐河县兴达路(台北路-栀香路)供水工程项目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21" w:type="dxa"/>
            <w:tcBorders>
              <w:bottom w:val="single" w:color="000000" w:sz="4" w:space="0"/>
            </w:tcBorders>
            <w:vAlign w:val="top"/>
          </w:tcPr>
          <w:p>
            <w:pPr>
              <w:spacing w:line="304" w:lineRule="auto"/>
              <w:rPr>
                <w:rFonts w:ascii="Arial"/>
                <w:sz w:val="24"/>
                <w:szCs w:val="24"/>
              </w:rPr>
            </w:pPr>
          </w:p>
          <w:p>
            <w:pPr>
              <w:spacing w:line="305" w:lineRule="auto"/>
              <w:rPr>
                <w:rFonts w:ascii="Arial"/>
                <w:sz w:val="24"/>
                <w:szCs w:val="24"/>
              </w:rPr>
            </w:pPr>
          </w:p>
          <w:p>
            <w:pPr>
              <w:pStyle w:val="29"/>
              <w:spacing w:before="68" w:line="182" w:lineRule="auto"/>
              <w:ind w:left="366"/>
              <w:rPr>
                <w:sz w:val="24"/>
                <w:szCs w:val="24"/>
              </w:rPr>
            </w:pPr>
            <w:r>
              <w:rPr>
                <w:sz w:val="24"/>
                <w:szCs w:val="24"/>
              </w:rPr>
              <w:t>2</w:t>
            </w:r>
          </w:p>
        </w:tc>
        <w:tc>
          <w:tcPr>
            <w:tcW w:w="2186" w:type="dxa"/>
            <w:tcBorders>
              <w:bottom w:val="single" w:color="000000" w:sz="4" w:space="0"/>
            </w:tcBorders>
            <w:vAlign w:val="top"/>
          </w:tcPr>
          <w:p>
            <w:pPr>
              <w:spacing w:line="287" w:lineRule="auto"/>
              <w:jc w:val="both"/>
              <w:rPr>
                <w:rFonts w:ascii="Arial"/>
                <w:sz w:val="24"/>
                <w:szCs w:val="24"/>
              </w:rPr>
            </w:pPr>
          </w:p>
          <w:p>
            <w:pPr>
              <w:spacing w:line="287" w:lineRule="auto"/>
              <w:jc w:val="both"/>
              <w:rPr>
                <w:rFonts w:ascii="Arial"/>
                <w:sz w:val="24"/>
                <w:szCs w:val="24"/>
              </w:rPr>
            </w:pPr>
          </w:p>
          <w:p>
            <w:pPr>
              <w:pStyle w:val="29"/>
              <w:spacing w:before="68" w:line="220" w:lineRule="auto"/>
              <w:jc w:val="center"/>
              <w:rPr>
                <w:sz w:val="24"/>
                <w:szCs w:val="24"/>
              </w:rPr>
            </w:pPr>
            <w:r>
              <w:rPr>
                <w:spacing w:val="-1"/>
                <w:sz w:val="24"/>
                <w:szCs w:val="24"/>
              </w:rPr>
              <w:t>采购人（招标人）</w:t>
            </w:r>
          </w:p>
        </w:tc>
        <w:tc>
          <w:tcPr>
            <w:tcW w:w="7230" w:type="dxa"/>
            <w:tcBorders>
              <w:bottom w:val="single" w:color="000000" w:sz="4" w:space="0"/>
            </w:tcBorders>
            <w:vAlign w:val="top"/>
          </w:tcPr>
          <w:p>
            <w:pPr>
              <w:pStyle w:val="29"/>
              <w:spacing w:before="108" w:line="218" w:lineRule="auto"/>
              <w:ind w:left="11"/>
              <w:rPr>
                <w:rFonts w:hint="eastAsia"/>
                <w:sz w:val="24"/>
                <w:szCs w:val="24"/>
              </w:rPr>
            </w:pPr>
            <w:r>
              <w:rPr>
                <w:rFonts w:hint="eastAsia"/>
                <w:sz w:val="24"/>
                <w:szCs w:val="24"/>
                <w:lang w:val="en-US" w:eastAsia="zh-CN"/>
              </w:rPr>
              <w:t>名称：唐河县住房和城乡建设局</w:t>
            </w:r>
            <w:r>
              <w:rPr>
                <w:rFonts w:hint="eastAsia"/>
                <w:sz w:val="24"/>
                <w:szCs w:val="24"/>
              </w:rPr>
              <w:tab/>
            </w:r>
          </w:p>
          <w:p>
            <w:pPr>
              <w:pStyle w:val="29"/>
              <w:spacing w:before="108" w:line="218" w:lineRule="auto"/>
              <w:ind w:left="11"/>
              <w:rPr>
                <w:rFonts w:hint="eastAsia"/>
                <w:sz w:val="24"/>
                <w:szCs w:val="24"/>
              </w:rPr>
            </w:pPr>
            <w:r>
              <w:rPr>
                <w:rFonts w:hint="eastAsia"/>
                <w:sz w:val="24"/>
                <w:szCs w:val="24"/>
                <w:lang w:val="en-US" w:eastAsia="zh-CN"/>
              </w:rPr>
              <w:t>地址：唐河县新春路北段</w:t>
            </w:r>
            <w:r>
              <w:rPr>
                <w:rFonts w:hint="eastAsia"/>
                <w:sz w:val="24"/>
                <w:szCs w:val="24"/>
              </w:rPr>
              <w:tab/>
            </w:r>
          </w:p>
          <w:p>
            <w:pPr>
              <w:pStyle w:val="29"/>
              <w:spacing w:before="108" w:line="218" w:lineRule="auto"/>
              <w:ind w:left="11"/>
              <w:rPr>
                <w:rFonts w:hint="eastAsia"/>
                <w:sz w:val="24"/>
                <w:szCs w:val="24"/>
              </w:rPr>
            </w:pPr>
            <w:r>
              <w:rPr>
                <w:rFonts w:hint="eastAsia"/>
                <w:sz w:val="24"/>
                <w:szCs w:val="24"/>
                <w:lang w:val="en-US" w:eastAsia="zh-CN"/>
              </w:rPr>
              <w:t>联系人：周先生</w:t>
            </w:r>
            <w:r>
              <w:rPr>
                <w:rFonts w:hint="eastAsia"/>
                <w:sz w:val="24"/>
                <w:szCs w:val="24"/>
              </w:rPr>
              <w:tab/>
            </w:r>
          </w:p>
          <w:p>
            <w:pPr>
              <w:pStyle w:val="29"/>
              <w:spacing w:before="108" w:line="218" w:lineRule="auto"/>
              <w:rPr>
                <w:sz w:val="24"/>
                <w:szCs w:val="24"/>
              </w:rPr>
            </w:pPr>
            <w:r>
              <w:rPr>
                <w:rFonts w:hint="eastAsia"/>
                <w:sz w:val="24"/>
                <w:szCs w:val="24"/>
                <w:lang w:val="en-US" w:eastAsia="zh-CN"/>
              </w:rPr>
              <w:t>联系方式：15083331200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821" w:type="dxa"/>
            <w:tcBorders>
              <w:top w:val="single" w:color="000000" w:sz="4" w:space="0"/>
            </w:tcBorders>
            <w:vAlign w:val="top"/>
          </w:tcPr>
          <w:p>
            <w:pPr>
              <w:spacing w:line="302" w:lineRule="auto"/>
              <w:rPr>
                <w:rFonts w:ascii="Arial"/>
                <w:sz w:val="24"/>
                <w:szCs w:val="24"/>
              </w:rPr>
            </w:pPr>
          </w:p>
          <w:p>
            <w:pPr>
              <w:spacing w:line="303" w:lineRule="auto"/>
              <w:rPr>
                <w:rFonts w:ascii="Arial"/>
                <w:sz w:val="24"/>
                <w:szCs w:val="24"/>
              </w:rPr>
            </w:pPr>
          </w:p>
          <w:p>
            <w:pPr>
              <w:pStyle w:val="29"/>
              <w:spacing w:before="69" w:line="182" w:lineRule="auto"/>
              <w:ind w:left="367"/>
              <w:rPr>
                <w:sz w:val="24"/>
                <w:szCs w:val="24"/>
              </w:rPr>
            </w:pPr>
            <w:r>
              <w:rPr>
                <w:sz w:val="24"/>
                <w:szCs w:val="24"/>
              </w:rPr>
              <w:t>3</w:t>
            </w:r>
          </w:p>
        </w:tc>
        <w:tc>
          <w:tcPr>
            <w:tcW w:w="2186" w:type="dxa"/>
            <w:tcBorders>
              <w:top w:val="single" w:color="000000" w:sz="4" w:space="0"/>
            </w:tcBorders>
            <w:vAlign w:val="top"/>
          </w:tcPr>
          <w:p>
            <w:pPr>
              <w:spacing w:line="285" w:lineRule="auto"/>
              <w:jc w:val="both"/>
              <w:rPr>
                <w:rFonts w:ascii="Arial"/>
                <w:sz w:val="24"/>
                <w:szCs w:val="24"/>
              </w:rPr>
            </w:pPr>
          </w:p>
          <w:p>
            <w:pPr>
              <w:spacing w:line="285" w:lineRule="auto"/>
              <w:jc w:val="both"/>
              <w:rPr>
                <w:rFonts w:ascii="Arial"/>
                <w:sz w:val="24"/>
                <w:szCs w:val="24"/>
              </w:rPr>
            </w:pPr>
          </w:p>
          <w:p>
            <w:pPr>
              <w:pStyle w:val="29"/>
              <w:spacing w:before="68" w:line="220" w:lineRule="auto"/>
              <w:ind w:left="508"/>
              <w:jc w:val="both"/>
              <w:rPr>
                <w:sz w:val="24"/>
                <w:szCs w:val="24"/>
              </w:rPr>
            </w:pPr>
            <w:r>
              <w:rPr>
                <w:spacing w:val="-1"/>
                <w:sz w:val="24"/>
                <w:szCs w:val="24"/>
              </w:rPr>
              <w:t>招标代理机构</w:t>
            </w:r>
          </w:p>
        </w:tc>
        <w:tc>
          <w:tcPr>
            <w:tcW w:w="7230" w:type="dxa"/>
            <w:tcBorders>
              <w:top w:val="single" w:color="000000" w:sz="4" w:space="0"/>
            </w:tcBorders>
            <w:vAlign w:val="top"/>
          </w:tcPr>
          <w:p>
            <w:pPr>
              <w:pStyle w:val="29"/>
              <w:spacing w:before="108" w:line="217" w:lineRule="auto"/>
              <w:ind w:left="34"/>
              <w:rPr>
                <w:rFonts w:hint="eastAsia"/>
                <w:sz w:val="24"/>
                <w:szCs w:val="24"/>
                <w:lang w:eastAsia="zh-CN"/>
              </w:rPr>
            </w:pPr>
            <w:r>
              <w:rPr>
                <w:rFonts w:hint="eastAsia"/>
                <w:sz w:val="24"/>
                <w:szCs w:val="24"/>
                <w:lang w:eastAsia="zh-CN"/>
              </w:rPr>
              <w:t xml:space="preserve">名称：河南中智工程咨询有限公司 </w:t>
            </w:r>
          </w:p>
          <w:p>
            <w:pPr>
              <w:pStyle w:val="29"/>
              <w:spacing w:before="108" w:line="217" w:lineRule="auto"/>
              <w:ind w:left="34"/>
              <w:rPr>
                <w:rFonts w:hint="eastAsia"/>
                <w:sz w:val="24"/>
                <w:szCs w:val="24"/>
                <w:lang w:eastAsia="zh-CN"/>
              </w:rPr>
            </w:pPr>
            <w:r>
              <w:rPr>
                <w:rFonts w:hint="eastAsia"/>
                <w:sz w:val="24"/>
                <w:szCs w:val="24"/>
                <w:lang w:eastAsia="zh-CN"/>
              </w:rPr>
              <w:t>地址：</w:t>
            </w:r>
            <w:r>
              <w:rPr>
                <w:rFonts w:hint="eastAsia"/>
                <w:sz w:val="24"/>
                <w:szCs w:val="24"/>
                <w:lang w:val="en-US" w:eastAsia="zh-CN"/>
              </w:rPr>
              <w:t>河南省郑州市中原区秦岭路9号院</w:t>
            </w:r>
          </w:p>
          <w:p>
            <w:pPr>
              <w:pStyle w:val="29"/>
              <w:spacing w:before="108" w:line="217" w:lineRule="auto"/>
              <w:ind w:left="34"/>
              <w:rPr>
                <w:rFonts w:hint="eastAsia"/>
                <w:sz w:val="24"/>
                <w:szCs w:val="24"/>
                <w:lang w:eastAsia="zh-CN"/>
              </w:rPr>
            </w:pPr>
            <w:r>
              <w:rPr>
                <w:rFonts w:hint="eastAsia"/>
                <w:sz w:val="24"/>
                <w:szCs w:val="24"/>
                <w:lang w:eastAsia="zh-CN"/>
              </w:rPr>
              <w:t>联系人：</w:t>
            </w:r>
            <w:r>
              <w:rPr>
                <w:rFonts w:hint="eastAsia"/>
                <w:sz w:val="24"/>
                <w:szCs w:val="24"/>
                <w:lang w:val="en-US" w:eastAsia="zh-CN"/>
              </w:rPr>
              <w:t>田女士</w:t>
            </w:r>
          </w:p>
          <w:p>
            <w:pPr>
              <w:pStyle w:val="29"/>
              <w:spacing w:before="108" w:line="217" w:lineRule="auto"/>
              <w:ind w:left="34"/>
              <w:rPr>
                <w:sz w:val="24"/>
                <w:szCs w:val="24"/>
              </w:rPr>
            </w:pPr>
            <w:r>
              <w:rPr>
                <w:rFonts w:hint="eastAsia"/>
                <w:sz w:val="24"/>
                <w:szCs w:val="24"/>
                <w:lang w:eastAsia="zh-CN"/>
              </w:rPr>
              <w:t>联系方式：</w:t>
            </w:r>
            <w:r>
              <w:rPr>
                <w:rFonts w:hint="eastAsia"/>
                <w:sz w:val="24"/>
                <w:szCs w:val="24"/>
                <w:lang w:val="en-US" w:eastAsia="zh-CN"/>
              </w:rPr>
              <w:t>15637767301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21" w:type="dxa"/>
            <w:vAlign w:val="top"/>
          </w:tcPr>
          <w:p>
            <w:pPr>
              <w:pStyle w:val="29"/>
              <w:spacing w:before="143" w:line="182" w:lineRule="auto"/>
              <w:ind w:left="362"/>
              <w:jc w:val="left"/>
              <w:rPr>
                <w:sz w:val="24"/>
                <w:szCs w:val="24"/>
              </w:rPr>
            </w:pPr>
            <w:r>
              <w:rPr>
                <w:sz w:val="24"/>
                <w:szCs w:val="24"/>
              </w:rPr>
              <w:t>4</w:t>
            </w:r>
          </w:p>
        </w:tc>
        <w:tc>
          <w:tcPr>
            <w:tcW w:w="2186" w:type="dxa"/>
            <w:vAlign w:val="top"/>
          </w:tcPr>
          <w:p>
            <w:pPr>
              <w:pStyle w:val="29"/>
              <w:spacing w:before="108" w:line="217" w:lineRule="auto"/>
              <w:ind w:firstLine="238" w:firstLineChars="100"/>
              <w:jc w:val="both"/>
              <w:rPr>
                <w:sz w:val="24"/>
                <w:szCs w:val="24"/>
              </w:rPr>
            </w:pPr>
            <w:r>
              <w:rPr>
                <w:spacing w:val="-1"/>
                <w:sz w:val="24"/>
                <w:szCs w:val="24"/>
              </w:rPr>
              <w:t>供应商的资格条件</w:t>
            </w:r>
          </w:p>
        </w:tc>
        <w:tc>
          <w:tcPr>
            <w:tcW w:w="7230" w:type="dxa"/>
            <w:vAlign w:val="top"/>
          </w:tcPr>
          <w:p>
            <w:pPr>
              <w:pStyle w:val="29"/>
              <w:spacing w:before="108" w:line="217" w:lineRule="auto"/>
              <w:ind w:left="12"/>
              <w:rPr>
                <w:sz w:val="24"/>
                <w:szCs w:val="24"/>
              </w:rPr>
            </w:pPr>
            <w:r>
              <w:rPr>
                <w:spacing w:val="-2"/>
                <w:sz w:val="24"/>
                <w:szCs w:val="24"/>
              </w:rPr>
              <w:t xml:space="preserve">详见磋商公告 “二、 </w:t>
            </w:r>
            <w:r>
              <w:rPr>
                <w:spacing w:val="-2"/>
                <w:sz w:val="24"/>
                <w:szCs w:val="24"/>
                <w14:textOutline w14:w="3831" w14:cap="flat" w14:cmpd="sng">
                  <w14:solidFill>
                    <w14:srgbClr w14:val="000000"/>
                  </w14:solidFill>
                  <w14:prstDash w14:val="solid"/>
                  <w14:miter w14:val="0"/>
                </w14:textOutline>
              </w:rPr>
              <w:t>申请人资格要求</w:t>
            </w:r>
            <w:r>
              <w:rPr>
                <w:spacing w:val="-70"/>
                <w:sz w:val="24"/>
                <w:szCs w:val="24"/>
              </w:rPr>
              <w:t xml:space="preserve"> </w:t>
            </w:r>
            <w:r>
              <w:rPr>
                <w:spacing w:val="-2"/>
                <w:sz w:val="24"/>
                <w:szCs w:val="24"/>
                <w14:textOutline w14:w="3831"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21" w:type="dxa"/>
            <w:vAlign w:val="top"/>
          </w:tcPr>
          <w:p>
            <w:pPr>
              <w:pStyle w:val="29"/>
              <w:spacing w:before="175" w:line="181" w:lineRule="auto"/>
              <w:ind w:left="367"/>
              <w:rPr>
                <w:sz w:val="24"/>
                <w:szCs w:val="24"/>
              </w:rPr>
            </w:pPr>
            <w:r>
              <w:rPr>
                <w:sz w:val="24"/>
                <w:szCs w:val="24"/>
              </w:rPr>
              <w:t>5</w:t>
            </w:r>
          </w:p>
        </w:tc>
        <w:tc>
          <w:tcPr>
            <w:tcW w:w="2186" w:type="dxa"/>
            <w:vAlign w:val="top"/>
          </w:tcPr>
          <w:p>
            <w:pPr>
              <w:pStyle w:val="29"/>
              <w:spacing w:before="138" w:line="220" w:lineRule="auto"/>
              <w:ind w:left="717"/>
              <w:jc w:val="both"/>
              <w:rPr>
                <w:sz w:val="24"/>
                <w:szCs w:val="24"/>
              </w:rPr>
            </w:pPr>
            <w:r>
              <w:rPr>
                <w:spacing w:val="-1"/>
                <w:sz w:val="24"/>
                <w:szCs w:val="24"/>
              </w:rPr>
              <w:t>采购内容</w:t>
            </w:r>
          </w:p>
        </w:tc>
        <w:tc>
          <w:tcPr>
            <w:tcW w:w="7230" w:type="dxa"/>
            <w:vAlign w:val="top"/>
          </w:tcPr>
          <w:p>
            <w:pPr>
              <w:pStyle w:val="29"/>
              <w:spacing w:before="107" w:line="219" w:lineRule="auto"/>
              <w:ind w:left="12"/>
              <w:rPr>
                <w:sz w:val="24"/>
                <w:szCs w:val="24"/>
              </w:rPr>
            </w:pPr>
            <w:r>
              <w:rPr>
                <w:spacing w:val="-2"/>
                <w:sz w:val="24"/>
                <w:szCs w:val="24"/>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 w:hRule="atLeast"/>
        </w:trPr>
        <w:tc>
          <w:tcPr>
            <w:tcW w:w="821" w:type="dxa"/>
            <w:vAlign w:val="top"/>
          </w:tcPr>
          <w:p>
            <w:pPr>
              <w:pStyle w:val="29"/>
              <w:spacing w:before="160" w:line="182" w:lineRule="auto"/>
              <w:ind w:left="365"/>
              <w:rPr>
                <w:sz w:val="24"/>
                <w:szCs w:val="24"/>
              </w:rPr>
            </w:pPr>
            <w:r>
              <w:rPr>
                <w:sz w:val="24"/>
                <w:szCs w:val="24"/>
              </w:rPr>
              <w:t>6</w:t>
            </w:r>
          </w:p>
        </w:tc>
        <w:tc>
          <w:tcPr>
            <w:tcW w:w="2186" w:type="dxa"/>
            <w:vAlign w:val="top"/>
          </w:tcPr>
          <w:p>
            <w:pPr>
              <w:pStyle w:val="29"/>
              <w:spacing w:before="125" w:line="221" w:lineRule="auto"/>
              <w:ind w:left="929"/>
              <w:jc w:val="both"/>
              <w:rPr>
                <w:sz w:val="24"/>
                <w:szCs w:val="24"/>
                <w14:textFill>
                  <w14:gradFill>
                    <w14:gsLst>
                      <w14:gs w14:pos="0">
                        <w14:srgbClr w14:val="E30000"/>
                      </w14:gs>
                      <w14:gs w14:pos="100000">
                        <w14:srgbClr w14:val="760303"/>
                      </w14:gs>
                    </w14:gsLst>
                    <w14:lin w14:scaled="0"/>
                  </w14:gradFill>
                </w14:textFill>
              </w:rPr>
            </w:pPr>
            <w:r>
              <w:rPr>
                <w:spacing w:val="-3"/>
                <w:sz w:val="24"/>
                <w:szCs w:val="24"/>
                <w14:textFill>
                  <w14:gradFill>
                    <w14:gsLst>
                      <w14:gs w14:pos="0">
                        <w14:srgbClr w14:val="E30000"/>
                      </w14:gs>
                      <w14:gs w14:pos="100000">
                        <w14:srgbClr w14:val="760303"/>
                      </w14:gs>
                    </w14:gsLst>
                    <w14:lin w14:scaled="0"/>
                  </w14:gradFill>
                </w14:textFill>
              </w:rPr>
              <w:t>工期</w:t>
            </w:r>
          </w:p>
        </w:tc>
        <w:tc>
          <w:tcPr>
            <w:tcW w:w="7230" w:type="dxa"/>
            <w:vAlign w:val="top"/>
          </w:tcPr>
          <w:p>
            <w:pPr>
              <w:pStyle w:val="29"/>
              <w:spacing w:before="107" w:line="221" w:lineRule="auto"/>
              <w:ind w:left="25"/>
              <w:rPr>
                <w:sz w:val="24"/>
                <w:szCs w:val="24"/>
                <w14:textFill>
                  <w14:gradFill>
                    <w14:gsLst>
                      <w14:gs w14:pos="0">
                        <w14:srgbClr w14:val="E30000"/>
                      </w14:gs>
                      <w14:gs w14:pos="100000">
                        <w14:srgbClr w14:val="760303"/>
                      </w14:gs>
                    </w14:gsLst>
                    <w14:lin w14:scaled="0"/>
                  </w14:gradFill>
                </w14:textFill>
              </w:rPr>
            </w:pPr>
            <w:r>
              <w:rPr>
                <w:rFonts w:hint="eastAsia"/>
                <w:spacing w:val="-4"/>
                <w:sz w:val="24"/>
                <w:szCs w:val="24"/>
                <w:lang w:val="en-US" w:eastAsia="zh-CN"/>
                <w14:textFill>
                  <w14:gradFill>
                    <w14:gsLst>
                      <w14:gs w14:pos="0">
                        <w14:srgbClr w14:val="E30000"/>
                      </w14:gs>
                      <w14:gs w14:pos="100000">
                        <w14:srgbClr w14:val="760303"/>
                      </w14:gs>
                    </w14:gsLst>
                    <w14:lin w14:scaled="0"/>
                  </w14:gradFill>
                </w14:textFill>
              </w:rPr>
              <w:t>30</w:t>
            </w:r>
            <w:r>
              <w:rPr>
                <w:spacing w:val="-4"/>
                <w:sz w:val="24"/>
                <w:szCs w:val="24"/>
                <w14:textFill>
                  <w14:gradFill>
                    <w14:gsLst>
                      <w14:gs w14:pos="0">
                        <w14:srgbClr w14:val="E30000"/>
                      </w14:gs>
                      <w14:gs w14:pos="100000">
                        <w14:srgbClr w14:val="760303"/>
                      </w14:gs>
                    </w14:gsLst>
                    <w14:lin w14:scaled="0"/>
                  </w14:gradFill>
                </w14:textFill>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21" w:type="dxa"/>
            <w:vAlign w:val="top"/>
          </w:tcPr>
          <w:p>
            <w:pPr>
              <w:pStyle w:val="29"/>
              <w:spacing w:before="176" w:line="181" w:lineRule="auto"/>
              <w:ind w:left="368"/>
              <w:rPr>
                <w:sz w:val="24"/>
                <w:szCs w:val="24"/>
              </w:rPr>
            </w:pPr>
            <w:r>
              <w:rPr>
                <w:sz w:val="24"/>
                <w:szCs w:val="24"/>
              </w:rPr>
              <w:t>7</w:t>
            </w:r>
          </w:p>
        </w:tc>
        <w:tc>
          <w:tcPr>
            <w:tcW w:w="2186" w:type="dxa"/>
            <w:vAlign w:val="top"/>
          </w:tcPr>
          <w:p>
            <w:pPr>
              <w:pStyle w:val="29"/>
              <w:spacing w:before="139" w:line="221" w:lineRule="auto"/>
              <w:ind w:left="719"/>
              <w:jc w:val="both"/>
              <w:rPr>
                <w:sz w:val="24"/>
                <w:szCs w:val="24"/>
              </w:rPr>
            </w:pPr>
            <w:r>
              <w:rPr>
                <w:spacing w:val="-2"/>
                <w:sz w:val="24"/>
                <w:szCs w:val="24"/>
              </w:rPr>
              <w:t>质量要求</w:t>
            </w:r>
          </w:p>
        </w:tc>
        <w:tc>
          <w:tcPr>
            <w:tcW w:w="7230" w:type="dxa"/>
            <w:vAlign w:val="top"/>
          </w:tcPr>
          <w:p>
            <w:pPr>
              <w:pStyle w:val="29"/>
              <w:spacing w:before="107" w:line="221" w:lineRule="auto"/>
              <w:ind w:left="11"/>
              <w:rPr>
                <w:sz w:val="24"/>
                <w:szCs w:val="24"/>
              </w:rPr>
            </w:pPr>
            <w:r>
              <w:rPr>
                <w:spacing w:val="-10"/>
                <w:sz w:val="24"/>
                <w:szCs w:val="24"/>
              </w:rPr>
              <w:t>合格， 符合国家规范标准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21" w:type="dxa"/>
            <w:vAlign w:val="top"/>
          </w:tcPr>
          <w:p>
            <w:pPr>
              <w:spacing w:line="254" w:lineRule="auto"/>
              <w:rPr>
                <w:rFonts w:ascii="Arial"/>
                <w:sz w:val="24"/>
                <w:szCs w:val="24"/>
              </w:rPr>
            </w:pPr>
          </w:p>
          <w:p>
            <w:pPr>
              <w:pStyle w:val="29"/>
              <w:spacing w:before="69" w:line="182" w:lineRule="auto"/>
              <w:ind w:left="364"/>
              <w:rPr>
                <w:sz w:val="24"/>
                <w:szCs w:val="24"/>
              </w:rPr>
            </w:pPr>
            <w:r>
              <w:rPr>
                <w:sz w:val="24"/>
                <w:szCs w:val="24"/>
              </w:rPr>
              <w:t>8</w:t>
            </w:r>
          </w:p>
        </w:tc>
        <w:tc>
          <w:tcPr>
            <w:tcW w:w="2186" w:type="dxa"/>
            <w:vAlign w:val="top"/>
          </w:tcPr>
          <w:p>
            <w:pPr>
              <w:pStyle w:val="29"/>
              <w:spacing w:before="109" w:line="266" w:lineRule="auto"/>
              <w:ind w:left="925" w:leftChars="214" w:right="82" w:hanging="476" w:hangingChars="200"/>
              <w:jc w:val="both"/>
              <w:rPr>
                <w:spacing w:val="-1"/>
                <w:sz w:val="24"/>
                <w:szCs w:val="24"/>
              </w:rPr>
            </w:pPr>
            <w:r>
              <w:rPr>
                <w:spacing w:val="-1"/>
                <w:sz w:val="24"/>
                <w:szCs w:val="24"/>
              </w:rPr>
              <w:t>缺陷责任期</w:t>
            </w:r>
          </w:p>
          <w:p>
            <w:pPr>
              <w:pStyle w:val="29"/>
              <w:spacing w:before="109" w:line="266" w:lineRule="auto"/>
              <w:ind w:left="929" w:right="82" w:hanging="842"/>
              <w:jc w:val="both"/>
              <w:rPr>
                <w:sz w:val="24"/>
                <w:szCs w:val="24"/>
              </w:rPr>
            </w:pPr>
            <w:r>
              <w:rPr>
                <w:spacing w:val="-1"/>
                <w:sz w:val="24"/>
                <w:szCs w:val="24"/>
              </w:rPr>
              <w:t>（质量保证</w:t>
            </w:r>
            <w:r>
              <w:rPr>
                <w:spacing w:val="-6"/>
                <w:sz w:val="24"/>
                <w:szCs w:val="24"/>
              </w:rPr>
              <w:t>期）</w:t>
            </w:r>
          </w:p>
        </w:tc>
        <w:tc>
          <w:tcPr>
            <w:tcW w:w="7230" w:type="dxa"/>
            <w:vAlign w:val="top"/>
          </w:tcPr>
          <w:p>
            <w:pPr>
              <w:pStyle w:val="29"/>
              <w:spacing w:before="288" w:line="221" w:lineRule="auto"/>
              <w:ind w:left="44"/>
              <w:rPr>
                <w:sz w:val="24"/>
                <w:szCs w:val="24"/>
              </w:rPr>
            </w:pPr>
            <w:r>
              <w:rPr>
                <w:spacing w:val="-6"/>
                <w:sz w:val="24"/>
                <w:szCs w:val="24"/>
              </w:rPr>
              <w:t>自工程通过竣（交）</w:t>
            </w:r>
            <w:r>
              <w:rPr>
                <w:spacing w:val="-9"/>
                <w:sz w:val="24"/>
                <w:szCs w:val="24"/>
              </w:rPr>
              <w:t xml:space="preserve"> </w:t>
            </w:r>
            <w:r>
              <w:rPr>
                <w:spacing w:val="-6"/>
                <w:sz w:val="24"/>
                <w:szCs w:val="24"/>
              </w:rPr>
              <w:t>工验收之日起计 24 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21" w:type="dxa"/>
            <w:vAlign w:val="top"/>
          </w:tcPr>
          <w:p>
            <w:pPr>
              <w:pStyle w:val="29"/>
              <w:spacing w:before="185" w:line="182" w:lineRule="auto"/>
              <w:ind w:left="364"/>
              <w:rPr>
                <w:sz w:val="24"/>
                <w:szCs w:val="24"/>
              </w:rPr>
            </w:pPr>
            <w:r>
              <w:rPr>
                <w:sz w:val="24"/>
                <w:szCs w:val="24"/>
              </w:rPr>
              <w:t>9</w:t>
            </w:r>
          </w:p>
        </w:tc>
        <w:tc>
          <w:tcPr>
            <w:tcW w:w="2186" w:type="dxa"/>
            <w:vAlign w:val="top"/>
          </w:tcPr>
          <w:p>
            <w:pPr>
              <w:pStyle w:val="29"/>
              <w:spacing w:before="149" w:line="221" w:lineRule="auto"/>
              <w:ind w:left="719"/>
              <w:jc w:val="both"/>
              <w:rPr>
                <w:sz w:val="24"/>
                <w:szCs w:val="24"/>
              </w:rPr>
            </w:pPr>
            <w:r>
              <w:rPr>
                <w:spacing w:val="-2"/>
                <w:sz w:val="24"/>
                <w:szCs w:val="24"/>
              </w:rPr>
              <w:t>踏勘现场</w:t>
            </w:r>
          </w:p>
        </w:tc>
        <w:tc>
          <w:tcPr>
            <w:tcW w:w="7230" w:type="dxa"/>
            <w:vAlign w:val="top"/>
          </w:tcPr>
          <w:p>
            <w:pPr>
              <w:pStyle w:val="29"/>
              <w:spacing w:before="109" w:line="223" w:lineRule="auto"/>
              <w:ind w:left="13"/>
              <w:rPr>
                <w:sz w:val="24"/>
                <w:szCs w:val="24"/>
              </w:rPr>
            </w:pPr>
            <w:r>
              <w:rPr>
                <w:spacing w:val="-2"/>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1" w:type="dxa"/>
            <w:vAlign w:val="top"/>
          </w:tcPr>
          <w:p>
            <w:pPr>
              <w:pStyle w:val="29"/>
              <w:spacing w:before="174" w:line="183" w:lineRule="auto"/>
              <w:ind w:left="326"/>
              <w:rPr>
                <w:sz w:val="24"/>
                <w:szCs w:val="24"/>
              </w:rPr>
            </w:pPr>
            <w:r>
              <w:rPr>
                <w:spacing w:val="-6"/>
                <w:sz w:val="24"/>
                <w:szCs w:val="24"/>
              </w:rPr>
              <w:t>10</w:t>
            </w:r>
          </w:p>
        </w:tc>
        <w:tc>
          <w:tcPr>
            <w:tcW w:w="2186" w:type="dxa"/>
            <w:vAlign w:val="top"/>
          </w:tcPr>
          <w:p>
            <w:pPr>
              <w:pStyle w:val="29"/>
              <w:spacing w:before="140" w:line="220" w:lineRule="auto"/>
              <w:ind w:left="612"/>
              <w:jc w:val="both"/>
              <w:rPr>
                <w:sz w:val="24"/>
                <w:szCs w:val="24"/>
              </w:rPr>
            </w:pPr>
            <w:r>
              <w:rPr>
                <w:spacing w:val="-1"/>
                <w:sz w:val="24"/>
                <w:szCs w:val="24"/>
              </w:rPr>
              <w:t>磋商预备会</w:t>
            </w:r>
          </w:p>
        </w:tc>
        <w:tc>
          <w:tcPr>
            <w:tcW w:w="7230" w:type="dxa"/>
            <w:vAlign w:val="top"/>
          </w:tcPr>
          <w:p>
            <w:pPr>
              <w:pStyle w:val="29"/>
              <w:spacing w:before="109" w:line="222" w:lineRule="auto"/>
              <w:ind w:left="13"/>
              <w:rPr>
                <w:sz w:val="24"/>
                <w:szCs w:val="24"/>
              </w:rPr>
            </w:pPr>
            <w:r>
              <w:rPr>
                <w:spacing w:val="-2"/>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1" w:type="dxa"/>
            <w:vAlign w:val="top"/>
          </w:tcPr>
          <w:p>
            <w:pPr>
              <w:pStyle w:val="29"/>
              <w:spacing w:before="174" w:line="183" w:lineRule="auto"/>
              <w:ind w:left="326"/>
              <w:rPr>
                <w:sz w:val="24"/>
                <w:szCs w:val="24"/>
              </w:rPr>
            </w:pPr>
            <w:r>
              <w:rPr>
                <w:spacing w:val="-6"/>
                <w:sz w:val="24"/>
                <w:szCs w:val="24"/>
              </w:rPr>
              <w:t>11</w:t>
            </w:r>
          </w:p>
        </w:tc>
        <w:tc>
          <w:tcPr>
            <w:tcW w:w="2186" w:type="dxa"/>
            <w:vAlign w:val="top"/>
          </w:tcPr>
          <w:p>
            <w:pPr>
              <w:pStyle w:val="29"/>
              <w:spacing w:before="139" w:line="221" w:lineRule="auto"/>
              <w:ind w:left="927"/>
              <w:jc w:val="both"/>
              <w:rPr>
                <w:sz w:val="24"/>
                <w:szCs w:val="24"/>
              </w:rPr>
            </w:pPr>
            <w:r>
              <w:rPr>
                <w:spacing w:val="-2"/>
                <w:sz w:val="24"/>
                <w:szCs w:val="24"/>
              </w:rPr>
              <w:t>偏离</w:t>
            </w:r>
          </w:p>
        </w:tc>
        <w:tc>
          <w:tcPr>
            <w:tcW w:w="7230" w:type="dxa"/>
            <w:vAlign w:val="top"/>
          </w:tcPr>
          <w:p>
            <w:pPr>
              <w:pStyle w:val="29"/>
              <w:spacing w:before="108" w:line="221" w:lineRule="auto"/>
              <w:ind w:left="13"/>
              <w:rPr>
                <w:sz w:val="24"/>
                <w:szCs w:val="24"/>
              </w:rPr>
            </w:pPr>
            <w:r>
              <w:rPr>
                <w:spacing w:val="-2"/>
                <w:sz w:val="24"/>
                <w:szCs w:val="24"/>
              </w:rPr>
              <w:t>不允许偏离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4" w:hRule="atLeast"/>
        </w:trPr>
        <w:tc>
          <w:tcPr>
            <w:tcW w:w="821" w:type="dxa"/>
            <w:vAlign w:val="top"/>
          </w:tcPr>
          <w:p>
            <w:pPr>
              <w:spacing w:line="263" w:lineRule="auto"/>
              <w:rPr>
                <w:rFonts w:ascii="Arial"/>
                <w:sz w:val="24"/>
                <w:szCs w:val="24"/>
              </w:rPr>
            </w:pPr>
          </w:p>
          <w:p>
            <w:pPr>
              <w:spacing w:line="263" w:lineRule="auto"/>
              <w:rPr>
                <w:rFonts w:ascii="Arial"/>
                <w:sz w:val="24"/>
                <w:szCs w:val="24"/>
              </w:rPr>
            </w:pPr>
          </w:p>
          <w:p>
            <w:pPr>
              <w:spacing w:line="264" w:lineRule="auto"/>
              <w:rPr>
                <w:rFonts w:ascii="Arial"/>
                <w:sz w:val="24"/>
                <w:szCs w:val="24"/>
              </w:rPr>
            </w:pPr>
          </w:p>
          <w:p>
            <w:pPr>
              <w:pStyle w:val="29"/>
              <w:spacing w:before="68" w:line="183" w:lineRule="auto"/>
              <w:ind w:left="326"/>
              <w:rPr>
                <w:sz w:val="24"/>
                <w:szCs w:val="24"/>
              </w:rPr>
            </w:pPr>
            <w:r>
              <w:rPr>
                <w:spacing w:val="-6"/>
                <w:sz w:val="24"/>
                <w:szCs w:val="24"/>
              </w:rPr>
              <w:t>12</w:t>
            </w:r>
          </w:p>
        </w:tc>
        <w:tc>
          <w:tcPr>
            <w:tcW w:w="2186" w:type="dxa"/>
            <w:vAlign w:val="top"/>
          </w:tcPr>
          <w:p>
            <w:pPr>
              <w:pStyle w:val="29"/>
              <w:spacing w:before="68" w:line="269" w:lineRule="auto"/>
              <w:ind w:right="82"/>
              <w:jc w:val="center"/>
              <w:rPr>
                <w:spacing w:val="-1"/>
                <w:sz w:val="24"/>
                <w:szCs w:val="24"/>
              </w:rPr>
            </w:pPr>
          </w:p>
          <w:p>
            <w:pPr>
              <w:pStyle w:val="29"/>
              <w:spacing w:before="68" w:line="269" w:lineRule="auto"/>
              <w:ind w:right="82"/>
              <w:jc w:val="center"/>
              <w:rPr>
                <w:sz w:val="24"/>
                <w:szCs w:val="24"/>
              </w:rPr>
            </w:pPr>
            <w:r>
              <w:rPr>
                <w:spacing w:val="-1"/>
                <w:sz w:val="24"/>
                <w:szCs w:val="24"/>
              </w:rPr>
              <w:t>构成磋商文件的其他材</w:t>
            </w:r>
            <w:r>
              <w:rPr>
                <w:sz w:val="24"/>
                <w:szCs w:val="24"/>
              </w:rPr>
              <w:t>料</w:t>
            </w:r>
          </w:p>
        </w:tc>
        <w:tc>
          <w:tcPr>
            <w:tcW w:w="7230" w:type="dxa"/>
            <w:vAlign w:val="top"/>
          </w:tcPr>
          <w:p>
            <w:pPr>
              <w:pStyle w:val="29"/>
              <w:spacing w:before="110" w:line="296" w:lineRule="auto"/>
              <w:ind w:left="11" w:right="66" w:firstLine="11"/>
              <w:jc w:val="both"/>
              <w:rPr>
                <w:sz w:val="24"/>
                <w:szCs w:val="24"/>
              </w:rPr>
            </w:pPr>
            <w:r>
              <w:rPr>
                <w:spacing w:val="-3"/>
                <w:sz w:val="24"/>
                <w:szCs w:val="24"/>
              </w:rPr>
              <w:t>除磋商文件内容外，</w:t>
            </w:r>
            <w:r>
              <w:rPr>
                <w:spacing w:val="-23"/>
                <w:sz w:val="24"/>
                <w:szCs w:val="24"/>
              </w:rPr>
              <w:t xml:space="preserve"> </w:t>
            </w:r>
            <w:r>
              <w:rPr>
                <w:spacing w:val="-3"/>
                <w:sz w:val="24"/>
                <w:szCs w:val="24"/>
              </w:rPr>
              <w:t>采购人在磋商期间发出的有编</w:t>
            </w:r>
            <w:r>
              <w:rPr>
                <w:spacing w:val="-4"/>
                <w:sz w:val="24"/>
                <w:szCs w:val="24"/>
              </w:rPr>
              <w:t>号的补遗书和其它</w:t>
            </w:r>
            <w:r>
              <w:rPr>
                <w:sz w:val="24"/>
                <w:szCs w:val="24"/>
              </w:rPr>
              <w:t xml:space="preserve"> </w:t>
            </w:r>
            <w:r>
              <w:rPr>
                <w:spacing w:val="-3"/>
                <w:sz w:val="24"/>
                <w:szCs w:val="24"/>
              </w:rPr>
              <w:t>有效正式函件，</w:t>
            </w:r>
            <w:r>
              <w:rPr>
                <w:spacing w:val="-20"/>
                <w:sz w:val="24"/>
                <w:szCs w:val="24"/>
              </w:rPr>
              <w:t xml:space="preserve"> </w:t>
            </w:r>
            <w:r>
              <w:rPr>
                <w:spacing w:val="-3"/>
                <w:sz w:val="24"/>
                <w:szCs w:val="24"/>
              </w:rPr>
              <w:t>均是磋商文件的组成部分，请各投标单位及时关注以</w:t>
            </w:r>
            <w:r>
              <w:rPr>
                <w:sz w:val="24"/>
                <w:szCs w:val="24"/>
              </w:rPr>
              <w:t xml:space="preserve"> 下网站《河南省政府采购网》、《中国政府采购网》、《</w:t>
            </w:r>
            <w:r>
              <w:rPr>
                <w:spacing w:val="-1"/>
                <w:sz w:val="24"/>
                <w:szCs w:val="24"/>
              </w:rPr>
              <w:t>中国招标投</w:t>
            </w:r>
            <w:r>
              <w:rPr>
                <w:sz w:val="24"/>
                <w:szCs w:val="24"/>
              </w:rPr>
              <w:t xml:space="preserve"> 标公共服务平台》和《唐河县公共资源交易中心》上发布</w:t>
            </w:r>
            <w:r>
              <w:rPr>
                <w:spacing w:val="-1"/>
                <w:sz w:val="24"/>
                <w:szCs w:val="24"/>
              </w:rPr>
              <w:t>的有关本项</w:t>
            </w:r>
            <w:r>
              <w:rPr>
                <w:sz w:val="24"/>
                <w:szCs w:val="24"/>
              </w:rPr>
              <w:t xml:space="preserve"> </w:t>
            </w:r>
            <w:r>
              <w:rPr>
                <w:spacing w:val="-2"/>
                <w:sz w:val="24"/>
                <w:szCs w:val="24"/>
              </w:rPr>
              <w:t>目的信息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821" w:type="dxa"/>
            <w:vAlign w:val="top"/>
          </w:tcPr>
          <w:p>
            <w:pPr>
              <w:spacing w:line="306" w:lineRule="auto"/>
              <w:rPr>
                <w:rFonts w:ascii="Arial"/>
                <w:sz w:val="24"/>
                <w:szCs w:val="24"/>
              </w:rPr>
            </w:pPr>
          </w:p>
          <w:p>
            <w:pPr>
              <w:spacing w:line="306" w:lineRule="auto"/>
              <w:rPr>
                <w:rFonts w:ascii="Arial"/>
                <w:sz w:val="24"/>
                <w:szCs w:val="24"/>
              </w:rPr>
            </w:pPr>
          </w:p>
          <w:p>
            <w:pPr>
              <w:pStyle w:val="29"/>
              <w:spacing w:before="69" w:line="183" w:lineRule="auto"/>
              <w:ind w:left="326"/>
              <w:rPr>
                <w:sz w:val="24"/>
                <w:szCs w:val="24"/>
              </w:rPr>
            </w:pPr>
            <w:r>
              <w:rPr>
                <w:spacing w:val="-6"/>
                <w:sz w:val="24"/>
                <w:szCs w:val="24"/>
              </w:rPr>
              <w:t>13</w:t>
            </w:r>
          </w:p>
        </w:tc>
        <w:tc>
          <w:tcPr>
            <w:tcW w:w="2186" w:type="dxa"/>
            <w:vAlign w:val="top"/>
          </w:tcPr>
          <w:p>
            <w:pPr>
              <w:spacing w:line="289" w:lineRule="auto"/>
              <w:jc w:val="both"/>
              <w:rPr>
                <w:rFonts w:ascii="Arial"/>
                <w:sz w:val="24"/>
                <w:szCs w:val="24"/>
              </w:rPr>
            </w:pPr>
          </w:p>
          <w:p>
            <w:pPr>
              <w:pStyle w:val="29"/>
              <w:spacing w:before="69" w:line="219" w:lineRule="auto"/>
              <w:jc w:val="both"/>
              <w:rPr>
                <w:spacing w:val="-1"/>
                <w:sz w:val="24"/>
                <w:szCs w:val="24"/>
              </w:rPr>
            </w:pPr>
          </w:p>
          <w:p>
            <w:pPr>
              <w:pStyle w:val="29"/>
              <w:spacing w:before="69" w:line="219" w:lineRule="auto"/>
              <w:jc w:val="center"/>
              <w:rPr>
                <w:sz w:val="24"/>
                <w:szCs w:val="24"/>
              </w:rPr>
            </w:pPr>
            <w:r>
              <w:rPr>
                <w:spacing w:val="-1"/>
                <w:sz w:val="24"/>
                <w:szCs w:val="24"/>
              </w:rPr>
              <w:t>磋商控制价</w:t>
            </w:r>
          </w:p>
        </w:tc>
        <w:tc>
          <w:tcPr>
            <w:tcW w:w="7230" w:type="dxa"/>
            <w:vAlign w:val="top"/>
          </w:tcPr>
          <w:p>
            <w:pPr>
              <w:pStyle w:val="29"/>
              <w:spacing w:before="110" w:line="219" w:lineRule="auto"/>
              <w:ind w:left="9"/>
              <w:rPr>
                <w:sz w:val="24"/>
                <w:szCs w:val="24"/>
              </w:rPr>
            </w:pPr>
            <w:r>
              <w:rPr>
                <w:color w:val="FF0000"/>
                <w:spacing w:val="-1"/>
                <w:sz w:val="24"/>
                <w:szCs w:val="24"/>
              </w:rPr>
              <w:t>磋商控制价：</w:t>
            </w:r>
          </w:p>
          <w:p>
            <w:pPr>
              <w:pStyle w:val="29"/>
              <w:spacing w:before="111" w:line="221" w:lineRule="auto"/>
              <w:ind w:left="15"/>
              <w:rPr>
                <w:sz w:val="24"/>
                <w:szCs w:val="24"/>
              </w:rPr>
            </w:pPr>
            <w:r>
              <w:rPr>
                <w:color w:val="FF0000"/>
                <w:spacing w:val="-9"/>
                <w:sz w:val="24"/>
                <w:szCs w:val="24"/>
              </w:rPr>
              <w:t>小写：</w:t>
            </w:r>
            <w:r>
              <w:rPr>
                <w:rFonts w:hint="eastAsia"/>
                <w:color w:val="FF0000"/>
                <w:spacing w:val="-9"/>
                <w:sz w:val="24"/>
                <w:szCs w:val="24"/>
                <w:lang w:val="en-US" w:eastAsia="zh-CN"/>
              </w:rPr>
              <w:t>855528.49</w:t>
            </w:r>
            <w:r>
              <w:rPr>
                <w:color w:val="FF0000"/>
                <w:spacing w:val="-9"/>
                <w:sz w:val="24"/>
                <w:szCs w:val="24"/>
              </w:rPr>
              <w:t>元</w:t>
            </w:r>
          </w:p>
          <w:p>
            <w:pPr>
              <w:pStyle w:val="29"/>
              <w:spacing w:before="108" w:line="220" w:lineRule="auto"/>
              <w:ind w:left="12"/>
              <w:rPr>
                <w:rFonts w:hint="eastAsia" w:eastAsia="宋体"/>
                <w:sz w:val="24"/>
                <w:szCs w:val="24"/>
                <w:lang w:val="en-US" w:eastAsia="zh-CN"/>
              </w:rPr>
            </w:pPr>
            <w:r>
              <w:rPr>
                <w:color w:val="FF0000"/>
                <w:spacing w:val="-6"/>
                <w:sz w:val="24"/>
                <w:szCs w:val="24"/>
              </w:rPr>
              <w:t>大写：</w:t>
            </w:r>
            <w:r>
              <w:rPr>
                <w:rFonts w:hint="eastAsia"/>
                <w:color w:val="FF0000"/>
                <w:spacing w:val="-6"/>
                <w:sz w:val="24"/>
                <w:szCs w:val="24"/>
                <w:lang w:val="en-US" w:eastAsia="zh-CN"/>
              </w:rPr>
              <w:t>捌拾伍万伍仟伍佰贰拾捌元肆角玖分</w:t>
            </w:r>
          </w:p>
          <w:p>
            <w:pPr>
              <w:pStyle w:val="29"/>
              <w:spacing w:before="109" w:line="215" w:lineRule="auto"/>
              <w:ind w:left="10"/>
              <w:rPr>
                <w:sz w:val="24"/>
                <w:szCs w:val="24"/>
              </w:rPr>
            </w:pPr>
            <w:r>
              <w:rPr>
                <w:color w:val="FF0000"/>
                <w:spacing w:val="-4"/>
                <w:sz w:val="24"/>
                <w:szCs w:val="24"/>
              </w:rPr>
              <w:t>注：供应商的磋商报价不得超过磋商控制价， 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21" w:type="dxa"/>
            <w:vAlign w:val="top"/>
          </w:tcPr>
          <w:p>
            <w:pPr>
              <w:spacing w:line="254" w:lineRule="auto"/>
              <w:rPr>
                <w:rFonts w:ascii="Arial"/>
                <w:sz w:val="24"/>
                <w:szCs w:val="24"/>
              </w:rPr>
            </w:pPr>
          </w:p>
          <w:p>
            <w:pPr>
              <w:pStyle w:val="29"/>
              <w:spacing w:before="68" w:line="183" w:lineRule="auto"/>
              <w:ind w:left="326"/>
              <w:rPr>
                <w:sz w:val="24"/>
                <w:szCs w:val="24"/>
              </w:rPr>
            </w:pPr>
            <w:r>
              <w:rPr>
                <w:spacing w:val="-6"/>
                <w:sz w:val="24"/>
                <w:szCs w:val="24"/>
              </w:rPr>
              <w:t>14</w:t>
            </w:r>
          </w:p>
        </w:tc>
        <w:tc>
          <w:tcPr>
            <w:tcW w:w="2186" w:type="dxa"/>
            <w:vAlign w:val="top"/>
          </w:tcPr>
          <w:p>
            <w:pPr>
              <w:pStyle w:val="29"/>
              <w:spacing w:before="111" w:line="265" w:lineRule="auto"/>
              <w:ind w:left="297" w:right="185" w:hanging="105"/>
              <w:jc w:val="both"/>
              <w:rPr>
                <w:sz w:val="24"/>
                <w:szCs w:val="24"/>
              </w:rPr>
            </w:pPr>
            <w:r>
              <w:rPr>
                <w:spacing w:val="-1"/>
                <w:sz w:val="24"/>
                <w:szCs w:val="24"/>
              </w:rPr>
              <w:t>磋商文件的发售方式及领取时间、地点</w:t>
            </w:r>
          </w:p>
        </w:tc>
        <w:tc>
          <w:tcPr>
            <w:tcW w:w="7230" w:type="dxa"/>
            <w:vAlign w:val="top"/>
          </w:tcPr>
          <w:p>
            <w:pPr>
              <w:pStyle w:val="29"/>
              <w:spacing w:before="290" w:line="219" w:lineRule="auto"/>
              <w:ind w:left="12"/>
              <w:rPr>
                <w:sz w:val="24"/>
                <w:szCs w:val="24"/>
              </w:rPr>
            </w:pPr>
            <w:r>
              <w:rPr>
                <w:spacing w:val="-2"/>
                <w:sz w:val="24"/>
                <w:szCs w:val="24"/>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21" w:type="dxa"/>
            <w:vAlign w:val="top"/>
          </w:tcPr>
          <w:p>
            <w:pPr>
              <w:spacing w:line="257" w:lineRule="auto"/>
              <w:rPr>
                <w:rFonts w:ascii="Arial"/>
                <w:sz w:val="24"/>
                <w:szCs w:val="24"/>
              </w:rPr>
            </w:pPr>
          </w:p>
          <w:p>
            <w:pPr>
              <w:pStyle w:val="29"/>
              <w:spacing w:before="68" w:line="183" w:lineRule="auto"/>
              <w:ind w:left="326"/>
              <w:rPr>
                <w:sz w:val="24"/>
                <w:szCs w:val="24"/>
              </w:rPr>
            </w:pPr>
            <w:r>
              <w:rPr>
                <w:spacing w:val="-6"/>
                <w:sz w:val="24"/>
                <w:szCs w:val="24"/>
              </w:rPr>
              <w:t>15</w:t>
            </w:r>
          </w:p>
        </w:tc>
        <w:tc>
          <w:tcPr>
            <w:tcW w:w="2186" w:type="dxa"/>
            <w:vAlign w:val="top"/>
          </w:tcPr>
          <w:p>
            <w:pPr>
              <w:pStyle w:val="29"/>
              <w:spacing w:before="113" w:line="267" w:lineRule="auto"/>
              <w:ind w:right="185"/>
              <w:jc w:val="center"/>
              <w:rPr>
                <w:sz w:val="24"/>
                <w:szCs w:val="24"/>
              </w:rPr>
            </w:pPr>
            <w:r>
              <w:rPr>
                <w:spacing w:val="-2"/>
                <w:sz w:val="24"/>
                <w:szCs w:val="24"/>
              </w:rPr>
              <w:t>响应性文件递交截止</w:t>
            </w:r>
            <w:r>
              <w:rPr>
                <w:spacing w:val="-3"/>
                <w:sz w:val="24"/>
                <w:szCs w:val="24"/>
              </w:rPr>
              <w:t>时间（同磋商时间）</w:t>
            </w:r>
          </w:p>
        </w:tc>
        <w:tc>
          <w:tcPr>
            <w:tcW w:w="7230" w:type="dxa"/>
            <w:vAlign w:val="top"/>
          </w:tcPr>
          <w:p>
            <w:pPr>
              <w:pStyle w:val="29"/>
              <w:spacing w:before="293" w:line="219" w:lineRule="auto"/>
              <w:ind w:left="12"/>
              <w:rPr>
                <w:sz w:val="24"/>
                <w:szCs w:val="24"/>
              </w:rPr>
            </w:pPr>
            <w:r>
              <w:rPr>
                <w:spacing w:val="-2"/>
                <w:sz w:val="24"/>
                <w:szCs w:val="24"/>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21" w:type="dxa"/>
            <w:vAlign w:val="top"/>
          </w:tcPr>
          <w:p>
            <w:pPr>
              <w:spacing w:line="255" w:lineRule="auto"/>
              <w:rPr>
                <w:rFonts w:ascii="Arial"/>
                <w:sz w:val="24"/>
                <w:szCs w:val="24"/>
              </w:rPr>
            </w:pPr>
          </w:p>
          <w:p>
            <w:pPr>
              <w:pStyle w:val="29"/>
              <w:spacing w:before="69" w:line="183" w:lineRule="auto"/>
              <w:ind w:left="326"/>
              <w:rPr>
                <w:sz w:val="24"/>
                <w:szCs w:val="24"/>
              </w:rPr>
            </w:pPr>
            <w:r>
              <w:rPr>
                <w:spacing w:val="-6"/>
                <w:sz w:val="24"/>
                <w:szCs w:val="24"/>
              </w:rPr>
              <w:t>16</w:t>
            </w:r>
          </w:p>
        </w:tc>
        <w:tc>
          <w:tcPr>
            <w:tcW w:w="2186" w:type="dxa"/>
            <w:vAlign w:val="top"/>
          </w:tcPr>
          <w:p>
            <w:pPr>
              <w:pStyle w:val="29"/>
              <w:spacing w:before="110" w:line="268" w:lineRule="auto"/>
              <w:ind w:left="611" w:right="82" w:hanging="525"/>
              <w:jc w:val="both"/>
              <w:rPr>
                <w:spacing w:val="-1"/>
                <w:sz w:val="24"/>
                <w:szCs w:val="24"/>
              </w:rPr>
            </w:pPr>
            <w:r>
              <w:rPr>
                <w:spacing w:val="-1"/>
                <w:sz w:val="24"/>
                <w:szCs w:val="24"/>
              </w:rPr>
              <w:t>磋商文件递交地</w:t>
            </w:r>
          </w:p>
          <w:p>
            <w:pPr>
              <w:pStyle w:val="29"/>
              <w:spacing w:before="110" w:line="268" w:lineRule="auto"/>
              <w:ind w:left="611" w:right="82" w:hanging="525"/>
              <w:jc w:val="both"/>
              <w:rPr>
                <w:sz w:val="24"/>
                <w:szCs w:val="24"/>
              </w:rPr>
            </w:pPr>
            <w:r>
              <w:rPr>
                <w:spacing w:val="-1"/>
                <w:sz w:val="24"/>
                <w:szCs w:val="24"/>
              </w:rPr>
              <w:t>（同</w:t>
            </w:r>
            <w:r>
              <w:rPr>
                <w:spacing w:val="-3"/>
                <w:sz w:val="24"/>
                <w:szCs w:val="24"/>
              </w:rPr>
              <w:t>磋商地点）</w:t>
            </w:r>
          </w:p>
        </w:tc>
        <w:tc>
          <w:tcPr>
            <w:tcW w:w="7230" w:type="dxa"/>
            <w:vAlign w:val="top"/>
          </w:tcPr>
          <w:p>
            <w:pPr>
              <w:pStyle w:val="29"/>
              <w:spacing w:before="291" w:line="219" w:lineRule="auto"/>
              <w:ind w:left="12"/>
              <w:rPr>
                <w:sz w:val="24"/>
                <w:szCs w:val="24"/>
              </w:rPr>
            </w:pPr>
            <w:r>
              <w:rPr>
                <w:spacing w:val="-2"/>
                <w:sz w:val="24"/>
                <w:szCs w:val="24"/>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21" w:type="dxa"/>
            <w:vAlign w:val="top"/>
          </w:tcPr>
          <w:p>
            <w:pPr>
              <w:pStyle w:val="29"/>
              <w:spacing w:before="150" w:line="183" w:lineRule="auto"/>
              <w:ind w:left="326"/>
              <w:rPr>
                <w:sz w:val="24"/>
                <w:szCs w:val="24"/>
              </w:rPr>
            </w:pPr>
            <w:r>
              <w:rPr>
                <w:spacing w:val="-6"/>
                <w:sz w:val="24"/>
                <w:szCs w:val="24"/>
              </w:rPr>
              <w:t>17</w:t>
            </w:r>
          </w:p>
        </w:tc>
        <w:tc>
          <w:tcPr>
            <w:tcW w:w="2186" w:type="dxa"/>
            <w:vAlign w:val="top"/>
          </w:tcPr>
          <w:p>
            <w:pPr>
              <w:pStyle w:val="29"/>
              <w:spacing w:before="116" w:line="221" w:lineRule="auto"/>
              <w:ind w:left="612"/>
              <w:jc w:val="both"/>
              <w:rPr>
                <w:sz w:val="24"/>
                <w:szCs w:val="24"/>
              </w:rPr>
            </w:pPr>
            <w:r>
              <w:rPr>
                <w:spacing w:val="-1"/>
                <w:sz w:val="24"/>
                <w:szCs w:val="24"/>
              </w:rPr>
              <w:t>磋商保证金</w:t>
            </w:r>
          </w:p>
        </w:tc>
        <w:tc>
          <w:tcPr>
            <w:tcW w:w="7230" w:type="dxa"/>
            <w:vAlign w:val="top"/>
          </w:tcPr>
          <w:p>
            <w:pPr>
              <w:pStyle w:val="29"/>
              <w:spacing w:before="106" w:line="220" w:lineRule="auto"/>
              <w:ind w:left="11"/>
              <w:rPr>
                <w:sz w:val="24"/>
                <w:szCs w:val="24"/>
              </w:rPr>
            </w:pPr>
            <w:r>
              <w:rPr>
                <w:spacing w:val="-4"/>
                <w:sz w:val="24"/>
                <w:szCs w:val="24"/>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21" w:type="dxa"/>
            <w:vAlign w:val="top"/>
          </w:tcPr>
          <w:p>
            <w:pPr>
              <w:pStyle w:val="29"/>
              <w:spacing w:before="140" w:line="183" w:lineRule="auto"/>
              <w:ind w:left="326"/>
              <w:rPr>
                <w:sz w:val="24"/>
                <w:szCs w:val="24"/>
              </w:rPr>
            </w:pPr>
            <w:r>
              <w:rPr>
                <w:spacing w:val="-6"/>
                <w:sz w:val="24"/>
                <w:szCs w:val="24"/>
              </w:rPr>
              <w:t>18</w:t>
            </w:r>
          </w:p>
        </w:tc>
        <w:tc>
          <w:tcPr>
            <w:tcW w:w="2186" w:type="dxa"/>
            <w:vAlign w:val="top"/>
          </w:tcPr>
          <w:p>
            <w:pPr>
              <w:pStyle w:val="29"/>
              <w:spacing w:before="106" w:line="218" w:lineRule="auto"/>
              <w:ind w:left="400"/>
              <w:jc w:val="both"/>
              <w:rPr>
                <w:sz w:val="24"/>
                <w:szCs w:val="24"/>
              </w:rPr>
            </w:pPr>
            <w:r>
              <w:rPr>
                <w:spacing w:val="-1"/>
                <w:sz w:val="24"/>
                <w:szCs w:val="24"/>
              </w:rPr>
              <w:t>近三年类似业绩</w:t>
            </w:r>
          </w:p>
        </w:tc>
        <w:tc>
          <w:tcPr>
            <w:tcW w:w="7230" w:type="dxa"/>
            <w:vAlign w:val="top"/>
          </w:tcPr>
          <w:p>
            <w:pPr>
              <w:pStyle w:val="29"/>
              <w:spacing w:before="106" w:line="218" w:lineRule="auto"/>
              <w:ind w:left="9"/>
              <w:rPr>
                <w:sz w:val="24"/>
                <w:szCs w:val="24"/>
              </w:rPr>
            </w:pPr>
            <w:r>
              <w:rPr>
                <w:spacing w:val="-1"/>
                <w:sz w:val="24"/>
                <w:szCs w:val="24"/>
              </w:rPr>
              <w:t>近三年，指 202</w:t>
            </w:r>
            <w:r>
              <w:rPr>
                <w:rFonts w:hint="eastAsia"/>
                <w:spacing w:val="-1"/>
                <w:sz w:val="24"/>
                <w:szCs w:val="24"/>
                <w:lang w:val="en-US" w:eastAsia="zh-CN"/>
              </w:rPr>
              <w:t>1</w:t>
            </w:r>
            <w:r>
              <w:rPr>
                <w:spacing w:val="-1"/>
                <w:sz w:val="24"/>
                <w:szCs w:val="24"/>
              </w:rPr>
              <w:t>年1月至今类似项目业绩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21" w:type="dxa"/>
            <w:vAlign w:val="top"/>
          </w:tcPr>
          <w:p>
            <w:pPr>
              <w:pStyle w:val="29"/>
              <w:spacing w:before="143" w:line="183" w:lineRule="auto"/>
              <w:ind w:left="326"/>
              <w:rPr>
                <w:sz w:val="24"/>
                <w:szCs w:val="24"/>
              </w:rPr>
            </w:pPr>
            <w:r>
              <w:rPr>
                <w:spacing w:val="-6"/>
                <w:sz w:val="24"/>
                <w:szCs w:val="24"/>
              </w:rPr>
              <w:t>19</w:t>
            </w:r>
          </w:p>
        </w:tc>
        <w:tc>
          <w:tcPr>
            <w:tcW w:w="2186" w:type="dxa"/>
            <w:vAlign w:val="top"/>
          </w:tcPr>
          <w:p>
            <w:pPr>
              <w:pStyle w:val="29"/>
              <w:spacing w:before="109" w:line="218" w:lineRule="auto"/>
              <w:ind w:left="612"/>
              <w:jc w:val="both"/>
              <w:rPr>
                <w:sz w:val="24"/>
                <w:szCs w:val="24"/>
              </w:rPr>
            </w:pPr>
            <w:r>
              <w:rPr>
                <w:spacing w:val="-1"/>
                <w:sz w:val="24"/>
                <w:szCs w:val="24"/>
              </w:rPr>
              <w:t>磋商有效期</w:t>
            </w:r>
          </w:p>
        </w:tc>
        <w:tc>
          <w:tcPr>
            <w:tcW w:w="7230" w:type="dxa"/>
            <w:vAlign w:val="top"/>
          </w:tcPr>
          <w:p>
            <w:pPr>
              <w:pStyle w:val="29"/>
              <w:spacing w:before="109" w:line="218" w:lineRule="auto"/>
              <w:ind w:left="44"/>
              <w:rPr>
                <w:sz w:val="24"/>
                <w:szCs w:val="24"/>
              </w:rPr>
            </w:pPr>
            <w:r>
              <w:rPr>
                <w:spacing w:val="-4"/>
                <w:sz w:val="24"/>
                <w:szCs w:val="24"/>
              </w:rPr>
              <w:t>自磋商截止之日起 60</w:t>
            </w:r>
            <w:r>
              <w:rPr>
                <w:spacing w:val="19"/>
                <w:sz w:val="24"/>
                <w:szCs w:val="24"/>
              </w:rPr>
              <w:t xml:space="preserve"> </w:t>
            </w:r>
            <w:r>
              <w:rPr>
                <w:spacing w:val="-4"/>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21" w:type="dxa"/>
            <w:vAlign w:val="top"/>
          </w:tcPr>
          <w:p>
            <w:pPr>
              <w:spacing w:line="252" w:lineRule="auto"/>
              <w:rPr>
                <w:rFonts w:ascii="Arial"/>
                <w:sz w:val="24"/>
                <w:szCs w:val="24"/>
              </w:rPr>
            </w:pPr>
          </w:p>
          <w:p>
            <w:pPr>
              <w:pStyle w:val="29"/>
              <w:spacing w:before="68" w:line="182" w:lineRule="auto"/>
              <w:ind w:left="313"/>
              <w:rPr>
                <w:sz w:val="24"/>
                <w:szCs w:val="24"/>
              </w:rPr>
            </w:pPr>
            <w:r>
              <w:rPr>
                <w:spacing w:val="-3"/>
                <w:sz w:val="24"/>
                <w:szCs w:val="24"/>
              </w:rPr>
              <w:t>20</w:t>
            </w:r>
          </w:p>
        </w:tc>
        <w:tc>
          <w:tcPr>
            <w:tcW w:w="2186" w:type="dxa"/>
            <w:vAlign w:val="top"/>
          </w:tcPr>
          <w:p>
            <w:pPr>
              <w:pStyle w:val="29"/>
              <w:spacing w:before="106" w:line="267" w:lineRule="auto"/>
              <w:ind w:left="821" w:right="185" w:hanging="625"/>
              <w:jc w:val="both"/>
              <w:rPr>
                <w:spacing w:val="-1"/>
                <w:sz w:val="24"/>
                <w:szCs w:val="24"/>
              </w:rPr>
            </w:pPr>
            <w:r>
              <w:rPr>
                <w:spacing w:val="-1"/>
                <w:sz w:val="24"/>
                <w:szCs w:val="24"/>
              </w:rPr>
              <w:t>是否允许递交</w:t>
            </w:r>
          </w:p>
          <w:p>
            <w:pPr>
              <w:pStyle w:val="29"/>
              <w:spacing w:before="106" w:line="267" w:lineRule="auto"/>
              <w:ind w:left="821" w:right="185" w:hanging="625"/>
              <w:jc w:val="both"/>
              <w:rPr>
                <w:sz w:val="24"/>
                <w:szCs w:val="24"/>
              </w:rPr>
            </w:pPr>
            <w:r>
              <w:rPr>
                <w:spacing w:val="-1"/>
                <w:sz w:val="24"/>
                <w:szCs w:val="24"/>
              </w:rPr>
              <w:t>备选响</w:t>
            </w:r>
            <w:r>
              <w:rPr>
                <w:spacing w:val="-2"/>
                <w:sz w:val="24"/>
                <w:szCs w:val="24"/>
              </w:rPr>
              <w:t>应文件</w:t>
            </w:r>
          </w:p>
        </w:tc>
        <w:tc>
          <w:tcPr>
            <w:tcW w:w="7230" w:type="dxa"/>
            <w:vAlign w:val="top"/>
          </w:tcPr>
          <w:p>
            <w:pPr>
              <w:pStyle w:val="29"/>
              <w:spacing w:before="286" w:line="221" w:lineRule="auto"/>
              <w:ind w:left="13"/>
              <w:rPr>
                <w:sz w:val="24"/>
                <w:szCs w:val="24"/>
              </w:rPr>
            </w:pPr>
            <w:r>
              <w:rPr>
                <w:spacing w:val="-2"/>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21" w:type="dxa"/>
            <w:vAlign w:val="top"/>
          </w:tcPr>
          <w:p>
            <w:pPr>
              <w:spacing w:line="251" w:lineRule="auto"/>
              <w:rPr>
                <w:rFonts w:ascii="Arial"/>
                <w:sz w:val="24"/>
                <w:szCs w:val="24"/>
              </w:rPr>
            </w:pPr>
          </w:p>
          <w:p>
            <w:pPr>
              <w:pStyle w:val="29"/>
              <w:spacing w:before="68" w:line="183" w:lineRule="auto"/>
              <w:ind w:left="313"/>
              <w:rPr>
                <w:sz w:val="24"/>
                <w:szCs w:val="24"/>
              </w:rPr>
            </w:pPr>
            <w:r>
              <w:rPr>
                <w:spacing w:val="-3"/>
                <w:sz w:val="24"/>
                <w:szCs w:val="24"/>
              </w:rPr>
              <w:t>21</w:t>
            </w:r>
          </w:p>
        </w:tc>
        <w:tc>
          <w:tcPr>
            <w:tcW w:w="2186" w:type="dxa"/>
            <w:vAlign w:val="top"/>
          </w:tcPr>
          <w:p>
            <w:pPr>
              <w:pStyle w:val="29"/>
              <w:spacing w:before="287" w:line="220" w:lineRule="auto"/>
              <w:ind w:left="401"/>
              <w:jc w:val="both"/>
              <w:rPr>
                <w:sz w:val="24"/>
                <w:szCs w:val="24"/>
              </w:rPr>
            </w:pPr>
            <w:r>
              <w:rPr>
                <w:spacing w:val="-1"/>
                <w:sz w:val="24"/>
                <w:szCs w:val="24"/>
              </w:rPr>
              <w:t>签字和盖章要求</w:t>
            </w:r>
          </w:p>
        </w:tc>
        <w:tc>
          <w:tcPr>
            <w:tcW w:w="7230" w:type="dxa"/>
            <w:vAlign w:val="top"/>
          </w:tcPr>
          <w:p>
            <w:pPr>
              <w:pStyle w:val="29"/>
              <w:spacing w:before="106" w:line="267" w:lineRule="auto"/>
              <w:ind w:left="12" w:right="275" w:hanging="2"/>
              <w:rPr>
                <w:sz w:val="24"/>
                <w:szCs w:val="24"/>
              </w:rPr>
            </w:pPr>
            <w:r>
              <w:rPr>
                <w:sz w:val="24"/>
                <w:szCs w:val="24"/>
              </w:rPr>
              <w:t>供应商需按磋商文件的格式，在规定的地方进行法定代表人</w:t>
            </w:r>
            <w:r>
              <w:rPr>
                <w:spacing w:val="-1"/>
                <w:sz w:val="24"/>
                <w:szCs w:val="24"/>
              </w:rPr>
              <w:t>电子签名、加盖供应商电子公章。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821" w:type="dxa"/>
            <w:vAlign w:val="top"/>
          </w:tcPr>
          <w:p>
            <w:pPr>
              <w:spacing w:line="287" w:lineRule="auto"/>
              <w:rPr>
                <w:rFonts w:ascii="Arial"/>
                <w:sz w:val="24"/>
                <w:szCs w:val="24"/>
              </w:rPr>
            </w:pPr>
          </w:p>
          <w:p>
            <w:pPr>
              <w:spacing w:line="287" w:lineRule="auto"/>
              <w:rPr>
                <w:rFonts w:ascii="Arial"/>
                <w:sz w:val="24"/>
                <w:szCs w:val="24"/>
              </w:rPr>
            </w:pPr>
          </w:p>
          <w:p>
            <w:pPr>
              <w:spacing w:line="287" w:lineRule="auto"/>
              <w:rPr>
                <w:rFonts w:ascii="Arial"/>
                <w:sz w:val="24"/>
                <w:szCs w:val="24"/>
              </w:rPr>
            </w:pPr>
          </w:p>
          <w:p>
            <w:pPr>
              <w:spacing w:line="287" w:lineRule="auto"/>
              <w:rPr>
                <w:rFonts w:ascii="Arial"/>
                <w:sz w:val="24"/>
                <w:szCs w:val="24"/>
              </w:rPr>
            </w:pPr>
          </w:p>
          <w:p>
            <w:pPr>
              <w:pStyle w:val="29"/>
              <w:spacing w:before="68" w:line="182" w:lineRule="auto"/>
              <w:ind w:left="313"/>
              <w:rPr>
                <w:sz w:val="24"/>
                <w:szCs w:val="24"/>
              </w:rPr>
            </w:pPr>
            <w:r>
              <w:rPr>
                <w:spacing w:val="-5"/>
                <w:sz w:val="24"/>
                <w:szCs w:val="24"/>
              </w:rPr>
              <w:t>22</w:t>
            </w:r>
          </w:p>
        </w:tc>
        <w:tc>
          <w:tcPr>
            <w:tcW w:w="2186" w:type="dxa"/>
            <w:vAlign w:val="top"/>
          </w:tcPr>
          <w:p>
            <w:pPr>
              <w:spacing w:line="278" w:lineRule="auto"/>
              <w:jc w:val="both"/>
              <w:rPr>
                <w:rFonts w:ascii="Arial"/>
                <w:sz w:val="24"/>
                <w:szCs w:val="24"/>
              </w:rPr>
            </w:pPr>
          </w:p>
          <w:p>
            <w:pPr>
              <w:spacing w:line="278" w:lineRule="auto"/>
              <w:jc w:val="both"/>
              <w:rPr>
                <w:rFonts w:ascii="Arial"/>
                <w:sz w:val="24"/>
                <w:szCs w:val="24"/>
              </w:rPr>
            </w:pPr>
          </w:p>
          <w:p>
            <w:pPr>
              <w:spacing w:line="278" w:lineRule="auto"/>
              <w:jc w:val="both"/>
              <w:rPr>
                <w:rFonts w:ascii="Arial"/>
                <w:sz w:val="24"/>
                <w:szCs w:val="24"/>
              </w:rPr>
            </w:pPr>
          </w:p>
          <w:p>
            <w:pPr>
              <w:spacing w:line="278" w:lineRule="auto"/>
              <w:jc w:val="both"/>
              <w:rPr>
                <w:rFonts w:ascii="Arial"/>
                <w:sz w:val="24"/>
                <w:szCs w:val="24"/>
              </w:rPr>
            </w:pPr>
          </w:p>
          <w:p>
            <w:pPr>
              <w:pStyle w:val="29"/>
              <w:spacing w:before="69" w:line="221" w:lineRule="auto"/>
              <w:ind w:left="112" w:firstLine="234" w:firstLineChars="100"/>
              <w:jc w:val="both"/>
              <w:rPr>
                <w:spacing w:val="-3"/>
                <w:sz w:val="24"/>
                <w:szCs w:val="24"/>
              </w:rPr>
            </w:pPr>
            <w:r>
              <w:rPr>
                <w:spacing w:val="-3"/>
                <w:sz w:val="24"/>
                <w:szCs w:val="24"/>
              </w:rPr>
              <w:t>电子磋商响应</w:t>
            </w:r>
          </w:p>
          <w:p>
            <w:pPr>
              <w:pStyle w:val="29"/>
              <w:spacing w:before="69" w:line="221" w:lineRule="auto"/>
              <w:ind w:left="112" w:firstLine="468" w:firstLineChars="200"/>
              <w:jc w:val="both"/>
              <w:rPr>
                <w:sz w:val="24"/>
                <w:szCs w:val="24"/>
              </w:rPr>
            </w:pPr>
            <w:r>
              <w:rPr>
                <w:spacing w:val="-3"/>
                <w:sz w:val="24"/>
                <w:szCs w:val="24"/>
              </w:rPr>
              <w:t>文件递交</w:t>
            </w:r>
          </w:p>
        </w:tc>
        <w:tc>
          <w:tcPr>
            <w:tcW w:w="7230" w:type="dxa"/>
            <w:vAlign w:val="top"/>
          </w:tcPr>
          <w:p>
            <w:pPr>
              <w:pStyle w:val="29"/>
              <w:spacing w:before="108" w:line="291" w:lineRule="auto"/>
              <w:ind w:left="11" w:right="68" w:firstLine="13"/>
              <w:jc w:val="both"/>
              <w:rPr>
                <w:sz w:val="24"/>
                <w:szCs w:val="24"/>
              </w:rPr>
            </w:pPr>
            <w:r>
              <w:rPr>
                <w:spacing w:val="-1"/>
                <w:sz w:val="24"/>
                <w:szCs w:val="24"/>
              </w:rPr>
              <w:t>1、供应商应需要使用“新点响应文件制作软件(南阳版)”制作(加密</w:t>
            </w:r>
            <w:r>
              <w:rPr>
                <w:spacing w:val="10"/>
                <w:sz w:val="24"/>
                <w:szCs w:val="24"/>
              </w:rPr>
              <w:t xml:space="preserve"> </w:t>
            </w:r>
            <w:r>
              <w:rPr>
                <w:sz w:val="24"/>
                <w:szCs w:val="24"/>
              </w:rPr>
              <w:t>电子响应文件格式后缀为.nytf)。供应商上传时必</w:t>
            </w:r>
            <w:r>
              <w:rPr>
                <w:spacing w:val="-1"/>
                <w:sz w:val="24"/>
                <w:szCs w:val="24"/>
              </w:rPr>
              <w:t>须得到系统“上传</w:t>
            </w:r>
            <w:r>
              <w:rPr>
                <w:sz w:val="24"/>
                <w:szCs w:val="24"/>
              </w:rPr>
              <w:t xml:space="preserve"> </w:t>
            </w:r>
            <w:r>
              <w:rPr>
                <w:spacing w:val="-4"/>
                <w:sz w:val="24"/>
                <w:szCs w:val="24"/>
              </w:rPr>
              <w:t>成功”的确认回复，</w:t>
            </w:r>
            <w:r>
              <w:rPr>
                <w:spacing w:val="101"/>
                <w:sz w:val="24"/>
                <w:szCs w:val="24"/>
              </w:rPr>
              <w:t xml:space="preserve"> </w:t>
            </w:r>
            <w:r>
              <w:rPr>
                <w:spacing w:val="-4"/>
                <w:sz w:val="24"/>
                <w:szCs w:val="24"/>
              </w:rPr>
              <w:t>并认真检查电子响应文件是否完整、正确。递</w:t>
            </w:r>
            <w:r>
              <w:rPr>
                <w:sz w:val="24"/>
                <w:szCs w:val="24"/>
              </w:rPr>
              <w:t xml:space="preserve">  </w:t>
            </w:r>
            <w:r>
              <w:rPr>
                <w:spacing w:val="-1"/>
                <w:sz w:val="24"/>
                <w:szCs w:val="24"/>
              </w:rPr>
              <w:t xml:space="preserve">交网址: </w:t>
            </w:r>
            <w:r>
              <w:rPr>
                <w:sz w:val="32"/>
                <w:szCs w:val="32"/>
              </w:rPr>
              <w:fldChar w:fldCharType="begin"/>
            </w:r>
            <w:r>
              <w:rPr>
                <w:sz w:val="32"/>
                <w:szCs w:val="32"/>
              </w:rPr>
              <w:instrText xml:space="preserve"> HYPERLINK "http://www.thggzy.cn/" </w:instrText>
            </w:r>
            <w:r>
              <w:rPr>
                <w:sz w:val="32"/>
                <w:szCs w:val="32"/>
              </w:rPr>
              <w:fldChar w:fldCharType="separate"/>
            </w:r>
            <w:r>
              <w:rPr>
                <w:spacing w:val="-1"/>
                <w:sz w:val="24"/>
                <w:szCs w:val="24"/>
              </w:rPr>
              <w:t>http://www.thggzy.cn/</w:t>
            </w:r>
            <w:r>
              <w:rPr>
                <w:spacing w:val="-1"/>
                <w:sz w:val="24"/>
                <w:szCs w:val="24"/>
              </w:rPr>
              <w:fldChar w:fldCharType="end"/>
            </w:r>
          </w:p>
          <w:p>
            <w:pPr>
              <w:pStyle w:val="29"/>
              <w:spacing w:before="116" w:line="268" w:lineRule="auto"/>
              <w:ind w:left="13" w:right="171" w:hanging="1"/>
              <w:rPr>
                <w:sz w:val="24"/>
                <w:szCs w:val="24"/>
              </w:rPr>
            </w:pPr>
            <w:r>
              <w:rPr>
                <w:sz w:val="24"/>
                <w:szCs w:val="24"/>
              </w:rPr>
              <w:t>2、供应商的电子响应文件应在磋商文件规定的磋商</w:t>
            </w:r>
            <w:r>
              <w:rPr>
                <w:spacing w:val="-1"/>
                <w:sz w:val="24"/>
                <w:szCs w:val="24"/>
              </w:rPr>
              <w:t>截止时间前到达</w:t>
            </w:r>
            <w:r>
              <w:rPr>
                <w:sz w:val="24"/>
                <w:szCs w:val="24"/>
              </w:rPr>
              <w:t xml:space="preserve"> </w:t>
            </w:r>
            <w:r>
              <w:rPr>
                <w:spacing w:val="-1"/>
                <w:sz w:val="24"/>
                <w:szCs w:val="24"/>
              </w:rPr>
              <w:t>交易系统。逾期到达交易系统的电子响应文件视为放弃本次磋商。</w:t>
            </w:r>
          </w:p>
          <w:p>
            <w:pPr>
              <w:pStyle w:val="29"/>
              <w:spacing w:before="109" w:line="216" w:lineRule="auto"/>
              <w:ind w:left="14"/>
              <w:rPr>
                <w:sz w:val="24"/>
                <w:szCs w:val="24"/>
              </w:rPr>
            </w:pPr>
            <w:r>
              <w:rPr>
                <w:sz w:val="24"/>
                <w:szCs w:val="24"/>
              </w:rPr>
              <w:t>3、供应商所递交的电子响应文件在磋商截止</w:t>
            </w:r>
            <w:r>
              <w:rPr>
                <w:spacing w:val="-1"/>
                <w:sz w:val="24"/>
                <w:szCs w:val="24"/>
              </w:rPr>
              <w:t>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21" w:type="dxa"/>
            <w:vAlign w:val="top"/>
          </w:tcPr>
          <w:p>
            <w:pPr>
              <w:spacing w:line="307" w:lineRule="auto"/>
              <w:rPr>
                <w:rFonts w:ascii="Arial"/>
                <w:sz w:val="24"/>
                <w:szCs w:val="24"/>
              </w:rPr>
            </w:pPr>
          </w:p>
          <w:p>
            <w:pPr>
              <w:spacing w:line="307" w:lineRule="auto"/>
              <w:rPr>
                <w:rFonts w:ascii="Arial"/>
                <w:sz w:val="24"/>
                <w:szCs w:val="24"/>
              </w:rPr>
            </w:pPr>
          </w:p>
          <w:p>
            <w:pPr>
              <w:pStyle w:val="29"/>
              <w:spacing w:before="68" w:line="182" w:lineRule="auto"/>
              <w:ind w:left="313"/>
              <w:rPr>
                <w:sz w:val="24"/>
                <w:szCs w:val="24"/>
              </w:rPr>
            </w:pPr>
            <w:r>
              <w:rPr>
                <w:spacing w:val="-5"/>
                <w:sz w:val="24"/>
                <w:szCs w:val="24"/>
              </w:rPr>
              <w:t>23</w:t>
            </w:r>
          </w:p>
        </w:tc>
        <w:tc>
          <w:tcPr>
            <w:tcW w:w="2186" w:type="dxa"/>
            <w:vAlign w:val="top"/>
          </w:tcPr>
          <w:p>
            <w:pPr>
              <w:spacing w:line="289" w:lineRule="auto"/>
              <w:jc w:val="both"/>
              <w:rPr>
                <w:rFonts w:ascii="Arial"/>
                <w:sz w:val="24"/>
                <w:szCs w:val="24"/>
              </w:rPr>
            </w:pPr>
          </w:p>
          <w:p>
            <w:pPr>
              <w:spacing w:line="290" w:lineRule="auto"/>
              <w:jc w:val="both"/>
              <w:rPr>
                <w:rFonts w:ascii="Arial"/>
                <w:sz w:val="24"/>
                <w:szCs w:val="24"/>
              </w:rPr>
            </w:pPr>
          </w:p>
          <w:p>
            <w:pPr>
              <w:pStyle w:val="29"/>
              <w:spacing w:before="68" w:line="221" w:lineRule="auto"/>
              <w:ind w:left="98"/>
              <w:jc w:val="both"/>
              <w:rPr>
                <w:spacing w:val="-2"/>
                <w:sz w:val="24"/>
                <w:szCs w:val="24"/>
              </w:rPr>
            </w:pPr>
            <w:r>
              <w:rPr>
                <w:spacing w:val="-2"/>
                <w:sz w:val="24"/>
                <w:szCs w:val="24"/>
              </w:rPr>
              <w:t>响应文件的份数</w:t>
            </w:r>
          </w:p>
          <w:p>
            <w:pPr>
              <w:pStyle w:val="29"/>
              <w:spacing w:before="68" w:line="221" w:lineRule="auto"/>
              <w:ind w:left="98" w:firstLine="472" w:firstLineChars="200"/>
              <w:jc w:val="both"/>
              <w:rPr>
                <w:sz w:val="24"/>
                <w:szCs w:val="24"/>
              </w:rPr>
            </w:pPr>
            <w:r>
              <w:rPr>
                <w:spacing w:val="-2"/>
                <w:sz w:val="24"/>
                <w:szCs w:val="24"/>
              </w:rPr>
              <w:t>和签署</w:t>
            </w:r>
          </w:p>
        </w:tc>
        <w:tc>
          <w:tcPr>
            <w:tcW w:w="7230" w:type="dxa"/>
            <w:vAlign w:val="top"/>
          </w:tcPr>
          <w:p>
            <w:pPr>
              <w:pStyle w:val="29"/>
              <w:spacing w:before="109" w:line="268" w:lineRule="auto"/>
              <w:ind w:left="21" w:right="181" w:firstLine="4"/>
              <w:rPr>
                <w:sz w:val="24"/>
                <w:szCs w:val="24"/>
              </w:rPr>
            </w:pPr>
            <w:r>
              <w:rPr>
                <w:spacing w:val="-4"/>
                <w:sz w:val="24"/>
                <w:szCs w:val="24"/>
              </w:rPr>
              <w:t>1、本项目实行电子招投标，供应商需编制电</w:t>
            </w:r>
            <w:r>
              <w:rPr>
                <w:spacing w:val="-5"/>
                <w:sz w:val="24"/>
                <w:szCs w:val="24"/>
              </w:rPr>
              <w:t>子响应文件， 并按电子</w:t>
            </w:r>
            <w:r>
              <w:rPr>
                <w:spacing w:val="1"/>
                <w:sz w:val="24"/>
                <w:szCs w:val="24"/>
              </w:rPr>
              <w:t>响应文件递交要求上传电子响应文件;</w:t>
            </w:r>
          </w:p>
          <w:p>
            <w:pPr>
              <w:pStyle w:val="29"/>
              <w:spacing w:before="110" w:line="267" w:lineRule="auto"/>
              <w:ind w:left="11" w:right="184"/>
              <w:rPr>
                <w:sz w:val="24"/>
                <w:szCs w:val="24"/>
              </w:rPr>
            </w:pPr>
            <w:r>
              <w:rPr>
                <w:spacing w:val="-4"/>
                <w:sz w:val="24"/>
                <w:szCs w:val="24"/>
              </w:rPr>
              <w:t>2、本项目采用网上不见面方式开标，</w:t>
            </w:r>
            <w:r>
              <w:rPr>
                <w:spacing w:val="-5"/>
                <w:sz w:val="24"/>
                <w:szCs w:val="24"/>
              </w:rPr>
              <w:t xml:space="preserve"> </w:t>
            </w:r>
            <w:r>
              <w:rPr>
                <w:spacing w:val="-4"/>
                <w:sz w:val="24"/>
                <w:szCs w:val="24"/>
              </w:rPr>
              <w:t>投标供应商无需到达开标现场</w:t>
            </w:r>
            <w:r>
              <w:rPr>
                <w:spacing w:val="-5"/>
                <w:sz w:val="24"/>
                <w:szCs w:val="24"/>
              </w:rPr>
              <w:t>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21" w:type="dxa"/>
            <w:vAlign w:val="top"/>
          </w:tcPr>
          <w:p>
            <w:pPr>
              <w:spacing w:line="433" w:lineRule="auto"/>
              <w:rPr>
                <w:rFonts w:ascii="Arial"/>
                <w:sz w:val="24"/>
                <w:szCs w:val="24"/>
              </w:rPr>
            </w:pPr>
          </w:p>
          <w:p>
            <w:pPr>
              <w:pStyle w:val="29"/>
              <w:spacing w:before="69" w:line="182" w:lineRule="auto"/>
              <w:ind w:left="313"/>
              <w:rPr>
                <w:sz w:val="24"/>
                <w:szCs w:val="24"/>
              </w:rPr>
            </w:pPr>
            <w:r>
              <w:rPr>
                <w:spacing w:val="-3"/>
                <w:sz w:val="24"/>
                <w:szCs w:val="24"/>
              </w:rPr>
              <w:t>24</w:t>
            </w:r>
          </w:p>
        </w:tc>
        <w:tc>
          <w:tcPr>
            <w:tcW w:w="2186" w:type="dxa"/>
            <w:vAlign w:val="top"/>
          </w:tcPr>
          <w:p>
            <w:pPr>
              <w:spacing w:line="399" w:lineRule="auto"/>
              <w:jc w:val="both"/>
              <w:rPr>
                <w:rFonts w:ascii="Arial"/>
                <w:sz w:val="24"/>
                <w:szCs w:val="24"/>
              </w:rPr>
            </w:pPr>
          </w:p>
          <w:p>
            <w:pPr>
              <w:pStyle w:val="29"/>
              <w:spacing w:before="68" w:line="221" w:lineRule="auto"/>
              <w:ind w:left="400"/>
              <w:jc w:val="both"/>
              <w:rPr>
                <w:sz w:val="24"/>
                <w:szCs w:val="24"/>
              </w:rPr>
            </w:pPr>
            <w:r>
              <w:rPr>
                <w:spacing w:val="-1"/>
                <w:sz w:val="24"/>
                <w:szCs w:val="24"/>
              </w:rPr>
              <w:t>磋商小组的组建</w:t>
            </w:r>
          </w:p>
        </w:tc>
        <w:tc>
          <w:tcPr>
            <w:tcW w:w="7230" w:type="dxa"/>
            <w:vAlign w:val="top"/>
          </w:tcPr>
          <w:p>
            <w:pPr>
              <w:pStyle w:val="29"/>
              <w:spacing w:before="109" w:line="220" w:lineRule="auto"/>
              <w:ind w:left="9"/>
              <w:rPr>
                <w:sz w:val="24"/>
                <w:szCs w:val="24"/>
              </w:rPr>
            </w:pPr>
            <w:r>
              <w:rPr>
                <w:spacing w:val="-10"/>
                <w:sz w:val="24"/>
                <w:szCs w:val="24"/>
              </w:rPr>
              <w:t>磋商小组构成： 由专家</w:t>
            </w:r>
            <w:r>
              <w:rPr>
                <w:rFonts w:hint="eastAsia"/>
                <w:spacing w:val="-10"/>
                <w:sz w:val="24"/>
                <w:szCs w:val="24"/>
                <w:lang w:val="en-US" w:eastAsia="zh-CN"/>
              </w:rPr>
              <w:t>3</w:t>
            </w:r>
            <w:r>
              <w:rPr>
                <w:spacing w:val="-10"/>
                <w:sz w:val="24"/>
                <w:szCs w:val="24"/>
              </w:rPr>
              <w:t>人组成；采购人1人，</w:t>
            </w:r>
            <w:r>
              <w:rPr>
                <w:spacing w:val="-25"/>
                <w:sz w:val="24"/>
                <w:szCs w:val="24"/>
              </w:rPr>
              <w:t xml:space="preserve"> </w:t>
            </w:r>
            <w:r>
              <w:rPr>
                <w:spacing w:val="-10"/>
                <w:sz w:val="24"/>
                <w:szCs w:val="24"/>
              </w:rPr>
              <w:t>专家</w:t>
            </w:r>
            <w:r>
              <w:rPr>
                <w:rFonts w:hint="eastAsia"/>
                <w:spacing w:val="8"/>
                <w:sz w:val="24"/>
                <w:szCs w:val="24"/>
                <w:u w:val="single"/>
                <w:lang w:val="en-US" w:eastAsia="zh-CN"/>
              </w:rPr>
              <w:t>2</w:t>
            </w:r>
            <w:r>
              <w:rPr>
                <w:spacing w:val="-11"/>
                <w:sz w:val="24"/>
                <w:szCs w:val="24"/>
              </w:rPr>
              <w:t>名；</w:t>
            </w:r>
            <w:r>
              <w:rPr>
                <w:spacing w:val="-27"/>
                <w:sz w:val="24"/>
                <w:szCs w:val="24"/>
              </w:rPr>
              <w:t xml:space="preserve"> </w:t>
            </w:r>
            <w:r>
              <w:rPr>
                <w:spacing w:val="-11"/>
                <w:sz w:val="24"/>
                <w:szCs w:val="24"/>
              </w:rPr>
              <w:t>评审</w:t>
            </w:r>
            <w:r>
              <w:rPr>
                <w:spacing w:val="-3"/>
                <w:sz w:val="24"/>
                <w:szCs w:val="24"/>
              </w:rPr>
              <w:t>专家确定方式：</w:t>
            </w:r>
            <w:r>
              <w:rPr>
                <w:spacing w:val="-20"/>
                <w:sz w:val="24"/>
                <w:szCs w:val="24"/>
              </w:rPr>
              <w:t xml:space="preserve"> </w:t>
            </w:r>
            <w:r>
              <w:rPr>
                <w:spacing w:val="-3"/>
                <w:sz w:val="24"/>
                <w:szCs w:val="24"/>
              </w:rPr>
              <w:t>开标前由采购人在监督单位监督下，按相关规定从政</w:t>
            </w:r>
            <w:r>
              <w:rPr>
                <w:sz w:val="24"/>
                <w:szCs w:val="24"/>
              </w:rPr>
              <w:t xml:space="preserve"> </w:t>
            </w:r>
            <w:r>
              <w:rPr>
                <w:spacing w:val="-2"/>
                <w:sz w:val="24"/>
                <w:szCs w:val="24"/>
              </w:rPr>
              <w:t>府采购专家库中随机抽取评标专家。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1" w:type="dxa"/>
            <w:vAlign w:val="top"/>
          </w:tcPr>
          <w:p>
            <w:pPr>
              <w:pStyle w:val="29"/>
              <w:spacing w:before="149" w:line="182" w:lineRule="auto"/>
              <w:ind w:left="313"/>
              <w:rPr>
                <w:sz w:val="24"/>
                <w:szCs w:val="24"/>
              </w:rPr>
            </w:pPr>
            <w:r>
              <w:rPr>
                <w:spacing w:val="-5"/>
                <w:sz w:val="24"/>
                <w:szCs w:val="24"/>
              </w:rPr>
              <w:t>25</w:t>
            </w:r>
          </w:p>
        </w:tc>
        <w:tc>
          <w:tcPr>
            <w:tcW w:w="2186" w:type="dxa"/>
            <w:vAlign w:val="top"/>
          </w:tcPr>
          <w:p>
            <w:pPr>
              <w:pStyle w:val="29"/>
              <w:spacing w:before="113" w:line="220" w:lineRule="auto"/>
              <w:ind w:left="717"/>
              <w:jc w:val="both"/>
              <w:rPr>
                <w:sz w:val="24"/>
                <w:szCs w:val="24"/>
              </w:rPr>
            </w:pPr>
            <w:r>
              <w:rPr>
                <w:spacing w:val="-1"/>
                <w:sz w:val="24"/>
                <w:szCs w:val="24"/>
              </w:rPr>
              <w:t>评审方法</w:t>
            </w:r>
          </w:p>
        </w:tc>
        <w:tc>
          <w:tcPr>
            <w:tcW w:w="7230" w:type="dxa"/>
            <w:vAlign w:val="top"/>
          </w:tcPr>
          <w:p>
            <w:pPr>
              <w:pStyle w:val="29"/>
              <w:spacing w:before="108" w:line="221" w:lineRule="auto"/>
              <w:ind w:left="12"/>
              <w:rPr>
                <w:sz w:val="24"/>
                <w:szCs w:val="24"/>
              </w:rPr>
            </w:pPr>
            <w:r>
              <w:rPr>
                <w:spacing w:val="-1"/>
                <w:sz w:val="24"/>
                <w:szCs w:val="24"/>
              </w:rPr>
              <w:t>详见磋商文件的评审办法。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21" w:type="dxa"/>
            <w:vAlign w:val="top"/>
          </w:tcPr>
          <w:p>
            <w:pPr>
              <w:spacing w:line="254" w:lineRule="auto"/>
              <w:rPr>
                <w:rFonts w:ascii="Arial"/>
                <w:sz w:val="24"/>
                <w:szCs w:val="24"/>
              </w:rPr>
            </w:pPr>
          </w:p>
          <w:p>
            <w:pPr>
              <w:pStyle w:val="29"/>
              <w:spacing w:before="68" w:line="182" w:lineRule="auto"/>
              <w:ind w:left="313"/>
              <w:rPr>
                <w:sz w:val="24"/>
                <w:szCs w:val="24"/>
              </w:rPr>
            </w:pPr>
            <w:r>
              <w:rPr>
                <w:spacing w:val="-3"/>
                <w:sz w:val="24"/>
                <w:szCs w:val="24"/>
              </w:rPr>
              <w:t>26</w:t>
            </w:r>
          </w:p>
        </w:tc>
        <w:tc>
          <w:tcPr>
            <w:tcW w:w="2186" w:type="dxa"/>
            <w:vAlign w:val="top"/>
          </w:tcPr>
          <w:p>
            <w:pPr>
              <w:pStyle w:val="29"/>
              <w:spacing w:before="289" w:line="222" w:lineRule="auto"/>
              <w:ind w:left="720"/>
              <w:jc w:val="both"/>
              <w:rPr>
                <w:sz w:val="24"/>
                <w:szCs w:val="24"/>
              </w:rPr>
            </w:pPr>
            <w:r>
              <w:rPr>
                <w:spacing w:val="-2"/>
                <w:sz w:val="24"/>
                <w:szCs w:val="24"/>
              </w:rPr>
              <w:t>成交公示</w:t>
            </w:r>
          </w:p>
        </w:tc>
        <w:tc>
          <w:tcPr>
            <w:tcW w:w="7230" w:type="dxa"/>
            <w:vAlign w:val="top"/>
          </w:tcPr>
          <w:p>
            <w:pPr>
              <w:pStyle w:val="29"/>
              <w:spacing w:before="108" w:line="266" w:lineRule="auto"/>
              <w:ind w:left="27" w:right="66" w:hanging="18"/>
              <w:rPr>
                <w:sz w:val="24"/>
                <w:szCs w:val="24"/>
              </w:rPr>
            </w:pPr>
            <w:r>
              <w:rPr>
                <w:sz w:val="24"/>
                <w:szCs w:val="24"/>
              </w:rPr>
              <w:t>在中标通知书发出前，招标人将中标人的情况在本项目磋商公</w:t>
            </w:r>
            <w:r>
              <w:rPr>
                <w:spacing w:val="-1"/>
                <w:sz w:val="24"/>
                <w:szCs w:val="24"/>
              </w:rPr>
              <w:t>告发布的同一媒体上予以公示。公示期限为1个工作日。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21" w:type="dxa"/>
            <w:vAlign w:val="top"/>
          </w:tcPr>
          <w:p>
            <w:pPr>
              <w:pStyle w:val="29"/>
              <w:spacing w:before="171" w:line="182" w:lineRule="auto"/>
              <w:ind w:left="313"/>
              <w:rPr>
                <w:sz w:val="24"/>
                <w:szCs w:val="24"/>
              </w:rPr>
            </w:pPr>
            <w:r>
              <w:rPr>
                <w:spacing w:val="-3"/>
                <w:sz w:val="24"/>
                <w:szCs w:val="24"/>
              </w:rPr>
              <w:t>27</w:t>
            </w:r>
          </w:p>
        </w:tc>
        <w:tc>
          <w:tcPr>
            <w:tcW w:w="2186" w:type="dxa"/>
            <w:vAlign w:val="top"/>
          </w:tcPr>
          <w:p>
            <w:pPr>
              <w:pStyle w:val="29"/>
              <w:spacing w:before="136" w:line="221" w:lineRule="auto"/>
              <w:ind w:left="616"/>
              <w:jc w:val="both"/>
              <w:rPr>
                <w:sz w:val="24"/>
                <w:szCs w:val="24"/>
              </w:rPr>
            </w:pPr>
            <w:r>
              <w:rPr>
                <w:spacing w:val="-2"/>
                <w:sz w:val="24"/>
                <w:szCs w:val="24"/>
              </w:rPr>
              <w:t>履约保证金</w:t>
            </w:r>
          </w:p>
        </w:tc>
        <w:tc>
          <w:tcPr>
            <w:tcW w:w="7230" w:type="dxa"/>
            <w:vAlign w:val="top"/>
          </w:tcPr>
          <w:p>
            <w:pPr>
              <w:pStyle w:val="29"/>
              <w:spacing w:before="109" w:line="220" w:lineRule="auto"/>
              <w:ind w:left="11"/>
              <w:rPr>
                <w:sz w:val="24"/>
                <w:szCs w:val="24"/>
              </w:rPr>
            </w:pPr>
            <w:r>
              <w:rPr>
                <w:spacing w:val="-2"/>
                <w:sz w:val="24"/>
                <w:szCs w:val="24"/>
              </w:rPr>
              <w:t>本项目免收履约保证金。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21" w:type="dxa"/>
            <w:vAlign w:val="top"/>
          </w:tcPr>
          <w:p>
            <w:pPr>
              <w:pStyle w:val="29"/>
              <w:spacing w:before="145" w:line="182" w:lineRule="auto"/>
              <w:ind w:left="313"/>
              <w:rPr>
                <w:sz w:val="24"/>
                <w:szCs w:val="24"/>
              </w:rPr>
            </w:pPr>
            <w:r>
              <w:rPr>
                <w:spacing w:val="-3"/>
                <w:sz w:val="24"/>
                <w:szCs w:val="24"/>
              </w:rPr>
              <w:t>28</w:t>
            </w:r>
          </w:p>
        </w:tc>
        <w:tc>
          <w:tcPr>
            <w:tcW w:w="2186" w:type="dxa"/>
            <w:vAlign w:val="top"/>
          </w:tcPr>
          <w:p>
            <w:pPr>
              <w:pStyle w:val="29"/>
              <w:spacing w:before="110" w:line="215" w:lineRule="auto"/>
              <w:ind w:left="428"/>
              <w:jc w:val="both"/>
              <w:rPr>
                <w:sz w:val="24"/>
                <w:szCs w:val="24"/>
                <w14:textFill>
                  <w14:gradFill>
                    <w14:gsLst>
                      <w14:gs w14:pos="0">
                        <w14:srgbClr w14:val="FE4444"/>
                      </w14:gs>
                      <w14:gs w14:pos="100000">
                        <w14:srgbClr w14:val="832B2B"/>
                      </w14:gs>
                    </w14:gsLst>
                    <w14:lin w14:scaled="0"/>
                  </w14:gradFill>
                </w14:textFill>
              </w:rPr>
            </w:pPr>
            <w:r>
              <w:rPr>
                <w:spacing w:val="-1"/>
                <w:sz w:val="24"/>
                <w:szCs w:val="24"/>
                <w14:textFill>
                  <w14:gradFill>
                    <w14:gsLst>
                      <w14:gs w14:pos="0">
                        <w14:srgbClr w14:val="FE4444"/>
                      </w14:gs>
                      <w14:gs w14:pos="100000">
                        <w14:srgbClr w14:val="832B2B"/>
                      </w14:gs>
                    </w14:gsLst>
                    <w14:lin w14:scaled="0"/>
                  </w14:gradFill>
                </w14:textFill>
              </w:rPr>
              <w:t>付款方式及要求</w:t>
            </w:r>
          </w:p>
        </w:tc>
        <w:tc>
          <w:tcPr>
            <w:tcW w:w="7230" w:type="dxa"/>
            <w:vAlign w:val="top"/>
          </w:tcPr>
          <w:p>
            <w:pPr>
              <w:pStyle w:val="29"/>
              <w:spacing w:before="110" w:line="215" w:lineRule="auto"/>
              <w:ind w:left="13"/>
              <w:rPr>
                <w:sz w:val="24"/>
                <w:szCs w:val="24"/>
                <w14:textFill>
                  <w14:gradFill>
                    <w14:gsLst>
                      <w14:gs w14:pos="0">
                        <w14:srgbClr w14:val="FE4444"/>
                      </w14:gs>
                      <w14:gs w14:pos="100000">
                        <w14:srgbClr w14:val="832B2B"/>
                      </w14:gs>
                    </w14:gsLst>
                    <w14:lin w14:scaled="0"/>
                  </w14:gradFill>
                </w14:textFill>
              </w:rPr>
            </w:pPr>
            <w:r>
              <w:rPr>
                <w:rFonts w:hint="eastAsia"/>
                <w:sz w:val="24"/>
                <w:szCs w:val="24"/>
                <w:lang w:val="en-US" w:eastAsia="zh-CN"/>
                <w14:textFill>
                  <w14:gradFill>
                    <w14:gsLst>
                      <w14:gs w14:pos="0">
                        <w14:srgbClr w14:val="FE4444"/>
                      </w14:gs>
                      <w14:gs w14:pos="100000">
                        <w14:srgbClr w14:val="832B2B"/>
                      </w14:gs>
                    </w14:gsLst>
                    <w14:lin w14:scaled="0"/>
                  </w14:gradFill>
                </w14:textFill>
              </w:rPr>
              <w:t>合同签订后，人员设备进场，预付合同总价的30%;项目完工验收合格后支付合同总价的 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821" w:type="dxa"/>
            <w:vAlign w:val="top"/>
          </w:tcPr>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pStyle w:val="29"/>
              <w:spacing w:before="68" w:line="182" w:lineRule="auto"/>
              <w:ind w:left="313"/>
              <w:rPr>
                <w:sz w:val="24"/>
                <w:szCs w:val="24"/>
              </w:rPr>
            </w:pPr>
            <w:r>
              <w:rPr>
                <w:spacing w:val="-3"/>
                <w:sz w:val="24"/>
                <w:szCs w:val="24"/>
              </w:rPr>
              <w:t>29</w:t>
            </w:r>
          </w:p>
        </w:tc>
        <w:tc>
          <w:tcPr>
            <w:tcW w:w="2186" w:type="dxa"/>
            <w:vAlign w:val="top"/>
          </w:tcPr>
          <w:p>
            <w:pPr>
              <w:spacing w:line="258" w:lineRule="auto"/>
              <w:jc w:val="both"/>
              <w:rPr>
                <w:rFonts w:ascii="Arial"/>
                <w:sz w:val="24"/>
                <w:szCs w:val="24"/>
              </w:rPr>
            </w:pPr>
          </w:p>
          <w:p>
            <w:pPr>
              <w:spacing w:line="259" w:lineRule="auto"/>
              <w:jc w:val="both"/>
              <w:rPr>
                <w:rFonts w:ascii="Arial"/>
                <w:sz w:val="24"/>
                <w:szCs w:val="24"/>
              </w:rPr>
            </w:pPr>
          </w:p>
          <w:p>
            <w:pPr>
              <w:spacing w:line="259" w:lineRule="auto"/>
              <w:jc w:val="both"/>
              <w:rPr>
                <w:rFonts w:ascii="Arial"/>
                <w:sz w:val="24"/>
                <w:szCs w:val="24"/>
              </w:rPr>
            </w:pPr>
          </w:p>
          <w:p>
            <w:pPr>
              <w:spacing w:line="259" w:lineRule="auto"/>
              <w:jc w:val="both"/>
              <w:rPr>
                <w:rFonts w:ascii="Arial"/>
                <w:sz w:val="24"/>
                <w:szCs w:val="24"/>
              </w:rPr>
            </w:pPr>
          </w:p>
          <w:p>
            <w:pPr>
              <w:spacing w:line="259" w:lineRule="auto"/>
              <w:jc w:val="both"/>
              <w:rPr>
                <w:rFonts w:ascii="Arial"/>
                <w:sz w:val="24"/>
                <w:szCs w:val="24"/>
              </w:rPr>
            </w:pPr>
          </w:p>
          <w:p>
            <w:pPr>
              <w:pStyle w:val="29"/>
              <w:spacing w:before="68" w:line="221" w:lineRule="auto"/>
              <w:ind w:left="719"/>
              <w:jc w:val="both"/>
              <w:rPr>
                <w:sz w:val="24"/>
                <w:szCs w:val="24"/>
              </w:rPr>
            </w:pPr>
            <w:r>
              <w:rPr>
                <w:spacing w:val="-2"/>
                <w:sz w:val="24"/>
                <w:szCs w:val="24"/>
              </w:rPr>
              <w:t>开标程序</w:t>
            </w:r>
          </w:p>
        </w:tc>
        <w:tc>
          <w:tcPr>
            <w:tcW w:w="7230" w:type="dxa"/>
            <w:vAlign w:val="top"/>
          </w:tcPr>
          <w:p>
            <w:pPr>
              <w:pStyle w:val="29"/>
              <w:spacing w:before="109" w:line="220" w:lineRule="auto"/>
              <w:ind w:left="11"/>
              <w:rPr>
                <w:sz w:val="24"/>
                <w:szCs w:val="24"/>
              </w:rPr>
            </w:pPr>
            <w:r>
              <w:rPr>
                <w:sz w:val="24"/>
                <w:szCs w:val="24"/>
              </w:rPr>
              <w:t>本项目采用“远程不见面”开标方式，不见面开标</w:t>
            </w:r>
            <w:r>
              <w:rPr>
                <w:spacing w:val="-1"/>
                <w:sz w:val="24"/>
                <w:szCs w:val="24"/>
              </w:rPr>
              <w:t>大厅地址</w:t>
            </w:r>
          </w:p>
          <w:p>
            <w:pPr>
              <w:pStyle w:val="29"/>
              <w:spacing w:before="111" w:line="284" w:lineRule="auto"/>
              <w:ind w:left="10" w:right="66" w:hanging="3"/>
              <w:rPr>
                <w:sz w:val="24"/>
                <w:szCs w:val="24"/>
              </w:rPr>
            </w:pPr>
            <w:r>
              <w:rPr>
                <w:sz w:val="32"/>
                <w:szCs w:val="32"/>
              </w:rPr>
              <w:fldChar w:fldCharType="begin"/>
            </w:r>
            <w:r>
              <w:rPr>
                <w:sz w:val="32"/>
                <w:szCs w:val="32"/>
              </w:rPr>
              <w:instrText xml:space="preserve"> HYPERLINK "http://www.thggzy.cn/" </w:instrText>
            </w:r>
            <w:r>
              <w:rPr>
                <w:sz w:val="32"/>
                <w:szCs w:val="32"/>
              </w:rPr>
              <w:fldChar w:fldCharType="separate"/>
            </w:r>
            <w:r>
              <w:rPr>
                <w:sz w:val="24"/>
                <w:szCs w:val="24"/>
              </w:rPr>
              <w:t>http://www.thggzy.cn/</w:t>
            </w:r>
            <w:r>
              <w:rPr>
                <w:sz w:val="24"/>
                <w:szCs w:val="24"/>
              </w:rPr>
              <w:fldChar w:fldCharType="end"/>
            </w:r>
            <w:r>
              <w:rPr>
                <w:sz w:val="24"/>
                <w:szCs w:val="24"/>
              </w:rPr>
              <w:t>唐河县公共资源交易中心网站首页“不</w:t>
            </w:r>
            <w:r>
              <w:rPr>
                <w:spacing w:val="-1"/>
                <w:sz w:val="24"/>
                <w:szCs w:val="24"/>
              </w:rPr>
              <w:t>见面</w:t>
            </w:r>
            <w:r>
              <w:rPr>
                <w:sz w:val="24"/>
                <w:szCs w:val="24"/>
              </w:rPr>
              <w:t xml:space="preserve">  开标大厅”模块，供应商无需到唐河县公共资源交易中心</w:t>
            </w:r>
            <w:r>
              <w:rPr>
                <w:spacing w:val="-1"/>
                <w:sz w:val="24"/>
                <w:szCs w:val="24"/>
              </w:rPr>
              <w:t>现场参加开</w:t>
            </w:r>
            <w:r>
              <w:rPr>
                <w:sz w:val="24"/>
                <w:szCs w:val="24"/>
              </w:rPr>
              <w:t xml:space="preserve"> 标会议，无需到达现场提交原件资料。供应商应当在投标</w:t>
            </w:r>
            <w:r>
              <w:rPr>
                <w:spacing w:val="-1"/>
                <w:sz w:val="24"/>
                <w:szCs w:val="24"/>
              </w:rPr>
              <w:t>截止时间</w:t>
            </w:r>
          </w:p>
          <w:p>
            <w:pPr>
              <w:pStyle w:val="29"/>
              <w:spacing w:before="109" w:line="291" w:lineRule="auto"/>
              <w:ind w:left="10" w:right="66" w:firstLine="3"/>
              <w:rPr>
                <w:sz w:val="24"/>
                <w:szCs w:val="24"/>
              </w:rPr>
            </w:pPr>
            <w:r>
              <w:rPr>
                <w:spacing w:val="-3"/>
                <w:sz w:val="24"/>
                <w:szCs w:val="24"/>
              </w:rPr>
              <w:t>前，登录远程开标大厅，</w:t>
            </w:r>
            <w:r>
              <w:rPr>
                <w:spacing w:val="-22"/>
                <w:sz w:val="24"/>
                <w:szCs w:val="24"/>
              </w:rPr>
              <w:t xml:space="preserve"> </w:t>
            </w:r>
            <w:r>
              <w:rPr>
                <w:spacing w:val="-3"/>
                <w:sz w:val="24"/>
                <w:szCs w:val="24"/>
              </w:rPr>
              <w:t>在线准时参加开标活动并进行文件解密、答</w:t>
            </w:r>
            <w:r>
              <w:rPr>
                <w:sz w:val="24"/>
                <w:szCs w:val="24"/>
              </w:rPr>
              <w:t xml:space="preserve"> 疑澄清等。各供应商应在规定时间内对本单位的投标文件现</w:t>
            </w:r>
            <w:r>
              <w:rPr>
                <w:spacing w:val="-1"/>
                <w:sz w:val="24"/>
                <w:szCs w:val="24"/>
              </w:rPr>
              <w:t>场解密，</w:t>
            </w:r>
            <w:r>
              <w:rPr>
                <w:sz w:val="24"/>
                <w:szCs w:val="24"/>
              </w:rPr>
              <w:t xml:space="preserve"> </w:t>
            </w:r>
            <w:r>
              <w:rPr>
                <w:spacing w:val="-3"/>
                <w:sz w:val="24"/>
                <w:szCs w:val="24"/>
              </w:rPr>
              <w:t>因加密电子投标文件未能成功上传或误传而导致的解密失败，</w:t>
            </w:r>
            <w:r>
              <w:rPr>
                <w:spacing w:val="-19"/>
                <w:sz w:val="24"/>
                <w:szCs w:val="24"/>
              </w:rPr>
              <w:t xml:space="preserve"> </w:t>
            </w:r>
            <w:r>
              <w:rPr>
                <w:spacing w:val="-3"/>
                <w:sz w:val="24"/>
                <w:szCs w:val="24"/>
              </w:rPr>
              <w:t>投标将</w:t>
            </w:r>
            <w:r>
              <w:rPr>
                <w:sz w:val="24"/>
                <w:szCs w:val="24"/>
              </w:rPr>
              <w:t xml:space="preserve"> </w:t>
            </w:r>
            <w:r>
              <w:rPr>
                <w:spacing w:val="-2"/>
                <w:sz w:val="24"/>
                <w:szCs w:val="24"/>
              </w:rPr>
              <w:t>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21" w:type="dxa"/>
            <w:vAlign w:val="top"/>
          </w:tcPr>
          <w:p>
            <w:pPr>
              <w:spacing w:line="258" w:lineRule="auto"/>
              <w:rPr>
                <w:rFonts w:ascii="Arial"/>
                <w:sz w:val="24"/>
                <w:szCs w:val="24"/>
              </w:rPr>
            </w:pPr>
          </w:p>
          <w:p>
            <w:pPr>
              <w:pStyle w:val="29"/>
              <w:spacing w:before="69" w:line="182" w:lineRule="auto"/>
              <w:ind w:left="315"/>
              <w:rPr>
                <w:sz w:val="24"/>
                <w:szCs w:val="24"/>
              </w:rPr>
            </w:pPr>
            <w:r>
              <w:rPr>
                <w:spacing w:val="-3"/>
                <w:sz w:val="24"/>
                <w:szCs w:val="24"/>
              </w:rPr>
              <w:t>30</w:t>
            </w:r>
          </w:p>
        </w:tc>
        <w:tc>
          <w:tcPr>
            <w:tcW w:w="2186" w:type="dxa"/>
            <w:vAlign w:val="top"/>
          </w:tcPr>
          <w:p>
            <w:pPr>
              <w:pStyle w:val="29"/>
              <w:spacing w:before="285" w:line="220" w:lineRule="auto"/>
              <w:ind w:left="588"/>
              <w:jc w:val="both"/>
              <w:rPr>
                <w:sz w:val="28"/>
                <w:szCs w:val="28"/>
              </w:rPr>
            </w:pPr>
            <w:r>
              <w:rPr>
                <w:spacing w:val="-3"/>
                <w:sz w:val="24"/>
                <w:szCs w:val="24"/>
              </w:rPr>
              <w:t>代理服务费</w:t>
            </w:r>
          </w:p>
        </w:tc>
        <w:tc>
          <w:tcPr>
            <w:tcW w:w="7230" w:type="dxa"/>
            <w:vAlign w:val="top"/>
          </w:tcPr>
          <w:p>
            <w:pPr>
              <w:pStyle w:val="29"/>
              <w:spacing w:before="106" w:line="258" w:lineRule="auto"/>
              <w:ind w:left="9" w:right="97"/>
              <w:rPr>
                <w:sz w:val="28"/>
                <w:szCs w:val="28"/>
              </w:rPr>
            </w:pPr>
            <w:r>
              <w:rPr>
                <w:spacing w:val="-3"/>
                <w:sz w:val="24"/>
                <w:szCs w:val="24"/>
              </w:rPr>
              <w:t>代理机构与采购人商定,参照豫招协【2023】002 号文规定的招标 代理服务收费计算标准，中标、成交供应商在领取中标通知书时一次性向代理机构缴纳。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821" w:type="dxa"/>
            <w:vAlign w:val="top"/>
          </w:tcPr>
          <w:p>
            <w:pPr>
              <w:spacing w:line="254" w:lineRule="auto"/>
              <w:rPr>
                <w:rFonts w:ascii="Arial"/>
                <w:sz w:val="24"/>
                <w:szCs w:val="24"/>
              </w:rPr>
            </w:pPr>
          </w:p>
          <w:p>
            <w:pPr>
              <w:pStyle w:val="29"/>
              <w:spacing w:before="68" w:line="183" w:lineRule="auto"/>
              <w:ind w:left="315"/>
              <w:rPr>
                <w:sz w:val="24"/>
                <w:szCs w:val="24"/>
              </w:rPr>
            </w:pPr>
            <w:r>
              <w:rPr>
                <w:spacing w:val="-3"/>
                <w:sz w:val="24"/>
                <w:szCs w:val="24"/>
              </w:rPr>
              <w:t>31</w:t>
            </w:r>
          </w:p>
        </w:tc>
        <w:tc>
          <w:tcPr>
            <w:tcW w:w="2186" w:type="dxa"/>
            <w:vAlign w:val="top"/>
          </w:tcPr>
          <w:p>
            <w:pPr>
              <w:pStyle w:val="29"/>
              <w:spacing w:before="290" w:line="222" w:lineRule="auto"/>
              <w:ind w:left="928"/>
              <w:jc w:val="both"/>
              <w:rPr>
                <w:sz w:val="24"/>
                <w:szCs w:val="24"/>
              </w:rPr>
            </w:pPr>
            <w:r>
              <w:rPr>
                <w:spacing w:val="-2"/>
                <w:sz w:val="24"/>
                <w:szCs w:val="24"/>
              </w:rPr>
              <w:t>监督</w:t>
            </w:r>
          </w:p>
        </w:tc>
        <w:tc>
          <w:tcPr>
            <w:tcW w:w="7230" w:type="dxa"/>
            <w:vAlign w:val="top"/>
          </w:tcPr>
          <w:p>
            <w:pPr>
              <w:pStyle w:val="29"/>
              <w:spacing w:before="110" w:line="265" w:lineRule="auto"/>
              <w:ind w:left="13" w:right="66" w:hanging="2"/>
              <w:rPr>
                <w:sz w:val="24"/>
                <w:szCs w:val="24"/>
              </w:rPr>
            </w:pPr>
            <w:r>
              <w:rPr>
                <w:sz w:val="24"/>
                <w:szCs w:val="24"/>
              </w:rPr>
              <w:t>本项目的招标投标活动及其相关当事人应当接受有管辖权</w:t>
            </w:r>
            <w:r>
              <w:rPr>
                <w:spacing w:val="-1"/>
                <w:sz w:val="24"/>
                <w:szCs w:val="24"/>
              </w:rPr>
              <w:t>的招标投标</w:t>
            </w:r>
            <w:r>
              <w:rPr>
                <w:sz w:val="24"/>
                <w:szCs w:val="24"/>
              </w:rPr>
              <w:t xml:space="preserve"> </w:t>
            </w:r>
            <w:r>
              <w:rPr>
                <w:spacing w:val="-2"/>
                <w:sz w:val="24"/>
                <w:szCs w:val="24"/>
              </w:rPr>
              <w:t>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7" w:hRule="atLeast"/>
        </w:trPr>
        <w:tc>
          <w:tcPr>
            <w:tcW w:w="821" w:type="dxa"/>
            <w:vAlign w:val="top"/>
          </w:tcPr>
          <w:p>
            <w:pPr>
              <w:spacing w:line="266" w:lineRule="auto"/>
              <w:rPr>
                <w:rFonts w:ascii="Arial"/>
                <w:sz w:val="24"/>
                <w:szCs w:val="24"/>
              </w:rPr>
            </w:pPr>
          </w:p>
          <w:p>
            <w:pPr>
              <w:spacing w:line="266" w:lineRule="auto"/>
              <w:rPr>
                <w:rFonts w:ascii="Arial"/>
                <w:sz w:val="24"/>
                <w:szCs w:val="24"/>
              </w:rPr>
            </w:pPr>
          </w:p>
          <w:p>
            <w:pPr>
              <w:spacing w:line="267" w:lineRule="auto"/>
              <w:rPr>
                <w:rFonts w:ascii="Arial"/>
                <w:sz w:val="24"/>
                <w:szCs w:val="24"/>
              </w:rPr>
            </w:pPr>
          </w:p>
          <w:p>
            <w:pPr>
              <w:spacing w:line="267" w:lineRule="auto"/>
              <w:rPr>
                <w:rFonts w:ascii="Arial"/>
                <w:sz w:val="24"/>
                <w:szCs w:val="24"/>
              </w:rPr>
            </w:pPr>
          </w:p>
          <w:p>
            <w:pPr>
              <w:spacing w:line="267" w:lineRule="auto"/>
              <w:rPr>
                <w:rFonts w:ascii="Arial"/>
                <w:sz w:val="24"/>
                <w:szCs w:val="24"/>
              </w:rPr>
            </w:pPr>
          </w:p>
          <w:p>
            <w:pPr>
              <w:pStyle w:val="29"/>
              <w:spacing w:before="68" w:line="182" w:lineRule="auto"/>
              <w:ind w:left="315"/>
              <w:rPr>
                <w:sz w:val="24"/>
                <w:szCs w:val="24"/>
              </w:rPr>
            </w:pPr>
            <w:r>
              <w:rPr>
                <w:spacing w:val="-3"/>
                <w:sz w:val="24"/>
                <w:szCs w:val="24"/>
              </w:rPr>
              <w:t>32</w:t>
            </w:r>
          </w:p>
        </w:tc>
        <w:tc>
          <w:tcPr>
            <w:tcW w:w="2186" w:type="dxa"/>
            <w:vAlign w:val="top"/>
          </w:tcPr>
          <w:p>
            <w:pPr>
              <w:spacing w:line="259" w:lineRule="auto"/>
              <w:jc w:val="both"/>
              <w:rPr>
                <w:rFonts w:ascii="Arial"/>
                <w:sz w:val="24"/>
                <w:szCs w:val="24"/>
              </w:rPr>
            </w:pPr>
          </w:p>
          <w:p>
            <w:pPr>
              <w:spacing w:line="259" w:lineRule="auto"/>
              <w:jc w:val="both"/>
              <w:rPr>
                <w:rFonts w:ascii="Arial"/>
                <w:sz w:val="24"/>
                <w:szCs w:val="24"/>
              </w:rPr>
            </w:pPr>
          </w:p>
          <w:p>
            <w:pPr>
              <w:spacing w:line="259" w:lineRule="auto"/>
              <w:jc w:val="both"/>
              <w:rPr>
                <w:rFonts w:ascii="Arial"/>
                <w:sz w:val="24"/>
                <w:szCs w:val="24"/>
              </w:rPr>
            </w:pPr>
          </w:p>
          <w:p>
            <w:pPr>
              <w:spacing w:line="260" w:lineRule="auto"/>
              <w:jc w:val="both"/>
              <w:rPr>
                <w:rFonts w:ascii="Arial"/>
                <w:sz w:val="24"/>
                <w:szCs w:val="24"/>
              </w:rPr>
            </w:pPr>
          </w:p>
          <w:p>
            <w:pPr>
              <w:spacing w:line="260" w:lineRule="auto"/>
              <w:jc w:val="both"/>
              <w:rPr>
                <w:rFonts w:ascii="Arial"/>
                <w:sz w:val="24"/>
                <w:szCs w:val="24"/>
              </w:rPr>
            </w:pPr>
          </w:p>
          <w:p>
            <w:pPr>
              <w:pStyle w:val="29"/>
              <w:spacing w:before="68" w:line="221" w:lineRule="auto"/>
              <w:ind w:left="820"/>
              <w:jc w:val="both"/>
              <w:rPr>
                <w:sz w:val="24"/>
                <w:szCs w:val="24"/>
              </w:rPr>
            </w:pPr>
            <w:r>
              <w:rPr>
                <w:spacing w:val="-1"/>
                <w:sz w:val="24"/>
                <w:szCs w:val="24"/>
              </w:rPr>
              <w:t>解释权</w:t>
            </w:r>
          </w:p>
        </w:tc>
        <w:tc>
          <w:tcPr>
            <w:tcW w:w="7230" w:type="dxa"/>
            <w:vAlign w:val="top"/>
          </w:tcPr>
          <w:p>
            <w:pPr>
              <w:pStyle w:val="29"/>
              <w:spacing w:before="110" w:line="304" w:lineRule="auto"/>
              <w:ind w:left="9" w:right="66" w:firstLine="3"/>
              <w:rPr>
                <w:sz w:val="24"/>
                <w:szCs w:val="24"/>
              </w:rPr>
            </w:pPr>
            <w:r>
              <w:rPr>
                <w:spacing w:val="-7"/>
                <w:sz w:val="24"/>
                <w:szCs w:val="24"/>
              </w:rPr>
              <w:t>构成本磋商文件的各个组成文件应互为解释， 互为说明； 如有不明确</w:t>
            </w:r>
            <w:r>
              <w:rPr>
                <w:spacing w:val="-6"/>
                <w:sz w:val="24"/>
                <w:szCs w:val="24"/>
              </w:rPr>
              <w:t>或不一致，</w:t>
            </w:r>
            <w:r>
              <w:rPr>
                <w:spacing w:val="-10"/>
                <w:sz w:val="24"/>
                <w:szCs w:val="24"/>
              </w:rPr>
              <w:t xml:space="preserve"> </w:t>
            </w:r>
            <w:r>
              <w:rPr>
                <w:spacing w:val="-6"/>
                <w:sz w:val="24"/>
                <w:szCs w:val="24"/>
              </w:rPr>
              <w:t>构成合同文件组成内容的，以合同文件约定内容为准，</w:t>
            </w:r>
            <w:r>
              <w:rPr>
                <w:spacing w:val="-23"/>
                <w:sz w:val="24"/>
                <w:szCs w:val="24"/>
              </w:rPr>
              <w:t xml:space="preserve"> </w:t>
            </w:r>
            <w:r>
              <w:rPr>
                <w:spacing w:val="-6"/>
                <w:sz w:val="24"/>
                <w:szCs w:val="24"/>
              </w:rPr>
              <w:t>且</w:t>
            </w:r>
            <w:r>
              <w:rPr>
                <w:sz w:val="24"/>
                <w:szCs w:val="24"/>
              </w:rPr>
              <w:t>以专用合同条款约定的合同文件优先顺序解释；除磋商文件中</w:t>
            </w:r>
            <w:r>
              <w:rPr>
                <w:spacing w:val="-1"/>
                <w:sz w:val="24"/>
                <w:szCs w:val="24"/>
              </w:rPr>
              <w:t>有特别</w:t>
            </w:r>
            <w:r>
              <w:rPr>
                <w:spacing w:val="-3"/>
                <w:sz w:val="24"/>
                <w:szCs w:val="24"/>
              </w:rPr>
              <w:t>规定外，仅适用于招标投标阶段的规定，</w:t>
            </w:r>
            <w:r>
              <w:rPr>
                <w:spacing w:val="-18"/>
                <w:sz w:val="24"/>
                <w:szCs w:val="24"/>
              </w:rPr>
              <w:t xml:space="preserve"> </w:t>
            </w:r>
            <w:r>
              <w:rPr>
                <w:spacing w:val="-3"/>
                <w:sz w:val="24"/>
                <w:szCs w:val="24"/>
              </w:rPr>
              <w:t>按磋商公告、供应商须知、</w:t>
            </w:r>
            <w:r>
              <w:rPr>
                <w:sz w:val="24"/>
                <w:szCs w:val="24"/>
              </w:rPr>
              <w:t>评审办法、磋商文件格式的先后顺序解释；同组成文件中就同</w:t>
            </w:r>
            <w:r>
              <w:rPr>
                <w:spacing w:val="-1"/>
                <w:sz w:val="24"/>
                <w:szCs w:val="24"/>
              </w:rPr>
              <w:t>一事项</w:t>
            </w:r>
            <w:r>
              <w:rPr>
                <w:spacing w:val="-7"/>
                <w:sz w:val="24"/>
                <w:szCs w:val="24"/>
              </w:rPr>
              <w:t>的规定或约定不一致的，以编排顺序在后者为准；同一组成文件不同</w:t>
            </w:r>
            <w:r>
              <w:rPr>
                <w:sz w:val="24"/>
                <w:szCs w:val="24"/>
              </w:rPr>
              <w:t>版本之间有不一致的，以形成时间在后者为准。按本款前述规</w:t>
            </w:r>
            <w:r>
              <w:rPr>
                <w:spacing w:val="-1"/>
                <w:sz w:val="24"/>
                <w:szCs w:val="24"/>
              </w:rPr>
              <w:t>定仍不</w:t>
            </w:r>
            <w:r>
              <w:rPr>
                <w:spacing w:val="-8"/>
                <w:sz w:val="24"/>
                <w:szCs w:val="24"/>
              </w:rPr>
              <w:t>能形成结论的，由招标人负责解释。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21" w:type="dxa"/>
            <w:vAlign w:val="top"/>
          </w:tcPr>
          <w:p>
            <w:pPr>
              <w:spacing w:line="317" w:lineRule="auto"/>
              <w:rPr>
                <w:rFonts w:ascii="Arial"/>
                <w:sz w:val="24"/>
                <w:szCs w:val="24"/>
              </w:rPr>
            </w:pPr>
          </w:p>
          <w:p>
            <w:pPr>
              <w:pStyle w:val="29"/>
              <w:spacing w:before="68" w:line="182" w:lineRule="auto"/>
              <w:ind w:left="315"/>
              <w:rPr>
                <w:sz w:val="24"/>
                <w:szCs w:val="24"/>
              </w:rPr>
            </w:pPr>
            <w:r>
              <w:rPr>
                <w:spacing w:val="-3"/>
                <w:sz w:val="24"/>
                <w:szCs w:val="24"/>
              </w:rPr>
              <w:t>33</w:t>
            </w:r>
          </w:p>
        </w:tc>
        <w:tc>
          <w:tcPr>
            <w:tcW w:w="2186" w:type="dxa"/>
            <w:vAlign w:val="top"/>
          </w:tcPr>
          <w:p>
            <w:pPr>
              <w:pStyle w:val="29"/>
              <w:spacing w:before="171" w:line="270" w:lineRule="auto"/>
              <w:ind w:left="936" w:right="82" w:hanging="849"/>
              <w:jc w:val="both"/>
              <w:rPr>
                <w:sz w:val="24"/>
                <w:szCs w:val="24"/>
              </w:rPr>
            </w:pPr>
            <w:r>
              <w:rPr>
                <w:spacing w:val="-1"/>
                <w:sz w:val="24"/>
                <w:szCs w:val="24"/>
              </w:rPr>
              <w:t>供应商提出问题的截止</w:t>
            </w:r>
            <w:r>
              <w:rPr>
                <w:spacing w:val="-4"/>
                <w:sz w:val="24"/>
                <w:szCs w:val="24"/>
              </w:rPr>
              <w:t>时间</w:t>
            </w:r>
          </w:p>
        </w:tc>
        <w:tc>
          <w:tcPr>
            <w:tcW w:w="7230" w:type="dxa"/>
            <w:vAlign w:val="top"/>
          </w:tcPr>
          <w:p>
            <w:pPr>
              <w:spacing w:line="281" w:lineRule="auto"/>
              <w:rPr>
                <w:rFonts w:ascii="Arial"/>
                <w:sz w:val="24"/>
                <w:szCs w:val="24"/>
              </w:rPr>
            </w:pPr>
          </w:p>
          <w:p>
            <w:pPr>
              <w:pStyle w:val="29"/>
              <w:spacing w:before="69" w:line="221" w:lineRule="auto"/>
              <w:ind w:left="11"/>
              <w:rPr>
                <w:sz w:val="24"/>
                <w:szCs w:val="24"/>
              </w:rPr>
            </w:pPr>
            <w:r>
              <w:rPr>
                <w:spacing w:val="-1"/>
                <w:sz w:val="24"/>
                <w:szCs w:val="24"/>
              </w:rPr>
              <w:t>递交响应性文件的截止之日5日前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821" w:type="dxa"/>
            <w:vAlign w:val="top"/>
          </w:tcPr>
          <w:p>
            <w:pPr>
              <w:spacing w:line="271" w:lineRule="auto"/>
              <w:rPr>
                <w:rFonts w:ascii="Arial"/>
                <w:sz w:val="24"/>
                <w:szCs w:val="24"/>
              </w:rPr>
            </w:pPr>
          </w:p>
          <w:p>
            <w:pPr>
              <w:pStyle w:val="29"/>
              <w:spacing w:before="69" w:line="182" w:lineRule="auto"/>
              <w:ind w:left="315"/>
              <w:rPr>
                <w:sz w:val="24"/>
                <w:szCs w:val="24"/>
              </w:rPr>
            </w:pPr>
            <w:r>
              <w:rPr>
                <w:spacing w:val="-3"/>
                <w:sz w:val="24"/>
                <w:szCs w:val="24"/>
              </w:rPr>
              <w:t>34</w:t>
            </w:r>
          </w:p>
        </w:tc>
        <w:tc>
          <w:tcPr>
            <w:tcW w:w="2186" w:type="dxa"/>
            <w:vAlign w:val="top"/>
          </w:tcPr>
          <w:p>
            <w:pPr>
              <w:pStyle w:val="29"/>
              <w:spacing w:before="305" w:line="221" w:lineRule="auto"/>
              <w:ind w:left="719"/>
              <w:jc w:val="both"/>
              <w:rPr>
                <w:sz w:val="24"/>
                <w:szCs w:val="24"/>
              </w:rPr>
            </w:pPr>
            <w:r>
              <w:rPr>
                <w:spacing w:val="-2"/>
                <w:sz w:val="24"/>
                <w:szCs w:val="24"/>
              </w:rPr>
              <w:t>其他说明</w:t>
            </w:r>
          </w:p>
        </w:tc>
        <w:tc>
          <w:tcPr>
            <w:tcW w:w="7230" w:type="dxa"/>
            <w:vAlign w:val="top"/>
          </w:tcPr>
          <w:p>
            <w:pPr>
              <w:pStyle w:val="29"/>
              <w:spacing w:before="111" w:line="220" w:lineRule="auto"/>
              <w:rPr>
                <w:sz w:val="24"/>
                <w:szCs w:val="24"/>
              </w:rPr>
            </w:pPr>
            <w:r>
              <w:rPr>
                <w:spacing w:val="-3"/>
                <w:sz w:val="24"/>
                <w:szCs w:val="24"/>
              </w:rPr>
              <w:t>“招标人</w:t>
            </w:r>
            <w:r>
              <w:rPr>
                <w:spacing w:val="-77"/>
                <w:sz w:val="24"/>
                <w:szCs w:val="24"/>
              </w:rPr>
              <w:t xml:space="preserve"> </w:t>
            </w:r>
            <w:r>
              <w:rPr>
                <w:spacing w:val="-3"/>
                <w:sz w:val="24"/>
                <w:szCs w:val="24"/>
              </w:rPr>
              <w:t>”与“采购人</w:t>
            </w:r>
            <w:r>
              <w:rPr>
                <w:spacing w:val="-77"/>
                <w:sz w:val="24"/>
                <w:szCs w:val="24"/>
              </w:rPr>
              <w:t xml:space="preserve"> </w:t>
            </w:r>
            <w:r>
              <w:rPr>
                <w:spacing w:val="-3"/>
                <w:sz w:val="24"/>
                <w:szCs w:val="24"/>
              </w:rPr>
              <w:t>”，“投标人</w:t>
            </w:r>
            <w:r>
              <w:rPr>
                <w:spacing w:val="-79"/>
                <w:sz w:val="24"/>
                <w:szCs w:val="24"/>
              </w:rPr>
              <w:t xml:space="preserve"> </w:t>
            </w:r>
            <w:r>
              <w:rPr>
                <w:spacing w:val="-3"/>
                <w:sz w:val="24"/>
                <w:szCs w:val="24"/>
              </w:rPr>
              <w:t>”与“供</w:t>
            </w:r>
            <w:r>
              <w:rPr>
                <w:spacing w:val="-4"/>
                <w:sz w:val="24"/>
                <w:szCs w:val="24"/>
              </w:rPr>
              <w:t>应商</w:t>
            </w:r>
            <w:r>
              <w:rPr>
                <w:spacing w:val="-79"/>
                <w:sz w:val="24"/>
                <w:szCs w:val="24"/>
              </w:rPr>
              <w:t xml:space="preserve"> </w:t>
            </w:r>
            <w:r>
              <w:rPr>
                <w:spacing w:val="-4"/>
                <w:sz w:val="24"/>
                <w:szCs w:val="24"/>
              </w:rPr>
              <w:t>”按照同一意思理</w:t>
            </w:r>
            <w:r>
              <w:rPr>
                <w:spacing w:val="-10"/>
                <w:sz w:val="24"/>
                <w:szCs w:val="24"/>
              </w:rPr>
              <w:t>解。</w:t>
            </w:r>
          </w:p>
        </w:tc>
      </w:tr>
    </w:tbl>
    <w:p>
      <w:pPr>
        <w:pStyle w:val="5"/>
      </w:pPr>
    </w:p>
    <w:p>
      <w:pPr>
        <w:sectPr>
          <w:headerReference r:id="rId7" w:type="default"/>
          <w:footerReference r:id="rId8" w:type="default"/>
          <w:pgSz w:w="11912" w:h="16841"/>
          <w:pgMar w:top="1089" w:right="1020" w:bottom="1291" w:left="1020" w:header="849" w:footer="959" w:gutter="0"/>
          <w:pgNumType w:fmt="decimal" w:start="1"/>
          <w:cols w:space="720" w:num="1"/>
        </w:sectPr>
      </w:pPr>
    </w:p>
    <w:p>
      <w:pPr>
        <w:spacing w:before="130" w:line="218" w:lineRule="auto"/>
        <w:ind w:left="2291"/>
        <w:outlineLvl w:val="0"/>
        <w:rPr>
          <w:rFonts w:ascii="黑体" w:hAnsi="黑体" w:eastAsia="黑体" w:cs="黑体"/>
          <w:sz w:val="40"/>
          <w:szCs w:val="40"/>
        </w:rPr>
      </w:pPr>
      <w:bookmarkStart w:id="2" w:name="bookmark3"/>
      <w:bookmarkEnd w:id="2"/>
      <w:r>
        <w:rPr>
          <w:rFonts w:ascii="黑体" w:hAnsi="黑体" w:eastAsia="黑体" w:cs="黑体"/>
          <w:spacing w:val="13"/>
          <w:sz w:val="40"/>
          <w:szCs w:val="40"/>
        </w:rPr>
        <w:t>第三部分 供应商须知正文部分</w:t>
      </w:r>
    </w:p>
    <w:p>
      <w:pPr>
        <w:spacing w:before="243" w:line="220" w:lineRule="auto"/>
        <w:ind w:left="486"/>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一、总则</w:t>
      </w:r>
    </w:p>
    <w:p>
      <w:pPr>
        <w:spacing w:before="181" w:line="220" w:lineRule="auto"/>
        <w:ind w:left="500"/>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1.1</w:t>
      </w:r>
      <w:r>
        <w:rPr>
          <w:rFonts w:ascii="宋体" w:hAnsi="宋体" w:eastAsia="宋体" w:cs="宋体"/>
          <w:spacing w:val="13"/>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适用法律</w:t>
      </w:r>
    </w:p>
    <w:p>
      <w:pPr>
        <w:spacing w:before="182" w:line="466" w:lineRule="exact"/>
        <w:ind w:right="13"/>
        <w:jc w:val="right"/>
        <w:rPr>
          <w:rFonts w:ascii="宋体" w:hAnsi="宋体" w:eastAsia="宋体" w:cs="宋体"/>
          <w:sz w:val="24"/>
          <w:szCs w:val="24"/>
        </w:rPr>
      </w:pPr>
      <w:r>
        <w:rPr>
          <w:rFonts w:ascii="宋体" w:hAnsi="宋体" w:eastAsia="宋体" w:cs="宋体"/>
          <w:spacing w:val="3"/>
          <w:position w:val="17"/>
          <w:sz w:val="24"/>
          <w:szCs w:val="24"/>
        </w:rPr>
        <w:t>本次招标采购适用的主要法律法规为《中华人民共和国政府采购</w:t>
      </w:r>
      <w:r>
        <w:rPr>
          <w:rFonts w:ascii="宋体" w:hAnsi="宋体" w:eastAsia="宋体" w:cs="宋体"/>
          <w:spacing w:val="2"/>
          <w:position w:val="17"/>
          <w:sz w:val="24"/>
          <w:szCs w:val="24"/>
        </w:rPr>
        <w:t>法》、《中华人民共和国合</w:t>
      </w:r>
    </w:p>
    <w:p>
      <w:pPr>
        <w:spacing w:before="1" w:line="218" w:lineRule="auto"/>
        <w:ind w:left="23"/>
        <w:rPr>
          <w:rFonts w:ascii="宋体" w:hAnsi="宋体" w:eastAsia="宋体" w:cs="宋体"/>
          <w:sz w:val="24"/>
          <w:szCs w:val="24"/>
        </w:rPr>
      </w:pPr>
      <w:r>
        <w:rPr>
          <w:rFonts w:ascii="宋体" w:hAnsi="宋体" w:eastAsia="宋体" w:cs="宋体"/>
          <w:spacing w:val="-3"/>
          <w:sz w:val="24"/>
          <w:szCs w:val="24"/>
        </w:rPr>
        <w:t>同法》、《中华人民共和国政府采购法实施条例》。</w:t>
      </w:r>
    </w:p>
    <w:p>
      <w:pPr>
        <w:spacing w:before="183" w:line="220" w:lineRule="auto"/>
        <w:ind w:left="500"/>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1.2</w:t>
      </w:r>
      <w:r>
        <w:rPr>
          <w:rFonts w:ascii="宋体" w:hAnsi="宋体" w:eastAsia="宋体" w:cs="宋体"/>
          <w:spacing w:val="19"/>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0"/>
          </w14:textOutline>
        </w:rPr>
        <w:t>定义</w:t>
      </w:r>
    </w:p>
    <w:p>
      <w:pPr>
        <w:spacing w:before="179" w:line="219" w:lineRule="auto"/>
        <w:ind w:left="498"/>
        <w:rPr>
          <w:rFonts w:ascii="宋体" w:hAnsi="宋体" w:eastAsia="宋体" w:cs="宋体"/>
          <w:sz w:val="24"/>
          <w:szCs w:val="24"/>
        </w:rPr>
      </w:pPr>
      <w:r>
        <w:rPr>
          <w:rFonts w:ascii="宋体" w:hAnsi="宋体" w:eastAsia="宋体" w:cs="宋体"/>
          <w:spacing w:val="-4"/>
          <w:sz w:val="24"/>
          <w:szCs w:val="24"/>
        </w:rPr>
        <w:t>1.2.1“采购人（招标人）”：指本项目采购单位；</w:t>
      </w:r>
    </w:p>
    <w:p>
      <w:pPr>
        <w:spacing w:before="183" w:line="219" w:lineRule="auto"/>
        <w:ind w:left="498"/>
        <w:rPr>
          <w:rFonts w:ascii="宋体" w:hAnsi="宋体" w:eastAsia="宋体" w:cs="宋体"/>
          <w:sz w:val="24"/>
          <w:szCs w:val="24"/>
        </w:rPr>
      </w:pPr>
      <w:r>
        <w:rPr>
          <w:rFonts w:ascii="宋体" w:hAnsi="宋体" w:eastAsia="宋体" w:cs="宋体"/>
          <w:spacing w:val="-3"/>
          <w:sz w:val="24"/>
          <w:szCs w:val="24"/>
        </w:rPr>
        <w:t>1.2.2“代理机构”：指受采购人委托的有代理资质的第三方机构；</w:t>
      </w:r>
    </w:p>
    <w:p>
      <w:pPr>
        <w:spacing w:before="181" w:line="219" w:lineRule="auto"/>
        <w:ind w:left="498"/>
        <w:rPr>
          <w:rFonts w:ascii="宋体" w:hAnsi="宋体" w:eastAsia="宋体" w:cs="宋体"/>
          <w:sz w:val="24"/>
          <w:szCs w:val="24"/>
        </w:rPr>
      </w:pPr>
      <w:r>
        <w:rPr>
          <w:rFonts w:ascii="宋体" w:hAnsi="宋体" w:eastAsia="宋体" w:cs="宋体"/>
          <w:spacing w:val="-2"/>
          <w:sz w:val="24"/>
          <w:szCs w:val="24"/>
        </w:rPr>
        <w:t>1.2.3“供应商（投标人）”系指向招标采购</w:t>
      </w:r>
      <w:r>
        <w:rPr>
          <w:rFonts w:ascii="宋体" w:hAnsi="宋体" w:eastAsia="宋体" w:cs="宋体"/>
          <w:spacing w:val="-3"/>
          <w:sz w:val="24"/>
          <w:szCs w:val="24"/>
        </w:rPr>
        <w:t>单位提交投标文件的供应商；</w:t>
      </w:r>
    </w:p>
    <w:p>
      <w:pPr>
        <w:spacing w:before="184" w:line="219" w:lineRule="auto"/>
        <w:ind w:left="498"/>
        <w:rPr>
          <w:rFonts w:ascii="宋体" w:hAnsi="宋体" w:eastAsia="宋体" w:cs="宋体"/>
          <w:sz w:val="24"/>
          <w:szCs w:val="24"/>
        </w:rPr>
      </w:pPr>
      <w:r>
        <w:rPr>
          <w:rFonts w:ascii="宋体" w:hAnsi="宋体" w:eastAsia="宋体" w:cs="宋体"/>
          <w:spacing w:val="-2"/>
          <w:sz w:val="24"/>
          <w:szCs w:val="24"/>
        </w:rPr>
        <w:t>1.2.4“中标人（成交人）”系指被确定为承接本项目并负责其实施的投标人（供应商</w:t>
      </w:r>
      <w:r>
        <w:rPr>
          <w:rFonts w:ascii="宋体" w:hAnsi="宋体" w:eastAsia="宋体" w:cs="宋体"/>
          <w:spacing w:val="-1"/>
          <w:sz w:val="24"/>
          <w:szCs w:val="24"/>
        </w:rPr>
        <w:t>）；</w:t>
      </w:r>
    </w:p>
    <w:p>
      <w:pPr>
        <w:spacing w:before="180" w:line="219" w:lineRule="auto"/>
        <w:ind w:right="6"/>
        <w:jc w:val="right"/>
        <w:rPr>
          <w:rFonts w:ascii="宋体" w:hAnsi="宋体" w:eastAsia="宋体" w:cs="宋体"/>
          <w:sz w:val="24"/>
          <w:szCs w:val="24"/>
        </w:rPr>
      </w:pPr>
      <w:r>
        <w:rPr>
          <w:rFonts w:ascii="宋体" w:hAnsi="宋体" w:eastAsia="宋体" w:cs="宋体"/>
          <w:sz w:val="24"/>
          <w:szCs w:val="24"/>
        </w:rPr>
        <w:t>1.2.5“工程”系指供应商按竞争性磋商文</w:t>
      </w:r>
      <w:r>
        <w:rPr>
          <w:rFonts w:ascii="宋体" w:hAnsi="宋体" w:eastAsia="宋体" w:cs="宋体"/>
          <w:spacing w:val="-1"/>
          <w:sz w:val="24"/>
          <w:szCs w:val="24"/>
        </w:rPr>
        <w:t>件要求，须向采购人提供的工程内容及相应资料；</w:t>
      </w:r>
    </w:p>
    <w:p>
      <w:pPr>
        <w:spacing w:before="183" w:line="220" w:lineRule="auto"/>
        <w:rPr>
          <w:rFonts w:ascii="宋体" w:hAnsi="宋体" w:eastAsia="宋体" w:cs="宋体"/>
          <w:sz w:val="24"/>
          <w:szCs w:val="24"/>
        </w:rPr>
      </w:pPr>
      <w:r>
        <w:rPr>
          <w:rFonts w:ascii="宋体" w:hAnsi="宋体" w:eastAsia="宋体" w:cs="宋体"/>
          <w:spacing w:val="-5"/>
          <w:sz w:val="24"/>
          <w:szCs w:val="24"/>
        </w:rPr>
        <w:t>包括手册及其它有关技术资料；</w:t>
      </w:r>
    </w:p>
    <w:p>
      <w:pPr>
        <w:spacing w:before="181" w:line="468" w:lineRule="exact"/>
        <w:ind w:right="3"/>
        <w:jc w:val="center"/>
        <w:rPr>
          <w:rFonts w:ascii="宋体" w:hAnsi="宋体" w:eastAsia="宋体" w:cs="宋体"/>
          <w:sz w:val="24"/>
          <w:szCs w:val="24"/>
        </w:rPr>
      </w:pPr>
      <w:r>
        <w:rPr>
          <w:rFonts w:hint="eastAsia" w:ascii="宋体" w:hAnsi="宋体" w:eastAsia="宋体" w:cs="宋体"/>
          <w:spacing w:val="-5"/>
          <w:position w:val="17"/>
          <w:sz w:val="24"/>
          <w:szCs w:val="24"/>
          <w:lang w:val="en-US" w:eastAsia="zh-CN"/>
        </w:rPr>
        <w:t xml:space="preserve">   </w:t>
      </w:r>
      <w:r>
        <w:rPr>
          <w:rFonts w:ascii="宋体" w:hAnsi="宋体" w:eastAsia="宋体" w:cs="宋体"/>
          <w:spacing w:val="-5"/>
          <w:position w:val="17"/>
          <w:sz w:val="24"/>
          <w:szCs w:val="24"/>
        </w:rPr>
        <w:t>1.2.6“货物”系指供应商按采购文件要求，须向采购人提供的货物及相应资料；包括手册及</w:t>
      </w:r>
    </w:p>
    <w:p>
      <w:pPr>
        <w:spacing w:line="219" w:lineRule="auto"/>
        <w:rPr>
          <w:rFonts w:ascii="宋体" w:hAnsi="宋体" w:eastAsia="宋体" w:cs="宋体"/>
          <w:sz w:val="24"/>
          <w:szCs w:val="24"/>
        </w:rPr>
      </w:pPr>
      <w:r>
        <w:rPr>
          <w:rFonts w:ascii="宋体" w:hAnsi="宋体" w:eastAsia="宋体" w:cs="宋体"/>
          <w:spacing w:val="-2"/>
          <w:sz w:val="24"/>
          <w:szCs w:val="24"/>
        </w:rPr>
        <w:t>其它有关技术资料；</w:t>
      </w:r>
    </w:p>
    <w:p>
      <w:pPr>
        <w:spacing w:before="181" w:line="219" w:lineRule="auto"/>
        <w:ind w:left="498"/>
        <w:rPr>
          <w:rFonts w:ascii="宋体" w:hAnsi="宋体" w:eastAsia="宋体" w:cs="宋体"/>
          <w:sz w:val="24"/>
          <w:szCs w:val="24"/>
        </w:rPr>
      </w:pPr>
      <w:r>
        <w:rPr>
          <w:rFonts w:ascii="宋体" w:hAnsi="宋体" w:eastAsia="宋体" w:cs="宋体"/>
          <w:spacing w:val="-2"/>
          <w:sz w:val="24"/>
          <w:szCs w:val="24"/>
        </w:rPr>
        <w:t>1.2.7“服务”指采购文件中规定的供应商须承担的服务内容。</w:t>
      </w:r>
    </w:p>
    <w:p>
      <w:pPr>
        <w:spacing w:before="183" w:line="219" w:lineRule="auto"/>
        <w:ind w:left="500"/>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1.3</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合格的货物和服务：</w:t>
      </w:r>
    </w:p>
    <w:p>
      <w:pPr>
        <w:spacing w:before="181" w:line="219" w:lineRule="auto"/>
        <w:ind w:left="480"/>
        <w:rPr>
          <w:rFonts w:ascii="宋体" w:hAnsi="宋体" w:eastAsia="宋体" w:cs="宋体"/>
          <w:sz w:val="24"/>
          <w:szCs w:val="24"/>
        </w:rPr>
      </w:pPr>
      <w:r>
        <w:rPr>
          <w:rFonts w:ascii="宋体" w:hAnsi="宋体" w:eastAsia="宋体" w:cs="宋体"/>
          <w:spacing w:val="-2"/>
          <w:sz w:val="24"/>
          <w:szCs w:val="24"/>
        </w:rPr>
        <w:t>供应商须提供符合国家质量标准，相关行业强制执行标准的技术服务。</w:t>
      </w:r>
    </w:p>
    <w:p>
      <w:pPr>
        <w:spacing w:before="183" w:line="466" w:lineRule="exact"/>
        <w:ind w:left="500"/>
        <w:rPr>
          <w:rFonts w:ascii="宋体" w:hAnsi="宋体" w:eastAsia="宋体" w:cs="宋体"/>
          <w:sz w:val="24"/>
          <w:szCs w:val="24"/>
        </w:rPr>
      </w:pPr>
      <w:r>
        <w:rPr>
          <w:rFonts w:ascii="宋体" w:hAnsi="宋体" w:eastAsia="宋体" w:cs="宋体"/>
          <w:spacing w:val="-1"/>
          <w:position w:val="17"/>
          <w:sz w:val="24"/>
          <w:szCs w:val="24"/>
          <w14:textOutline w14:w="4354" w14:cap="flat" w14:cmpd="sng">
            <w14:solidFill>
              <w14:srgbClr w14:val="000000"/>
            </w14:solidFill>
            <w14:prstDash w14:val="solid"/>
            <w14:miter w14:val="0"/>
          </w14:textOutline>
        </w:rPr>
        <w:t>1.4</w:t>
      </w:r>
      <w:r>
        <w:rPr>
          <w:rFonts w:ascii="宋体" w:hAnsi="宋体" w:eastAsia="宋体" w:cs="宋体"/>
          <w:spacing w:val="-1"/>
          <w:position w:val="17"/>
          <w:sz w:val="24"/>
          <w:szCs w:val="24"/>
        </w:rPr>
        <w:t xml:space="preserve"> </w:t>
      </w:r>
      <w:r>
        <w:rPr>
          <w:rFonts w:ascii="宋体" w:hAnsi="宋体" w:eastAsia="宋体" w:cs="宋体"/>
          <w:spacing w:val="-1"/>
          <w:position w:val="17"/>
          <w:sz w:val="24"/>
          <w:szCs w:val="24"/>
          <w14:textOutline w14:w="4354" w14:cap="flat" w14:cmpd="sng">
            <w14:solidFill>
              <w14:srgbClr w14:val="000000"/>
            </w14:solidFill>
            <w14:prstDash w14:val="solid"/>
            <w14:miter w14:val="0"/>
          </w14:textOutline>
        </w:rPr>
        <w:t>投标人应具备的条件：</w:t>
      </w:r>
      <w:r>
        <w:rPr>
          <w:rFonts w:ascii="宋体" w:hAnsi="宋体" w:eastAsia="宋体" w:cs="宋体"/>
          <w:spacing w:val="-1"/>
          <w:position w:val="17"/>
          <w:sz w:val="24"/>
          <w:szCs w:val="24"/>
        </w:rPr>
        <w:t>见投标人须知前附表；</w:t>
      </w:r>
    </w:p>
    <w:p>
      <w:pPr>
        <w:spacing w:before="1" w:line="219" w:lineRule="auto"/>
        <w:ind w:left="50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1.5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投标人不得存在下列情形之一</w:t>
      </w:r>
    </w:p>
    <w:p>
      <w:pPr>
        <w:spacing w:before="182" w:line="219" w:lineRule="auto"/>
        <w:ind w:left="498"/>
        <w:rPr>
          <w:rFonts w:ascii="宋体" w:hAnsi="宋体" w:eastAsia="宋体" w:cs="宋体"/>
          <w:sz w:val="24"/>
          <w:szCs w:val="24"/>
        </w:rPr>
      </w:pPr>
      <w:r>
        <w:rPr>
          <w:rFonts w:ascii="宋体" w:hAnsi="宋体" w:eastAsia="宋体" w:cs="宋体"/>
          <w:spacing w:val="-3"/>
          <w:sz w:val="24"/>
          <w:szCs w:val="24"/>
        </w:rPr>
        <w:t>1.5.1为招标人不具有独立法人资格的附属机构（</w:t>
      </w:r>
      <w:r>
        <w:rPr>
          <w:rFonts w:ascii="宋体" w:hAnsi="宋体" w:eastAsia="宋体" w:cs="宋体"/>
          <w:spacing w:val="-4"/>
          <w:sz w:val="24"/>
          <w:szCs w:val="24"/>
        </w:rPr>
        <w:t>单位</w:t>
      </w:r>
      <w:r>
        <w:rPr>
          <w:rFonts w:ascii="宋体" w:hAnsi="宋体" w:eastAsia="宋体" w:cs="宋体"/>
          <w:spacing w:val="-1"/>
          <w:sz w:val="24"/>
          <w:szCs w:val="24"/>
        </w:rPr>
        <w:t>）；</w:t>
      </w:r>
    </w:p>
    <w:p>
      <w:pPr>
        <w:spacing w:before="183" w:line="219" w:lineRule="auto"/>
        <w:ind w:left="498"/>
        <w:rPr>
          <w:rFonts w:ascii="宋体" w:hAnsi="宋体" w:eastAsia="宋体" w:cs="宋体"/>
          <w:sz w:val="24"/>
          <w:szCs w:val="24"/>
        </w:rPr>
      </w:pPr>
      <w:r>
        <w:rPr>
          <w:rFonts w:ascii="宋体" w:hAnsi="宋体" w:eastAsia="宋体" w:cs="宋体"/>
          <w:spacing w:val="-4"/>
          <w:sz w:val="24"/>
          <w:szCs w:val="24"/>
        </w:rPr>
        <w:t>1.5.2为本项目前期准备提供咨询服务的；</w:t>
      </w:r>
    </w:p>
    <w:p>
      <w:pPr>
        <w:spacing w:before="181" w:line="219" w:lineRule="auto"/>
        <w:ind w:left="498"/>
        <w:rPr>
          <w:rFonts w:ascii="宋体" w:hAnsi="宋体" w:eastAsia="宋体" w:cs="宋体"/>
          <w:sz w:val="24"/>
          <w:szCs w:val="24"/>
        </w:rPr>
      </w:pPr>
      <w:r>
        <w:rPr>
          <w:rFonts w:ascii="宋体" w:hAnsi="宋体" w:eastAsia="宋体" w:cs="宋体"/>
          <w:spacing w:val="-5"/>
          <w:sz w:val="24"/>
          <w:szCs w:val="24"/>
        </w:rPr>
        <w:t>1.5.3为本项目提供招标代理服务的；</w:t>
      </w:r>
    </w:p>
    <w:p>
      <w:pPr>
        <w:spacing w:before="184" w:line="219" w:lineRule="auto"/>
        <w:ind w:left="498"/>
        <w:rPr>
          <w:rFonts w:ascii="宋体" w:hAnsi="宋体" w:eastAsia="宋体" w:cs="宋体"/>
          <w:sz w:val="24"/>
          <w:szCs w:val="24"/>
        </w:rPr>
      </w:pPr>
      <w:r>
        <w:rPr>
          <w:rFonts w:ascii="宋体" w:hAnsi="宋体" w:eastAsia="宋体" w:cs="宋体"/>
          <w:spacing w:val="-7"/>
          <w:sz w:val="24"/>
          <w:szCs w:val="24"/>
        </w:rPr>
        <w:t>1.5.4被责令停业的；</w:t>
      </w:r>
    </w:p>
    <w:p>
      <w:pPr>
        <w:spacing w:before="181" w:line="220" w:lineRule="auto"/>
        <w:ind w:left="498"/>
        <w:rPr>
          <w:rFonts w:ascii="宋体" w:hAnsi="宋体" w:eastAsia="宋体" w:cs="宋体"/>
          <w:sz w:val="24"/>
          <w:szCs w:val="24"/>
        </w:rPr>
      </w:pPr>
      <w:r>
        <w:rPr>
          <w:rFonts w:ascii="宋体" w:hAnsi="宋体" w:eastAsia="宋体" w:cs="宋体"/>
          <w:spacing w:val="-5"/>
          <w:sz w:val="24"/>
          <w:szCs w:val="24"/>
        </w:rPr>
        <w:t>1.5.5被暂停或取消投标资格的；</w:t>
      </w:r>
    </w:p>
    <w:p>
      <w:pPr>
        <w:spacing w:before="182" w:line="220" w:lineRule="auto"/>
        <w:ind w:left="498"/>
        <w:rPr>
          <w:rFonts w:ascii="宋体" w:hAnsi="宋体" w:eastAsia="宋体" w:cs="宋体"/>
          <w:sz w:val="24"/>
          <w:szCs w:val="24"/>
        </w:rPr>
      </w:pPr>
      <w:r>
        <w:rPr>
          <w:rFonts w:ascii="宋体" w:hAnsi="宋体" w:eastAsia="宋体" w:cs="宋体"/>
          <w:spacing w:val="-6"/>
          <w:sz w:val="24"/>
          <w:szCs w:val="24"/>
        </w:rPr>
        <w:t>1.5.6财产被接管或冻结的；</w:t>
      </w:r>
    </w:p>
    <w:p>
      <w:pPr>
        <w:spacing w:before="179" w:line="220" w:lineRule="auto"/>
        <w:ind w:left="498"/>
        <w:rPr>
          <w:rFonts w:ascii="宋体" w:hAnsi="宋体" w:eastAsia="宋体" w:cs="宋体"/>
          <w:sz w:val="24"/>
          <w:szCs w:val="24"/>
        </w:rPr>
      </w:pPr>
      <w:r>
        <w:rPr>
          <w:rFonts w:ascii="宋体" w:hAnsi="宋体" w:eastAsia="宋体" w:cs="宋体"/>
          <w:spacing w:val="-2"/>
          <w:sz w:val="24"/>
          <w:szCs w:val="24"/>
        </w:rPr>
        <w:t>1.5.7在最近三年内有骗取中标或严重违约或重大质量问题</w:t>
      </w:r>
      <w:r>
        <w:rPr>
          <w:rFonts w:ascii="宋体" w:hAnsi="宋体" w:eastAsia="宋体" w:cs="宋体"/>
          <w:spacing w:val="-3"/>
          <w:sz w:val="24"/>
          <w:szCs w:val="24"/>
        </w:rPr>
        <w:t>的。</w:t>
      </w:r>
    </w:p>
    <w:p>
      <w:pPr>
        <w:spacing w:before="182" w:line="220" w:lineRule="auto"/>
        <w:ind w:left="500"/>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1.6</w:t>
      </w:r>
      <w:r>
        <w:rPr>
          <w:rFonts w:ascii="宋体" w:hAnsi="宋体" w:eastAsia="宋体" w:cs="宋体"/>
          <w:spacing w:val="27"/>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0"/>
          </w14:textOutline>
        </w:rPr>
        <w:t>费用承担</w:t>
      </w:r>
    </w:p>
    <w:p>
      <w:pPr>
        <w:spacing w:before="180" w:line="220" w:lineRule="auto"/>
        <w:ind w:left="483"/>
        <w:rPr>
          <w:rFonts w:ascii="宋体" w:hAnsi="宋体" w:eastAsia="宋体" w:cs="宋体"/>
          <w:sz w:val="24"/>
          <w:szCs w:val="24"/>
        </w:rPr>
      </w:pPr>
      <w:r>
        <w:rPr>
          <w:rFonts w:ascii="宋体" w:hAnsi="宋体" w:eastAsia="宋体" w:cs="宋体"/>
          <w:spacing w:val="-1"/>
          <w:sz w:val="24"/>
          <w:szCs w:val="24"/>
        </w:rPr>
        <w:t>投标人准备和参加投标活动发生的一切费用自理，不论投标结果如何，</w:t>
      </w:r>
      <w:r>
        <w:rPr>
          <w:rFonts w:ascii="宋体" w:hAnsi="宋体" w:eastAsia="宋体" w:cs="宋体"/>
          <w:spacing w:val="-2"/>
          <w:sz w:val="24"/>
          <w:szCs w:val="24"/>
        </w:rPr>
        <w:t>招标人概不负责。</w:t>
      </w:r>
    </w:p>
    <w:p>
      <w:pPr>
        <w:spacing w:line="220" w:lineRule="auto"/>
        <w:rPr>
          <w:rFonts w:ascii="宋体" w:hAnsi="宋体" w:eastAsia="宋体" w:cs="宋体"/>
          <w:sz w:val="24"/>
          <w:szCs w:val="24"/>
        </w:rPr>
        <w:sectPr>
          <w:headerReference r:id="rId10" w:type="first"/>
          <w:footerReference r:id="rId12" w:type="first"/>
          <w:headerReference r:id="rId9" w:type="default"/>
          <w:footerReference r:id="rId11" w:type="default"/>
          <w:pgSz w:w="11912" w:h="16841"/>
          <w:pgMar w:top="1089" w:right="838" w:bottom="1291" w:left="868" w:header="849" w:footer="959" w:gutter="0"/>
          <w:pgNumType w:fmt="decimal"/>
          <w:cols w:space="720" w:num="1"/>
          <w:titlePg/>
        </w:sectPr>
      </w:pPr>
    </w:p>
    <w:p>
      <w:pPr>
        <w:spacing w:before="264" w:line="220" w:lineRule="auto"/>
        <w:ind w:left="501"/>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1.7</w:t>
      </w:r>
      <w:r>
        <w:rPr>
          <w:rFonts w:ascii="宋体" w:hAnsi="宋体" w:eastAsia="宋体" w:cs="宋体"/>
          <w:spacing w:val="16"/>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0"/>
          </w14:textOutline>
        </w:rPr>
        <w:t>保密</w:t>
      </w:r>
    </w:p>
    <w:p>
      <w:pPr>
        <w:spacing w:before="182" w:line="465" w:lineRule="exact"/>
        <w:ind w:right="13"/>
        <w:jc w:val="right"/>
        <w:rPr>
          <w:rFonts w:ascii="宋体" w:hAnsi="宋体" w:eastAsia="宋体" w:cs="宋体"/>
          <w:sz w:val="24"/>
          <w:szCs w:val="24"/>
        </w:rPr>
      </w:pPr>
      <w:r>
        <w:rPr>
          <w:rFonts w:ascii="宋体" w:hAnsi="宋体" w:eastAsia="宋体" w:cs="宋体"/>
          <w:spacing w:val="3"/>
          <w:position w:val="17"/>
          <w:sz w:val="24"/>
          <w:szCs w:val="24"/>
        </w:rPr>
        <w:t>参与招标投标活动的各方应对招标文件和投标文件中的商业和</w:t>
      </w:r>
      <w:r>
        <w:rPr>
          <w:rFonts w:ascii="宋体" w:hAnsi="宋体" w:eastAsia="宋体" w:cs="宋体"/>
          <w:spacing w:val="2"/>
          <w:position w:val="17"/>
          <w:sz w:val="24"/>
          <w:szCs w:val="24"/>
        </w:rPr>
        <w:t>技术等秘密保密，违者应对由</w:t>
      </w:r>
    </w:p>
    <w:p>
      <w:pPr>
        <w:spacing w:line="219" w:lineRule="auto"/>
        <w:ind w:left="1"/>
        <w:rPr>
          <w:rFonts w:ascii="宋体" w:hAnsi="宋体" w:eastAsia="宋体" w:cs="宋体"/>
          <w:sz w:val="24"/>
          <w:szCs w:val="24"/>
        </w:rPr>
      </w:pPr>
      <w:r>
        <w:rPr>
          <w:rFonts w:ascii="宋体" w:hAnsi="宋体" w:eastAsia="宋体" w:cs="宋体"/>
          <w:spacing w:val="-4"/>
          <w:sz w:val="24"/>
          <w:szCs w:val="24"/>
        </w:rPr>
        <w:t>此造成的后果承担法律责任。</w:t>
      </w:r>
    </w:p>
    <w:p>
      <w:pPr>
        <w:spacing w:before="181" w:line="220" w:lineRule="auto"/>
        <w:ind w:left="501"/>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1.8</w:t>
      </w:r>
      <w:r>
        <w:rPr>
          <w:rFonts w:ascii="宋体" w:hAnsi="宋体" w:eastAsia="宋体" w:cs="宋体"/>
          <w:spacing w:val="13"/>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语言文字</w:t>
      </w:r>
    </w:p>
    <w:p>
      <w:pPr>
        <w:spacing w:before="180" w:line="219" w:lineRule="auto"/>
        <w:ind w:left="495"/>
        <w:rPr>
          <w:rFonts w:ascii="宋体" w:hAnsi="宋体" w:eastAsia="宋体" w:cs="宋体"/>
          <w:sz w:val="24"/>
          <w:szCs w:val="24"/>
        </w:rPr>
      </w:pPr>
      <w:r>
        <w:rPr>
          <w:rFonts w:ascii="宋体" w:hAnsi="宋体" w:eastAsia="宋体" w:cs="宋体"/>
          <w:spacing w:val="-2"/>
          <w:sz w:val="24"/>
          <w:szCs w:val="24"/>
        </w:rPr>
        <w:t>除专用术语外，与招标投标有关的语言均使用中文。必要时专用术语应附有中文注释。</w:t>
      </w:r>
    </w:p>
    <w:p>
      <w:pPr>
        <w:spacing w:before="184" w:line="220" w:lineRule="auto"/>
        <w:ind w:left="501"/>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1.9</w:t>
      </w:r>
      <w:r>
        <w:rPr>
          <w:rFonts w:ascii="宋体" w:hAnsi="宋体" w:eastAsia="宋体" w:cs="宋体"/>
          <w:spacing w:val="13"/>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计量单位</w:t>
      </w:r>
    </w:p>
    <w:p>
      <w:pPr>
        <w:spacing w:before="179" w:line="219" w:lineRule="auto"/>
        <w:ind w:left="481"/>
        <w:rPr>
          <w:rFonts w:ascii="宋体" w:hAnsi="宋体" w:eastAsia="宋体" w:cs="宋体"/>
          <w:sz w:val="24"/>
          <w:szCs w:val="24"/>
        </w:rPr>
      </w:pPr>
      <w:r>
        <w:rPr>
          <w:rFonts w:ascii="宋体" w:hAnsi="宋体" w:eastAsia="宋体" w:cs="宋体"/>
          <w:spacing w:val="-2"/>
          <w:sz w:val="24"/>
          <w:szCs w:val="24"/>
        </w:rPr>
        <w:t>所有计量均采用中华人民共和国法定计量单</w:t>
      </w:r>
      <w:r>
        <w:rPr>
          <w:rFonts w:ascii="宋体" w:hAnsi="宋体" w:eastAsia="宋体" w:cs="宋体"/>
          <w:spacing w:val="-3"/>
          <w:sz w:val="24"/>
          <w:szCs w:val="24"/>
        </w:rPr>
        <w:t>位。</w:t>
      </w:r>
    </w:p>
    <w:p>
      <w:pPr>
        <w:spacing w:before="183" w:line="220" w:lineRule="auto"/>
        <w:ind w:left="50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1.10</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踏勘现场</w:t>
      </w:r>
    </w:p>
    <w:p>
      <w:pPr>
        <w:spacing w:before="180" w:line="219" w:lineRule="auto"/>
        <w:ind w:left="482"/>
        <w:rPr>
          <w:rFonts w:ascii="宋体" w:hAnsi="宋体" w:eastAsia="宋体" w:cs="宋体"/>
          <w:sz w:val="24"/>
          <w:szCs w:val="24"/>
        </w:rPr>
      </w:pPr>
      <w:r>
        <w:rPr>
          <w:rFonts w:ascii="宋体" w:hAnsi="宋体" w:eastAsia="宋体" w:cs="宋体"/>
          <w:spacing w:val="-4"/>
          <w:sz w:val="24"/>
          <w:szCs w:val="24"/>
        </w:rPr>
        <w:t>本项目不组织现场踏勘。</w:t>
      </w:r>
    </w:p>
    <w:p>
      <w:pPr>
        <w:spacing w:before="184" w:line="219" w:lineRule="auto"/>
        <w:ind w:left="50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1.11</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投标预备会</w:t>
      </w:r>
    </w:p>
    <w:p>
      <w:pPr>
        <w:spacing w:before="181" w:line="219" w:lineRule="auto"/>
        <w:ind w:left="482"/>
        <w:rPr>
          <w:rFonts w:ascii="宋体" w:hAnsi="宋体" w:eastAsia="宋体" w:cs="宋体"/>
          <w:sz w:val="24"/>
          <w:szCs w:val="24"/>
        </w:rPr>
      </w:pPr>
      <w:r>
        <w:rPr>
          <w:rFonts w:ascii="宋体" w:hAnsi="宋体" w:eastAsia="宋体" w:cs="宋体"/>
          <w:spacing w:val="-5"/>
          <w:sz w:val="24"/>
          <w:szCs w:val="24"/>
        </w:rPr>
        <w:t>本项目不召开预备会。</w:t>
      </w:r>
    </w:p>
    <w:p>
      <w:pPr>
        <w:spacing w:before="183" w:line="220" w:lineRule="auto"/>
        <w:ind w:left="501"/>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1.12</w:t>
      </w:r>
      <w:r>
        <w:rPr>
          <w:rFonts w:ascii="宋体" w:hAnsi="宋体" w:eastAsia="宋体" w:cs="宋体"/>
          <w:spacing w:val="12"/>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偏离</w:t>
      </w:r>
    </w:p>
    <w:p>
      <w:pPr>
        <w:spacing w:before="180" w:line="219" w:lineRule="auto"/>
        <w:ind w:left="483"/>
        <w:rPr>
          <w:rFonts w:ascii="宋体" w:hAnsi="宋体" w:eastAsia="宋体" w:cs="宋体"/>
          <w:sz w:val="24"/>
          <w:szCs w:val="24"/>
        </w:rPr>
      </w:pPr>
      <w:r>
        <w:rPr>
          <w:rFonts w:ascii="宋体" w:hAnsi="宋体" w:eastAsia="宋体" w:cs="宋体"/>
          <w:spacing w:val="-4"/>
          <w:sz w:val="24"/>
          <w:szCs w:val="24"/>
        </w:rPr>
        <w:t>按投标人须知前附表规定。</w:t>
      </w:r>
    </w:p>
    <w:p>
      <w:pPr>
        <w:spacing w:before="183" w:line="220" w:lineRule="auto"/>
        <w:ind w:left="50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1.13</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付款方式</w:t>
      </w:r>
    </w:p>
    <w:p>
      <w:pPr>
        <w:spacing w:before="180" w:line="219" w:lineRule="auto"/>
        <w:ind w:left="483"/>
        <w:rPr>
          <w:rFonts w:ascii="宋体" w:hAnsi="宋体" w:eastAsia="宋体" w:cs="宋体"/>
          <w:sz w:val="24"/>
          <w:szCs w:val="24"/>
        </w:rPr>
      </w:pPr>
      <w:r>
        <w:rPr>
          <w:rFonts w:ascii="宋体" w:hAnsi="宋体" w:eastAsia="宋体" w:cs="宋体"/>
          <w:spacing w:val="-3"/>
          <w:sz w:val="24"/>
          <w:szCs w:val="24"/>
        </w:rPr>
        <w:t>按照招标文件投标人须知前附表中约定执行。</w:t>
      </w:r>
    </w:p>
    <w:p>
      <w:pPr>
        <w:spacing w:before="182" w:line="220" w:lineRule="auto"/>
        <w:ind w:left="48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二、磋商文件</w:t>
      </w:r>
    </w:p>
    <w:p>
      <w:pPr>
        <w:spacing w:before="183" w:line="220" w:lineRule="auto"/>
        <w:ind w:left="48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磋商文件构成</w:t>
      </w:r>
    </w:p>
    <w:p>
      <w:pPr>
        <w:spacing w:before="180" w:line="468" w:lineRule="exact"/>
        <w:ind w:right="4"/>
        <w:jc w:val="right"/>
        <w:rPr>
          <w:rFonts w:ascii="宋体" w:hAnsi="宋体" w:eastAsia="宋体" w:cs="宋体"/>
          <w:sz w:val="24"/>
          <w:szCs w:val="24"/>
        </w:rPr>
      </w:pPr>
      <w:r>
        <w:rPr>
          <w:rFonts w:ascii="宋体" w:hAnsi="宋体" w:eastAsia="宋体" w:cs="宋体"/>
          <w:position w:val="17"/>
          <w:sz w:val="24"/>
          <w:szCs w:val="24"/>
        </w:rPr>
        <w:t>2.1.1要求提供的服务、招标过程、合同条件和技术要求在招标文件中均有说明。</w:t>
      </w:r>
      <w:r>
        <w:rPr>
          <w:rFonts w:ascii="宋体" w:hAnsi="宋体" w:eastAsia="宋体" w:cs="宋体"/>
          <w:spacing w:val="-1"/>
          <w:position w:val="17"/>
          <w:sz w:val="24"/>
          <w:szCs w:val="24"/>
        </w:rPr>
        <w:t>招标文件的</w:t>
      </w:r>
    </w:p>
    <w:p>
      <w:pPr>
        <w:spacing w:before="1" w:line="219" w:lineRule="auto"/>
        <w:ind w:left="30"/>
        <w:rPr>
          <w:rFonts w:ascii="宋体" w:hAnsi="宋体" w:eastAsia="宋体" w:cs="宋体"/>
          <w:sz w:val="24"/>
          <w:szCs w:val="24"/>
        </w:rPr>
      </w:pPr>
      <w:r>
        <w:rPr>
          <w:rFonts w:ascii="宋体" w:hAnsi="宋体" w:eastAsia="宋体" w:cs="宋体"/>
          <w:spacing w:val="-15"/>
          <w:sz w:val="24"/>
          <w:szCs w:val="24"/>
        </w:rPr>
        <w:t>内容如下：</w:t>
      </w:r>
    </w:p>
    <w:p>
      <w:pPr>
        <w:spacing w:line="132" w:lineRule="exact"/>
      </w:pPr>
    </w:p>
    <w:p>
      <w:pPr>
        <w:spacing w:line="132" w:lineRule="exact"/>
        <w:sectPr>
          <w:headerReference r:id="rId13" w:type="default"/>
          <w:footerReference r:id="rId14" w:type="default"/>
          <w:pgSz w:w="11912" w:h="16841"/>
          <w:pgMar w:top="1089" w:right="838" w:bottom="1291" w:left="867" w:header="849" w:footer="959" w:gutter="0"/>
          <w:pgNumType w:fmt="decimal"/>
          <w:cols w:equalWidth="0" w:num="1">
            <w:col w:w="10206"/>
          </w:cols>
        </w:sectPr>
      </w:pPr>
    </w:p>
    <w:p>
      <w:pPr>
        <w:spacing w:before="48" w:line="359" w:lineRule="auto"/>
        <w:ind w:left="481" w:right="28"/>
        <w:jc w:val="both"/>
        <w:rPr>
          <w:rFonts w:ascii="宋体" w:hAnsi="宋体" w:eastAsia="宋体" w:cs="宋体"/>
          <w:sz w:val="24"/>
          <w:szCs w:val="24"/>
        </w:rPr>
      </w:pPr>
      <w:r>
        <w:rPr>
          <w:rFonts w:ascii="宋体" w:hAnsi="宋体" w:eastAsia="宋体" w:cs="宋体"/>
          <w:spacing w:val="-3"/>
          <w:sz w:val="24"/>
          <w:szCs w:val="24"/>
        </w:rPr>
        <w:t>第一部分</w:t>
      </w:r>
      <w:r>
        <w:rPr>
          <w:rFonts w:ascii="宋体" w:hAnsi="宋体" w:eastAsia="宋体" w:cs="宋体"/>
          <w:spacing w:val="1"/>
          <w:sz w:val="24"/>
          <w:szCs w:val="24"/>
        </w:rPr>
        <w:t xml:space="preserve"> </w:t>
      </w:r>
      <w:r>
        <w:rPr>
          <w:rFonts w:ascii="宋体" w:hAnsi="宋体" w:eastAsia="宋体" w:cs="宋体"/>
          <w:spacing w:val="-3"/>
          <w:sz w:val="24"/>
          <w:szCs w:val="24"/>
        </w:rPr>
        <w:t>第二部分</w:t>
      </w:r>
      <w:r>
        <w:rPr>
          <w:rFonts w:ascii="宋体" w:hAnsi="宋体" w:eastAsia="宋体" w:cs="宋体"/>
          <w:spacing w:val="1"/>
          <w:sz w:val="24"/>
          <w:szCs w:val="24"/>
        </w:rPr>
        <w:t xml:space="preserve"> </w:t>
      </w:r>
      <w:r>
        <w:rPr>
          <w:rFonts w:ascii="宋体" w:hAnsi="宋体" w:eastAsia="宋体" w:cs="宋体"/>
          <w:spacing w:val="-3"/>
          <w:sz w:val="24"/>
          <w:szCs w:val="24"/>
        </w:rPr>
        <w:t>第三部分</w:t>
      </w:r>
      <w:r>
        <w:rPr>
          <w:rFonts w:ascii="宋体" w:hAnsi="宋体" w:eastAsia="宋体" w:cs="宋体"/>
          <w:spacing w:val="1"/>
          <w:sz w:val="24"/>
          <w:szCs w:val="24"/>
        </w:rPr>
        <w:t xml:space="preserve"> </w:t>
      </w:r>
      <w:r>
        <w:rPr>
          <w:rFonts w:ascii="宋体" w:hAnsi="宋体" w:eastAsia="宋体" w:cs="宋体"/>
          <w:spacing w:val="-3"/>
          <w:sz w:val="24"/>
          <w:szCs w:val="24"/>
        </w:rPr>
        <w:t>第四部分</w:t>
      </w:r>
    </w:p>
    <w:p>
      <w:pPr>
        <w:spacing w:before="1" w:line="184" w:lineRule="auto"/>
        <w:ind w:right="25"/>
        <w:jc w:val="right"/>
        <w:rPr>
          <w:rFonts w:ascii="宋体" w:hAnsi="宋体" w:eastAsia="宋体" w:cs="宋体"/>
          <w:sz w:val="24"/>
          <w:szCs w:val="24"/>
        </w:rPr>
      </w:pPr>
      <w:r>
        <w:rPr>
          <w:rFonts w:ascii="宋体" w:hAnsi="宋体" w:eastAsia="宋体" w:cs="宋体"/>
          <w:spacing w:val="-2"/>
          <w:sz w:val="24"/>
          <w:szCs w:val="24"/>
        </w:rPr>
        <w:t>第五部分</w:t>
      </w:r>
    </w:p>
    <w:p>
      <w:pPr>
        <w:pStyle w:val="5"/>
        <w:spacing w:line="14" w:lineRule="auto"/>
        <w:rPr>
          <w:sz w:val="2"/>
        </w:rPr>
      </w:pPr>
      <w:r>
        <w:rPr>
          <w:sz w:val="2"/>
          <w:szCs w:val="2"/>
        </w:rPr>
        <w:br w:type="column"/>
      </w:r>
    </w:p>
    <w:p>
      <w:pPr>
        <w:spacing w:before="47" w:line="218" w:lineRule="auto"/>
        <w:rPr>
          <w:rFonts w:ascii="宋体" w:hAnsi="宋体" w:eastAsia="宋体" w:cs="宋体"/>
          <w:sz w:val="24"/>
          <w:szCs w:val="24"/>
        </w:rPr>
      </w:pPr>
      <w:r>
        <w:rPr>
          <w:rFonts w:ascii="宋体" w:hAnsi="宋体" w:eastAsia="宋体" w:cs="宋体"/>
          <w:spacing w:val="-2"/>
          <w:sz w:val="24"/>
          <w:szCs w:val="24"/>
        </w:rPr>
        <w:t>磋商公告</w:t>
      </w:r>
    </w:p>
    <w:p>
      <w:pPr>
        <w:spacing w:before="184" w:line="219" w:lineRule="auto"/>
        <w:rPr>
          <w:rFonts w:ascii="宋体" w:hAnsi="宋体" w:eastAsia="宋体" w:cs="宋体"/>
          <w:sz w:val="24"/>
          <w:szCs w:val="24"/>
        </w:rPr>
      </w:pPr>
      <w:r>
        <w:rPr>
          <w:rFonts w:ascii="宋体" w:hAnsi="宋体" w:eastAsia="宋体" w:cs="宋体"/>
          <w:spacing w:val="-2"/>
          <w:sz w:val="24"/>
          <w:szCs w:val="24"/>
        </w:rPr>
        <w:t>供应商须知前附表</w:t>
      </w:r>
    </w:p>
    <w:p>
      <w:pPr>
        <w:spacing w:before="181" w:line="468" w:lineRule="exact"/>
        <w:rPr>
          <w:rFonts w:ascii="宋体" w:hAnsi="宋体" w:eastAsia="宋体" w:cs="宋体"/>
          <w:sz w:val="24"/>
          <w:szCs w:val="24"/>
        </w:rPr>
      </w:pPr>
      <w:r>
        <w:rPr>
          <w:rFonts w:ascii="宋体" w:hAnsi="宋体" w:eastAsia="宋体" w:cs="宋体"/>
          <w:spacing w:val="-1"/>
          <w:position w:val="17"/>
          <w:sz w:val="24"/>
          <w:szCs w:val="24"/>
        </w:rPr>
        <w:t>供应商须知正文部分</w:t>
      </w:r>
    </w:p>
    <w:p>
      <w:pPr>
        <w:spacing w:before="1" w:line="219" w:lineRule="auto"/>
        <w:ind w:left="1"/>
        <w:rPr>
          <w:rFonts w:ascii="宋体" w:hAnsi="宋体" w:eastAsia="宋体" w:cs="宋体"/>
          <w:sz w:val="24"/>
          <w:szCs w:val="24"/>
        </w:rPr>
      </w:pPr>
      <w:r>
        <w:rPr>
          <w:rFonts w:ascii="宋体" w:hAnsi="宋体" w:eastAsia="宋体" w:cs="宋体"/>
          <w:spacing w:val="-2"/>
          <w:sz w:val="24"/>
          <w:szCs w:val="24"/>
        </w:rPr>
        <w:t>合同格式</w:t>
      </w:r>
    </w:p>
    <w:p>
      <w:pPr>
        <w:spacing w:before="180" w:line="185" w:lineRule="auto"/>
        <w:ind w:left="29"/>
        <w:rPr>
          <w:rFonts w:ascii="宋体" w:hAnsi="宋体" w:eastAsia="宋体" w:cs="宋体"/>
          <w:sz w:val="24"/>
          <w:szCs w:val="24"/>
        </w:rPr>
      </w:pPr>
      <w:r>
        <w:rPr>
          <w:rFonts w:ascii="宋体" w:hAnsi="宋体" w:eastAsia="宋体" w:cs="宋体"/>
          <w:spacing w:val="-4"/>
          <w:sz w:val="24"/>
          <w:szCs w:val="24"/>
        </w:rPr>
        <w:t>电子标响应性文件格式</w:t>
      </w:r>
    </w:p>
    <w:p>
      <w:pPr>
        <w:spacing w:line="185" w:lineRule="auto"/>
        <w:rPr>
          <w:rFonts w:ascii="宋体" w:hAnsi="宋体" w:eastAsia="宋体" w:cs="宋体"/>
          <w:sz w:val="24"/>
          <w:szCs w:val="24"/>
        </w:rPr>
        <w:sectPr>
          <w:type w:val="continuous"/>
          <w:pgSz w:w="11912" w:h="16841"/>
          <w:pgMar w:top="1089" w:right="838" w:bottom="1291" w:left="867" w:header="849" w:footer="959" w:gutter="0"/>
          <w:pgNumType w:fmt="decimal"/>
          <w:cols w:equalWidth="0" w:num="2">
            <w:col w:w="1461" w:space="100"/>
            <w:col w:w="8646"/>
          </w:cols>
        </w:sectPr>
      </w:pPr>
    </w:p>
    <w:p>
      <w:pPr>
        <w:spacing w:before="227" w:line="220" w:lineRule="auto"/>
        <w:ind w:left="48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2.2</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磋商文件的澄清</w:t>
      </w:r>
    </w:p>
    <w:p>
      <w:pPr>
        <w:spacing w:before="181" w:line="359" w:lineRule="auto"/>
        <w:ind w:right="2" w:firstLine="484"/>
        <w:jc w:val="both"/>
        <w:rPr>
          <w:rFonts w:ascii="宋体" w:hAnsi="宋体" w:eastAsia="宋体" w:cs="宋体"/>
          <w:sz w:val="24"/>
          <w:szCs w:val="24"/>
        </w:rPr>
      </w:pPr>
      <w:r>
        <w:rPr>
          <w:rFonts w:ascii="宋体" w:hAnsi="宋体" w:eastAsia="宋体" w:cs="宋体"/>
          <w:spacing w:val="5"/>
          <w:sz w:val="24"/>
          <w:szCs w:val="24"/>
        </w:rPr>
        <w:t>2.2.1供应商应仔细阅读和检查磋商文件的全部内容。如发现缺页或附件不全或者有其他疑</w:t>
      </w:r>
      <w:r>
        <w:rPr>
          <w:rFonts w:ascii="宋体" w:hAnsi="宋体" w:eastAsia="宋体" w:cs="宋体"/>
          <w:spacing w:val="17"/>
          <w:sz w:val="24"/>
          <w:szCs w:val="24"/>
        </w:rPr>
        <w:t xml:space="preserve"> </w:t>
      </w:r>
      <w:r>
        <w:rPr>
          <w:rFonts w:ascii="宋体" w:hAnsi="宋体" w:eastAsia="宋体" w:cs="宋体"/>
          <w:sz w:val="24"/>
          <w:szCs w:val="24"/>
        </w:rPr>
        <w:t>问，应及时向采购人（或采购代理机构）提出，以便补齐。如有疑问，应于磋商截止日期5日前以</w:t>
      </w:r>
      <w:r>
        <w:rPr>
          <w:rFonts w:ascii="宋体" w:hAnsi="宋体" w:eastAsia="宋体" w:cs="宋体"/>
          <w:spacing w:val="2"/>
          <w:sz w:val="24"/>
          <w:szCs w:val="24"/>
        </w:rPr>
        <w:t xml:space="preserve"> </w:t>
      </w:r>
      <w:r>
        <w:rPr>
          <w:rFonts w:ascii="宋体" w:hAnsi="宋体" w:eastAsia="宋体" w:cs="宋体"/>
          <w:spacing w:val="3"/>
          <w:sz w:val="24"/>
          <w:szCs w:val="24"/>
        </w:rPr>
        <w:t>书面形式（加盖单位公章且法人签字）由法定代表人</w:t>
      </w:r>
      <w:r>
        <w:rPr>
          <w:rFonts w:ascii="宋体" w:hAnsi="宋体" w:eastAsia="宋体" w:cs="宋体"/>
          <w:spacing w:val="2"/>
          <w:sz w:val="24"/>
          <w:szCs w:val="24"/>
        </w:rPr>
        <w:t>或其原授权代表携带企业营业执照副本（原</w:t>
      </w:r>
      <w:r>
        <w:rPr>
          <w:rFonts w:ascii="宋体" w:hAnsi="宋体" w:eastAsia="宋体" w:cs="宋体"/>
          <w:sz w:val="24"/>
          <w:szCs w:val="24"/>
        </w:rPr>
        <w:t xml:space="preserve"> </w:t>
      </w:r>
      <w:r>
        <w:rPr>
          <w:rFonts w:ascii="宋体" w:hAnsi="宋体" w:eastAsia="宋体" w:cs="宋体"/>
          <w:spacing w:val="2"/>
          <w:sz w:val="24"/>
          <w:szCs w:val="24"/>
        </w:rPr>
        <w:t>件）及本人身份证件（原件）向采购人和采购代理机构提出</w:t>
      </w:r>
      <w:r>
        <w:rPr>
          <w:rFonts w:ascii="宋体" w:hAnsi="宋体" w:eastAsia="宋体" w:cs="宋体"/>
          <w:spacing w:val="1"/>
          <w:sz w:val="24"/>
          <w:szCs w:val="24"/>
        </w:rPr>
        <w:t>（邮件、传真件不予受理</w:t>
      </w:r>
      <w:r>
        <w:rPr>
          <w:rFonts w:ascii="宋体" w:hAnsi="宋体" w:eastAsia="宋体" w:cs="宋体"/>
          <w:spacing w:val="20"/>
          <w:sz w:val="24"/>
          <w:szCs w:val="24"/>
        </w:rPr>
        <w:t>），</w:t>
      </w:r>
      <w:r>
        <w:rPr>
          <w:rFonts w:ascii="宋体" w:hAnsi="宋体" w:eastAsia="宋体" w:cs="宋体"/>
          <w:spacing w:val="1"/>
          <w:sz w:val="24"/>
          <w:szCs w:val="24"/>
        </w:rPr>
        <w:t>同时将</w:t>
      </w:r>
    </w:p>
    <w:p>
      <w:pPr>
        <w:bidi w:val="0"/>
        <w:rPr>
          <w:rFonts w:ascii="宋体" w:hAnsi="宋体" w:eastAsia="宋体" w:cs="宋体"/>
          <w:sz w:val="24"/>
          <w:szCs w:val="24"/>
        </w:rPr>
      </w:pPr>
      <w:r>
        <w:rPr>
          <w:rFonts w:ascii="宋体" w:hAnsi="宋体" w:eastAsia="宋体" w:cs="宋体"/>
          <w:spacing w:val="3"/>
          <w:sz w:val="24"/>
          <w:szCs w:val="24"/>
        </w:rPr>
        <w:t>上述资料报送唐河县公共资源交易中心，要求采购人</w:t>
      </w:r>
      <w:r>
        <w:rPr>
          <w:rFonts w:ascii="宋体" w:hAnsi="宋体" w:eastAsia="宋体" w:cs="宋体"/>
          <w:spacing w:val="2"/>
          <w:sz w:val="24"/>
          <w:szCs w:val="24"/>
        </w:rPr>
        <w:t>（或采购代理机构）对磋商文件予以澄清。</w:t>
      </w:r>
    </w:p>
    <w:p>
      <w:pPr>
        <w:spacing w:line="184" w:lineRule="auto"/>
        <w:rPr>
          <w:rFonts w:ascii="宋体" w:hAnsi="宋体" w:eastAsia="宋体" w:cs="宋体"/>
          <w:sz w:val="24"/>
          <w:szCs w:val="24"/>
        </w:rPr>
        <w:sectPr>
          <w:type w:val="continuous"/>
          <w:pgSz w:w="11912" w:h="16841"/>
          <w:pgMar w:top="1089" w:right="838" w:bottom="1291" w:left="867" w:header="849" w:footer="959" w:gutter="0"/>
          <w:pgNumType w:fmt="decimal"/>
          <w:cols w:equalWidth="0" w:num="1">
            <w:col w:w="10206"/>
          </w:cols>
        </w:sectPr>
      </w:pPr>
    </w:p>
    <w:p>
      <w:pPr>
        <w:spacing w:before="263" w:line="219" w:lineRule="auto"/>
        <w:rPr>
          <w:rFonts w:ascii="宋体" w:hAnsi="宋体" w:eastAsia="宋体" w:cs="宋体"/>
          <w:sz w:val="24"/>
          <w:szCs w:val="24"/>
        </w:rPr>
      </w:pPr>
      <w:r>
        <w:rPr>
          <w:rFonts w:ascii="宋体" w:hAnsi="宋体" w:eastAsia="宋体" w:cs="宋体"/>
          <w:spacing w:val="-1"/>
          <w:sz w:val="24"/>
          <w:szCs w:val="24"/>
        </w:rPr>
        <w:t>供应商在规定时间内未对磋商文件提出澄清要求，视为供应商全</w:t>
      </w:r>
      <w:r>
        <w:rPr>
          <w:rFonts w:ascii="宋体" w:hAnsi="宋体" w:eastAsia="宋体" w:cs="宋体"/>
          <w:spacing w:val="-2"/>
          <w:sz w:val="24"/>
          <w:szCs w:val="24"/>
        </w:rPr>
        <w:t>部认同磋商文件。</w:t>
      </w:r>
    </w:p>
    <w:p>
      <w:pPr>
        <w:spacing w:before="183" w:line="466" w:lineRule="exact"/>
        <w:ind w:right="6"/>
        <w:jc w:val="right"/>
        <w:rPr>
          <w:rFonts w:ascii="宋体" w:hAnsi="宋体" w:eastAsia="宋体" w:cs="宋体"/>
          <w:sz w:val="24"/>
          <w:szCs w:val="24"/>
        </w:rPr>
      </w:pPr>
      <w:r>
        <w:rPr>
          <w:rFonts w:ascii="宋体" w:hAnsi="宋体" w:eastAsia="宋体" w:cs="宋体"/>
          <w:spacing w:val="3"/>
          <w:position w:val="17"/>
          <w:sz w:val="24"/>
          <w:szCs w:val="24"/>
        </w:rPr>
        <w:t>2.2.2磋商文件的澄清将在供应商须知前附表规定的</w:t>
      </w:r>
      <w:r>
        <w:rPr>
          <w:rFonts w:ascii="宋体" w:hAnsi="宋体" w:eastAsia="宋体" w:cs="宋体"/>
          <w:spacing w:val="2"/>
          <w:position w:val="17"/>
          <w:sz w:val="24"/>
          <w:szCs w:val="24"/>
        </w:rPr>
        <w:t>磋商截止时间 5 天前以公告形式通知供</w:t>
      </w:r>
    </w:p>
    <w:p>
      <w:pPr>
        <w:spacing w:line="219" w:lineRule="auto"/>
        <w:rPr>
          <w:rFonts w:ascii="宋体" w:hAnsi="宋体" w:eastAsia="宋体" w:cs="宋体"/>
          <w:sz w:val="24"/>
          <w:szCs w:val="24"/>
        </w:rPr>
      </w:pPr>
      <w:r>
        <w:rPr>
          <w:rFonts w:ascii="宋体" w:hAnsi="宋体" w:eastAsia="宋体" w:cs="宋体"/>
          <w:spacing w:val="-3"/>
          <w:sz w:val="24"/>
          <w:szCs w:val="24"/>
        </w:rPr>
        <w:t>应商，但不指明澄清问题的来源。</w:t>
      </w:r>
    </w:p>
    <w:p>
      <w:pPr>
        <w:spacing w:before="181" w:line="220"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2.3</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磋商文件的修改</w:t>
      </w:r>
    </w:p>
    <w:p>
      <w:pPr>
        <w:spacing w:before="181" w:line="218" w:lineRule="auto"/>
        <w:ind w:left="479"/>
        <w:rPr>
          <w:rFonts w:ascii="宋体" w:hAnsi="宋体" w:eastAsia="宋体" w:cs="宋体"/>
          <w:sz w:val="24"/>
          <w:szCs w:val="24"/>
        </w:rPr>
      </w:pPr>
      <w:r>
        <w:rPr>
          <w:rFonts w:ascii="宋体" w:hAnsi="宋体" w:eastAsia="宋体" w:cs="宋体"/>
          <w:spacing w:val="-1"/>
          <w:sz w:val="24"/>
          <w:szCs w:val="24"/>
        </w:rPr>
        <w:t>在磋商截止时间5天前，采购人可以书面形式修改采购文件，并以公告形式通</w:t>
      </w:r>
      <w:r>
        <w:rPr>
          <w:rFonts w:ascii="宋体" w:hAnsi="宋体" w:eastAsia="宋体" w:cs="宋体"/>
          <w:spacing w:val="-2"/>
          <w:sz w:val="24"/>
          <w:szCs w:val="24"/>
        </w:rPr>
        <w:t>知供应商。</w:t>
      </w:r>
    </w:p>
    <w:p>
      <w:pPr>
        <w:spacing w:before="184" w:line="466" w:lineRule="exact"/>
        <w:ind w:left="482"/>
        <w:rPr>
          <w:rFonts w:ascii="宋体" w:hAnsi="宋体" w:eastAsia="宋体" w:cs="宋体"/>
          <w:sz w:val="24"/>
          <w:szCs w:val="24"/>
        </w:rPr>
      </w:pPr>
      <w:r>
        <w:rPr>
          <w:rFonts w:ascii="宋体" w:hAnsi="宋体" w:eastAsia="宋体" w:cs="宋体"/>
          <w:spacing w:val="-1"/>
          <w:position w:val="17"/>
          <w:sz w:val="24"/>
          <w:szCs w:val="24"/>
          <w14:textOutline w14:w="4354" w14:cap="flat" w14:cmpd="sng">
            <w14:solidFill>
              <w14:srgbClr w14:val="000000"/>
            </w14:solidFill>
            <w14:prstDash w14:val="solid"/>
            <w14:miter w14:val="0"/>
          </w14:textOutline>
        </w:rPr>
        <w:t>三、响应性文件</w:t>
      </w:r>
    </w:p>
    <w:p>
      <w:pPr>
        <w:spacing w:line="220" w:lineRule="auto"/>
        <w:ind w:left="48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3.1</w:t>
      </w:r>
      <w:r>
        <w:rPr>
          <w:rFonts w:ascii="宋体" w:hAnsi="宋体" w:eastAsia="宋体" w:cs="宋体"/>
          <w:spacing w:val="17"/>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投标的语言</w:t>
      </w:r>
    </w:p>
    <w:p>
      <w:pPr>
        <w:spacing w:before="182" w:line="466" w:lineRule="exact"/>
        <w:ind w:right="2"/>
        <w:jc w:val="right"/>
        <w:rPr>
          <w:rFonts w:ascii="宋体" w:hAnsi="宋体" w:eastAsia="宋体" w:cs="宋体"/>
          <w:sz w:val="24"/>
          <w:szCs w:val="24"/>
        </w:rPr>
      </w:pPr>
      <w:r>
        <w:rPr>
          <w:rFonts w:ascii="宋体" w:hAnsi="宋体" w:eastAsia="宋体" w:cs="宋体"/>
          <w:spacing w:val="9"/>
          <w:position w:val="17"/>
          <w:sz w:val="24"/>
          <w:szCs w:val="24"/>
        </w:rPr>
        <w:t>供应商提交的响应性文件以及供应商与采购人就有关投标的所有来往函电均应使用中文书</w:t>
      </w:r>
    </w:p>
    <w:p>
      <w:pPr>
        <w:spacing w:line="221" w:lineRule="auto"/>
        <w:ind w:left="6"/>
        <w:rPr>
          <w:rFonts w:ascii="宋体" w:hAnsi="宋体" w:eastAsia="宋体" w:cs="宋体"/>
          <w:sz w:val="24"/>
          <w:szCs w:val="24"/>
        </w:rPr>
      </w:pPr>
      <w:r>
        <w:rPr>
          <w:rFonts w:ascii="宋体" w:hAnsi="宋体" w:eastAsia="宋体" w:cs="宋体"/>
          <w:spacing w:val="-13"/>
          <w:sz w:val="24"/>
          <w:szCs w:val="24"/>
        </w:rPr>
        <w:t>写。</w:t>
      </w:r>
    </w:p>
    <w:p>
      <w:pPr>
        <w:spacing w:before="180" w:line="220" w:lineRule="auto"/>
        <w:ind w:left="48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3.2</w:t>
      </w:r>
      <w:r>
        <w:rPr>
          <w:rFonts w:ascii="宋体" w:hAnsi="宋体" w:eastAsia="宋体" w:cs="宋体"/>
          <w:spacing w:val="24"/>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响应性文件构成</w:t>
      </w:r>
    </w:p>
    <w:p>
      <w:pPr>
        <w:spacing w:before="180" w:line="219" w:lineRule="auto"/>
        <w:ind w:left="480"/>
        <w:rPr>
          <w:rFonts w:ascii="宋体" w:hAnsi="宋体" w:eastAsia="宋体" w:cs="宋体"/>
          <w:sz w:val="24"/>
          <w:szCs w:val="24"/>
        </w:rPr>
      </w:pPr>
      <w:r>
        <w:rPr>
          <w:rFonts w:ascii="宋体" w:hAnsi="宋体" w:eastAsia="宋体" w:cs="宋体"/>
          <w:spacing w:val="-3"/>
          <w:sz w:val="24"/>
          <w:szCs w:val="24"/>
        </w:rPr>
        <w:t>供应商编写的响应性文件应包括下列内容（不限于</w:t>
      </w:r>
      <w:r>
        <w:rPr>
          <w:rFonts w:ascii="宋体" w:hAnsi="宋体" w:eastAsia="宋体" w:cs="宋体"/>
          <w:spacing w:val="1"/>
          <w:sz w:val="24"/>
          <w:szCs w:val="24"/>
        </w:rPr>
        <w:t>）：</w:t>
      </w:r>
    </w:p>
    <w:p>
      <w:pPr>
        <w:spacing w:before="184" w:line="465" w:lineRule="exact"/>
        <w:ind w:left="485"/>
        <w:rPr>
          <w:rFonts w:ascii="宋体" w:hAnsi="宋体" w:eastAsia="宋体" w:cs="宋体"/>
          <w:sz w:val="24"/>
          <w:szCs w:val="24"/>
        </w:rPr>
      </w:pPr>
      <w:r>
        <w:rPr>
          <w:rFonts w:ascii="宋体" w:hAnsi="宋体" w:eastAsia="宋体" w:cs="宋体"/>
          <w:spacing w:val="-1"/>
          <w:position w:val="17"/>
          <w:sz w:val="24"/>
          <w:szCs w:val="24"/>
          <w14:textOutline w14:w="4354" w14:cap="flat" w14:cmpd="sng">
            <w14:solidFill>
              <w14:srgbClr w14:val="000000"/>
            </w14:solidFill>
            <w14:prstDash w14:val="solid"/>
            <w14:miter w14:val="0"/>
          </w14:textOutline>
        </w:rPr>
        <w:t>详见招标文件第五部分“电子标响应性文件格式”。</w:t>
      </w:r>
    </w:p>
    <w:p>
      <w:pPr>
        <w:spacing w:before="1" w:line="219" w:lineRule="auto"/>
        <w:ind w:left="48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3.3</w:t>
      </w:r>
      <w:r>
        <w:rPr>
          <w:rFonts w:ascii="宋体" w:hAnsi="宋体" w:eastAsia="宋体" w:cs="宋体"/>
          <w:spacing w:val="29"/>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响应性文件的编制</w:t>
      </w:r>
    </w:p>
    <w:p>
      <w:pPr>
        <w:spacing w:before="183" w:line="359" w:lineRule="auto"/>
        <w:ind w:right="4" w:firstLine="484"/>
        <w:jc w:val="both"/>
        <w:rPr>
          <w:rFonts w:ascii="宋体" w:hAnsi="宋体" w:eastAsia="宋体" w:cs="宋体"/>
          <w:sz w:val="24"/>
          <w:szCs w:val="24"/>
        </w:rPr>
      </w:pPr>
      <w:r>
        <w:rPr>
          <w:rFonts w:ascii="宋体" w:hAnsi="宋体" w:eastAsia="宋体" w:cs="宋体"/>
          <w:sz w:val="24"/>
          <w:szCs w:val="24"/>
        </w:rPr>
        <w:t>3.3.1响应性文件应按磋商文件提供的“电子标响应性文件格式”进行编写，</w:t>
      </w:r>
      <w:r>
        <w:rPr>
          <w:rFonts w:ascii="宋体" w:hAnsi="宋体" w:eastAsia="宋体" w:cs="宋体"/>
          <w:spacing w:val="-1"/>
          <w:sz w:val="24"/>
          <w:szCs w:val="24"/>
        </w:rPr>
        <w:t>如有必要，可以</w:t>
      </w:r>
      <w:r>
        <w:rPr>
          <w:rFonts w:ascii="宋体" w:hAnsi="宋体" w:eastAsia="宋体" w:cs="宋体"/>
          <w:sz w:val="24"/>
          <w:szCs w:val="24"/>
        </w:rPr>
        <w:t xml:space="preserve"> </w:t>
      </w:r>
      <w:r>
        <w:rPr>
          <w:rFonts w:ascii="宋体" w:hAnsi="宋体" w:eastAsia="宋体" w:cs="宋体"/>
          <w:spacing w:val="3"/>
          <w:sz w:val="24"/>
          <w:szCs w:val="24"/>
        </w:rPr>
        <w:t>增加附页，作为响应文件的组成部分。其中，响应</w:t>
      </w:r>
      <w:r>
        <w:rPr>
          <w:rFonts w:ascii="宋体" w:hAnsi="宋体" w:eastAsia="宋体" w:cs="宋体"/>
          <w:spacing w:val="2"/>
          <w:sz w:val="24"/>
          <w:szCs w:val="24"/>
        </w:rPr>
        <w:t>文件中的磋商一览表在满足磋商文件实质性要</w:t>
      </w:r>
    </w:p>
    <w:p>
      <w:pPr>
        <w:spacing w:before="1" w:line="218" w:lineRule="auto"/>
        <w:ind w:left="1"/>
        <w:rPr>
          <w:rFonts w:ascii="宋体" w:hAnsi="宋体" w:eastAsia="宋体" w:cs="宋体"/>
          <w:sz w:val="24"/>
          <w:szCs w:val="24"/>
        </w:rPr>
      </w:pPr>
      <w:r>
        <w:rPr>
          <w:rFonts w:ascii="宋体" w:hAnsi="宋体" w:eastAsia="宋体" w:cs="宋体"/>
          <w:spacing w:val="-2"/>
          <w:sz w:val="24"/>
          <w:szCs w:val="24"/>
        </w:rPr>
        <w:t>求的基础上，可以提出比磋商文件要求更有利于采购人的承诺。</w:t>
      </w:r>
    </w:p>
    <w:p>
      <w:pPr>
        <w:spacing w:before="184" w:line="465" w:lineRule="exact"/>
        <w:ind w:right="4"/>
        <w:jc w:val="right"/>
        <w:rPr>
          <w:rFonts w:ascii="宋体" w:hAnsi="宋体" w:eastAsia="宋体" w:cs="宋体"/>
          <w:sz w:val="24"/>
          <w:szCs w:val="24"/>
        </w:rPr>
      </w:pPr>
      <w:r>
        <w:rPr>
          <w:rFonts w:ascii="宋体" w:hAnsi="宋体" w:eastAsia="宋体" w:cs="宋体"/>
          <w:position w:val="17"/>
          <w:sz w:val="24"/>
          <w:szCs w:val="24"/>
        </w:rPr>
        <w:t>3.3.2响应性文件应当对磋商文件有关工期、磋商有效期、质量要求、采购范</w:t>
      </w:r>
      <w:r>
        <w:rPr>
          <w:rFonts w:ascii="宋体" w:hAnsi="宋体" w:eastAsia="宋体" w:cs="宋体"/>
          <w:spacing w:val="-1"/>
          <w:position w:val="17"/>
          <w:sz w:val="24"/>
          <w:szCs w:val="24"/>
        </w:rPr>
        <w:t>围等实质性内容</w:t>
      </w:r>
    </w:p>
    <w:p>
      <w:pPr>
        <w:spacing w:before="1" w:line="220" w:lineRule="auto"/>
        <w:rPr>
          <w:rFonts w:ascii="宋体" w:hAnsi="宋体" w:eastAsia="宋体" w:cs="宋体"/>
          <w:sz w:val="24"/>
          <w:szCs w:val="24"/>
        </w:rPr>
      </w:pPr>
      <w:r>
        <w:rPr>
          <w:rFonts w:ascii="宋体" w:hAnsi="宋体" w:eastAsia="宋体" w:cs="宋体"/>
          <w:spacing w:val="-8"/>
          <w:sz w:val="24"/>
          <w:szCs w:val="24"/>
        </w:rPr>
        <w:t>作出响应。</w:t>
      </w:r>
    </w:p>
    <w:p>
      <w:pPr>
        <w:spacing w:before="181" w:line="219" w:lineRule="auto"/>
        <w:ind w:left="485"/>
        <w:rPr>
          <w:rFonts w:ascii="宋体" w:hAnsi="宋体" w:eastAsia="宋体" w:cs="宋体"/>
          <w:sz w:val="24"/>
          <w:szCs w:val="24"/>
        </w:rPr>
      </w:pPr>
      <w:r>
        <w:rPr>
          <w:rFonts w:ascii="宋体" w:hAnsi="宋体" w:eastAsia="宋体" w:cs="宋体"/>
          <w:spacing w:val="-2"/>
          <w:sz w:val="24"/>
          <w:szCs w:val="24"/>
        </w:rPr>
        <w:t>3.3.3响应文件电子签章的具体要求见供应商须知前附表。</w:t>
      </w:r>
    </w:p>
    <w:p>
      <w:pPr>
        <w:spacing w:before="181" w:line="219" w:lineRule="auto"/>
        <w:ind w:left="485"/>
        <w:rPr>
          <w:rFonts w:ascii="宋体" w:hAnsi="宋体" w:eastAsia="宋体" w:cs="宋体"/>
          <w:sz w:val="24"/>
          <w:szCs w:val="24"/>
        </w:rPr>
      </w:pPr>
      <w:r>
        <w:rPr>
          <w:rFonts w:ascii="宋体" w:hAnsi="宋体" w:eastAsia="宋体" w:cs="宋体"/>
          <w:spacing w:val="-3"/>
          <w:sz w:val="24"/>
          <w:szCs w:val="24"/>
        </w:rPr>
        <w:t>3.3.4响应文件份数详见供应商须知前附表。</w:t>
      </w:r>
    </w:p>
    <w:p>
      <w:pPr>
        <w:spacing w:before="183" w:line="220" w:lineRule="auto"/>
        <w:ind w:left="485"/>
        <w:rPr>
          <w:rFonts w:ascii="宋体" w:hAnsi="宋体" w:eastAsia="宋体" w:cs="宋体"/>
          <w:sz w:val="24"/>
          <w:szCs w:val="24"/>
        </w:rPr>
      </w:pPr>
      <w:r>
        <w:rPr>
          <w:rFonts w:ascii="宋体" w:hAnsi="宋体" w:eastAsia="宋体" w:cs="宋体"/>
          <w:spacing w:val="-3"/>
          <w:sz w:val="24"/>
          <w:szCs w:val="24"/>
        </w:rPr>
        <w:t>3.3.5不允许递交备选磋商方案。</w:t>
      </w:r>
    </w:p>
    <w:p>
      <w:pPr>
        <w:spacing w:before="180" w:line="218" w:lineRule="auto"/>
        <w:ind w:left="48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3.4</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磋商报价</w:t>
      </w:r>
    </w:p>
    <w:p>
      <w:pPr>
        <w:spacing w:before="185" w:line="219" w:lineRule="auto"/>
        <w:ind w:left="485"/>
        <w:rPr>
          <w:rFonts w:ascii="宋体" w:hAnsi="宋体" w:eastAsia="宋体" w:cs="宋体"/>
          <w:sz w:val="24"/>
          <w:szCs w:val="24"/>
        </w:rPr>
      </w:pPr>
      <w:r>
        <w:rPr>
          <w:rFonts w:ascii="宋体" w:hAnsi="宋体" w:eastAsia="宋体" w:cs="宋体"/>
          <w:spacing w:val="-2"/>
          <w:sz w:val="24"/>
          <w:szCs w:val="24"/>
        </w:rPr>
        <w:t>3.4.1供应商需按照磋商函一览表中的要求填写相应的表格。</w:t>
      </w:r>
    </w:p>
    <w:p>
      <w:pPr>
        <w:spacing w:before="181" w:line="218" w:lineRule="auto"/>
        <w:ind w:left="485"/>
        <w:rPr>
          <w:rFonts w:ascii="宋体" w:hAnsi="宋体" w:eastAsia="宋体" w:cs="宋体"/>
          <w:sz w:val="24"/>
          <w:szCs w:val="24"/>
        </w:rPr>
      </w:pPr>
      <w:r>
        <w:rPr>
          <w:rFonts w:ascii="宋体" w:hAnsi="宋体" w:eastAsia="宋体" w:cs="宋体"/>
          <w:spacing w:val="-1"/>
          <w:sz w:val="24"/>
          <w:szCs w:val="24"/>
        </w:rPr>
        <w:t>3.4.2本次采购为竞争性磋商采购，允许符合要求的供应商在规定的时</w:t>
      </w:r>
      <w:r>
        <w:rPr>
          <w:rFonts w:ascii="宋体" w:hAnsi="宋体" w:eastAsia="宋体" w:cs="宋体"/>
          <w:spacing w:val="-2"/>
          <w:sz w:val="24"/>
          <w:szCs w:val="24"/>
        </w:rPr>
        <w:t>间提交二次报价。</w:t>
      </w:r>
    </w:p>
    <w:p>
      <w:pPr>
        <w:spacing w:before="185" w:line="220" w:lineRule="auto"/>
        <w:ind w:left="48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磋商保证金</w:t>
      </w:r>
    </w:p>
    <w:p>
      <w:pPr>
        <w:spacing w:before="180" w:line="468" w:lineRule="exact"/>
        <w:ind w:right="10"/>
        <w:jc w:val="right"/>
        <w:rPr>
          <w:rFonts w:ascii="宋体" w:hAnsi="宋体" w:eastAsia="宋体" w:cs="宋体"/>
          <w:sz w:val="24"/>
          <w:szCs w:val="24"/>
        </w:rPr>
      </w:pPr>
      <w:r>
        <w:rPr>
          <w:rFonts w:ascii="宋体" w:hAnsi="宋体" w:eastAsia="宋体" w:cs="宋体"/>
          <w:spacing w:val="3"/>
          <w:position w:val="17"/>
          <w:sz w:val="24"/>
          <w:szCs w:val="24"/>
        </w:rPr>
        <w:t>根据河南省财政厅文件豫财购【2019】4 号文《河南</w:t>
      </w:r>
      <w:r>
        <w:rPr>
          <w:rFonts w:ascii="宋体" w:hAnsi="宋体" w:eastAsia="宋体" w:cs="宋体"/>
          <w:spacing w:val="2"/>
          <w:position w:val="17"/>
          <w:sz w:val="24"/>
          <w:szCs w:val="24"/>
        </w:rPr>
        <w:t>省财政厅关于优化政府采购营商环境有</w:t>
      </w:r>
    </w:p>
    <w:p>
      <w:pPr>
        <w:spacing w:before="1" w:line="218" w:lineRule="auto"/>
        <w:ind w:left="3"/>
        <w:rPr>
          <w:rFonts w:ascii="宋体" w:hAnsi="宋体" w:eastAsia="宋体" w:cs="宋体"/>
          <w:sz w:val="24"/>
          <w:szCs w:val="24"/>
        </w:rPr>
      </w:pPr>
      <w:r>
        <w:rPr>
          <w:rFonts w:ascii="宋体" w:hAnsi="宋体" w:eastAsia="宋体" w:cs="宋体"/>
          <w:spacing w:val="-2"/>
          <w:sz w:val="24"/>
          <w:szCs w:val="24"/>
        </w:rPr>
        <w:t>关问题的通知》中规定要求，本项目不再收取磋商保证金。</w:t>
      </w:r>
    </w:p>
    <w:p>
      <w:pPr>
        <w:spacing w:before="181" w:line="220" w:lineRule="auto"/>
        <w:ind w:left="48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3.6</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磋商有效期</w:t>
      </w:r>
    </w:p>
    <w:p>
      <w:pPr>
        <w:spacing w:before="182" w:line="220" w:lineRule="auto"/>
        <w:ind w:left="485"/>
        <w:rPr>
          <w:rFonts w:ascii="宋体" w:hAnsi="宋体" w:eastAsia="宋体" w:cs="宋体"/>
          <w:sz w:val="24"/>
          <w:szCs w:val="24"/>
        </w:rPr>
      </w:pPr>
      <w:r>
        <w:rPr>
          <w:rFonts w:ascii="宋体" w:hAnsi="宋体" w:eastAsia="宋体" w:cs="宋体"/>
          <w:spacing w:val="-2"/>
          <w:sz w:val="24"/>
          <w:szCs w:val="24"/>
        </w:rPr>
        <w:t>3.6.1磋商有效期为磋商截止之日起60天。</w:t>
      </w:r>
    </w:p>
    <w:p>
      <w:pPr>
        <w:spacing w:before="179" w:line="219" w:lineRule="auto"/>
        <w:ind w:right="3"/>
        <w:jc w:val="right"/>
        <w:rPr>
          <w:rFonts w:ascii="宋体" w:hAnsi="宋体" w:eastAsia="宋体" w:cs="宋体"/>
          <w:sz w:val="24"/>
          <w:szCs w:val="24"/>
        </w:rPr>
      </w:pPr>
      <w:r>
        <w:rPr>
          <w:rFonts w:ascii="宋体" w:hAnsi="宋体" w:eastAsia="宋体" w:cs="宋体"/>
          <w:spacing w:val="-4"/>
          <w:sz w:val="24"/>
          <w:szCs w:val="24"/>
        </w:rPr>
        <w:t>3.6.2如遇特殊情况，</w:t>
      </w:r>
      <w:r>
        <w:rPr>
          <w:rFonts w:ascii="宋体" w:hAnsi="宋体" w:eastAsia="宋体" w:cs="宋体"/>
          <w:spacing w:val="64"/>
          <w:sz w:val="24"/>
          <w:szCs w:val="24"/>
        </w:rPr>
        <w:t xml:space="preserve"> </w:t>
      </w:r>
      <w:r>
        <w:rPr>
          <w:rFonts w:ascii="宋体" w:hAnsi="宋体" w:eastAsia="宋体" w:cs="宋体"/>
          <w:spacing w:val="-4"/>
          <w:sz w:val="24"/>
          <w:szCs w:val="24"/>
        </w:rPr>
        <w:t>采购人可在磋商有效期期满前</w:t>
      </w:r>
      <w:r>
        <w:rPr>
          <w:rFonts w:ascii="宋体" w:hAnsi="宋体" w:eastAsia="宋体" w:cs="宋体"/>
          <w:spacing w:val="-5"/>
          <w:sz w:val="24"/>
          <w:szCs w:val="24"/>
        </w:rPr>
        <w:t>，要求供应商延长其磋商有效期。供应商</w:t>
      </w:r>
    </w:p>
    <w:p>
      <w:pPr>
        <w:spacing w:line="219" w:lineRule="auto"/>
        <w:rPr>
          <w:rFonts w:ascii="宋体" w:hAnsi="宋体" w:eastAsia="宋体" w:cs="宋体"/>
          <w:sz w:val="24"/>
          <w:szCs w:val="24"/>
        </w:rPr>
        <w:sectPr>
          <w:headerReference r:id="rId15" w:type="default"/>
          <w:footerReference r:id="rId16" w:type="default"/>
          <w:pgSz w:w="11912" w:h="16841"/>
          <w:pgMar w:top="1089" w:right="838" w:bottom="1291" w:left="868" w:header="849" w:footer="959" w:gutter="0"/>
          <w:pgNumType w:fmt="decimal"/>
          <w:cols w:space="720" w:num="1"/>
        </w:sectPr>
      </w:pPr>
    </w:p>
    <w:p>
      <w:pPr>
        <w:spacing w:before="264" w:line="468" w:lineRule="exact"/>
        <w:ind w:left="2"/>
        <w:rPr>
          <w:rFonts w:ascii="宋体" w:hAnsi="宋体" w:eastAsia="宋体" w:cs="宋体"/>
          <w:sz w:val="24"/>
          <w:szCs w:val="24"/>
        </w:rPr>
      </w:pPr>
      <w:r>
        <w:rPr>
          <w:rFonts w:ascii="宋体" w:hAnsi="宋体" w:eastAsia="宋体" w:cs="宋体"/>
          <w:spacing w:val="3"/>
          <w:position w:val="17"/>
          <w:sz w:val="24"/>
          <w:szCs w:val="24"/>
        </w:rPr>
        <w:t>可以拒绝或同意上述要求，延长有效期的要求与</w:t>
      </w:r>
      <w:r>
        <w:rPr>
          <w:rFonts w:ascii="宋体" w:hAnsi="宋体" w:eastAsia="宋体" w:cs="宋体"/>
          <w:spacing w:val="2"/>
          <w:position w:val="17"/>
          <w:sz w:val="24"/>
          <w:szCs w:val="24"/>
        </w:rPr>
        <w:t>答复均为书面形式。不同意上述要求的供应商将</w:t>
      </w:r>
    </w:p>
    <w:p>
      <w:pPr>
        <w:spacing w:line="219" w:lineRule="auto"/>
        <w:rPr>
          <w:rFonts w:ascii="宋体" w:hAnsi="宋体" w:eastAsia="宋体" w:cs="宋体"/>
          <w:sz w:val="24"/>
          <w:szCs w:val="24"/>
        </w:rPr>
      </w:pPr>
      <w:r>
        <w:rPr>
          <w:rFonts w:ascii="宋体" w:hAnsi="宋体" w:eastAsia="宋体" w:cs="宋体"/>
          <w:spacing w:val="-5"/>
          <w:sz w:val="24"/>
          <w:szCs w:val="24"/>
        </w:rPr>
        <w:t>视为自动放弃投标。</w:t>
      </w:r>
    </w:p>
    <w:p>
      <w:pPr>
        <w:spacing w:before="180" w:line="220" w:lineRule="auto"/>
        <w:ind w:left="506"/>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四、投标</w:t>
      </w:r>
    </w:p>
    <w:p>
      <w:pPr>
        <w:spacing w:before="181" w:line="220" w:lineRule="auto"/>
        <w:ind w:left="482"/>
        <w:rPr>
          <w:rFonts w:ascii="宋体" w:hAnsi="宋体" w:eastAsia="宋体" w:cs="宋体"/>
          <w:sz w:val="24"/>
          <w:szCs w:val="24"/>
        </w:rPr>
      </w:pPr>
      <w:r>
        <w:rPr>
          <w:rFonts w:ascii="宋体" w:hAnsi="宋体" w:eastAsia="宋体" w:cs="宋体"/>
          <w:color w:val="0C0C0C"/>
          <w:spacing w:val="-2"/>
          <w:sz w:val="24"/>
          <w:szCs w:val="24"/>
          <w14:textOutline w14:w="4354" w14:cap="flat" w14:cmpd="sng">
            <w14:solidFill>
              <w14:srgbClr w14:val="0C0C0C"/>
            </w14:solidFill>
            <w14:prstDash w14:val="solid"/>
            <w14:miter w14:val="0"/>
          </w14:textOutline>
        </w:rPr>
        <w:t>4.1</w:t>
      </w:r>
      <w:r>
        <w:rPr>
          <w:rFonts w:ascii="宋体" w:hAnsi="宋体" w:eastAsia="宋体" w:cs="宋体"/>
          <w:color w:val="0C0C0C"/>
          <w:spacing w:val="24"/>
          <w:sz w:val="24"/>
          <w:szCs w:val="24"/>
        </w:rPr>
        <w:t xml:space="preserve"> </w:t>
      </w:r>
      <w:r>
        <w:rPr>
          <w:rFonts w:ascii="宋体" w:hAnsi="宋体" w:eastAsia="宋体" w:cs="宋体"/>
          <w:color w:val="0C0C0C"/>
          <w:spacing w:val="-2"/>
          <w:sz w:val="24"/>
          <w:szCs w:val="24"/>
          <w14:textOutline w14:w="4354" w14:cap="flat" w14:cmpd="sng">
            <w14:solidFill>
              <w14:srgbClr w14:val="0C0C0C"/>
            </w14:solidFill>
            <w14:prstDash w14:val="solid"/>
            <w14:miter w14:val="0"/>
          </w14:textOutline>
        </w:rPr>
        <w:t>响应性文件的递交</w:t>
      </w:r>
    </w:p>
    <w:p>
      <w:pPr>
        <w:spacing w:before="179" w:line="219" w:lineRule="auto"/>
        <w:ind w:left="485"/>
        <w:rPr>
          <w:rFonts w:ascii="宋体" w:hAnsi="宋体" w:eastAsia="宋体" w:cs="宋体"/>
          <w:sz w:val="24"/>
          <w:szCs w:val="24"/>
        </w:rPr>
      </w:pPr>
      <w:r>
        <w:rPr>
          <w:rFonts w:ascii="宋体" w:hAnsi="宋体" w:eastAsia="宋体" w:cs="宋体"/>
          <w:color w:val="0C0C0C"/>
          <w:spacing w:val="-5"/>
          <w:sz w:val="24"/>
          <w:szCs w:val="24"/>
        </w:rPr>
        <w:t>见供应商须知前附表。</w:t>
      </w:r>
    </w:p>
    <w:p>
      <w:pPr>
        <w:spacing w:before="183" w:line="220" w:lineRule="auto"/>
        <w:ind w:left="482"/>
        <w:rPr>
          <w:rFonts w:ascii="宋体" w:hAnsi="宋体" w:eastAsia="宋体" w:cs="宋体"/>
          <w:sz w:val="24"/>
          <w:szCs w:val="24"/>
        </w:rPr>
      </w:pPr>
      <w:r>
        <w:rPr>
          <w:rFonts w:ascii="宋体" w:hAnsi="宋体" w:eastAsia="宋体" w:cs="宋体"/>
          <w:color w:val="0C0C0C"/>
          <w:spacing w:val="-3"/>
          <w:sz w:val="24"/>
          <w:szCs w:val="24"/>
          <w14:textOutline w14:w="4354" w14:cap="flat" w14:cmpd="sng">
            <w14:solidFill>
              <w14:srgbClr w14:val="0C0C0C"/>
            </w14:solidFill>
            <w14:prstDash w14:val="solid"/>
            <w14:miter w14:val="0"/>
          </w14:textOutline>
        </w:rPr>
        <w:t>4.2</w:t>
      </w:r>
      <w:r>
        <w:rPr>
          <w:rFonts w:ascii="宋体" w:hAnsi="宋体" w:eastAsia="宋体" w:cs="宋体"/>
          <w:color w:val="0C0C0C"/>
          <w:spacing w:val="51"/>
          <w:sz w:val="24"/>
          <w:szCs w:val="24"/>
        </w:rPr>
        <w:t xml:space="preserve"> </w:t>
      </w:r>
      <w:r>
        <w:rPr>
          <w:rFonts w:ascii="宋体" w:hAnsi="宋体" w:eastAsia="宋体" w:cs="宋体"/>
          <w:color w:val="0C0C0C"/>
          <w:spacing w:val="-3"/>
          <w:sz w:val="24"/>
          <w:szCs w:val="24"/>
          <w14:textOutline w14:w="4354" w14:cap="flat" w14:cmpd="sng">
            <w14:solidFill>
              <w14:srgbClr w14:val="0C0C0C"/>
            </w14:solidFill>
            <w14:prstDash w14:val="solid"/>
            <w14:miter w14:val="0"/>
          </w14:textOutline>
        </w:rPr>
        <w:t>电子响应文件的修改与撤回</w:t>
      </w:r>
    </w:p>
    <w:p>
      <w:pPr>
        <w:spacing w:before="180" w:line="219" w:lineRule="auto"/>
        <w:ind w:left="480"/>
        <w:rPr>
          <w:rFonts w:ascii="宋体" w:hAnsi="宋体" w:eastAsia="宋体" w:cs="宋体"/>
          <w:sz w:val="24"/>
          <w:szCs w:val="24"/>
        </w:rPr>
      </w:pPr>
      <w:r>
        <w:rPr>
          <w:rFonts w:ascii="宋体" w:hAnsi="宋体" w:eastAsia="宋体" w:cs="宋体"/>
          <w:color w:val="0C0C0C"/>
          <w:spacing w:val="-2"/>
          <w:sz w:val="24"/>
          <w:szCs w:val="24"/>
        </w:rPr>
        <w:t>4.2.1供应商可以在磋商截止期之前修改电子响应文件。</w:t>
      </w:r>
    </w:p>
    <w:p>
      <w:pPr>
        <w:spacing w:before="183" w:line="220" w:lineRule="auto"/>
        <w:ind w:left="480"/>
        <w:rPr>
          <w:rFonts w:ascii="宋体" w:hAnsi="宋体" w:eastAsia="宋体" w:cs="宋体"/>
          <w:sz w:val="24"/>
          <w:szCs w:val="24"/>
        </w:rPr>
      </w:pPr>
      <w:r>
        <w:rPr>
          <w:rFonts w:ascii="宋体" w:hAnsi="宋体" w:eastAsia="宋体" w:cs="宋体"/>
          <w:color w:val="0C0C0C"/>
          <w:spacing w:val="-2"/>
          <w:sz w:val="24"/>
          <w:szCs w:val="24"/>
        </w:rPr>
        <w:t>4.2.2在磋商截止期后不能修改及撤回其电子响应文件。</w:t>
      </w:r>
    </w:p>
    <w:p>
      <w:pPr>
        <w:spacing w:before="181" w:line="220" w:lineRule="auto"/>
        <w:ind w:left="48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五、开标与磋商</w:t>
      </w:r>
    </w:p>
    <w:p>
      <w:pPr>
        <w:spacing w:before="182" w:line="220" w:lineRule="auto"/>
        <w:ind w:left="488"/>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5.1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开标时间及地点</w:t>
      </w:r>
    </w:p>
    <w:p>
      <w:pPr>
        <w:spacing w:before="179" w:line="219" w:lineRule="auto"/>
        <w:ind w:left="486"/>
        <w:rPr>
          <w:rFonts w:ascii="宋体" w:hAnsi="宋体" w:eastAsia="宋体" w:cs="宋体"/>
          <w:sz w:val="24"/>
          <w:szCs w:val="24"/>
        </w:rPr>
      </w:pPr>
      <w:r>
        <w:rPr>
          <w:rFonts w:ascii="宋体" w:hAnsi="宋体" w:eastAsia="宋体" w:cs="宋体"/>
          <w:spacing w:val="-1"/>
          <w:sz w:val="24"/>
          <w:szCs w:val="24"/>
        </w:rPr>
        <w:t>5.1.1开标时间：详见供应商须知前附表</w:t>
      </w:r>
    </w:p>
    <w:p>
      <w:pPr>
        <w:spacing w:before="183" w:line="219" w:lineRule="auto"/>
        <w:ind w:left="486"/>
        <w:rPr>
          <w:rFonts w:ascii="宋体" w:hAnsi="宋体" w:eastAsia="宋体" w:cs="宋体"/>
          <w:sz w:val="24"/>
          <w:szCs w:val="24"/>
        </w:rPr>
      </w:pPr>
      <w:r>
        <w:rPr>
          <w:rFonts w:ascii="宋体" w:hAnsi="宋体" w:eastAsia="宋体" w:cs="宋体"/>
          <w:spacing w:val="-1"/>
          <w:sz w:val="24"/>
          <w:szCs w:val="24"/>
        </w:rPr>
        <w:t>5.1.2开标地点：详见供应商须知前附表</w:t>
      </w:r>
    </w:p>
    <w:p>
      <w:pPr>
        <w:spacing w:before="182" w:line="220" w:lineRule="auto"/>
        <w:ind w:left="488"/>
        <w:rPr>
          <w:rFonts w:ascii="宋体" w:hAnsi="宋体" w:eastAsia="宋体" w:cs="宋体"/>
          <w:sz w:val="24"/>
          <w:szCs w:val="24"/>
        </w:rPr>
      </w:pPr>
      <w:r>
        <w:rPr>
          <w:rFonts w:ascii="宋体" w:hAnsi="宋体" w:eastAsia="宋体" w:cs="宋体"/>
          <w:color w:val="0C0C0C"/>
          <w:spacing w:val="-3"/>
          <w:sz w:val="24"/>
          <w:szCs w:val="24"/>
          <w14:textOutline w14:w="4354" w14:cap="flat" w14:cmpd="sng">
            <w14:solidFill>
              <w14:srgbClr w14:val="0C0C0C"/>
            </w14:solidFill>
            <w14:prstDash w14:val="solid"/>
            <w14:miter w14:val="0"/>
          </w14:textOutline>
        </w:rPr>
        <w:t>5.2</w:t>
      </w:r>
      <w:r>
        <w:rPr>
          <w:rFonts w:ascii="宋体" w:hAnsi="宋体" w:eastAsia="宋体" w:cs="宋体"/>
          <w:color w:val="0C0C0C"/>
          <w:spacing w:val="12"/>
          <w:sz w:val="24"/>
          <w:szCs w:val="24"/>
        </w:rPr>
        <w:t xml:space="preserve"> </w:t>
      </w:r>
      <w:r>
        <w:rPr>
          <w:rFonts w:ascii="宋体" w:hAnsi="宋体" w:eastAsia="宋体" w:cs="宋体"/>
          <w:color w:val="0C0C0C"/>
          <w:spacing w:val="-3"/>
          <w:sz w:val="24"/>
          <w:szCs w:val="24"/>
          <w14:textOutline w14:w="4354" w14:cap="flat" w14:cmpd="sng">
            <w14:solidFill>
              <w14:srgbClr w14:val="0C0C0C"/>
            </w14:solidFill>
            <w14:prstDash w14:val="solid"/>
            <w14:miter w14:val="0"/>
          </w14:textOutline>
        </w:rPr>
        <w:t>开标程序</w:t>
      </w:r>
    </w:p>
    <w:p>
      <w:pPr>
        <w:spacing w:before="181" w:line="219" w:lineRule="auto"/>
        <w:ind w:left="486"/>
        <w:rPr>
          <w:rFonts w:ascii="宋体" w:hAnsi="宋体" w:eastAsia="宋体" w:cs="宋体"/>
          <w:sz w:val="24"/>
          <w:szCs w:val="24"/>
        </w:rPr>
      </w:pPr>
      <w:r>
        <w:rPr>
          <w:rFonts w:ascii="宋体" w:hAnsi="宋体" w:eastAsia="宋体" w:cs="宋体"/>
          <w:color w:val="0C0C0C"/>
          <w:spacing w:val="-1"/>
          <w:sz w:val="24"/>
          <w:szCs w:val="24"/>
        </w:rPr>
        <w:t>5.2.1投标人代表持本单位 CA 数字证书提前登录不见面开</w:t>
      </w:r>
      <w:r>
        <w:rPr>
          <w:rFonts w:ascii="宋体" w:hAnsi="宋体" w:eastAsia="宋体" w:cs="宋体"/>
          <w:color w:val="0C0C0C"/>
          <w:spacing w:val="-2"/>
          <w:sz w:val="24"/>
          <w:szCs w:val="24"/>
        </w:rPr>
        <w:t>标系统并在线签到。</w:t>
      </w:r>
    </w:p>
    <w:p>
      <w:pPr>
        <w:spacing w:before="181" w:line="219" w:lineRule="auto"/>
        <w:ind w:left="486"/>
        <w:rPr>
          <w:rFonts w:ascii="宋体" w:hAnsi="宋体" w:eastAsia="宋体" w:cs="宋体"/>
          <w:sz w:val="24"/>
          <w:szCs w:val="24"/>
        </w:rPr>
      </w:pPr>
      <w:r>
        <w:rPr>
          <w:rFonts w:ascii="宋体" w:hAnsi="宋体" w:eastAsia="宋体" w:cs="宋体"/>
          <w:color w:val="0C0C0C"/>
          <w:spacing w:val="-1"/>
          <w:sz w:val="24"/>
          <w:szCs w:val="24"/>
        </w:rPr>
        <w:t>5.2.2开标时间到，在线公布投标人、</w:t>
      </w:r>
      <w:r>
        <w:rPr>
          <w:rFonts w:ascii="宋体" w:hAnsi="宋体" w:eastAsia="宋体" w:cs="宋体"/>
          <w:color w:val="0C0C0C"/>
          <w:spacing w:val="-2"/>
          <w:sz w:val="24"/>
          <w:szCs w:val="24"/>
        </w:rPr>
        <w:t>招标人代表、监标人等有关名单。</w:t>
      </w:r>
    </w:p>
    <w:p>
      <w:pPr>
        <w:spacing w:before="183" w:line="220" w:lineRule="auto"/>
        <w:ind w:left="486"/>
        <w:rPr>
          <w:rFonts w:ascii="宋体" w:hAnsi="宋体" w:eastAsia="宋体" w:cs="宋体"/>
          <w:sz w:val="24"/>
          <w:szCs w:val="24"/>
        </w:rPr>
      </w:pPr>
      <w:r>
        <w:rPr>
          <w:rFonts w:ascii="宋体" w:hAnsi="宋体" w:eastAsia="宋体" w:cs="宋体"/>
          <w:color w:val="0C0C0C"/>
          <w:spacing w:val="-1"/>
          <w:sz w:val="24"/>
          <w:szCs w:val="24"/>
        </w:rPr>
        <w:t>5.2.3开标顺序：按电子投标文件到达交易系统的先</w:t>
      </w:r>
      <w:r>
        <w:rPr>
          <w:rFonts w:ascii="宋体" w:hAnsi="宋体" w:eastAsia="宋体" w:cs="宋体"/>
          <w:color w:val="0C0C0C"/>
          <w:spacing w:val="-2"/>
          <w:sz w:val="24"/>
          <w:szCs w:val="24"/>
        </w:rPr>
        <w:t>后顺序，分标段进行开标。</w:t>
      </w:r>
    </w:p>
    <w:p>
      <w:pPr>
        <w:spacing w:before="183" w:line="219" w:lineRule="auto"/>
        <w:ind w:left="486"/>
        <w:rPr>
          <w:rFonts w:ascii="宋体" w:hAnsi="宋体" w:eastAsia="宋体" w:cs="宋体"/>
          <w:sz w:val="24"/>
          <w:szCs w:val="24"/>
        </w:rPr>
      </w:pPr>
      <w:r>
        <w:rPr>
          <w:rFonts w:ascii="宋体" w:hAnsi="宋体" w:eastAsia="宋体" w:cs="宋体"/>
          <w:color w:val="0C0C0C"/>
          <w:spacing w:val="-1"/>
          <w:sz w:val="24"/>
          <w:szCs w:val="24"/>
        </w:rPr>
        <w:t>5.2.4代理机构在开标结束后将招标文件和有效</w:t>
      </w:r>
      <w:r>
        <w:rPr>
          <w:rFonts w:ascii="宋体" w:hAnsi="宋体" w:eastAsia="宋体" w:cs="宋体"/>
          <w:color w:val="0C0C0C"/>
          <w:spacing w:val="-2"/>
          <w:sz w:val="24"/>
          <w:szCs w:val="24"/>
        </w:rPr>
        <w:t>电子投标文件导入评标系统。</w:t>
      </w:r>
    </w:p>
    <w:p>
      <w:pPr>
        <w:spacing w:before="180" w:line="220" w:lineRule="auto"/>
        <w:ind w:right="12"/>
        <w:jc w:val="right"/>
        <w:rPr>
          <w:rFonts w:ascii="宋体" w:hAnsi="宋体" w:eastAsia="宋体" w:cs="宋体"/>
          <w:sz w:val="24"/>
          <w:szCs w:val="24"/>
        </w:rPr>
      </w:pPr>
      <w:r>
        <w:rPr>
          <w:rFonts w:ascii="宋体" w:hAnsi="宋体" w:eastAsia="宋体" w:cs="宋体"/>
          <w:color w:val="0C0C0C"/>
          <w:spacing w:val="5"/>
          <w:sz w:val="24"/>
          <w:szCs w:val="24"/>
        </w:rPr>
        <w:t>5.2.5磋商小组将审查每一份响应文件是否对磋商文件提出的所有实质性要求和条件作出响</w:t>
      </w:r>
    </w:p>
    <w:p>
      <w:pPr>
        <w:spacing w:before="183" w:line="466" w:lineRule="exact"/>
        <w:rPr>
          <w:rFonts w:ascii="宋体" w:hAnsi="宋体" w:eastAsia="宋体" w:cs="宋体"/>
          <w:sz w:val="24"/>
          <w:szCs w:val="24"/>
        </w:rPr>
      </w:pPr>
      <w:r>
        <w:rPr>
          <w:rFonts w:ascii="宋体" w:hAnsi="宋体" w:eastAsia="宋体" w:cs="宋体"/>
          <w:color w:val="0C0C0C"/>
          <w:spacing w:val="-2"/>
          <w:position w:val="17"/>
          <w:sz w:val="24"/>
          <w:szCs w:val="24"/>
        </w:rPr>
        <w:t>应。未能在实质上响应的投标，将作为无效标处理。实质上未响应是指：</w:t>
      </w:r>
    </w:p>
    <w:p>
      <w:pPr>
        <w:spacing w:before="1" w:line="218" w:lineRule="auto"/>
        <w:ind w:left="487"/>
        <w:rPr>
          <w:rFonts w:ascii="宋体" w:hAnsi="宋体" w:eastAsia="宋体" w:cs="宋体"/>
          <w:sz w:val="24"/>
          <w:szCs w:val="24"/>
        </w:rPr>
      </w:pPr>
      <w:r>
        <w:rPr>
          <w:rFonts w:ascii="宋体" w:hAnsi="宋体" w:eastAsia="宋体" w:cs="宋体"/>
          <w:color w:val="0C0C0C"/>
          <w:spacing w:val="-2"/>
          <w:sz w:val="24"/>
          <w:szCs w:val="24"/>
        </w:rPr>
        <w:t>（1）未按磋商文件规定签章的；</w:t>
      </w:r>
    </w:p>
    <w:p>
      <w:pPr>
        <w:spacing w:before="183" w:line="466" w:lineRule="exact"/>
        <w:ind w:left="487"/>
        <w:rPr>
          <w:rFonts w:ascii="宋体" w:hAnsi="宋体" w:eastAsia="宋体" w:cs="宋体"/>
          <w:sz w:val="24"/>
          <w:szCs w:val="24"/>
        </w:rPr>
      </w:pPr>
      <w:r>
        <w:rPr>
          <w:rFonts w:ascii="宋体" w:hAnsi="宋体" w:eastAsia="宋体" w:cs="宋体"/>
          <w:color w:val="0C0C0C"/>
          <w:spacing w:val="-3"/>
          <w:position w:val="17"/>
          <w:sz w:val="24"/>
          <w:szCs w:val="24"/>
        </w:rPr>
        <w:t>（2）未按磋商文件规定的格式填写，内容不完整或无法辨认的；</w:t>
      </w:r>
    </w:p>
    <w:p>
      <w:pPr>
        <w:spacing w:before="1" w:line="219" w:lineRule="auto"/>
        <w:ind w:left="487"/>
        <w:rPr>
          <w:rFonts w:ascii="宋体" w:hAnsi="宋体" w:eastAsia="宋体" w:cs="宋体"/>
          <w:sz w:val="24"/>
          <w:szCs w:val="24"/>
        </w:rPr>
      </w:pPr>
      <w:r>
        <w:rPr>
          <w:rFonts w:ascii="宋体" w:hAnsi="宋体" w:eastAsia="宋体" w:cs="宋体"/>
          <w:color w:val="0C0C0C"/>
          <w:spacing w:val="-4"/>
          <w:sz w:val="24"/>
          <w:szCs w:val="24"/>
        </w:rPr>
        <w:t>（3）投标人资格条件不符合磋商文件要求的；</w:t>
      </w:r>
    </w:p>
    <w:p>
      <w:pPr>
        <w:spacing w:before="182" w:line="219" w:lineRule="auto"/>
        <w:ind w:left="487"/>
        <w:rPr>
          <w:rFonts w:ascii="宋体" w:hAnsi="宋体" w:eastAsia="宋体" w:cs="宋体"/>
          <w:sz w:val="24"/>
          <w:szCs w:val="24"/>
        </w:rPr>
      </w:pPr>
      <w:r>
        <w:rPr>
          <w:rFonts w:ascii="宋体" w:hAnsi="宋体" w:eastAsia="宋体" w:cs="宋体"/>
          <w:color w:val="0C0C0C"/>
          <w:spacing w:val="-4"/>
          <w:sz w:val="24"/>
          <w:szCs w:val="24"/>
        </w:rPr>
        <w:t>（4）响应文件附有采购人不能接受的条件的；</w:t>
      </w:r>
    </w:p>
    <w:p>
      <w:pPr>
        <w:spacing w:before="181" w:line="469" w:lineRule="exact"/>
        <w:ind w:right="4"/>
        <w:jc w:val="right"/>
        <w:rPr>
          <w:rFonts w:ascii="宋体" w:hAnsi="宋体" w:eastAsia="宋体" w:cs="宋体"/>
          <w:sz w:val="24"/>
          <w:szCs w:val="24"/>
        </w:rPr>
      </w:pPr>
      <w:r>
        <w:rPr>
          <w:rFonts w:ascii="宋体" w:hAnsi="宋体" w:eastAsia="宋体" w:cs="宋体"/>
          <w:color w:val="0C0C0C"/>
          <w:position w:val="17"/>
          <w:sz w:val="24"/>
          <w:szCs w:val="24"/>
        </w:rPr>
        <w:t>（5）对同一标段递交内容不同的响应文件（一标多投），或在一份响应</w:t>
      </w:r>
      <w:r>
        <w:rPr>
          <w:rFonts w:ascii="宋体" w:hAnsi="宋体" w:eastAsia="宋体" w:cs="宋体"/>
          <w:color w:val="0C0C0C"/>
          <w:spacing w:val="-1"/>
          <w:position w:val="17"/>
          <w:sz w:val="24"/>
          <w:szCs w:val="24"/>
        </w:rPr>
        <w:t>文件中对同一标段报</w:t>
      </w:r>
    </w:p>
    <w:p>
      <w:pPr>
        <w:spacing w:line="218" w:lineRule="auto"/>
        <w:ind w:left="1"/>
        <w:rPr>
          <w:rFonts w:ascii="宋体" w:hAnsi="宋体" w:eastAsia="宋体" w:cs="宋体"/>
          <w:sz w:val="24"/>
          <w:szCs w:val="24"/>
        </w:rPr>
      </w:pPr>
      <w:r>
        <w:rPr>
          <w:rFonts w:ascii="宋体" w:hAnsi="宋体" w:eastAsia="宋体" w:cs="宋体"/>
          <w:color w:val="0C0C0C"/>
          <w:spacing w:val="-5"/>
          <w:sz w:val="24"/>
          <w:szCs w:val="24"/>
        </w:rPr>
        <w:t>有两个（含两个）以上报价的；</w:t>
      </w:r>
    </w:p>
    <w:p>
      <w:pPr>
        <w:spacing w:before="182" w:line="468" w:lineRule="exact"/>
        <w:ind w:left="487"/>
        <w:rPr>
          <w:rFonts w:ascii="宋体" w:hAnsi="宋体" w:eastAsia="宋体" w:cs="宋体"/>
          <w:sz w:val="24"/>
          <w:szCs w:val="24"/>
        </w:rPr>
      </w:pPr>
      <w:r>
        <w:rPr>
          <w:rFonts w:ascii="宋体" w:hAnsi="宋体" w:eastAsia="宋体" w:cs="宋体"/>
          <w:color w:val="0C0C0C"/>
          <w:spacing w:val="-3"/>
          <w:position w:val="17"/>
          <w:sz w:val="24"/>
          <w:szCs w:val="24"/>
        </w:rPr>
        <w:t>（6）以他人名义投标、串通投标、弄虚作</w:t>
      </w:r>
      <w:r>
        <w:rPr>
          <w:rFonts w:ascii="宋体" w:hAnsi="宋体" w:eastAsia="宋体" w:cs="宋体"/>
          <w:color w:val="0C0C0C"/>
          <w:spacing w:val="-4"/>
          <w:position w:val="17"/>
          <w:sz w:val="24"/>
          <w:szCs w:val="24"/>
        </w:rPr>
        <w:t>假的；</w:t>
      </w:r>
    </w:p>
    <w:p>
      <w:pPr>
        <w:spacing w:before="1" w:line="219" w:lineRule="auto"/>
        <w:ind w:left="487"/>
        <w:rPr>
          <w:rFonts w:ascii="宋体" w:hAnsi="宋体" w:eastAsia="宋体" w:cs="宋体"/>
          <w:sz w:val="24"/>
          <w:szCs w:val="24"/>
        </w:rPr>
      </w:pPr>
      <w:r>
        <w:rPr>
          <w:rFonts w:ascii="宋体" w:hAnsi="宋体" w:eastAsia="宋体" w:cs="宋体"/>
          <w:color w:val="0C0C0C"/>
          <w:spacing w:val="-4"/>
          <w:sz w:val="24"/>
          <w:szCs w:val="24"/>
        </w:rPr>
        <w:t>（7）超出磋商文件规定及违反国家有关规定的；</w:t>
      </w:r>
    </w:p>
    <w:p>
      <w:pPr>
        <w:spacing w:before="180" w:line="468" w:lineRule="exact"/>
        <w:ind w:left="487"/>
        <w:rPr>
          <w:rFonts w:ascii="宋体" w:hAnsi="宋体" w:eastAsia="宋体" w:cs="宋体"/>
          <w:sz w:val="24"/>
          <w:szCs w:val="24"/>
        </w:rPr>
      </w:pPr>
      <w:r>
        <w:rPr>
          <w:rFonts w:ascii="宋体" w:hAnsi="宋体" w:eastAsia="宋体" w:cs="宋体"/>
          <w:color w:val="0C0C0C"/>
          <w:spacing w:val="-4"/>
          <w:position w:val="17"/>
          <w:sz w:val="24"/>
          <w:szCs w:val="24"/>
        </w:rPr>
        <w:t>（8）磋商报价高出本标段最高磋商限价的；</w:t>
      </w:r>
    </w:p>
    <w:p>
      <w:pPr>
        <w:spacing w:line="219" w:lineRule="auto"/>
        <w:ind w:left="487"/>
        <w:rPr>
          <w:rFonts w:ascii="宋体" w:hAnsi="宋体" w:eastAsia="宋体" w:cs="宋体"/>
          <w:sz w:val="24"/>
          <w:szCs w:val="24"/>
        </w:rPr>
      </w:pPr>
      <w:r>
        <w:rPr>
          <w:rFonts w:ascii="宋体" w:hAnsi="宋体" w:eastAsia="宋体" w:cs="宋体"/>
          <w:color w:val="0C0C0C"/>
          <w:spacing w:val="-4"/>
          <w:sz w:val="24"/>
          <w:szCs w:val="24"/>
        </w:rPr>
        <w:t>（9）磋商文件规定的其它情况。</w:t>
      </w:r>
    </w:p>
    <w:p>
      <w:pPr>
        <w:spacing w:before="180" w:line="220" w:lineRule="auto"/>
        <w:ind w:left="486"/>
        <w:rPr>
          <w:rFonts w:ascii="宋体" w:hAnsi="宋体" w:eastAsia="宋体" w:cs="宋体"/>
          <w:sz w:val="24"/>
          <w:szCs w:val="24"/>
        </w:rPr>
      </w:pPr>
      <w:r>
        <w:rPr>
          <w:rFonts w:ascii="宋体" w:hAnsi="宋体" w:eastAsia="宋体" w:cs="宋体"/>
          <w:color w:val="0C0C0C"/>
          <w:spacing w:val="-1"/>
          <w:sz w:val="24"/>
          <w:szCs w:val="24"/>
        </w:rPr>
        <w:t>5.2.6评标和决标过程的保密</w:t>
      </w:r>
    </w:p>
    <w:p>
      <w:pPr>
        <w:spacing w:line="220" w:lineRule="auto"/>
        <w:rPr>
          <w:rFonts w:ascii="宋体" w:hAnsi="宋体" w:eastAsia="宋体" w:cs="宋体"/>
          <w:sz w:val="24"/>
          <w:szCs w:val="24"/>
        </w:rPr>
        <w:sectPr>
          <w:footerReference r:id="rId17" w:type="default"/>
          <w:pgSz w:w="11912" w:h="16841"/>
          <w:pgMar w:top="1089" w:right="838" w:bottom="1291" w:left="867" w:header="849" w:footer="959" w:gutter="0"/>
          <w:pgNumType w:fmt="decimal"/>
          <w:cols w:space="720" w:num="1"/>
        </w:sectPr>
      </w:pPr>
    </w:p>
    <w:p>
      <w:pPr>
        <w:spacing w:before="264" w:line="359" w:lineRule="auto"/>
        <w:ind w:left="2" w:right="10" w:firstLine="480"/>
        <w:rPr>
          <w:rFonts w:ascii="宋体" w:hAnsi="宋体" w:eastAsia="宋体" w:cs="宋体"/>
          <w:sz w:val="24"/>
          <w:szCs w:val="24"/>
        </w:rPr>
      </w:pPr>
      <w:r>
        <w:rPr>
          <w:rFonts w:ascii="宋体" w:hAnsi="宋体" w:eastAsia="宋体" w:cs="宋体"/>
          <w:color w:val="0C0C0C"/>
          <w:spacing w:val="3"/>
          <w:sz w:val="24"/>
          <w:szCs w:val="24"/>
        </w:rPr>
        <w:t>开标后至采购人公布成交结果之前，有关响应文件的检查、澄清</w:t>
      </w:r>
      <w:r>
        <w:rPr>
          <w:rFonts w:ascii="宋体" w:hAnsi="宋体" w:eastAsia="宋体" w:cs="宋体"/>
          <w:color w:val="0C0C0C"/>
          <w:spacing w:val="2"/>
          <w:sz w:val="24"/>
          <w:szCs w:val="24"/>
        </w:rPr>
        <w:t>、评比和定标等信息对与本</w:t>
      </w:r>
      <w:r>
        <w:rPr>
          <w:rFonts w:ascii="宋体" w:hAnsi="宋体" w:eastAsia="宋体" w:cs="宋体"/>
          <w:color w:val="0C0C0C"/>
          <w:sz w:val="24"/>
          <w:szCs w:val="24"/>
        </w:rPr>
        <w:t xml:space="preserve"> </w:t>
      </w:r>
      <w:r>
        <w:rPr>
          <w:rFonts w:ascii="宋体" w:hAnsi="宋体" w:eastAsia="宋体" w:cs="宋体"/>
          <w:color w:val="0C0C0C"/>
          <w:spacing w:val="3"/>
          <w:sz w:val="24"/>
          <w:szCs w:val="24"/>
        </w:rPr>
        <w:t>过程无关的供应商及其他人员保密。供应商不应对采购人或有关</w:t>
      </w:r>
      <w:r>
        <w:rPr>
          <w:rFonts w:ascii="宋体" w:hAnsi="宋体" w:eastAsia="宋体" w:cs="宋体"/>
          <w:color w:val="0C0C0C"/>
          <w:spacing w:val="2"/>
          <w:sz w:val="24"/>
          <w:szCs w:val="24"/>
        </w:rPr>
        <w:t>人员施加影响和试图获取评标信</w:t>
      </w:r>
    </w:p>
    <w:p>
      <w:pPr>
        <w:spacing w:line="219" w:lineRule="auto"/>
        <w:ind w:left="12"/>
        <w:rPr>
          <w:rFonts w:ascii="宋体" w:hAnsi="宋体" w:eastAsia="宋体" w:cs="宋体"/>
          <w:sz w:val="24"/>
          <w:szCs w:val="24"/>
        </w:rPr>
      </w:pPr>
      <w:r>
        <w:rPr>
          <w:rFonts w:ascii="宋体" w:hAnsi="宋体" w:eastAsia="宋体" w:cs="宋体"/>
          <w:color w:val="0C0C0C"/>
          <w:spacing w:val="-4"/>
          <w:sz w:val="24"/>
          <w:szCs w:val="24"/>
        </w:rPr>
        <w:t>息，违者导致被取消中标资格。</w:t>
      </w:r>
    </w:p>
    <w:p>
      <w:pPr>
        <w:spacing w:before="181" w:line="220" w:lineRule="auto"/>
        <w:ind w:left="487"/>
        <w:rPr>
          <w:rFonts w:ascii="宋体" w:hAnsi="宋体" w:eastAsia="宋体" w:cs="宋体"/>
          <w:sz w:val="24"/>
          <w:szCs w:val="24"/>
        </w:rPr>
      </w:pPr>
      <w:r>
        <w:rPr>
          <w:rFonts w:ascii="宋体" w:hAnsi="宋体" w:eastAsia="宋体" w:cs="宋体"/>
          <w:color w:val="0C0C0C"/>
          <w:spacing w:val="-2"/>
          <w:sz w:val="24"/>
          <w:szCs w:val="24"/>
        </w:rPr>
        <w:t>5.2.7响应文件的澄清</w:t>
      </w:r>
    </w:p>
    <w:p>
      <w:pPr>
        <w:spacing w:before="180" w:line="359" w:lineRule="auto"/>
        <w:ind w:left="8" w:right="4" w:firstLine="480"/>
        <w:rPr>
          <w:rFonts w:ascii="宋体" w:hAnsi="宋体" w:eastAsia="宋体" w:cs="宋体"/>
          <w:sz w:val="24"/>
          <w:szCs w:val="24"/>
        </w:rPr>
      </w:pPr>
      <w:r>
        <w:rPr>
          <w:rFonts w:ascii="宋体" w:hAnsi="宋体" w:eastAsia="宋体" w:cs="宋体"/>
          <w:color w:val="0C0C0C"/>
          <w:sz w:val="24"/>
          <w:szCs w:val="24"/>
        </w:rPr>
        <w:t>（1）为了有助于响应文件的检查和评审，采购人可以单独要求供应商澄</w:t>
      </w:r>
      <w:r>
        <w:rPr>
          <w:rFonts w:ascii="宋体" w:hAnsi="宋体" w:eastAsia="宋体" w:cs="宋体"/>
          <w:color w:val="0C0C0C"/>
          <w:spacing w:val="-1"/>
          <w:sz w:val="24"/>
          <w:szCs w:val="24"/>
        </w:rPr>
        <w:t>清其响应文件。磋商</w:t>
      </w:r>
      <w:r>
        <w:rPr>
          <w:rFonts w:ascii="宋体" w:hAnsi="宋体" w:eastAsia="宋体" w:cs="宋体"/>
          <w:color w:val="0C0C0C"/>
          <w:sz w:val="24"/>
          <w:szCs w:val="24"/>
        </w:rPr>
        <w:t xml:space="preserve"> </w:t>
      </w:r>
      <w:r>
        <w:rPr>
          <w:rFonts w:ascii="宋体" w:hAnsi="宋体" w:eastAsia="宋体" w:cs="宋体"/>
          <w:color w:val="0C0C0C"/>
          <w:spacing w:val="2"/>
          <w:sz w:val="24"/>
          <w:szCs w:val="24"/>
        </w:rPr>
        <w:t>小组的澄清要求和响应的答复均应采用书面形式。除了规定改正算术错误外，供应商不得修改磋</w:t>
      </w:r>
    </w:p>
    <w:p>
      <w:pPr>
        <w:spacing w:line="218" w:lineRule="auto"/>
        <w:ind w:left="6"/>
        <w:rPr>
          <w:rFonts w:ascii="宋体" w:hAnsi="宋体" w:eastAsia="宋体" w:cs="宋体"/>
          <w:sz w:val="24"/>
          <w:szCs w:val="24"/>
        </w:rPr>
      </w:pPr>
      <w:r>
        <w:rPr>
          <w:rFonts w:ascii="宋体" w:hAnsi="宋体" w:eastAsia="宋体" w:cs="宋体"/>
          <w:color w:val="0C0C0C"/>
          <w:spacing w:val="-3"/>
          <w:sz w:val="24"/>
          <w:szCs w:val="24"/>
        </w:rPr>
        <w:t>商报价和响应文件中的其它实质性内容。</w:t>
      </w:r>
    </w:p>
    <w:p>
      <w:pPr>
        <w:spacing w:before="186" w:line="359" w:lineRule="auto"/>
        <w:ind w:right="4" w:firstLine="487"/>
        <w:rPr>
          <w:rFonts w:ascii="宋体" w:hAnsi="宋体" w:eastAsia="宋体" w:cs="宋体"/>
          <w:sz w:val="24"/>
          <w:szCs w:val="24"/>
        </w:rPr>
      </w:pPr>
      <w:r>
        <w:rPr>
          <w:rFonts w:ascii="宋体" w:hAnsi="宋体" w:eastAsia="宋体" w:cs="宋体"/>
          <w:color w:val="0C0C0C"/>
          <w:sz w:val="24"/>
          <w:szCs w:val="24"/>
        </w:rPr>
        <w:t>（2）供应商以书面形式澄清的问题，需由供应商法定代表人或其委托代</w:t>
      </w:r>
      <w:r>
        <w:rPr>
          <w:rFonts w:ascii="宋体" w:hAnsi="宋体" w:eastAsia="宋体" w:cs="宋体"/>
          <w:color w:val="0C0C0C"/>
          <w:spacing w:val="-1"/>
          <w:sz w:val="24"/>
          <w:szCs w:val="24"/>
        </w:rPr>
        <w:t>理人签字确认后作为</w:t>
      </w:r>
      <w:r>
        <w:rPr>
          <w:rFonts w:ascii="宋体" w:hAnsi="宋体" w:eastAsia="宋体" w:cs="宋体"/>
          <w:color w:val="0C0C0C"/>
          <w:sz w:val="24"/>
          <w:szCs w:val="24"/>
        </w:rPr>
        <w:t xml:space="preserve"> </w:t>
      </w:r>
      <w:r>
        <w:rPr>
          <w:rFonts w:ascii="宋体" w:hAnsi="宋体" w:eastAsia="宋体" w:cs="宋体"/>
          <w:color w:val="0C0C0C"/>
          <w:spacing w:val="3"/>
          <w:sz w:val="24"/>
          <w:szCs w:val="24"/>
        </w:rPr>
        <w:t>磋商文件的组成部分，提交一式两份。供应商未按磋</w:t>
      </w:r>
      <w:r>
        <w:rPr>
          <w:rFonts w:ascii="宋体" w:hAnsi="宋体" w:eastAsia="宋体" w:cs="宋体"/>
          <w:color w:val="0C0C0C"/>
          <w:spacing w:val="2"/>
          <w:sz w:val="24"/>
          <w:szCs w:val="24"/>
        </w:rPr>
        <w:t>商小组的澄清要求进行澄清的，磋商小组可</w:t>
      </w:r>
    </w:p>
    <w:p>
      <w:pPr>
        <w:spacing w:line="219" w:lineRule="auto"/>
        <w:ind w:left="29"/>
        <w:rPr>
          <w:rFonts w:ascii="宋体" w:hAnsi="宋体" w:eastAsia="宋体" w:cs="宋体"/>
          <w:sz w:val="24"/>
          <w:szCs w:val="24"/>
        </w:rPr>
      </w:pPr>
      <w:r>
        <w:rPr>
          <w:rFonts w:ascii="宋体" w:hAnsi="宋体" w:eastAsia="宋体" w:cs="宋体"/>
          <w:color w:val="0C0C0C"/>
          <w:spacing w:val="-6"/>
          <w:sz w:val="24"/>
          <w:szCs w:val="24"/>
        </w:rPr>
        <w:t>以不对其响应文件继续评审。</w:t>
      </w:r>
    </w:p>
    <w:p>
      <w:pPr>
        <w:spacing w:before="180" w:line="220" w:lineRule="auto"/>
        <w:ind w:left="487"/>
        <w:rPr>
          <w:rFonts w:ascii="宋体" w:hAnsi="宋体" w:eastAsia="宋体" w:cs="宋体"/>
          <w:sz w:val="24"/>
          <w:szCs w:val="24"/>
        </w:rPr>
      </w:pPr>
      <w:r>
        <w:rPr>
          <w:rFonts w:ascii="宋体" w:hAnsi="宋体" w:eastAsia="宋体" w:cs="宋体"/>
          <w:color w:val="0C0C0C"/>
          <w:spacing w:val="-1"/>
          <w:sz w:val="24"/>
          <w:szCs w:val="24"/>
        </w:rPr>
        <w:t>5.2.8响应文件的检查和响应性评定</w:t>
      </w:r>
    </w:p>
    <w:p>
      <w:pPr>
        <w:spacing w:before="183" w:line="465" w:lineRule="exact"/>
        <w:ind w:right="6"/>
        <w:jc w:val="right"/>
        <w:rPr>
          <w:rFonts w:ascii="宋体" w:hAnsi="宋体" w:eastAsia="宋体" w:cs="宋体"/>
          <w:sz w:val="24"/>
          <w:szCs w:val="24"/>
        </w:rPr>
      </w:pPr>
      <w:r>
        <w:rPr>
          <w:rFonts w:ascii="宋体" w:hAnsi="宋体" w:eastAsia="宋体" w:cs="宋体"/>
          <w:color w:val="0C0C0C"/>
          <w:position w:val="17"/>
          <w:sz w:val="24"/>
          <w:szCs w:val="24"/>
        </w:rPr>
        <w:t>（1）在评审时，采购人将首先审定响应文件是否在实质上响应了磋</w:t>
      </w:r>
      <w:r>
        <w:rPr>
          <w:rFonts w:ascii="宋体" w:hAnsi="宋体" w:eastAsia="宋体" w:cs="宋体"/>
          <w:color w:val="0C0C0C"/>
          <w:spacing w:val="-1"/>
          <w:position w:val="17"/>
          <w:sz w:val="24"/>
          <w:szCs w:val="24"/>
        </w:rPr>
        <w:t>商文件的要求。采购人对</w:t>
      </w:r>
    </w:p>
    <w:p>
      <w:pPr>
        <w:spacing w:before="1" w:line="218" w:lineRule="auto"/>
        <w:rPr>
          <w:rFonts w:ascii="宋体" w:hAnsi="宋体" w:eastAsia="宋体" w:cs="宋体"/>
          <w:sz w:val="24"/>
          <w:szCs w:val="24"/>
        </w:rPr>
      </w:pPr>
      <w:r>
        <w:rPr>
          <w:rFonts w:ascii="宋体" w:hAnsi="宋体" w:eastAsia="宋体" w:cs="宋体"/>
          <w:color w:val="0C0C0C"/>
          <w:spacing w:val="-2"/>
          <w:sz w:val="24"/>
          <w:szCs w:val="24"/>
        </w:rPr>
        <w:t>磋商响应性的鉴定将基于响应文件的本身内容。</w:t>
      </w:r>
    </w:p>
    <w:p>
      <w:pPr>
        <w:spacing w:before="184" w:line="465" w:lineRule="exact"/>
        <w:ind w:right="6"/>
        <w:jc w:val="right"/>
        <w:rPr>
          <w:rFonts w:ascii="宋体" w:hAnsi="宋体" w:eastAsia="宋体" w:cs="宋体"/>
          <w:sz w:val="24"/>
          <w:szCs w:val="24"/>
        </w:rPr>
      </w:pPr>
      <w:r>
        <w:rPr>
          <w:rFonts w:ascii="宋体" w:hAnsi="宋体" w:eastAsia="宋体" w:cs="宋体"/>
          <w:color w:val="0C0C0C"/>
          <w:position w:val="17"/>
          <w:sz w:val="24"/>
          <w:szCs w:val="24"/>
        </w:rPr>
        <w:t>（2）实质上响应磋商文件要求的响应文件应该与磋商文件所有条款</w:t>
      </w:r>
      <w:r>
        <w:rPr>
          <w:rFonts w:ascii="宋体" w:hAnsi="宋体" w:eastAsia="宋体" w:cs="宋体"/>
          <w:color w:val="0C0C0C"/>
          <w:spacing w:val="-1"/>
          <w:position w:val="17"/>
          <w:sz w:val="24"/>
          <w:szCs w:val="24"/>
        </w:rPr>
        <w:t>、条件和规范相符，无重</w:t>
      </w:r>
    </w:p>
    <w:p>
      <w:pPr>
        <w:spacing w:before="1" w:line="219" w:lineRule="auto"/>
        <w:ind w:left="4"/>
        <w:rPr>
          <w:rFonts w:ascii="宋体" w:hAnsi="宋体" w:eastAsia="宋体" w:cs="宋体"/>
          <w:sz w:val="24"/>
          <w:szCs w:val="24"/>
        </w:rPr>
      </w:pPr>
      <w:r>
        <w:rPr>
          <w:rFonts w:ascii="宋体" w:hAnsi="宋体" w:eastAsia="宋体" w:cs="宋体"/>
          <w:color w:val="0C0C0C"/>
          <w:spacing w:val="-4"/>
          <w:sz w:val="24"/>
          <w:szCs w:val="24"/>
        </w:rPr>
        <w:t>大偏关或保留。所谓重大偏差和保留是指：</w:t>
      </w:r>
    </w:p>
    <w:p>
      <w:pPr>
        <w:spacing w:before="183" w:line="217" w:lineRule="auto"/>
        <w:ind w:left="481"/>
        <w:rPr>
          <w:rFonts w:ascii="宋体" w:hAnsi="宋体" w:eastAsia="宋体" w:cs="宋体"/>
          <w:sz w:val="24"/>
          <w:szCs w:val="24"/>
        </w:rPr>
      </w:pPr>
      <w:r>
        <w:rPr>
          <w:rFonts w:ascii="宋体" w:hAnsi="宋体" w:eastAsia="宋体" w:cs="宋体"/>
          <w:color w:val="0C0C0C"/>
          <w:spacing w:val="-4"/>
          <w:sz w:val="24"/>
          <w:szCs w:val="24"/>
        </w:rPr>
        <w:t>①对投标范围和内容有实质性的偏离；</w:t>
      </w:r>
    </w:p>
    <w:p>
      <w:pPr>
        <w:spacing w:before="186" w:line="217" w:lineRule="auto"/>
        <w:ind w:left="480"/>
        <w:rPr>
          <w:rFonts w:ascii="宋体" w:hAnsi="宋体" w:eastAsia="宋体" w:cs="宋体"/>
          <w:sz w:val="24"/>
          <w:szCs w:val="24"/>
        </w:rPr>
      </w:pPr>
      <w:r>
        <w:rPr>
          <w:rFonts w:ascii="宋体" w:hAnsi="宋体" w:eastAsia="宋体" w:cs="宋体"/>
          <w:color w:val="0C0C0C"/>
          <w:spacing w:val="-4"/>
          <w:sz w:val="24"/>
          <w:szCs w:val="24"/>
        </w:rPr>
        <w:t>②对服务质量或使用性能产生不利影响；</w:t>
      </w:r>
    </w:p>
    <w:p>
      <w:pPr>
        <w:spacing w:before="184" w:line="217" w:lineRule="auto"/>
        <w:ind w:left="480"/>
        <w:rPr>
          <w:rFonts w:ascii="宋体" w:hAnsi="宋体" w:eastAsia="宋体" w:cs="宋体"/>
          <w:sz w:val="24"/>
          <w:szCs w:val="24"/>
        </w:rPr>
      </w:pPr>
      <w:r>
        <w:rPr>
          <w:rFonts w:ascii="宋体" w:hAnsi="宋体" w:eastAsia="宋体" w:cs="宋体"/>
          <w:color w:val="0C0C0C"/>
          <w:spacing w:val="-3"/>
          <w:sz w:val="24"/>
          <w:szCs w:val="24"/>
        </w:rPr>
        <w:t>③对合同中规定的双方的权利和义务作实质性的修改；</w:t>
      </w:r>
    </w:p>
    <w:p>
      <w:pPr>
        <w:spacing w:before="186" w:line="217" w:lineRule="auto"/>
        <w:ind w:left="480"/>
        <w:rPr>
          <w:rFonts w:ascii="宋体" w:hAnsi="宋体" w:eastAsia="宋体" w:cs="宋体"/>
          <w:sz w:val="24"/>
          <w:szCs w:val="24"/>
        </w:rPr>
      </w:pPr>
      <w:r>
        <w:rPr>
          <w:rFonts w:ascii="宋体" w:hAnsi="宋体" w:eastAsia="宋体" w:cs="宋体"/>
          <w:color w:val="0C0C0C"/>
          <w:spacing w:val="-1"/>
          <w:sz w:val="24"/>
          <w:szCs w:val="24"/>
        </w:rPr>
        <w:t>④纠正这种偏差或保留，将会对其他响应要求的投标人竞争产</w:t>
      </w:r>
      <w:r>
        <w:rPr>
          <w:rFonts w:ascii="宋体" w:hAnsi="宋体" w:eastAsia="宋体" w:cs="宋体"/>
          <w:color w:val="0C0C0C"/>
          <w:spacing w:val="-2"/>
          <w:sz w:val="24"/>
          <w:szCs w:val="24"/>
        </w:rPr>
        <w:t>生不公正的影响。</w:t>
      </w:r>
    </w:p>
    <w:p>
      <w:pPr>
        <w:spacing w:before="183" w:line="468" w:lineRule="exact"/>
        <w:ind w:right="3"/>
        <w:jc w:val="right"/>
        <w:rPr>
          <w:rFonts w:ascii="宋体" w:hAnsi="宋体" w:eastAsia="宋体" w:cs="宋体"/>
          <w:sz w:val="24"/>
          <w:szCs w:val="24"/>
        </w:rPr>
      </w:pPr>
      <w:r>
        <w:rPr>
          <w:rFonts w:ascii="宋体" w:hAnsi="宋体" w:eastAsia="宋体" w:cs="宋体"/>
          <w:color w:val="0C0C0C"/>
          <w:position w:val="17"/>
          <w:sz w:val="24"/>
          <w:szCs w:val="24"/>
        </w:rPr>
        <w:t>5.2.9如果响应文件实质上没有响应招标文件的要求，招标人将予以拒绝。也不</w:t>
      </w:r>
      <w:r>
        <w:rPr>
          <w:rFonts w:ascii="宋体" w:hAnsi="宋体" w:eastAsia="宋体" w:cs="宋体"/>
          <w:color w:val="0C0C0C"/>
          <w:spacing w:val="-1"/>
          <w:position w:val="17"/>
          <w:sz w:val="24"/>
          <w:szCs w:val="24"/>
        </w:rPr>
        <w:t>再允许投标人</w:t>
      </w:r>
    </w:p>
    <w:p>
      <w:pPr>
        <w:spacing w:line="219" w:lineRule="auto"/>
        <w:ind w:left="10"/>
        <w:rPr>
          <w:rFonts w:ascii="宋体" w:hAnsi="宋体" w:eastAsia="宋体" w:cs="宋体"/>
          <w:sz w:val="24"/>
          <w:szCs w:val="24"/>
        </w:rPr>
      </w:pPr>
      <w:r>
        <w:rPr>
          <w:rFonts w:ascii="宋体" w:hAnsi="宋体" w:eastAsia="宋体" w:cs="宋体"/>
          <w:color w:val="0C0C0C"/>
          <w:spacing w:val="-3"/>
          <w:sz w:val="24"/>
          <w:szCs w:val="24"/>
        </w:rPr>
        <w:t>改正或撤回这些不符合要求的偏差与保留。</w:t>
      </w:r>
    </w:p>
    <w:p>
      <w:pPr>
        <w:spacing w:before="181" w:line="468" w:lineRule="exact"/>
        <w:ind w:right="12"/>
        <w:jc w:val="right"/>
        <w:rPr>
          <w:rFonts w:ascii="宋体" w:hAnsi="宋体" w:eastAsia="宋体" w:cs="宋体"/>
          <w:sz w:val="24"/>
          <w:szCs w:val="24"/>
        </w:rPr>
      </w:pPr>
      <w:r>
        <w:rPr>
          <w:rFonts w:ascii="宋体" w:hAnsi="宋体" w:eastAsia="宋体" w:cs="宋体"/>
          <w:color w:val="0C0C0C"/>
          <w:spacing w:val="3"/>
          <w:position w:val="17"/>
          <w:sz w:val="24"/>
          <w:szCs w:val="24"/>
        </w:rPr>
        <w:t>5.2.10在评标过程中评标委员会发现</w:t>
      </w:r>
      <w:r>
        <w:rPr>
          <w:rFonts w:ascii="宋体" w:hAnsi="宋体" w:eastAsia="宋体" w:cs="宋体"/>
          <w:color w:val="0C0C0C"/>
          <w:spacing w:val="2"/>
          <w:position w:val="17"/>
          <w:sz w:val="24"/>
          <w:szCs w:val="24"/>
        </w:rPr>
        <w:t>投标人以他人的名义投标、串通投标、以行贿手段谋取</w:t>
      </w:r>
    </w:p>
    <w:p>
      <w:pPr>
        <w:spacing w:before="1" w:line="218" w:lineRule="auto"/>
        <w:ind w:left="24"/>
        <w:rPr>
          <w:rFonts w:ascii="宋体" w:hAnsi="宋体" w:eastAsia="宋体" w:cs="宋体"/>
          <w:sz w:val="24"/>
          <w:szCs w:val="24"/>
        </w:rPr>
      </w:pPr>
      <w:r>
        <w:rPr>
          <w:rFonts w:ascii="宋体" w:hAnsi="宋体" w:eastAsia="宋体" w:cs="宋体"/>
          <w:color w:val="0C0C0C"/>
          <w:spacing w:val="-2"/>
          <w:sz w:val="24"/>
          <w:szCs w:val="24"/>
        </w:rPr>
        <w:t>中标或者以其他弄虚作假方式投标的，该投标人的投标文件作无效标处理。</w:t>
      </w:r>
    </w:p>
    <w:p>
      <w:pPr>
        <w:spacing w:before="179" w:line="360" w:lineRule="auto"/>
        <w:ind w:left="8" w:right="12" w:firstLine="478"/>
        <w:rPr>
          <w:rFonts w:ascii="宋体" w:hAnsi="宋体" w:eastAsia="宋体" w:cs="宋体"/>
          <w:sz w:val="24"/>
          <w:szCs w:val="24"/>
        </w:rPr>
      </w:pPr>
      <w:r>
        <w:rPr>
          <w:rFonts w:ascii="宋体" w:hAnsi="宋体" w:eastAsia="宋体" w:cs="宋体"/>
          <w:color w:val="0C0C0C"/>
          <w:spacing w:val="3"/>
          <w:sz w:val="24"/>
          <w:szCs w:val="24"/>
        </w:rPr>
        <w:t>5.2.11在评标过程中，评标委员会发</w:t>
      </w:r>
      <w:r>
        <w:rPr>
          <w:rFonts w:ascii="宋体" w:hAnsi="宋体" w:eastAsia="宋体" w:cs="宋体"/>
          <w:color w:val="0C0C0C"/>
          <w:spacing w:val="2"/>
          <w:sz w:val="24"/>
          <w:szCs w:val="24"/>
        </w:rPr>
        <w:t>现投标人的报价明显低于其他投标报价或者明显高于最</w:t>
      </w:r>
      <w:r>
        <w:rPr>
          <w:rFonts w:ascii="宋体" w:hAnsi="宋体" w:eastAsia="宋体" w:cs="宋体"/>
          <w:color w:val="0C0C0C"/>
          <w:sz w:val="24"/>
          <w:szCs w:val="24"/>
        </w:rPr>
        <w:t xml:space="preserve"> </w:t>
      </w:r>
      <w:r>
        <w:rPr>
          <w:rFonts w:ascii="宋体" w:hAnsi="宋体" w:eastAsia="宋体" w:cs="宋体"/>
          <w:color w:val="0C0C0C"/>
          <w:spacing w:val="2"/>
          <w:sz w:val="24"/>
          <w:szCs w:val="24"/>
        </w:rPr>
        <w:t>高限价，使得其投标报价可能低于其个别成本的，将要求该投标人作出书面说明并提供相关证明</w:t>
      </w:r>
      <w:r>
        <w:rPr>
          <w:rFonts w:ascii="宋体" w:hAnsi="宋体" w:eastAsia="宋体" w:cs="宋体"/>
          <w:color w:val="0C0C0C"/>
          <w:spacing w:val="16"/>
          <w:sz w:val="24"/>
          <w:szCs w:val="24"/>
        </w:rPr>
        <w:t xml:space="preserve"> </w:t>
      </w:r>
      <w:r>
        <w:rPr>
          <w:rFonts w:ascii="宋体" w:hAnsi="宋体" w:eastAsia="宋体" w:cs="宋体"/>
          <w:color w:val="0C0C0C"/>
          <w:spacing w:val="2"/>
          <w:sz w:val="24"/>
          <w:szCs w:val="24"/>
        </w:rPr>
        <w:t>资料。投标人不能合理说明或者不能提供相关证明材料的，由评标委员会认定投标人以低于成本</w:t>
      </w:r>
    </w:p>
    <w:p>
      <w:pPr>
        <w:spacing w:line="218" w:lineRule="auto"/>
        <w:rPr>
          <w:rFonts w:ascii="宋体" w:hAnsi="宋体" w:eastAsia="宋体" w:cs="宋体"/>
          <w:sz w:val="24"/>
          <w:szCs w:val="24"/>
        </w:rPr>
      </w:pPr>
      <w:r>
        <w:rPr>
          <w:rFonts w:ascii="宋体" w:hAnsi="宋体" w:eastAsia="宋体" w:cs="宋体"/>
          <w:color w:val="0C0C0C"/>
          <w:spacing w:val="-3"/>
          <w:sz w:val="24"/>
          <w:szCs w:val="24"/>
        </w:rPr>
        <w:t>报价竞标，其投标文件按无效处理。</w:t>
      </w:r>
    </w:p>
    <w:p>
      <w:pPr>
        <w:spacing w:before="182" w:line="468" w:lineRule="exact"/>
        <w:ind w:right="12"/>
        <w:jc w:val="right"/>
        <w:rPr>
          <w:rFonts w:ascii="宋体" w:hAnsi="宋体" w:eastAsia="宋体" w:cs="宋体"/>
          <w:sz w:val="24"/>
          <w:szCs w:val="24"/>
        </w:rPr>
      </w:pPr>
      <w:r>
        <w:rPr>
          <w:rFonts w:ascii="宋体" w:hAnsi="宋体" w:eastAsia="宋体" w:cs="宋体"/>
          <w:color w:val="0C0C0C"/>
          <w:spacing w:val="3"/>
          <w:position w:val="17"/>
          <w:sz w:val="24"/>
          <w:szCs w:val="24"/>
        </w:rPr>
        <w:t>5.2.12投标人资格条件不符合国家有</w:t>
      </w:r>
      <w:r>
        <w:rPr>
          <w:rFonts w:ascii="宋体" w:hAnsi="宋体" w:eastAsia="宋体" w:cs="宋体"/>
          <w:color w:val="0C0C0C"/>
          <w:spacing w:val="2"/>
          <w:position w:val="17"/>
          <w:sz w:val="24"/>
          <w:szCs w:val="24"/>
        </w:rPr>
        <w:t>关规定和招标文件要求的，或者拒不按照要求对投标文</w:t>
      </w:r>
    </w:p>
    <w:p>
      <w:pPr>
        <w:spacing w:before="1" w:line="218" w:lineRule="auto"/>
        <w:rPr>
          <w:rFonts w:ascii="宋体" w:hAnsi="宋体" w:eastAsia="宋体" w:cs="宋体"/>
          <w:sz w:val="24"/>
          <w:szCs w:val="24"/>
        </w:rPr>
      </w:pPr>
      <w:r>
        <w:rPr>
          <w:rFonts w:ascii="宋体" w:hAnsi="宋体" w:eastAsia="宋体" w:cs="宋体"/>
          <w:color w:val="0C0C0C"/>
          <w:spacing w:val="-2"/>
          <w:sz w:val="24"/>
          <w:szCs w:val="24"/>
        </w:rPr>
        <w:t>件进行澄清、说明或者补正的，评标委员会将否决其投标。</w:t>
      </w:r>
    </w:p>
    <w:p>
      <w:pPr>
        <w:spacing w:before="182" w:line="220" w:lineRule="auto"/>
        <w:ind w:left="489"/>
        <w:rPr>
          <w:rFonts w:ascii="宋体" w:hAnsi="宋体" w:eastAsia="宋体" w:cs="宋体"/>
          <w:sz w:val="24"/>
          <w:szCs w:val="24"/>
        </w:rPr>
      </w:pPr>
      <w:r>
        <w:rPr>
          <w:rFonts w:ascii="宋体" w:hAnsi="宋体" w:eastAsia="宋体" w:cs="宋体"/>
          <w:color w:val="0C0C0C"/>
          <w:sz w:val="24"/>
          <w:szCs w:val="24"/>
          <w14:textOutline w14:w="4354" w14:cap="flat" w14:cmpd="sng">
            <w14:solidFill>
              <w14:srgbClr w14:val="0C0C0C"/>
            </w14:solidFill>
            <w14:prstDash w14:val="solid"/>
            <w14:miter w14:val="0"/>
          </w14:textOutline>
        </w:rPr>
        <w:t>5.3</w:t>
      </w:r>
      <w:r>
        <w:rPr>
          <w:rFonts w:ascii="宋体" w:hAnsi="宋体" w:eastAsia="宋体" w:cs="宋体"/>
          <w:color w:val="0C0C0C"/>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磋商小组的组成及工作要求</w:t>
      </w:r>
    </w:p>
    <w:p>
      <w:pPr>
        <w:spacing w:line="220" w:lineRule="auto"/>
        <w:rPr>
          <w:rFonts w:ascii="宋体" w:hAnsi="宋体" w:eastAsia="宋体" w:cs="宋体"/>
          <w:sz w:val="24"/>
          <w:szCs w:val="24"/>
        </w:rPr>
        <w:sectPr>
          <w:footerReference r:id="rId18" w:type="default"/>
          <w:pgSz w:w="11912" w:h="16841"/>
          <w:pgMar w:top="1089" w:right="838" w:bottom="1291" w:left="866" w:header="849" w:footer="959" w:gutter="0"/>
          <w:pgNumType w:fmt="decimal"/>
          <w:cols w:space="720" w:num="1"/>
        </w:sectPr>
      </w:pPr>
    </w:p>
    <w:p>
      <w:pPr>
        <w:spacing w:before="265" w:line="359" w:lineRule="auto"/>
        <w:ind w:left="29" w:right="4" w:firstLine="458"/>
        <w:rPr>
          <w:rFonts w:ascii="宋体" w:hAnsi="宋体" w:eastAsia="宋体" w:cs="宋体"/>
          <w:sz w:val="24"/>
          <w:szCs w:val="24"/>
        </w:rPr>
      </w:pPr>
      <w:r>
        <w:rPr>
          <w:rFonts w:ascii="宋体" w:hAnsi="宋体" w:eastAsia="宋体" w:cs="宋体"/>
          <w:color w:val="0C0C0C"/>
          <w:sz w:val="24"/>
          <w:szCs w:val="24"/>
        </w:rPr>
        <w:t>5.3.1</w:t>
      </w:r>
      <w:r>
        <w:rPr>
          <w:rFonts w:ascii="宋体" w:hAnsi="宋体" w:eastAsia="宋体" w:cs="宋体"/>
          <w:sz w:val="24"/>
          <w:szCs w:val="24"/>
        </w:rPr>
        <w:t>按照《中华人民共和国招标投标法》和《评标委员会评标办法暂行规定</w:t>
      </w:r>
      <w:r>
        <w:rPr>
          <w:rFonts w:ascii="宋体" w:hAnsi="宋体" w:eastAsia="宋体" w:cs="宋体"/>
          <w:spacing w:val="-1"/>
          <w:sz w:val="24"/>
          <w:szCs w:val="24"/>
        </w:rPr>
        <w:t>》的规定，磋商</w:t>
      </w:r>
      <w:r>
        <w:rPr>
          <w:rFonts w:ascii="宋体" w:hAnsi="宋体" w:eastAsia="宋体" w:cs="宋体"/>
          <w:sz w:val="24"/>
          <w:szCs w:val="24"/>
        </w:rPr>
        <w:t xml:space="preserve"> </w:t>
      </w:r>
      <w:r>
        <w:rPr>
          <w:rFonts w:ascii="宋体" w:hAnsi="宋体" w:eastAsia="宋体" w:cs="宋体"/>
          <w:spacing w:val="2"/>
          <w:sz w:val="24"/>
          <w:szCs w:val="24"/>
        </w:rPr>
        <w:t>由依法组建的磋商小组负责。磋商小组由招标人或其委托的招标代理机构熟悉相</w:t>
      </w:r>
      <w:r>
        <w:rPr>
          <w:rFonts w:ascii="宋体" w:hAnsi="宋体" w:eastAsia="宋体" w:cs="宋体"/>
          <w:spacing w:val="1"/>
          <w:sz w:val="24"/>
          <w:szCs w:val="24"/>
        </w:rPr>
        <w:t>关业务的代表，</w:t>
      </w:r>
      <w:r>
        <w:rPr>
          <w:rFonts w:ascii="宋体" w:hAnsi="宋体" w:eastAsia="宋体" w:cs="宋体"/>
          <w:sz w:val="24"/>
          <w:szCs w:val="24"/>
        </w:rPr>
        <w:t xml:space="preserve"> </w:t>
      </w:r>
      <w:r>
        <w:rPr>
          <w:rFonts w:ascii="宋体" w:hAnsi="宋体" w:eastAsia="宋体" w:cs="宋体"/>
          <w:spacing w:val="2"/>
          <w:sz w:val="24"/>
          <w:szCs w:val="24"/>
        </w:rPr>
        <w:t>以及有关技术、经济等方面的专家组成。磋商小组成员人数以及技术、经济等方面专</w:t>
      </w:r>
      <w:r>
        <w:rPr>
          <w:rFonts w:ascii="宋体" w:hAnsi="宋体" w:eastAsia="宋体" w:cs="宋体"/>
          <w:spacing w:val="1"/>
          <w:sz w:val="24"/>
          <w:szCs w:val="24"/>
        </w:rPr>
        <w:t>家的确定方</w:t>
      </w:r>
    </w:p>
    <w:p>
      <w:pPr>
        <w:spacing w:before="1" w:line="218" w:lineRule="auto"/>
        <w:ind w:left="6"/>
        <w:rPr>
          <w:rFonts w:ascii="宋体" w:hAnsi="宋体" w:eastAsia="宋体" w:cs="宋体"/>
          <w:sz w:val="24"/>
          <w:szCs w:val="24"/>
        </w:rPr>
      </w:pPr>
      <w:r>
        <w:rPr>
          <w:rFonts w:ascii="宋体" w:hAnsi="宋体" w:eastAsia="宋体" w:cs="宋体"/>
          <w:spacing w:val="-5"/>
          <w:sz w:val="24"/>
          <w:szCs w:val="24"/>
        </w:rPr>
        <w:t>式见供应商须知前附表。</w:t>
      </w:r>
    </w:p>
    <w:p>
      <w:pPr>
        <w:spacing w:before="181" w:line="468" w:lineRule="exact"/>
        <w:ind w:left="487"/>
        <w:rPr>
          <w:rFonts w:ascii="宋体" w:hAnsi="宋体" w:eastAsia="宋体" w:cs="宋体"/>
          <w:sz w:val="24"/>
          <w:szCs w:val="24"/>
        </w:rPr>
      </w:pPr>
      <w:r>
        <w:rPr>
          <w:rFonts w:ascii="宋体" w:hAnsi="宋体" w:eastAsia="宋体" w:cs="宋体"/>
          <w:color w:val="0C0C0C"/>
          <w:spacing w:val="-3"/>
          <w:position w:val="17"/>
          <w:sz w:val="24"/>
          <w:szCs w:val="24"/>
        </w:rPr>
        <w:t>5.3.2磋商小组成员有下列情形之一的，应当回避：</w:t>
      </w:r>
    </w:p>
    <w:p>
      <w:pPr>
        <w:spacing w:line="219" w:lineRule="auto"/>
        <w:ind w:left="488"/>
        <w:rPr>
          <w:rFonts w:ascii="宋体" w:hAnsi="宋体" w:eastAsia="宋体" w:cs="宋体"/>
          <w:sz w:val="24"/>
          <w:szCs w:val="24"/>
        </w:rPr>
      </w:pPr>
      <w:r>
        <w:rPr>
          <w:rFonts w:ascii="宋体" w:hAnsi="宋体" w:eastAsia="宋体" w:cs="宋体"/>
          <w:color w:val="0C0C0C"/>
          <w:spacing w:val="-4"/>
          <w:sz w:val="24"/>
          <w:szCs w:val="24"/>
        </w:rPr>
        <w:t>（1）招标人或投标人的主要负责人的近亲属；</w:t>
      </w:r>
    </w:p>
    <w:p>
      <w:pPr>
        <w:spacing w:before="179" w:line="220" w:lineRule="auto"/>
        <w:ind w:left="488"/>
        <w:rPr>
          <w:rFonts w:ascii="宋体" w:hAnsi="宋体" w:eastAsia="宋体" w:cs="宋体"/>
          <w:sz w:val="24"/>
          <w:szCs w:val="24"/>
        </w:rPr>
      </w:pPr>
      <w:r>
        <w:rPr>
          <w:rFonts w:ascii="宋体" w:hAnsi="宋体" w:eastAsia="宋体" w:cs="宋体"/>
          <w:color w:val="0C0C0C"/>
          <w:spacing w:val="-4"/>
          <w:sz w:val="24"/>
          <w:szCs w:val="24"/>
        </w:rPr>
        <w:t>（2）项目主管部门或者行政监督部门的人员；</w:t>
      </w:r>
    </w:p>
    <w:p>
      <w:pPr>
        <w:spacing w:before="183" w:line="220" w:lineRule="auto"/>
        <w:ind w:left="488"/>
        <w:rPr>
          <w:rFonts w:ascii="宋体" w:hAnsi="宋体" w:eastAsia="宋体" w:cs="宋体"/>
          <w:sz w:val="24"/>
          <w:szCs w:val="24"/>
        </w:rPr>
      </w:pPr>
      <w:r>
        <w:rPr>
          <w:rFonts w:ascii="宋体" w:hAnsi="宋体" w:eastAsia="宋体" w:cs="宋体"/>
          <w:color w:val="0C0C0C"/>
          <w:spacing w:val="-3"/>
          <w:sz w:val="24"/>
          <w:szCs w:val="24"/>
        </w:rPr>
        <w:t>（3）与投标人有经济利益关系，可能影响对投标公正评审的；</w:t>
      </w:r>
    </w:p>
    <w:p>
      <w:pPr>
        <w:spacing w:before="179" w:line="469" w:lineRule="exact"/>
        <w:ind w:right="4"/>
        <w:jc w:val="right"/>
        <w:rPr>
          <w:rFonts w:ascii="宋体" w:hAnsi="宋体" w:eastAsia="宋体" w:cs="宋体"/>
          <w:sz w:val="24"/>
          <w:szCs w:val="24"/>
        </w:rPr>
      </w:pPr>
      <w:r>
        <w:rPr>
          <w:rFonts w:ascii="宋体" w:hAnsi="宋体" w:eastAsia="宋体" w:cs="宋体"/>
          <w:color w:val="0C0C0C"/>
          <w:position w:val="17"/>
          <w:sz w:val="24"/>
          <w:szCs w:val="24"/>
        </w:rPr>
        <w:t>（4）曾因在招标、评标以及其他与招标投标有关活动中从事违法行为而</w:t>
      </w:r>
      <w:r>
        <w:rPr>
          <w:rFonts w:ascii="宋体" w:hAnsi="宋体" w:eastAsia="宋体" w:cs="宋体"/>
          <w:color w:val="0C0C0C"/>
          <w:spacing w:val="-1"/>
          <w:position w:val="17"/>
          <w:sz w:val="24"/>
          <w:szCs w:val="24"/>
        </w:rPr>
        <w:t>受过行政处罚或刑事</w:t>
      </w:r>
    </w:p>
    <w:p>
      <w:pPr>
        <w:spacing w:line="222" w:lineRule="auto"/>
        <w:ind w:left="6"/>
        <w:rPr>
          <w:rFonts w:ascii="宋体" w:hAnsi="宋体" w:eastAsia="宋体" w:cs="宋体"/>
          <w:sz w:val="24"/>
          <w:szCs w:val="24"/>
        </w:rPr>
      </w:pPr>
      <w:r>
        <w:rPr>
          <w:rFonts w:ascii="宋体" w:hAnsi="宋体" w:eastAsia="宋体" w:cs="宋体"/>
          <w:color w:val="0C0C0C"/>
          <w:spacing w:val="-10"/>
          <w:sz w:val="24"/>
          <w:szCs w:val="24"/>
        </w:rPr>
        <w:t>处罚的。</w:t>
      </w:r>
    </w:p>
    <w:p>
      <w:pPr>
        <w:spacing w:before="180" w:line="359" w:lineRule="auto"/>
        <w:ind w:right="1" w:firstLine="487"/>
        <w:jc w:val="both"/>
        <w:rPr>
          <w:rFonts w:ascii="宋体" w:hAnsi="宋体" w:eastAsia="宋体" w:cs="宋体"/>
          <w:sz w:val="24"/>
          <w:szCs w:val="24"/>
        </w:rPr>
      </w:pPr>
      <w:r>
        <w:rPr>
          <w:rFonts w:ascii="宋体" w:hAnsi="宋体" w:eastAsia="宋体" w:cs="宋体"/>
          <w:color w:val="0C0C0C"/>
          <w:sz w:val="24"/>
          <w:szCs w:val="24"/>
        </w:rPr>
        <w:t>5.3.3</w:t>
      </w:r>
      <w:r>
        <w:rPr>
          <w:rFonts w:ascii="宋体" w:hAnsi="宋体" w:eastAsia="宋体" w:cs="宋体"/>
          <w:sz w:val="24"/>
          <w:szCs w:val="24"/>
        </w:rPr>
        <w:t>本次磋商严格按照招标管理的有关规定，坚持公开、公平、公正和择优</w:t>
      </w:r>
      <w:r>
        <w:rPr>
          <w:rFonts w:ascii="宋体" w:hAnsi="宋体" w:eastAsia="宋体" w:cs="宋体"/>
          <w:spacing w:val="-1"/>
          <w:sz w:val="24"/>
          <w:szCs w:val="24"/>
        </w:rPr>
        <w:t>的原则，依据各</w:t>
      </w:r>
      <w:r>
        <w:rPr>
          <w:rFonts w:ascii="宋体" w:hAnsi="宋体" w:eastAsia="宋体" w:cs="宋体"/>
          <w:sz w:val="24"/>
          <w:szCs w:val="24"/>
        </w:rPr>
        <w:t xml:space="preserve"> </w:t>
      </w:r>
      <w:r>
        <w:rPr>
          <w:rFonts w:ascii="宋体" w:hAnsi="宋体" w:eastAsia="宋体" w:cs="宋体"/>
          <w:spacing w:val="2"/>
          <w:sz w:val="24"/>
          <w:szCs w:val="24"/>
        </w:rPr>
        <w:t>投标单位对所投响应性文件的承诺，以保证</w:t>
      </w:r>
      <w:r>
        <w:rPr>
          <w:rFonts w:ascii="宋体" w:hAnsi="宋体" w:eastAsia="宋体" w:cs="宋体"/>
          <w:spacing w:val="-101"/>
          <w:sz w:val="24"/>
          <w:szCs w:val="24"/>
        </w:rPr>
        <w:t xml:space="preserve"> </w:t>
      </w:r>
      <w:r>
        <w:rPr>
          <w:rFonts w:ascii="宋体" w:hAnsi="宋体" w:eastAsia="宋体" w:cs="宋体"/>
          <w:spacing w:val="-108"/>
          <w:sz w:val="24"/>
          <w:szCs w:val="24"/>
          <w:u w:val="single" w:color="auto"/>
        </w:rPr>
        <w:t xml:space="preserve"> </w:t>
      </w:r>
      <w:r>
        <w:rPr>
          <w:rFonts w:ascii="宋体" w:hAnsi="宋体" w:eastAsia="宋体" w:cs="宋体"/>
          <w:spacing w:val="2"/>
          <w:sz w:val="24"/>
          <w:szCs w:val="24"/>
          <w:u w:val="single" w:color="auto"/>
        </w:rPr>
        <w:t>工程施工</w:t>
      </w:r>
      <w:r>
        <w:rPr>
          <w:rFonts w:ascii="宋体" w:hAnsi="宋体" w:eastAsia="宋体" w:cs="宋体"/>
          <w:spacing w:val="2"/>
          <w:sz w:val="24"/>
          <w:szCs w:val="24"/>
        </w:rPr>
        <w:t>质量等技术方案的论证为主要内容，分两步</w:t>
      </w:r>
      <w:r>
        <w:rPr>
          <w:rFonts w:ascii="宋体" w:hAnsi="宋体" w:eastAsia="宋体" w:cs="宋体"/>
          <w:sz w:val="24"/>
          <w:szCs w:val="24"/>
        </w:rPr>
        <w:t xml:space="preserve"> </w:t>
      </w:r>
      <w:r>
        <w:rPr>
          <w:rFonts w:ascii="宋体" w:hAnsi="宋体" w:eastAsia="宋体" w:cs="宋体"/>
          <w:spacing w:val="3"/>
          <w:sz w:val="24"/>
          <w:szCs w:val="24"/>
        </w:rPr>
        <w:t>进行评定：一是初评，对照磋商文件各条款，对商务标</w:t>
      </w:r>
      <w:r>
        <w:rPr>
          <w:rFonts w:ascii="宋体" w:hAnsi="宋体" w:eastAsia="宋体" w:cs="宋体"/>
          <w:spacing w:val="2"/>
          <w:sz w:val="24"/>
          <w:szCs w:val="24"/>
        </w:rPr>
        <w:t>和技术标进行符合性鉴定，鉴定响应性文</w:t>
      </w:r>
      <w:r>
        <w:rPr>
          <w:rFonts w:ascii="宋体" w:hAnsi="宋体" w:eastAsia="宋体" w:cs="宋体"/>
          <w:sz w:val="24"/>
          <w:szCs w:val="24"/>
        </w:rPr>
        <w:t xml:space="preserve"> </w:t>
      </w:r>
      <w:r>
        <w:rPr>
          <w:rFonts w:ascii="宋体" w:hAnsi="宋体" w:eastAsia="宋体" w:cs="宋体"/>
          <w:spacing w:val="3"/>
          <w:sz w:val="24"/>
          <w:szCs w:val="24"/>
        </w:rPr>
        <w:t>件是否实质上响应磋商文件的要求。二是详评，对照磋商细则进行</w:t>
      </w:r>
      <w:r>
        <w:rPr>
          <w:rFonts w:ascii="宋体" w:hAnsi="宋体" w:eastAsia="宋体" w:cs="宋体"/>
          <w:spacing w:val="2"/>
          <w:sz w:val="24"/>
          <w:szCs w:val="24"/>
        </w:rPr>
        <w:t>综合评定。磋商小组写出磋商</w:t>
      </w:r>
      <w:r>
        <w:rPr>
          <w:rFonts w:ascii="宋体" w:hAnsi="宋体" w:eastAsia="宋体" w:cs="宋体"/>
          <w:sz w:val="24"/>
          <w:szCs w:val="24"/>
        </w:rPr>
        <w:t xml:space="preserve"> </w:t>
      </w:r>
      <w:r>
        <w:rPr>
          <w:rFonts w:ascii="宋体" w:hAnsi="宋体" w:eastAsia="宋体" w:cs="宋体"/>
          <w:spacing w:val="2"/>
          <w:sz w:val="24"/>
          <w:szCs w:val="24"/>
        </w:rPr>
        <w:t>报告，按所得分值，</w:t>
      </w:r>
      <w:r>
        <w:rPr>
          <w:rFonts w:ascii="宋体" w:hAnsi="宋体" w:eastAsia="宋体" w:cs="宋体"/>
          <w:spacing w:val="-61"/>
          <w:sz w:val="24"/>
          <w:szCs w:val="24"/>
        </w:rPr>
        <w:t xml:space="preserve"> </w:t>
      </w:r>
      <w:r>
        <w:rPr>
          <w:rFonts w:ascii="宋体" w:hAnsi="宋体" w:eastAsia="宋体" w:cs="宋体"/>
          <w:spacing w:val="2"/>
          <w:sz w:val="24"/>
          <w:szCs w:val="24"/>
        </w:rPr>
        <w:t>由高到低的次序，</w:t>
      </w:r>
      <w:r>
        <w:rPr>
          <w:rFonts w:ascii="宋体" w:hAnsi="宋体" w:eastAsia="宋体" w:cs="宋体"/>
          <w:spacing w:val="-68"/>
          <w:sz w:val="24"/>
          <w:szCs w:val="24"/>
        </w:rPr>
        <w:t xml:space="preserve"> </w:t>
      </w:r>
      <w:r>
        <w:rPr>
          <w:rFonts w:ascii="宋体" w:hAnsi="宋体" w:eastAsia="宋体" w:cs="宋体"/>
          <w:spacing w:val="2"/>
          <w:sz w:val="24"/>
          <w:szCs w:val="24"/>
        </w:rPr>
        <w:t>由磋商小组推荐</w:t>
      </w:r>
      <w:r>
        <w:rPr>
          <w:rFonts w:ascii="宋体" w:hAnsi="宋体" w:eastAsia="宋体" w:cs="宋体"/>
          <w:spacing w:val="47"/>
          <w:sz w:val="24"/>
          <w:szCs w:val="24"/>
        </w:rPr>
        <w:t xml:space="preserve"> </w:t>
      </w:r>
      <w:r>
        <w:rPr>
          <w:rFonts w:ascii="宋体" w:hAnsi="宋体" w:eastAsia="宋体" w:cs="宋体"/>
          <w:spacing w:val="2"/>
          <w:sz w:val="24"/>
          <w:szCs w:val="24"/>
        </w:rPr>
        <w:t>1-3 名为成交候选人，原则上第一名成</w:t>
      </w:r>
      <w:r>
        <w:rPr>
          <w:rFonts w:ascii="宋体" w:hAnsi="宋体" w:eastAsia="宋体" w:cs="宋体"/>
          <w:sz w:val="24"/>
          <w:szCs w:val="24"/>
        </w:rPr>
        <w:t xml:space="preserve"> </w:t>
      </w:r>
      <w:r>
        <w:rPr>
          <w:rFonts w:ascii="宋体" w:hAnsi="宋体" w:eastAsia="宋体" w:cs="宋体"/>
          <w:spacing w:val="3"/>
          <w:sz w:val="24"/>
          <w:szCs w:val="24"/>
        </w:rPr>
        <w:t>交，如第一名确实存在有问题或不履行承诺，报招标监</w:t>
      </w:r>
      <w:r>
        <w:rPr>
          <w:rFonts w:ascii="宋体" w:hAnsi="宋体" w:eastAsia="宋体" w:cs="宋体"/>
          <w:spacing w:val="2"/>
          <w:sz w:val="24"/>
          <w:szCs w:val="24"/>
        </w:rPr>
        <w:t>督管理机构核准后再按顺序顺延确定成交</w:t>
      </w:r>
    </w:p>
    <w:p>
      <w:pPr>
        <w:spacing w:line="218" w:lineRule="auto"/>
        <w:ind w:left="3"/>
        <w:rPr>
          <w:rFonts w:ascii="宋体" w:hAnsi="宋体" w:eastAsia="宋体" w:cs="宋体"/>
          <w:sz w:val="24"/>
          <w:szCs w:val="24"/>
        </w:rPr>
      </w:pPr>
      <w:r>
        <w:rPr>
          <w:rFonts w:ascii="宋体" w:hAnsi="宋体" w:eastAsia="宋体" w:cs="宋体"/>
          <w:spacing w:val="-4"/>
          <w:sz w:val="24"/>
          <w:szCs w:val="24"/>
        </w:rPr>
        <w:t>单位。并发布在公告媒体。</w:t>
      </w:r>
    </w:p>
    <w:p>
      <w:pPr>
        <w:spacing w:before="182" w:line="219" w:lineRule="auto"/>
        <w:ind w:left="487"/>
        <w:rPr>
          <w:rFonts w:ascii="宋体" w:hAnsi="宋体" w:eastAsia="宋体" w:cs="宋体"/>
          <w:sz w:val="24"/>
          <w:szCs w:val="24"/>
        </w:rPr>
      </w:pPr>
      <w:r>
        <w:rPr>
          <w:rFonts w:ascii="宋体" w:hAnsi="宋体" w:eastAsia="宋体" w:cs="宋体"/>
          <w:color w:val="0C0C0C"/>
          <w:spacing w:val="-2"/>
          <w:sz w:val="24"/>
          <w:szCs w:val="24"/>
        </w:rPr>
        <w:t>5.3.4</w:t>
      </w:r>
      <w:r>
        <w:rPr>
          <w:rFonts w:ascii="宋体" w:hAnsi="宋体" w:eastAsia="宋体" w:cs="宋体"/>
          <w:spacing w:val="-2"/>
          <w:sz w:val="24"/>
          <w:szCs w:val="24"/>
        </w:rPr>
        <w:t>采购人、监督人将列席并监督开标的全过程。</w:t>
      </w:r>
    </w:p>
    <w:p>
      <w:pPr>
        <w:spacing w:before="184" w:line="220" w:lineRule="auto"/>
        <w:ind w:left="489"/>
        <w:rPr>
          <w:rFonts w:ascii="宋体" w:hAnsi="宋体" w:eastAsia="宋体" w:cs="宋体"/>
          <w:sz w:val="24"/>
          <w:szCs w:val="24"/>
        </w:rPr>
      </w:pPr>
      <w:r>
        <w:rPr>
          <w:rFonts w:ascii="宋体" w:hAnsi="宋体" w:eastAsia="宋体" w:cs="宋体"/>
          <w:color w:val="0C0C0C"/>
          <w:spacing w:val="-1"/>
          <w:sz w:val="24"/>
          <w:szCs w:val="24"/>
          <w14:textOutline w14:w="4354" w14:cap="flat" w14:cmpd="sng">
            <w14:solidFill>
              <w14:srgbClr w14:val="0C0C0C"/>
            </w14:solidFill>
            <w14:prstDash w14:val="solid"/>
            <w14:miter w14:val="0"/>
          </w14:textOutline>
        </w:rPr>
        <w:t>5.4</w:t>
      </w:r>
      <w:r>
        <w:rPr>
          <w:rFonts w:ascii="宋体" w:hAnsi="宋体" w:eastAsia="宋体" w:cs="宋体"/>
          <w:color w:val="0C0C0C"/>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磋商程序</w:t>
      </w:r>
    </w:p>
    <w:p>
      <w:pPr>
        <w:spacing w:before="179" w:line="468" w:lineRule="exact"/>
        <w:ind w:right="4"/>
        <w:jc w:val="right"/>
        <w:rPr>
          <w:rFonts w:ascii="宋体" w:hAnsi="宋体" w:eastAsia="宋体" w:cs="宋体"/>
          <w:sz w:val="24"/>
          <w:szCs w:val="24"/>
        </w:rPr>
      </w:pPr>
      <w:r>
        <w:rPr>
          <w:rFonts w:ascii="宋体" w:hAnsi="宋体" w:eastAsia="宋体" w:cs="宋体"/>
          <w:color w:val="0C0C0C"/>
          <w:position w:val="17"/>
          <w:sz w:val="24"/>
          <w:szCs w:val="24"/>
        </w:rPr>
        <w:t>5.4.1</w:t>
      </w:r>
      <w:r>
        <w:rPr>
          <w:rFonts w:ascii="宋体" w:hAnsi="宋体" w:eastAsia="宋体" w:cs="宋体"/>
          <w:position w:val="17"/>
          <w:sz w:val="24"/>
          <w:szCs w:val="24"/>
        </w:rPr>
        <w:t>准备会：招标代理人、采购人和磋商小组参加，由采购人介绍项目情况</w:t>
      </w:r>
      <w:r>
        <w:rPr>
          <w:rFonts w:ascii="宋体" w:hAnsi="宋体" w:eastAsia="宋体" w:cs="宋体"/>
          <w:spacing w:val="-1"/>
          <w:position w:val="17"/>
          <w:sz w:val="24"/>
          <w:szCs w:val="24"/>
        </w:rPr>
        <w:t>；磋商小组成员</w:t>
      </w:r>
    </w:p>
    <w:p>
      <w:pPr>
        <w:spacing w:before="1" w:line="218" w:lineRule="auto"/>
        <w:ind w:left="1"/>
        <w:rPr>
          <w:rFonts w:ascii="宋体" w:hAnsi="宋体" w:eastAsia="宋体" w:cs="宋体"/>
          <w:sz w:val="24"/>
          <w:szCs w:val="24"/>
        </w:rPr>
      </w:pPr>
      <w:r>
        <w:rPr>
          <w:rFonts w:ascii="宋体" w:hAnsi="宋体" w:eastAsia="宋体" w:cs="宋体"/>
          <w:spacing w:val="-2"/>
          <w:sz w:val="24"/>
          <w:szCs w:val="24"/>
        </w:rPr>
        <w:t>推选小组组长；招标方宣布磋商纪律，磋商方法，定标原则。</w:t>
      </w:r>
    </w:p>
    <w:p>
      <w:pPr>
        <w:spacing w:before="181" w:line="220" w:lineRule="auto"/>
        <w:ind w:left="487"/>
        <w:rPr>
          <w:rFonts w:ascii="宋体" w:hAnsi="宋体" w:eastAsia="宋体" w:cs="宋体"/>
          <w:sz w:val="24"/>
          <w:szCs w:val="24"/>
        </w:rPr>
      </w:pPr>
      <w:r>
        <w:rPr>
          <w:rFonts w:ascii="宋体" w:hAnsi="宋体" w:eastAsia="宋体" w:cs="宋体"/>
          <w:color w:val="0C0C0C"/>
          <w:spacing w:val="-5"/>
          <w:sz w:val="24"/>
          <w:szCs w:val="24"/>
        </w:rPr>
        <w:t>5.4.2</w:t>
      </w:r>
      <w:r>
        <w:rPr>
          <w:rFonts w:ascii="宋体" w:hAnsi="宋体" w:eastAsia="宋体" w:cs="宋体"/>
          <w:spacing w:val="-5"/>
          <w:sz w:val="24"/>
          <w:szCs w:val="24"/>
        </w:rPr>
        <w:t>资格审查。</w:t>
      </w:r>
    </w:p>
    <w:p>
      <w:pPr>
        <w:spacing w:before="182" w:line="359" w:lineRule="auto"/>
        <w:ind w:left="2" w:right="3" w:firstLine="484"/>
        <w:jc w:val="both"/>
        <w:rPr>
          <w:rFonts w:ascii="宋体" w:hAnsi="宋体" w:eastAsia="宋体" w:cs="宋体"/>
          <w:sz w:val="24"/>
          <w:szCs w:val="24"/>
        </w:rPr>
      </w:pPr>
      <w:r>
        <w:rPr>
          <w:rFonts w:ascii="宋体" w:hAnsi="宋体" w:eastAsia="宋体" w:cs="宋体"/>
          <w:color w:val="0C0C0C"/>
          <w:sz w:val="24"/>
          <w:szCs w:val="24"/>
        </w:rPr>
        <w:t>5.4.3</w:t>
      </w:r>
      <w:r>
        <w:rPr>
          <w:rFonts w:ascii="宋体" w:hAnsi="宋体" w:eastAsia="宋体" w:cs="宋体"/>
          <w:sz w:val="24"/>
          <w:szCs w:val="24"/>
        </w:rPr>
        <w:t>审阅响应性文件（符合性审查）。确认每一份响应性文件是否做出实质性</w:t>
      </w:r>
      <w:r>
        <w:rPr>
          <w:rFonts w:ascii="宋体" w:hAnsi="宋体" w:eastAsia="宋体" w:cs="宋体"/>
          <w:spacing w:val="-1"/>
          <w:sz w:val="24"/>
          <w:szCs w:val="24"/>
        </w:rPr>
        <w:t>响应。实质性</w:t>
      </w:r>
      <w:r>
        <w:rPr>
          <w:rFonts w:ascii="宋体" w:hAnsi="宋体" w:eastAsia="宋体" w:cs="宋体"/>
          <w:sz w:val="24"/>
          <w:szCs w:val="24"/>
        </w:rPr>
        <w:t xml:space="preserve"> </w:t>
      </w:r>
      <w:r>
        <w:rPr>
          <w:rFonts w:ascii="宋体" w:hAnsi="宋体" w:eastAsia="宋体" w:cs="宋体"/>
          <w:spacing w:val="3"/>
          <w:sz w:val="24"/>
          <w:szCs w:val="24"/>
        </w:rPr>
        <w:t>响应的投标是指投标符合磋商文件的所有条款、条</w:t>
      </w:r>
      <w:r>
        <w:rPr>
          <w:rFonts w:ascii="宋体" w:hAnsi="宋体" w:eastAsia="宋体" w:cs="宋体"/>
          <w:spacing w:val="2"/>
          <w:sz w:val="24"/>
          <w:szCs w:val="24"/>
        </w:rPr>
        <w:t>件和要求，而无重大偏离和保留。重大偏离和</w:t>
      </w:r>
      <w:r>
        <w:rPr>
          <w:rFonts w:ascii="宋体" w:hAnsi="宋体" w:eastAsia="宋体" w:cs="宋体"/>
          <w:sz w:val="24"/>
          <w:szCs w:val="24"/>
        </w:rPr>
        <w:t xml:space="preserve"> </w:t>
      </w:r>
      <w:r>
        <w:rPr>
          <w:rFonts w:ascii="宋体" w:hAnsi="宋体" w:eastAsia="宋体" w:cs="宋体"/>
          <w:spacing w:val="3"/>
          <w:sz w:val="24"/>
          <w:szCs w:val="24"/>
        </w:rPr>
        <w:t>保留是指影响到磋商文件规定的范围、质量和性能</w:t>
      </w:r>
      <w:r>
        <w:rPr>
          <w:rFonts w:ascii="宋体" w:hAnsi="宋体" w:eastAsia="宋体" w:cs="宋体"/>
          <w:spacing w:val="2"/>
          <w:sz w:val="24"/>
          <w:szCs w:val="24"/>
        </w:rPr>
        <w:t>，或限制了招标方、采购人的权利和供应商的</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义务的规定，而纠正这些偏差将影响到其它提交实质性响应性文件的供应商的公</w:t>
      </w:r>
      <w:r>
        <w:rPr>
          <w:rFonts w:ascii="宋体" w:hAnsi="宋体" w:eastAsia="宋体" w:cs="宋体"/>
          <w:spacing w:val="-2"/>
          <w:sz w:val="24"/>
          <w:szCs w:val="24"/>
        </w:rPr>
        <w:t>平竞争地位。</w:t>
      </w:r>
    </w:p>
    <w:p>
      <w:pPr>
        <w:spacing w:before="183" w:line="220" w:lineRule="auto"/>
        <w:ind w:left="487"/>
        <w:rPr>
          <w:rFonts w:ascii="宋体" w:hAnsi="宋体" w:eastAsia="宋体" w:cs="宋体"/>
          <w:sz w:val="24"/>
          <w:szCs w:val="24"/>
        </w:rPr>
      </w:pPr>
      <w:r>
        <w:rPr>
          <w:rFonts w:ascii="宋体" w:hAnsi="宋体" w:eastAsia="宋体" w:cs="宋体"/>
          <w:color w:val="0C0C0C"/>
          <w:spacing w:val="-4"/>
          <w:sz w:val="24"/>
          <w:szCs w:val="24"/>
        </w:rPr>
        <w:t>5.4.4</w:t>
      </w:r>
      <w:r>
        <w:rPr>
          <w:rFonts w:ascii="宋体" w:hAnsi="宋体" w:eastAsia="宋体" w:cs="宋体"/>
          <w:spacing w:val="-4"/>
          <w:sz w:val="24"/>
          <w:szCs w:val="24"/>
        </w:rPr>
        <w:t>技术和商务评审。</w:t>
      </w:r>
    </w:p>
    <w:p>
      <w:pPr>
        <w:spacing w:before="180" w:line="219" w:lineRule="auto"/>
        <w:ind w:left="487"/>
        <w:rPr>
          <w:rFonts w:ascii="宋体" w:hAnsi="宋体" w:eastAsia="宋体" w:cs="宋体"/>
          <w:sz w:val="24"/>
          <w:szCs w:val="24"/>
        </w:rPr>
      </w:pPr>
      <w:r>
        <w:rPr>
          <w:rFonts w:ascii="宋体" w:hAnsi="宋体" w:eastAsia="宋体" w:cs="宋体"/>
          <w:color w:val="0C0C0C"/>
          <w:spacing w:val="-4"/>
          <w:sz w:val="24"/>
          <w:szCs w:val="24"/>
        </w:rPr>
        <w:t>5.4.5</w:t>
      </w:r>
      <w:r>
        <w:rPr>
          <w:rFonts w:ascii="宋体" w:hAnsi="宋体" w:eastAsia="宋体" w:cs="宋体"/>
          <w:spacing w:val="-4"/>
          <w:sz w:val="24"/>
          <w:szCs w:val="24"/>
        </w:rPr>
        <w:t>推荐成交供应商。</w:t>
      </w:r>
    </w:p>
    <w:p>
      <w:pPr>
        <w:spacing w:before="183" w:line="220" w:lineRule="auto"/>
        <w:ind w:left="489"/>
        <w:rPr>
          <w:rFonts w:ascii="宋体" w:hAnsi="宋体" w:eastAsia="宋体" w:cs="宋体"/>
          <w:sz w:val="24"/>
          <w:szCs w:val="24"/>
        </w:rPr>
      </w:pPr>
      <w:r>
        <w:rPr>
          <w:rFonts w:ascii="宋体" w:hAnsi="宋体" w:eastAsia="宋体" w:cs="宋体"/>
          <w:color w:val="0C0C0C"/>
          <w:sz w:val="24"/>
          <w:szCs w:val="24"/>
          <w14:textOutline w14:w="4354" w14:cap="flat" w14:cmpd="sng">
            <w14:solidFill>
              <w14:srgbClr w14:val="0C0C0C"/>
            </w14:solidFill>
            <w14:prstDash w14:val="solid"/>
            <w14:miter w14:val="0"/>
          </w14:textOutline>
        </w:rPr>
        <w:t>5.5</w:t>
      </w:r>
      <w:r>
        <w:rPr>
          <w:rFonts w:ascii="宋体" w:hAnsi="宋体" w:eastAsia="宋体" w:cs="宋体"/>
          <w:color w:val="0C0C0C"/>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磋商小组澄清和修改的要求</w:t>
      </w:r>
    </w:p>
    <w:p>
      <w:pPr>
        <w:spacing w:before="180" w:line="219" w:lineRule="auto"/>
        <w:ind w:right="4"/>
        <w:jc w:val="right"/>
        <w:rPr>
          <w:rFonts w:ascii="宋体" w:hAnsi="宋体" w:eastAsia="宋体" w:cs="宋体"/>
          <w:sz w:val="24"/>
          <w:szCs w:val="24"/>
        </w:rPr>
      </w:pPr>
      <w:r>
        <w:rPr>
          <w:rFonts w:ascii="宋体" w:hAnsi="宋体" w:eastAsia="宋体" w:cs="宋体"/>
          <w:color w:val="0C0C0C"/>
          <w:sz w:val="24"/>
          <w:szCs w:val="24"/>
        </w:rPr>
        <w:t>5.5.1</w:t>
      </w:r>
      <w:r>
        <w:rPr>
          <w:rFonts w:ascii="宋体" w:hAnsi="宋体" w:eastAsia="宋体" w:cs="宋体"/>
          <w:sz w:val="24"/>
          <w:szCs w:val="24"/>
        </w:rPr>
        <w:t>磋商小组在磋商时将会视实际情况要求供应商对其响应性文件内容进行</w:t>
      </w:r>
      <w:r>
        <w:rPr>
          <w:rFonts w:ascii="宋体" w:hAnsi="宋体" w:eastAsia="宋体" w:cs="宋体"/>
          <w:spacing w:val="-1"/>
          <w:sz w:val="24"/>
          <w:szCs w:val="24"/>
        </w:rPr>
        <w:t>澄清或说明。供</w:t>
      </w:r>
    </w:p>
    <w:p>
      <w:pPr>
        <w:spacing w:line="219" w:lineRule="auto"/>
        <w:rPr>
          <w:rFonts w:ascii="宋体" w:hAnsi="宋体" w:eastAsia="宋体" w:cs="宋体"/>
          <w:sz w:val="24"/>
          <w:szCs w:val="24"/>
        </w:rPr>
        <w:sectPr>
          <w:footerReference r:id="rId19" w:type="default"/>
          <w:pgSz w:w="11912" w:h="16841"/>
          <w:pgMar w:top="1089" w:right="838" w:bottom="1291" w:left="866" w:header="849" w:footer="959" w:gutter="0"/>
          <w:pgNumType w:fmt="decimal"/>
          <w:cols w:space="720" w:num="1"/>
        </w:sectPr>
      </w:pPr>
    </w:p>
    <w:p>
      <w:pPr>
        <w:spacing w:before="264" w:line="468" w:lineRule="exact"/>
        <w:jc w:val="right"/>
        <w:rPr>
          <w:rFonts w:ascii="宋体" w:hAnsi="宋体" w:eastAsia="宋体" w:cs="宋体"/>
          <w:sz w:val="24"/>
          <w:szCs w:val="24"/>
        </w:rPr>
      </w:pPr>
      <w:r>
        <w:rPr>
          <w:rFonts w:ascii="宋体" w:hAnsi="宋体" w:eastAsia="宋体" w:cs="宋体"/>
          <w:spacing w:val="3"/>
          <w:position w:val="17"/>
          <w:sz w:val="24"/>
          <w:szCs w:val="24"/>
        </w:rPr>
        <w:t>应商所作的重要承诺均应为书面形式，并由其法人代表或授</w:t>
      </w:r>
      <w:r>
        <w:rPr>
          <w:rFonts w:ascii="宋体" w:hAnsi="宋体" w:eastAsia="宋体" w:cs="宋体"/>
          <w:spacing w:val="2"/>
          <w:position w:val="17"/>
          <w:sz w:val="24"/>
          <w:szCs w:val="24"/>
        </w:rPr>
        <w:t>权代理人签字，作为响应性文件的一</w:t>
      </w:r>
    </w:p>
    <w:p>
      <w:pPr>
        <w:spacing w:line="219" w:lineRule="auto"/>
        <w:ind w:left="3"/>
        <w:rPr>
          <w:rFonts w:ascii="宋体" w:hAnsi="宋体" w:eastAsia="宋体" w:cs="宋体"/>
          <w:sz w:val="24"/>
          <w:szCs w:val="24"/>
        </w:rPr>
      </w:pPr>
      <w:r>
        <w:rPr>
          <w:rFonts w:ascii="宋体" w:hAnsi="宋体" w:eastAsia="宋体" w:cs="宋体"/>
          <w:spacing w:val="-4"/>
          <w:sz w:val="24"/>
          <w:szCs w:val="24"/>
        </w:rPr>
        <w:t>部分，具有同等的法律效力。</w:t>
      </w:r>
    </w:p>
    <w:p>
      <w:pPr>
        <w:spacing w:before="180" w:line="468" w:lineRule="exact"/>
        <w:ind w:right="4"/>
        <w:jc w:val="right"/>
        <w:rPr>
          <w:rFonts w:ascii="宋体" w:hAnsi="宋体" w:eastAsia="宋体" w:cs="宋体"/>
          <w:sz w:val="24"/>
          <w:szCs w:val="24"/>
        </w:rPr>
      </w:pPr>
      <w:r>
        <w:rPr>
          <w:rFonts w:ascii="宋体" w:hAnsi="宋体" w:eastAsia="宋体" w:cs="宋体"/>
          <w:color w:val="0C0C0C"/>
          <w:position w:val="17"/>
          <w:sz w:val="24"/>
          <w:szCs w:val="24"/>
        </w:rPr>
        <w:t>5.5.2</w:t>
      </w:r>
      <w:r>
        <w:rPr>
          <w:rFonts w:ascii="宋体" w:hAnsi="宋体" w:eastAsia="宋体" w:cs="宋体"/>
          <w:position w:val="17"/>
          <w:sz w:val="24"/>
          <w:szCs w:val="24"/>
        </w:rPr>
        <w:t>除非磋商小组主动要求，招标以外的任何时候，供应商均不得就磋商及</w:t>
      </w:r>
      <w:r>
        <w:rPr>
          <w:rFonts w:ascii="宋体" w:hAnsi="宋体" w:eastAsia="宋体" w:cs="宋体"/>
          <w:spacing w:val="-1"/>
          <w:position w:val="17"/>
          <w:sz w:val="24"/>
          <w:szCs w:val="24"/>
        </w:rPr>
        <w:t>报价事宜与磋商</w:t>
      </w:r>
    </w:p>
    <w:p>
      <w:pPr>
        <w:spacing w:before="1" w:line="220" w:lineRule="auto"/>
        <w:ind w:left="7"/>
        <w:rPr>
          <w:rFonts w:ascii="宋体" w:hAnsi="宋体" w:eastAsia="宋体" w:cs="宋体"/>
          <w:sz w:val="24"/>
          <w:szCs w:val="24"/>
        </w:rPr>
      </w:pPr>
      <w:r>
        <w:rPr>
          <w:rFonts w:ascii="宋体" w:hAnsi="宋体" w:eastAsia="宋体" w:cs="宋体"/>
          <w:spacing w:val="-7"/>
          <w:sz w:val="24"/>
          <w:szCs w:val="24"/>
        </w:rPr>
        <w:t>小组成员联系。</w:t>
      </w:r>
    </w:p>
    <w:p>
      <w:pPr>
        <w:spacing w:before="178" w:line="468" w:lineRule="exact"/>
        <w:ind w:right="4"/>
        <w:jc w:val="right"/>
        <w:rPr>
          <w:rFonts w:ascii="宋体" w:hAnsi="宋体" w:eastAsia="宋体" w:cs="宋体"/>
          <w:sz w:val="24"/>
          <w:szCs w:val="24"/>
        </w:rPr>
      </w:pPr>
      <w:r>
        <w:rPr>
          <w:rFonts w:ascii="宋体" w:hAnsi="宋体" w:eastAsia="宋体" w:cs="宋体"/>
          <w:color w:val="0C0C0C"/>
          <w:position w:val="17"/>
          <w:sz w:val="24"/>
          <w:szCs w:val="24"/>
        </w:rPr>
        <w:t>5.5.3</w:t>
      </w:r>
      <w:r>
        <w:rPr>
          <w:rFonts w:ascii="宋体" w:hAnsi="宋体" w:eastAsia="宋体" w:cs="宋体"/>
          <w:position w:val="17"/>
          <w:sz w:val="24"/>
          <w:szCs w:val="24"/>
        </w:rPr>
        <w:t>供应商必须对磋商小组的澄清和说明要求做出明确响应，否则由此产生</w:t>
      </w:r>
      <w:r>
        <w:rPr>
          <w:rFonts w:ascii="宋体" w:hAnsi="宋体" w:eastAsia="宋体" w:cs="宋体"/>
          <w:spacing w:val="-1"/>
          <w:position w:val="17"/>
          <w:sz w:val="24"/>
          <w:szCs w:val="24"/>
        </w:rPr>
        <w:t>的任何不利于供</w:t>
      </w:r>
    </w:p>
    <w:p>
      <w:pPr>
        <w:spacing w:line="219" w:lineRule="auto"/>
        <w:rPr>
          <w:rFonts w:ascii="宋体" w:hAnsi="宋体" w:eastAsia="宋体" w:cs="宋体"/>
          <w:sz w:val="24"/>
          <w:szCs w:val="24"/>
        </w:rPr>
      </w:pPr>
      <w:r>
        <w:rPr>
          <w:rFonts w:ascii="宋体" w:hAnsi="宋体" w:eastAsia="宋体" w:cs="宋体"/>
          <w:spacing w:val="-4"/>
          <w:sz w:val="24"/>
          <w:szCs w:val="24"/>
        </w:rPr>
        <w:t>应商的后果由其自行承担。</w:t>
      </w:r>
    </w:p>
    <w:p>
      <w:pPr>
        <w:spacing w:before="180" w:line="220" w:lineRule="auto"/>
        <w:ind w:left="488"/>
        <w:rPr>
          <w:rFonts w:ascii="宋体" w:hAnsi="宋体" w:eastAsia="宋体" w:cs="宋体"/>
          <w:sz w:val="24"/>
          <w:szCs w:val="24"/>
        </w:rPr>
      </w:pPr>
      <w:r>
        <w:rPr>
          <w:rFonts w:ascii="宋体" w:hAnsi="宋体" w:eastAsia="宋体" w:cs="宋体"/>
          <w:color w:val="0C0C0C"/>
          <w:spacing w:val="-1"/>
          <w:sz w:val="24"/>
          <w:szCs w:val="24"/>
          <w14:textOutline w14:w="4354" w14:cap="flat" w14:cmpd="sng">
            <w14:solidFill>
              <w14:srgbClr w14:val="0C0C0C"/>
            </w14:solidFill>
            <w14:prstDash w14:val="solid"/>
            <w14:miter w14:val="0"/>
          </w14:textOutline>
        </w:rPr>
        <w:t>5.6</w:t>
      </w:r>
      <w:r>
        <w:rPr>
          <w:rFonts w:ascii="宋体" w:hAnsi="宋体" w:eastAsia="宋体" w:cs="宋体"/>
          <w:color w:val="0C0C0C"/>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磋商纪律</w:t>
      </w:r>
    </w:p>
    <w:p>
      <w:pPr>
        <w:spacing w:before="182" w:line="466" w:lineRule="exact"/>
        <w:ind w:right="4"/>
        <w:jc w:val="right"/>
        <w:rPr>
          <w:rFonts w:ascii="宋体" w:hAnsi="宋体" w:eastAsia="宋体" w:cs="宋体"/>
          <w:sz w:val="24"/>
          <w:szCs w:val="24"/>
        </w:rPr>
      </w:pPr>
      <w:r>
        <w:rPr>
          <w:rFonts w:ascii="宋体" w:hAnsi="宋体" w:eastAsia="宋体" w:cs="宋体"/>
          <w:color w:val="0C0C0C"/>
          <w:position w:val="17"/>
          <w:sz w:val="24"/>
          <w:szCs w:val="24"/>
        </w:rPr>
        <w:t>5.6.1</w:t>
      </w:r>
      <w:r>
        <w:rPr>
          <w:rFonts w:ascii="宋体" w:hAnsi="宋体" w:eastAsia="宋体" w:cs="宋体"/>
          <w:position w:val="17"/>
          <w:sz w:val="24"/>
          <w:szCs w:val="24"/>
        </w:rPr>
        <w:t>开标后，直到宣布授予中标人合同为止，凡涉及响应性文件的评审和比</w:t>
      </w:r>
      <w:r>
        <w:rPr>
          <w:rFonts w:ascii="宋体" w:hAnsi="宋体" w:eastAsia="宋体" w:cs="宋体"/>
          <w:spacing w:val="-1"/>
          <w:position w:val="17"/>
          <w:sz w:val="24"/>
          <w:szCs w:val="24"/>
        </w:rPr>
        <w:t>较、成交候选人</w:t>
      </w:r>
    </w:p>
    <w:p>
      <w:pPr>
        <w:spacing w:before="1" w:line="218" w:lineRule="auto"/>
        <w:ind w:left="20"/>
        <w:rPr>
          <w:rFonts w:ascii="宋体" w:hAnsi="宋体" w:eastAsia="宋体" w:cs="宋体"/>
          <w:sz w:val="24"/>
          <w:szCs w:val="24"/>
        </w:rPr>
      </w:pPr>
      <w:r>
        <w:rPr>
          <w:rFonts w:ascii="宋体" w:hAnsi="宋体" w:eastAsia="宋体" w:cs="宋体"/>
          <w:spacing w:val="-3"/>
          <w:sz w:val="24"/>
          <w:szCs w:val="24"/>
        </w:rPr>
        <w:t>的推荐情况以及与磋商有关的其它情况均应严格保密。</w:t>
      </w:r>
    </w:p>
    <w:p>
      <w:pPr>
        <w:spacing w:before="184" w:line="466" w:lineRule="exact"/>
        <w:ind w:right="3"/>
        <w:jc w:val="right"/>
        <w:rPr>
          <w:rFonts w:ascii="宋体" w:hAnsi="宋体" w:eastAsia="宋体" w:cs="宋体"/>
          <w:sz w:val="24"/>
          <w:szCs w:val="24"/>
        </w:rPr>
      </w:pPr>
      <w:r>
        <w:rPr>
          <w:rFonts w:ascii="宋体" w:hAnsi="宋体" w:eastAsia="宋体" w:cs="宋体"/>
          <w:color w:val="0C0C0C"/>
          <w:position w:val="17"/>
          <w:sz w:val="24"/>
          <w:szCs w:val="24"/>
        </w:rPr>
        <w:t>5.6.2</w:t>
      </w:r>
      <w:r>
        <w:rPr>
          <w:rFonts w:ascii="宋体" w:hAnsi="宋体" w:eastAsia="宋体" w:cs="宋体"/>
          <w:position w:val="17"/>
          <w:sz w:val="24"/>
          <w:szCs w:val="24"/>
        </w:rPr>
        <w:t>磋商小组成员和参与磋商工作的有关成员不得透露对响应性文件的评审和</w:t>
      </w:r>
      <w:r>
        <w:rPr>
          <w:rFonts w:ascii="宋体" w:hAnsi="宋体" w:eastAsia="宋体" w:cs="宋体"/>
          <w:spacing w:val="-1"/>
          <w:position w:val="17"/>
          <w:sz w:val="24"/>
          <w:szCs w:val="24"/>
        </w:rPr>
        <w:t>比较、成交候</w:t>
      </w:r>
    </w:p>
    <w:p>
      <w:pPr>
        <w:spacing w:before="1" w:line="218" w:lineRule="auto"/>
        <w:rPr>
          <w:rFonts w:ascii="宋体" w:hAnsi="宋体" w:eastAsia="宋体" w:cs="宋体"/>
          <w:sz w:val="24"/>
          <w:szCs w:val="24"/>
        </w:rPr>
      </w:pPr>
      <w:r>
        <w:rPr>
          <w:rFonts w:ascii="宋体" w:hAnsi="宋体" w:eastAsia="宋体" w:cs="宋体"/>
          <w:spacing w:val="-3"/>
          <w:sz w:val="24"/>
          <w:szCs w:val="24"/>
        </w:rPr>
        <w:t>选人的推荐情况以及磋商有关的其它情况。</w:t>
      </w:r>
    </w:p>
    <w:p>
      <w:pPr>
        <w:spacing w:before="183" w:line="466" w:lineRule="exact"/>
        <w:ind w:right="4"/>
        <w:jc w:val="right"/>
        <w:rPr>
          <w:rFonts w:ascii="宋体" w:hAnsi="宋体" w:eastAsia="宋体" w:cs="宋体"/>
          <w:sz w:val="24"/>
          <w:szCs w:val="24"/>
        </w:rPr>
      </w:pPr>
      <w:r>
        <w:rPr>
          <w:rFonts w:ascii="宋体" w:hAnsi="宋体" w:eastAsia="宋体" w:cs="宋体"/>
          <w:color w:val="0C0C0C"/>
          <w:position w:val="17"/>
          <w:sz w:val="24"/>
          <w:szCs w:val="24"/>
        </w:rPr>
        <w:t>5.6.3</w:t>
      </w:r>
      <w:r>
        <w:rPr>
          <w:rFonts w:ascii="宋体" w:hAnsi="宋体" w:eastAsia="宋体" w:cs="宋体"/>
          <w:position w:val="17"/>
          <w:sz w:val="24"/>
          <w:szCs w:val="24"/>
        </w:rPr>
        <w:t>除供应商须知规定以外开标以后自授予成交通知书前，任何供应商均不</w:t>
      </w:r>
      <w:r>
        <w:rPr>
          <w:rFonts w:ascii="宋体" w:hAnsi="宋体" w:eastAsia="宋体" w:cs="宋体"/>
          <w:spacing w:val="-1"/>
          <w:position w:val="17"/>
          <w:sz w:val="24"/>
          <w:szCs w:val="24"/>
        </w:rPr>
        <w:t>得与其供应商有</w:t>
      </w:r>
    </w:p>
    <w:p>
      <w:pPr>
        <w:spacing w:before="1" w:line="218" w:lineRule="auto"/>
        <w:ind w:left="4"/>
        <w:rPr>
          <w:rFonts w:ascii="宋体" w:hAnsi="宋体" w:eastAsia="宋体" w:cs="宋体"/>
          <w:sz w:val="24"/>
          <w:szCs w:val="24"/>
        </w:rPr>
      </w:pPr>
      <w:r>
        <w:rPr>
          <w:rFonts w:ascii="宋体" w:hAnsi="宋体" w:eastAsia="宋体" w:cs="宋体"/>
          <w:spacing w:val="-3"/>
          <w:sz w:val="24"/>
          <w:szCs w:val="24"/>
        </w:rPr>
        <w:t>关的问题主动与采购人发生联系。</w:t>
      </w:r>
    </w:p>
    <w:p>
      <w:pPr>
        <w:spacing w:before="183" w:line="219" w:lineRule="auto"/>
        <w:ind w:left="486"/>
        <w:rPr>
          <w:rFonts w:ascii="宋体" w:hAnsi="宋体" w:eastAsia="宋体" w:cs="宋体"/>
          <w:sz w:val="24"/>
          <w:szCs w:val="24"/>
        </w:rPr>
      </w:pPr>
      <w:r>
        <w:rPr>
          <w:rFonts w:ascii="宋体" w:hAnsi="宋体" w:eastAsia="宋体" w:cs="宋体"/>
          <w:color w:val="0C0C0C"/>
          <w:spacing w:val="-1"/>
          <w:sz w:val="24"/>
          <w:szCs w:val="24"/>
        </w:rPr>
        <w:t>5.6.4</w:t>
      </w:r>
      <w:r>
        <w:rPr>
          <w:rFonts w:ascii="宋体" w:hAnsi="宋体" w:eastAsia="宋体" w:cs="宋体"/>
          <w:spacing w:val="-1"/>
          <w:sz w:val="24"/>
          <w:szCs w:val="24"/>
        </w:rPr>
        <w:t>如果供应商试图对磋商小组的磋商施加影响，将导致该供应商的响</w:t>
      </w:r>
      <w:r>
        <w:rPr>
          <w:rFonts w:ascii="宋体" w:hAnsi="宋体" w:eastAsia="宋体" w:cs="宋体"/>
          <w:spacing w:val="-2"/>
          <w:sz w:val="24"/>
          <w:szCs w:val="24"/>
        </w:rPr>
        <w:t>应性文件被拒绝。</w:t>
      </w:r>
    </w:p>
    <w:p>
      <w:pPr>
        <w:spacing w:before="181" w:line="468" w:lineRule="exact"/>
        <w:ind w:right="4"/>
        <w:jc w:val="right"/>
        <w:rPr>
          <w:rFonts w:ascii="宋体" w:hAnsi="宋体" w:eastAsia="宋体" w:cs="宋体"/>
          <w:sz w:val="24"/>
          <w:szCs w:val="24"/>
        </w:rPr>
      </w:pPr>
      <w:r>
        <w:rPr>
          <w:rFonts w:ascii="宋体" w:hAnsi="宋体" w:eastAsia="宋体" w:cs="宋体"/>
          <w:color w:val="0C0C0C"/>
          <w:position w:val="17"/>
          <w:sz w:val="24"/>
          <w:szCs w:val="24"/>
        </w:rPr>
        <w:t>5.6.5</w:t>
      </w:r>
      <w:r>
        <w:rPr>
          <w:rFonts w:ascii="宋体" w:hAnsi="宋体" w:eastAsia="宋体" w:cs="宋体"/>
          <w:position w:val="17"/>
          <w:sz w:val="24"/>
          <w:szCs w:val="24"/>
        </w:rPr>
        <w:t>其他单位及其工作人员对磋商小组的磋商施加影响，采购人将依据有关</w:t>
      </w:r>
      <w:r>
        <w:rPr>
          <w:rFonts w:ascii="宋体" w:hAnsi="宋体" w:eastAsia="宋体" w:cs="宋体"/>
          <w:spacing w:val="-1"/>
          <w:position w:val="17"/>
          <w:sz w:val="24"/>
          <w:szCs w:val="24"/>
        </w:rPr>
        <w:t>法律、法规对其</w:t>
      </w:r>
    </w:p>
    <w:p>
      <w:pPr>
        <w:spacing w:before="1" w:line="220" w:lineRule="auto"/>
        <w:ind w:left="1"/>
        <w:rPr>
          <w:rFonts w:ascii="宋体" w:hAnsi="宋体" w:eastAsia="宋体" w:cs="宋体"/>
          <w:sz w:val="24"/>
          <w:szCs w:val="24"/>
        </w:rPr>
      </w:pPr>
      <w:r>
        <w:rPr>
          <w:rFonts w:ascii="宋体" w:hAnsi="宋体" w:eastAsia="宋体" w:cs="宋体"/>
          <w:spacing w:val="-8"/>
          <w:sz w:val="24"/>
          <w:szCs w:val="24"/>
        </w:rPr>
        <w:t>提起诉讼。</w:t>
      </w:r>
    </w:p>
    <w:p>
      <w:pPr>
        <w:spacing w:before="182" w:line="220" w:lineRule="auto"/>
        <w:ind w:left="488"/>
        <w:rPr>
          <w:rFonts w:ascii="宋体" w:hAnsi="宋体" w:eastAsia="宋体" w:cs="宋体"/>
          <w:sz w:val="24"/>
          <w:szCs w:val="24"/>
        </w:rPr>
      </w:pPr>
      <w:r>
        <w:rPr>
          <w:rFonts w:ascii="宋体" w:hAnsi="宋体" w:eastAsia="宋体" w:cs="宋体"/>
          <w:color w:val="0C0C0C"/>
          <w:spacing w:val="-4"/>
          <w:sz w:val="24"/>
          <w:szCs w:val="24"/>
          <w14:textOutline w14:w="4354" w14:cap="flat" w14:cmpd="sng">
            <w14:solidFill>
              <w14:srgbClr w14:val="0C0C0C"/>
            </w14:solidFill>
            <w14:prstDash w14:val="solid"/>
            <w14:miter w14:val="0"/>
          </w14:textOutline>
        </w:rPr>
        <w:t>5.7</w:t>
      </w:r>
      <w:r>
        <w:rPr>
          <w:rFonts w:ascii="宋体" w:hAnsi="宋体" w:eastAsia="宋体" w:cs="宋体"/>
          <w:color w:val="0C0C0C"/>
          <w:spacing w:val="13"/>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磋商</w:t>
      </w:r>
    </w:p>
    <w:p>
      <w:pPr>
        <w:spacing w:before="180" w:line="359" w:lineRule="auto"/>
        <w:ind w:left="3" w:right="4" w:firstLine="482"/>
        <w:jc w:val="both"/>
        <w:rPr>
          <w:rFonts w:ascii="宋体" w:hAnsi="宋体" w:eastAsia="宋体" w:cs="宋体"/>
          <w:sz w:val="24"/>
          <w:szCs w:val="24"/>
        </w:rPr>
      </w:pPr>
      <w:r>
        <w:rPr>
          <w:rFonts w:ascii="宋体" w:hAnsi="宋体" w:eastAsia="宋体" w:cs="宋体"/>
          <w:color w:val="0C0C0C"/>
          <w:sz w:val="24"/>
          <w:szCs w:val="24"/>
        </w:rPr>
        <w:t>5.7.1</w:t>
      </w:r>
      <w:r>
        <w:rPr>
          <w:rFonts w:ascii="宋体" w:hAnsi="宋体" w:eastAsia="宋体" w:cs="宋体"/>
          <w:sz w:val="24"/>
          <w:szCs w:val="24"/>
        </w:rPr>
        <w:t>磋商小组按照“磋商办法（综合评分法）”规定的方法、磋商因素、标</w:t>
      </w:r>
      <w:r>
        <w:rPr>
          <w:rFonts w:ascii="宋体" w:hAnsi="宋体" w:eastAsia="宋体" w:cs="宋体"/>
          <w:spacing w:val="-1"/>
          <w:sz w:val="24"/>
          <w:szCs w:val="24"/>
        </w:rPr>
        <w:t>准和程序对响应</w:t>
      </w:r>
      <w:r>
        <w:rPr>
          <w:rFonts w:ascii="宋体" w:hAnsi="宋体" w:eastAsia="宋体" w:cs="宋体"/>
          <w:sz w:val="24"/>
          <w:szCs w:val="24"/>
        </w:rPr>
        <w:t xml:space="preserve"> </w:t>
      </w:r>
      <w:r>
        <w:rPr>
          <w:rFonts w:ascii="宋体" w:hAnsi="宋体" w:eastAsia="宋体" w:cs="宋体"/>
          <w:spacing w:val="2"/>
          <w:sz w:val="24"/>
          <w:szCs w:val="24"/>
        </w:rPr>
        <w:t>性文件进行评审。“磋商办法（综合评分法）</w:t>
      </w:r>
      <w:r>
        <w:rPr>
          <w:rFonts w:ascii="宋体" w:hAnsi="宋体" w:eastAsia="宋体" w:cs="宋体"/>
          <w:spacing w:val="-76"/>
          <w:sz w:val="24"/>
          <w:szCs w:val="24"/>
        </w:rPr>
        <w:t xml:space="preserve"> </w:t>
      </w:r>
      <w:r>
        <w:rPr>
          <w:rFonts w:ascii="宋体" w:hAnsi="宋体" w:eastAsia="宋体" w:cs="宋体"/>
          <w:spacing w:val="2"/>
          <w:sz w:val="24"/>
          <w:szCs w:val="24"/>
        </w:rPr>
        <w:t>”没有</w:t>
      </w:r>
      <w:r>
        <w:rPr>
          <w:rFonts w:ascii="宋体" w:hAnsi="宋体" w:eastAsia="宋体" w:cs="宋体"/>
          <w:spacing w:val="1"/>
          <w:sz w:val="24"/>
          <w:szCs w:val="24"/>
        </w:rPr>
        <w:t>规定的方法、评审因素和标准，不作为磋商</w:t>
      </w:r>
    </w:p>
    <w:p>
      <w:pPr>
        <w:spacing w:before="1" w:line="218" w:lineRule="auto"/>
        <w:ind w:left="2"/>
        <w:rPr>
          <w:rFonts w:ascii="宋体" w:hAnsi="宋体" w:eastAsia="宋体" w:cs="宋体"/>
          <w:sz w:val="24"/>
          <w:szCs w:val="24"/>
        </w:rPr>
      </w:pPr>
      <w:r>
        <w:rPr>
          <w:rFonts w:ascii="宋体" w:hAnsi="宋体" w:eastAsia="宋体" w:cs="宋体"/>
          <w:spacing w:val="-11"/>
          <w:sz w:val="24"/>
          <w:szCs w:val="24"/>
        </w:rPr>
        <w:t>依据。</w:t>
      </w:r>
    </w:p>
    <w:p>
      <w:pPr>
        <w:spacing w:before="183" w:line="222" w:lineRule="auto"/>
        <w:ind w:left="485"/>
        <w:rPr>
          <w:rFonts w:ascii="宋体" w:hAnsi="宋体" w:eastAsia="宋体" w:cs="宋体"/>
          <w:sz w:val="24"/>
          <w:szCs w:val="24"/>
        </w:rPr>
      </w:pPr>
      <w:r>
        <w:rPr>
          <w:rFonts w:ascii="宋体" w:hAnsi="宋体" w:eastAsia="宋体" w:cs="宋体"/>
          <w:color w:val="0C0C0C"/>
          <w:spacing w:val="-3"/>
          <w:sz w:val="24"/>
          <w:szCs w:val="24"/>
          <w14:textOutline w14:w="4354" w14:cap="flat" w14:cmpd="sng">
            <w14:solidFill>
              <w14:srgbClr w14:val="0C0C0C"/>
            </w14:solidFill>
            <w14:prstDash w14:val="solid"/>
            <w14:miter w14:val="0"/>
          </w14:textOutline>
        </w:rPr>
        <w:t>6合同</w:t>
      </w:r>
    </w:p>
    <w:p>
      <w:pPr>
        <w:spacing w:before="177" w:line="222"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6.1合同签订</w:t>
      </w:r>
    </w:p>
    <w:p>
      <w:pPr>
        <w:spacing w:before="179" w:line="219" w:lineRule="auto"/>
        <w:ind w:left="483"/>
        <w:rPr>
          <w:rFonts w:ascii="宋体" w:hAnsi="宋体" w:eastAsia="宋体" w:cs="宋体"/>
          <w:sz w:val="24"/>
          <w:szCs w:val="24"/>
        </w:rPr>
      </w:pPr>
      <w:r>
        <w:rPr>
          <w:rFonts w:ascii="宋体" w:hAnsi="宋体" w:eastAsia="宋体" w:cs="宋体"/>
          <w:spacing w:val="-1"/>
          <w:sz w:val="24"/>
          <w:szCs w:val="24"/>
        </w:rPr>
        <w:t>6.1.1中标(成交)通知书发出之日起1个工作日内供应商应与采购人签订政府采购</w:t>
      </w:r>
      <w:r>
        <w:rPr>
          <w:rFonts w:ascii="宋体" w:hAnsi="宋体" w:eastAsia="宋体" w:cs="宋体"/>
          <w:spacing w:val="-2"/>
          <w:sz w:val="24"/>
          <w:szCs w:val="24"/>
        </w:rPr>
        <w:t>合同。</w:t>
      </w:r>
    </w:p>
    <w:p>
      <w:pPr>
        <w:spacing w:before="182" w:line="359" w:lineRule="auto"/>
        <w:ind w:left="5" w:right="4" w:firstLine="477"/>
        <w:jc w:val="both"/>
        <w:rPr>
          <w:rFonts w:ascii="宋体" w:hAnsi="宋体" w:eastAsia="宋体" w:cs="宋体"/>
          <w:sz w:val="24"/>
          <w:szCs w:val="24"/>
        </w:rPr>
      </w:pPr>
      <w:r>
        <w:rPr>
          <w:rFonts w:ascii="宋体" w:hAnsi="宋体" w:eastAsia="宋体" w:cs="宋体"/>
          <w:spacing w:val="-4"/>
          <w:sz w:val="24"/>
          <w:szCs w:val="24"/>
        </w:rPr>
        <w:t>6.1.2供应商与采购人签订的政府采购合同，</w:t>
      </w:r>
      <w:r>
        <w:rPr>
          <w:rFonts w:ascii="宋体" w:hAnsi="宋体" w:eastAsia="宋体" w:cs="宋体"/>
          <w:spacing w:val="65"/>
          <w:sz w:val="24"/>
          <w:szCs w:val="24"/>
        </w:rPr>
        <w:t xml:space="preserve"> </w:t>
      </w:r>
      <w:r>
        <w:rPr>
          <w:rFonts w:ascii="宋体" w:hAnsi="宋体" w:eastAsia="宋体" w:cs="宋体"/>
          <w:spacing w:val="-4"/>
          <w:sz w:val="24"/>
          <w:szCs w:val="24"/>
        </w:rPr>
        <w:t>应当符合</w:t>
      </w:r>
      <w:r>
        <w:rPr>
          <w:rFonts w:ascii="宋体" w:hAnsi="宋体" w:eastAsia="宋体" w:cs="宋体"/>
          <w:spacing w:val="-5"/>
          <w:sz w:val="24"/>
          <w:szCs w:val="24"/>
        </w:rPr>
        <w:t>采购项目特点的技术要求，包括采购人</w:t>
      </w:r>
      <w:r>
        <w:rPr>
          <w:rFonts w:ascii="宋体" w:hAnsi="宋体" w:eastAsia="宋体" w:cs="宋体"/>
          <w:sz w:val="24"/>
          <w:szCs w:val="24"/>
        </w:rPr>
        <w:t xml:space="preserve"> </w:t>
      </w:r>
      <w:r>
        <w:rPr>
          <w:rFonts w:ascii="宋体" w:hAnsi="宋体" w:eastAsia="宋体" w:cs="宋体"/>
          <w:spacing w:val="2"/>
          <w:sz w:val="24"/>
          <w:szCs w:val="24"/>
        </w:rPr>
        <w:t>与供应商权利义务、验收程序和要求、合同内容、交付时间、付款程序和条件、签订日期、采购</w:t>
      </w:r>
    </w:p>
    <w:p>
      <w:pPr>
        <w:spacing w:before="1" w:line="218" w:lineRule="auto"/>
        <w:ind w:left="2"/>
        <w:rPr>
          <w:rFonts w:ascii="宋体" w:hAnsi="宋体" w:eastAsia="宋体" w:cs="宋体"/>
          <w:sz w:val="24"/>
          <w:szCs w:val="24"/>
        </w:rPr>
      </w:pPr>
      <w:r>
        <w:rPr>
          <w:rFonts w:ascii="宋体" w:hAnsi="宋体" w:eastAsia="宋体" w:cs="宋体"/>
          <w:spacing w:val="-2"/>
          <w:sz w:val="24"/>
          <w:szCs w:val="24"/>
        </w:rPr>
        <w:t>人、供应商账户信息、违约赔偿和处罚程序、争议处理等内容。</w:t>
      </w:r>
    </w:p>
    <w:p>
      <w:pPr>
        <w:spacing w:before="184" w:line="220"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6.2合同备案</w:t>
      </w:r>
    </w:p>
    <w:p>
      <w:pPr>
        <w:spacing w:before="180" w:line="359" w:lineRule="auto"/>
        <w:ind w:left="5" w:right="48" w:firstLine="477"/>
        <w:jc w:val="both"/>
        <w:rPr>
          <w:rFonts w:ascii="宋体" w:hAnsi="宋体" w:eastAsia="宋体" w:cs="宋体"/>
          <w:sz w:val="24"/>
          <w:szCs w:val="24"/>
        </w:rPr>
      </w:pPr>
      <w:r>
        <w:rPr>
          <w:rFonts w:ascii="宋体" w:hAnsi="宋体" w:eastAsia="宋体" w:cs="宋体"/>
          <w:spacing w:val="2"/>
          <w:sz w:val="24"/>
          <w:szCs w:val="24"/>
        </w:rPr>
        <w:t>6.2.1政府采购合同签订之日起1个工作日内，供应商应当配</w:t>
      </w:r>
      <w:r>
        <w:rPr>
          <w:rFonts w:ascii="宋体" w:hAnsi="宋体" w:eastAsia="宋体" w:cs="宋体"/>
          <w:spacing w:val="1"/>
          <w:sz w:val="24"/>
          <w:szCs w:val="24"/>
        </w:rPr>
        <w:t>合采购人办理合同备案并公示，</w:t>
      </w:r>
      <w:r>
        <w:rPr>
          <w:rFonts w:ascii="宋体" w:hAnsi="宋体" w:eastAsia="宋体" w:cs="宋体"/>
          <w:sz w:val="24"/>
          <w:szCs w:val="24"/>
        </w:rPr>
        <w:t xml:space="preserve"> </w:t>
      </w:r>
      <w:r>
        <w:rPr>
          <w:rFonts w:ascii="宋体" w:hAnsi="宋体" w:eastAsia="宋体" w:cs="宋体"/>
          <w:spacing w:val="2"/>
          <w:sz w:val="24"/>
          <w:szCs w:val="24"/>
        </w:rPr>
        <w:t>登录河南省电子化政府采购系统“合同管理”模块，填写合同</w:t>
      </w:r>
      <w:r>
        <w:rPr>
          <w:rFonts w:ascii="宋体" w:hAnsi="宋体" w:eastAsia="宋体" w:cs="宋体"/>
          <w:spacing w:val="1"/>
          <w:sz w:val="24"/>
          <w:szCs w:val="24"/>
        </w:rPr>
        <w:t>基本信息，并上传政府采购合同、</w:t>
      </w:r>
    </w:p>
    <w:p>
      <w:pPr>
        <w:spacing w:before="1" w:line="218" w:lineRule="auto"/>
        <w:ind w:left="23"/>
        <w:rPr>
          <w:rFonts w:ascii="宋体" w:hAnsi="宋体" w:eastAsia="宋体" w:cs="宋体"/>
          <w:sz w:val="24"/>
          <w:szCs w:val="24"/>
        </w:rPr>
      </w:pPr>
      <w:r>
        <w:rPr>
          <w:rFonts w:ascii="宋体" w:hAnsi="宋体" w:eastAsia="宋体" w:cs="宋体"/>
          <w:spacing w:val="-6"/>
          <w:sz w:val="24"/>
          <w:szCs w:val="24"/>
        </w:rPr>
        <w:t>中标(成交)通知书。</w:t>
      </w:r>
    </w:p>
    <w:p>
      <w:pPr>
        <w:spacing w:line="218" w:lineRule="auto"/>
        <w:rPr>
          <w:rFonts w:ascii="宋体" w:hAnsi="宋体" w:eastAsia="宋体" w:cs="宋体"/>
          <w:sz w:val="24"/>
          <w:szCs w:val="24"/>
        </w:rPr>
        <w:sectPr>
          <w:footerReference r:id="rId20" w:type="default"/>
          <w:pgSz w:w="11912" w:h="16841"/>
          <w:pgMar w:top="1089" w:right="838" w:bottom="1291" w:left="867" w:header="849" w:footer="959" w:gutter="0"/>
          <w:pgNumType w:fmt="decimal"/>
          <w:cols w:space="720" w:num="1"/>
        </w:sectPr>
      </w:pPr>
    </w:p>
    <w:p>
      <w:pPr>
        <w:spacing w:before="264" w:line="218" w:lineRule="auto"/>
        <w:ind w:left="481"/>
      </w:pPr>
      <w:r>
        <w:rPr>
          <w:rFonts w:ascii="宋体" w:hAnsi="宋体" w:eastAsia="宋体" w:cs="宋体"/>
          <w:spacing w:val="-1"/>
          <w:sz w:val="24"/>
          <w:szCs w:val="24"/>
        </w:rPr>
        <w:t>6.2.2政府采购合同公告备案是法定要求，供应商应当配合采购人及时</w:t>
      </w:r>
      <w:r>
        <w:rPr>
          <w:rFonts w:ascii="宋体" w:hAnsi="宋体" w:eastAsia="宋体" w:cs="宋体"/>
          <w:spacing w:val="-2"/>
          <w:sz w:val="24"/>
          <w:szCs w:val="24"/>
        </w:rPr>
        <w:t>履行备案手续。</w:t>
      </w:r>
    </w:p>
    <w:p>
      <w:pPr>
        <w:spacing w:before="78" w:line="220" w:lineRule="auto"/>
        <w:ind w:left="60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六、磋商办法（综合评分法）</w:t>
      </w:r>
    </w:p>
    <w:p>
      <w:pPr>
        <w:spacing w:before="228" w:line="214" w:lineRule="auto"/>
        <w:ind w:left="421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磋商办法前附表</w:t>
      </w:r>
    </w:p>
    <w:tbl>
      <w:tblPr>
        <w:tblStyle w:val="28"/>
        <w:tblW w:w="10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479"/>
        <w:gridCol w:w="306"/>
        <w:gridCol w:w="1892"/>
        <w:gridCol w:w="163"/>
        <w:gridCol w:w="5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613" w:type="dxa"/>
            <w:gridSpan w:val="2"/>
            <w:vAlign w:val="top"/>
          </w:tcPr>
          <w:p>
            <w:pPr>
              <w:pStyle w:val="29"/>
              <w:spacing w:before="114" w:line="218" w:lineRule="auto"/>
              <w:ind w:left="1008"/>
              <w:rPr>
                <w:sz w:val="21"/>
                <w:szCs w:val="21"/>
              </w:rPr>
            </w:pPr>
            <w:r>
              <w:rPr>
                <w:spacing w:val="-2"/>
                <w:sz w:val="21"/>
                <w:szCs w:val="21"/>
                <w14:textOutline w14:w="3831" w14:cap="flat" w14:cmpd="sng">
                  <w14:solidFill>
                    <w14:srgbClr w14:val="000000"/>
                  </w14:solidFill>
                  <w14:prstDash w14:val="solid"/>
                  <w14:miter w14:val="0"/>
                </w14:textOutline>
              </w:rPr>
              <w:t>条款号</w:t>
            </w:r>
          </w:p>
        </w:tc>
        <w:tc>
          <w:tcPr>
            <w:tcW w:w="2198" w:type="dxa"/>
            <w:gridSpan w:val="2"/>
            <w:vAlign w:val="top"/>
          </w:tcPr>
          <w:p>
            <w:pPr>
              <w:pStyle w:val="29"/>
              <w:spacing w:before="114" w:line="218" w:lineRule="auto"/>
              <w:ind w:left="704"/>
              <w:rPr>
                <w:sz w:val="21"/>
                <w:szCs w:val="21"/>
              </w:rPr>
            </w:pPr>
            <w:r>
              <w:rPr>
                <w:spacing w:val="-1"/>
                <w:sz w:val="21"/>
                <w:szCs w:val="21"/>
                <w14:textOutline w14:w="3831" w14:cap="flat" w14:cmpd="sng">
                  <w14:solidFill>
                    <w14:srgbClr w14:val="000000"/>
                  </w14:solidFill>
                  <w14:prstDash w14:val="solid"/>
                  <w14:miter w14:val="0"/>
                </w14:textOutline>
              </w:rPr>
              <w:t>评审因素</w:t>
            </w:r>
          </w:p>
        </w:tc>
        <w:tc>
          <w:tcPr>
            <w:tcW w:w="5621" w:type="dxa"/>
            <w:gridSpan w:val="2"/>
            <w:vAlign w:val="top"/>
          </w:tcPr>
          <w:p>
            <w:pPr>
              <w:pStyle w:val="29"/>
              <w:spacing w:before="114" w:line="218" w:lineRule="auto"/>
              <w:ind w:left="2404"/>
              <w:rPr>
                <w:sz w:val="21"/>
                <w:szCs w:val="21"/>
              </w:rPr>
            </w:pPr>
            <w:r>
              <w:rPr>
                <w:spacing w:val="-1"/>
                <w:sz w:val="21"/>
                <w:szCs w:val="21"/>
                <w14:textOutline w14:w="3831" w14:cap="flat" w14:cmpd="sng">
                  <w14:solidFill>
                    <w14:srgbClr w14:val="000000"/>
                  </w14:solidFill>
                  <w14:prstDash w14:val="solid"/>
                  <w14:miter w14:val="0"/>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432" w:type="dxa"/>
            <w:gridSpan w:val="6"/>
            <w:vAlign w:val="top"/>
          </w:tcPr>
          <w:p>
            <w:pPr>
              <w:pStyle w:val="29"/>
              <w:spacing w:before="106" w:line="218" w:lineRule="auto"/>
              <w:ind w:left="118"/>
              <w:rPr>
                <w:sz w:val="21"/>
                <w:szCs w:val="21"/>
              </w:rPr>
            </w:pPr>
            <w:r>
              <w:rPr>
                <w:spacing w:val="3"/>
                <w:sz w:val="21"/>
                <w:szCs w:val="21"/>
                <w14:textOutline w14:w="3831" w14:cap="flat" w14:cmpd="sng">
                  <w14:solidFill>
                    <w14:srgbClr w14:val="000000"/>
                  </w14:solidFill>
                  <w14:prstDash w14:val="solid"/>
                  <w14:miter w14:val="0"/>
                </w14:textOutline>
              </w:rPr>
              <w:t>2.1</w:t>
            </w:r>
            <w:r>
              <w:rPr>
                <w:spacing w:val="3"/>
                <w:sz w:val="21"/>
                <w:szCs w:val="21"/>
              </w:rPr>
              <w:t xml:space="preserve"> </w:t>
            </w:r>
            <w:r>
              <w:rPr>
                <w:spacing w:val="3"/>
                <w:sz w:val="21"/>
                <w:szCs w:val="21"/>
                <w14:textOutline w14:w="3831" w14:cap="flat" w14:cmpd="sng">
                  <w14:solidFill>
                    <w14:srgbClr w14:val="000000"/>
                  </w14:solidFill>
                  <w14:prstDash w14:val="solid"/>
                  <w14:miter w14:val="0"/>
                </w14:textOutline>
              </w:rPr>
              <w:t>初步评审标准: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34"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29"/>
              <w:spacing w:before="68" w:line="183" w:lineRule="auto"/>
              <w:ind w:left="322"/>
              <w:rPr>
                <w:sz w:val="21"/>
                <w:szCs w:val="21"/>
              </w:rPr>
            </w:pPr>
            <w:r>
              <w:rPr>
                <w:spacing w:val="-2"/>
                <w:sz w:val="21"/>
                <w:szCs w:val="21"/>
              </w:rPr>
              <w:t>2.1.1</w:t>
            </w:r>
          </w:p>
        </w:tc>
        <w:tc>
          <w:tcPr>
            <w:tcW w:w="1479" w:type="dxa"/>
            <w:vMerge w:val="restart"/>
            <w:tcBorders>
              <w:bottom w:val="nil"/>
            </w:tcBorders>
            <w:vAlign w:val="top"/>
          </w:tcPr>
          <w:p>
            <w:pPr>
              <w:spacing w:line="315" w:lineRule="auto"/>
              <w:rPr>
                <w:rFonts w:ascii="Arial"/>
                <w:sz w:val="21"/>
              </w:rPr>
            </w:pPr>
          </w:p>
          <w:p>
            <w:pPr>
              <w:spacing w:line="315" w:lineRule="auto"/>
              <w:rPr>
                <w:rFonts w:ascii="Arial"/>
                <w:sz w:val="21"/>
              </w:rPr>
            </w:pPr>
          </w:p>
          <w:p>
            <w:pPr>
              <w:spacing w:line="316" w:lineRule="auto"/>
              <w:rPr>
                <w:rFonts w:ascii="Arial"/>
                <w:sz w:val="21"/>
              </w:rPr>
            </w:pPr>
          </w:p>
          <w:p>
            <w:pPr>
              <w:pStyle w:val="29"/>
              <w:spacing w:before="68" w:line="221" w:lineRule="auto"/>
              <w:ind w:left="244"/>
              <w:rPr>
                <w:sz w:val="21"/>
                <w:szCs w:val="21"/>
              </w:rPr>
            </w:pPr>
            <w:r>
              <w:rPr>
                <w:spacing w:val="-2"/>
                <w:sz w:val="21"/>
                <w:szCs w:val="21"/>
              </w:rPr>
              <w:t>符合性评审</w:t>
            </w:r>
          </w:p>
        </w:tc>
        <w:tc>
          <w:tcPr>
            <w:tcW w:w="2361" w:type="dxa"/>
            <w:gridSpan w:val="3"/>
            <w:vAlign w:val="top"/>
          </w:tcPr>
          <w:p>
            <w:pPr>
              <w:spacing w:line="395" w:lineRule="auto"/>
              <w:rPr>
                <w:rFonts w:ascii="Arial"/>
                <w:sz w:val="21"/>
              </w:rPr>
            </w:pPr>
          </w:p>
          <w:p>
            <w:pPr>
              <w:pStyle w:val="29"/>
              <w:spacing w:before="69" w:line="220" w:lineRule="auto"/>
              <w:ind w:left="684"/>
              <w:rPr>
                <w:sz w:val="21"/>
                <w:szCs w:val="21"/>
              </w:rPr>
            </w:pPr>
            <w:r>
              <w:rPr>
                <w:spacing w:val="-1"/>
                <w:sz w:val="21"/>
                <w:szCs w:val="21"/>
              </w:rPr>
              <w:t>供应商名称</w:t>
            </w:r>
          </w:p>
        </w:tc>
        <w:tc>
          <w:tcPr>
            <w:tcW w:w="5458" w:type="dxa"/>
            <w:vAlign w:val="top"/>
          </w:tcPr>
          <w:p>
            <w:pPr>
              <w:pStyle w:val="29"/>
              <w:spacing w:before="108" w:line="283" w:lineRule="auto"/>
              <w:ind w:left="139" w:right="264" w:firstLine="2"/>
              <w:jc w:val="both"/>
              <w:rPr>
                <w:sz w:val="21"/>
                <w:szCs w:val="21"/>
              </w:rPr>
            </w:pPr>
            <w:r>
              <w:rPr>
                <w:sz w:val="21"/>
                <w:szCs w:val="21"/>
              </w:rPr>
              <w:t>与企业法人营业执照一致</w:t>
            </w:r>
            <w:r>
              <w:rPr>
                <w:sz w:val="21"/>
                <w:szCs w:val="21"/>
                <w14:textOutline w14:w="3831" w14:cap="flat" w14:cmpd="sng">
                  <w14:solidFill>
                    <w14:srgbClr w14:val="000000"/>
                  </w14:solidFill>
                  <w14:prstDash w14:val="solid"/>
                  <w14:miter w14:val="0"/>
                </w14:textOutline>
              </w:rPr>
              <w:t>（以供应商南阳市公共资源交</w:t>
            </w:r>
            <w:r>
              <w:rPr>
                <w:sz w:val="21"/>
                <w:szCs w:val="21"/>
              </w:rPr>
              <w:t xml:space="preserve"> </w:t>
            </w:r>
            <w:r>
              <w:rPr>
                <w:sz w:val="21"/>
                <w:szCs w:val="21"/>
                <w14:textOutline w14:w="3831" w14:cap="flat" w14:cmpd="sng">
                  <w14:solidFill>
                    <w14:srgbClr w14:val="000000"/>
                  </w14:solidFill>
                  <w14:prstDash w14:val="solid"/>
                  <w14:miter w14:val="0"/>
                </w14:textOutline>
              </w:rPr>
              <w:t>易中心企业诚信库“基本信息”中上传的原件扫描件为</w:t>
            </w:r>
            <w:r>
              <w:rPr>
                <w:spacing w:val="8"/>
                <w:sz w:val="21"/>
                <w:szCs w:val="21"/>
              </w:rPr>
              <w:t xml:space="preserve"> </w:t>
            </w:r>
            <w:r>
              <w:rPr>
                <w:spacing w:val="-6"/>
                <w:sz w:val="21"/>
                <w:szCs w:val="21"/>
                <w14:textOutline w14:w="3831" w14:cap="flat" w14:cmpd="sng">
                  <w14:solidFill>
                    <w14:srgbClr w14:val="000000"/>
                  </w14:solidFill>
                  <w14:prstDash w14:val="solid"/>
                  <w14:miter w14:val="0"/>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34" w:type="dxa"/>
            <w:vMerge w:val="continue"/>
            <w:tcBorders>
              <w:top w:val="nil"/>
              <w:bottom w:val="nil"/>
            </w:tcBorders>
            <w:vAlign w:val="top"/>
          </w:tcPr>
          <w:p>
            <w:pPr>
              <w:rPr>
                <w:rFonts w:ascii="Arial"/>
                <w:sz w:val="21"/>
              </w:rPr>
            </w:pPr>
          </w:p>
        </w:tc>
        <w:tc>
          <w:tcPr>
            <w:tcW w:w="1479" w:type="dxa"/>
            <w:vMerge w:val="continue"/>
            <w:tcBorders>
              <w:top w:val="nil"/>
              <w:bottom w:val="nil"/>
            </w:tcBorders>
            <w:vAlign w:val="top"/>
          </w:tcPr>
          <w:p>
            <w:pPr>
              <w:rPr>
                <w:rFonts w:ascii="Arial"/>
                <w:sz w:val="21"/>
              </w:rPr>
            </w:pPr>
          </w:p>
        </w:tc>
        <w:tc>
          <w:tcPr>
            <w:tcW w:w="2361" w:type="dxa"/>
            <w:gridSpan w:val="3"/>
            <w:vAlign w:val="top"/>
          </w:tcPr>
          <w:p>
            <w:pPr>
              <w:pStyle w:val="29"/>
              <w:spacing w:before="107" w:line="218" w:lineRule="auto"/>
              <w:ind w:left="274"/>
              <w:rPr>
                <w:sz w:val="21"/>
                <w:szCs w:val="21"/>
              </w:rPr>
            </w:pPr>
            <w:r>
              <w:rPr>
                <w:spacing w:val="-2"/>
                <w:sz w:val="21"/>
                <w:szCs w:val="21"/>
              </w:rPr>
              <w:t>响应性文件签字盖章</w:t>
            </w:r>
          </w:p>
        </w:tc>
        <w:tc>
          <w:tcPr>
            <w:tcW w:w="5458" w:type="dxa"/>
            <w:vAlign w:val="top"/>
          </w:tcPr>
          <w:p>
            <w:pPr>
              <w:pStyle w:val="29"/>
              <w:spacing w:before="107" w:line="218" w:lineRule="auto"/>
              <w:ind w:left="139"/>
              <w:rPr>
                <w:sz w:val="21"/>
                <w:szCs w:val="21"/>
              </w:rPr>
            </w:pPr>
            <w:r>
              <w:rPr>
                <w:spacing w:val="-1"/>
                <w:sz w:val="21"/>
                <w:szCs w:val="21"/>
              </w:rPr>
              <w:t>按照磋商文件要求签字盖章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34" w:type="dxa"/>
            <w:vMerge w:val="continue"/>
            <w:tcBorders>
              <w:top w:val="nil"/>
              <w:bottom w:val="nil"/>
            </w:tcBorders>
            <w:vAlign w:val="top"/>
          </w:tcPr>
          <w:p>
            <w:pPr>
              <w:rPr>
                <w:rFonts w:ascii="Arial"/>
                <w:sz w:val="21"/>
              </w:rPr>
            </w:pPr>
          </w:p>
        </w:tc>
        <w:tc>
          <w:tcPr>
            <w:tcW w:w="1479" w:type="dxa"/>
            <w:vMerge w:val="continue"/>
            <w:tcBorders>
              <w:top w:val="nil"/>
              <w:bottom w:val="nil"/>
            </w:tcBorders>
            <w:vAlign w:val="top"/>
          </w:tcPr>
          <w:p>
            <w:pPr>
              <w:rPr>
                <w:rFonts w:ascii="Arial"/>
                <w:sz w:val="21"/>
              </w:rPr>
            </w:pPr>
          </w:p>
        </w:tc>
        <w:tc>
          <w:tcPr>
            <w:tcW w:w="2361" w:type="dxa"/>
            <w:gridSpan w:val="3"/>
            <w:vAlign w:val="top"/>
          </w:tcPr>
          <w:p>
            <w:pPr>
              <w:pStyle w:val="29"/>
              <w:spacing w:before="107" w:line="217" w:lineRule="auto"/>
              <w:ind w:left="787"/>
              <w:rPr>
                <w:sz w:val="21"/>
                <w:szCs w:val="21"/>
              </w:rPr>
            </w:pPr>
            <w:r>
              <w:rPr>
                <w:spacing w:val="1"/>
                <w:sz w:val="21"/>
                <w:szCs w:val="21"/>
              </w:rPr>
              <w:t>报价唯一</w:t>
            </w:r>
          </w:p>
        </w:tc>
        <w:tc>
          <w:tcPr>
            <w:tcW w:w="5458" w:type="dxa"/>
            <w:vAlign w:val="top"/>
          </w:tcPr>
          <w:p>
            <w:pPr>
              <w:pStyle w:val="29"/>
              <w:spacing w:before="107" w:line="217" w:lineRule="auto"/>
              <w:ind w:left="149"/>
              <w:rPr>
                <w:sz w:val="21"/>
                <w:szCs w:val="21"/>
              </w:rPr>
            </w:pPr>
            <w:r>
              <w:rPr>
                <w:spacing w:val="-1"/>
                <w:sz w:val="21"/>
                <w:szCs w:val="21"/>
              </w:rPr>
              <w:t>只有一个有效报价且不超过最高限价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34" w:type="dxa"/>
            <w:vMerge w:val="continue"/>
            <w:tcBorders>
              <w:top w:val="nil"/>
            </w:tcBorders>
            <w:vAlign w:val="top"/>
          </w:tcPr>
          <w:p>
            <w:pPr>
              <w:rPr>
                <w:rFonts w:ascii="Arial"/>
                <w:sz w:val="21"/>
              </w:rPr>
            </w:pPr>
          </w:p>
        </w:tc>
        <w:tc>
          <w:tcPr>
            <w:tcW w:w="1479" w:type="dxa"/>
            <w:vMerge w:val="continue"/>
            <w:tcBorders>
              <w:top w:val="nil"/>
            </w:tcBorders>
            <w:vAlign w:val="top"/>
          </w:tcPr>
          <w:p>
            <w:pPr>
              <w:rPr>
                <w:rFonts w:ascii="Arial"/>
                <w:sz w:val="21"/>
              </w:rPr>
            </w:pPr>
          </w:p>
        </w:tc>
        <w:tc>
          <w:tcPr>
            <w:tcW w:w="2361" w:type="dxa"/>
            <w:gridSpan w:val="3"/>
            <w:vAlign w:val="top"/>
          </w:tcPr>
          <w:p>
            <w:pPr>
              <w:pStyle w:val="29"/>
              <w:spacing w:before="107" w:line="218" w:lineRule="auto"/>
              <w:ind w:left="483"/>
              <w:rPr>
                <w:sz w:val="21"/>
                <w:szCs w:val="21"/>
              </w:rPr>
            </w:pPr>
            <w:r>
              <w:rPr>
                <w:spacing w:val="-3"/>
                <w:sz w:val="21"/>
                <w:szCs w:val="21"/>
              </w:rPr>
              <w:t>响应性文件格式</w:t>
            </w:r>
          </w:p>
        </w:tc>
        <w:tc>
          <w:tcPr>
            <w:tcW w:w="5458" w:type="dxa"/>
            <w:vAlign w:val="top"/>
          </w:tcPr>
          <w:p>
            <w:pPr>
              <w:pStyle w:val="29"/>
              <w:spacing w:before="107" w:line="218" w:lineRule="auto"/>
              <w:ind w:left="139"/>
              <w:rPr>
                <w:sz w:val="21"/>
                <w:szCs w:val="21"/>
              </w:rPr>
            </w:pPr>
            <w:r>
              <w:rPr>
                <w:spacing w:val="-1"/>
                <w:sz w:val="21"/>
                <w:szCs w:val="21"/>
              </w:rPr>
              <w:t>符合第五部分“电子标响应性文件格式”的要求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3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9"/>
              <w:spacing w:before="68" w:line="183" w:lineRule="auto"/>
              <w:ind w:left="322"/>
              <w:rPr>
                <w:sz w:val="21"/>
                <w:szCs w:val="21"/>
              </w:rPr>
            </w:pPr>
            <w:r>
              <w:rPr>
                <w:spacing w:val="-2"/>
                <w:sz w:val="21"/>
                <w:szCs w:val="21"/>
              </w:rPr>
              <w:t>2.1.2</w:t>
            </w:r>
          </w:p>
        </w:tc>
        <w:tc>
          <w:tcPr>
            <w:tcW w:w="1479"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9"/>
              <w:spacing w:before="69" w:line="221" w:lineRule="auto"/>
              <w:ind w:left="251"/>
              <w:rPr>
                <w:sz w:val="21"/>
                <w:szCs w:val="21"/>
              </w:rPr>
            </w:pPr>
            <w:r>
              <w:rPr>
                <w:spacing w:val="-3"/>
                <w:sz w:val="21"/>
                <w:szCs w:val="21"/>
              </w:rPr>
              <w:t>资格性评审</w:t>
            </w:r>
          </w:p>
        </w:tc>
        <w:tc>
          <w:tcPr>
            <w:tcW w:w="2361" w:type="dxa"/>
            <w:gridSpan w:val="3"/>
            <w:vAlign w:val="top"/>
          </w:tcPr>
          <w:p>
            <w:pPr>
              <w:spacing w:line="399" w:lineRule="auto"/>
              <w:rPr>
                <w:rFonts w:ascii="Arial"/>
                <w:sz w:val="21"/>
              </w:rPr>
            </w:pPr>
          </w:p>
          <w:p>
            <w:pPr>
              <w:pStyle w:val="29"/>
              <w:spacing w:before="69" w:line="221" w:lineRule="auto"/>
              <w:ind w:left="798"/>
              <w:rPr>
                <w:sz w:val="21"/>
                <w:szCs w:val="21"/>
              </w:rPr>
            </w:pPr>
            <w:r>
              <w:rPr>
                <w:spacing w:val="-4"/>
                <w:sz w:val="21"/>
                <w:szCs w:val="21"/>
              </w:rPr>
              <w:t>资质要求</w:t>
            </w:r>
          </w:p>
        </w:tc>
        <w:tc>
          <w:tcPr>
            <w:tcW w:w="5458" w:type="dxa"/>
            <w:vAlign w:val="top"/>
          </w:tcPr>
          <w:p>
            <w:pPr>
              <w:pStyle w:val="29"/>
              <w:spacing w:before="111" w:line="283" w:lineRule="auto"/>
              <w:ind w:left="137" w:right="264" w:firstLine="2"/>
              <w:jc w:val="both"/>
              <w:rPr>
                <w:sz w:val="21"/>
                <w:szCs w:val="21"/>
              </w:rPr>
            </w:pPr>
            <w:r>
              <w:rPr>
                <w:spacing w:val="-6"/>
                <w:sz w:val="21"/>
                <w:szCs w:val="21"/>
              </w:rPr>
              <w:t>详见磋商公告中“二、</w:t>
            </w:r>
            <w:r>
              <w:rPr>
                <w:spacing w:val="-6"/>
                <w:sz w:val="21"/>
                <w:szCs w:val="21"/>
                <w14:textOutline w14:w="3831" w14:cap="flat" w14:cmpd="sng">
                  <w14:solidFill>
                    <w14:srgbClr w14:val="000000"/>
                  </w14:solidFill>
                  <w14:prstDash w14:val="solid"/>
                  <w14:miter w14:val="0"/>
                </w14:textOutline>
              </w:rPr>
              <w:t>申请人资格要求</w:t>
            </w:r>
            <w:r>
              <w:rPr>
                <w:spacing w:val="-59"/>
                <w:sz w:val="21"/>
                <w:szCs w:val="21"/>
              </w:rPr>
              <w:t xml:space="preserve"> </w:t>
            </w:r>
            <w:r>
              <w:rPr>
                <w:spacing w:val="-6"/>
                <w:sz w:val="21"/>
                <w:szCs w:val="21"/>
              </w:rPr>
              <w:t xml:space="preserve">” </w:t>
            </w:r>
            <w:r>
              <w:rPr>
                <w:spacing w:val="-6"/>
                <w:sz w:val="21"/>
                <w:szCs w:val="21"/>
                <w14:textOutline w14:w="3831" w14:cap="flat" w14:cmpd="sng">
                  <w14:solidFill>
                    <w14:srgbClr w14:val="000000"/>
                  </w14:solidFill>
                  <w14:prstDash w14:val="solid"/>
                  <w14:miter w14:val="0"/>
                </w14:textOutline>
              </w:rPr>
              <w:t>（以供应商南</w:t>
            </w:r>
            <w:r>
              <w:rPr>
                <w:sz w:val="21"/>
                <w:szCs w:val="21"/>
              </w:rPr>
              <w:t xml:space="preserve"> </w:t>
            </w:r>
            <w:r>
              <w:rPr>
                <w:sz w:val="21"/>
                <w:szCs w:val="21"/>
                <w14:textOutline w14:w="3831" w14:cap="flat" w14:cmpd="sng">
                  <w14:solidFill>
                    <w14:srgbClr w14:val="000000"/>
                  </w14:solidFill>
                  <w14:prstDash w14:val="solid"/>
                  <w14:miter w14:val="0"/>
                </w14:textOutline>
              </w:rPr>
              <w:t>阳市公共资源交易中心企业企业诚信库“投标所需的其</w:t>
            </w:r>
            <w:r>
              <w:rPr>
                <w:spacing w:val="10"/>
                <w:sz w:val="21"/>
                <w:szCs w:val="21"/>
              </w:rPr>
              <w:t xml:space="preserve"> </w:t>
            </w:r>
            <w:r>
              <w:rPr>
                <w:spacing w:val="-1"/>
                <w:sz w:val="21"/>
                <w:szCs w:val="21"/>
                <w14:textOutline w14:w="3831" w14:cap="flat" w14:cmpd="sng">
                  <w14:solidFill>
                    <w14:srgbClr w14:val="000000"/>
                  </w14:solidFill>
                  <w14:prstDash w14:val="solid"/>
                  <w14:miter w14:val="0"/>
                </w14:textOutline>
              </w:rPr>
              <w:t>他材料”中上传的原件扫描件为准）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34" w:type="dxa"/>
            <w:vMerge w:val="continue"/>
            <w:tcBorders>
              <w:top w:val="nil"/>
              <w:bottom w:val="nil"/>
            </w:tcBorders>
            <w:vAlign w:val="top"/>
          </w:tcPr>
          <w:p>
            <w:pPr>
              <w:rPr>
                <w:rFonts w:ascii="Arial"/>
                <w:sz w:val="21"/>
              </w:rPr>
            </w:pPr>
          </w:p>
        </w:tc>
        <w:tc>
          <w:tcPr>
            <w:tcW w:w="1479" w:type="dxa"/>
            <w:vMerge w:val="continue"/>
            <w:tcBorders>
              <w:top w:val="nil"/>
              <w:bottom w:val="nil"/>
            </w:tcBorders>
            <w:vAlign w:val="top"/>
          </w:tcPr>
          <w:p>
            <w:pPr>
              <w:rPr>
                <w:rFonts w:ascii="Arial"/>
                <w:sz w:val="21"/>
              </w:rPr>
            </w:pPr>
          </w:p>
        </w:tc>
        <w:tc>
          <w:tcPr>
            <w:tcW w:w="2361" w:type="dxa"/>
            <w:gridSpan w:val="3"/>
            <w:vAlign w:val="top"/>
          </w:tcPr>
          <w:p>
            <w:pPr>
              <w:spacing w:line="396" w:lineRule="auto"/>
              <w:rPr>
                <w:rFonts w:ascii="Arial"/>
                <w:sz w:val="21"/>
              </w:rPr>
            </w:pPr>
          </w:p>
          <w:p>
            <w:pPr>
              <w:pStyle w:val="29"/>
              <w:spacing w:before="68" w:line="221" w:lineRule="auto"/>
              <w:ind w:left="789"/>
              <w:rPr>
                <w:sz w:val="21"/>
                <w:szCs w:val="21"/>
              </w:rPr>
            </w:pPr>
            <w:r>
              <w:rPr>
                <w:spacing w:val="-2"/>
                <w:sz w:val="21"/>
                <w:szCs w:val="21"/>
              </w:rPr>
              <w:t>信用查询</w:t>
            </w:r>
          </w:p>
        </w:tc>
        <w:tc>
          <w:tcPr>
            <w:tcW w:w="5458" w:type="dxa"/>
            <w:vAlign w:val="top"/>
          </w:tcPr>
          <w:p>
            <w:pPr>
              <w:pStyle w:val="29"/>
              <w:spacing w:before="108" w:line="283" w:lineRule="auto"/>
              <w:ind w:left="137" w:right="264" w:firstLine="2"/>
              <w:jc w:val="both"/>
              <w:rPr>
                <w:sz w:val="21"/>
                <w:szCs w:val="21"/>
              </w:rPr>
            </w:pPr>
            <w:r>
              <w:rPr>
                <w:spacing w:val="-6"/>
                <w:sz w:val="21"/>
                <w:szCs w:val="21"/>
              </w:rPr>
              <w:t>详见磋商公告中“二、</w:t>
            </w:r>
            <w:r>
              <w:rPr>
                <w:spacing w:val="-6"/>
                <w:sz w:val="21"/>
                <w:szCs w:val="21"/>
                <w14:textOutline w14:w="3831" w14:cap="flat" w14:cmpd="sng">
                  <w14:solidFill>
                    <w14:srgbClr w14:val="000000"/>
                  </w14:solidFill>
                  <w14:prstDash w14:val="solid"/>
                  <w14:miter w14:val="0"/>
                </w14:textOutline>
              </w:rPr>
              <w:t>申请人资格要求</w:t>
            </w:r>
            <w:r>
              <w:rPr>
                <w:spacing w:val="-59"/>
                <w:sz w:val="21"/>
                <w:szCs w:val="21"/>
              </w:rPr>
              <w:t xml:space="preserve"> </w:t>
            </w:r>
            <w:r>
              <w:rPr>
                <w:spacing w:val="-6"/>
                <w:sz w:val="21"/>
                <w:szCs w:val="21"/>
              </w:rPr>
              <w:t xml:space="preserve">” </w:t>
            </w:r>
            <w:r>
              <w:rPr>
                <w:spacing w:val="-6"/>
                <w:sz w:val="21"/>
                <w:szCs w:val="21"/>
                <w14:textOutline w14:w="3831" w14:cap="flat" w14:cmpd="sng">
                  <w14:solidFill>
                    <w14:srgbClr w14:val="000000"/>
                  </w14:solidFill>
                  <w14:prstDash w14:val="solid"/>
                  <w14:miter w14:val="0"/>
                </w14:textOutline>
              </w:rPr>
              <w:t>（以供应商南</w:t>
            </w:r>
            <w:r>
              <w:rPr>
                <w:sz w:val="21"/>
                <w:szCs w:val="21"/>
              </w:rPr>
              <w:t xml:space="preserve"> </w:t>
            </w:r>
            <w:r>
              <w:rPr>
                <w:sz w:val="21"/>
                <w:szCs w:val="21"/>
                <w14:textOutline w14:w="3831" w14:cap="flat" w14:cmpd="sng">
                  <w14:solidFill>
                    <w14:srgbClr w14:val="000000"/>
                  </w14:solidFill>
                  <w14:prstDash w14:val="solid"/>
                  <w14:miter w14:val="0"/>
                </w14:textOutline>
              </w:rPr>
              <w:t>阳市公共资源交易中心企业企业诚信库“投标所需的其</w:t>
            </w:r>
            <w:r>
              <w:rPr>
                <w:spacing w:val="10"/>
                <w:sz w:val="21"/>
                <w:szCs w:val="21"/>
              </w:rPr>
              <w:t xml:space="preserve"> </w:t>
            </w:r>
            <w:r>
              <w:rPr>
                <w:spacing w:val="-1"/>
                <w:sz w:val="21"/>
                <w:szCs w:val="21"/>
                <w14:textOutline w14:w="3831" w14:cap="flat" w14:cmpd="sng">
                  <w14:solidFill>
                    <w14:srgbClr w14:val="000000"/>
                  </w14:solidFill>
                  <w14:prstDash w14:val="solid"/>
                  <w14:miter w14:val="0"/>
                </w14:textOutline>
              </w:rPr>
              <w:t>他材料”中上传的原件扫描件为准）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34" w:type="dxa"/>
            <w:vMerge w:val="continue"/>
            <w:tcBorders>
              <w:top w:val="nil"/>
            </w:tcBorders>
            <w:vAlign w:val="top"/>
          </w:tcPr>
          <w:p>
            <w:pPr>
              <w:rPr>
                <w:rFonts w:ascii="Arial"/>
                <w:sz w:val="21"/>
              </w:rPr>
            </w:pPr>
          </w:p>
        </w:tc>
        <w:tc>
          <w:tcPr>
            <w:tcW w:w="1479" w:type="dxa"/>
            <w:vMerge w:val="continue"/>
            <w:tcBorders>
              <w:top w:val="nil"/>
            </w:tcBorders>
            <w:vAlign w:val="top"/>
          </w:tcPr>
          <w:p>
            <w:pPr>
              <w:rPr>
                <w:rFonts w:ascii="Arial"/>
                <w:sz w:val="21"/>
              </w:rPr>
            </w:pPr>
          </w:p>
        </w:tc>
        <w:tc>
          <w:tcPr>
            <w:tcW w:w="2361" w:type="dxa"/>
            <w:gridSpan w:val="3"/>
            <w:vAlign w:val="top"/>
          </w:tcPr>
          <w:p>
            <w:pPr>
              <w:spacing w:line="398" w:lineRule="auto"/>
              <w:rPr>
                <w:rFonts w:ascii="Arial"/>
                <w:sz w:val="21"/>
              </w:rPr>
            </w:pPr>
          </w:p>
          <w:p>
            <w:pPr>
              <w:pStyle w:val="29"/>
              <w:spacing w:before="68" w:line="221" w:lineRule="auto"/>
              <w:ind w:left="790"/>
              <w:rPr>
                <w:sz w:val="21"/>
                <w:szCs w:val="21"/>
              </w:rPr>
            </w:pPr>
            <w:r>
              <w:rPr>
                <w:spacing w:val="-2"/>
                <w:sz w:val="21"/>
                <w:szCs w:val="21"/>
              </w:rPr>
              <w:t>其他要求</w:t>
            </w:r>
          </w:p>
        </w:tc>
        <w:tc>
          <w:tcPr>
            <w:tcW w:w="5458" w:type="dxa"/>
            <w:vAlign w:val="top"/>
          </w:tcPr>
          <w:p>
            <w:pPr>
              <w:pStyle w:val="29"/>
              <w:spacing w:before="108" w:line="283" w:lineRule="auto"/>
              <w:ind w:left="137" w:right="264" w:firstLine="2"/>
              <w:jc w:val="both"/>
              <w:rPr>
                <w:sz w:val="21"/>
                <w:szCs w:val="21"/>
              </w:rPr>
            </w:pPr>
            <w:r>
              <w:rPr>
                <w:spacing w:val="-6"/>
                <w:sz w:val="21"/>
                <w:szCs w:val="21"/>
              </w:rPr>
              <w:t>详见磋商公告中“二、</w:t>
            </w:r>
            <w:r>
              <w:rPr>
                <w:spacing w:val="-6"/>
                <w:sz w:val="21"/>
                <w:szCs w:val="21"/>
                <w14:textOutline w14:w="3831" w14:cap="flat" w14:cmpd="sng">
                  <w14:solidFill>
                    <w14:srgbClr w14:val="000000"/>
                  </w14:solidFill>
                  <w14:prstDash w14:val="solid"/>
                  <w14:miter w14:val="0"/>
                </w14:textOutline>
              </w:rPr>
              <w:t>申请人资格要求</w:t>
            </w:r>
            <w:r>
              <w:rPr>
                <w:spacing w:val="-59"/>
                <w:sz w:val="21"/>
                <w:szCs w:val="21"/>
              </w:rPr>
              <w:t xml:space="preserve"> </w:t>
            </w:r>
            <w:r>
              <w:rPr>
                <w:spacing w:val="-6"/>
                <w:sz w:val="21"/>
                <w:szCs w:val="21"/>
              </w:rPr>
              <w:t xml:space="preserve">” </w:t>
            </w:r>
            <w:r>
              <w:rPr>
                <w:spacing w:val="-6"/>
                <w:sz w:val="21"/>
                <w:szCs w:val="21"/>
                <w14:textOutline w14:w="3831" w14:cap="flat" w14:cmpd="sng">
                  <w14:solidFill>
                    <w14:srgbClr w14:val="000000"/>
                  </w14:solidFill>
                  <w14:prstDash w14:val="solid"/>
                  <w14:miter w14:val="0"/>
                </w14:textOutline>
              </w:rPr>
              <w:t>（以供应商南</w:t>
            </w:r>
            <w:r>
              <w:rPr>
                <w:sz w:val="21"/>
                <w:szCs w:val="21"/>
              </w:rPr>
              <w:t xml:space="preserve"> </w:t>
            </w:r>
            <w:r>
              <w:rPr>
                <w:sz w:val="21"/>
                <w:szCs w:val="21"/>
                <w14:textOutline w14:w="3831" w14:cap="flat" w14:cmpd="sng">
                  <w14:solidFill>
                    <w14:srgbClr w14:val="000000"/>
                  </w14:solidFill>
                  <w14:prstDash w14:val="solid"/>
                  <w14:miter w14:val="0"/>
                </w14:textOutline>
              </w:rPr>
              <w:t>阳市公共资源交易中心企业企业诚信库“投标所需的其</w:t>
            </w:r>
            <w:r>
              <w:rPr>
                <w:spacing w:val="10"/>
                <w:sz w:val="21"/>
                <w:szCs w:val="21"/>
              </w:rPr>
              <w:t xml:space="preserve"> </w:t>
            </w:r>
            <w:r>
              <w:rPr>
                <w:spacing w:val="-1"/>
                <w:sz w:val="21"/>
                <w:szCs w:val="21"/>
                <w14:textOutline w14:w="3831" w14:cap="flat" w14:cmpd="sng">
                  <w14:solidFill>
                    <w14:srgbClr w14:val="000000"/>
                  </w14:solidFill>
                  <w14:prstDash w14:val="solid"/>
                  <w14:miter w14:val="0"/>
                </w14:textOutline>
              </w:rPr>
              <w:t>他材料”中上传的原件扫描件为准）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34"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29"/>
              <w:spacing w:before="68" w:line="183" w:lineRule="auto"/>
              <w:ind w:left="322"/>
              <w:rPr>
                <w:sz w:val="21"/>
                <w:szCs w:val="21"/>
              </w:rPr>
            </w:pPr>
            <w:r>
              <w:rPr>
                <w:spacing w:val="-2"/>
                <w:sz w:val="21"/>
                <w:szCs w:val="21"/>
              </w:rPr>
              <w:t>2.1.3</w:t>
            </w:r>
          </w:p>
        </w:tc>
        <w:tc>
          <w:tcPr>
            <w:tcW w:w="147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29"/>
              <w:spacing w:before="68" w:line="221" w:lineRule="auto"/>
              <w:ind w:left="348"/>
              <w:rPr>
                <w:sz w:val="21"/>
                <w:szCs w:val="21"/>
              </w:rPr>
            </w:pPr>
            <w:r>
              <w:rPr>
                <w:spacing w:val="-2"/>
                <w:sz w:val="21"/>
                <w:szCs w:val="21"/>
              </w:rPr>
              <w:t>技术评审</w:t>
            </w:r>
          </w:p>
        </w:tc>
        <w:tc>
          <w:tcPr>
            <w:tcW w:w="2361" w:type="dxa"/>
            <w:gridSpan w:val="3"/>
            <w:vAlign w:val="top"/>
          </w:tcPr>
          <w:p>
            <w:pPr>
              <w:pStyle w:val="29"/>
              <w:spacing w:before="109" w:line="216" w:lineRule="auto"/>
              <w:ind w:left="788"/>
              <w:rPr>
                <w:sz w:val="21"/>
                <w:szCs w:val="21"/>
              </w:rPr>
            </w:pPr>
            <w:r>
              <w:rPr>
                <w:spacing w:val="-1"/>
                <w:sz w:val="21"/>
                <w:szCs w:val="21"/>
              </w:rPr>
              <w:t>采购内容</w:t>
            </w:r>
          </w:p>
        </w:tc>
        <w:tc>
          <w:tcPr>
            <w:tcW w:w="5458" w:type="dxa"/>
            <w:vAlign w:val="top"/>
          </w:tcPr>
          <w:p>
            <w:pPr>
              <w:pStyle w:val="29"/>
              <w:spacing w:before="109" w:line="216" w:lineRule="auto"/>
              <w:ind w:left="139"/>
              <w:rPr>
                <w:sz w:val="21"/>
                <w:szCs w:val="21"/>
              </w:rPr>
            </w:pPr>
            <w:r>
              <w:rPr>
                <w:spacing w:val="6"/>
                <w:sz w:val="21"/>
                <w:szCs w:val="21"/>
              </w:rPr>
              <w:t>符合第二部分“供应商须知前附表”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34" w:type="dxa"/>
            <w:vMerge w:val="continue"/>
            <w:tcBorders>
              <w:top w:val="nil"/>
              <w:bottom w:val="nil"/>
            </w:tcBorders>
            <w:vAlign w:val="top"/>
          </w:tcPr>
          <w:p>
            <w:pPr>
              <w:rPr>
                <w:rFonts w:ascii="Arial"/>
                <w:sz w:val="21"/>
              </w:rPr>
            </w:pPr>
          </w:p>
        </w:tc>
        <w:tc>
          <w:tcPr>
            <w:tcW w:w="1479" w:type="dxa"/>
            <w:vMerge w:val="continue"/>
            <w:tcBorders>
              <w:top w:val="nil"/>
              <w:bottom w:val="nil"/>
            </w:tcBorders>
            <w:vAlign w:val="top"/>
          </w:tcPr>
          <w:p>
            <w:pPr>
              <w:rPr>
                <w:rFonts w:ascii="Arial"/>
                <w:sz w:val="21"/>
              </w:rPr>
            </w:pPr>
          </w:p>
        </w:tc>
        <w:tc>
          <w:tcPr>
            <w:tcW w:w="2361" w:type="dxa"/>
            <w:gridSpan w:val="3"/>
            <w:vAlign w:val="top"/>
          </w:tcPr>
          <w:p>
            <w:pPr>
              <w:pStyle w:val="29"/>
              <w:spacing w:before="109" w:line="215" w:lineRule="auto"/>
              <w:ind w:left="1000"/>
              <w:rPr>
                <w:sz w:val="21"/>
                <w:szCs w:val="21"/>
              </w:rPr>
            </w:pPr>
            <w:r>
              <w:rPr>
                <w:spacing w:val="-3"/>
                <w:sz w:val="21"/>
                <w:szCs w:val="21"/>
              </w:rPr>
              <w:t>工期</w:t>
            </w:r>
          </w:p>
        </w:tc>
        <w:tc>
          <w:tcPr>
            <w:tcW w:w="5458" w:type="dxa"/>
            <w:vAlign w:val="top"/>
          </w:tcPr>
          <w:p>
            <w:pPr>
              <w:pStyle w:val="29"/>
              <w:spacing w:before="109" w:line="215" w:lineRule="auto"/>
              <w:ind w:left="139"/>
              <w:rPr>
                <w:sz w:val="21"/>
                <w:szCs w:val="21"/>
              </w:rPr>
            </w:pPr>
            <w:r>
              <w:rPr>
                <w:spacing w:val="6"/>
                <w:sz w:val="21"/>
                <w:szCs w:val="21"/>
              </w:rPr>
              <w:t>符合第二部分“供应商须知前附表”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34" w:type="dxa"/>
            <w:vMerge w:val="continue"/>
            <w:tcBorders>
              <w:top w:val="nil"/>
              <w:bottom w:val="nil"/>
            </w:tcBorders>
            <w:vAlign w:val="top"/>
          </w:tcPr>
          <w:p>
            <w:pPr>
              <w:rPr>
                <w:rFonts w:ascii="Arial"/>
                <w:sz w:val="21"/>
              </w:rPr>
            </w:pPr>
          </w:p>
        </w:tc>
        <w:tc>
          <w:tcPr>
            <w:tcW w:w="1479" w:type="dxa"/>
            <w:vMerge w:val="continue"/>
            <w:tcBorders>
              <w:top w:val="nil"/>
              <w:bottom w:val="nil"/>
            </w:tcBorders>
            <w:vAlign w:val="top"/>
          </w:tcPr>
          <w:p>
            <w:pPr>
              <w:rPr>
                <w:rFonts w:ascii="Arial"/>
                <w:sz w:val="21"/>
              </w:rPr>
            </w:pPr>
          </w:p>
        </w:tc>
        <w:tc>
          <w:tcPr>
            <w:tcW w:w="2361" w:type="dxa"/>
            <w:gridSpan w:val="3"/>
            <w:vAlign w:val="top"/>
          </w:tcPr>
          <w:p>
            <w:pPr>
              <w:pStyle w:val="29"/>
              <w:spacing w:before="109" w:line="216" w:lineRule="auto"/>
              <w:ind w:left="790"/>
              <w:rPr>
                <w:sz w:val="21"/>
                <w:szCs w:val="21"/>
              </w:rPr>
            </w:pPr>
            <w:r>
              <w:rPr>
                <w:spacing w:val="-2"/>
                <w:sz w:val="21"/>
                <w:szCs w:val="21"/>
              </w:rPr>
              <w:t>质量要求</w:t>
            </w:r>
          </w:p>
        </w:tc>
        <w:tc>
          <w:tcPr>
            <w:tcW w:w="5458" w:type="dxa"/>
            <w:vAlign w:val="top"/>
          </w:tcPr>
          <w:p>
            <w:pPr>
              <w:pStyle w:val="29"/>
              <w:spacing w:before="109" w:line="216" w:lineRule="auto"/>
              <w:ind w:left="139"/>
              <w:rPr>
                <w:sz w:val="21"/>
                <w:szCs w:val="21"/>
              </w:rPr>
            </w:pPr>
            <w:r>
              <w:rPr>
                <w:spacing w:val="6"/>
                <w:sz w:val="21"/>
                <w:szCs w:val="21"/>
              </w:rPr>
              <w:t>符合第二部分“供应商须知前附表”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34" w:type="dxa"/>
            <w:vMerge w:val="continue"/>
            <w:tcBorders>
              <w:top w:val="nil"/>
              <w:bottom w:val="nil"/>
            </w:tcBorders>
            <w:vAlign w:val="top"/>
          </w:tcPr>
          <w:p>
            <w:pPr>
              <w:rPr>
                <w:rFonts w:ascii="Arial"/>
                <w:sz w:val="21"/>
              </w:rPr>
            </w:pPr>
          </w:p>
        </w:tc>
        <w:tc>
          <w:tcPr>
            <w:tcW w:w="1479" w:type="dxa"/>
            <w:vMerge w:val="continue"/>
            <w:tcBorders>
              <w:top w:val="nil"/>
              <w:bottom w:val="nil"/>
            </w:tcBorders>
            <w:vAlign w:val="top"/>
          </w:tcPr>
          <w:p>
            <w:pPr>
              <w:rPr>
                <w:rFonts w:ascii="Arial"/>
                <w:sz w:val="21"/>
              </w:rPr>
            </w:pPr>
          </w:p>
        </w:tc>
        <w:tc>
          <w:tcPr>
            <w:tcW w:w="2361" w:type="dxa"/>
            <w:gridSpan w:val="3"/>
            <w:vAlign w:val="top"/>
          </w:tcPr>
          <w:p>
            <w:pPr>
              <w:pStyle w:val="29"/>
              <w:spacing w:before="111" w:line="216" w:lineRule="auto"/>
              <w:ind w:left="683"/>
              <w:rPr>
                <w:sz w:val="21"/>
                <w:szCs w:val="21"/>
              </w:rPr>
            </w:pPr>
            <w:r>
              <w:rPr>
                <w:spacing w:val="-1"/>
                <w:sz w:val="21"/>
                <w:szCs w:val="21"/>
              </w:rPr>
              <w:t>磋商有效期</w:t>
            </w:r>
          </w:p>
        </w:tc>
        <w:tc>
          <w:tcPr>
            <w:tcW w:w="5458" w:type="dxa"/>
            <w:vAlign w:val="top"/>
          </w:tcPr>
          <w:p>
            <w:pPr>
              <w:pStyle w:val="29"/>
              <w:spacing w:before="111" w:line="216" w:lineRule="auto"/>
              <w:ind w:left="139"/>
              <w:rPr>
                <w:sz w:val="21"/>
                <w:szCs w:val="21"/>
              </w:rPr>
            </w:pPr>
            <w:r>
              <w:rPr>
                <w:spacing w:val="6"/>
                <w:sz w:val="21"/>
                <w:szCs w:val="21"/>
              </w:rPr>
              <w:t>符合第二部分“供应商须知前附表”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34" w:type="dxa"/>
            <w:vMerge w:val="continue"/>
            <w:tcBorders>
              <w:top w:val="nil"/>
            </w:tcBorders>
            <w:vAlign w:val="top"/>
          </w:tcPr>
          <w:p>
            <w:pPr>
              <w:rPr>
                <w:rFonts w:ascii="Arial"/>
                <w:sz w:val="21"/>
              </w:rPr>
            </w:pPr>
          </w:p>
        </w:tc>
        <w:tc>
          <w:tcPr>
            <w:tcW w:w="1479" w:type="dxa"/>
            <w:vMerge w:val="continue"/>
            <w:tcBorders>
              <w:top w:val="nil"/>
            </w:tcBorders>
            <w:vAlign w:val="top"/>
          </w:tcPr>
          <w:p>
            <w:pPr>
              <w:rPr>
                <w:rFonts w:ascii="Arial"/>
                <w:sz w:val="21"/>
              </w:rPr>
            </w:pPr>
          </w:p>
        </w:tc>
        <w:tc>
          <w:tcPr>
            <w:tcW w:w="2361" w:type="dxa"/>
            <w:gridSpan w:val="3"/>
            <w:vAlign w:val="top"/>
          </w:tcPr>
          <w:p>
            <w:pPr>
              <w:pStyle w:val="29"/>
              <w:spacing w:before="109" w:line="216" w:lineRule="auto"/>
              <w:ind w:left="689"/>
              <w:rPr>
                <w:sz w:val="21"/>
                <w:szCs w:val="21"/>
              </w:rPr>
            </w:pPr>
            <w:r>
              <w:rPr>
                <w:spacing w:val="-2"/>
                <w:sz w:val="21"/>
                <w:szCs w:val="21"/>
              </w:rPr>
              <w:t>实质性响应</w:t>
            </w:r>
          </w:p>
        </w:tc>
        <w:tc>
          <w:tcPr>
            <w:tcW w:w="5458" w:type="dxa"/>
            <w:vAlign w:val="top"/>
          </w:tcPr>
          <w:p>
            <w:pPr>
              <w:pStyle w:val="29"/>
              <w:spacing w:before="109" w:line="216" w:lineRule="auto"/>
              <w:ind w:left="148"/>
              <w:rPr>
                <w:sz w:val="21"/>
                <w:szCs w:val="21"/>
              </w:rPr>
            </w:pPr>
            <w:r>
              <w:rPr>
                <w:spacing w:val="-2"/>
                <w:sz w:val="21"/>
                <w:szCs w:val="21"/>
              </w:rPr>
              <w:t>响应磋商文件实质性要求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432" w:type="dxa"/>
            <w:gridSpan w:val="6"/>
            <w:vAlign w:val="top"/>
          </w:tcPr>
          <w:p>
            <w:pPr>
              <w:pStyle w:val="29"/>
              <w:spacing w:before="108" w:line="266" w:lineRule="auto"/>
              <w:ind w:left="119" w:right="200" w:hanging="4"/>
              <w:rPr>
                <w:sz w:val="21"/>
                <w:szCs w:val="21"/>
              </w:rPr>
            </w:pPr>
            <w:r>
              <w:rPr>
                <w:spacing w:val="1"/>
                <w:sz w:val="21"/>
                <w:szCs w:val="21"/>
                <w14:textOutline w14:w="3831" w14:cap="flat" w14:cmpd="sng">
                  <w14:solidFill>
                    <w14:srgbClr w14:val="000000"/>
                  </w14:solidFill>
                  <w14:prstDash w14:val="solid"/>
                  <w14:miter w14:val="0"/>
                </w14:textOutline>
              </w:rPr>
              <w:t>磋商过程中投标人应按照磋商文件要求在供应商南阳市公共资源交易</w:t>
            </w:r>
            <w:r>
              <w:rPr>
                <w:sz w:val="21"/>
                <w:szCs w:val="21"/>
                <w14:textOutline w14:w="3831" w14:cap="flat" w14:cmpd="sng">
                  <w14:solidFill>
                    <w14:srgbClr w14:val="000000"/>
                  </w14:solidFill>
                  <w14:prstDash w14:val="solid"/>
                  <w14:miter w14:val="0"/>
                </w14:textOutline>
              </w:rPr>
              <w:t>中心诚信库中提供响应性文件中要求的有</w:t>
            </w:r>
            <w:r>
              <w:rPr>
                <w:sz w:val="21"/>
                <w:szCs w:val="21"/>
              </w:rPr>
              <w:t xml:space="preserve"> </w:t>
            </w:r>
            <w:r>
              <w:rPr>
                <w:spacing w:val="-7"/>
                <w:sz w:val="21"/>
                <w:szCs w:val="21"/>
                <w14:textOutline w14:w="3831" w14:cap="flat" w14:cmpd="sng">
                  <w14:solidFill>
                    <w14:srgbClr w14:val="000000"/>
                  </w14:solidFill>
                  <w14:prstDash w14:val="solid"/>
                  <w14:miter w14:val="0"/>
                </w14:textOutline>
              </w:rPr>
              <w:t>关证明和证件的扫描件，</w:t>
            </w:r>
            <w:r>
              <w:rPr>
                <w:spacing w:val="-7"/>
                <w:sz w:val="21"/>
                <w:szCs w:val="21"/>
              </w:rPr>
              <w:t xml:space="preserve"> </w:t>
            </w:r>
            <w:r>
              <w:rPr>
                <w:spacing w:val="-7"/>
                <w:sz w:val="21"/>
                <w:szCs w:val="21"/>
                <w14:textOutline w14:w="3831" w14:cap="flat" w14:cmpd="sng">
                  <w14:solidFill>
                    <w14:srgbClr w14:val="000000"/>
                  </w14:solidFill>
                  <w14:prstDash w14:val="solid"/>
                  <w14:miter w14:val="0"/>
                </w14:textOutline>
              </w:rPr>
              <w:t>以便评审时核验。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32" w:type="dxa"/>
            <w:gridSpan w:val="6"/>
            <w:vAlign w:val="top"/>
          </w:tcPr>
          <w:p>
            <w:pPr>
              <w:pStyle w:val="29"/>
              <w:spacing w:before="109" w:line="216" w:lineRule="auto"/>
              <w:ind w:left="115"/>
              <w:rPr>
                <w:sz w:val="21"/>
                <w:szCs w:val="21"/>
              </w:rPr>
            </w:pPr>
            <w:r>
              <w:rPr>
                <w:spacing w:val="-5"/>
                <w:sz w:val="21"/>
                <w:szCs w:val="21"/>
              </w:rPr>
              <w:t>磋商评分办法：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34" w:type="dxa"/>
            <w:vAlign w:val="top"/>
          </w:tcPr>
          <w:p>
            <w:pPr>
              <w:pStyle w:val="29"/>
              <w:spacing w:before="288" w:line="221" w:lineRule="auto"/>
              <w:ind w:left="225"/>
              <w:rPr>
                <w:sz w:val="21"/>
                <w:szCs w:val="21"/>
              </w:rPr>
            </w:pPr>
            <w:r>
              <w:rPr>
                <w:spacing w:val="-2"/>
                <w:sz w:val="21"/>
                <w:szCs w:val="21"/>
              </w:rPr>
              <w:t>条款号</w:t>
            </w:r>
          </w:p>
        </w:tc>
        <w:tc>
          <w:tcPr>
            <w:tcW w:w="1785" w:type="dxa"/>
            <w:gridSpan w:val="2"/>
            <w:vAlign w:val="top"/>
          </w:tcPr>
          <w:p>
            <w:pPr>
              <w:pStyle w:val="29"/>
              <w:spacing w:before="108" w:line="360" w:lineRule="exact"/>
              <w:ind w:left="412"/>
              <w:rPr>
                <w:sz w:val="21"/>
                <w:szCs w:val="21"/>
              </w:rPr>
            </w:pPr>
            <w:r>
              <w:rPr>
                <w:spacing w:val="-2"/>
                <w:position w:val="11"/>
                <w:sz w:val="21"/>
                <w:szCs w:val="21"/>
              </w:rPr>
              <w:t>综合因素</w:t>
            </w:r>
          </w:p>
          <w:p>
            <w:pPr>
              <w:pStyle w:val="29"/>
              <w:spacing w:line="215" w:lineRule="auto"/>
              <w:ind w:left="412"/>
              <w:rPr>
                <w:sz w:val="21"/>
                <w:szCs w:val="21"/>
              </w:rPr>
            </w:pPr>
            <w:r>
              <w:rPr>
                <w:spacing w:val="-2"/>
                <w:sz w:val="21"/>
                <w:szCs w:val="21"/>
              </w:rPr>
              <w:t>条款内容</w:t>
            </w:r>
          </w:p>
        </w:tc>
        <w:tc>
          <w:tcPr>
            <w:tcW w:w="7513" w:type="dxa"/>
            <w:gridSpan w:val="3"/>
            <w:vAlign w:val="top"/>
          </w:tcPr>
          <w:p>
            <w:pPr>
              <w:pStyle w:val="29"/>
              <w:spacing w:before="288" w:line="221" w:lineRule="auto"/>
              <w:ind w:left="2891"/>
              <w:rPr>
                <w:sz w:val="21"/>
                <w:szCs w:val="21"/>
              </w:rPr>
            </w:pPr>
            <w:r>
              <w:rPr>
                <w:spacing w:val="-1"/>
                <w:sz w:val="21"/>
                <w:szCs w:val="21"/>
              </w:rPr>
              <w:t>综合因素编列内容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432" w:type="dxa"/>
            <w:gridSpan w:val="6"/>
            <w:vAlign w:val="top"/>
          </w:tcPr>
          <w:p>
            <w:pPr>
              <w:pStyle w:val="29"/>
              <w:spacing w:before="110" w:line="215" w:lineRule="auto"/>
              <w:ind w:left="118"/>
              <w:rPr>
                <w:sz w:val="21"/>
                <w:szCs w:val="21"/>
              </w:rPr>
            </w:pPr>
            <w:r>
              <w:rPr>
                <w:spacing w:val="-2"/>
                <w:sz w:val="21"/>
                <w:szCs w:val="21"/>
                <w14:textOutline w14:w="3831" w14:cap="flat" w14:cmpd="sng">
                  <w14:solidFill>
                    <w14:srgbClr w14:val="000000"/>
                  </w14:solidFill>
                  <w14:prstDash w14:val="solid"/>
                  <w14:miter w14:val="0"/>
                </w14:textOutline>
              </w:rPr>
              <w:t>2.2</w:t>
            </w:r>
            <w:r>
              <w:rPr>
                <w:spacing w:val="-2"/>
                <w:sz w:val="21"/>
                <w:szCs w:val="21"/>
              </w:rPr>
              <w:t xml:space="preserve"> </w:t>
            </w:r>
            <w:r>
              <w:rPr>
                <w:spacing w:val="-2"/>
                <w:sz w:val="21"/>
                <w:szCs w:val="21"/>
                <w14:textOutline w14:w="3831" w14:cap="flat" w14:cmpd="sng">
                  <w14:solidFill>
                    <w14:srgbClr w14:val="000000"/>
                  </w14:solidFill>
                  <w14:prstDash w14:val="solid"/>
                  <w14:miter w14:val="0"/>
                </w14:textOutline>
              </w:rPr>
              <w:t>详细评审（综合计分法分值构成与</w:t>
            </w:r>
            <w:r>
              <w:rPr>
                <w:spacing w:val="-3"/>
                <w:sz w:val="21"/>
                <w:szCs w:val="21"/>
                <w14:textOutline w14:w="3831" w14:cap="flat" w14:cmpd="sng">
                  <w14:solidFill>
                    <w14:srgbClr w14:val="000000"/>
                  </w14:solidFill>
                  <w14:prstDash w14:val="solid"/>
                  <w14:miter w14:val="0"/>
                </w14:textOutline>
              </w:rPr>
              <w:t>评分标准</w:t>
            </w:r>
            <w:r>
              <w:rPr>
                <w:sz w:val="21"/>
                <w:szCs w:val="21"/>
                <w14:textOutline w14:w="3831" w14:cap="flat" w14:cmpd="sng">
                  <w14:solidFill>
                    <w14:srgbClr w14:val="000000"/>
                  </w14:solidFill>
                  <w14:prstDash w14:val="solid"/>
                  <w14:miter w14:val="0"/>
                </w14:textOutline>
              </w:rPr>
              <w:t>）</w:t>
            </w:r>
            <w:r>
              <w:rPr>
                <w:spacing w:val="-47"/>
                <w:sz w:val="21"/>
                <w:szCs w:val="21"/>
              </w:rPr>
              <w:t xml:space="preserve"> </w:t>
            </w:r>
            <w:r>
              <w:rPr>
                <w:sz w:val="21"/>
                <w:szCs w:val="21"/>
                <w14:textOutline w14:w="3831" w14:cap="flat" w14:cmpd="sng">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134" w:type="dxa"/>
            <w:vAlign w:val="top"/>
          </w:tcPr>
          <w:p>
            <w:pPr>
              <w:spacing w:line="437" w:lineRule="auto"/>
              <w:rPr>
                <w:rFonts w:ascii="Arial"/>
                <w:sz w:val="21"/>
              </w:rPr>
            </w:pPr>
          </w:p>
          <w:p>
            <w:pPr>
              <w:pStyle w:val="29"/>
              <w:spacing w:before="69" w:line="183" w:lineRule="auto"/>
              <w:ind w:left="279"/>
              <w:rPr>
                <w:sz w:val="21"/>
                <w:szCs w:val="21"/>
              </w:rPr>
            </w:pPr>
            <w:r>
              <w:rPr>
                <w:spacing w:val="-2"/>
                <w:sz w:val="21"/>
                <w:szCs w:val="21"/>
              </w:rPr>
              <w:t>2.2.1</w:t>
            </w:r>
          </w:p>
        </w:tc>
        <w:tc>
          <w:tcPr>
            <w:tcW w:w="1785" w:type="dxa"/>
            <w:gridSpan w:val="2"/>
            <w:vAlign w:val="top"/>
          </w:tcPr>
          <w:p>
            <w:pPr>
              <w:pStyle w:val="29"/>
              <w:spacing w:before="294" w:line="360" w:lineRule="exact"/>
              <w:ind w:left="412"/>
              <w:rPr>
                <w:sz w:val="21"/>
                <w:szCs w:val="21"/>
              </w:rPr>
            </w:pPr>
            <w:r>
              <w:rPr>
                <w:spacing w:val="-2"/>
                <w:position w:val="11"/>
                <w:sz w:val="21"/>
                <w:szCs w:val="21"/>
              </w:rPr>
              <w:t>分值构成</w:t>
            </w:r>
          </w:p>
          <w:p>
            <w:pPr>
              <w:pStyle w:val="29"/>
              <w:spacing w:line="221" w:lineRule="auto"/>
              <w:ind w:left="289"/>
              <w:rPr>
                <w:sz w:val="21"/>
                <w:szCs w:val="21"/>
              </w:rPr>
            </w:pPr>
            <w:r>
              <w:rPr>
                <w:spacing w:val="-6"/>
                <w:sz w:val="21"/>
                <w:szCs w:val="21"/>
              </w:rPr>
              <w:t>(总分100分)</w:t>
            </w:r>
          </w:p>
        </w:tc>
        <w:tc>
          <w:tcPr>
            <w:tcW w:w="7513" w:type="dxa"/>
            <w:gridSpan w:val="3"/>
            <w:vAlign w:val="top"/>
          </w:tcPr>
          <w:p>
            <w:pPr>
              <w:pStyle w:val="29"/>
              <w:spacing w:before="112" w:line="219" w:lineRule="auto"/>
              <w:ind w:left="53"/>
              <w:rPr>
                <w:sz w:val="21"/>
                <w:szCs w:val="21"/>
              </w:rPr>
            </w:pPr>
            <w:r>
              <w:rPr>
                <w:spacing w:val="-1"/>
                <w:sz w:val="21"/>
                <w:szCs w:val="21"/>
              </w:rPr>
              <w:t>（1）磋商报价：30 分</w:t>
            </w:r>
          </w:p>
          <w:p>
            <w:pPr>
              <w:pStyle w:val="29"/>
              <w:spacing w:before="110" w:line="360" w:lineRule="exact"/>
              <w:ind w:left="53"/>
              <w:rPr>
                <w:sz w:val="21"/>
                <w:szCs w:val="21"/>
              </w:rPr>
            </w:pPr>
            <w:r>
              <w:rPr>
                <w:spacing w:val="-8"/>
                <w:position w:val="11"/>
                <w:sz w:val="21"/>
                <w:szCs w:val="21"/>
              </w:rPr>
              <w:t>（2）商务标部分： 25 分</w:t>
            </w:r>
          </w:p>
          <w:p>
            <w:pPr>
              <w:pStyle w:val="29"/>
              <w:spacing w:line="218" w:lineRule="auto"/>
              <w:ind w:left="53"/>
              <w:rPr>
                <w:sz w:val="21"/>
                <w:szCs w:val="21"/>
              </w:rPr>
            </w:pPr>
            <w:r>
              <w:rPr>
                <w:spacing w:val="-7"/>
                <w:sz w:val="21"/>
                <w:szCs w:val="21"/>
              </w:rPr>
              <w:t>（3）技术标部分：</w:t>
            </w:r>
            <w:r>
              <w:rPr>
                <w:spacing w:val="-17"/>
                <w:sz w:val="21"/>
                <w:szCs w:val="21"/>
              </w:rPr>
              <w:t xml:space="preserve"> </w:t>
            </w:r>
            <w:r>
              <w:rPr>
                <w:spacing w:val="-7"/>
                <w:sz w:val="21"/>
                <w:szCs w:val="21"/>
              </w:rPr>
              <w:t>45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134" w:type="dxa"/>
            <w:vAlign w:val="top"/>
          </w:tcPr>
          <w:p>
            <w:pPr>
              <w:spacing w:line="256" w:lineRule="auto"/>
              <w:rPr>
                <w:rFonts w:ascii="Arial"/>
                <w:sz w:val="21"/>
              </w:rPr>
            </w:pPr>
          </w:p>
          <w:p>
            <w:pPr>
              <w:pStyle w:val="29"/>
              <w:spacing w:before="68" w:line="182" w:lineRule="auto"/>
              <w:ind w:left="279"/>
              <w:rPr>
                <w:sz w:val="21"/>
                <w:szCs w:val="21"/>
              </w:rPr>
            </w:pPr>
            <w:r>
              <w:rPr>
                <w:spacing w:val="-2"/>
                <w:sz w:val="21"/>
                <w:szCs w:val="21"/>
              </w:rPr>
              <w:t>2.2.2</w:t>
            </w:r>
          </w:p>
        </w:tc>
        <w:tc>
          <w:tcPr>
            <w:tcW w:w="1785" w:type="dxa"/>
            <w:gridSpan w:val="2"/>
            <w:vAlign w:val="top"/>
          </w:tcPr>
          <w:p>
            <w:pPr>
              <w:pStyle w:val="29"/>
              <w:spacing w:before="290" w:line="219" w:lineRule="auto"/>
              <w:ind w:left="303"/>
              <w:rPr>
                <w:sz w:val="21"/>
                <w:szCs w:val="21"/>
              </w:rPr>
            </w:pPr>
            <w:r>
              <w:rPr>
                <w:spacing w:val="-1"/>
                <w:sz w:val="21"/>
                <w:szCs w:val="21"/>
              </w:rPr>
              <w:t>磋商基准价</w:t>
            </w:r>
          </w:p>
        </w:tc>
        <w:tc>
          <w:tcPr>
            <w:tcW w:w="7513" w:type="dxa"/>
            <w:gridSpan w:val="3"/>
            <w:vAlign w:val="top"/>
          </w:tcPr>
          <w:p>
            <w:pPr>
              <w:pStyle w:val="29"/>
              <w:spacing w:before="111" w:line="265" w:lineRule="auto"/>
              <w:ind w:left="46" w:right="112"/>
              <w:rPr>
                <w:sz w:val="21"/>
                <w:szCs w:val="21"/>
              </w:rPr>
            </w:pPr>
            <w:r>
              <w:rPr>
                <w:sz w:val="21"/>
                <w:szCs w:val="21"/>
              </w:rPr>
              <w:t>满足竞争性磋商文件要求且最终磋商报价最低的竞争性磋商响应人的最终</w:t>
            </w:r>
            <w:r>
              <w:rPr>
                <w:spacing w:val="-1"/>
                <w:sz w:val="21"/>
                <w:szCs w:val="21"/>
              </w:rPr>
              <w:t>磋商报</w:t>
            </w:r>
            <w:r>
              <w:rPr>
                <w:sz w:val="21"/>
                <w:szCs w:val="21"/>
              </w:rPr>
              <w:t xml:space="preserve"> 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134" w:type="dxa"/>
            <w:vAlign w:val="top"/>
          </w:tcPr>
          <w:p>
            <w:pPr>
              <w:pStyle w:val="29"/>
              <w:spacing w:before="146" w:line="182" w:lineRule="auto"/>
              <w:ind w:left="279"/>
              <w:rPr>
                <w:sz w:val="21"/>
                <w:szCs w:val="21"/>
              </w:rPr>
            </w:pPr>
            <w:r>
              <w:rPr>
                <w:spacing w:val="-2"/>
                <w:sz w:val="21"/>
                <w:szCs w:val="21"/>
              </w:rPr>
              <w:t>2.2.3</w:t>
            </w:r>
          </w:p>
        </w:tc>
        <w:tc>
          <w:tcPr>
            <w:tcW w:w="1785" w:type="dxa"/>
            <w:gridSpan w:val="2"/>
            <w:vAlign w:val="top"/>
          </w:tcPr>
          <w:p>
            <w:pPr>
              <w:pStyle w:val="29"/>
              <w:spacing w:before="111" w:line="360" w:lineRule="exact"/>
              <w:ind w:left="409"/>
              <w:rPr>
                <w:sz w:val="21"/>
                <w:szCs w:val="21"/>
              </w:rPr>
            </w:pPr>
            <w:r>
              <w:rPr>
                <w:spacing w:val="-1"/>
                <w:position w:val="11"/>
                <w:sz w:val="21"/>
                <w:szCs w:val="21"/>
              </w:rPr>
              <w:t>磋商报价</w:t>
            </w:r>
          </w:p>
          <w:p>
            <w:pPr>
              <w:pStyle w:val="29"/>
              <w:spacing w:before="1" w:line="217" w:lineRule="auto"/>
              <w:ind w:left="416"/>
              <w:rPr>
                <w:sz w:val="21"/>
                <w:szCs w:val="21"/>
              </w:rPr>
            </w:pPr>
            <w:r>
              <w:rPr>
                <w:spacing w:val="-4"/>
                <w:sz w:val="21"/>
                <w:szCs w:val="21"/>
              </w:rPr>
              <w:t>（30分）</w:t>
            </w:r>
          </w:p>
        </w:tc>
        <w:tc>
          <w:tcPr>
            <w:tcW w:w="7513" w:type="dxa"/>
            <w:gridSpan w:val="3"/>
            <w:vAlign w:val="top"/>
          </w:tcPr>
          <w:p>
            <w:pPr>
              <w:pStyle w:val="29"/>
              <w:spacing w:before="111" w:line="267" w:lineRule="auto"/>
              <w:ind w:left="47" w:right="112" w:hanging="2"/>
              <w:rPr>
                <w:sz w:val="21"/>
                <w:szCs w:val="21"/>
              </w:rPr>
            </w:pPr>
            <w:r>
              <w:rPr>
                <w:sz w:val="21"/>
                <w:szCs w:val="21"/>
              </w:rPr>
              <w:t>采用低价优先法计算，即满足招标文件要求且投标价格最低的投标报价为评</w:t>
            </w:r>
            <w:r>
              <w:rPr>
                <w:spacing w:val="-1"/>
                <w:sz w:val="21"/>
                <w:szCs w:val="21"/>
              </w:rPr>
              <w:t>标基</w:t>
            </w:r>
            <w:r>
              <w:rPr>
                <w:sz w:val="21"/>
                <w:szCs w:val="21"/>
              </w:rPr>
              <w:t xml:space="preserve"> </w:t>
            </w:r>
            <w:r>
              <w:rPr>
                <w:spacing w:val="-4"/>
                <w:sz w:val="21"/>
                <w:szCs w:val="21"/>
              </w:rPr>
              <w:t>准价， 其价格分为满分。其他供应商的价格分统一按照下</w:t>
            </w:r>
            <w:r>
              <w:rPr>
                <w:spacing w:val="-5"/>
                <w:sz w:val="21"/>
                <w:szCs w:val="21"/>
              </w:rPr>
              <w:t>列公式计算：</w:t>
            </w:r>
          </w:p>
        </w:tc>
      </w:tr>
    </w:tbl>
    <w:p>
      <w:pPr>
        <w:spacing w:line="230" w:lineRule="exact"/>
      </w:pPr>
    </w:p>
    <w:tbl>
      <w:tblPr>
        <w:tblStyle w:val="28"/>
        <w:tblW w:w="10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785"/>
        <w:gridCol w:w="1499"/>
        <w:gridCol w:w="6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9" w:hRule="atLeast"/>
        </w:trPr>
        <w:tc>
          <w:tcPr>
            <w:tcW w:w="1068" w:type="dxa"/>
            <w:vAlign w:val="top"/>
          </w:tcPr>
          <w:p>
            <w:pPr>
              <w:rPr>
                <w:rFonts w:ascii="Arial"/>
                <w:sz w:val="21"/>
              </w:rPr>
            </w:pPr>
          </w:p>
        </w:tc>
        <w:tc>
          <w:tcPr>
            <w:tcW w:w="1785" w:type="dxa"/>
            <w:vAlign w:val="top"/>
          </w:tcPr>
          <w:p>
            <w:pPr>
              <w:rPr>
                <w:rFonts w:ascii="Arial"/>
                <w:sz w:val="21"/>
              </w:rPr>
            </w:pPr>
          </w:p>
        </w:tc>
        <w:tc>
          <w:tcPr>
            <w:tcW w:w="7579" w:type="dxa"/>
            <w:gridSpan w:val="2"/>
            <w:vAlign w:val="top"/>
          </w:tcPr>
          <w:p>
            <w:pPr>
              <w:pStyle w:val="29"/>
              <w:spacing w:before="111" w:line="360" w:lineRule="exact"/>
              <w:ind w:left="115"/>
              <w:rPr>
                <w:sz w:val="21"/>
                <w:szCs w:val="21"/>
              </w:rPr>
            </w:pPr>
            <w:r>
              <w:rPr>
                <w:spacing w:val="-8"/>
                <w:position w:val="11"/>
                <w:sz w:val="21"/>
                <w:szCs w:val="21"/>
              </w:rPr>
              <w:t>投标报价得分=</w:t>
            </w:r>
            <w:r>
              <w:rPr>
                <w:spacing w:val="-35"/>
                <w:position w:val="11"/>
                <w:sz w:val="21"/>
                <w:szCs w:val="21"/>
              </w:rPr>
              <w:t xml:space="preserve"> </w:t>
            </w:r>
            <w:r>
              <w:rPr>
                <w:spacing w:val="-8"/>
                <w:position w:val="11"/>
                <w:sz w:val="21"/>
                <w:szCs w:val="21"/>
              </w:rPr>
              <w:t>（评标基准价/投标报价） ×30</w:t>
            </w:r>
          </w:p>
          <w:p>
            <w:pPr>
              <w:pStyle w:val="29"/>
              <w:spacing w:line="219" w:lineRule="auto"/>
              <w:ind w:left="113"/>
              <w:rPr>
                <w:sz w:val="21"/>
                <w:szCs w:val="21"/>
              </w:rPr>
            </w:pPr>
            <w:r>
              <w:rPr>
                <w:spacing w:val="-5"/>
                <w:sz w:val="21"/>
                <w:szCs w:val="21"/>
              </w:rPr>
              <w:t>价格优惠说明：</w:t>
            </w:r>
          </w:p>
          <w:p>
            <w:pPr>
              <w:pStyle w:val="29"/>
              <w:spacing w:before="111" w:line="284" w:lineRule="auto"/>
              <w:ind w:left="116" w:right="112" w:firstLine="12"/>
              <w:rPr>
                <w:sz w:val="21"/>
                <w:szCs w:val="21"/>
              </w:rPr>
            </w:pPr>
            <w:r>
              <w:rPr>
                <w:spacing w:val="-3"/>
                <w:sz w:val="21"/>
                <w:szCs w:val="21"/>
              </w:rPr>
              <w:t>1、为贯彻落实《政府采购促进中小企业发展管理办法》财库〔2020〕46号，</w:t>
            </w:r>
            <w:r>
              <w:rPr>
                <w:spacing w:val="-12"/>
                <w:sz w:val="21"/>
                <w:szCs w:val="21"/>
              </w:rPr>
              <w:t xml:space="preserve"> </w:t>
            </w:r>
            <w:r>
              <w:rPr>
                <w:spacing w:val="-3"/>
                <w:sz w:val="21"/>
                <w:szCs w:val="21"/>
              </w:rPr>
              <w:t>本</w:t>
            </w:r>
            <w:r>
              <w:rPr>
                <w:sz w:val="21"/>
                <w:szCs w:val="21"/>
              </w:rPr>
              <w:t xml:space="preserve">  </w:t>
            </w:r>
            <w:r>
              <w:rPr>
                <w:spacing w:val="-3"/>
                <w:sz w:val="21"/>
                <w:szCs w:val="21"/>
              </w:rPr>
              <w:t>项目鼓励中小企业参与， 中小型企业须提交《中小企业声明函》原件（声</w:t>
            </w:r>
            <w:r>
              <w:rPr>
                <w:spacing w:val="-4"/>
                <w:sz w:val="21"/>
                <w:szCs w:val="21"/>
              </w:rPr>
              <w:t>明函格</w:t>
            </w:r>
            <w:r>
              <w:rPr>
                <w:sz w:val="21"/>
                <w:szCs w:val="21"/>
              </w:rPr>
              <w:t xml:space="preserve"> </w:t>
            </w:r>
            <w:r>
              <w:rPr>
                <w:spacing w:val="-1"/>
                <w:sz w:val="21"/>
                <w:szCs w:val="21"/>
              </w:rPr>
              <w:t>式详见附件）及相应的中小企业证明材料。</w:t>
            </w:r>
          </w:p>
          <w:p>
            <w:pPr>
              <w:pStyle w:val="29"/>
              <w:spacing w:before="110" w:line="284" w:lineRule="auto"/>
              <w:ind w:left="111" w:right="112" w:firstLine="3"/>
              <w:rPr>
                <w:sz w:val="21"/>
                <w:szCs w:val="21"/>
              </w:rPr>
            </w:pPr>
            <w:r>
              <w:rPr>
                <w:sz w:val="21"/>
                <w:szCs w:val="21"/>
              </w:rPr>
              <w:t>2、中小企业划型标准以工信部联企业〔2011〕300 号《工业</w:t>
            </w:r>
            <w:r>
              <w:rPr>
                <w:spacing w:val="-1"/>
                <w:sz w:val="21"/>
                <w:szCs w:val="21"/>
              </w:rPr>
              <w:t>和信息化部国家统</w:t>
            </w:r>
            <w:r>
              <w:rPr>
                <w:sz w:val="21"/>
                <w:szCs w:val="21"/>
              </w:rPr>
              <w:t xml:space="preserve">  计局国家发展和改革委财政部关于印发中小企业划型标准规定的通知》及《</w:t>
            </w:r>
            <w:r>
              <w:rPr>
                <w:spacing w:val="-1"/>
                <w:sz w:val="21"/>
                <w:szCs w:val="21"/>
              </w:rPr>
              <w:t>政府</w:t>
            </w:r>
            <w:r>
              <w:rPr>
                <w:sz w:val="21"/>
                <w:szCs w:val="21"/>
              </w:rPr>
              <w:t xml:space="preserve"> </w:t>
            </w:r>
            <w:r>
              <w:rPr>
                <w:spacing w:val="-1"/>
                <w:sz w:val="21"/>
                <w:szCs w:val="21"/>
              </w:rPr>
              <w:t>采购促进中小企业发展管理办法》财库〔2020〕46号为依据。</w:t>
            </w:r>
          </w:p>
          <w:p>
            <w:pPr>
              <w:pStyle w:val="29"/>
              <w:spacing w:before="109" w:line="268" w:lineRule="auto"/>
              <w:ind w:left="112" w:right="117" w:firstLine="4"/>
              <w:rPr>
                <w:sz w:val="21"/>
                <w:szCs w:val="21"/>
              </w:rPr>
            </w:pPr>
            <w:r>
              <w:rPr>
                <w:sz w:val="21"/>
                <w:szCs w:val="21"/>
              </w:rPr>
              <w:t>3、评审时给予小型和微型企业10%的价格扣除，用扣</w:t>
            </w:r>
            <w:r>
              <w:rPr>
                <w:spacing w:val="-1"/>
                <w:sz w:val="21"/>
                <w:szCs w:val="21"/>
              </w:rPr>
              <w:t>除后的价格参与评审。即小</w:t>
            </w:r>
            <w:r>
              <w:rPr>
                <w:sz w:val="21"/>
                <w:szCs w:val="21"/>
              </w:rPr>
              <w:t xml:space="preserve"> </w:t>
            </w:r>
            <w:r>
              <w:rPr>
                <w:spacing w:val="-1"/>
                <w:sz w:val="21"/>
                <w:szCs w:val="21"/>
              </w:rPr>
              <w:t>微型企业优惠后报价=投标报价*（1-10%）。</w:t>
            </w:r>
          </w:p>
          <w:p>
            <w:pPr>
              <w:pStyle w:val="29"/>
              <w:spacing w:before="110" w:line="221" w:lineRule="auto"/>
              <w:ind w:left="111"/>
              <w:rPr>
                <w:sz w:val="21"/>
                <w:szCs w:val="21"/>
              </w:rPr>
            </w:pPr>
            <w:r>
              <w:rPr>
                <w:spacing w:val="-1"/>
                <w:sz w:val="21"/>
                <w:szCs w:val="21"/>
              </w:rPr>
              <w:t>4、监狱企业及残疾人福利性单位视同小微企业。</w:t>
            </w:r>
          </w:p>
          <w:p>
            <w:pPr>
              <w:pStyle w:val="29"/>
              <w:spacing w:before="110" w:line="267" w:lineRule="auto"/>
              <w:ind w:left="111" w:right="112" w:firstLine="4"/>
              <w:rPr>
                <w:sz w:val="21"/>
                <w:szCs w:val="21"/>
              </w:rPr>
            </w:pPr>
            <w:r>
              <w:rPr>
                <w:spacing w:val="-3"/>
                <w:sz w:val="21"/>
                <w:szCs w:val="21"/>
              </w:rPr>
              <w:t>没有提供有效材料的投标人将被视为不接受投标总价的扣除，</w:t>
            </w:r>
            <w:r>
              <w:rPr>
                <w:spacing w:val="-6"/>
                <w:sz w:val="21"/>
                <w:szCs w:val="21"/>
              </w:rPr>
              <w:t xml:space="preserve"> </w:t>
            </w:r>
            <w:r>
              <w:rPr>
                <w:spacing w:val="-3"/>
                <w:sz w:val="21"/>
                <w:szCs w:val="21"/>
              </w:rPr>
              <w:t>用原投标总价参与</w:t>
            </w:r>
            <w:r>
              <w:rPr>
                <w:sz w:val="21"/>
                <w:szCs w:val="21"/>
              </w:rPr>
              <w:t xml:space="preserve"> </w:t>
            </w:r>
            <w:r>
              <w:rPr>
                <w:spacing w:val="-8"/>
                <w:sz w:val="21"/>
                <w:szCs w:val="21"/>
              </w:rPr>
              <w:t>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68" w:type="dxa"/>
            <w:vMerge w:val="restart"/>
            <w:tcBorders>
              <w:bottom w:val="nil"/>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9"/>
              <w:spacing w:before="68" w:line="182" w:lineRule="auto"/>
              <w:ind w:left="279"/>
              <w:rPr>
                <w:sz w:val="21"/>
                <w:szCs w:val="21"/>
              </w:rPr>
            </w:pPr>
            <w:r>
              <w:rPr>
                <w:spacing w:val="-2"/>
                <w:sz w:val="21"/>
                <w:szCs w:val="21"/>
              </w:rPr>
              <w:t>2.2.4</w:t>
            </w:r>
          </w:p>
        </w:tc>
        <w:tc>
          <w:tcPr>
            <w:tcW w:w="178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9"/>
              <w:spacing w:before="68" w:line="360" w:lineRule="exact"/>
              <w:ind w:left="375"/>
              <w:rPr>
                <w:sz w:val="21"/>
                <w:szCs w:val="21"/>
              </w:rPr>
            </w:pPr>
            <w:r>
              <w:rPr>
                <w:spacing w:val="-2"/>
                <w:position w:val="11"/>
                <w:sz w:val="21"/>
                <w:szCs w:val="21"/>
              </w:rPr>
              <w:t>商务标部分</w:t>
            </w:r>
          </w:p>
          <w:p>
            <w:pPr>
              <w:pStyle w:val="29"/>
              <w:spacing w:line="221" w:lineRule="auto"/>
              <w:ind w:left="482"/>
              <w:rPr>
                <w:sz w:val="21"/>
                <w:szCs w:val="21"/>
              </w:rPr>
            </w:pPr>
            <w:r>
              <w:rPr>
                <w:spacing w:val="-4"/>
                <w:sz w:val="21"/>
                <w:szCs w:val="21"/>
              </w:rPr>
              <w:t>（25分）</w:t>
            </w:r>
          </w:p>
        </w:tc>
        <w:tc>
          <w:tcPr>
            <w:tcW w:w="1499" w:type="dxa"/>
            <w:vAlign w:val="top"/>
          </w:tcPr>
          <w:p>
            <w:pPr>
              <w:spacing w:line="287" w:lineRule="auto"/>
              <w:rPr>
                <w:rFonts w:ascii="Arial"/>
                <w:sz w:val="21"/>
              </w:rPr>
            </w:pPr>
          </w:p>
          <w:p>
            <w:pPr>
              <w:spacing w:line="288" w:lineRule="auto"/>
              <w:rPr>
                <w:rFonts w:ascii="Arial"/>
                <w:sz w:val="21"/>
              </w:rPr>
            </w:pPr>
          </w:p>
          <w:p>
            <w:pPr>
              <w:pStyle w:val="29"/>
              <w:spacing w:before="69" w:line="360" w:lineRule="exact"/>
              <w:ind w:left="337"/>
              <w:rPr>
                <w:sz w:val="21"/>
                <w:szCs w:val="21"/>
              </w:rPr>
            </w:pPr>
            <w:r>
              <w:rPr>
                <w:spacing w:val="-3"/>
                <w:position w:val="11"/>
                <w:sz w:val="21"/>
                <w:szCs w:val="21"/>
              </w:rPr>
              <w:t>企业业绩</w:t>
            </w:r>
          </w:p>
          <w:p>
            <w:pPr>
              <w:pStyle w:val="29"/>
              <w:spacing w:line="221" w:lineRule="auto"/>
              <w:ind w:left="392"/>
              <w:rPr>
                <w:sz w:val="21"/>
                <w:szCs w:val="21"/>
              </w:rPr>
            </w:pPr>
            <w:r>
              <w:rPr>
                <w:spacing w:val="-6"/>
                <w:sz w:val="21"/>
                <w:szCs w:val="21"/>
              </w:rPr>
              <w:t>（2分）</w:t>
            </w:r>
          </w:p>
        </w:tc>
        <w:tc>
          <w:tcPr>
            <w:tcW w:w="6080" w:type="dxa"/>
            <w:vAlign w:val="top"/>
          </w:tcPr>
          <w:p>
            <w:pPr>
              <w:pStyle w:val="29"/>
              <w:spacing w:before="108" w:line="268" w:lineRule="auto"/>
              <w:ind w:left="113" w:right="342"/>
              <w:rPr>
                <w:sz w:val="21"/>
                <w:szCs w:val="21"/>
              </w:rPr>
            </w:pPr>
            <w:r>
              <w:rPr>
                <w:spacing w:val="-5"/>
                <w:sz w:val="21"/>
                <w:szCs w:val="21"/>
              </w:rPr>
              <w:t>供应商提供2020年1月以来类似项目业绩，</w:t>
            </w:r>
            <w:r>
              <w:rPr>
                <w:spacing w:val="-8"/>
                <w:sz w:val="21"/>
                <w:szCs w:val="21"/>
              </w:rPr>
              <w:t xml:space="preserve"> </w:t>
            </w:r>
            <w:r>
              <w:rPr>
                <w:spacing w:val="-5"/>
                <w:sz w:val="21"/>
                <w:szCs w:val="21"/>
              </w:rPr>
              <w:t>每提供一份得1分，</w:t>
            </w:r>
            <w:r>
              <w:rPr>
                <w:sz w:val="21"/>
                <w:szCs w:val="21"/>
              </w:rPr>
              <w:t xml:space="preserve"> </w:t>
            </w:r>
            <w:r>
              <w:rPr>
                <w:spacing w:val="-3"/>
                <w:sz w:val="21"/>
                <w:szCs w:val="21"/>
              </w:rPr>
              <w:t>本项最多得2分。</w:t>
            </w:r>
          </w:p>
          <w:p>
            <w:pPr>
              <w:pStyle w:val="29"/>
              <w:spacing w:before="110" w:line="283" w:lineRule="auto"/>
              <w:ind w:left="112" w:right="292"/>
              <w:jc w:val="both"/>
              <w:rPr>
                <w:sz w:val="21"/>
                <w:szCs w:val="21"/>
              </w:rPr>
            </w:pPr>
            <w:r>
              <w:rPr>
                <w:spacing w:val="-4"/>
                <w:sz w:val="21"/>
                <w:szCs w:val="21"/>
              </w:rPr>
              <w:t>注：需提供合同（响应文件中附扫描件） 。</w:t>
            </w:r>
            <w:r>
              <w:rPr>
                <w:b/>
                <w:bCs/>
                <w:spacing w:val="-4"/>
                <w:sz w:val="21"/>
                <w:szCs w:val="21"/>
              </w:rPr>
              <w:t>（以供应商南阳市</w:t>
            </w:r>
            <w:r>
              <w:rPr>
                <w:b/>
                <w:bCs/>
                <w:spacing w:val="4"/>
                <w:sz w:val="21"/>
                <w:szCs w:val="21"/>
              </w:rPr>
              <w:t xml:space="preserve"> </w:t>
            </w:r>
            <w:r>
              <w:rPr>
                <w:b/>
                <w:bCs/>
                <w:sz w:val="21"/>
                <w:szCs w:val="21"/>
              </w:rPr>
              <w:t>公共资源交易中心诚信库“投标所需的其他材料”中上传</w:t>
            </w:r>
            <w:r>
              <w:rPr>
                <w:b/>
                <w:bCs/>
                <w:spacing w:val="-1"/>
                <w:sz w:val="21"/>
                <w:szCs w:val="21"/>
              </w:rPr>
              <w:t>的原</w:t>
            </w:r>
            <w:r>
              <w:rPr>
                <w:b/>
                <w:bCs/>
                <w:sz w:val="21"/>
                <w:szCs w:val="21"/>
              </w:rPr>
              <w:t xml:space="preserve"> </w:t>
            </w:r>
            <w:r>
              <w:rPr>
                <w:b/>
                <w:bCs/>
                <w:spacing w:val="-2"/>
                <w:sz w:val="21"/>
                <w:szCs w:val="21"/>
              </w:rPr>
              <w:t>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29"/>
              <w:spacing w:before="68" w:line="270" w:lineRule="auto"/>
              <w:ind w:left="647" w:right="119" w:hanging="519"/>
              <w:rPr>
                <w:sz w:val="21"/>
                <w:szCs w:val="21"/>
              </w:rPr>
            </w:pPr>
            <w:r>
              <w:rPr>
                <w:sz w:val="19"/>
                <w:szCs w:val="19"/>
              </w:rPr>
              <w:t>优</w:t>
            </w:r>
            <w:r>
              <w:rPr>
                <w:sz w:val="21"/>
                <w:szCs w:val="21"/>
              </w:rPr>
              <w:t>惠及服务承</w:t>
            </w:r>
            <w:r>
              <w:rPr>
                <w:spacing w:val="4"/>
                <w:sz w:val="21"/>
                <w:szCs w:val="21"/>
              </w:rPr>
              <w:t xml:space="preserve"> </w:t>
            </w:r>
            <w:r>
              <w:rPr>
                <w:sz w:val="21"/>
                <w:szCs w:val="21"/>
              </w:rPr>
              <w:t>诺</w:t>
            </w:r>
          </w:p>
          <w:p>
            <w:pPr>
              <w:pStyle w:val="29"/>
              <w:spacing w:before="105" w:line="221" w:lineRule="auto"/>
              <w:ind w:left="339"/>
              <w:rPr>
                <w:sz w:val="21"/>
                <w:szCs w:val="21"/>
              </w:rPr>
            </w:pPr>
            <w:r>
              <w:rPr>
                <w:spacing w:val="-4"/>
                <w:sz w:val="21"/>
                <w:szCs w:val="21"/>
              </w:rPr>
              <w:t>（23分）</w:t>
            </w:r>
          </w:p>
        </w:tc>
        <w:tc>
          <w:tcPr>
            <w:tcW w:w="6080" w:type="dxa"/>
            <w:vAlign w:val="top"/>
          </w:tcPr>
          <w:p>
            <w:pPr>
              <w:pStyle w:val="29"/>
              <w:spacing w:before="110" w:line="221" w:lineRule="auto"/>
              <w:ind w:left="114"/>
              <w:rPr>
                <w:sz w:val="21"/>
                <w:szCs w:val="21"/>
              </w:rPr>
            </w:pPr>
            <w:r>
              <w:rPr>
                <w:spacing w:val="-3"/>
                <w:sz w:val="21"/>
                <w:szCs w:val="21"/>
              </w:rPr>
              <w:t>质保期内的服务内容、标准及承诺</w:t>
            </w:r>
            <w:r>
              <w:rPr>
                <w:spacing w:val="55"/>
                <w:sz w:val="21"/>
                <w:szCs w:val="21"/>
              </w:rPr>
              <w:t xml:space="preserve"> </w:t>
            </w:r>
            <w:r>
              <w:rPr>
                <w:spacing w:val="-3"/>
                <w:sz w:val="21"/>
                <w:szCs w:val="21"/>
              </w:rPr>
              <w:t>(12分)</w:t>
            </w:r>
          </w:p>
          <w:p>
            <w:pPr>
              <w:pStyle w:val="29"/>
              <w:spacing w:before="108" w:line="269" w:lineRule="auto"/>
              <w:ind w:left="112" w:right="188" w:firstLine="5"/>
              <w:rPr>
                <w:sz w:val="21"/>
                <w:szCs w:val="21"/>
              </w:rPr>
            </w:pPr>
            <w:r>
              <w:rPr>
                <w:sz w:val="21"/>
                <w:szCs w:val="21"/>
              </w:rPr>
              <w:t>实质性优惠服务承诺:供应商每提供一项采</w:t>
            </w:r>
            <w:r>
              <w:rPr>
                <w:spacing w:val="-1"/>
                <w:sz w:val="21"/>
                <w:szCs w:val="21"/>
              </w:rPr>
              <w:t>购人可接受的实质性</w:t>
            </w:r>
            <w:r>
              <w:rPr>
                <w:sz w:val="21"/>
                <w:szCs w:val="21"/>
              </w:rPr>
              <w:t xml:space="preserve"> </w:t>
            </w:r>
            <w:r>
              <w:rPr>
                <w:spacing w:val="-2"/>
                <w:sz w:val="21"/>
                <w:szCs w:val="21"/>
              </w:rPr>
              <w:t>优惠承诺的得 2 分，最高得</w:t>
            </w:r>
            <w:r>
              <w:rPr>
                <w:spacing w:val="8"/>
                <w:sz w:val="21"/>
                <w:szCs w:val="21"/>
              </w:rPr>
              <w:t xml:space="preserve"> </w:t>
            </w:r>
            <w:r>
              <w:rPr>
                <w:spacing w:val="-2"/>
                <w:sz w:val="21"/>
                <w:szCs w:val="21"/>
              </w:rPr>
              <w:t>4</w:t>
            </w:r>
            <w:r>
              <w:rPr>
                <w:spacing w:val="8"/>
                <w:sz w:val="21"/>
                <w:szCs w:val="21"/>
              </w:rPr>
              <w:t xml:space="preserve"> </w:t>
            </w:r>
            <w:r>
              <w:rPr>
                <w:spacing w:val="-2"/>
                <w:sz w:val="21"/>
                <w:szCs w:val="21"/>
              </w:rPr>
              <w:t>分。</w:t>
            </w:r>
          </w:p>
          <w:p>
            <w:pPr>
              <w:pStyle w:val="29"/>
              <w:spacing w:before="108" w:line="283" w:lineRule="auto"/>
              <w:ind w:left="113" w:right="188" w:firstLine="36"/>
              <w:jc w:val="both"/>
              <w:rPr>
                <w:sz w:val="21"/>
                <w:szCs w:val="21"/>
              </w:rPr>
            </w:pPr>
            <w:r>
              <w:rPr>
                <w:spacing w:val="-2"/>
                <w:sz w:val="21"/>
                <w:szCs w:val="21"/>
              </w:rPr>
              <w:t>日常维护及服务措施:实施方案描述详细、科学、可行、售后响</w:t>
            </w:r>
            <w:r>
              <w:rPr>
                <w:spacing w:val="15"/>
                <w:sz w:val="21"/>
                <w:szCs w:val="21"/>
              </w:rPr>
              <w:t xml:space="preserve"> </w:t>
            </w:r>
            <w:r>
              <w:rPr>
                <w:sz w:val="21"/>
                <w:szCs w:val="21"/>
              </w:rPr>
              <w:t>应时间快的得 8 分；方案描述较详细、较科学、较可行</w:t>
            </w:r>
            <w:r>
              <w:rPr>
                <w:spacing w:val="-1"/>
                <w:sz w:val="21"/>
                <w:szCs w:val="21"/>
              </w:rPr>
              <w:t>的得 5</w:t>
            </w:r>
            <w:r>
              <w:rPr>
                <w:sz w:val="21"/>
                <w:szCs w:val="21"/>
              </w:rPr>
              <w:t xml:space="preserve"> </w:t>
            </w:r>
            <w:r>
              <w:rPr>
                <w:spacing w:val="-1"/>
                <w:sz w:val="21"/>
                <w:szCs w:val="21"/>
              </w:rPr>
              <w:t>分；方案描述一般的 2 分；明显不合理的不得分。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Merge w:val="continue"/>
            <w:tcBorders>
              <w:top w:val="nil"/>
              <w:bottom w:val="nil"/>
            </w:tcBorders>
            <w:vAlign w:val="top"/>
          </w:tcPr>
          <w:p>
            <w:pPr>
              <w:rPr>
                <w:rFonts w:ascii="Arial"/>
                <w:sz w:val="21"/>
              </w:rPr>
            </w:pPr>
          </w:p>
        </w:tc>
        <w:tc>
          <w:tcPr>
            <w:tcW w:w="6080" w:type="dxa"/>
            <w:vAlign w:val="top"/>
          </w:tcPr>
          <w:p>
            <w:pPr>
              <w:pStyle w:val="29"/>
              <w:spacing w:before="110" w:line="268" w:lineRule="auto"/>
              <w:ind w:left="112" w:right="188" w:firstLine="1"/>
              <w:rPr>
                <w:sz w:val="21"/>
                <w:szCs w:val="21"/>
              </w:rPr>
            </w:pPr>
            <w:r>
              <w:rPr>
                <w:sz w:val="21"/>
                <w:szCs w:val="21"/>
              </w:rPr>
              <w:t>质保期外的服务内容、标准及承诺:根据本项目特点</w:t>
            </w:r>
            <w:r>
              <w:rPr>
                <w:spacing w:val="-1"/>
                <w:sz w:val="21"/>
                <w:szCs w:val="21"/>
              </w:rPr>
              <w:t>及相关要求</w:t>
            </w:r>
            <w:r>
              <w:rPr>
                <w:sz w:val="21"/>
                <w:szCs w:val="21"/>
              </w:rPr>
              <w:t xml:space="preserve"> </w:t>
            </w:r>
            <w:r>
              <w:rPr>
                <w:spacing w:val="-1"/>
                <w:sz w:val="21"/>
                <w:szCs w:val="21"/>
              </w:rPr>
              <w:t>对采购人作出的实质性承诺。（5分）</w:t>
            </w:r>
          </w:p>
          <w:p>
            <w:pPr>
              <w:pStyle w:val="29"/>
              <w:spacing w:before="108" w:line="283" w:lineRule="auto"/>
              <w:ind w:left="114" w:right="189" w:firstLine="4"/>
              <w:rPr>
                <w:sz w:val="21"/>
                <w:szCs w:val="21"/>
              </w:rPr>
            </w:pPr>
            <w:r>
              <w:rPr>
                <w:spacing w:val="-4"/>
                <w:sz w:val="21"/>
                <w:szCs w:val="21"/>
              </w:rPr>
              <w:t>实质性承诺具有针对性得 5 分、实质性承诺针对性不强， 但有</w:t>
            </w:r>
            <w:r>
              <w:rPr>
                <w:spacing w:val="5"/>
                <w:sz w:val="21"/>
                <w:szCs w:val="21"/>
              </w:rPr>
              <w:t xml:space="preserve"> </w:t>
            </w:r>
            <w:r>
              <w:rPr>
                <w:spacing w:val="-1"/>
                <w:sz w:val="21"/>
                <w:szCs w:val="21"/>
              </w:rPr>
              <w:t>一定可行性得 3 分，实质性承诺可行性不强得 1</w:t>
            </w:r>
            <w:r>
              <w:rPr>
                <w:spacing w:val="21"/>
                <w:sz w:val="21"/>
                <w:szCs w:val="21"/>
              </w:rPr>
              <w:t xml:space="preserve"> </w:t>
            </w:r>
            <w:r>
              <w:rPr>
                <w:spacing w:val="-1"/>
                <w:sz w:val="21"/>
                <w:szCs w:val="21"/>
              </w:rPr>
              <w:t>分，缺项的</w:t>
            </w:r>
            <w:r>
              <w:rPr>
                <w:sz w:val="21"/>
                <w:szCs w:val="21"/>
              </w:rPr>
              <w:t xml:space="preserve">  </w:t>
            </w:r>
            <w:r>
              <w:rPr>
                <w:spacing w:val="-10"/>
                <w:sz w:val="21"/>
                <w:szCs w:val="21"/>
              </w:rPr>
              <w:t>得</w:t>
            </w:r>
            <w:r>
              <w:rPr>
                <w:spacing w:val="12"/>
                <w:sz w:val="21"/>
                <w:szCs w:val="21"/>
              </w:rPr>
              <w:t xml:space="preserve"> </w:t>
            </w:r>
            <w:r>
              <w:rPr>
                <w:spacing w:val="-10"/>
                <w:sz w:val="21"/>
                <w:szCs w:val="21"/>
              </w:rPr>
              <w:t>0</w:t>
            </w:r>
            <w:r>
              <w:rPr>
                <w:spacing w:val="9"/>
                <w:sz w:val="21"/>
                <w:szCs w:val="21"/>
              </w:rPr>
              <w:t xml:space="preserve"> </w:t>
            </w:r>
            <w:r>
              <w:rPr>
                <w:spacing w:val="-10"/>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Merge w:val="continue"/>
            <w:tcBorders>
              <w:top w:val="nil"/>
              <w:bottom w:val="nil"/>
            </w:tcBorders>
            <w:vAlign w:val="top"/>
          </w:tcPr>
          <w:p>
            <w:pPr>
              <w:rPr>
                <w:rFonts w:ascii="Arial"/>
                <w:sz w:val="21"/>
              </w:rPr>
            </w:pPr>
          </w:p>
        </w:tc>
        <w:tc>
          <w:tcPr>
            <w:tcW w:w="6080" w:type="dxa"/>
            <w:vAlign w:val="top"/>
          </w:tcPr>
          <w:p>
            <w:pPr>
              <w:pStyle w:val="29"/>
              <w:spacing w:before="109" w:line="221" w:lineRule="auto"/>
              <w:ind w:left="112"/>
              <w:rPr>
                <w:sz w:val="21"/>
                <w:szCs w:val="21"/>
              </w:rPr>
            </w:pPr>
            <w:r>
              <w:rPr>
                <w:spacing w:val="-2"/>
                <w:sz w:val="21"/>
                <w:szCs w:val="21"/>
              </w:rPr>
              <w:t>施工承诺（2分）</w:t>
            </w:r>
          </w:p>
          <w:p>
            <w:pPr>
              <w:pStyle w:val="29"/>
              <w:spacing w:before="108" w:line="266" w:lineRule="auto"/>
              <w:ind w:left="114" w:right="189" w:firstLine="2"/>
              <w:rPr>
                <w:sz w:val="21"/>
                <w:szCs w:val="21"/>
              </w:rPr>
            </w:pPr>
            <w:r>
              <w:rPr>
                <w:sz w:val="21"/>
                <w:szCs w:val="21"/>
              </w:rPr>
              <w:t>关于施工环境卫生、噪音、农民工工资方面的</w:t>
            </w:r>
            <w:r>
              <w:rPr>
                <w:spacing w:val="-1"/>
                <w:sz w:val="21"/>
                <w:szCs w:val="21"/>
              </w:rPr>
              <w:t>承诺:有相关承诺</w:t>
            </w:r>
            <w:r>
              <w:rPr>
                <w:sz w:val="21"/>
                <w:szCs w:val="21"/>
              </w:rPr>
              <w:t xml:space="preserve"> </w:t>
            </w:r>
            <w:r>
              <w:rPr>
                <w:spacing w:val="-8"/>
                <w:sz w:val="21"/>
                <w:szCs w:val="21"/>
              </w:rPr>
              <w:t>得 2</w:t>
            </w:r>
            <w:r>
              <w:rPr>
                <w:spacing w:val="10"/>
                <w:sz w:val="21"/>
                <w:szCs w:val="21"/>
              </w:rPr>
              <w:t xml:space="preserve"> </w:t>
            </w:r>
            <w:r>
              <w:rPr>
                <w:spacing w:val="-8"/>
                <w:sz w:val="21"/>
                <w:szCs w:val="21"/>
              </w:rPr>
              <w:t>分；</w:t>
            </w:r>
            <w:r>
              <w:rPr>
                <w:spacing w:val="-26"/>
                <w:sz w:val="21"/>
                <w:szCs w:val="21"/>
              </w:rPr>
              <w:t xml:space="preserve"> </w:t>
            </w:r>
            <w:r>
              <w:rPr>
                <w:spacing w:val="-8"/>
                <w:sz w:val="21"/>
                <w:szCs w:val="21"/>
              </w:rPr>
              <w:t>承诺不全或没有得</w:t>
            </w:r>
            <w:r>
              <w:rPr>
                <w:spacing w:val="11"/>
                <w:sz w:val="21"/>
                <w:szCs w:val="21"/>
              </w:rPr>
              <w:t xml:space="preserve"> </w:t>
            </w:r>
            <w:r>
              <w:rPr>
                <w:spacing w:val="-8"/>
                <w:sz w:val="21"/>
                <w:szCs w:val="21"/>
              </w:rPr>
              <w:t>0</w:t>
            </w:r>
            <w:r>
              <w:rPr>
                <w:spacing w:val="9"/>
                <w:sz w:val="21"/>
                <w:szCs w:val="21"/>
              </w:rPr>
              <w:t xml:space="preserve"> </w:t>
            </w:r>
            <w:r>
              <w:rPr>
                <w:spacing w:val="-8"/>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68" w:type="dxa"/>
            <w:vMerge w:val="continue"/>
            <w:tcBorders>
              <w:top w:val="nil"/>
            </w:tcBorders>
            <w:vAlign w:val="top"/>
          </w:tcPr>
          <w:p>
            <w:pPr>
              <w:rPr>
                <w:rFonts w:ascii="Arial"/>
                <w:sz w:val="21"/>
              </w:rPr>
            </w:pPr>
          </w:p>
        </w:tc>
        <w:tc>
          <w:tcPr>
            <w:tcW w:w="1785" w:type="dxa"/>
            <w:vMerge w:val="continue"/>
            <w:tcBorders>
              <w:top w:val="nil"/>
            </w:tcBorders>
            <w:vAlign w:val="top"/>
          </w:tcPr>
          <w:p>
            <w:pPr>
              <w:rPr>
                <w:rFonts w:ascii="Arial"/>
                <w:sz w:val="21"/>
              </w:rPr>
            </w:pPr>
          </w:p>
        </w:tc>
        <w:tc>
          <w:tcPr>
            <w:tcW w:w="1499" w:type="dxa"/>
            <w:vMerge w:val="continue"/>
            <w:tcBorders>
              <w:top w:val="nil"/>
            </w:tcBorders>
            <w:vAlign w:val="top"/>
          </w:tcPr>
          <w:p>
            <w:pPr>
              <w:rPr>
                <w:rFonts w:ascii="Arial"/>
                <w:sz w:val="21"/>
              </w:rPr>
            </w:pPr>
          </w:p>
        </w:tc>
        <w:tc>
          <w:tcPr>
            <w:tcW w:w="6080" w:type="dxa"/>
            <w:vAlign w:val="top"/>
          </w:tcPr>
          <w:p>
            <w:pPr>
              <w:pStyle w:val="29"/>
              <w:spacing w:before="110" w:line="221" w:lineRule="auto"/>
              <w:ind w:left="114"/>
              <w:rPr>
                <w:sz w:val="21"/>
                <w:szCs w:val="21"/>
              </w:rPr>
            </w:pPr>
            <w:r>
              <w:rPr>
                <w:spacing w:val="-2"/>
                <w:sz w:val="21"/>
                <w:szCs w:val="21"/>
              </w:rPr>
              <w:t>合理化建议（4分）</w:t>
            </w:r>
          </w:p>
          <w:p>
            <w:pPr>
              <w:pStyle w:val="29"/>
              <w:spacing w:before="108" w:line="265" w:lineRule="auto"/>
              <w:ind w:left="112" w:right="292"/>
              <w:rPr>
                <w:sz w:val="21"/>
                <w:szCs w:val="21"/>
              </w:rPr>
            </w:pPr>
            <w:r>
              <w:rPr>
                <w:sz w:val="21"/>
                <w:szCs w:val="21"/>
              </w:rPr>
              <w:t>根据本项目的特点、重点、难点提出合理性的建议，每</w:t>
            </w:r>
            <w:r>
              <w:rPr>
                <w:spacing w:val="-1"/>
                <w:sz w:val="21"/>
                <w:szCs w:val="21"/>
              </w:rPr>
              <w:t>有一条</w:t>
            </w:r>
            <w:r>
              <w:rPr>
                <w:sz w:val="21"/>
                <w:szCs w:val="21"/>
              </w:rPr>
              <w:t xml:space="preserve"> </w:t>
            </w:r>
            <w:r>
              <w:rPr>
                <w:spacing w:val="-2"/>
                <w:sz w:val="21"/>
                <w:szCs w:val="21"/>
              </w:rPr>
              <w:t>切实可行的合理化建议计2分，最多得4分。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068" w:type="dxa"/>
            <w:vAlign w:val="top"/>
          </w:tcPr>
          <w:p>
            <w:pPr>
              <w:spacing w:line="307" w:lineRule="auto"/>
              <w:rPr>
                <w:rFonts w:ascii="Arial"/>
                <w:sz w:val="21"/>
              </w:rPr>
            </w:pPr>
          </w:p>
          <w:p>
            <w:pPr>
              <w:spacing w:line="307" w:lineRule="auto"/>
              <w:rPr>
                <w:rFonts w:ascii="Arial"/>
                <w:sz w:val="21"/>
              </w:rPr>
            </w:pPr>
          </w:p>
          <w:p>
            <w:pPr>
              <w:pStyle w:val="29"/>
              <w:spacing w:before="68" w:line="182" w:lineRule="auto"/>
              <w:ind w:left="279"/>
              <w:rPr>
                <w:sz w:val="21"/>
                <w:szCs w:val="21"/>
              </w:rPr>
            </w:pPr>
            <w:r>
              <w:rPr>
                <w:spacing w:val="-2"/>
                <w:sz w:val="21"/>
                <w:szCs w:val="21"/>
              </w:rPr>
              <w:t>2.2.5</w:t>
            </w:r>
          </w:p>
        </w:tc>
        <w:tc>
          <w:tcPr>
            <w:tcW w:w="1785" w:type="dxa"/>
            <w:vAlign w:val="top"/>
          </w:tcPr>
          <w:p>
            <w:pPr>
              <w:spacing w:line="400" w:lineRule="auto"/>
              <w:rPr>
                <w:rFonts w:ascii="Arial"/>
                <w:sz w:val="21"/>
              </w:rPr>
            </w:pPr>
          </w:p>
          <w:p>
            <w:pPr>
              <w:pStyle w:val="29"/>
              <w:spacing w:before="68" w:line="360" w:lineRule="exact"/>
              <w:ind w:left="371"/>
              <w:rPr>
                <w:sz w:val="21"/>
                <w:szCs w:val="21"/>
              </w:rPr>
            </w:pPr>
            <w:r>
              <w:rPr>
                <w:spacing w:val="-2"/>
                <w:position w:val="11"/>
                <w:sz w:val="21"/>
                <w:szCs w:val="21"/>
              </w:rPr>
              <w:t>技术标部分</w:t>
            </w:r>
          </w:p>
          <w:p>
            <w:pPr>
              <w:pStyle w:val="29"/>
              <w:spacing w:line="221" w:lineRule="auto"/>
              <w:ind w:left="482"/>
              <w:rPr>
                <w:sz w:val="21"/>
                <w:szCs w:val="21"/>
              </w:rPr>
            </w:pPr>
            <w:r>
              <w:rPr>
                <w:spacing w:val="-4"/>
                <w:sz w:val="21"/>
                <w:szCs w:val="21"/>
              </w:rPr>
              <w:t>（45分）</w:t>
            </w:r>
          </w:p>
        </w:tc>
        <w:tc>
          <w:tcPr>
            <w:tcW w:w="1499" w:type="dxa"/>
            <w:vAlign w:val="top"/>
          </w:tcPr>
          <w:p>
            <w:pPr>
              <w:pStyle w:val="29"/>
              <w:spacing w:before="290" w:line="269" w:lineRule="auto"/>
              <w:ind w:left="439" w:right="114" w:hanging="316"/>
              <w:rPr>
                <w:sz w:val="21"/>
                <w:szCs w:val="21"/>
              </w:rPr>
            </w:pPr>
            <w:r>
              <w:rPr>
                <w:spacing w:val="-1"/>
                <w:sz w:val="21"/>
                <w:szCs w:val="21"/>
              </w:rPr>
              <w:t>施工方案和技</w:t>
            </w:r>
            <w:r>
              <w:rPr>
                <w:sz w:val="21"/>
                <w:szCs w:val="21"/>
              </w:rPr>
              <w:t xml:space="preserve"> </w:t>
            </w:r>
            <w:r>
              <w:rPr>
                <w:spacing w:val="-2"/>
                <w:sz w:val="21"/>
                <w:szCs w:val="21"/>
              </w:rPr>
              <w:t>术措施</w:t>
            </w:r>
          </w:p>
          <w:p>
            <w:pPr>
              <w:pStyle w:val="29"/>
              <w:spacing w:before="109" w:line="221" w:lineRule="auto"/>
              <w:ind w:left="392"/>
              <w:rPr>
                <w:sz w:val="21"/>
                <w:szCs w:val="21"/>
              </w:rPr>
            </w:pPr>
            <w:r>
              <w:rPr>
                <w:spacing w:val="-6"/>
                <w:sz w:val="21"/>
                <w:szCs w:val="21"/>
              </w:rPr>
              <w:t>（8分）</w:t>
            </w:r>
          </w:p>
        </w:tc>
        <w:tc>
          <w:tcPr>
            <w:tcW w:w="6080" w:type="dxa"/>
            <w:vAlign w:val="top"/>
          </w:tcPr>
          <w:p>
            <w:pPr>
              <w:pStyle w:val="29"/>
              <w:spacing w:before="110" w:line="221" w:lineRule="auto"/>
              <w:ind w:left="117"/>
              <w:rPr>
                <w:sz w:val="21"/>
                <w:szCs w:val="21"/>
              </w:rPr>
            </w:pPr>
            <w:r>
              <w:rPr>
                <w:spacing w:val="-7"/>
                <w:sz w:val="21"/>
                <w:szCs w:val="21"/>
              </w:rPr>
              <w:t>一档：</w:t>
            </w:r>
            <w:r>
              <w:rPr>
                <w:spacing w:val="-20"/>
                <w:sz w:val="21"/>
                <w:szCs w:val="21"/>
              </w:rPr>
              <w:t xml:space="preserve"> </w:t>
            </w:r>
            <w:r>
              <w:rPr>
                <w:spacing w:val="-7"/>
                <w:sz w:val="21"/>
                <w:szCs w:val="21"/>
              </w:rPr>
              <w:t>施工方案和技术措施内容合理、针对性强，</w:t>
            </w:r>
            <w:r>
              <w:rPr>
                <w:spacing w:val="-22"/>
                <w:sz w:val="21"/>
                <w:szCs w:val="21"/>
              </w:rPr>
              <w:t xml:space="preserve"> </w:t>
            </w:r>
            <w:r>
              <w:rPr>
                <w:spacing w:val="-7"/>
                <w:sz w:val="21"/>
                <w:szCs w:val="21"/>
              </w:rPr>
              <w:t>得 8 分；</w:t>
            </w:r>
          </w:p>
          <w:p>
            <w:pPr>
              <w:pStyle w:val="29"/>
              <w:spacing w:before="110" w:line="268" w:lineRule="auto"/>
              <w:ind w:left="114" w:right="292" w:firstLine="2"/>
              <w:rPr>
                <w:sz w:val="21"/>
                <w:szCs w:val="21"/>
              </w:rPr>
            </w:pPr>
            <w:r>
              <w:rPr>
                <w:spacing w:val="-8"/>
                <w:sz w:val="21"/>
                <w:szCs w:val="21"/>
              </w:rPr>
              <w:t>二档： 施工方案和技术措施内容较合理、但针对性不强， 较完</w:t>
            </w:r>
            <w:r>
              <w:rPr>
                <w:spacing w:val="16"/>
                <w:sz w:val="21"/>
                <w:szCs w:val="21"/>
              </w:rPr>
              <w:t xml:space="preserve"> </w:t>
            </w:r>
            <w:r>
              <w:rPr>
                <w:spacing w:val="-10"/>
                <w:sz w:val="21"/>
                <w:szCs w:val="21"/>
              </w:rPr>
              <w:t>整得</w:t>
            </w:r>
            <w:r>
              <w:rPr>
                <w:spacing w:val="13"/>
                <w:sz w:val="21"/>
                <w:szCs w:val="21"/>
              </w:rPr>
              <w:t xml:space="preserve"> </w:t>
            </w:r>
            <w:r>
              <w:rPr>
                <w:spacing w:val="-10"/>
                <w:sz w:val="21"/>
                <w:szCs w:val="21"/>
              </w:rPr>
              <w:t>5</w:t>
            </w:r>
            <w:r>
              <w:rPr>
                <w:spacing w:val="9"/>
                <w:sz w:val="21"/>
                <w:szCs w:val="21"/>
              </w:rPr>
              <w:t xml:space="preserve"> </w:t>
            </w:r>
            <w:r>
              <w:rPr>
                <w:spacing w:val="-10"/>
                <w:sz w:val="21"/>
                <w:szCs w:val="21"/>
              </w:rPr>
              <w:t>分；</w:t>
            </w:r>
          </w:p>
          <w:p>
            <w:pPr>
              <w:pStyle w:val="29"/>
              <w:spacing w:before="109" w:line="218" w:lineRule="auto"/>
              <w:ind w:left="113"/>
              <w:rPr>
                <w:sz w:val="21"/>
                <w:szCs w:val="21"/>
              </w:rPr>
            </w:pPr>
            <w:r>
              <w:rPr>
                <w:spacing w:val="-4"/>
                <w:sz w:val="21"/>
                <w:szCs w:val="21"/>
              </w:rPr>
              <w:t>三档： 施工方案和技术措施内容欠合理、针对性不强，不完整</w:t>
            </w:r>
          </w:p>
        </w:tc>
      </w:tr>
    </w:tbl>
    <w:p>
      <w:pPr>
        <w:spacing w:line="230" w:lineRule="exact"/>
      </w:pPr>
      <w:r>
        <w:pict>
          <v:rect id="_x0000_s1035" o:spid="_x0000_s1035" o:spt="1" style="position:absolute;left:0pt;margin-left:595.3pt;margin-top:591.8pt;height:14.65pt;width:0.2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tbl>
      <w:tblPr>
        <w:tblStyle w:val="28"/>
        <w:tblW w:w="10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8"/>
        <w:gridCol w:w="1785"/>
        <w:gridCol w:w="1499"/>
        <w:gridCol w:w="60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68" w:type="dxa"/>
            <w:vMerge w:val="restart"/>
            <w:tcBorders>
              <w:bottom w:val="nil"/>
            </w:tcBorders>
            <w:vAlign w:val="top"/>
          </w:tcPr>
          <w:p>
            <w:pPr>
              <w:rPr>
                <w:rFonts w:ascii="Arial"/>
                <w:sz w:val="21"/>
              </w:rPr>
            </w:pPr>
          </w:p>
        </w:tc>
        <w:tc>
          <w:tcPr>
            <w:tcW w:w="1785" w:type="dxa"/>
            <w:vMerge w:val="restart"/>
            <w:tcBorders>
              <w:bottom w:val="nil"/>
            </w:tcBorders>
            <w:vAlign w:val="top"/>
          </w:tcPr>
          <w:p>
            <w:pPr>
              <w:rPr>
                <w:rFonts w:ascii="Arial"/>
                <w:sz w:val="21"/>
              </w:rPr>
            </w:pPr>
          </w:p>
        </w:tc>
        <w:tc>
          <w:tcPr>
            <w:tcW w:w="1499" w:type="dxa"/>
            <w:vAlign w:val="top"/>
          </w:tcPr>
          <w:p>
            <w:pPr>
              <w:rPr>
                <w:rFonts w:ascii="Arial"/>
                <w:sz w:val="21"/>
              </w:rPr>
            </w:pPr>
          </w:p>
        </w:tc>
        <w:tc>
          <w:tcPr>
            <w:tcW w:w="6080" w:type="dxa"/>
            <w:vAlign w:val="top"/>
          </w:tcPr>
          <w:p>
            <w:pPr>
              <w:pStyle w:val="29"/>
              <w:spacing w:before="110" w:line="221" w:lineRule="auto"/>
              <w:ind w:left="114"/>
              <w:rPr>
                <w:sz w:val="21"/>
                <w:szCs w:val="21"/>
              </w:rPr>
            </w:pPr>
            <w:r>
              <w:rPr>
                <w:spacing w:val="-10"/>
                <w:sz w:val="21"/>
                <w:szCs w:val="21"/>
              </w:rPr>
              <w:t>得</w:t>
            </w:r>
            <w:r>
              <w:rPr>
                <w:spacing w:val="13"/>
                <w:sz w:val="21"/>
                <w:szCs w:val="21"/>
              </w:rPr>
              <w:t xml:space="preserve"> </w:t>
            </w:r>
            <w:r>
              <w:rPr>
                <w:spacing w:val="-10"/>
                <w:sz w:val="21"/>
                <w:szCs w:val="21"/>
              </w:rPr>
              <w:t>3</w:t>
            </w:r>
            <w:r>
              <w:rPr>
                <w:spacing w:val="8"/>
                <w:sz w:val="21"/>
                <w:szCs w:val="21"/>
              </w:rPr>
              <w:t xml:space="preserve"> </w:t>
            </w:r>
            <w:r>
              <w:rPr>
                <w:spacing w:val="-10"/>
                <w:sz w:val="21"/>
                <w:szCs w:val="21"/>
              </w:rPr>
              <w:t>分。</w:t>
            </w:r>
          </w:p>
          <w:p>
            <w:pPr>
              <w:pStyle w:val="29"/>
              <w:spacing w:before="108" w:line="218" w:lineRule="auto"/>
              <w:ind w:left="117"/>
              <w:rPr>
                <w:sz w:val="21"/>
                <w:szCs w:val="21"/>
              </w:rPr>
            </w:pPr>
            <w:r>
              <w:rPr>
                <w:sz w:val="21"/>
                <w:szCs w:val="21"/>
              </w:rPr>
              <w:t>未提供或提供的内容完全与本项目无关的，得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Align w:val="top"/>
          </w:tcPr>
          <w:p>
            <w:pPr>
              <w:spacing w:line="396" w:lineRule="auto"/>
              <w:rPr>
                <w:rFonts w:ascii="Arial"/>
                <w:sz w:val="21"/>
              </w:rPr>
            </w:pPr>
          </w:p>
          <w:p>
            <w:pPr>
              <w:pStyle w:val="29"/>
              <w:spacing w:before="68" w:line="269" w:lineRule="auto"/>
              <w:ind w:left="442" w:right="114" w:hanging="317"/>
              <w:rPr>
                <w:sz w:val="21"/>
                <w:szCs w:val="21"/>
              </w:rPr>
            </w:pPr>
            <w:r>
              <w:rPr>
                <w:spacing w:val="-2"/>
                <w:sz w:val="21"/>
                <w:szCs w:val="21"/>
              </w:rPr>
              <w:t>质量管理体系</w:t>
            </w:r>
            <w:r>
              <w:rPr>
                <w:spacing w:val="4"/>
                <w:sz w:val="21"/>
                <w:szCs w:val="21"/>
              </w:rPr>
              <w:t xml:space="preserve"> </w:t>
            </w:r>
            <w:r>
              <w:rPr>
                <w:spacing w:val="-2"/>
                <w:sz w:val="21"/>
                <w:szCs w:val="21"/>
              </w:rPr>
              <w:t>与措施</w:t>
            </w:r>
          </w:p>
          <w:p>
            <w:pPr>
              <w:pStyle w:val="29"/>
              <w:spacing w:before="108" w:line="221" w:lineRule="auto"/>
              <w:ind w:left="392"/>
              <w:rPr>
                <w:sz w:val="21"/>
                <w:szCs w:val="21"/>
              </w:rPr>
            </w:pPr>
            <w:r>
              <w:rPr>
                <w:spacing w:val="-6"/>
                <w:sz w:val="21"/>
                <w:szCs w:val="21"/>
              </w:rPr>
              <w:t>（8分）</w:t>
            </w:r>
          </w:p>
        </w:tc>
        <w:tc>
          <w:tcPr>
            <w:tcW w:w="6080" w:type="dxa"/>
            <w:vAlign w:val="top"/>
          </w:tcPr>
          <w:p>
            <w:pPr>
              <w:pStyle w:val="29"/>
              <w:spacing w:before="106" w:line="221" w:lineRule="auto"/>
              <w:ind w:left="117"/>
              <w:rPr>
                <w:sz w:val="21"/>
                <w:szCs w:val="21"/>
              </w:rPr>
            </w:pPr>
            <w:r>
              <w:rPr>
                <w:spacing w:val="-9"/>
                <w:sz w:val="21"/>
                <w:szCs w:val="21"/>
              </w:rPr>
              <w:t>一档： 质量体系与措施合理、针对性强， 完整得 8 分；</w:t>
            </w:r>
          </w:p>
          <w:p>
            <w:pPr>
              <w:pStyle w:val="29"/>
              <w:spacing w:before="108" w:line="269" w:lineRule="auto"/>
              <w:ind w:left="116" w:right="503"/>
              <w:rPr>
                <w:sz w:val="21"/>
                <w:szCs w:val="21"/>
              </w:rPr>
            </w:pPr>
            <w:r>
              <w:rPr>
                <w:spacing w:val="-4"/>
                <w:sz w:val="21"/>
                <w:szCs w:val="21"/>
              </w:rPr>
              <w:t>二档： 质量体系与措施较合理、但针对性不强，较完整得 5</w:t>
            </w:r>
            <w:r>
              <w:rPr>
                <w:sz w:val="21"/>
                <w:szCs w:val="21"/>
              </w:rPr>
              <w:t xml:space="preserve"> </w:t>
            </w:r>
            <w:r>
              <w:rPr>
                <w:spacing w:val="-15"/>
                <w:sz w:val="21"/>
                <w:szCs w:val="21"/>
              </w:rPr>
              <w:t>分；</w:t>
            </w:r>
          </w:p>
          <w:p>
            <w:pPr>
              <w:pStyle w:val="29"/>
              <w:spacing w:before="107" w:line="267" w:lineRule="auto"/>
              <w:ind w:left="116" w:right="220" w:hanging="3"/>
              <w:rPr>
                <w:sz w:val="21"/>
                <w:szCs w:val="21"/>
              </w:rPr>
            </w:pPr>
            <w:r>
              <w:rPr>
                <w:spacing w:val="-8"/>
                <w:sz w:val="21"/>
                <w:szCs w:val="21"/>
              </w:rPr>
              <w:t>三档： 质量体系与措施欠合理、针对性不强， 不完整得 3 分。</w:t>
            </w:r>
            <w:r>
              <w:rPr>
                <w:spacing w:val="2"/>
                <w:sz w:val="21"/>
                <w:szCs w:val="21"/>
              </w:rPr>
              <w:t xml:space="preserve"> </w:t>
            </w:r>
            <w:r>
              <w:rPr>
                <w:sz w:val="21"/>
                <w:szCs w:val="21"/>
              </w:rPr>
              <w:t>未提供或提供的内容完全与本项目无关的，得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Align w:val="top"/>
          </w:tcPr>
          <w:p>
            <w:pPr>
              <w:spacing w:line="399" w:lineRule="auto"/>
              <w:rPr>
                <w:rFonts w:ascii="Arial"/>
                <w:sz w:val="21"/>
              </w:rPr>
            </w:pPr>
          </w:p>
          <w:p>
            <w:pPr>
              <w:pStyle w:val="29"/>
              <w:spacing w:before="68" w:line="269" w:lineRule="auto"/>
              <w:ind w:left="443" w:right="114" w:hanging="314"/>
              <w:rPr>
                <w:sz w:val="21"/>
                <w:szCs w:val="21"/>
              </w:rPr>
            </w:pPr>
            <w:r>
              <w:rPr>
                <w:spacing w:val="-2"/>
                <w:sz w:val="21"/>
                <w:szCs w:val="21"/>
              </w:rPr>
              <w:t>安全管理体系</w:t>
            </w:r>
            <w:r>
              <w:rPr>
                <w:spacing w:val="1"/>
                <w:sz w:val="21"/>
                <w:szCs w:val="21"/>
              </w:rPr>
              <w:t xml:space="preserve"> </w:t>
            </w:r>
            <w:r>
              <w:rPr>
                <w:spacing w:val="-2"/>
                <w:sz w:val="21"/>
                <w:szCs w:val="21"/>
              </w:rPr>
              <w:t>与措施</w:t>
            </w:r>
          </w:p>
          <w:p>
            <w:pPr>
              <w:pStyle w:val="29"/>
              <w:spacing w:before="108" w:line="221" w:lineRule="auto"/>
              <w:ind w:left="392"/>
              <w:rPr>
                <w:sz w:val="21"/>
                <w:szCs w:val="21"/>
              </w:rPr>
            </w:pPr>
            <w:r>
              <w:rPr>
                <w:spacing w:val="-6"/>
                <w:sz w:val="21"/>
                <w:szCs w:val="21"/>
              </w:rPr>
              <w:t>（8分）</w:t>
            </w:r>
          </w:p>
        </w:tc>
        <w:tc>
          <w:tcPr>
            <w:tcW w:w="6080" w:type="dxa"/>
            <w:vAlign w:val="top"/>
          </w:tcPr>
          <w:p>
            <w:pPr>
              <w:pStyle w:val="29"/>
              <w:spacing w:before="109" w:line="221" w:lineRule="auto"/>
              <w:ind w:left="117"/>
              <w:rPr>
                <w:sz w:val="21"/>
                <w:szCs w:val="21"/>
              </w:rPr>
            </w:pPr>
            <w:r>
              <w:rPr>
                <w:spacing w:val="-9"/>
                <w:sz w:val="21"/>
                <w:szCs w:val="21"/>
              </w:rPr>
              <w:t>一档： 安全体系与措施合理、针对性强， 完整得 8 分；</w:t>
            </w:r>
          </w:p>
          <w:p>
            <w:pPr>
              <w:pStyle w:val="29"/>
              <w:spacing w:before="108" w:line="269" w:lineRule="auto"/>
              <w:ind w:left="116" w:right="503"/>
              <w:rPr>
                <w:sz w:val="21"/>
                <w:szCs w:val="21"/>
              </w:rPr>
            </w:pPr>
            <w:r>
              <w:rPr>
                <w:spacing w:val="-4"/>
                <w:sz w:val="21"/>
                <w:szCs w:val="21"/>
              </w:rPr>
              <w:t>二档： 安全体系与措施较合理、但针对性不强，较完整得 5</w:t>
            </w:r>
            <w:r>
              <w:rPr>
                <w:sz w:val="21"/>
                <w:szCs w:val="21"/>
              </w:rPr>
              <w:t xml:space="preserve"> </w:t>
            </w:r>
            <w:r>
              <w:rPr>
                <w:spacing w:val="-15"/>
                <w:sz w:val="21"/>
                <w:szCs w:val="21"/>
              </w:rPr>
              <w:t>分；</w:t>
            </w:r>
          </w:p>
          <w:p>
            <w:pPr>
              <w:pStyle w:val="29"/>
              <w:spacing w:before="108" w:line="266" w:lineRule="auto"/>
              <w:ind w:left="116" w:right="220" w:hanging="3"/>
              <w:rPr>
                <w:sz w:val="21"/>
                <w:szCs w:val="21"/>
              </w:rPr>
            </w:pPr>
            <w:r>
              <w:rPr>
                <w:spacing w:val="-8"/>
                <w:sz w:val="21"/>
                <w:szCs w:val="21"/>
              </w:rPr>
              <w:t>三档： 安全体系与措施欠合理、针对性不强， 不完整得 3 分。</w:t>
            </w:r>
            <w:r>
              <w:rPr>
                <w:spacing w:val="2"/>
                <w:sz w:val="21"/>
                <w:szCs w:val="21"/>
              </w:rPr>
              <w:t xml:space="preserve"> </w:t>
            </w:r>
            <w:r>
              <w:rPr>
                <w:sz w:val="21"/>
                <w:szCs w:val="21"/>
              </w:rPr>
              <w:t>未提供或提供的内容完全与本项目无关的，得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Align w:val="top"/>
          </w:tcPr>
          <w:p>
            <w:pPr>
              <w:spacing w:line="398" w:lineRule="auto"/>
              <w:rPr>
                <w:rFonts w:ascii="Arial"/>
                <w:sz w:val="21"/>
              </w:rPr>
            </w:pPr>
          </w:p>
          <w:p>
            <w:pPr>
              <w:pStyle w:val="29"/>
              <w:spacing w:before="68" w:line="269" w:lineRule="auto"/>
              <w:ind w:left="443" w:right="114" w:hanging="316"/>
              <w:rPr>
                <w:sz w:val="21"/>
                <w:szCs w:val="21"/>
              </w:rPr>
            </w:pPr>
            <w:r>
              <w:rPr>
                <w:spacing w:val="-2"/>
                <w:sz w:val="21"/>
                <w:szCs w:val="21"/>
              </w:rPr>
              <w:t>工程进度计划</w:t>
            </w:r>
            <w:r>
              <w:rPr>
                <w:spacing w:val="2"/>
                <w:sz w:val="21"/>
                <w:szCs w:val="21"/>
              </w:rPr>
              <w:t xml:space="preserve"> </w:t>
            </w:r>
            <w:r>
              <w:rPr>
                <w:spacing w:val="-2"/>
                <w:sz w:val="21"/>
                <w:szCs w:val="21"/>
              </w:rPr>
              <w:t>与措施</w:t>
            </w:r>
          </w:p>
          <w:p>
            <w:pPr>
              <w:pStyle w:val="29"/>
              <w:spacing w:before="108" w:line="221" w:lineRule="auto"/>
              <w:ind w:left="392"/>
              <w:rPr>
                <w:sz w:val="21"/>
                <w:szCs w:val="21"/>
              </w:rPr>
            </w:pPr>
            <w:r>
              <w:rPr>
                <w:spacing w:val="-6"/>
                <w:sz w:val="21"/>
                <w:szCs w:val="21"/>
              </w:rPr>
              <w:t>（8分）</w:t>
            </w:r>
          </w:p>
        </w:tc>
        <w:tc>
          <w:tcPr>
            <w:tcW w:w="6080" w:type="dxa"/>
            <w:vAlign w:val="top"/>
          </w:tcPr>
          <w:p>
            <w:pPr>
              <w:pStyle w:val="29"/>
              <w:spacing w:before="108" w:line="221" w:lineRule="auto"/>
              <w:ind w:left="117"/>
              <w:rPr>
                <w:sz w:val="21"/>
                <w:szCs w:val="21"/>
              </w:rPr>
            </w:pPr>
            <w:r>
              <w:rPr>
                <w:spacing w:val="-8"/>
                <w:sz w:val="21"/>
                <w:szCs w:val="21"/>
              </w:rPr>
              <w:t>一档：</w:t>
            </w:r>
            <w:r>
              <w:rPr>
                <w:spacing w:val="-23"/>
                <w:sz w:val="21"/>
                <w:szCs w:val="21"/>
              </w:rPr>
              <w:t xml:space="preserve"> </w:t>
            </w:r>
            <w:r>
              <w:rPr>
                <w:spacing w:val="-8"/>
                <w:sz w:val="21"/>
                <w:szCs w:val="21"/>
              </w:rPr>
              <w:t>进度计划与措施合理、针对性强， 完整得 8 分；</w:t>
            </w:r>
          </w:p>
          <w:p>
            <w:pPr>
              <w:pStyle w:val="29"/>
              <w:spacing w:before="108" w:line="269" w:lineRule="auto"/>
              <w:ind w:left="116" w:right="503"/>
              <w:rPr>
                <w:sz w:val="21"/>
                <w:szCs w:val="21"/>
              </w:rPr>
            </w:pPr>
            <w:r>
              <w:rPr>
                <w:spacing w:val="-4"/>
                <w:sz w:val="21"/>
                <w:szCs w:val="21"/>
              </w:rPr>
              <w:t>二档： 进度计划与措施较合理、但针对性不强，较完整得 5</w:t>
            </w:r>
            <w:r>
              <w:rPr>
                <w:sz w:val="21"/>
                <w:szCs w:val="21"/>
              </w:rPr>
              <w:t xml:space="preserve"> </w:t>
            </w:r>
            <w:r>
              <w:rPr>
                <w:spacing w:val="-15"/>
                <w:sz w:val="21"/>
                <w:szCs w:val="21"/>
              </w:rPr>
              <w:t>分；</w:t>
            </w:r>
          </w:p>
          <w:p>
            <w:pPr>
              <w:pStyle w:val="29"/>
              <w:spacing w:before="107" w:line="266" w:lineRule="auto"/>
              <w:ind w:left="116" w:right="220" w:hanging="3"/>
              <w:rPr>
                <w:sz w:val="21"/>
                <w:szCs w:val="21"/>
              </w:rPr>
            </w:pPr>
            <w:r>
              <w:rPr>
                <w:spacing w:val="-8"/>
                <w:sz w:val="21"/>
                <w:szCs w:val="21"/>
              </w:rPr>
              <w:t>三档： 进度计划与措施欠合理、针对性不强， 不完整得 3 分。</w:t>
            </w:r>
            <w:r>
              <w:rPr>
                <w:spacing w:val="2"/>
                <w:sz w:val="21"/>
                <w:szCs w:val="21"/>
              </w:rPr>
              <w:t xml:space="preserve"> </w:t>
            </w:r>
            <w:r>
              <w:rPr>
                <w:sz w:val="21"/>
                <w:szCs w:val="21"/>
              </w:rPr>
              <w:t>未提供或提供的内容完全与本项目无关的，得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68" w:type="dxa"/>
            <w:vMerge w:val="continue"/>
            <w:tcBorders>
              <w:top w:val="nil"/>
              <w:bottom w:val="nil"/>
            </w:tcBorders>
            <w:vAlign w:val="top"/>
          </w:tcPr>
          <w:p>
            <w:pPr>
              <w:rPr>
                <w:rFonts w:ascii="Arial"/>
                <w:sz w:val="21"/>
              </w:rPr>
            </w:pPr>
          </w:p>
        </w:tc>
        <w:tc>
          <w:tcPr>
            <w:tcW w:w="1785" w:type="dxa"/>
            <w:vMerge w:val="continue"/>
            <w:tcBorders>
              <w:top w:val="nil"/>
              <w:bottom w:val="nil"/>
            </w:tcBorders>
            <w:vAlign w:val="top"/>
          </w:tcPr>
          <w:p>
            <w:pPr>
              <w:rPr>
                <w:rFonts w:ascii="Arial"/>
                <w:sz w:val="21"/>
              </w:rPr>
            </w:pPr>
          </w:p>
        </w:tc>
        <w:tc>
          <w:tcPr>
            <w:tcW w:w="1499" w:type="dxa"/>
            <w:vAlign w:val="top"/>
          </w:tcPr>
          <w:p>
            <w:pPr>
              <w:spacing w:line="399" w:lineRule="auto"/>
              <w:rPr>
                <w:rFonts w:ascii="Arial"/>
                <w:sz w:val="21"/>
              </w:rPr>
            </w:pPr>
          </w:p>
          <w:p>
            <w:pPr>
              <w:pStyle w:val="29"/>
              <w:spacing w:before="68" w:line="222" w:lineRule="auto"/>
              <w:ind w:left="133"/>
              <w:rPr>
                <w:sz w:val="21"/>
                <w:szCs w:val="21"/>
              </w:rPr>
            </w:pPr>
            <w:r>
              <w:rPr>
                <w:spacing w:val="-3"/>
                <w:sz w:val="21"/>
                <w:szCs w:val="21"/>
              </w:rPr>
              <w:t>资源配备计划</w:t>
            </w:r>
          </w:p>
          <w:p>
            <w:pPr>
              <w:pStyle w:val="29"/>
              <w:spacing w:before="107" w:line="221" w:lineRule="auto"/>
              <w:ind w:left="392"/>
              <w:rPr>
                <w:sz w:val="21"/>
                <w:szCs w:val="21"/>
              </w:rPr>
            </w:pPr>
            <w:r>
              <w:rPr>
                <w:spacing w:val="-6"/>
                <w:sz w:val="21"/>
                <w:szCs w:val="21"/>
              </w:rPr>
              <w:t>（8分）</w:t>
            </w:r>
          </w:p>
        </w:tc>
        <w:tc>
          <w:tcPr>
            <w:tcW w:w="6080" w:type="dxa"/>
            <w:vAlign w:val="top"/>
          </w:tcPr>
          <w:p>
            <w:pPr>
              <w:pStyle w:val="29"/>
              <w:spacing w:before="109" w:line="221" w:lineRule="auto"/>
              <w:ind w:left="117"/>
              <w:rPr>
                <w:sz w:val="21"/>
                <w:szCs w:val="21"/>
              </w:rPr>
            </w:pPr>
            <w:r>
              <w:rPr>
                <w:spacing w:val="-13"/>
                <w:sz w:val="21"/>
                <w:szCs w:val="21"/>
              </w:rPr>
              <w:t>一档： 配置合理、先进， 较好满足施工需要，</w:t>
            </w:r>
            <w:r>
              <w:rPr>
                <w:spacing w:val="-11"/>
                <w:sz w:val="21"/>
                <w:szCs w:val="21"/>
              </w:rPr>
              <w:t xml:space="preserve"> </w:t>
            </w:r>
            <w:r>
              <w:rPr>
                <w:spacing w:val="-13"/>
                <w:sz w:val="21"/>
                <w:szCs w:val="21"/>
              </w:rPr>
              <w:t>得8分；</w:t>
            </w:r>
          </w:p>
          <w:p>
            <w:pPr>
              <w:pStyle w:val="29"/>
              <w:spacing w:before="108" w:line="220" w:lineRule="auto"/>
              <w:ind w:left="117"/>
              <w:rPr>
                <w:sz w:val="21"/>
                <w:szCs w:val="21"/>
              </w:rPr>
            </w:pPr>
            <w:r>
              <w:rPr>
                <w:spacing w:val="-6"/>
                <w:sz w:val="21"/>
                <w:szCs w:val="21"/>
              </w:rPr>
              <w:t>二档： 配置基本合理，基本满足施工需要，得5分；</w:t>
            </w:r>
          </w:p>
          <w:p>
            <w:pPr>
              <w:pStyle w:val="29"/>
              <w:spacing w:before="109" w:line="360" w:lineRule="exact"/>
              <w:ind w:left="113"/>
              <w:rPr>
                <w:sz w:val="21"/>
                <w:szCs w:val="21"/>
              </w:rPr>
            </w:pPr>
            <w:r>
              <w:rPr>
                <w:spacing w:val="-12"/>
                <w:position w:val="11"/>
                <w:sz w:val="21"/>
                <w:szCs w:val="21"/>
              </w:rPr>
              <w:t>三档： 配置欠合理， 不能满足施工需要，</w:t>
            </w:r>
            <w:r>
              <w:rPr>
                <w:spacing w:val="-13"/>
                <w:position w:val="11"/>
                <w:sz w:val="21"/>
                <w:szCs w:val="21"/>
              </w:rPr>
              <w:t xml:space="preserve"> 得 3 分。</w:t>
            </w:r>
          </w:p>
          <w:p>
            <w:pPr>
              <w:pStyle w:val="29"/>
              <w:spacing w:line="214" w:lineRule="auto"/>
              <w:ind w:left="117"/>
              <w:rPr>
                <w:sz w:val="21"/>
                <w:szCs w:val="21"/>
              </w:rPr>
            </w:pPr>
            <w:r>
              <w:rPr>
                <w:sz w:val="21"/>
                <w:szCs w:val="21"/>
              </w:rPr>
              <w:t>未提供或提供的内容完全与本项目无关的，得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1068" w:type="dxa"/>
            <w:vMerge w:val="continue"/>
            <w:tcBorders>
              <w:top w:val="nil"/>
            </w:tcBorders>
            <w:vAlign w:val="top"/>
          </w:tcPr>
          <w:p>
            <w:pPr>
              <w:rPr>
                <w:rFonts w:ascii="Arial"/>
                <w:sz w:val="21"/>
              </w:rPr>
            </w:pPr>
          </w:p>
        </w:tc>
        <w:tc>
          <w:tcPr>
            <w:tcW w:w="1785" w:type="dxa"/>
            <w:vMerge w:val="continue"/>
            <w:tcBorders>
              <w:top w:val="nil"/>
            </w:tcBorders>
            <w:vAlign w:val="top"/>
          </w:tcPr>
          <w:p>
            <w:pPr>
              <w:rPr>
                <w:rFonts w:ascii="Arial"/>
                <w:sz w:val="21"/>
              </w:rPr>
            </w:pPr>
          </w:p>
        </w:tc>
        <w:tc>
          <w:tcPr>
            <w:tcW w:w="1499"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29"/>
              <w:spacing w:before="69" w:line="269" w:lineRule="auto"/>
              <w:ind w:left="280" w:right="114" w:hanging="152"/>
              <w:rPr>
                <w:sz w:val="21"/>
                <w:szCs w:val="21"/>
              </w:rPr>
            </w:pPr>
            <w:r>
              <w:rPr>
                <w:spacing w:val="-2"/>
                <w:sz w:val="21"/>
                <w:szCs w:val="21"/>
              </w:rPr>
              <w:t>项目组成员安</w:t>
            </w:r>
            <w:r>
              <w:rPr>
                <w:spacing w:val="1"/>
                <w:sz w:val="21"/>
                <w:szCs w:val="21"/>
              </w:rPr>
              <w:t xml:space="preserve"> </w:t>
            </w:r>
            <w:r>
              <w:rPr>
                <w:spacing w:val="-3"/>
                <w:sz w:val="21"/>
                <w:szCs w:val="21"/>
              </w:rPr>
              <w:t>排（5分）</w:t>
            </w:r>
          </w:p>
        </w:tc>
        <w:tc>
          <w:tcPr>
            <w:tcW w:w="6080" w:type="dxa"/>
            <w:vAlign w:val="top"/>
          </w:tcPr>
          <w:p>
            <w:pPr>
              <w:pStyle w:val="29"/>
              <w:spacing w:before="110" w:line="221" w:lineRule="auto"/>
              <w:ind w:left="117"/>
              <w:rPr>
                <w:sz w:val="21"/>
                <w:szCs w:val="21"/>
              </w:rPr>
            </w:pPr>
            <w:r>
              <w:rPr>
                <w:spacing w:val="-8"/>
                <w:sz w:val="21"/>
                <w:szCs w:val="21"/>
              </w:rPr>
              <w:t>一档： 资源计划和成员配备合理、符合项目实际， 完整 5 分；</w:t>
            </w:r>
          </w:p>
          <w:p>
            <w:pPr>
              <w:pStyle w:val="29"/>
              <w:spacing w:before="108" w:line="269" w:lineRule="auto"/>
              <w:ind w:left="117" w:right="292"/>
              <w:rPr>
                <w:sz w:val="21"/>
                <w:szCs w:val="21"/>
              </w:rPr>
            </w:pPr>
            <w:r>
              <w:rPr>
                <w:spacing w:val="-7"/>
                <w:sz w:val="21"/>
                <w:szCs w:val="21"/>
              </w:rPr>
              <w:t>二档： 资源计划和成员配备较合理，</w:t>
            </w:r>
            <w:r>
              <w:rPr>
                <w:spacing w:val="-20"/>
                <w:sz w:val="21"/>
                <w:szCs w:val="21"/>
              </w:rPr>
              <w:t xml:space="preserve"> </w:t>
            </w:r>
            <w:r>
              <w:rPr>
                <w:spacing w:val="-7"/>
                <w:sz w:val="21"/>
                <w:szCs w:val="21"/>
              </w:rPr>
              <w:t>较符合项目实际，较完整</w:t>
            </w:r>
            <w:r>
              <w:rPr>
                <w:sz w:val="21"/>
                <w:szCs w:val="21"/>
              </w:rPr>
              <w:t xml:space="preserve"> </w:t>
            </w:r>
            <w:r>
              <w:rPr>
                <w:spacing w:val="-14"/>
                <w:sz w:val="21"/>
                <w:szCs w:val="21"/>
              </w:rPr>
              <w:t>3</w:t>
            </w:r>
            <w:r>
              <w:rPr>
                <w:spacing w:val="11"/>
                <w:sz w:val="21"/>
                <w:szCs w:val="21"/>
              </w:rPr>
              <w:t xml:space="preserve"> </w:t>
            </w:r>
            <w:r>
              <w:rPr>
                <w:spacing w:val="-14"/>
                <w:sz w:val="21"/>
                <w:szCs w:val="21"/>
              </w:rPr>
              <w:t>分；</w:t>
            </w:r>
          </w:p>
          <w:p>
            <w:pPr>
              <w:pStyle w:val="29"/>
              <w:spacing w:before="108" w:line="269" w:lineRule="auto"/>
              <w:ind w:left="113" w:right="292"/>
              <w:rPr>
                <w:sz w:val="21"/>
                <w:szCs w:val="21"/>
              </w:rPr>
            </w:pPr>
            <w:r>
              <w:rPr>
                <w:spacing w:val="-10"/>
                <w:sz w:val="21"/>
                <w:szCs w:val="21"/>
              </w:rPr>
              <w:t>三档： 资源计划和成员配备欠合理，</w:t>
            </w:r>
            <w:r>
              <w:rPr>
                <w:spacing w:val="-23"/>
                <w:sz w:val="21"/>
                <w:szCs w:val="21"/>
              </w:rPr>
              <w:t xml:space="preserve"> </w:t>
            </w:r>
            <w:r>
              <w:rPr>
                <w:spacing w:val="-10"/>
                <w:sz w:val="21"/>
                <w:szCs w:val="21"/>
              </w:rPr>
              <w:t>基本符合项目实</w:t>
            </w:r>
            <w:r>
              <w:rPr>
                <w:spacing w:val="-11"/>
                <w:sz w:val="21"/>
                <w:szCs w:val="21"/>
              </w:rPr>
              <w:t>际，不完</w:t>
            </w:r>
            <w:r>
              <w:rPr>
                <w:sz w:val="21"/>
                <w:szCs w:val="21"/>
              </w:rPr>
              <w:t xml:space="preserve"> </w:t>
            </w:r>
            <w:r>
              <w:rPr>
                <w:spacing w:val="-13"/>
                <w:sz w:val="21"/>
                <w:szCs w:val="21"/>
              </w:rPr>
              <w:t>整</w:t>
            </w:r>
            <w:r>
              <w:rPr>
                <w:spacing w:val="24"/>
                <w:sz w:val="21"/>
                <w:szCs w:val="21"/>
              </w:rPr>
              <w:t xml:space="preserve"> </w:t>
            </w:r>
            <w:r>
              <w:rPr>
                <w:spacing w:val="-13"/>
                <w:sz w:val="21"/>
                <w:szCs w:val="21"/>
              </w:rPr>
              <w:t>1</w:t>
            </w:r>
            <w:r>
              <w:rPr>
                <w:spacing w:val="9"/>
                <w:sz w:val="21"/>
                <w:szCs w:val="21"/>
              </w:rPr>
              <w:t xml:space="preserve"> </w:t>
            </w:r>
            <w:r>
              <w:rPr>
                <w:spacing w:val="-13"/>
                <w:sz w:val="21"/>
                <w:szCs w:val="21"/>
              </w:rPr>
              <w:t>分。</w:t>
            </w:r>
          </w:p>
          <w:p>
            <w:pPr>
              <w:pStyle w:val="29"/>
              <w:spacing w:before="108" w:line="217" w:lineRule="auto"/>
              <w:ind w:left="117"/>
              <w:rPr>
                <w:sz w:val="21"/>
                <w:szCs w:val="21"/>
              </w:rPr>
            </w:pPr>
            <w:r>
              <w:rPr>
                <w:sz w:val="21"/>
                <w:szCs w:val="21"/>
              </w:rPr>
              <w:t>未提供或提供的内容完全与本项目无关的，得 0 分</w:t>
            </w:r>
          </w:p>
        </w:tc>
      </w:tr>
    </w:tbl>
    <w:p>
      <w:pPr>
        <w:pStyle w:val="5"/>
        <w:spacing w:line="264" w:lineRule="auto"/>
      </w:pPr>
    </w:p>
    <w:p>
      <w:pPr>
        <w:spacing w:before="78" w:line="220" w:lineRule="auto"/>
        <w:ind w:left="622"/>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1评标方法</w:t>
      </w:r>
    </w:p>
    <w:p>
      <w:pPr>
        <w:spacing w:before="183" w:line="359" w:lineRule="auto"/>
        <w:ind w:left="121" w:right="841" w:firstLine="482"/>
        <w:jc w:val="both"/>
        <w:rPr>
          <w:rFonts w:ascii="宋体" w:hAnsi="宋体" w:eastAsia="宋体" w:cs="宋体"/>
          <w:sz w:val="24"/>
          <w:szCs w:val="24"/>
        </w:rPr>
      </w:pPr>
      <w:r>
        <w:rPr>
          <w:rFonts w:ascii="宋体" w:hAnsi="宋体" w:eastAsia="宋体" w:cs="宋体"/>
          <w:spacing w:val="3"/>
          <w:sz w:val="24"/>
          <w:szCs w:val="24"/>
        </w:rPr>
        <w:t>本次评标采用综合评估法。磋商小组对满足竞争性磋商文件实质</w:t>
      </w:r>
      <w:r>
        <w:rPr>
          <w:rFonts w:ascii="宋体" w:hAnsi="宋体" w:eastAsia="宋体" w:cs="宋体"/>
          <w:spacing w:val="2"/>
          <w:sz w:val="24"/>
          <w:szCs w:val="24"/>
        </w:rPr>
        <w:t>性要求的响应文件，按照本</w:t>
      </w:r>
      <w:r>
        <w:rPr>
          <w:rFonts w:ascii="宋体" w:hAnsi="宋体" w:eastAsia="宋体" w:cs="宋体"/>
          <w:sz w:val="24"/>
          <w:szCs w:val="24"/>
        </w:rPr>
        <w:t xml:space="preserve"> </w:t>
      </w:r>
      <w:r>
        <w:rPr>
          <w:rFonts w:ascii="宋体" w:hAnsi="宋体" w:eastAsia="宋体" w:cs="宋体"/>
          <w:spacing w:val="3"/>
          <w:sz w:val="24"/>
          <w:szCs w:val="24"/>
        </w:rPr>
        <w:t>章第2.2 款规定的评分标准进行打分，并按得分由高到</w:t>
      </w:r>
      <w:r>
        <w:rPr>
          <w:rFonts w:ascii="宋体" w:hAnsi="宋体" w:eastAsia="宋体" w:cs="宋体"/>
          <w:spacing w:val="2"/>
          <w:sz w:val="24"/>
          <w:szCs w:val="24"/>
        </w:rPr>
        <w:t>低顺序推荐成交候选人，或根据采购人授</w:t>
      </w:r>
      <w:r>
        <w:rPr>
          <w:rFonts w:ascii="宋体" w:hAnsi="宋体" w:eastAsia="宋体" w:cs="宋体"/>
          <w:sz w:val="24"/>
          <w:szCs w:val="24"/>
        </w:rPr>
        <w:t xml:space="preserve"> </w:t>
      </w:r>
      <w:r>
        <w:rPr>
          <w:rFonts w:ascii="宋体" w:hAnsi="宋体" w:eastAsia="宋体" w:cs="宋体"/>
          <w:spacing w:val="3"/>
          <w:sz w:val="24"/>
          <w:szCs w:val="24"/>
        </w:rPr>
        <w:t>权直接确定成交供应商，但磋商报价低于其成本的除外。磋商小组应</w:t>
      </w:r>
      <w:r>
        <w:rPr>
          <w:rFonts w:ascii="宋体" w:hAnsi="宋体" w:eastAsia="宋体" w:cs="宋体"/>
          <w:spacing w:val="2"/>
          <w:sz w:val="24"/>
          <w:szCs w:val="24"/>
        </w:rPr>
        <w:t>当根据综合评分情况，按照</w:t>
      </w:r>
      <w:r>
        <w:rPr>
          <w:rFonts w:ascii="宋体" w:hAnsi="宋体" w:eastAsia="宋体" w:cs="宋体"/>
          <w:sz w:val="24"/>
          <w:szCs w:val="24"/>
        </w:rPr>
        <w:t xml:space="preserve"> 评审得分由高到低顺序推荐3名以上成交候选供应商，并编写评审报告。符合《政府采购竞争性磋 商采购方式管理暂行办法》第二十一条第三款情形的，可以推荐2家成交候选供应商。评审得分相</w:t>
      </w:r>
    </w:p>
    <w:p>
      <w:pPr>
        <w:spacing w:line="218" w:lineRule="auto"/>
        <w:ind w:left="145"/>
        <w:rPr>
          <w:rFonts w:ascii="宋体" w:hAnsi="宋体" w:eastAsia="宋体" w:cs="宋体"/>
          <w:sz w:val="24"/>
          <w:szCs w:val="24"/>
        </w:rPr>
      </w:pPr>
      <w:r>
        <w:rPr>
          <w:rFonts w:ascii="宋体" w:hAnsi="宋体" w:eastAsia="宋体" w:cs="宋体"/>
          <w:spacing w:val="2"/>
          <w:sz w:val="24"/>
          <w:szCs w:val="24"/>
        </w:rPr>
        <w:t>同的，按照最后报价由低到高的顺序推荐。评审得分且最后报价相同的，按照技术指标优劣顺序</w:t>
      </w:r>
    </w:p>
    <w:p>
      <w:pPr>
        <w:spacing w:line="218" w:lineRule="auto"/>
        <w:rPr>
          <w:rFonts w:ascii="宋体" w:hAnsi="宋体" w:eastAsia="宋体" w:cs="宋体"/>
          <w:sz w:val="24"/>
          <w:szCs w:val="24"/>
        </w:rPr>
        <w:sectPr>
          <w:headerReference r:id="rId21" w:type="default"/>
          <w:footerReference r:id="rId22" w:type="default"/>
          <w:pgSz w:w="11912" w:h="16841"/>
          <w:pgMar w:top="1089" w:right="0" w:bottom="1291" w:left="746" w:header="849" w:footer="959" w:gutter="0"/>
          <w:pgNumType w:fmt="decimal"/>
          <w:cols w:space="720" w:num="1"/>
        </w:sectPr>
      </w:pPr>
    </w:p>
    <w:p>
      <w:pPr>
        <w:spacing w:before="264" w:line="359" w:lineRule="auto"/>
        <w:ind w:right="3"/>
        <w:jc w:val="both"/>
        <w:rPr>
          <w:rFonts w:ascii="宋体" w:hAnsi="宋体" w:eastAsia="宋体" w:cs="宋体"/>
          <w:sz w:val="24"/>
          <w:szCs w:val="24"/>
        </w:rPr>
      </w:pPr>
      <w:r>
        <w:rPr>
          <w:rFonts w:ascii="宋体" w:hAnsi="宋体" w:eastAsia="宋体" w:cs="宋体"/>
          <w:spacing w:val="3"/>
          <w:sz w:val="24"/>
          <w:szCs w:val="24"/>
        </w:rPr>
        <w:t>推荐。综合评分相等时，以投标报价低的优先；评</w:t>
      </w:r>
      <w:r>
        <w:rPr>
          <w:rFonts w:ascii="宋体" w:hAnsi="宋体" w:eastAsia="宋体" w:cs="宋体"/>
          <w:spacing w:val="2"/>
          <w:sz w:val="24"/>
          <w:szCs w:val="24"/>
        </w:rPr>
        <w:t>审得分且最后报价相同的，依据《政府采购货</w:t>
      </w:r>
      <w:r>
        <w:rPr>
          <w:rFonts w:ascii="宋体" w:hAnsi="宋体" w:eastAsia="宋体" w:cs="宋体"/>
          <w:sz w:val="24"/>
          <w:szCs w:val="24"/>
        </w:rPr>
        <w:t xml:space="preserve"> </w:t>
      </w:r>
      <w:r>
        <w:rPr>
          <w:rFonts w:ascii="宋体" w:hAnsi="宋体" w:eastAsia="宋体" w:cs="宋体"/>
          <w:spacing w:val="3"/>
          <w:sz w:val="24"/>
          <w:szCs w:val="24"/>
        </w:rPr>
        <w:t>物和服务招标投标管理办法》（财政部令第87号）第六十</w:t>
      </w:r>
      <w:r>
        <w:rPr>
          <w:rFonts w:ascii="宋体" w:hAnsi="宋体" w:eastAsia="宋体" w:cs="宋体"/>
          <w:spacing w:val="2"/>
          <w:sz w:val="24"/>
          <w:szCs w:val="24"/>
        </w:rPr>
        <w:t>八条的规定，采购人应当自收到评标报</w:t>
      </w:r>
      <w:r>
        <w:rPr>
          <w:rFonts w:ascii="宋体" w:hAnsi="宋体" w:eastAsia="宋体" w:cs="宋体"/>
          <w:sz w:val="24"/>
          <w:szCs w:val="24"/>
        </w:rPr>
        <w:t xml:space="preserve"> 告之日起1个工作日内，在评标报告确定的中标候选人名单中按顺序确定中标人。中标候选人并列 </w:t>
      </w:r>
      <w:r>
        <w:rPr>
          <w:rFonts w:ascii="宋体" w:hAnsi="宋体" w:eastAsia="宋体" w:cs="宋体"/>
          <w:spacing w:val="3"/>
          <w:sz w:val="24"/>
          <w:szCs w:val="24"/>
        </w:rPr>
        <w:t>的，由采购人或者采购人委托评标委员会按照招标文</w:t>
      </w:r>
      <w:r>
        <w:rPr>
          <w:rFonts w:ascii="宋体" w:hAnsi="宋体" w:eastAsia="宋体" w:cs="宋体"/>
          <w:spacing w:val="2"/>
          <w:sz w:val="24"/>
          <w:szCs w:val="24"/>
        </w:rPr>
        <w:t>件规定的方式确定中标人；招标文件未规定</w:t>
      </w:r>
    </w:p>
    <w:p>
      <w:pPr>
        <w:spacing w:before="1" w:line="218" w:lineRule="auto"/>
        <w:ind w:left="19"/>
        <w:rPr>
          <w:rFonts w:ascii="宋体" w:hAnsi="宋体" w:eastAsia="宋体" w:cs="宋体"/>
          <w:sz w:val="24"/>
          <w:szCs w:val="24"/>
        </w:rPr>
      </w:pPr>
      <w:r>
        <w:rPr>
          <w:rFonts w:ascii="宋体" w:hAnsi="宋体" w:eastAsia="宋体" w:cs="宋体"/>
          <w:spacing w:val="-5"/>
          <w:sz w:val="24"/>
          <w:szCs w:val="24"/>
        </w:rPr>
        <w:t>的，采取随机抽取的方式确定。</w:t>
      </w:r>
    </w:p>
    <w:p>
      <w:pPr>
        <w:spacing w:before="183" w:line="220" w:lineRule="auto"/>
        <w:ind w:left="485"/>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2</w:t>
      </w:r>
      <w:r>
        <w:rPr>
          <w:rFonts w:ascii="宋体" w:hAnsi="宋体" w:eastAsia="宋体" w:cs="宋体"/>
          <w:spacing w:val="5"/>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评审标准</w:t>
      </w:r>
    </w:p>
    <w:p>
      <w:pPr>
        <w:spacing w:before="178" w:line="220"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初步评审标准</w:t>
      </w:r>
    </w:p>
    <w:p>
      <w:pPr>
        <w:spacing w:before="182" w:line="219" w:lineRule="auto"/>
        <w:ind w:left="483"/>
        <w:rPr>
          <w:rFonts w:ascii="宋体" w:hAnsi="宋体" w:eastAsia="宋体" w:cs="宋体"/>
          <w:sz w:val="24"/>
          <w:szCs w:val="24"/>
        </w:rPr>
      </w:pPr>
      <w:r>
        <w:rPr>
          <w:rFonts w:ascii="宋体" w:hAnsi="宋体" w:eastAsia="宋体" w:cs="宋体"/>
          <w:spacing w:val="-2"/>
          <w:sz w:val="24"/>
          <w:szCs w:val="24"/>
        </w:rPr>
        <w:t>2.1.1 形式评审标准：见评标办法前附</w:t>
      </w:r>
      <w:r>
        <w:rPr>
          <w:rFonts w:ascii="宋体" w:hAnsi="宋体" w:eastAsia="宋体" w:cs="宋体"/>
          <w:spacing w:val="-3"/>
          <w:sz w:val="24"/>
          <w:szCs w:val="24"/>
        </w:rPr>
        <w:t>表。</w:t>
      </w:r>
    </w:p>
    <w:p>
      <w:pPr>
        <w:spacing w:before="181" w:line="219" w:lineRule="auto"/>
        <w:ind w:left="483"/>
        <w:rPr>
          <w:rFonts w:ascii="宋体" w:hAnsi="宋体" w:eastAsia="宋体" w:cs="宋体"/>
          <w:sz w:val="24"/>
          <w:szCs w:val="24"/>
        </w:rPr>
      </w:pPr>
      <w:r>
        <w:rPr>
          <w:rFonts w:ascii="宋体" w:hAnsi="宋体" w:eastAsia="宋体" w:cs="宋体"/>
          <w:spacing w:val="-2"/>
          <w:sz w:val="24"/>
          <w:szCs w:val="24"/>
        </w:rPr>
        <w:t>2.1.2 资格评审标准：见评标办法前附表。</w:t>
      </w:r>
    </w:p>
    <w:p>
      <w:pPr>
        <w:spacing w:before="184" w:line="220" w:lineRule="auto"/>
        <w:ind w:left="48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2.2</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分值构成与评分标准</w:t>
      </w:r>
    </w:p>
    <w:p>
      <w:pPr>
        <w:spacing w:before="179" w:line="220" w:lineRule="auto"/>
        <w:ind w:left="483"/>
        <w:rPr>
          <w:rFonts w:ascii="宋体" w:hAnsi="宋体" w:eastAsia="宋体" w:cs="宋体"/>
          <w:sz w:val="24"/>
          <w:szCs w:val="24"/>
        </w:rPr>
      </w:pPr>
      <w:r>
        <w:rPr>
          <w:rFonts w:ascii="宋体" w:hAnsi="宋体" w:eastAsia="宋体" w:cs="宋体"/>
          <w:spacing w:val="-1"/>
          <w:sz w:val="24"/>
          <w:szCs w:val="24"/>
        </w:rPr>
        <w:t>2.2.1 分值构成</w:t>
      </w:r>
    </w:p>
    <w:p>
      <w:pPr>
        <w:spacing w:before="184" w:line="312" w:lineRule="auto"/>
        <w:ind w:left="486" w:right="5829"/>
        <w:rPr>
          <w:rFonts w:ascii="宋体" w:hAnsi="宋体" w:eastAsia="宋体" w:cs="宋体"/>
          <w:sz w:val="24"/>
          <w:szCs w:val="24"/>
        </w:rPr>
      </w:pPr>
      <w:r>
        <w:rPr>
          <w:rFonts w:ascii="宋体" w:hAnsi="宋体" w:eastAsia="宋体" w:cs="宋体"/>
          <w:spacing w:val="-5"/>
          <w:sz w:val="24"/>
          <w:szCs w:val="24"/>
        </w:rPr>
        <w:t>（1）磋商报价：见评标办法前附表；</w:t>
      </w:r>
      <w:r>
        <w:rPr>
          <w:rFonts w:ascii="宋体" w:hAnsi="宋体" w:eastAsia="宋体" w:cs="宋体"/>
          <w:spacing w:val="12"/>
          <w:sz w:val="24"/>
          <w:szCs w:val="24"/>
        </w:rPr>
        <w:t xml:space="preserve"> </w:t>
      </w:r>
      <w:r>
        <w:rPr>
          <w:rFonts w:ascii="宋体" w:hAnsi="宋体" w:eastAsia="宋体" w:cs="宋体"/>
          <w:spacing w:val="-5"/>
          <w:sz w:val="24"/>
          <w:szCs w:val="24"/>
        </w:rPr>
        <w:t>（2）商务部分：见评标办法前附表；</w:t>
      </w:r>
      <w:r>
        <w:rPr>
          <w:rFonts w:ascii="宋体" w:hAnsi="宋体" w:eastAsia="宋体" w:cs="宋体"/>
          <w:spacing w:val="12"/>
          <w:sz w:val="24"/>
          <w:szCs w:val="24"/>
        </w:rPr>
        <w:t xml:space="preserve"> </w:t>
      </w:r>
      <w:r>
        <w:rPr>
          <w:rFonts w:ascii="宋体" w:hAnsi="宋体" w:eastAsia="宋体" w:cs="宋体"/>
          <w:spacing w:val="-5"/>
          <w:sz w:val="24"/>
          <w:szCs w:val="24"/>
        </w:rPr>
        <w:t>（3）技术部分：见评标办法前附表；</w:t>
      </w:r>
    </w:p>
    <w:p>
      <w:pPr>
        <w:spacing w:before="181" w:line="218" w:lineRule="auto"/>
        <w:ind w:left="483"/>
        <w:rPr>
          <w:rFonts w:ascii="宋体" w:hAnsi="宋体" w:eastAsia="宋体" w:cs="宋体"/>
          <w:sz w:val="24"/>
          <w:szCs w:val="24"/>
        </w:rPr>
      </w:pPr>
      <w:r>
        <w:rPr>
          <w:rFonts w:ascii="宋体" w:hAnsi="宋体" w:eastAsia="宋体" w:cs="宋体"/>
          <w:spacing w:val="-1"/>
          <w:sz w:val="24"/>
          <w:szCs w:val="24"/>
        </w:rPr>
        <w:t>2.2.2 评标基准价计算</w:t>
      </w:r>
    </w:p>
    <w:p>
      <w:pPr>
        <w:spacing w:before="185" w:line="468" w:lineRule="exact"/>
        <w:ind w:left="479"/>
        <w:rPr>
          <w:rFonts w:ascii="宋体" w:hAnsi="宋体" w:eastAsia="宋体" w:cs="宋体"/>
          <w:sz w:val="24"/>
          <w:szCs w:val="24"/>
        </w:rPr>
      </w:pPr>
      <w:r>
        <w:rPr>
          <w:rFonts w:ascii="宋体" w:hAnsi="宋体" w:eastAsia="宋体" w:cs="宋体"/>
          <w:spacing w:val="-3"/>
          <w:position w:val="17"/>
          <w:sz w:val="24"/>
          <w:szCs w:val="24"/>
        </w:rPr>
        <w:t>评标基准价计算方法：见评标办法前附表。</w:t>
      </w:r>
    </w:p>
    <w:p>
      <w:pPr>
        <w:spacing w:line="218" w:lineRule="auto"/>
        <w:ind w:left="483"/>
        <w:rPr>
          <w:rFonts w:ascii="宋体" w:hAnsi="宋体" w:eastAsia="宋体" w:cs="宋体"/>
          <w:sz w:val="24"/>
          <w:szCs w:val="24"/>
        </w:rPr>
      </w:pPr>
      <w:r>
        <w:rPr>
          <w:rFonts w:ascii="宋体" w:hAnsi="宋体" w:eastAsia="宋体" w:cs="宋体"/>
          <w:spacing w:val="-1"/>
          <w:sz w:val="24"/>
          <w:szCs w:val="24"/>
        </w:rPr>
        <w:t>2.2.3 磋商报价的偏差率计算</w:t>
      </w:r>
    </w:p>
    <w:p>
      <w:pPr>
        <w:spacing w:before="183" w:line="468" w:lineRule="exact"/>
        <w:ind w:left="479"/>
        <w:rPr>
          <w:rFonts w:ascii="宋体" w:hAnsi="宋体" w:eastAsia="宋体" w:cs="宋体"/>
          <w:sz w:val="24"/>
          <w:szCs w:val="24"/>
        </w:rPr>
      </w:pPr>
      <w:r>
        <w:rPr>
          <w:rFonts w:ascii="宋体" w:hAnsi="宋体" w:eastAsia="宋体" w:cs="宋体"/>
          <w:spacing w:val="-2"/>
          <w:position w:val="17"/>
          <w:sz w:val="24"/>
          <w:szCs w:val="24"/>
        </w:rPr>
        <w:t>磋商报价的偏差率计算公式：见评标办法前附表。</w:t>
      </w:r>
    </w:p>
    <w:p>
      <w:pPr>
        <w:spacing w:line="220" w:lineRule="auto"/>
        <w:ind w:left="483"/>
        <w:rPr>
          <w:rFonts w:ascii="宋体" w:hAnsi="宋体" w:eastAsia="宋体" w:cs="宋体"/>
          <w:sz w:val="24"/>
          <w:szCs w:val="24"/>
        </w:rPr>
      </w:pPr>
      <w:r>
        <w:rPr>
          <w:rFonts w:ascii="宋体" w:hAnsi="宋体" w:eastAsia="宋体" w:cs="宋体"/>
          <w:spacing w:val="-2"/>
          <w:sz w:val="24"/>
          <w:szCs w:val="24"/>
        </w:rPr>
        <w:t>2.2.4 评分标准</w:t>
      </w:r>
    </w:p>
    <w:p>
      <w:pPr>
        <w:spacing w:before="179" w:line="468" w:lineRule="exact"/>
        <w:ind w:left="486"/>
        <w:rPr>
          <w:rFonts w:ascii="宋体" w:hAnsi="宋体" w:eastAsia="宋体" w:cs="宋体"/>
          <w:sz w:val="24"/>
          <w:szCs w:val="24"/>
        </w:rPr>
      </w:pPr>
      <w:r>
        <w:rPr>
          <w:rFonts w:ascii="宋体" w:hAnsi="宋体" w:eastAsia="宋体" w:cs="宋体"/>
          <w:spacing w:val="-5"/>
          <w:position w:val="17"/>
          <w:sz w:val="24"/>
          <w:szCs w:val="24"/>
        </w:rPr>
        <w:t>（1）磋商报价：见评标办法前附表；</w:t>
      </w:r>
    </w:p>
    <w:p>
      <w:pPr>
        <w:spacing w:before="1" w:line="218" w:lineRule="auto"/>
        <w:ind w:left="486"/>
        <w:rPr>
          <w:rFonts w:ascii="宋体" w:hAnsi="宋体" w:eastAsia="宋体" w:cs="宋体"/>
          <w:sz w:val="24"/>
          <w:szCs w:val="24"/>
        </w:rPr>
      </w:pPr>
      <w:r>
        <w:rPr>
          <w:rFonts w:ascii="宋体" w:hAnsi="宋体" w:eastAsia="宋体" w:cs="宋体"/>
          <w:spacing w:val="-5"/>
          <w:sz w:val="24"/>
          <w:szCs w:val="24"/>
        </w:rPr>
        <w:t>（2）商务部分：见评标办法前附表；</w:t>
      </w:r>
    </w:p>
    <w:p>
      <w:pPr>
        <w:spacing w:before="181" w:line="219" w:lineRule="auto"/>
        <w:ind w:left="486"/>
        <w:rPr>
          <w:rFonts w:ascii="宋体" w:hAnsi="宋体" w:eastAsia="宋体" w:cs="宋体"/>
          <w:sz w:val="24"/>
          <w:szCs w:val="24"/>
        </w:rPr>
      </w:pPr>
      <w:r>
        <w:rPr>
          <w:rFonts w:ascii="宋体" w:hAnsi="宋体" w:eastAsia="宋体" w:cs="宋体"/>
          <w:spacing w:val="-5"/>
          <w:sz w:val="24"/>
          <w:szCs w:val="24"/>
        </w:rPr>
        <w:t>（3）技术部分：见评标办法前附表；</w:t>
      </w:r>
    </w:p>
    <w:p>
      <w:pPr>
        <w:spacing w:before="184" w:line="465" w:lineRule="exact"/>
        <w:ind w:left="487"/>
        <w:rPr>
          <w:rFonts w:ascii="宋体" w:hAnsi="宋体" w:eastAsia="宋体" w:cs="宋体"/>
          <w:sz w:val="24"/>
          <w:szCs w:val="24"/>
        </w:rPr>
      </w:pPr>
      <w:r>
        <w:rPr>
          <w:rFonts w:ascii="宋体" w:hAnsi="宋体" w:eastAsia="宋体" w:cs="宋体"/>
          <w:spacing w:val="-5"/>
          <w:position w:val="17"/>
          <w:sz w:val="24"/>
          <w:szCs w:val="24"/>
          <w14:textOutline w14:w="4354" w14:cap="flat" w14:cmpd="sng">
            <w14:solidFill>
              <w14:srgbClr w14:val="000000"/>
            </w14:solidFill>
            <w14:prstDash w14:val="solid"/>
            <w14:miter w14:val="0"/>
          </w14:textOutline>
        </w:rPr>
        <w:t>3</w:t>
      </w:r>
      <w:r>
        <w:rPr>
          <w:rFonts w:ascii="宋体" w:hAnsi="宋体" w:eastAsia="宋体" w:cs="宋体"/>
          <w:spacing w:val="7"/>
          <w:position w:val="17"/>
          <w:sz w:val="24"/>
          <w:szCs w:val="24"/>
        </w:rPr>
        <w:t xml:space="preserve">  </w:t>
      </w:r>
      <w:r>
        <w:rPr>
          <w:rFonts w:ascii="宋体" w:hAnsi="宋体" w:eastAsia="宋体" w:cs="宋体"/>
          <w:spacing w:val="-5"/>
          <w:position w:val="17"/>
          <w:sz w:val="24"/>
          <w:szCs w:val="24"/>
          <w14:textOutline w14:w="4354" w14:cap="flat" w14:cmpd="sng">
            <w14:solidFill>
              <w14:srgbClr w14:val="000000"/>
            </w14:solidFill>
            <w14:prstDash w14:val="solid"/>
            <w14:miter w14:val="0"/>
          </w14:textOutline>
        </w:rPr>
        <w:t>评标程序</w:t>
      </w:r>
    </w:p>
    <w:p>
      <w:pPr>
        <w:spacing w:before="1" w:line="219" w:lineRule="auto"/>
        <w:ind w:left="48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初步评审</w:t>
      </w:r>
    </w:p>
    <w:p>
      <w:pPr>
        <w:spacing w:before="183" w:line="359" w:lineRule="auto"/>
        <w:ind w:left="12" w:right="4" w:firstLine="473"/>
        <w:jc w:val="both"/>
        <w:rPr>
          <w:rFonts w:ascii="宋体" w:hAnsi="宋体" w:eastAsia="宋体" w:cs="宋体"/>
          <w:sz w:val="24"/>
          <w:szCs w:val="24"/>
        </w:rPr>
      </w:pPr>
      <w:r>
        <w:rPr>
          <w:rFonts w:ascii="宋体" w:hAnsi="宋体" w:eastAsia="宋体" w:cs="宋体"/>
          <w:spacing w:val="7"/>
          <w:sz w:val="24"/>
          <w:szCs w:val="24"/>
        </w:rPr>
        <w:t>3.1.1 磋商小组依据本章第2.1.1 项、第2.1.3 项规定的评审标准对响应文件进行初步评</w:t>
      </w:r>
      <w:r>
        <w:rPr>
          <w:rFonts w:ascii="宋体" w:hAnsi="宋体" w:eastAsia="宋体" w:cs="宋体"/>
          <w:spacing w:val="17"/>
          <w:sz w:val="24"/>
          <w:szCs w:val="24"/>
        </w:rPr>
        <w:t xml:space="preserve"> </w:t>
      </w:r>
      <w:r>
        <w:rPr>
          <w:rFonts w:ascii="宋体" w:hAnsi="宋体" w:eastAsia="宋体" w:cs="宋体"/>
          <w:spacing w:val="2"/>
          <w:sz w:val="24"/>
          <w:szCs w:val="24"/>
        </w:rPr>
        <w:t>审。有一项不符合评审标准的，响应文件将被否决。当供应商资格预审申请文件的内容发生重大</w:t>
      </w:r>
    </w:p>
    <w:p>
      <w:pPr>
        <w:spacing w:before="1" w:line="218" w:lineRule="auto"/>
        <w:rPr>
          <w:rFonts w:ascii="宋体" w:hAnsi="宋体" w:eastAsia="宋体" w:cs="宋体"/>
          <w:sz w:val="24"/>
          <w:szCs w:val="24"/>
        </w:rPr>
      </w:pPr>
      <w:r>
        <w:rPr>
          <w:rFonts w:ascii="宋体" w:hAnsi="宋体" w:eastAsia="宋体" w:cs="宋体"/>
          <w:spacing w:val="-1"/>
          <w:sz w:val="24"/>
          <w:szCs w:val="24"/>
        </w:rPr>
        <w:t>变化时，磋商小组依据本章第2.1.2 项规定的标准对其更新资</w:t>
      </w:r>
      <w:r>
        <w:rPr>
          <w:rFonts w:ascii="宋体" w:hAnsi="宋体" w:eastAsia="宋体" w:cs="宋体"/>
          <w:spacing w:val="-2"/>
          <w:sz w:val="24"/>
          <w:szCs w:val="24"/>
        </w:rPr>
        <w:t>料进行评审。</w:t>
      </w:r>
    </w:p>
    <w:p>
      <w:pPr>
        <w:spacing w:before="182" w:line="468" w:lineRule="exact"/>
        <w:ind w:left="485"/>
        <w:rPr>
          <w:rFonts w:ascii="宋体" w:hAnsi="宋体" w:eastAsia="宋体" w:cs="宋体"/>
          <w:sz w:val="24"/>
          <w:szCs w:val="24"/>
        </w:rPr>
      </w:pPr>
      <w:r>
        <w:rPr>
          <w:rFonts w:ascii="宋体" w:hAnsi="宋体" w:eastAsia="宋体" w:cs="宋体"/>
          <w:spacing w:val="-3"/>
          <w:position w:val="17"/>
          <w:sz w:val="24"/>
          <w:szCs w:val="24"/>
        </w:rPr>
        <w:t>3.1.2 供应商有以下情形之一的，其响应文件将被否决：</w:t>
      </w:r>
    </w:p>
    <w:p>
      <w:pPr>
        <w:spacing w:before="1" w:line="218" w:lineRule="auto"/>
        <w:ind w:left="486"/>
        <w:rPr>
          <w:rFonts w:ascii="宋体" w:hAnsi="宋体" w:eastAsia="宋体" w:cs="宋体"/>
          <w:sz w:val="24"/>
          <w:szCs w:val="24"/>
        </w:rPr>
      </w:pPr>
      <w:r>
        <w:rPr>
          <w:rFonts w:ascii="宋体" w:hAnsi="宋体" w:eastAsia="宋体" w:cs="宋体"/>
          <w:spacing w:val="-3"/>
          <w:sz w:val="24"/>
          <w:szCs w:val="24"/>
        </w:rPr>
        <w:t>（l）第二章“供应商须知”规定的任何一种情形的：</w:t>
      </w:r>
    </w:p>
    <w:p>
      <w:pPr>
        <w:spacing w:before="180" w:line="219" w:lineRule="auto"/>
        <w:ind w:left="486"/>
        <w:rPr>
          <w:rFonts w:ascii="宋体" w:hAnsi="宋体" w:eastAsia="宋体" w:cs="宋体"/>
          <w:sz w:val="24"/>
          <w:szCs w:val="24"/>
        </w:rPr>
      </w:pPr>
      <w:r>
        <w:rPr>
          <w:rFonts w:ascii="宋体" w:hAnsi="宋体" w:eastAsia="宋体" w:cs="宋体"/>
          <w:spacing w:val="-4"/>
          <w:sz w:val="24"/>
          <w:szCs w:val="24"/>
        </w:rPr>
        <w:t>（2）串通投标或弄虚作假或有其他违法行为的；</w:t>
      </w:r>
    </w:p>
    <w:p>
      <w:pPr>
        <w:spacing w:line="219" w:lineRule="auto"/>
        <w:rPr>
          <w:rFonts w:ascii="宋体" w:hAnsi="宋体" w:eastAsia="宋体" w:cs="宋体"/>
          <w:sz w:val="24"/>
          <w:szCs w:val="24"/>
        </w:rPr>
        <w:sectPr>
          <w:headerReference r:id="rId23" w:type="default"/>
          <w:footerReference r:id="rId24" w:type="default"/>
          <w:pgSz w:w="11912" w:h="16841"/>
          <w:pgMar w:top="1089" w:right="838" w:bottom="1291" w:left="868" w:header="849" w:footer="959" w:gutter="0"/>
          <w:pgNumType w:fmt="decimal"/>
          <w:cols w:space="720" w:num="1"/>
        </w:sectPr>
      </w:pPr>
    </w:p>
    <w:p>
      <w:pPr>
        <w:spacing w:before="263" w:line="220" w:lineRule="auto"/>
        <w:ind w:left="488"/>
        <w:rPr>
          <w:rFonts w:ascii="宋体" w:hAnsi="宋体" w:eastAsia="宋体" w:cs="宋体"/>
          <w:sz w:val="24"/>
          <w:szCs w:val="24"/>
        </w:rPr>
      </w:pPr>
      <w:r>
        <w:rPr>
          <w:rFonts w:ascii="宋体" w:hAnsi="宋体" w:eastAsia="宋体" w:cs="宋体"/>
          <w:spacing w:val="-3"/>
          <w:sz w:val="24"/>
          <w:szCs w:val="24"/>
        </w:rPr>
        <w:t>（3）不按磋商小组要求澄清、说明或补正的。</w:t>
      </w:r>
    </w:p>
    <w:p>
      <w:pPr>
        <w:spacing w:before="183" w:line="465" w:lineRule="exact"/>
        <w:ind w:right="13"/>
        <w:jc w:val="right"/>
        <w:rPr>
          <w:rFonts w:ascii="宋体" w:hAnsi="宋体" w:eastAsia="宋体" w:cs="宋体"/>
          <w:sz w:val="24"/>
          <w:szCs w:val="24"/>
        </w:rPr>
      </w:pPr>
      <w:r>
        <w:rPr>
          <w:rFonts w:ascii="宋体" w:hAnsi="宋体" w:eastAsia="宋体" w:cs="宋体"/>
          <w:spacing w:val="3"/>
          <w:position w:val="17"/>
          <w:sz w:val="24"/>
          <w:szCs w:val="24"/>
        </w:rPr>
        <w:t>3.1.3 磋商报价有算术错误的，磋商</w:t>
      </w:r>
      <w:r>
        <w:rPr>
          <w:rFonts w:ascii="宋体" w:hAnsi="宋体" w:eastAsia="宋体" w:cs="宋体"/>
          <w:spacing w:val="2"/>
          <w:position w:val="17"/>
          <w:sz w:val="24"/>
          <w:szCs w:val="24"/>
        </w:rPr>
        <w:t>小组按以下原则对磋商报价进行修正，修正的价格经供</w:t>
      </w:r>
    </w:p>
    <w:p>
      <w:pPr>
        <w:spacing w:line="218" w:lineRule="auto"/>
        <w:ind w:left="1"/>
        <w:rPr>
          <w:rFonts w:ascii="宋体" w:hAnsi="宋体" w:eastAsia="宋体" w:cs="宋体"/>
          <w:sz w:val="24"/>
          <w:szCs w:val="24"/>
        </w:rPr>
      </w:pPr>
      <w:r>
        <w:rPr>
          <w:rFonts w:ascii="宋体" w:hAnsi="宋体" w:eastAsia="宋体" w:cs="宋体"/>
          <w:spacing w:val="-1"/>
          <w:sz w:val="24"/>
          <w:szCs w:val="24"/>
        </w:rPr>
        <w:t>应商书面确认后具有约束力。供应商不接受修正价格的</w:t>
      </w:r>
      <w:r>
        <w:rPr>
          <w:rFonts w:ascii="宋体" w:hAnsi="宋体" w:eastAsia="宋体" w:cs="宋体"/>
          <w:spacing w:val="-2"/>
          <w:sz w:val="24"/>
          <w:szCs w:val="24"/>
        </w:rPr>
        <w:t>，其投标作废标处理。</w:t>
      </w:r>
    </w:p>
    <w:p>
      <w:pPr>
        <w:spacing w:before="183" w:line="220" w:lineRule="auto"/>
        <w:ind w:left="488"/>
        <w:rPr>
          <w:rFonts w:ascii="宋体" w:hAnsi="宋体" w:eastAsia="宋体" w:cs="宋体"/>
          <w:sz w:val="24"/>
          <w:szCs w:val="24"/>
        </w:rPr>
      </w:pPr>
      <w:r>
        <w:rPr>
          <w:rFonts w:ascii="宋体" w:hAnsi="宋体" w:eastAsia="宋体" w:cs="宋体"/>
          <w:spacing w:val="-2"/>
          <w:sz w:val="24"/>
          <w:szCs w:val="24"/>
        </w:rPr>
        <w:t>（1）响应文件中的大写金额与小写金额不一致的，以大</w:t>
      </w:r>
      <w:r>
        <w:rPr>
          <w:rFonts w:ascii="宋体" w:hAnsi="宋体" w:eastAsia="宋体" w:cs="宋体"/>
          <w:spacing w:val="-3"/>
          <w:sz w:val="24"/>
          <w:szCs w:val="24"/>
        </w:rPr>
        <w:t>写金额为准；</w:t>
      </w:r>
    </w:p>
    <w:p>
      <w:pPr>
        <w:spacing w:before="180" w:line="468" w:lineRule="exact"/>
        <w:ind w:right="6"/>
        <w:jc w:val="right"/>
        <w:rPr>
          <w:rFonts w:ascii="宋体" w:hAnsi="宋体" w:eastAsia="宋体" w:cs="宋体"/>
          <w:sz w:val="24"/>
          <w:szCs w:val="24"/>
        </w:rPr>
      </w:pPr>
      <w:r>
        <w:rPr>
          <w:rFonts w:ascii="宋体" w:hAnsi="宋体" w:eastAsia="宋体" w:cs="宋体"/>
          <w:position w:val="17"/>
          <w:sz w:val="24"/>
          <w:szCs w:val="24"/>
        </w:rPr>
        <w:t>（2）总价金额与依据单价计算出的结果不一致的，以单价金额为准修正</w:t>
      </w:r>
      <w:r>
        <w:rPr>
          <w:rFonts w:ascii="宋体" w:hAnsi="宋体" w:eastAsia="宋体" w:cs="宋体"/>
          <w:spacing w:val="-1"/>
          <w:position w:val="17"/>
          <w:sz w:val="24"/>
          <w:szCs w:val="24"/>
        </w:rPr>
        <w:t>总价，但单价金额小</w:t>
      </w:r>
    </w:p>
    <w:p>
      <w:pPr>
        <w:spacing w:line="219" w:lineRule="auto"/>
        <w:ind w:left="3"/>
        <w:rPr>
          <w:rFonts w:ascii="宋体" w:hAnsi="宋体" w:eastAsia="宋体" w:cs="宋体"/>
          <w:sz w:val="24"/>
          <w:szCs w:val="24"/>
        </w:rPr>
      </w:pPr>
      <w:r>
        <w:rPr>
          <w:rFonts w:ascii="宋体" w:hAnsi="宋体" w:eastAsia="宋体" w:cs="宋体"/>
          <w:spacing w:val="-4"/>
          <w:sz w:val="24"/>
          <w:szCs w:val="24"/>
        </w:rPr>
        <w:t>数点有明显错误的除外。</w:t>
      </w:r>
    </w:p>
    <w:p>
      <w:pPr>
        <w:spacing w:before="181" w:line="220" w:lineRule="auto"/>
        <w:ind w:left="48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3.2</w:t>
      </w:r>
      <w:r>
        <w:rPr>
          <w:rFonts w:ascii="宋体" w:hAnsi="宋体" w:eastAsia="宋体" w:cs="宋体"/>
          <w:spacing w:val="19"/>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详细评审</w:t>
      </w:r>
    </w:p>
    <w:p>
      <w:pPr>
        <w:spacing w:before="182" w:line="465" w:lineRule="exact"/>
        <w:ind w:left="487"/>
        <w:rPr>
          <w:rFonts w:ascii="宋体" w:hAnsi="宋体" w:eastAsia="宋体" w:cs="宋体"/>
          <w:sz w:val="24"/>
          <w:szCs w:val="24"/>
        </w:rPr>
      </w:pPr>
      <w:r>
        <w:rPr>
          <w:rFonts w:ascii="宋体" w:hAnsi="宋体" w:eastAsia="宋体" w:cs="宋体"/>
          <w:spacing w:val="-1"/>
          <w:position w:val="17"/>
          <w:sz w:val="24"/>
          <w:szCs w:val="24"/>
        </w:rPr>
        <w:t>3.2.1 磋商小组按本章第2.2 款规定的量化因素和分值进行打分，并计算出综合评估</w:t>
      </w:r>
      <w:r>
        <w:rPr>
          <w:rFonts w:ascii="宋体" w:hAnsi="宋体" w:eastAsia="宋体" w:cs="宋体"/>
          <w:spacing w:val="-2"/>
          <w:position w:val="17"/>
          <w:sz w:val="24"/>
          <w:szCs w:val="24"/>
        </w:rPr>
        <w:t>得分。</w:t>
      </w:r>
    </w:p>
    <w:p>
      <w:pPr>
        <w:spacing w:before="1" w:line="218" w:lineRule="auto"/>
        <w:ind w:left="488"/>
        <w:rPr>
          <w:rFonts w:ascii="宋体" w:hAnsi="宋体" w:eastAsia="宋体" w:cs="宋体"/>
          <w:sz w:val="24"/>
          <w:szCs w:val="24"/>
        </w:rPr>
      </w:pPr>
      <w:r>
        <w:rPr>
          <w:rFonts w:ascii="宋体" w:hAnsi="宋体" w:eastAsia="宋体" w:cs="宋体"/>
          <w:sz w:val="24"/>
          <w:szCs w:val="24"/>
        </w:rPr>
        <w:t>（1）按本章第2.2.4（1）目规定的评审因素和分</w:t>
      </w:r>
      <w:r>
        <w:rPr>
          <w:rFonts w:ascii="宋体" w:hAnsi="宋体" w:eastAsia="宋体" w:cs="宋体"/>
          <w:spacing w:val="-1"/>
          <w:sz w:val="24"/>
          <w:szCs w:val="24"/>
        </w:rPr>
        <w:t>值对施工组织设计计算出得分A ；</w:t>
      </w:r>
    </w:p>
    <w:p>
      <w:pPr>
        <w:spacing w:before="184" w:line="219" w:lineRule="auto"/>
        <w:ind w:left="608"/>
        <w:rPr>
          <w:rFonts w:ascii="宋体" w:hAnsi="宋体" w:eastAsia="宋体" w:cs="宋体"/>
          <w:sz w:val="24"/>
          <w:szCs w:val="24"/>
        </w:rPr>
      </w:pPr>
      <w:r>
        <w:rPr>
          <w:rFonts w:ascii="宋体" w:hAnsi="宋体" w:eastAsia="宋体" w:cs="宋体"/>
          <w:sz w:val="24"/>
          <w:szCs w:val="24"/>
        </w:rPr>
        <w:t>（2）按本章第2.2.4（2）目规定的评审因素和</w:t>
      </w:r>
      <w:r>
        <w:rPr>
          <w:rFonts w:ascii="宋体" w:hAnsi="宋体" w:eastAsia="宋体" w:cs="宋体"/>
          <w:spacing w:val="-1"/>
          <w:sz w:val="24"/>
          <w:szCs w:val="24"/>
        </w:rPr>
        <w:t>分值对项目管理机构计算出得分B；</w:t>
      </w:r>
    </w:p>
    <w:p>
      <w:pPr>
        <w:spacing w:before="181" w:line="218" w:lineRule="auto"/>
        <w:ind w:left="484"/>
        <w:rPr>
          <w:rFonts w:ascii="宋体" w:hAnsi="宋体" w:eastAsia="宋体" w:cs="宋体"/>
          <w:sz w:val="24"/>
          <w:szCs w:val="24"/>
        </w:rPr>
      </w:pPr>
      <w:r>
        <w:rPr>
          <w:rFonts w:ascii="宋体" w:hAnsi="宋体" w:eastAsia="宋体" w:cs="宋体"/>
          <w:sz w:val="24"/>
          <w:szCs w:val="24"/>
        </w:rPr>
        <w:t>按本章第2.2.4（3）目规定的评审因素和分值对</w:t>
      </w:r>
      <w:r>
        <w:rPr>
          <w:rFonts w:ascii="宋体" w:hAnsi="宋体" w:eastAsia="宋体" w:cs="宋体"/>
          <w:spacing w:val="-1"/>
          <w:sz w:val="24"/>
          <w:szCs w:val="24"/>
        </w:rPr>
        <w:t>磋商报价计算出得分C；</w:t>
      </w:r>
    </w:p>
    <w:p>
      <w:pPr>
        <w:spacing w:before="184" w:line="220" w:lineRule="auto"/>
        <w:ind w:left="487"/>
        <w:rPr>
          <w:rFonts w:ascii="宋体" w:hAnsi="宋体" w:eastAsia="宋体" w:cs="宋体"/>
          <w:sz w:val="24"/>
          <w:szCs w:val="24"/>
        </w:rPr>
      </w:pPr>
      <w:r>
        <w:rPr>
          <w:rFonts w:ascii="宋体" w:hAnsi="宋体" w:eastAsia="宋体" w:cs="宋体"/>
          <w:spacing w:val="-1"/>
          <w:sz w:val="24"/>
          <w:szCs w:val="24"/>
        </w:rPr>
        <w:t>3.2.2 评分分值计算保留小数点后两位，</w:t>
      </w:r>
      <w:r>
        <w:rPr>
          <w:rFonts w:ascii="宋体" w:hAnsi="宋体" w:eastAsia="宋体" w:cs="宋体"/>
          <w:spacing w:val="-2"/>
          <w:sz w:val="24"/>
          <w:szCs w:val="24"/>
        </w:rPr>
        <w:t>小数点后第三位“四舍五入”。</w:t>
      </w:r>
    </w:p>
    <w:p>
      <w:pPr>
        <w:spacing w:before="180" w:line="219" w:lineRule="auto"/>
        <w:ind w:left="487"/>
        <w:rPr>
          <w:rFonts w:ascii="宋体" w:hAnsi="宋体" w:eastAsia="宋体" w:cs="宋体"/>
          <w:sz w:val="24"/>
          <w:szCs w:val="24"/>
        </w:rPr>
      </w:pPr>
      <w:r>
        <w:rPr>
          <w:rFonts w:ascii="宋体" w:hAnsi="宋体" w:eastAsia="宋体" w:cs="宋体"/>
          <w:spacing w:val="-1"/>
          <w:sz w:val="24"/>
          <w:szCs w:val="24"/>
        </w:rPr>
        <w:t>3.2.3 供应商得分=A+B+C。</w:t>
      </w:r>
    </w:p>
    <w:p>
      <w:pPr>
        <w:spacing w:before="184" w:line="218" w:lineRule="auto"/>
        <w:ind w:right="6"/>
        <w:jc w:val="right"/>
        <w:rPr>
          <w:rFonts w:ascii="宋体" w:hAnsi="宋体" w:eastAsia="宋体" w:cs="宋体"/>
          <w:sz w:val="24"/>
          <w:szCs w:val="24"/>
        </w:rPr>
      </w:pPr>
      <w:r>
        <w:rPr>
          <w:rFonts w:ascii="宋体" w:hAnsi="宋体" w:eastAsia="宋体" w:cs="宋体"/>
          <w:spacing w:val="8"/>
          <w:sz w:val="24"/>
          <w:szCs w:val="24"/>
        </w:rPr>
        <w:t>3.2.4 磋商小组发现供应商的报价明显低于其他磋商报价，或者在设有标底时明显低于标</w:t>
      </w:r>
    </w:p>
    <w:p>
      <w:pPr>
        <w:spacing w:before="182" w:line="360" w:lineRule="auto"/>
        <w:ind w:right="17"/>
        <w:jc w:val="both"/>
        <w:rPr>
          <w:rFonts w:ascii="宋体" w:hAnsi="宋体" w:eastAsia="宋体" w:cs="宋体"/>
          <w:sz w:val="24"/>
          <w:szCs w:val="24"/>
        </w:rPr>
      </w:pPr>
      <w:r>
        <w:rPr>
          <w:rFonts w:ascii="宋体" w:hAnsi="宋体" w:eastAsia="宋体" w:cs="宋体"/>
          <w:spacing w:val="3"/>
          <w:sz w:val="24"/>
          <w:szCs w:val="24"/>
        </w:rPr>
        <w:t>底，使得其磋商报价可能低于其个别成本的，应当要</w:t>
      </w:r>
      <w:r>
        <w:rPr>
          <w:rFonts w:ascii="宋体" w:hAnsi="宋体" w:eastAsia="宋体" w:cs="宋体"/>
          <w:spacing w:val="2"/>
          <w:sz w:val="24"/>
          <w:szCs w:val="24"/>
        </w:rPr>
        <w:t>求该供应商作出书面说明并提供相应的证明</w:t>
      </w:r>
      <w:r>
        <w:rPr>
          <w:rFonts w:ascii="宋体" w:hAnsi="宋体" w:eastAsia="宋体" w:cs="宋体"/>
          <w:sz w:val="24"/>
          <w:szCs w:val="24"/>
        </w:rPr>
        <w:t xml:space="preserve"> </w:t>
      </w:r>
      <w:r>
        <w:rPr>
          <w:rFonts w:ascii="宋体" w:hAnsi="宋体" w:eastAsia="宋体" w:cs="宋体"/>
          <w:spacing w:val="3"/>
          <w:sz w:val="24"/>
          <w:szCs w:val="24"/>
        </w:rPr>
        <w:t>材料。供应商不能合理说明或者不能提供相应证明材</w:t>
      </w:r>
      <w:r>
        <w:rPr>
          <w:rFonts w:ascii="宋体" w:hAnsi="宋体" w:eastAsia="宋体" w:cs="宋体"/>
          <w:spacing w:val="2"/>
          <w:sz w:val="24"/>
          <w:szCs w:val="24"/>
        </w:rPr>
        <w:t>料的，由磋商小组认定该供应商以低于成本</w:t>
      </w:r>
    </w:p>
    <w:p>
      <w:pPr>
        <w:spacing w:before="1" w:line="218" w:lineRule="auto"/>
        <w:rPr>
          <w:rFonts w:ascii="宋体" w:hAnsi="宋体" w:eastAsia="宋体" w:cs="宋体"/>
          <w:sz w:val="24"/>
          <w:szCs w:val="24"/>
        </w:rPr>
      </w:pPr>
      <w:r>
        <w:rPr>
          <w:rFonts w:ascii="宋体" w:hAnsi="宋体" w:eastAsia="宋体" w:cs="宋体"/>
          <w:spacing w:val="-3"/>
          <w:sz w:val="24"/>
          <w:szCs w:val="24"/>
        </w:rPr>
        <w:t>报价竞标，响应文件将被否决。</w:t>
      </w:r>
    </w:p>
    <w:p>
      <w:pPr>
        <w:spacing w:before="181" w:line="220" w:lineRule="auto"/>
        <w:ind w:left="48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3.3</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响应文件的澄清和补正</w:t>
      </w:r>
    </w:p>
    <w:p>
      <w:pPr>
        <w:spacing w:before="183" w:line="359" w:lineRule="auto"/>
        <w:ind w:right="13" w:firstLine="487"/>
        <w:rPr>
          <w:rFonts w:ascii="宋体" w:hAnsi="宋体" w:eastAsia="宋体" w:cs="宋体"/>
          <w:sz w:val="24"/>
          <w:szCs w:val="24"/>
        </w:rPr>
      </w:pPr>
      <w:r>
        <w:rPr>
          <w:rFonts w:ascii="宋体" w:hAnsi="宋体" w:eastAsia="宋体" w:cs="宋体"/>
          <w:spacing w:val="3"/>
          <w:sz w:val="24"/>
          <w:szCs w:val="24"/>
        </w:rPr>
        <w:t>3.3.1 在评标过程中，磋商小组可以</w:t>
      </w:r>
      <w:r>
        <w:rPr>
          <w:rFonts w:ascii="宋体" w:hAnsi="宋体" w:eastAsia="宋体" w:cs="宋体"/>
          <w:spacing w:val="2"/>
          <w:sz w:val="24"/>
          <w:szCs w:val="24"/>
        </w:rPr>
        <w:t>书面形式要求供应商对所提交响应文件中不明确的内容</w:t>
      </w:r>
      <w:r>
        <w:rPr>
          <w:rFonts w:ascii="宋体" w:hAnsi="宋体" w:eastAsia="宋体" w:cs="宋体"/>
          <w:sz w:val="24"/>
          <w:szCs w:val="24"/>
        </w:rPr>
        <w:t xml:space="preserve"> </w:t>
      </w:r>
      <w:r>
        <w:rPr>
          <w:rFonts w:ascii="宋体" w:hAnsi="宋体" w:eastAsia="宋体" w:cs="宋体"/>
          <w:spacing w:val="3"/>
          <w:sz w:val="24"/>
          <w:szCs w:val="24"/>
        </w:rPr>
        <w:t>进行书面澄清或说明，或者对细微偏差进行补正。磋商</w:t>
      </w:r>
      <w:r>
        <w:rPr>
          <w:rFonts w:ascii="宋体" w:hAnsi="宋体" w:eastAsia="宋体" w:cs="宋体"/>
          <w:spacing w:val="2"/>
          <w:sz w:val="24"/>
          <w:szCs w:val="24"/>
        </w:rPr>
        <w:t>小组不接受供应商主动提出的澄清、说明</w:t>
      </w:r>
    </w:p>
    <w:p>
      <w:pPr>
        <w:spacing w:line="220" w:lineRule="auto"/>
        <w:ind w:left="4"/>
        <w:rPr>
          <w:rFonts w:ascii="宋体" w:hAnsi="宋体" w:eastAsia="宋体" w:cs="宋体"/>
          <w:sz w:val="24"/>
          <w:szCs w:val="24"/>
        </w:rPr>
      </w:pPr>
      <w:r>
        <w:rPr>
          <w:rFonts w:ascii="宋体" w:hAnsi="宋体" w:eastAsia="宋体" w:cs="宋体"/>
          <w:spacing w:val="-9"/>
          <w:sz w:val="24"/>
          <w:szCs w:val="24"/>
        </w:rPr>
        <w:t>或补正。</w:t>
      </w:r>
    </w:p>
    <w:p>
      <w:pPr>
        <w:spacing w:before="179" w:line="468" w:lineRule="exact"/>
        <w:ind w:right="1"/>
        <w:jc w:val="right"/>
        <w:rPr>
          <w:rFonts w:ascii="宋体" w:hAnsi="宋体" w:eastAsia="宋体" w:cs="宋体"/>
          <w:sz w:val="24"/>
          <w:szCs w:val="24"/>
        </w:rPr>
      </w:pPr>
      <w:r>
        <w:rPr>
          <w:rFonts w:ascii="宋体" w:hAnsi="宋体" w:eastAsia="宋体" w:cs="宋体"/>
          <w:spacing w:val="2"/>
          <w:position w:val="17"/>
          <w:sz w:val="24"/>
          <w:szCs w:val="24"/>
        </w:rPr>
        <w:t>3.3.2 澄清、说明和补正不得改变响应文件的实质性</w:t>
      </w:r>
      <w:r>
        <w:rPr>
          <w:rFonts w:ascii="宋体" w:hAnsi="宋体" w:eastAsia="宋体" w:cs="宋体"/>
          <w:spacing w:val="1"/>
          <w:position w:val="17"/>
          <w:sz w:val="24"/>
          <w:szCs w:val="24"/>
        </w:rPr>
        <w:t>内容（算术性错误修正的除外）</w:t>
      </w:r>
      <w:r>
        <w:rPr>
          <w:rFonts w:ascii="宋体" w:hAnsi="宋体" w:eastAsia="宋体" w:cs="宋体"/>
          <w:spacing w:val="-71"/>
          <w:position w:val="17"/>
          <w:sz w:val="24"/>
          <w:szCs w:val="24"/>
        </w:rPr>
        <w:t xml:space="preserve"> </w:t>
      </w:r>
      <w:r>
        <w:rPr>
          <w:rFonts w:ascii="宋体" w:hAnsi="宋体" w:eastAsia="宋体" w:cs="宋体"/>
          <w:spacing w:val="1"/>
          <w:position w:val="17"/>
          <w:sz w:val="24"/>
          <w:szCs w:val="24"/>
        </w:rPr>
        <w:t>。供应</w:t>
      </w:r>
    </w:p>
    <w:p>
      <w:pPr>
        <w:spacing w:before="1" w:line="218" w:lineRule="auto"/>
        <w:ind w:left="6"/>
        <w:rPr>
          <w:rFonts w:ascii="宋体" w:hAnsi="宋体" w:eastAsia="宋体" w:cs="宋体"/>
          <w:sz w:val="24"/>
          <w:szCs w:val="24"/>
        </w:rPr>
      </w:pPr>
      <w:r>
        <w:rPr>
          <w:rFonts w:ascii="宋体" w:hAnsi="宋体" w:eastAsia="宋体" w:cs="宋体"/>
          <w:spacing w:val="-2"/>
          <w:sz w:val="24"/>
          <w:szCs w:val="24"/>
        </w:rPr>
        <w:t>商的书面澄清、说明和补正属</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于响应文件的组成部分。</w:t>
      </w:r>
    </w:p>
    <w:p>
      <w:pPr>
        <w:spacing w:before="182" w:line="468" w:lineRule="exact"/>
        <w:ind w:right="16"/>
        <w:jc w:val="right"/>
        <w:rPr>
          <w:rFonts w:ascii="宋体" w:hAnsi="宋体" w:eastAsia="宋体" w:cs="宋体"/>
          <w:sz w:val="24"/>
          <w:szCs w:val="24"/>
        </w:rPr>
      </w:pPr>
      <w:r>
        <w:rPr>
          <w:rFonts w:ascii="宋体" w:hAnsi="宋体" w:eastAsia="宋体" w:cs="宋体"/>
          <w:spacing w:val="2"/>
          <w:position w:val="17"/>
          <w:sz w:val="24"/>
          <w:szCs w:val="24"/>
        </w:rPr>
        <w:t>3.3.3 磋商小组对供应商提交的澄清、说明或补正有疑问的，可以要求供应商进一步澄清、</w:t>
      </w:r>
    </w:p>
    <w:p>
      <w:pPr>
        <w:spacing w:before="1" w:line="219" w:lineRule="auto"/>
        <w:ind w:left="4"/>
        <w:rPr>
          <w:rFonts w:ascii="宋体" w:hAnsi="宋体" w:eastAsia="宋体" w:cs="宋体"/>
          <w:sz w:val="24"/>
          <w:szCs w:val="24"/>
        </w:rPr>
      </w:pPr>
      <w:r>
        <w:rPr>
          <w:rFonts w:ascii="宋体" w:hAnsi="宋体" w:eastAsia="宋体" w:cs="宋体"/>
          <w:spacing w:val="-3"/>
          <w:sz w:val="24"/>
          <w:szCs w:val="24"/>
        </w:rPr>
        <w:t>说明或补正，直至满足磋商小组的要求。</w:t>
      </w:r>
    </w:p>
    <w:p>
      <w:pPr>
        <w:spacing w:before="180" w:line="220" w:lineRule="auto"/>
        <w:ind w:left="73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3.4</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评标结果</w:t>
      </w:r>
    </w:p>
    <w:p>
      <w:pPr>
        <w:spacing w:before="182" w:line="359" w:lineRule="auto"/>
        <w:ind w:left="14" w:firstLine="473"/>
        <w:jc w:val="both"/>
        <w:rPr>
          <w:rFonts w:ascii="宋体" w:hAnsi="宋体" w:eastAsia="宋体" w:cs="宋体"/>
          <w:sz w:val="24"/>
          <w:szCs w:val="24"/>
        </w:rPr>
      </w:pPr>
      <w:r>
        <w:rPr>
          <w:rFonts w:ascii="宋体" w:hAnsi="宋体" w:eastAsia="宋体" w:cs="宋体"/>
          <w:spacing w:val="5"/>
          <w:sz w:val="24"/>
          <w:szCs w:val="24"/>
        </w:rPr>
        <w:t>3.4.1  磋商小组应根据竞争性磋商文件确定的评标标准、程序和方法，对响应文件进行评</w:t>
      </w:r>
      <w:r>
        <w:rPr>
          <w:rFonts w:ascii="宋体" w:hAnsi="宋体" w:eastAsia="宋体" w:cs="宋体"/>
          <w:spacing w:val="10"/>
          <w:sz w:val="24"/>
          <w:szCs w:val="24"/>
        </w:rPr>
        <w:t xml:space="preserve"> </w:t>
      </w:r>
      <w:r>
        <w:rPr>
          <w:rFonts w:ascii="宋体" w:hAnsi="宋体" w:eastAsia="宋体" w:cs="宋体"/>
          <w:spacing w:val="5"/>
          <w:sz w:val="24"/>
          <w:szCs w:val="24"/>
        </w:rPr>
        <w:t>审，按照竞争性磋商文件约定和本方法规定推荐成交候选人，成交候选人应当1-3个，并标明排</w:t>
      </w:r>
    </w:p>
    <w:p>
      <w:pPr>
        <w:spacing w:before="2" w:line="220" w:lineRule="auto"/>
        <w:rPr>
          <w:rFonts w:ascii="宋体" w:hAnsi="宋体" w:eastAsia="宋体" w:cs="宋体"/>
          <w:sz w:val="24"/>
          <w:szCs w:val="24"/>
        </w:rPr>
      </w:pPr>
      <w:r>
        <w:rPr>
          <w:rFonts w:ascii="宋体" w:hAnsi="宋体" w:eastAsia="宋体" w:cs="宋体"/>
          <w:spacing w:val="-11"/>
          <w:sz w:val="24"/>
          <w:szCs w:val="24"/>
        </w:rPr>
        <w:t>序。</w:t>
      </w:r>
    </w:p>
    <w:p>
      <w:pPr>
        <w:spacing w:before="178" w:line="219" w:lineRule="auto"/>
        <w:jc w:val="right"/>
        <w:rPr>
          <w:rFonts w:ascii="宋体" w:hAnsi="宋体" w:eastAsia="宋体" w:cs="宋体"/>
          <w:sz w:val="24"/>
          <w:szCs w:val="24"/>
        </w:rPr>
      </w:pPr>
      <w:r>
        <w:rPr>
          <w:rFonts w:ascii="宋体" w:hAnsi="宋体" w:eastAsia="宋体" w:cs="宋体"/>
          <w:sz w:val="24"/>
          <w:szCs w:val="24"/>
        </w:rPr>
        <w:t>《财政部关于印发&lt;政府采购竞争性磋商采购方式管理暂行办法&gt;的通知》（财库〔2014〕214</w:t>
      </w:r>
    </w:p>
    <w:p>
      <w:pPr>
        <w:spacing w:line="219" w:lineRule="auto"/>
        <w:rPr>
          <w:rFonts w:ascii="宋体" w:hAnsi="宋体" w:eastAsia="宋体" w:cs="宋体"/>
          <w:sz w:val="24"/>
          <w:szCs w:val="24"/>
        </w:rPr>
        <w:sectPr>
          <w:headerReference r:id="rId25" w:type="default"/>
          <w:footerReference r:id="rId26" w:type="default"/>
          <w:pgSz w:w="11912" w:h="16841"/>
          <w:pgMar w:top="1089" w:right="836" w:bottom="1291" w:left="866" w:header="849" w:footer="959" w:gutter="0"/>
          <w:pgNumType w:fmt="decimal"/>
          <w:cols w:space="720" w:num="1"/>
        </w:sectPr>
      </w:pPr>
    </w:p>
    <w:p>
      <w:pPr>
        <w:spacing w:before="264" w:line="468" w:lineRule="exact"/>
        <w:ind w:left="4"/>
        <w:rPr>
          <w:rFonts w:ascii="宋体" w:hAnsi="宋体" w:eastAsia="宋体" w:cs="宋体"/>
          <w:sz w:val="24"/>
          <w:szCs w:val="24"/>
        </w:rPr>
      </w:pPr>
      <w:r>
        <w:rPr>
          <w:rFonts w:ascii="宋体" w:hAnsi="宋体" w:eastAsia="宋体" w:cs="宋体"/>
          <w:spacing w:val="-1"/>
          <w:position w:val="17"/>
          <w:sz w:val="24"/>
          <w:szCs w:val="24"/>
        </w:rPr>
        <w:t>号）第34条</w:t>
      </w:r>
      <w:r>
        <w:rPr>
          <w:rFonts w:ascii="宋体" w:hAnsi="宋体" w:eastAsia="宋体" w:cs="宋体"/>
          <w:spacing w:val="30"/>
          <w:position w:val="17"/>
          <w:sz w:val="24"/>
          <w:szCs w:val="24"/>
        </w:rPr>
        <w:t xml:space="preserve"> </w:t>
      </w:r>
      <w:r>
        <w:rPr>
          <w:rFonts w:ascii="宋体" w:hAnsi="宋体" w:eastAsia="宋体" w:cs="宋体"/>
          <w:spacing w:val="-1"/>
          <w:position w:val="17"/>
          <w:sz w:val="24"/>
          <w:szCs w:val="24"/>
        </w:rPr>
        <w:t>出现下列情形之一的，采购人或者采购代理机构应当终止竞争性磋商采购活动，</w:t>
      </w:r>
      <w:r>
        <w:rPr>
          <w:rFonts w:ascii="宋体" w:hAnsi="宋体" w:eastAsia="宋体" w:cs="宋体"/>
          <w:spacing w:val="-2"/>
          <w:position w:val="17"/>
          <w:sz w:val="24"/>
          <w:szCs w:val="24"/>
        </w:rPr>
        <w:t>发布</w:t>
      </w:r>
    </w:p>
    <w:p>
      <w:pPr>
        <w:spacing w:line="218" w:lineRule="auto"/>
        <w:ind w:left="2"/>
        <w:rPr>
          <w:rFonts w:ascii="宋体" w:hAnsi="宋体" w:eastAsia="宋体" w:cs="宋体"/>
          <w:sz w:val="24"/>
          <w:szCs w:val="24"/>
        </w:rPr>
      </w:pPr>
      <w:r>
        <w:rPr>
          <w:rFonts w:ascii="宋体" w:hAnsi="宋体" w:eastAsia="宋体" w:cs="宋体"/>
          <w:spacing w:val="-4"/>
          <w:sz w:val="24"/>
          <w:szCs w:val="24"/>
        </w:rPr>
        <w:t>项目终止公告并说明原因，重新开展采购活动：</w:t>
      </w:r>
    </w:p>
    <w:p>
      <w:pPr>
        <w:spacing w:before="182" w:line="468" w:lineRule="exact"/>
        <w:ind w:left="485"/>
        <w:rPr>
          <w:rFonts w:ascii="宋体" w:hAnsi="宋体" w:eastAsia="宋体" w:cs="宋体"/>
          <w:sz w:val="24"/>
          <w:szCs w:val="24"/>
        </w:rPr>
      </w:pPr>
      <w:r>
        <w:rPr>
          <w:rFonts w:ascii="宋体" w:hAnsi="宋体" w:eastAsia="宋体" w:cs="宋体"/>
          <w:spacing w:val="-2"/>
          <w:position w:val="17"/>
          <w:sz w:val="24"/>
          <w:szCs w:val="24"/>
        </w:rPr>
        <w:t>（一）因情况变化，不再符合规定的竞争性磋商</w:t>
      </w:r>
      <w:r>
        <w:rPr>
          <w:rFonts w:ascii="宋体" w:hAnsi="宋体" w:eastAsia="宋体" w:cs="宋体"/>
          <w:spacing w:val="-3"/>
          <w:position w:val="17"/>
          <w:sz w:val="24"/>
          <w:szCs w:val="24"/>
        </w:rPr>
        <w:t>采购方式适用情形的；</w:t>
      </w:r>
    </w:p>
    <w:p>
      <w:pPr>
        <w:spacing w:before="1" w:line="218" w:lineRule="auto"/>
        <w:ind w:left="485"/>
        <w:rPr>
          <w:rFonts w:ascii="宋体" w:hAnsi="宋体" w:eastAsia="宋体" w:cs="宋体"/>
          <w:sz w:val="24"/>
          <w:szCs w:val="24"/>
        </w:rPr>
      </w:pPr>
      <w:r>
        <w:rPr>
          <w:rFonts w:ascii="宋体" w:hAnsi="宋体" w:eastAsia="宋体" w:cs="宋体"/>
          <w:spacing w:val="-4"/>
          <w:sz w:val="24"/>
          <w:szCs w:val="24"/>
        </w:rPr>
        <w:t>（二）出现影响采购公正的违法、违规行为的；</w:t>
      </w:r>
    </w:p>
    <w:p>
      <w:pPr>
        <w:spacing w:before="181" w:line="468" w:lineRule="exact"/>
        <w:ind w:right="13"/>
        <w:jc w:val="right"/>
        <w:rPr>
          <w:rFonts w:ascii="宋体" w:hAnsi="宋体" w:eastAsia="宋体" w:cs="宋体"/>
          <w:sz w:val="24"/>
          <w:szCs w:val="24"/>
        </w:rPr>
      </w:pPr>
      <w:r>
        <w:rPr>
          <w:rFonts w:ascii="宋体" w:hAnsi="宋体" w:eastAsia="宋体" w:cs="宋体"/>
          <w:spacing w:val="3"/>
          <w:position w:val="17"/>
          <w:sz w:val="24"/>
          <w:szCs w:val="24"/>
        </w:rPr>
        <w:t>（三）除本办法第二十一条第三款规定的情形外，在</w:t>
      </w:r>
      <w:r>
        <w:rPr>
          <w:rFonts w:ascii="宋体" w:hAnsi="宋体" w:eastAsia="宋体" w:cs="宋体"/>
          <w:spacing w:val="2"/>
          <w:position w:val="17"/>
          <w:sz w:val="24"/>
          <w:szCs w:val="24"/>
        </w:rPr>
        <w:t>采购过程中符合要求的供应商或者报价</w:t>
      </w:r>
    </w:p>
    <w:p>
      <w:pPr>
        <w:spacing w:before="1" w:line="218" w:lineRule="auto"/>
        <w:ind w:left="2"/>
        <w:rPr>
          <w:rFonts w:ascii="宋体" w:hAnsi="宋体" w:eastAsia="宋体" w:cs="宋体"/>
          <w:sz w:val="24"/>
          <w:szCs w:val="24"/>
        </w:rPr>
      </w:pPr>
      <w:r>
        <w:rPr>
          <w:rFonts w:ascii="宋体" w:hAnsi="宋体" w:eastAsia="宋体" w:cs="宋体"/>
          <w:spacing w:val="-3"/>
          <w:sz w:val="24"/>
          <w:szCs w:val="24"/>
        </w:rPr>
        <w:t>未超过采购预算的供应商不足3家的。</w:t>
      </w:r>
    </w:p>
    <w:p>
      <w:pPr>
        <w:spacing w:before="179" w:line="360" w:lineRule="auto"/>
        <w:ind w:left="4" w:right="2" w:firstLine="475"/>
        <w:rPr>
          <w:rFonts w:ascii="宋体" w:hAnsi="宋体" w:eastAsia="宋体" w:cs="宋体"/>
          <w:sz w:val="24"/>
          <w:szCs w:val="24"/>
        </w:rPr>
      </w:pPr>
      <w:r>
        <w:rPr>
          <w:rFonts w:ascii="宋体" w:hAnsi="宋体" w:eastAsia="宋体" w:cs="宋体"/>
          <w:sz w:val="24"/>
          <w:szCs w:val="24"/>
        </w:rPr>
        <w:t xml:space="preserve">《关于政府采购竞争性磋商采购方式管理暂行办法有关问题的补充通知》（财库〔2015〕124 </w:t>
      </w:r>
      <w:r>
        <w:rPr>
          <w:rFonts w:ascii="宋体" w:hAnsi="宋体" w:eastAsia="宋体" w:cs="宋体"/>
          <w:spacing w:val="2"/>
          <w:sz w:val="24"/>
          <w:szCs w:val="24"/>
        </w:rPr>
        <w:t>号）为了深入推进政府采购制度改革和政府购买服务工作，促进实现“物有所值”价值目标，提</w:t>
      </w:r>
      <w:r>
        <w:rPr>
          <w:rFonts w:ascii="宋体" w:hAnsi="宋体" w:eastAsia="宋体" w:cs="宋体"/>
          <w:spacing w:val="17"/>
          <w:sz w:val="24"/>
          <w:szCs w:val="24"/>
        </w:rPr>
        <w:t xml:space="preserve"> </w:t>
      </w:r>
      <w:r>
        <w:rPr>
          <w:rFonts w:ascii="宋体" w:hAnsi="宋体" w:eastAsia="宋体" w:cs="宋体"/>
          <w:spacing w:val="3"/>
          <w:sz w:val="24"/>
          <w:szCs w:val="24"/>
        </w:rPr>
        <w:t>高政府采购效率，现就《财政部关于印发&lt;政府采购竞争性</w:t>
      </w:r>
      <w:r>
        <w:rPr>
          <w:rFonts w:ascii="宋体" w:hAnsi="宋体" w:eastAsia="宋体" w:cs="宋体"/>
          <w:spacing w:val="2"/>
          <w:sz w:val="24"/>
          <w:szCs w:val="24"/>
        </w:rPr>
        <w:t>磋商采购方式管理暂行办法&gt;的通知》</w:t>
      </w:r>
    </w:p>
    <w:p>
      <w:pPr>
        <w:spacing w:line="219" w:lineRule="auto"/>
        <w:ind w:left="5"/>
        <w:rPr>
          <w:rFonts w:ascii="宋体" w:hAnsi="宋体" w:eastAsia="宋体" w:cs="宋体"/>
          <w:sz w:val="24"/>
          <w:szCs w:val="24"/>
        </w:rPr>
      </w:pPr>
      <w:r>
        <w:rPr>
          <w:rFonts w:ascii="宋体" w:hAnsi="宋体" w:eastAsia="宋体" w:cs="宋体"/>
          <w:spacing w:val="-3"/>
          <w:sz w:val="24"/>
          <w:szCs w:val="24"/>
        </w:rPr>
        <w:t>（财库〔2014〕214号）有关问题补充通知如下：</w:t>
      </w:r>
    </w:p>
    <w:p>
      <w:pPr>
        <w:spacing w:before="181" w:line="359" w:lineRule="auto"/>
        <w:ind w:right="4" w:firstLine="478"/>
        <w:rPr>
          <w:rFonts w:ascii="宋体" w:hAnsi="宋体" w:eastAsia="宋体" w:cs="宋体"/>
          <w:sz w:val="24"/>
          <w:szCs w:val="24"/>
        </w:rPr>
      </w:pPr>
      <w:r>
        <w:rPr>
          <w:rFonts w:ascii="宋体" w:hAnsi="宋体" w:eastAsia="宋体" w:cs="宋体"/>
          <w:spacing w:val="2"/>
          <w:sz w:val="24"/>
          <w:szCs w:val="24"/>
        </w:rPr>
        <w:t>采用竞争性磋商采购方式采购的政府购买服务项目（含政府和社会资本合作项目</w:t>
      </w:r>
      <w:r>
        <w:rPr>
          <w:rFonts w:ascii="宋体" w:hAnsi="宋体" w:eastAsia="宋体" w:cs="宋体"/>
          <w:spacing w:val="17"/>
          <w:sz w:val="24"/>
          <w:szCs w:val="24"/>
        </w:rPr>
        <w:t>），</w:t>
      </w:r>
      <w:r>
        <w:rPr>
          <w:rFonts w:ascii="宋体" w:hAnsi="宋体" w:eastAsia="宋体" w:cs="宋体"/>
          <w:spacing w:val="2"/>
          <w:sz w:val="24"/>
          <w:szCs w:val="24"/>
        </w:rPr>
        <w:t>在采购</w:t>
      </w:r>
      <w:r>
        <w:rPr>
          <w:rFonts w:ascii="宋体" w:hAnsi="宋体" w:eastAsia="宋体" w:cs="宋体"/>
          <w:sz w:val="24"/>
          <w:szCs w:val="24"/>
        </w:rPr>
        <w:t xml:space="preserve"> 过程中符合要求的供应商（社会资本）只有2家的，竞争性磋商采购活动可以继续进行。采购</w:t>
      </w:r>
      <w:r>
        <w:rPr>
          <w:rFonts w:ascii="宋体" w:hAnsi="宋体" w:eastAsia="宋体" w:cs="宋体"/>
          <w:spacing w:val="-1"/>
          <w:sz w:val="24"/>
          <w:szCs w:val="24"/>
        </w:rPr>
        <w:t>过程</w:t>
      </w:r>
      <w:r>
        <w:rPr>
          <w:rFonts w:ascii="宋体" w:hAnsi="宋体" w:eastAsia="宋体" w:cs="宋体"/>
          <w:sz w:val="24"/>
          <w:szCs w:val="24"/>
        </w:rPr>
        <w:t xml:space="preserve"> 中符合要求的供应商（社会资本）只有1家的，采购人（项目实施机构）或者采购代理机构应</w:t>
      </w:r>
      <w:r>
        <w:rPr>
          <w:rFonts w:ascii="宋体" w:hAnsi="宋体" w:eastAsia="宋体" w:cs="宋体"/>
          <w:spacing w:val="-1"/>
          <w:sz w:val="24"/>
          <w:szCs w:val="24"/>
        </w:rPr>
        <w:t>当终</w:t>
      </w:r>
    </w:p>
    <w:p>
      <w:pPr>
        <w:spacing w:line="218" w:lineRule="auto"/>
        <w:rPr>
          <w:rFonts w:ascii="宋体" w:hAnsi="宋体" w:eastAsia="宋体" w:cs="宋体"/>
          <w:sz w:val="24"/>
          <w:szCs w:val="24"/>
        </w:rPr>
      </w:pPr>
      <w:r>
        <w:rPr>
          <w:rFonts w:ascii="宋体" w:hAnsi="宋体" w:eastAsia="宋体" w:cs="宋体"/>
          <w:spacing w:val="-1"/>
          <w:sz w:val="24"/>
          <w:szCs w:val="24"/>
        </w:rPr>
        <w:t>止竞争性磋商采购活动，发布项目终止公告并说明原</w:t>
      </w:r>
      <w:r>
        <w:rPr>
          <w:rFonts w:ascii="宋体" w:hAnsi="宋体" w:eastAsia="宋体" w:cs="宋体"/>
          <w:spacing w:val="-2"/>
          <w:sz w:val="24"/>
          <w:szCs w:val="24"/>
        </w:rPr>
        <w:t>因，重新开展采购活动。</w:t>
      </w:r>
    </w:p>
    <w:p>
      <w:pPr>
        <w:spacing w:before="184" w:line="359" w:lineRule="auto"/>
        <w:ind w:left="3" w:right="13" w:firstLine="475"/>
        <w:rPr>
          <w:rFonts w:ascii="宋体" w:hAnsi="宋体" w:eastAsia="宋体" w:cs="宋体"/>
          <w:sz w:val="24"/>
          <w:szCs w:val="24"/>
        </w:rPr>
      </w:pPr>
      <w:r>
        <w:rPr>
          <w:rFonts w:ascii="宋体" w:hAnsi="宋体" w:eastAsia="宋体" w:cs="宋体"/>
          <w:spacing w:val="3"/>
          <w:sz w:val="24"/>
          <w:szCs w:val="24"/>
        </w:rPr>
        <w:t>根据国际惯例以及《政府采购法》的立法精神，公开竞争是政府采</w:t>
      </w:r>
      <w:r>
        <w:rPr>
          <w:rFonts w:ascii="宋体" w:hAnsi="宋体" w:eastAsia="宋体" w:cs="宋体"/>
          <w:spacing w:val="2"/>
          <w:sz w:val="24"/>
          <w:szCs w:val="24"/>
        </w:rPr>
        <w:t>购的基石。政府采购的竞</w:t>
      </w:r>
      <w:r>
        <w:rPr>
          <w:rFonts w:ascii="宋体" w:hAnsi="宋体" w:eastAsia="宋体" w:cs="宋体"/>
          <w:sz w:val="24"/>
          <w:szCs w:val="24"/>
        </w:rPr>
        <w:t xml:space="preserve"> </w:t>
      </w:r>
      <w:r>
        <w:rPr>
          <w:rFonts w:ascii="宋体" w:hAnsi="宋体" w:eastAsia="宋体" w:cs="宋体"/>
          <w:spacing w:val="2"/>
          <w:sz w:val="24"/>
          <w:szCs w:val="24"/>
        </w:rPr>
        <w:t>争是指符合采购人采购需求的不同品牌或者不同生产制造商之间的竞争，原则上同一品牌同一型</w:t>
      </w:r>
      <w:r>
        <w:rPr>
          <w:rFonts w:ascii="宋体" w:hAnsi="宋体" w:eastAsia="宋体" w:cs="宋体"/>
          <w:spacing w:val="18"/>
          <w:sz w:val="24"/>
          <w:szCs w:val="24"/>
        </w:rPr>
        <w:t xml:space="preserve"> </w:t>
      </w:r>
      <w:r>
        <w:rPr>
          <w:rFonts w:ascii="宋体" w:hAnsi="宋体" w:eastAsia="宋体" w:cs="宋体"/>
          <w:spacing w:val="2"/>
          <w:sz w:val="24"/>
          <w:szCs w:val="24"/>
        </w:rPr>
        <w:t>号产品只能有一家投标人，但应当在招标文件中对此作出明确规定。只允许投标产品的生产制造</w:t>
      </w:r>
    </w:p>
    <w:p>
      <w:pPr>
        <w:spacing w:before="1" w:line="219" w:lineRule="auto"/>
        <w:ind w:left="3"/>
        <w:rPr>
          <w:rFonts w:ascii="宋体" w:hAnsi="宋体" w:eastAsia="宋体" w:cs="宋体"/>
          <w:sz w:val="24"/>
          <w:szCs w:val="24"/>
        </w:rPr>
      </w:pPr>
      <w:r>
        <w:rPr>
          <w:rFonts w:ascii="宋体" w:hAnsi="宋体" w:eastAsia="宋体" w:cs="宋体"/>
          <w:spacing w:val="-1"/>
          <w:sz w:val="24"/>
          <w:szCs w:val="24"/>
        </w:rPr>
        <w:t>商总部参加投标，或者由生产制造商总部全权委托一家代理商参加。否则</w:t>
      </w:r>
      <w:r>
        <w:rPr>
          <w:rFonts w:ascii="宋体" w:hAnsi="宋体" w:eastAsia="宋体" w:cs="宋体"/>
          <w:spacing w:val="-2"/>
          <w:sz w:val="24"/>
          <w:szCs w:val="24"/>
        </w:rPr>
        <w:t>，作无效标处理。</w:t>
      </w:r>
    </w:p>
    <w:p>
      <w:pPr>
        <w:spacing w:before="182" w:line="359" w:lineRule="auto"/>
        <w:ind w:right="13" w:firstLine="480"/>
        <w:rPr>
          <w:rFonts w:ascii="宋体" w:hAnsi="宋体" w:eastAsia="宋体" w:cs="宋体"/>
          <w:sz w:val="24"/>
          <w:szCs w:val="24"/>
        </w:rPr>
      </w:pPr>
      <w:r>
        <w:rPr>
          <w:rFonts w:ascii="宋体" w:hAnsi="宋体" w:eastAsia="宋体" w:cs="宋体"/>
          <w:spacing w:val="3"/>
          <w:sz w:val="24"/>
          <w:szCs w:val="24"/>
        </w:rPr>
        <w:t>《政府采购法》实施后，为了避免同一品牌同一型号产品出现多</w:t>
      </w:r>
      <w:r>
        <w:rPr>
          <w:rFonts w:ascii="宋体" w:hAnsi="宋体" w:eastAsia="宋体" w:cs="宋体"/>
          <w:spacing w:val="2"/>
          <w:sz w:val="24"/>
          <w:szCs w:val="24"/>
        </w:rPr>
        <w:t>个投标人的现象，应当在招</w:t>
      </w:r>
      <w:r>
        <w:rPr>
          <w:rFonts w:ascii="宋体" w:hAnsi="宋体" w:eastAsia="宋体" w:cs="宋体"/>
          <w:sz w:val="24"/>
          <w:szCs w:val="24"/>
        </w:rPr>
        <w:t xml:space="preserve"> </w:t>
      </w:r>
      <w:r>
        <w:rPr>
          <w:rFonts w:ascii="宋体" w:hAnsi="宋体" w:eastAsia="宋体" w:cs="宋体"/>
          <w:spacing w:val="3"/>
          <w:sz w:val="24"/>
          <w:szCs w:val="24"/>
        </w:rPr>
        <w:t>标文件中明确规定，同一品牌同一型号产品只能由</w:t>
      </w:r>
      <w:r>
        <w:rPr>
          <w:rFonts w:ascii="宋体" w:hAnsi="宋体" w:eastAsia="宋体" w:cs="宋体"/>
          <w:spacing w:val="2"/>
          <w:sz w:val="24"/>
          <w:szCs w:val="24"/>
        </w:rPr>
        <w:t>一家供应商参加。如果有多家代理商参加同一</w:t>
      </w:r>
      <w:r>
        <w:rPr>
          <w:rFonts w:ascii="宋体" w:hAnsi="宋体" w:eastAsia="宋体" w:cs="宋体"/>
          <w:sz w:val="24"/>
          <w:szCs w:val="24"/>
        </w:rPr>
        <w:t xml:space="preserve"> </w:t>
      </w:r>
      <w:r>
        <w:rPr>
          <w:rFonts w:ascii="宋体" w:hAnsi="宋体" w:eastAsia="宋体" w:cs="宋体"/>
          <w:spacing w:val="3"/>
          <w:sz w:val="24"/>
          <w:szCs w:val="24"/>
        </w:rPr>
        <w:t>品牌同一型号产品投标的，应当作为一个供应商计</w:t>
      </w:r>
      <w:r>
        <w:rPr>
          <w:rFonts w:ascii="宋体" w:hAnsi="宋体" w:eastAsia="宋体" w:cs="宋体"/>
          <w:spacing w:val="2"/>
          <w:sz w:val="24"/>
          <w:szCs w:val="24"/>
        </w:rPr>
        <w:t>算。公开招标以外采购方式以及政府采购服务</w:t>
      </w:r>
    </w:p>
    <w:p>
      <w:pPr>
        <w:spacing w:before="1" w:line="218" w:lineRule="auto"/>
        <w:rPr>
          <w:rFonts w:ascii="宋体" w:hAnsi="宋体" w:eastAsia="宋体" w:cs="宋体"/>
          <w:sz w:val="24"/>
          <w:szCs w:val="24"/>
        </w:rPr>
      </w:pPr>
      <w:r>
        <w:rPr>
          <w:rFonts w:ascii="宋体" w:hAnsi="宋体" w:eastAsia="宋体" w:cs="宋体"/>
          <w:spacing w:val="-3"/>
          <w:sz w:val="24"/>
          <w:szCs w:val="24"/>
        </w:rPr>
        <w:t>和工程，也按此方法计算供应商家数。</w:t>
      </w:r>
    </w:p>
    <w:p>
      <w:pPr>
        <w:spacing w:before="184" w:line="359" w:lineRule="auto"/>
        <w:ind w:firstLine="483"/>
        <w:rPr>
          <w:rFonts w:ascii="宋体" w:hAnsi="宋体" w:eastAsia="宋体" w:cs="宋体"/>
          <w:sz w:val="24"/>
          <w:szCs w:val="24"/>
        </w:rPr>
      </w:pPr>
      <w:r>
        <w:rPr>
          <w:rFonts w:ascii="宋体" w:hAnsi="宋体" w:eastAsia="宋体" w:cs="宋体"/>
          <w:spacing w:val="3"/>
          <w:sz w:val="24"/>
          <w:szCs w:val="24"/>
        </w:rPr>
        <w:t>3.4.2  采购人应该根据磋商小组提出的书面评</w:t>
      </w:r>
      <w:r>
        <w:rPr>
          <w:rFonts w:ascii="宋体" w:hAnsi="宋体" w:eastAsia="宋体" w:cs="宋体"/>
          <w:spacing w:val="2"/>
          <w:sz w:val="24"/>
          <w:szCs w:val="24"/>
        </w:rPr>
        <w:t>标报告和推荐的成交候选人,确定排名第一的</w:t>
      </w:r>
      <w:r>
        <w:rPr>
          <w:rFonts w:ascii="宋体" w:hAnsi="宋体" w:eastAsia="宋体" w:cs="宋体"/>
          <w:sz w:val="24"/>
          <w:szCs w:val="24"/>
        </w:rPr>
        <w:t xml:space="preserve"> </w:t>
      </w:r>
      <w:r>
        <w:rPr>
          <w:rFonts w:ascii="宋体" w:hAnsi="宋体" w:eastAsia="宋体" w:cs="宋体"/>
          <w:spacing w:val="2"/>
          <w:sz w:val="24"/>
          <w:szCs w:val="24"/>
        </w:rPr>
        <w:t>成交候选人为成交供应商。排名第一的成交候选人放弃成交，或</w:t>
      </w:r>
      <w:r>
        <w:rPr>
          <w:rFonts w:ascii="宋体" w:hAnsi="宋体" w:eastAsia="宋体" w:cs="宋体"/>
          <w:spacing w:val="1"/>
          <w:sz w:val="24"/>
          <w:szCs w:val="24"/>
        </w:rPr>
        <w:t>因不可抗力提出不能履行合同、</w:t>
      </w:r>
      <w:r>
        <w:rPr>
          <w:rFonts w:ascii="宋体" w:hAnsi="宋体" w:eastAsia="宋体" w:cs="宋体"/>
          <w:sz w:val="24"/>
          <w:szCs w:val="24"/>
        </w:rPr>
        <w:t xml:space="preserve"> </w:t>
      </w:r>
      <w:r>
        <w:rPr>
          <w:rFonts w:ascii="宋体" w:hAnsi="宋体" w:eastAsia="宋体" w:cs="宋体"/>
          <w:spacing w:val="9"/>
          <w:sz w:val="24"/>
          <w:szCs w:val="24"/>
        </w:rPr>
        <w:t>不按照竞争性磋商文件的要求提交履约保证金，或者被查实存在影响成交结果</w:t>
      </w:r>
      <w:r>
        <w:rPr>
          <w:rFonts w:ascii="宋体" w:hAnsi="宋体" w:eastAsia="宋体" w:cs="宋体"/>
          <w:spacing w:val="8"/>
          <w:sz w:val="24"/>
          <w:szCs w:val="24"/>
        </w:rPr>
        <w:t>的违法行为等情</w:t>
      </w:r>
      <w:r>
        <w:rPr>
          <w:rFonts w:ascii="宋体" w:hAnsi="宋体" w:eastAsia="宋体" w:cs="宋体"/>
          <w:sz w:val="24"/>
          <w:szCs w:val="24"/>
        </w:rPr>
        <w:t xml:space="preserve"> </w:t>
      </w:r>
      <w:r>
        <w:rPr>
          <w:rFonts w:ascii="宋体" w:hAnsi="宋体" w:eastAsia="宋体" w:cs="宋体"/>
          <w:spacing w:val="3"/>
          <w:sz w:val="24"/>
          <w:szCs w:val="24"/>
        </w:rPr>
        <w:t>形，不符合成交条件的，采购人可以按照磋商小</w:t>
      </w:r>
      <w:r>
        <w:rPr>
          <w:rFonts w:ascii="宋体" w:hAnsi="宋体" w:eastAsia="宋体" w:cs="宋体"/>
          <w:spacing w:val="2"/>
          <w:sz w:val="24"/>
          <w:szCs w:val="24"/>
        </w:rPr>
        <w:t>组提出的成交候选人名单排序依次确定其他成交</w:t>
      </w:r>
    </w:p>
    <w:p>
      <w:pPr>
        <w:spacing w:before="1" w:line="216" w:lineRule="auto"/>
        <w:rPr>
          <w:rFonts w:ascii="宋体" w:hAnsi="宋体" w:eastAsia="宋体" w:cs="宋体"/>
          <w:sz w:val="24"/>
          <w:szCs w:val="24"/>
        </w:rPr>
      </w:pPr>
      <w:r>
        <w:rPr>
          <w:rFonts w:ascii="宋体" w:hAnsi="宋体" w:eastAsia="宋体" w:cs="宋体"/>
          <w:spacing w:val="-1"/>
          <w:sz w:val="24"/>
          <w:szCs w:val="24"/>
        </w:rPr>
        <w:t>候选人为成交供应商,也可以重新采购，但不得在成交候选人以外</w:t>
      </w:r>
      <w:r>
        <w:rPr>
          <w:rFonts w:ascii="宋体" w:hAnsi="宋体" w:eastAsia="宋体" w:cs="宋体"/>
          <w:spacing w:val="-2"/>
          <w:sz w:val="24"/>
          <w:szCs w:val="24"/>
        </w:rPr>
        <w:t>确定成交供应商。</w:t>
      </w:r>
    </w:p>
    <w:p>
      <w:pPr>
        <w:spacing w:before="184" w:line="468" w:lineRule="exact"/>
        <w:ind w:right="3"/>
        <w:jc w:val="right"/>
        <w:rPr>
          <w:rFonts w:ascii="宋体" w:hAnsi="宋体" w:eastAsia="宋体" w:cs="宋体"/>
          <w:sz w:val="24"/>
          <w:szCs w:val="24"/>
        </w:rPr>
      </w:pPr>
      <w:r>
        <w:rPr>
          <w:rFonts w:ascii="宋体" w:hAnsi="宋体" w:eastAsia="宋体" w:cs="宋体"/>
          <w:spacing w:val="-5"/>
          <w:position w:val="17"/>
          <w:sz w:val="24"/>
          <w:szCs w:val="24"/>
        </w:rPr>
        <w:t>3.4.3  评标工作结束后，磋商小组应向采购人提交书面评标报告，</w:t>
      </w:r>
      <w:r>
        <w:rPr>
          <w:rFonts w:ascii="宋体" w:hAnsi="宋体" w:eastAsia="宋体" w:cs="宋体"/>
          <w:spacing w:val="95"/>
          <w:position w:val="17"/>
          <w:sz w:val="24"/>
          <w:szCs w:val="24"/>
        </w:rPr>
        <w:t xml:space="preserve"> </w:t>
      </w:r>
      <w:r>
        <w:rPr>
          <w:rFonts w:ascii="宋体" w:hAnsi="宋体" w:eastAsia="宋体" w:cs="宋体"/>
          <w:spacing w:val="-5"/>
          <w:position w:val="17"/>
          <w:sz w:val="24"/>
          <w:szCs w:val="24"/>
        </w:rPr>
        <w:t>同时将评标过程中使用的</w:t>
      </w:r>
    </w:p>
    <w:p>
      <w:pPr>
        <w:spacing w:before="1" w:line="218" w:lineRule="auto"/>
        <w:rPr>
          <w:rFonts w:ascii="宋体" w:hAnsi="宋体" w:eastAsia="宋体" w:cs="宋体"/>
          <w:sz w:val="24"/>
          <w:szCs w:val="24"/>
        </w:rPr>
      </w:pPr>
      <w:r>
        <w:rPr>
          <w:rFonts w:ascii="宋体" w:hAnsi="宋体" w:eastAsia="宋体" w:cs="宋体"/>
          <w:spacing w:val="-3"/>
          <w:sz w:val="24"/>
          <w:szCs w:val="24"/>
        </w:rPr>
        <w:t>文件、表格以及其他资料即时归还采购人。</w:t>
      </w:r>
    </w:p>
    <w:p>
      <w:pPr>
        <w:spacing w:before="181" w:line="218" w:lineRule="auto"/>
        <w:ind w:right="13"/>
        <w:jc w:val="right"/>
        <w:rPr>
          <w:rFonts w:ascii="宋体" w:hAnsi="宋体" w:eastAsia="宋体" w:cs="宋体"/>
          <w:sz w:val="24"/>
          <w:szCs w:val="24"/>
        </w:rPr>
      </w:pPr>
      <w:r>
        <w:rPr>
          <w:rFonts w:ascii="宋体" w:hAnsi="宋体" w:eastAsia="宋体" w:cs="宋体"/>
          <w:spacing w:val="3"/>
          <w:sz w:val="24"/>
          <w:szCs w:val="24"/>
        </w:rPr>
        <w:t>评标报告应当由磋商小组全体成员签字。对评标结果有不同意见的磋</w:t>
      </w:r>
      <w:r>
        <w:rPr>
          <w:rFonts w:ascii="宋体" w:hAnsi="宋体" w:eastAsia="宋体" w:cs="宋体"/>
          <w:spacing w:val="2"/>
          <w:sz w:val="24"/>
          <w:szCs w:val="24"/>
        </w:rPr>
        <w:t>商小组成员应当以书面</w:t>
      </w:r>
    </w:p>
    <w:p>
      <w:pPr>
        <w:spacing w:line="218" w:lineRule="auto"/>
        <w:rPr>
          <w:rFonts w:ascii="宋体" w:hAnsi="宋体" w:eastAsia="宋体" w:cs="宋体"/>
          <w:sz w:val="24"/>
          <w:szCs w:val="24"/>
        </w:rPr>
        <w:sectPr>
          <w:headerReference r:id="rId27" w:type="default"/>
          <w:footerReference r:id="rId28" w:type="default"/>
          <w:pgSz w:w="11912" w:h="16841"/>
          <w:pgMar w:top="1089" w:right="837" w:bottom="1291" w:left="869" w:header="849" w:footer="959" w:gutter="0"/>
          <w:pgNumType w:fmt="decimal"/>
          <w:cols w:space="720" w:num="1"/>
        </w:sectPr>
      </w:pPr>
    </w:p>
    <w:p>
      <w:pPr>
        <w:spacing w:before="264" w:line="468" w:lineRule="exact"/>
        <w:ind w:left="1"/>
        <w:rPr>
          <w:rFonts w:ascii="宋体" w:hAnsi="宋体" w:eastAsia="宋体" w:cs="宋体"/>
          <w:sz w:val="24"/>
          <w:szCs w:val="24"/>
        </w:rPr>
      </w:pPr>
      <w:r>
        <w:rPr>
          <w:rFonts w:ascii="宋体" w:hAnsi="宋体" w:eastAsia="宋体" w:cs="宋体"/>
          <w:spacing w:val="3"/>
          <w:position w:val="17"/>
          <w:sz w:val="24"/>
          <w:szCs w:val="24"/>
        </w:rPr>
        <w:t>形式说明其不同意见和理由，评标报告应当注</w:t>
      </w:r>
      <w:r>
        <w:rPr>
          <w:rFonts w:ascii="宋体" w:hAnsi="宋体" w:eastAsia="宋体" w:cs="宋体"/>
          <w:spacing w:val="2"/>
          <w:position w:val="17"/>
          <w:sz w:val="24"/>
          <w:szCs w:val="24"/>
        </w:rPr>
        <w:t>明该不同意见。磋商小组成员拒绝在评标报告上签</w:t>
      </w:r>
    </w:p>
    <w:p>
      <w:pPr>
        <w:spacing w:before="1" w:line="218" w:lineRule="auto"/>
        <w:rPr>
          <w:rFonts w:ascii="宋体" w:hAnsi="宋体" w:eastAsia="宋体" w:cs="宋体"/>
          <w:sz w:val="24"/>
          <w:szCs w:val="24"/>
        </w:rPr>
      </w:pPr>
      <w:r>
        <w:rPr>
          <w:rFonts w:ascii="宋体" w:hAnsi="宋体" w:eastAsia="宋体" w:cs="宋体"/>
          <w:spacing w:val="-2"/>
          <w:sz w:val="24"/>
          <w:szCs w:val="24"/>
        </w:rPr>
        <w:t>字又不书面说明其不同意见和理由的，视为同意评标结果。</w:t>
      </w:r>
    </w:p>
    <w:p>
      <w:pPr>
        <w:pStyle w:val="5"/>
        <w:spacing w:line="247" w:lineRule="auto"/>
      </w:pPr>
    </w:p>
    <w:p>
      <w:pPr>
        <w:pStyle w:val="5"/>
        <w:spacing w:line="247" w:lineRule="auto"/>
      </w:pPr>
    </w:p>
    <w:p>
      <w:pPr>
        <w:pStyle w:val="5"/>
        <w:spacing w:line="247" w:lineRule="auto"/>
      </w:pPr>
    </w:p>
    <w:p>
      <w:pPr>
        <w:pStyle w:val="5"/>
        <w:spacing w:line="248" w:lineRule="auto"/>
      </w:pPr>
    </w:p>
    <w:p>
      <w:pPr>
        <w:pStyle w:val="5"/>
        <w:spacing w:line="248" w:lineRule="auto"/>
      </w:pPr>
    </w:p>
    <w:p>
      <w:pPr>
        <w:pStyle w:val="5"/>
        <w:spacing w:line="248" w:lineRule="auto"/>
      </w:pPr>
    </w:p>
    <w:p>
      <w:pPr>
        <w:spacing w:before="91" w:line="221" w:lineRule="auto"/>
        <w:ind w:left="567"/>
        <w:rPr>
          <w:rFonts w:ascii="宋体" w:hAnsi="宋体" w:eastAsia="宋体" w:cs="宋体"/>
          <w:sz w:val="28"/>
          <w:szCs w:val="28"/>
        </w:rPr>
      </w:pPr>
      <w:r>
        <w:rPr>
          <w:rFonts w:ascii="宋体" w:hAnsi="宋体" w:eastAsia="宋体" w:cs="宋体"/>
          <w:spacing w:val="-16"/>
          <w:sz w:val="28"/>
          <w:szCs w:val="28"/>
          <w14:textOutline w14:w="5094" w14:cap="flat" w14:cmpd="sng">
            <w14:solidFill>
              <w14:srgbClr w14:val="000000"/>
            </w14:solidFill>
            <w14:prstDash w14:val="solid"/>
            <w14:miter w14:val="0"/>
          </w14:textOutline>
        </w:rPr>
        <w:t>八、</w:t>
      </w:r>
      <w:r>
        <w:rPr>
          <w:rFonts w:ascii="宋体" w:hAnsi="宋体" w:eastAsia="宋体" w:cs="宋体"/>
          <w:spacing w:val="-37"/>
          <w:sz w:val="28"/>
          <w:szCs w:val="28"/>
        </w:rPr>
        <w:t xml:space="preserve"> </w:t>
      </w:r>
      <w:r>
        <w:rPr>
          <w:rFonts w:ascii="宋体" w:hAnsi="宋体" w:eastAsia="宋体" w:cs="宋体"/>
          <w:spacing w:val="-16"/>
          <w:sz w:val="28"/>
          <w:szCs w:val="28"/>
          <w14:textOutline w14:w="5094" w14:cap="flat" w14:cmpd="sng">
            <w14:solidFill>
              <w14:srgbClr w14:val="000000"/>
            </w14:solidFill>
            <w14:prstDash w14:val="solid"/>
            <w14:miter w14:val="0"/>
          </w14:textOutline>
        </w:rPr>
        <w:t>工程量清单</w:t>
      </w:r>
    </w:p>
    <w:p>
      <w:pPr>
        <w:spacing w:before="251" w:line="219" w:lineRule="auto"/>
        <w:ind w:left="4150"/>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已上传，详见招标文件附件</w:t>
      </w:r>
    </w:p>
    <w:p>
      <w:pPr>
        <w:pStyle w:val="5"/>
        <w:spacing w:line="248" w:lineRule="auto"/>
      </w:pPr>
    </w:p>
    <w:p>
      <w:pPr>
        <w:pStyle w:val="5"/>
        <w:spacing w:line="248" w:lineRule="auto"/>
      </w:pPr>
    </w:p>
    <w:p>
      <w:pPr>
        <w:pStyle w:val="5"/>
        <w:spacing w:line="248" w:lineRule="auto"/>
      </w:pPr>
    </w:p>
    <w:p/>
    <w:p>
      <w:pPr>
        <w:pStyle w:val="11"/>
      </w:pPr>
    </w:p>
    <w:p>
      <w:pPr>
        <w:pStyle w:val="12"/>
      </w:pPr>
    </w:p>
    <w:p/>
    <w:p>
      <w:pPr>
        <w:pStyle w:val="11"/>
      </w:pPr>
    </w:p>
    <w:p>
      <w:pPr>
        <w:pStyle w:val="12"/>
      </w:pPr>
    </w:p>
    <w:p/>
    <w:p>
      <w:pPr>
        <w:pStyle w:val="11"/>
      </w:pPr>
    </w:p>
    <w:p>
      <w:pPr>
        <w:pStyle w:val="12"/>
      </w:pPr>
    </w:p>
    <w:p/>
    <w:p>
      <w:pPr>
        <w:pStyle w:val="11"/>
      </w:pPr>
    </w:p>
    <w:p>
      <w:pPr>
        <w:pStyle w:val="12"/>
      </w:pPr>
    </w:p>
    <w:p/>
    <w:p>
      <w:pPr>
        <w:pStyle w:val="11"/>
      </w:pPr>
    </w:p>
    <w:p>
      <w:pPr>
        <w:pStyle w:val="12"/>
      </w:pPr>
    </w:p>
    <w:p/>
    <w:p>
      <w:pPr>
        <w:pStyle w:val="11"/>
      </w:pPr>
    </w:p>
    <w:p>
      <w:pPr>
        <w:pStyle w:val="12"/>
      </w:pPr>
    </w:p>
    <w:p/>
    <w:p>
      <w:pPr>
        <w:pStyle w:val="11"/>
      </w:pPr>
    </w:p>
    <w:p>
      <w:pPr>
        <w:pStyle w:val="12"/>
      </w:pPr>
    </w:p>
    <w:p/>
    <w:p>
      <w:pPr>
        <w:pStyle w:val="11"/>
      </w:pPr>
    </w:p>
    <w:p>
      <w:pPr>
        <w:pStyle w:val="12"/>
      </w:pPr>
    </w:p>
    <w:p/>
    <w:p>
      <w:pPr>
        <w:pStyle w:val="11"/>
      </w:pPr>
    </w:p>
    <w:p>
      <w:pPr>
        <w:pStyle w:val="12"/>
      </w:pPr>
    </w:p>
    <w:p>
      <w:pPr>
        <w:pStyle w:val="5"/>
        <w:spacing w:line="249" w:lineRule="auto"/>
      </w:pPr>
    </w:p>
    <w:p>
      <w:pPr>
        <w:pStyle w:val="5"/>
        <w:spacing w:line="249" w:lineRule="auto"/>
      </w:pPr>
    </w:p>
    <w:p>
      <w:pPr>
        <w:pStyle w:val="5"/>
        <w:spacing w:line="249" w:lineRule="auto"/>
      </w:pPr>
    </w:p>
    <w:p>
      <w:pPr>
        <w:pStyle w:val="3"/>
        <w:keepNext w:val="0"/>
        <w:keepLines w:val="0"/>
        <w:pageBreakBefore w:val="0"/>
        <w:widowControl w:val="0"/>
        <w:kinsoku/>
        <w:wordWrap/>
        <w:overflowPunct/>
        <w:topLinePunct w:val="0"/>
        <w:autoSpaceDE w:val="0"/>
        <w:autoSpaceDN w:val="0"/>
        <w:bidi w:val="0"/>
        <w:adjustRightInd/>
        <w:snapToGrid/>
        <w:spacing w:before="3" w:line="360" w:lineRule="auto"/>
        <w:ind w:left="0" w:leftChars="0" w:right="15" w:firstLine="0" w:firstLineChars="0"/>
        <w:jc w:val="center"/>
        <w:textAlignment w:val="auto"/>
        <w:outlineLvl w:val="0"/>
      </w:pPr>
      <w:bookmarkStart w:id="3" w:name="bookmark4"/>
      <w:bookmarkEnd w:id="3"/>
      <w:r>
        <w:rPr>
          <w:spacing w:val="16"/>
        </w:rPr>
        <w:t>第四部分 合同格式</w:t>
      </w:r>
    </w:p>
    <w:p>
      <w:pPr>
        <w:spacing w:after="0"/>
        <w:jc w:val="center"/>
        <w:rPr>
          <w:rFonts w:hint="eastAsia"/>
          <w:sz w:val="32"/>
          <w:szCs w:val="28"/>
        </w:rPr>
      </w:pPr>
      <w:bookmarkStart w:id="4" w:name="_Toc2983_WPSOffice_Level2"/>
      <w:bookmarkStart w:id="5" w:name="_Toc15882"/>
      <w:bookmarkStart w:id="6" w:name="_Toc25052_WPSOffice_Level1"/>
      <w:bookmarkStart w:id="7" w:name="_Toc22497_WPSOffice_Level2"/>
      <w:bookmarkStart w:id="8" w:name="_Toc23567_WPSOffice_Level2"/>
      <w:bookmarkStart w:id="9" w:name="_Toc23433_WPSOffice_Level2"/>
      <w:bookmarkStart w:id="10" w:name="_Toc30530_WPSOffice_Level2"/>
      <w:bookmarkStart w:id="11" w:name="_Toc32620"/>
      <w:bookmarkStart w:id="12" w:name="_Toc30188_WPSOffice_Level2"/>
      <w:r>
        <w:rPr>
          <w:rFonts w:hint="eastAsia"/>
          <w:sz w:val="32"/>
          <w:szCs w:val="28"/>
        </w:rPr>
        <w:t>（以签订正式合同时为准）</w:t>
      </w:r>
      <w:bookmarkEnd w:id="4"/>
      <w:bookmarkEnd w:id="5"/>
      <w:bookmarkEnd w:id="6"/>
      <w:bookmarkEnd w:id="7"/>
      <w:bookmarkEnd w:id="8"/>
      <w:bookmarkEnd w:id="9"/>
      <w:bookmarkEnd w:id="10"/>
      <w:bookmarkEnd w:id="11"/>
      <w:bookmarkEnd w:id="1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13" w:name="_Toc22466_WPSOffice_Level2"/>
      <w:r>
        <w:rPr>
          <w:rFonts w:hint="eastAsia"/>
          <w:sz w:val="24"/>
        </w:rPr>
        <w:t>合同文件</w:t>
      </w:r>
      <w:bookmarkEnd w:id="1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14" w:name="_Toc20611"/>
      <w:bookmarkStart w:id="15" w:name="_Toc25689"/>
      <w:r>
        <w:rPr>
          <w:rFonts w:hint="eastAsia"/>
          <w:sz w:val="24"/>
        </w:rPr>
        <w:t>本合同所附下列文件是构成本合同不可分割的部分：</w:t>
      </w:r>
      <w:bookmarkEnd w:id="14"/>
      <w:bookmarkEnd w:id="1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16" w:name="_Toc25255"/>
      <w:bookmarkStart w:id="17" w:name="_Toc12304"/>
      <w:r>
        <w:rPr>
          <w:rFonts w:hint="eastAsia"/>
          <w:sz w:val="24"/>
        </w:rPr>
        <w:t>（一）本项目</w:t>
      </w:r>
      <w:r>
        <w:rPr>
          <w:rFonts w:hint="eastAsia"/>
          <w:sz w:val="24"/>
          <w:lang w:val="en-US" w:eastAsia="zh-CN"/>
        </w:rPr>
        <w:t>磋商</w:t>
      </w:r>
      <w:r>
        <w:rPr>
          <w:rFonts w:hint="eastAsia"/>
          <w:sz w:val="24"/>
        </w:rPr>
        <w:t>文件</w:t>
      </w:r>
      <w:bookmarkEnd w:id="16"/>
      <w:bookmarkEnd w:id="1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18" w:name="_Toc8524"/>
      <w:bookmarkStart w:id="19" w:name="_Toc3310"/>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响应</w:t>
      </w:r>
      <w:r>
        <w:rPr>
          <w:rFonts w:hint="eastAsia"/>
          <w:sz w:val="24"/>
        </w:rPr>
        <w:t>文件</w:t>
      </w:r>
      <w:bookmarkEnd w:id="18"/>
      <w:bookmarkEnd w:id="1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0" w:name="_Toc11043"/>
      <w:bookmarkStart w:id="21" w:name="_Toc13552"/>
      <w:r>
        <w:rPr>
          <w:rFonts w:hint="eastAsia"/>
          <w:sz w:val="24"/>
        </w:rPr>
        <w:t>（三）合同格式、合同条款</w:t>
      </w:r>
      <w:bookmarkEnd w:id="20"/>
      <w:bookmarkEnd w:id="2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2" w:name="_Toc17684"/>
      <w:bookmarkStart w:id="23" w:name="_Toc3434"/>
      <w:r>
        <w:rPr>
          <w:rFonts w:hint="eastAsia"/>
          <w:sz w:val="24"/>
        </w:rPr>
        <w:t>（四）中标人在评标过程中做出的有关澄清、说明或者补正文件</w:t>
      </w:r>
      <w:bookmarkEnd w:id="22"/>
      <w:bookmarkEnd w:id="2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4" w:name="_Toc17949"/>
      <w:bookmarkStart w:id="25" w:name="_Toc24029"/>
      <w:r>
        <w:rPr>
          <w:rFonts w:hint="eastAsia"/>
          <w:sz w:val="24"/>
        </w:rPr>
        <w:t>（五）</w:t>
      </w:r>
      <w:r>
        <w:rPr>
          <w:rFonts w:hint="eastAsia"/>
          <w:sz w:val="24"/>
          <w:lang w:val="en-US" w:eastAsia="zh-CN"/>
        </w:rPr>
        <w:t>成交</w:t>
      </w:r>
      <w:r>
        <w:rPr>
          <w:rFonts w:hint="eastAsia"/>
          <w:sz w:val="24"/>
        </w:rPr>
        <w:t>通知书</w:t>
      </w:r>
      <w:bookmarkEnd w:id="24"/>
      <w:bookmarkEnd w:id="2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6" w:name="_Toc25248"/>
      <w:bookmarkStart w:id="27" w:name="_Toc4313"/>
      <w:r>
        <w:rPr>
          <w:rFonts w:hint="eastAsia"/>
          <w:sz w:val="24"/>
        </w:rPr>
        <w:t>（六）本合同附件</w:t>
      </w:r>
      <w:bookmarkEnd w:id="26"/>
      <w:bookmarkEnd w:id="2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7727"/>
      <w:bookmarkStart w:id="29" w:name="_Toc24717"/>
      <w:bookmarkStart w:id="30" w:name="_Toc13630_WPSOffice_Level2"/>
      <w:r>
        <w:rPr>
          <w:rFonts w:hint="eastAsia"/>
          <w:sz w:val="24"/>
        </w:rPr>
        <w:t>二、合同的范围和条件</w:t>
      </w:r>
      <w:bookmarkEnd w:id="28"/>
      <w:bookmarkEnd w:id="29"/>
      <w:bookmarkEnd w:id="3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31" w:name="_Toc15521_WPSOffice_Level2"/>
      <w:bookmarkStart w:id="32" w:name="_Toc21864"/>
      <w:bookmarkStart w:id="33" w:name="_Toc18794"/>
      <w:r>
        <w:rPr>
          <w:rFonts w:hint="eastAsia"/>
          <w:sz w:val="24"/>
        </w:rPr>
        <w:t>三、合同金额</w:t>
      </w:r>
      <w:bookmarkEnd w:id="31"/>
      <w:bookmarkEnd w:id="32"/>
      <w:bookmarkEnd w:id="3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15284"/>
      <w:bookmarkStart w:id="35"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34"/>
      <w:bookmarkEnd w:id="3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26017_WPSOffice_Level2"/>
      <w:r>
        <w:rPr>
          <w:rFonts w:hint="eastAsia"/>
          <w:sz w:val="24"/>
        </w:rPr>
        <w:t>质量要求：</w:t>
      </w:r>
      <w:bookmarkEnd w:id="3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37" w:name="_Toc4377_WPSOffice_Level2"/>
      <w:r>
        <w:rPr>
          <w:rFonts w:hint="eastAsia"/>
          <w:sz w:val="24"/>
        </w:rPr>
        <w:t>付款方式</w:t>
      </w:r>
      <w:bookmarkEnd w:id="3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8" w:name="_Toc12155_WPSOffice_Level2"/>
      <w:r>
        <w:rPr>
          <w:rFonts w:hint="eastAsia"/>
          <w:sz w:val="24"/>
        </w:rPr>
        <w:t>服务日期、地点</w:t>
      </w:r>
      <w:bookmarkEnd w:id="3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9" w:name="_Toc30055_WPSOffice_Level2"/>
      <w:r>
        <w:rPr>
          <w:rFonts w:hint="eastAsia"/>
          <w:sz w:val="24"/>
        </w:rPr>
        <w:t>合同保存</w:t>
      </w:r>
      <w:bookmarkEnd w:id="3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0" w:name="_Toc30238_WPSOffice_Level2"/>
      <w:r>
        <w:rPr>
          <w:rFonts w:hint="eastAsia"/>
          <w:sz w:val="24"/>
        </w:rPr>
        <w:t>违约条款</w:t>
      </w:r>
      <w:bookmarkEnd w:id="4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1" w:name="_Toc1630"/>
      <w:bookmarkStart w:id="42" w:name="_Toc8155"/>
      <w:r>
        <w:rPr>
          <w:rFonts w:hint="eastAsia"/>
          <w:sz w:val="24"/>
        </w:rPr>
        <w:t>（2）乙方给用户造成的实际损失高于违约金的，乙方应给用户对高出违约金的部分予以赔偿。</w:t>
      </w:r>
      <w:bookmarkEnd w:id="41"/>
      <w:bookmarkEnd w:id="4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3" w:name="_Toc23941"/>
      <w:bookmarkStart w:id="44" w:name="_Toc15751"/>
      <w:r>
        <w:rPr>
          <w:rFonts w:hint="eastAsia"/>
          <w:sz w:val="24"/>
        </w:rPr>
        <w:t>（3）乙方迟延履行合同、不完全履行合同或提供的服务不符合招标文件的要求，除支付违约金外，仍应实际履行合同或重新提供符合要求的服务。</w:t>
      </w:r>
      <w:bookmarkEnd w:id="43"/>
      <w:bookmarkEnd w:id="4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5" w:name="_Toc25387"/>
      <w:bookmarkStart w:id="46" w:name="_Toc21648"/>
      <w:r>
        <w:rPr>
          <w:rFonts w:hint="eastAsia"/>
          <w:sz w:val="24"/>
        </w:rPr>
        <w:t>（4）由于乙方原因造成的延期，每延期一天，需支付甲方损失为合同总价款的 1‰。</w:t>
      </w:r>
      <w:bookmarkEnd w:id="45"/>
      <w:bookmarkEnd w:id="4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7" w:name="_Toc5115"/>
      <w:bookmarkStart w:id="48" w:name="_Toc8408"/>
      <w:r>
        <w:rPr>
          <w:rFonts w:hint="eastAsia"/>
          <w:sz w:val="24"/>
        </w:rPr>
        <w:t>（5）甲方和乙方若需签订补充协议，补充协议与该合同具有同等法律效力。</w:t>
      </w:r>
      <w:bookmarkEnd w:id="47"/>
      <w:bookmarkEnd w:id="4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9" w:name="_Toc27685"/>
      <w:bookmarkStart w:id="50" w:name="_Toc2579"/>
      <w:r>
        <w:rPr>
          <w:rFonts w:hint="eastAsia"/>
          <w:sz w:val="24"/>
        </w:rPr>
        <w:t>（6）其它未尽事宜，以《中华人民共和国合同法》规定为准。 九、合同生效及其它</w:t>
      </w:r>
      <w:bookmarkEnd w:id="49"/>
      <w:bookmarkEnd w:id="5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1" w:name="_Toc27824"/>
      <w:bookmarkStart w:id="52" w:name="_Toc126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51"/>
      <w:bookmarkEnd w:id="5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13678"/>
      <w:bookmarkStart w:id="54" w:name="_Toc2005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53"/>
      <w:bookmarkEnd w:id="54"/>
    </w:p>
    <w:p>
      <w:pPr>
        <w:pStyle w:val="31"/>
        <w:rPr>
          <w:rFonts w:hint="eastAsia"/>
          <w:sz w:val="24"/>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55" w:name="_Toc29610_WPSOffice_Level2"/>
      <w:bookmarkStart w:id="56" w:name="_Toc4045"/>
      <w:bookmarkStart w:id="57" w:name="_Toc16421_WPSOffice_Level2"/>
      <w:bookmarkStart w:id="58" w:name="_Toc26378"/>
      <w:bookmarkStart w:id="59" w:name="_Toc7032_WPSOffice_Level1"/>
      <w:bookmarkStart w:id="60" w:name="_Toc10619_WPSOffice_Level2"/>
      <w:bookmarkStart w:id="61" w:name="_Toc3081_WPSOffice_Level2"/>
      <w:bookmarkStart w:id="62" w:name="_Toc13056_WPSOffice_Level2"/>
      <w:bookmarkStart w:id="63" w:name="_Toc20805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55"/>
      <w:bookmarkEnd w:id="56"/>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64" w:name="_Toc20300"/>
      <w:bookmarkStart w:id="65" w:name="_Toc11748"/>
      <w:r>
        <w:rPr>
          <w:rFonts w:hint="eastAsia"/>
          <w:sz w:val="24"/>
        </w:rPr>
        <w:t>法定代表人或授权代理人：（签字）</w:t>
      </w:r>
      <w:r>
        <w:rPr>
          <w:rFonts w:hint="eastAsia"/>
          <w:sz w:val="24"/>
        </w:rPr>
        <w:tab/>
      </w:r>
      <w:r>
        <w:rPr>
          <w:rFonts w:hint="eastAsia"/>
          <w:sz w:val="24"/>
        </w:rPr>
        <w:t>法定代表人或授权代理人：（签字）</w:t>
      </w:r>
      <w:bookmarkEnd w:id="64"/>
      <w:bookmarkEnd w:id="65"/>
      <w:r>
        <w:rPr>
          <w:rFonts w:hint="eastAsia"/>
          <w:sz w:val="24"/>
        </w:rPr>
        <w:t xml:space="preserve"> </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6" w:name="_Toc2236"/>
      <w:bookmarkStart w:id="67" w:name="_Toc11893"/>
      <w:r>
        <w:rPr>
          <w:rFonts w:hint="eastAsia"/>
          <w:sz w:val="24"/>
        </w:rPr>
        <w:t>开户单位：</w:t>
      </w:r>
      <w:r>
        <w:rPr>
          <w:rFonts w:hint="eastAsia"/>
          <w:sz w:val="24"/>
          <w:lang w:val="en-US" w:eastAsia="zh-CN"/>
        </w:rPr>
        <w:t xml:space="preserve">                      </w:t>
      </w:r>
      <w:r>
        <w:rPr>
          <w:rFonts w:hint="eastAsia"/>
          <w:sz w:val="24"/>
        </w:rPr>
        <w:t>开户单位：</w:t>
      </w:r>
      <w:bookmarkEnd w:id="66"/>
      <w:bookmarkEnd w:id="6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8" w:name="_Toc25263"/>
      <w:bookmarkStart w:id="69" w:name="_Toc318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68"/>
      <w:bookmarkEnd w:id="69"/>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0" w:name="_Toc17067"/>
      <w:bookmarkStart w:id="71" w:name="_Toc27472"/>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70"/>
      <w:bookmarkEnd w:id="7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2" w:name="_Toc18260"/>
      <w:bookmarkStart w:id="73" w:name="_Toc19503"/>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72"/>
      <w:bookmarkEnd w:id="7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4" w:name="_Toc16058"/>
      <w:bookmarkStart w:id="75" w:name="_Toc15291"/>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74"/>
      <w:bookmarkEnd w:id="75"/>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76" w:name="_Toc32463"/>
      <w:bookmarkStart w:id="77" w:name="_Toc22352"/>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76"/>
      <w:bookmarkEnd w:id="77"/>
    </w:p>
    <w:p>
      <w:pPr>
        <w:spacing w:after="0"/>
        <w:jc w:val="both"/>
        <w:rPr>
          <w:sz w:val="24"/>
        </w:rPr>
        <w:sectPr>
          <w:headerReference r:id="rId29" w:type="default"/>
          <w:footerReference r:id="rId30" w:type="default"/>
          <w:pgSz w:w="11910" w:h="16840"/>
          <w:pgMar w:top="1320" w:right="840" w:bottom="1000" w:left="860" w:header="794" w:footer="805" w:gutter="0"/>
          <w:pgNumType w:fmt="decimal"/>
          <w:cols w:space="720" w:num="1"/>
        </w:sectPr>
      </w:pPr>
    </w:p>
    <w:p>
      <w:pPr>
        <w:spacing w:before="225" w:line="219" w:lineRule="auto"/>
        <w:ind w:left="2338"/>
        <w:rPr>
          <w:rFonts w:ascii="黑体" w:hAnsi="黑体" w:eastAsia="黑体" w:cs="黑体"/>
          <w:sz w:val="40"/>
          <w:szCs w:val="40"/>
        </w:rPr>
      </w:pPr>
      <w:r>
        <w:rPr>
          <w:rFonts w:ascii="黑体" w:hAnsi="黑体" w:eastAsia="黑体" w:cs="黑体"/>
          <w:spacing w:val="3"/>
          <w:sz w:val="40"/>
          <w:szCs w:val="40"/>
        </w:rPr>
        <w:t>第五部分</w:t>
      </w:r>
      <w:r>
        <w:rPr>
          <w:rFonts w:ascii="黑体" w:hAnsi="黑体" w:eastAsia="黑体" w:cs="黑体"/>
          <w:spacing w:val="61"/>
          <w:sz w:val="40"/>
          <w:szCs w:val="40"/>
        </w:rPr>
        <w:t xml:space="preserve"> </w:t>
      </w:r>
      <w:r>
        <w:rPr>
          <w:rFonts w:ascii="黑体" w:hAnsi="黑体" w:eastAsia="黑体" w:cs="黑体"/>
          <w:spacing w:val="3"/>
          <w:sz w:val="40"/>
          <w:szCs w:val="40"/>
        </w:rPr>
        <w:t>电子标响应文件格式</w:t>
      </w:r>
    </w:p>
    <w:p>
      <w:pPr>
        <w:pStyle w:val="5"/>
        <w:spacing w:line="346" w:lineRule="auto"/>
      </w:pPr>
    </w:p>
    <w:p>
      <w:pPr>
        <w:pStyle w:val="5"/>
        <w:spacing w:line="347" w:lineRule="auto"/>
      </w:pPr>
    </w:p>
    <w:p>
      <w:pPr>
        <w:spacing w:before="78" w:line="220" w:lineRule="auto"/>
        <w:ind w:left="23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响应文件封面格式</w:t>
      </w:r>
    </w:p>
    <w:p>
      <w:pPr>
        <w:pStyle w:val="5"/>
        <w:spacing w:line="319" w:lineRule="auto"/>
      </w:pPr>
    </w:p>
    <w:p>
      <w:pPr>
        <w:pStyle w:val="5"/>
        <w:spacing w:line="320" w:lineRule="auto"/>
      </w:pPr>
    </w:p>
    <w:p>
      <w:pPr>
        <w:pStyle w:val="5"/>
        <w:spacing w:line="320" w:lineRule="auto"/>
      </w:pPr>
    </w:p>
    <w:p>
      <w:pPr>
        <w:tabs>
          <w:tab w:val="left" w:pos="6892"/>
        </w:tabs>
        <w:spacing w:before="130" w:line="387" w:lineRule="auto"/>
        <w:ind w:left="2474"/>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178"/>
          <w:sz w:val="40"/>
          <w:szCs w:val="40"/>
        </w:rPr>
        <w:t xml:space="preserve"> </w:t>
      </w:r>
      <w:r>
        <w:rPr>
          <w:rFonts w:ascii="宋体" w:hAnsi="宋体" w:eastAsia="宋体" w:cs="宋体"/>
          <w:spacing w:val="-5"/>
          <w:sz w:val="40"/>
          <w:szCs w:val="40"/>
          <w14:textOutline w14:w="7271" w14:cap="flat" w14:cmpd="sng">
            <w14:solidFill>
              <w14:srgbClr w14:val="000000"/>
            </w14:solidFill>
            <w14:prstDash w14:val="solid"/>
            <w14:miter w14:val="0"/>
          </w14:textOutline>
        </w:rPr>
        <w:t>项目</w:t>
      </w:r>
    </w:p>
    <w:p>
      <w:pPr>
        <w:pStyle w:val="5"/>
        <w:spacing w:line="256" w:lineRule="auto"/>
      </w:pPr>
    </w:p>
    <w:p>
      <w:pPr>
        <w:pStyle w:val="5"/>
        <w:spacing w:line="256" w:lineRule="auto"/>
      </w:pPr>
    </w:p>
    <w:p>
      <w:pPr>
        <w:pStyle w:val="5"/>
        <w:spacing w:line="257" w:lineRule="auto"/>
      </w:pPr>
    </w:p>
    <w:p>
      <w:pPr>
        <w:pStyle w:val="5"/>
        <w:spacing w:line="257" w:lineRule="auto"/>
      </w:pPr>
    </w:p>
    <w:p>
      <w:pPr>
        <w:pStyle w:val="5"/>
        <w:spacing w:line="257" w:lineRule="auto"/>
      </w:pPr>
    </w:p>
    <w:p>
      <w:pPr>
        <w:pStyle w:val="5"/>
        <w:spacing w:line="257" w:lineRule="auto"/>
      </w:pPr>
    </w:p>
    <w:p>
      <w:pPr>
        <w:pStyle w:val="5"/>
        <w:spacing w:line="257" w:lineRule="auto"/>
      </w:pPr>
    </w:p>
    <w:p>
      <w:pPr>
        <w:pStyle w:val="5"/>
        <w:spacing w:line="257" w:lineRule="auto"/>
      </w:pPr>
    </w:p>
    <w:p>
      <w:pPr>
        <w:pStyle w:val="5"/>
        <w:spacing w:line="257" w:lineRule="auto"/>
      </w:pPr>
    </w:p>
    <w:p>
      <w:pPr>
        <w:pStyle w:val="5"/>
        <w:spacing w:line="257" w:lineRule="auto"/>
      </w:pPr>
    </w:p>
    <w:p>
      <w:pPr>
        <w:pStyle w:val="5"/>
        <w:spacing w:line="257" w:lineRule="auto"/>
      </w:pPr>
    </w:p>
    <w:p>
      <w:pPr>
        <w:spacing w:before="234" w:line="220" w:lineRule="auto"/>
        <w:ind w:left="3350"/>
        <w:outlineLvl w:val="0"/>
        <w:rPr>
          <w:rFonts w:ascii="宋体" w:hAnsi="宋体" w:eastAsia="宋体" w:cs="宋体"/>
          <w:sz w:val="72"/>
          <w:szCs w:val="72"/>
        </w:rPr>
      </w:pPr>
      <w:bookmarkStart w:id="78" w:name="bookmark5"/>
      <w:bookmarkEnd w:id="78"/>
      <w:r>
        <w:rPr>
          <w:rFonts w:ascii="宋体" w:hAnsi="宋体" w:eastAsia="宋体" w:cs="宋体"/>
          <w:spacing w:val="-11"/>
          <w:sz w:val="72"/>
          <w:szCs w:val="72"/>
        </w:rPr>
        <w:t>响应性文件</w:t>
      </w:r>
    </w:p>
    <w:p>
      <w:pPr>
        <w:spacing w:before="172" w:line="219" w:lineRule="auto"/>
        <w:ind w:left="4494"/>
        <w:rPr>
          <w:rFonts w:ascii="宋体" w:hAnsi="宋体" w:eastAsia="宋体" w:cs="宋体"/>
          <w:sz w:val="24"/>
          <w:szCs w:val="24"/>
        </w:rPr>
      </w:pPr>
      <w:r>
        <w:rPr>
          <w:rFonts w:ascii="宋体" w:hAnsi="宋体" w:eastAsia="宋体" w:cs="宋体"/>
          <w:spacing w:val="-11"/>
          <w:sz w:val="24"/>
          <w:szCs w:val="24"/>
        </w:rPr>
        <w:t>采购编号：</w:t>
      </w: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2" w:lineRule="auto"/>
      </w:pPr>
    </w:p>
    <w:p>
      <w:pPr>
        <w:pStyle w:val="5"/>
        <w:spacing w:line="243" w:lineRule="auto"/>
      </w:pPr>
    </w:p>
    <w:p>
      <w:pPr>
        <w:pStyle w:val="5"/>
        <w:spacing w:line="243" w:lineRule="auto"/>
      </w:pPr>
    </w:p>
    <w:p>
      <w:pPr>
        <w:spacing w:before="92" w:line="219" w:lineRule="auto"/>
        <w:ind w:left="3419"/>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13"/>
          <w:sz w:val="28"/>
          <w:szCs w:val="28"/>
        </w:rPr>
        <w:t>：（</w:t>
      </w:r>
      <w:r>
        <w:rPr>
          <w:rFonts w:ascii="宋体" w:hAnsi="宋体" w:eastAsia="宋体" w:cs="宋体"/>
          <w:sz w:val="28"/>
          <w:szCs w:val="28"/>
        </w:rPr>
        <w:t>电子签章）</w:t>
      </w:r>
    </w:p>
    <w:p>
      <w:pPr>
        <w:pStyle w:val="5"/>
        <w:spacing w:line="385" w:lineRule="auto"/>
      </w:pPr>
    </w:p>
    <w:p>
      <w:pPr>
        <w:spacing w:before="91" w:line="809" w:lineRule="exact"/>
        <w:ind w:left="2193"/>
        <w:rPr>
          <w:rFonts w:ascii="宋体" w:hAnsi="宋体" w:eastAsia="宋体" w:cs="宋体"/>
          <w:sz w:val="28"/>
          <w:szCs w:val="28"/>
        </w:rPr>
      </w:pPr>
      <w:r>
        <w:rPr>
          <w:rFonts w:ascii="宋体" w:hAnsi="宋体" w:eastAsia="宋体" w:cs="宋体"/>
          <w:spacing w:val="-7"/>
          <w:position w:val="41"/>
          <w:sz w:val="28"/>
          <w:szCs w:val="28"/>
        </w:rPr>
        <w:t>法定代表人或其委托代理人</w:t>
      </w:r>
      <w:r>
        <w:rPr>
          <w:rFonts w:ascii="宋体" w:hAnsi="宋体" w:eastAsia="宋体" w:cs="宋体"/>
          <w:spacing w:val="4"/>
          <w:position w:val="41"/>
          <w:sz w:val="28"/>
          <w:szCs w:val="28"/>
        </w:rPr>
        <w:t>：</w:t>
      </w:r>
      <w:r>
        <w:rPr>
          <w:rFonts w:ascii="宋体" w:hAnsi="宋体" w:eastAsia="宋体" w:cs="宋体"/>
          <w:spacing w:val="-66"/>
          <w:position w:val="41"/>
          <w:sz w:val="28"/>
          <w:szCs w:val="28"/>
        </w:rPr>
        <w:t xml:space="preserve"> </w:t>
      </w:r>
      <w:r>
        <w:rPr>
          <w:rFonts w:ascii="宋体" w:hAnsi="宋体" w:eastAsia="宋体" w:cs="宋体"/>
          <w:spacing w:val="4"/>
          <w:position w:val="41"/>
          <w:sz w:val="28"/>
          <w:szCs w:val="28"/>
        </w:rPr>
        <w:t>（</w:t>
      </w:r>
      <w:r>
        <w:rPr>
          <w:rFonts w:ascii="宋体" w:hAnsi="宋体" w:eastAsia="宋体" w:cs="宋体"/>
          <w:spacing w:val="-7"/>
          <w:position w:val="41"/>
          <w:sz w:val="28"/>
          <w:szCs w:val="28"/>
        </w:rPr>
        <w:t>电子签章）</w:t>
      </w:r>
    </w:p>
    <w:p>
      <w:pPr>
        <w:spacing w:line="220" w:lineRule="auto"/>
        <w:ind w:left="4118"/>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5"/>
          <w:sz w:val="28"/>
          <w:szCs w:val="28"/>
        </w:rPr>
        <w:t xml:space="preserve">    </w:t>
      </w:r>
      <w:r>
        <w:rPr>
          <w:rFonts w:ascii="宋体" w:hAnsi="宋体" w:eastAsia="宋体" w:cs="宋体"/>
          <w:spacing w:val="-10"/>
          <w:sz w:val="28"/>
          <w:szCs w:val="28"/>
        </w:rPr>
        <w:t>月</w:t>
      </w:r>
      <w:r>
        <w:rPr>
          <w:rFonts w:ascii="宋体" w:hAnsi="宋体" w:eastAsia="宋体" w:cs="宋体"/>
          <w:spacing w:val="14"/>
          <w:sz w:val="28"/>
          <w:szCs w:val="28"/>
        </w:rPr>
        <w:t xml:space="preserve">    </w:t>
      </w:r>
      <w:r>
        <w:rPr>
          <w:rFonts w:ascii="宋体" w:hAnsi="宋体" w:eastAsia="宋体" w:cs="宋体"/>
          <w:spacing w:val="-10"/>
          <w:sz w:val="28"/>
          <w:szCs w:val="28"/>
        </w:rPr>
        <w:t>日</w:t>
      </w:r>
    </w:p>
    <w:p>
      <w:pPr>
        <w:spacing w:line="220" w:lineRule="auto"/>
        <w:rPr>
          <w:rFonts w:ascii="宋体" w:hAnsi="宋体" w:eastAsia="宋体" w:cs="宋体"/>
          <w:sz w:val="28"/>
          <w:szCs w:val="28"/>
        </w:rPr>
        <w:sectPr>
          <w:headerReference r:id="rId31" w:type="default"/>
          <w:footerReference r:id="rId32" w:type="default"/>
          <w:pgSz w:w="11912" w:h="16841"/>
          <w:pgMar w:top="1425" w:right="838" w:bottom="1291" w:left="869" w:header="850" w:footer="959" w:gutter="0"/>
          <w:pgNumType w:fmt="decimal"/>
          <w:cols w:space="720" w:num="1"/>
        </w:sectPr>
      </w:pPr>
    </w:p>
    <w:p>
      <w:pPr>
        <w:spacing w:before="226" w:line="220" w:lineRule="auto"/>
        <w:ind w:left="3221"/>
        <w:rPr>
          <w:rFonts w:ascii="宋体" w:hAnsi="宋体" w:eastAsia="宋体" w:cs="宋体"/>
          <w:sz w:val="36"/>
          <w:szCs w:val="36"/>
        </w:rPr>
      </w:pPr>
      <w:r>
        <w:rPr>
          <w:rFonts w:ascii="宋体" w:hAnsi="宋体" w:eastAsia="宋体" w:cs="宋体"/>
          <w:spacing w:val="-17"/>
          <w:sz w:val="36"/>
          <w:szCs w:val="36"/>
          <w14:textOutline w14:w="6531" w14:cap="flat" w14:cmpd="sng">
            <w14:solidFill>
              <w14:srgbClr w14:val="000000"/>
            </w14:solidFill>
            <w14:prstDash w14:val="solid"/>
            <w14:miter w14:val="0"/>
          </w14:textOutline>
        </w:rPr>
        <w:t>一、磋商函及磋商一览表</w:t>
      </w:r>
    </w:p>
    <w:p>
      <w:pPr>
        <w:pStyle w:val="5"/>
        <w:spacing w:line="333" w:lineRule="auto"/>
      </w:pPr>
    </w:p>
    <w:p>
      <w:pPr>
        <w:spacing w:before="78" w:line="220" w:lineRule="auto"/>
        <w:ind w:left="432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（一）</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磋商函</w:t>
      </w:r>
    </w:p>
    <w:p>
      <w:pPr>
        <w:spacing w:before="135" w:line="219" w:lineRule="auto"/>
        <w:ind w:left="229"/>
        <w:rPr>
          <w:rFonts w:ascii="宋体" w:hAnsi="宋体" w:eastAsia="宋体" w:cs="宋体"/>
          <w:sz w:val="24"/>
          <w:szCs w:val="24"/>
        </w:rPr>
      </w:pPr>
      <w:r>
        <w:rPr>
          <w:rFonts w:ascii="宋体" w:hAnsi="宋体" w:eastAsia="宋体" w:cs="宋体"/>
          <w:spacing w:val="-9"/>
          <w:sz w:val="24"/>
          <w:szCs w:val="24"/>
        </w:rPr>
        <w:t>（采购人名称</w:t>
      </w:r>
      <w:r>
        <w:rPr>
          <w:rFonts w:ascii="宋体" w:hAnsi="宋体" w:eastAsia="宋体" w:cs="宋体"/>
          <w:spacing w:val="-5"/>
          <w:sz w:val="24"/>
          <w:szCs w:val="24"/>
        </w:rPr>
        <w:t>）：</w:t>
      </w:r>
    </w:p>
    <w:p>
      <w:pPr>
        <w:pStyle w:val="32"/>
        <w:keepNext w:val="0"/>
        <w:keepLines w:val="0"/>
        <w:pageBreakBefore w:val="0"/>
        <w:widowControl w:val="0"/>
        <w:numPr>
          <w:ilvl w:val="1"/>
          <w:numId w:val="1"/>
        </w:numPr>
        <w:tabs>
          <w:tab w:val="left" w:pos="1199"/>
          <w:tab w:val="left" w:pos="1780"/>
          <w:tab w:val="left" w:pos="3700"/>
        </w:tabs>
        <w:kinsoku/>
        <w:wordWrap/>
        <w:overflowPunct/>
        <w:topLinePunct w:val="0"/>
        <w:autoSpaceDE w:val="0"/>
        <w:autoSpaceDN w:val="0"/>
        <w:bidi w:val="0"/>
        <w:adjustRightInd/>
        <w:snapToGrid/>
        <w:spacing w:before="112" w:after="0" w:line="360" w:lineRule="auto"/>
        <w:ind w:left="220" w:right="234" w:firstLine="617"/>
        <w:jc w:val="left"/>
        <w:textAlignment w:val="auto"/>
        <w:rPr>
          <w:sz w:val="24"/>
          <w:szCs w:val="24"/>
        </w:rPr>
      </w:pP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rFonts w:hint="eastAsia" w:ascii="Times New Roman" w:eastAsia="宋体"/>
          <w:sz w:val="24"/>
          <w:szCs w:val="24"/>
          <w:u w:val="single"/>
          <w:lang w:val="en-US" w:eastAsia="zh-CN"/>
        </w:rPr>
        <w:t xml:space="preserve">   </w:t>
      </w:r>
      <w:r>
        <w:rPr>
          <w:sz w:val="24"/>
          <w:szCs w:val="24"/>
        </w:rPr>
        <w:t>。</w:t>
      </w:r>
    </w:p>
    <w:p>
      <w:pPr>
        <w:tabs>
          <w:tab w:val="left" w:pos="1193"/>
        </w:tabs>
        <w:spacing w:before="26" w:line="173" w:lineRule="auto"/>
        <w:ind w:left="213"/>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8"/>
          <w:sz w:val="8"/>
          <w:szCs w:val="8"/>
        </w:rPr>
        <w:t xml:space="preserve"> </w:t>
      </w:r>
      <w:r>
        <w:rPr>
          <w:rFonts w:ascii="宋体" w:hAnsi="宋体" w:eastAsia="宋体" w:cs="宋体"/>
          <w:spacing w:val="12"/>
          <w:sz w:val="8"/>
          <w:szCs w:val="8"/>
        </w:rPr>
        <w:t>。</w:t>
      </w:r>
    </w:p>
    <w:p>
      <w:pPr>
        <w:spacing w:before="79" w:line="582" w:lineRule="exact"/>
        <w:ind w:left="839"/>
        <w:rPr>
          <w:rFonts w:ascii="宋体" w:hAnsi="宋体" w:eastAsia="宋体" w:cs="宋体"/>
          <w:sz w:val="24"/>
          <w:szCs w:val="24"/>
        </w:rPr>
      </w:pPr>
      <w:r>
        <w:rPr>
          <w:rFonts w:ascii="宋体" w:hAnsi="宋体" w:eastAsia="宋体" w:cs="宋体"/>
          <w:spacing w:val="-4"/>
          <w:position w:val="26"/>
          <w:sz w:val="22"/>
          <w:szCs w:val="22"/>
        </w:rPr>
        <w:t>2.</w:t>
      </w:r>
      <w:r>
        <w:rPr>
          <w:rFonts w:ascii="宋体" w:hAnsi="宋体" w:eastAsia="宋体" w:cs="宋体"/>
          <w:spacing w:val="80"/>
          <w:position w:val="26"/>
          <w:sz w:val="22"/>
          <w:szCs w:val="22"/>
        </w:rPr>
        <w:t xml:space="preserve"> </w:t>
      </w:r>
      <w:r>
        <w:rPr>
          <w:rFonts w:ascii="宋体" w:hAnsi="宋体" w:eastAsia="宋体" w:cs="宋体"/>
          <w:spacing w:val="-4"/>
          <w:position w:val="26"/>
          <w:sz w:val="24"/>
          <w:szCs w:val="24"/>
        </w:rPr>
        <w:t>我方承诺在磋商有效期内不修改、撤销响应性文件。</w:t>
      </w:r>
    </w:p>
    <w:p>
      <w:pPr>
        <w:spacing w:line="220" w:lineRule="auto"/>
        <w:ind w:left="841"/>
        <w:rPr>
          <w:rFonts w:ascii="宋体" w:hAnsi="宋体" w:eastAsia="宋体" w:cs="宋体"/>
          <w:sz w:val="24"/>
          <w:szCs w:val="24"/>
        </w:rPr>
      </w:pPr>
      <w:r>
        <w:rPr>
          <w:rFonts w:ascii="宋体" w:hAnsi="宋体" w:eastAsia="宋体" w:cs="宋体"/>
          <w:spacing w:val="-12"/>
          <w:sz w:val="22"/>
          <w:szCs w:val="22"/>
        </w:rPr>
        <w:t>3.</w:t>
      </w:r>
      <w:r>
        <w:rPr>
          <w:rFonts w:ascii="宋体" w:hAnsi="宋体" w:eastAsia="宋体" w:cs="宋体"/>
          <w:spacing w:val="72"/>
          <w:sz w:val="22"/>
          <w:szCs w:val="22"/>
        </w:rPr>
        <w:t xml:space="preserve"> </w:t>
      </w:r>
      <w:r>
        <w:rPr>
          <w:rFonts w:ascii="宋体" w:hAnsi="宋体" w:eastAsia="宋体" w:cs="宋体"/>
          <w:spacing w:val="-12"/>
          <w:sz w:val="24"/>
          <w:szCs w:val="24"/>
        </w:rPr>
        <w:t>如我方中标：</w:t>
      </w:r>
    </w:p>
    <w:p>
      <w:pPr>
        <w:spacing w:before="292" w:line="219" w:lineRule="auto"/>
        <w:ind w:left="1253"/>
        <w:rPr>
          <w:rFonts w:ascii="宋体" w:hAnsi="宋体" w:eastAsia="宋体" w:cs="宋体"/>
          <w:sz w:val="24"/>
          <w:szCs w:val="24"/>
        </w:rPr>
      </w:pPr>
      <w:r>
        <w:rPr>
          <w:rFonts w:ascii="宋体" w:hAnsi="宋体" w:eastAsia="宋体" w:cs="宋体"/>
          <w:spacing w:val="-2"/>
          <w:sz w:val="22"/>
          <w:szCs w:val="22"/>
        </w:rPr>
        <w:t>（1）</w:t>
      </w:r>
      <w:r>
        <w:rPr>
          <w:rFonts w:ascii="宋体" w:hAnsi="宋体" w:eastAsia="宋体" w:cs="宋体"/>
          <w:spacing w:val="-34"/>
          <w:sz w:val="22"/>
          <w:szCs w:val="22"/>
        </w:rPr>
        <w:t xml:space="preserve"> </w:t>
      </w:r>
      <w:r>
        <w:rPr>
          <w:rFonts w:ascii="宋体" w:hAnsi="宋体" w:eastAsia="宋体" w:cs="宋体"/>
          <w:spacing w:val="-2"/>
          <w:sz w:val="24"/>
          <w:szCs w:val="24"/>
        </w:rPr>
        <w:t>我方承诺在收到成交通知书后，在成交通知书规定的期限内与你方签订合同。</w:t>
      </w:r>
    </w:p>
    <w:p>
      <w:pPr>
        <w:spacing w:before="294" w:line="581" w:lineRule="exact"/>
        <w:ind w:left="1253"/>
        <w:rPr>
          <w:rFonts w:ascii="宋体" w:hAnsi="宋体" w:eastAsia="宋体" w:cs="宋体"/>
          <w:sz w:val="24"/>
          <w:szCs w:val="24"/>
        </w:rPr>
      </w:pPr>
      <w:r>
        <w:rPr>
          <w:rFonts w:ascii="宋体" w:hAnsi="宋体" w:eastAsia="宋体" w:cs="宋体"/>
          <w:spacing w:val="-3"/>
          <w:position w:val="26"/>
          <w:sz w:val="22"/>
          <w:szCs w:val="22"/>
        </w:rPr>
        <w:t>（2）</w:t>
      </w:r>
      <w:r>
        <w:rPr>
          <w:rFonts w:ascii="宋体" w:hAnsi="宋体" w:eastAsia="宋体" w:cs="宋体"/>
          <w:spacing w:val="-19"/>
          <w:position w:val="26"/>
          <w:sz w:val="22"/>
          <w:szCs w:val="22"/>
        </w:rPr>
        <w:t xml:space="preserve"> </w:t>
      </w:r>
      <w:r>
        <w:rPr>
          <w:rFonts w:ascii="宋体" w:hAnsi="宋体" w:eastAsia="宋体" w:cs="宋体"/>
          <w:spacing w:val="-3"/>
          <w:position w:val="26"/>
          <w:sz w:val="24"/>
          <w:szCs w:val="24"/>
        </w:rPr>
        <w:t>随同本磋商函递交的磋商一览表属于合同文件的组成部分。</w:t>
      </w:r>
    </w:p>
    <w:p>
      <w:pPr>
        <w:spacing w:line="219" w:lineRule="auto"/>
        <w:ind w:left="1253"/>
        <w:rPr>
          <w:rFonts w:ascii="宋体" w:hAnsi="宋体" w:eastAsia="宋体" w:cs="宋体"/>
          <w:sz w:val="24"/>
          <w:szCs w:val="24"/>
        </w:rPr>
      </w:pPr>
      <w:r>
        <w:rPr>
          <w:rFonts w:ascii="宋体" w:hAnsi="宋体" w:eastAsia="宋体" w:cs="宋体"/>
          <w:spacing w:val="-3"/>
          <w:sz w:val="22"/>
          <w:szCs w:val="22"/>
        </w:rPr>
        <w:t>（3）</w:t>
      </w:r>
      <w:r>
        <w:rPr>
          <w:rFonts w:ascii="宋体" w:hAnsi="宋体" w:eastAsia="宋体" w:cs="宋体"/>
          <w:spacing w:val="-32"/>
          <w:sz w:val="22"/>
          <w:szCs w:val="22"/>
        </w:rPr>
        <w:t xml:space="preserve"> </w:t>
      </w:r>
      <w:r>
        <w:rPr>
          <w:rFonts w:ascii="宋体" w:hAnsi="宋体" w:eastAsia="宋体" w:cs="宋体"/>
          <w:spacing w:val="-3"/>
          <w:sz w:val="24"/>
          <w:szCs w:val="24"/>
        </w:rPr>
        <w:t>我方承诺按照磋商文件规定向你方递交履约担保。</w:t>
      </w:r>
    </w:p>
    <w:p>
      <w:pPr>
        <w:spacing w:before="295" w:line="220" w:lineRule="auto"/>
        <w:ind w:left="1253"/>
        <w:rPr>
          <w:rFonts w:ascii="宋体" w:hAnsi="宋体" w:eastAsia="宋体" w:cs="宋体"/>
          <w:sz w:val="24"/>
          <w:szCs w:val="24"/>
        </w:rPr>
      </w:pPr>
      <w:r>
        <w:rPr>
          <w:rFonts w:ascii="宋体" w:hAnsi="宋体" w:eastAsia="宋体" w:cs="宋体"/>
          <w:spacing w:val="-3"/>
          <w:sz w:val="22"/>
          <w:szCs w:val="22"/>
        </w:rPr>
        <w:t>（4）</w:t>
      </w:r>
      <w:r>
        <w:rPr>
          <w:rFonts w:ascii="宋体" w:hAnsi="宋体" w:eastAsia="宋体" w:cs="宋体"/>
          <w:spacing w:val="-40"/>
          <w:sz w:val="22"/>
          <w:szCs w:val="22"/>
        </w:rPr>
        <w:t xml:space="preserve"> </w:t>
      </w:r>
      <w:r>
        <w:rPr>
          <w:rFonts w:ascii="宋体" w:hAnsi="宋体" w:eastAsia="宋体" w:cs="宋体"/>
          <w:spacing w:val="-3"/>
          <w:sz w:val="24"/>
          <w:szCs w:val="24"/>
        </w:rPr>
        <w:t>我方承诺在合同约定的期限内优质的服务。</w:t>
      </w:r>
    </w:p>
    <w:p>
      <w:pPr>
        <w:spacing w:before="180" w:line="466" w:lineRule="exact"/>
        <w:ind w:left="3"/>
        <w:rPr>
          <w:rFonts w:ascii="宋体" w:hAnsi="宋体" w:eastAsia="宋体" w:cs="宋体"/>
          <w:sz w:val="24"/>
          <w:szCs w:val="24"/>
        </w:rPr>
      </w:pPr>
      <w:r>
        <w:rPr>
          <w:rFonts w:ascii="宋体" w:hAnsi="宋体" w:eastAsia="宋体" w:cs="宋体"/>
          <w:position w:val="17"/>
          <w:sz w:val="24"/>
          <w:szCs w:val="24"/>
        </w:rPr>
        <w:t>我方在此声明，所递交的响应性文件及有关资料内容完整、真实和准确，</w:t>
      </w:r>
      <w:r>
        <w:rPr>
          <w:rFonts w:ascii="宋体" w:hAnsi="宋体" w:eastAsia="宋体" w:cs="宋体"/>
          <w:spacing w:val="-1"/>
          <w:position w:val="17"/>
          <w:sz w:val="24"/>
          <w:szCs w:val="24"/>
        </w:rPr>
        <w:t>且不存在第二部分“供</w:t>
      </w:r>
    </w:p>
    <w:p>
      <w:pPr>
        <w:spacing w:before="1" w:line="219" w:lineRule="auto"/>
        <w:ind w:left="1"/>
        <w:rPr>
          <w:rFonts w:ascii="宋体" w:hAnsi="宋体" w:eastAsia="宋体" w:cs="宋体"/>
          <w:sz w:val="24"/>
          <w:szCs w:val="24"/>
        </w:rPr>
      </w:pPr>
      <w:r>
        <w:rPr>
          <w:rFonts w:ascii="宋体" w:hAnsi="宋体" w:eastAsia="宋体" w:cs="宋体"/>
          <w:spacing w:val="-5"/>
          <w:sz w:val="24"/>
          <w:szCs w:val="24"/>
        </w:rPr>
        <w:t>应商须知</w:t>
      </w:r>
      <w:r>
        <w:rPr>
          <w:rFonts w:ascii="宋体" w:hAnsi="宋体" w:eastAsia="宋体" w:cs="宋体"/>
          <w:spacing w:val="-82"/>
          <w:sz w:val="24"/>
          <w:szCs w:val="24"/>
        </w:rPr>
        <w:t xml:space="preserve"> </w:t>
      </w:r>
      <w:r>
        <w:rPr>
          <w:rFonts w:ascii="宋体" w:hAnsi="宋体" w:eastAsia="宋体" w:cs="宋体"/>
          <w:spacing w:val="-5"/>
          <w:sz w:val="24"/>
          <w:szCs w:val="24"/>
        </w:rPr>
        <w:t>”规定的任何一种情形。</w:t>
      </w:r>
    </w:p>
    <w:p>
      <w:pPr>
        <w:spacing w:before="29"/>
      </w:pPr>
    </w:p>
    <w:p>
      <w:pPr>
        <w:spacing w:before="29"/>
      </w:pPr>
    </w:p>
    <w:p>
      <w:pPr>
        <w:spacing w:before="29"/>
      </w:pPr>
    </w:p>
    <w:p>
      <w:pPr>
        <w:spacing w:before="29"/>
      </w:pPr>
    </w:p>
    <w:p>
      <w:pPr>
        <w:spacing w:before="29"/>
      </w:pPr>
    </w:p>
    <w:p>
      <w:pPr>
        <w:spacing w:before="28"/>
      </w:pPr>
    </w:p>
    <w:p>
      <w:pPr>
        <w:spacing w:before="28"/>
      </w:pPr>
    </w:p>
    <w:p>
      <w:pPr>
        <w:sectPr>
          <w:headerReference r:id="rId33" w:type="default"/>
          <w:footerReference r:id="rId34" w:type="default"/>
          <w:pgSz w:w="11912" w:h="16841"/>
          <w:pgMar w:top="1447" w:right="838" w:bottom="1111" w:left="866" w:header="1207" w:footer="779" w:gutter="0"/>
          <w:pgNumType w:fmt="decimal"/>
          <w:cols w:equalWidth="0" w:num="1">
            <w:col w:w="10207"/>
          </w:cols>
        </w:sectPr>
      </w:pPr>
    </w:p>
    <w:p>
      <w:pPr>
        <w:spacing w:before="48" w:line="219" w:lineRule="auto"/>
        <w:ind w:left="1" w:firstLine="214" w:firstLineChars="100"/>
        <w:rPr>
          <w:rFonts w:ascii="宋体" w:hAnsi="宋体" w:eastAsia="宋体" w:cs="宋体"/>
          <w:sz w:val="24"/>
          <w:szCs w:val="24"/>
        </w:rPr>
      </w:pPr>
      <w:r>
        <w:rPr>
          <w:rFonts w:ascii="宋体" w:hAnsi="宋体" w:eastAsia="宋体" w:cs="宋体"/>
          <w:spacing w:val="-13"/>
          <w:sz w:val="24"/>
          <w:szCs w:val="24"/>
        </w:rPr>
        <w:t>供应商</w:t>
      </w:r>
      <w:r>
        <w:rPr>
          <w:rFonts w:ascii="宋体" w:hAnsi="宋体" w:eastAsia="宋体" w:cs="宋体"/>
          <w:spacing w:val="-18"/>
          <w:sz w:val="24"/>
          <w:szCs w:val="24"/>
        </w:rPr>
        <w:t>：</w:t>
      </w:r>
      <w:r>
        <w:rPr>
          <w:rFonts w:ascii="宋体" w:hAnsi="宋体" w:eastAsia="宋体" w:cs="宋体"/>
          <w:spacing w:val="10"/>
          <w:sz w:val="24"/>
          <w:szCs w:val="24"/>
        </w:rPr>
        <w:t xml:space="preserve"> </w:t>
      </w:r>
      <w:r>
        <w:rPr>
          <w:rFonts w:ascii="宋体" w:hAnsi="宋体" w:eastAsia="宋体" w:cs="宋体"/>
          <w:spacing w:val="-18"/>
          <w:sz w:val="24"/>
          <w:szCs w:val="24"/>
        </w:rPr>
        <w:t>（</w:t>
      </w:r>
      <w:r>
        <w:rPr>
          <w:rFonts w:ascii="宋体" w:hAnsi="宋体" w:eastAsia="宋体" w:cs="宋体"/>
          <w:spacing w:val="-13"/>
          <w:sz w:val="24"/>
          <w:szCs w:val="24"/>
        </w:rPr>
        <w:t>电子签章）</w:t>
      </w:r>
    </w:p>
    <w:p>
      <w:pPr>
        <w:spacing w:before="183" w:line="468" w:lineRule="exact"/>
        <w:ind w:left="2" w:firstLine="230" w:firstLineChars="100"/>
        <w:rPr>
          <w:rFonts w:ascii="宋体" w:hAnsi="宋体" w:eastAsia="宋体" w:cs="宋体"/>
          <w:sz w:val="24"/>
          <w:szCs w:val="24"/>
        </w:rPr>
      </w:pPr>
      <w:r>
        <w:rPr>
          <w:rFonts w:ascii="宋体" w:hAnsi="宋体" w:eastAsia="宋体" w:cs="宋体"/>
          <w:spacing w:val="-5"/>
          <w:position w:val="17"/>
          <w:sz w:val="24"/>
          <w:szCs w:val="24"/>
        </w:rPr>
        <w:t>法定代表人或其委托代理人：</w:t>
      </w:r>
    </w:p>
    <w:p>
      <w:pPr>
        <w:spacing w:before="2" w:line="228" w:lineRule="auto"/>
        <w:ind w:left="1" w:firstLine="210" w:firstLineChars="100"/>
        <w:rPr>
          <w:rFonts w:ascii="宋体" w:hAnsi="宋体" w:eastAsia="宋体" w:cs="宋体"/>
          <w:sz w:val="24"/>
          <w:szCs w:val="24"/>
        </w:rPr>
      </w:pPr>
      <w:r>
        <w:rPr>
          <w:rFonts w:ascii="宋体" w:hAnsi="宋体" w:eastAsia="宋体" w:cs="宋体"/>
          <w:spacing w:val="-15"/>
          <w:sz w:val="24"/>
          <w:szCs w:val="24"/>
        </w:rPr>
        <w:t>地址：</w:t>
      </w:r>
    </w:p>
    <w:p>
      <w:pPr>
        <w:spacing w:before="168" w:line="468" w:lineRule="exact"/>
        <w:ind w:left="20" w:firstLine="202" w:firstLineChars="100"/>
        <w:rPr>
          <w:rFonts w:ascii="宋体" w:hAnsi="宋体" w:eastAsia="宋体" w:cs="宋体"/>
          <w:sz w:val="24"/>
          <w:szCs w:val="24"/>
        </w:rPr>
      </w:pPr>
      <w:r>
        <w:rPr>
          <w:rFonts w:ascii="宋体" w:hAnsi="宋体" w:eastAsia="宋体" w:cs="宋体"/>
          <w:spacing w:val="-19"/>
          <w:position w:val="17"/>
          <w:sz w:val="24"/>
          <w:szCs w:val="24"/>
        </w:rPr>
        <w:t>网址：</w:t>
      </w:r>
    </w:p>
    <w:p>
      <w:pPr>
        <w:spacing w:before="1" w:line="221" w:lineRule="auto"/>
        <w:ind w:left="30" w:firstLine="198" w:firstLineChars="100"/>
        <w:rPr>
          <w:rFonts w:ascii="宋体" w:hAnsi="宋体" w:eastAsia="宋体" w:cs="宋体"/>
          <w:sz w:val="24"/>
          <w:szCs w:val="24"/>
        </w:rPr>
      </w:pPr>
      <w:r>
        <w:rPr>
          <w:rFonts w:ascii="宋体" w:hAnsi="宋体" w:eastAsia="宋体" w:cs="宋体"/>
          <w:spacing w:val="-21"/>
          <w:sz w:val="24"/>
          <w:szCs w:val="24"/>
        </w:rPr>
        <w:t>电话：</w:t>
      </w:r>
    </w:p>
    <w:p>
      <w:pPr>
        <w:spacing w:before="177" w:line="219" w:lineRule="auto"/>
        <w:ind w:firstLine="212" w:firstLineChars="100"/>
        <w:rPr>
          <w:rFonts w:ascii="宋体" w:hAnsi="宋体" w:eastAsia="宋体" w:cs="宋体"/>
          <w:sz w:val="24"/>
          <w:szCs w:val="24"/>
        </w:rPr>
      </w:pPr>
      <w:r>
        <w:rPr>
          <w:rFonts w:ascii="宋体" w:hAnsi="宋体" w:eastAsia="宋体" w:cs="宋体"/>
          <w:spacing w:val="-14"/>
          <w:sz w:val="24"/>
          <w:szCs w:val="24"/>
        </w:rPr>
        <w:t>传真：</w:t>
      </w:r>
    </w:p>
    <w:p>
      <w:pPr>
        <w:spacing w:before="184" w:line="465" w:lineRule="exact"/>
        <w:ind w:left="19" w:firstLine="212" w:firstLineChars="100"/>
        <w:rPr>
          <w:rFonts w:ascii="宋体" w:hAnsi="宋体" w:eastAsia="宋体" w:cs="宋体"/>
          <w:sz w:val="24"/>
          <w:szCs w:val="24"/>
        </w:rPr>
      </w:pPr>
      <w:r>
        <w:rPr>
          <w:rFonts w:ascii="宋体" w:hAnsi="宋体" w:eastAsia="宋体" w:cs="宋体"/>
          <w:spacing w:val="-14"/>
          <w:position w:val="17"/>
          <w:sz w:val="24"/>
          <w:szCs w:val="24"/>
        </w:rPr>
        <w:t>邮政编码：</w:t>
      </w:r>
    </w:p>
    <w:p>
      <w:pPr>
        <w:spacing w:before="1" w:line="184" w:lineRule="auto"/>
        <w:ind w:left="122" w:firstLine="222" w:firstLineChars="10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6"/>
          <w:sz w:val="24"/>
          <w:szCs w:val="24"/>
        </w:rPr>
        <w:t xml:space="preserve"> </w:t>
      </w:r>
      <w:r>
        <w:rPr>
          <w:rFonts w:ascii="宋体" w:hAnsi="宋体" w:eastAsia="宋体" w:cs="宋体"/>
          <w:spacing w:val="-9"/>
          <w:sz w:val="24"/>
          <w:szCs w:val="24"/>
        </w:rPr>
        <w:t>月</w:t>
      </w:r>
      <w:r>
        <w:rPr>
          <w:rFonts w:ascii="宋体" w:hAnsi="宋体" w:eastAsia="宋体" w:cs="宋体"/>
          <w:spacing w:val="50"/>
          <w:sz w:val="24"/>
          <w:szCs w:val="24"/>
        </w:rPr>
        <w:t xml:space="preserve"> </w:t>
      </w:r>
      <w:r>
        <w:rPr>
          <w:rFonts w:ascii="宋体" w:hAnsi="宋体" w:eastAsia="宋体" w:cs="宋体"/>
          <w:spacing w:val="-9"/>
          <w:sz w:val="24"/>
          <w:szCs w:val="24"/>
        </w:rPr>
        <w:t>日</w:t>
      </w:r>
    </w:p>
    <w:p>
      <w:pPr>
        <w:pStyle w:val="5"/>
        <w:spacing w:line="14" w:lineRule="auto"/>
        <w:rPr>
          <w:sz w:val="2"/>
        </w:rPr>
      </w:pPr>
      <w:r>
        <w:rPr>
          <w:sz w:val="2"/>
          <w:szCs w:val="2"/>
        </w:rPr>
        <w:br w:type="column"/>
      </w:r>
    </w:p>
    <w:p>
      <w:pPr>
        <w:pStyle w:val="5"/>
        <w:spacing w:line="433" w:lineRule="auto"/>
      </w:pPr>
    </w:p>
    <w:p>
      <w:pPr>
        <w:spacing w:before="79" w:line="219" w:lineRule="auto"/>
        <w:rPr>
          <w:rFonts w:ascii="宋体" w:hAnsi="宋体" w:eastAsia="宋体" w:cs="宋体"/>
          <w:sz w:val="24"/>
          <w:szCs w:val="24"/>
        </w:rPr>
      </w:pPr>
      <w:r>
        <w:rPr>
          <w:rFonts w:ascii="宋体" w:hAnsi="宋体" w:eastAsia="宋体" w:cs="宋体"/>
          <w:spacing w:val="-3"/>
          <w:sz w:val="24"/>
          <w:szCs w:val="24"/>
        </w:rPr>
        <w:t>（电子签章授权代表签字）</w:t>
      </w:r>
    </w:p>
    <w:p>
      <w:pPr>
        <w:spacing w:line="219" w:lineRule="auto"/>
        <w:rPr>
          <w:rFonts w:ascii="宋体" w:hAnsi="宋体" w:eastAsia="宋体" w:cs="宋体"/>
          <w:sz w:val="24"/>
          <w:szCs w:val="24"/>
        </w:rPr>
        <w:sectPr>
          <w:type w:val="continuous"/>
          <w:pgSz w:w="11912" w:h="16841"/>
          <w:pgMar w:top="1447" w:right="838" w:bottom="1111" w:left="866" w:header="1207" w:footer="779" w:gutter="0"/>
          <w:pgNumType w:fmt="decimal"/>
          <w:cols w:equalWidth="0" w:num="2">
            <w:col w:w="3990" w:space="100"/>
            <w:col w:w="6118"/>
          </w:cols>
        </w:sectPr>
      </w:pPr>
    </w:p>
    <w:p>
      <w:pPr>
        <w:spacing w:before="120" w:line="220" w:lineRule="auto"/>
        <w:ind w:left="3524"/>
        <w:rPr>
          <w:rFonts w:ascii="宋体" w:hAnsi="宋体" w:eastAsia="宋体" w:cs="宋体"/>
          <w:sz w:val="36"/>
          <w:szCs w:val="36"/>
        </w:rPr>
      </w:pPr>
      <w:r>
        <w:rPr>
          <w:rFonts w:ascii="宋体" w:hAnsi="宋体" w:eastAsia="宋体" w:cs="宋体"/>
          <w:spacing w:val="-32"/>
          <w:sz w:val="36"/>
          <w:szCs w:val="36"/>
          <w14:textOutline w14:w="6531" w14:cap="flat" w14:cmpd="sng">
            <w14:solidFill>
              <w14:srgbClr w14:val="000000"/>
            </w14:solidFill>
            <w14:prstDash w14:val="solid"/>
            <w14:miter w14:val="0"/>
          </w14:textOutline>
        </w:rPr>
        <w:t>（二）</w:t>
      </w:r>
      <w:r>
        <w:rPr>
          <w:rFonts w:ascii="宋体" w:hAnsi="宋体" w:eastAsia="宋体" w:cs="宋体"/>
          <w:spacing w:val="120"/>
          <w:sz w:val="36"/>
          <w:szCs w:val="36"/>
        </w:rPr>
        <w:t xml:space="preserve"> </w:t>
      </w:r>
      <w:r>
        <w:rPr>
          <w:rFonts w:ascii="宋体" w:hAnsi="宋体" w:eastAsia="宋体" w:cs="宋体"/>
          <w:spacing w:val="-32"/>
          <w:sz w:val="36"/>
          <w:szCs w:val="36"/>
          <w14:textOutline w14:w="6531" w14:cap="flat" w14:cmpd="sng">
            <w14:solidFill>
              <w14:srgbClr w14:val="000000"/>
            </w14:solidFill>
            <w14:prstDash w14:val="solid"/>
            <w14:miter w14:val="0"/>
          </w14:textOutline>
        </w:rPr>
        <w:t>磋商一览表</w:t>
      </w:r>
    </w:p>
    <w:p>
      <w:pPr>
        <w:spacing w:before="98"/>
      </w:pPr>
    </w:p>
    <w:p>
      <w:pPr>
        <w:spacing w:before="98"/>
      </w:pPr>
    </w:p>
    <w:tbl>
      <w:tblPr>
        <w:tblStyle w:val="28"/>
        <w:tblW w:w="9082" w:type="dxa"/>
        <w:tblInd w:w="4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667"/>
        <w:gridCol w:w="1614"/>
        <w:gridCol w:w="4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3339" w:type="dxa"/>
            <w:gridSpan w:val="2"/>
            <w:vAlign w:val="top"/>
          </w:tcPr>
          <w:p>
            <w:pPr>
              <w:pStyle w:val="29"/>
              <w:spacing w:before="261" w:line="220" w:lineRule="auto"/>
              <w:ind w:left="1200"/>
            </w:pPr>
            <w:r>
              <w:rPr>
                <w:spacing w:val="-3"/>
              </w:rPr>
              <w:t>项目名称</w:t>
            </w:r>
          </w:p>
        </w:tc>
        <w:tc>
          <w:tcPr>
            <w:tcW w:w="57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39" w:type="dxa"/>
            <w:gridSpan w:val="2"/>
            <w:vAlign w:val="top"/>
          </w:tcPr>
          <w:p>
            <w:pPr>
              <w:pStyle w:val="29"/>
              <w:spacing w:before="190" w:line="219" w:lineRule="auto"/>
              <w:ind w:left="1077"/>
            </w:pPr>
            <w:r>
              <w:rPr>
                <w:spacing w:val="-2"/>
              </w:rPr>
              <w:t>供应商名称</w:t>
            </w:r>
          </w:p>
        </w:tc>
        <w:tc>
          <w:tcPr>
            <w:tcW w:w="57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339" w:type="dxa"/>
            <w:gridSpan w:val="2"/>
            <w:vAlign w:val="top"/>
          </w:tcPr>
          <w:p>
            <w:pPr>
              <w:pStyle w:val="29"/>
              <w:spacing w:before="303" w:line="218" w:lineRule="auto"/>
              <w:ind w:left="1196"/>
            </w:pPr>
            <w:r>
              <w:rPr>
                <w:spacing w:val="-2"/>
              </w:rPr>
              <w:t>磋商报价</w:t>
            </w:r>
          </w:p>
        </w:tc>
        <w:tc>
          <w:tcPr>
            <w:tcW w:w="5743" w:type="dxa"/>
            <w:gridSpan w:val="2"/>
            <w:vAlign w:val="top"/>
          </w:tcPr>
          <w:p>
            <w:pPr>
              <w:spacing w:line="267" w:lineRule="auto"/>
              <w:rPr>
                <w:rFonts w:ascii="Arial"/>
                <w:sz w:val="21"/>
              </w:rPr>
            </w:pPr>
          </w:p>
          <w:p>
            <w:pPr>
              <w:pStyle w:val="29"/>
              <w:spacing w:before="78" w:line="220" w:lineRule="auto"/>
              <w:ind w:left="14"/>
            </w:pPr>
            <w:r>
              <w:rPr>
                <w:spacing w:val="-29"/>
              </w:rPr>
              <w:t>大写：</w:t>
            </w:r>
            <w:r>
              <w:rPr>
                <w:spacing w:val="6"/>
              </w:rPr>
              <w:t xml:space="preserve">            </w:t>
            </w:r>
            <w:r>
              <w:rPr>
                <w:spacing w:val="-29"/>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3339" w:type="dxa"/>
            <w:gridSpan w:val="2"/>
            <w:vAlign w:val="top"/>
          </w:tcPr>
          <w:p>
            <w:pPr>
              <w:pStyle w:val="29"/>
              <w:spacing w:before="302" w:line="220" w:lineRule="auto"/>
              <w:ind w:left="1439"/>
            </w:pPr>
            <w:r>
              <w:rPr>
                <w:spacing w:val="-4"/>
              </w:rPr>
              <w:t>工期</w:t>
            </w:r>
          </w:p>
        </w:tc>
        <w:tc>
          <w:tcPr>
            <w:tcW w:w="57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339" w:type="dxa"/>
            <w:gridSpan w:val="2"/>
            <w:vAlign w:val="top"/>
          </w:tcPr>
          <w:p>
            <w:pPr>
              <w:pStyle w:val="29"/>
              <w:spacing w:before="304" w:line="224" w:lineRule="auto"/>
              <w:ind w:left="1437"/>
            </w:pPr>
            <w:r>
              <w:rPr>
                <w:spacing w:val="-3"/>
              </w:rPr>
              <w:t>地点</w:t>
            </w:r>
          </w:p>
        </w:tc>
        <w:tc>
          <w:tcPr>
            <w:tcW w:w="57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339" w:type="dxa"/>
            <w:gridSpan w:val="2"/>
            <w:vAlign w:val="top"/>
          </w:tcPr>
          <w:p>
            <w:pPr>
              <w:pStyle w:val="29"/>
              <w:spacing w:before="305" w:line="220" w:lineRule="auto"/>
              <w:ind w:left="1200"/>
            </w:pPr>
            <w:r>
              <w:rPr>
                <w:spacing w:val="-3"/>
              </w:rPr>
              <w:t>质量要求</w:t>
            </w:r>
          </w:p>
        </w:tc>
        <w:tc>
          <w:tcPr>
            <w:tcW w:w="574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2" w:type="dxa"/>
            <w:vAlign w:val="top"/>
          </w:tcPr>
          <w:p>
            <w:pPr>
              <w:pStyle w:val="29"/>
              <w:spacing w:before="207" w:line="220" w:lineRule="auto"/>
              <w:ind w:left="365"/>
            </w:pPr>
            <w:r>
              <w:rPr>
                <w:spacing w:val="-3"/>
              </w:rPr>
              <w:t>项目经理</w:t>
            </w:r>
          </w:p>
        </w:tc>
        <w:tc>
          <w:tcPr>
            <w:tcW w:w="1667" w:type="dxa"/>
            <w:vAlign w:val="top"/>
          </w:tcPr>
          <w:p>
            <w:pPr>
              <w:rPr>
                <w:rFonts w:ascii="Arial"/>
                <w:sz w:val="21"/>
              </w:rPr>
            </w:pPr>
          </w:p>
        </w:tc>
        <w:tc>
          <w:tcPr>
            <w:tcW w:w="1614" w:type="dxa"/>
            <w:vAlign w:val="top"/>
          </w:tcPr>
          <w:p>
            <w:pPr>
              <w:pStyle w:val="29"/>
              <w:spacing w:before="207" w:line="222" w:lineRule="auto"/>
              <w:ind w:left="574"/>
            </w:pPr>
            <w:r>
              <w:rPr>
                <w:spacing w:val="-3"/>
              </w:rPr>
              <w:t>职称</w:t>
            </w:r>
          </w:p>
        </w:tc>
        <w:tc>
          <w:tcPr>
            <w:tcW w:w="41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2" w:type="dxa"/>
            <w:vAlign w:val="top"/>
          </w:tcPr>
          <w:p>
            <w:pPr>
              <w:pStyle w:val="29"/>
              <w:spacing w:before="207" w:line="220" w:lineRule="auto"/>
              <w:ind w:left="362"/>
            </w:pPr>
            <w:r>
              <w:rPr>
                <w:spacing w:val="-2"/>
              </w:rPr>
              <w:t>职业资格</w:t>
            </w:r>
          </w:p>
        </w:tc>
        <w:tc>
          <w:tcPr>
            <w:tcW w:w="1667" w:type="dxa"/>
            <w:vAlign w:val="top"/>
          </w:tcPr>
          <w:p>
            <w:pPr>
              <w:rPr>
                <w:rFonts w:ascii="Arial"/>
                <w:sz w:val="21"/>
              </w:rPr>
            </w:pPr>
          </w:p>
        </w:tc>
        <w:tc>
          <w:tcPr>
            <w:tcW w:w="1614" w:type="dxa"/>
            <w:vAlign w:val="top"/>
          </w:tcPr>
          <w:p>
            <w:pPr>
              <w:pStyle w:val="29"/>
              <w:spacing w:before="207" w:line="220" w:lineRule="auto"/>
              <w:ind w:left="575"/>
            </w:pPr>
            <w:r>
              <w:rPr>
                <w:spacing w:val="-3"/>
              </w:rPr>
              <w:t>编号</w:t>
            </w:r>
          </w:p>
        </w:tc>
        <w:tc>
          <w:tcPr>
            <w:tcW w:w="412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339" w:type="dxa"/>
            <w:gridSpan w:val="2"/>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29"/>
              <w:spacing w:before="78" w:line="220" w:lineRule="auto"/>
              <w:ind w:left="1198"/>
            </w:pPr>
            <w:r>
              <w:rPr>
                <w:spacing w:val="-2"/>
              </w:rPr>
              <w:t>其他说明</w:t>
            </w:r>
          </w:p>
        </w:tc>
        <w:tc>
          <w:tcPr>
            <w:tcW w:w="5743" w:type="dxa"/>
            <w:gridSpan w:val="2"/>
            <w:vAlign w:val="top"/>
          </w:tcPr>
          <w:p>
            <w:pPr>
              <w:rPr>
                <w:rFonts w:ascii="Arial"/>
                <w:sz w:val="21"/>
              </w:rPr>
            </w:pPr>
          </w:p>
        </w:tc>
      </w:tr>
    </w:tbl>
    <w:p>
      <w:pPr>
        <w:spacing w:before="33" w:line="219" w:lineRule="auto"/>
        <w:ind w:left="602"/>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3"/>
          <w:sz w:val="24"/>
          <w:szCs w:val="24"/>
        </w:rPr>
        <w:t>电子签章）</w:t>
      </w:r>
    </w:p>
    <w:p>
      <w:pPr>
        <w:spacing w:before="200" w:line="488" w:lineRule="exact"/>
        <w:ind w:left="600"/>
        <w:rPr>
          <w:rFonts w:ascii="宋体" w:hAnsi="宋体" w:eastAsia="宋体" w:cs="宋体"/>
          <w:sz w:val="24"/>
          <w:szCs w:val="24"/>
        </w:rPr>
      </w:pPr>
      <w:r>
        <w:rPr>
          <w:rFonts w:ascii="宋体" w:hAnsi="宋体" w:eastAsia="宋体" w:cs="宋体"/>
          <w:spacing w:val="-1"/>
          <w:position w:val="18"/>
          <w:sz w:val="24"/>
          <w:szCs w:val="24"/>
        </w:rPr>
        <w:t>法定代表人或其委托代理人：（电子签章/授权代表签字）</w:t>
      </w:r>
    </w:p>
    <w:p>
      <w:pPr>
        <w:spacing w:before="1" w:line="228" w:lineRule="auto"/>
        <w:ind w:left="599"/>
        <w:rPr>
          <w:rFonts w:ascii="宋体" w:hAnsi="宋体" w:eastAsia="宋体" w:cs="宋体"/>
          <w:sz w:val="24"/>
          <w:szCs w:val="24"/>
        </w:rPr>
      </w:pPr>
      <w:r>
        <w:rPr>
          <w:rFonts w:ascii="宋体" w:hAnsi="宋体" w:eastAsia="宋体" w:cs="宋体"/>
          <w:spacing w:val="-15"/>
          <w:sz w:val="24"/>
          <w:szCs w:val="24"/>
        </w:rPr>
        <w:t>地址：</w:t>
      </w:r>
    </w:p>
    <w:p>
      <w:pPr>
        <w:spacing w:before="189" w:line="222" w:lineRule="auto"/>
        <w:ind w:left="608"/>
        <w:rPr>
          <w:rFonts w:ascii="宋体" w:hAnsi="宋体" w:eastAsia="宋体" w:cs="宋体"/>
          <w:sz w:val="24"/>
          <w:szCs w:val="24"/>
        </w:rPr>
      </w:pPr>
      <w:r>
        <w:rPr>
          <w:rFonts w:ascii="宋体" w:hAnsi="宋体" w:eastAsia="宋体" w:cs="宋体"/>
          <w:spacing w:val="-21"/>
          <w:sz w:val="24"/>
          <w:szCs w:val="24"/>
        </w:rPr>
        <w:t>电话：</w:t>
      </w:r>
    </w:p>
    <w:p>
      <w:pPr>
        <w:spacing w:before="174" w:line="220" w:lineRule="auto"/>
        <w:ind w:left="581"/>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56"/>
          <w:sz w:val="24"/>
          <w:szCs w:val="24"/>
        </w:rPr>
        <w:t xml:space="preserve">  </w:t>
      </w:r>
      <w:r>
        <w:rPr>
          <w:rFonts w:ascii="宋体" w:hAnsi="宋体" w:eastAsia="宋体" w:cs="宋体"/>
          <w:spacing w:val="-6"/>
          <w:sz w:val="24"/>
          <w:szCs w:val="24"/>
        </w:rPr>
        <w:t>月      日</w:t>
      </w:r>
    </w:p>
    <w:p>
      <w:pPr>
        <w:spacing w:line="220" w:lineRule="auto"/>
        <w:rPr>
          <w:rFonts w:ascii="宋体" w:hAnsi="宋体" w:eastAsia="宋体" w:cs="宋体"/>
          <w:sz w:val="24"/>
          <w:szCs w:val="24"/>
        </w:rPr>
        <w:sectPr>
          <w:headerReference r:id="rId35" w:type="default"/>
          <w:footerReference r:id="rId36" w:type="default"/>
          <w:pgSz w:w="11912" w:h="16841"/>
          <w:pgMar w:top="1447" w:right="838" w:bottom="1111" w:left="989" w:header="1207" w:footer="779" w:gutter="0"/>
          <w:pgNumType w:fmt="decimal"/>
          <w:cols w:space="720" w:num="1"/>
        </w:sectPr>
      </w:pPr>
    </w:p>
    <w:p>
      <w:pPr>
        <w:pStyle w:val="5"/>
        <w:spacing w:line="276" w:lineRule="auto"/>
      </w:pPr>
    </w:p>
    <w:p>
      <w:pPr>
        <w:spacing w:before="117" w:line="220" w:lineRule="auto"/>
        <w:ind w:left="3098"/>
        <w:rPr>
          <w:rFonts w:ascii="宋体" w:hAnsi="宋体" w:eastAsia="宋体" w:cs="宋体"/>
          <w:sz w:val="36"/>
          <w:szCs w:val="36"/>
        </w:rPr>
      </w:pPr>
      <w:r>
        <w:rPr>
          <w:rFonts w:ascii="宋体" w:hAnsi="宋体" w:eastAsia="宋体" w:cs="宋体"/>
          <w:spacing w:val="-17"/>
          <w:sz w:val="36"/>
          <w:szCs w:val="36"/>
          <w14:textOutline w14:w="6531" w14:cap="flat" w14:cmpd="sng">
            <w14:solidFill>
              <w14:srgbClr w14:val="000000"/>
            </w14:solidFill>
            <w14:prstDash w14:val="solid"/>
            <w14:miter w14:val="0"/>
          </w14:textOutline>
        </w:rPr>
        <w:t>二、法定代表人身份证明</w:t>
      </w:r>
    </w:p>
    <w:p>
      <w:pPr>
        <w:pStyle w:val="5"/>
        <w:spacing w:line="274" w:lineRule="auto"/>
      </w:pPr>
    </w:p>
    <w:p>
      <w:pPr>
        <w:pStyle w:val="5"/>
        <w:spacing w:line="274" w:lineRule="auto"/>
      </w:pPr>
    </w:p>
    <w:p>
      <w:pPr>
        <w:pStyle w:val="5"/>
        <w:spacing w:line="275" w:lineRule="auto"/>
      </w:pPr>
    </w:p>
    <w:p>
      <w:pPr>
        <w:spacing w:before="78" w:line="468" w:lineRule="exact"/>
        <w:ind w:left="359"/>
        <w:rPr>
          <w:rFonts w:ascii="宋体" w:hAnsi="宋体" w:eastAsia="宋体" w:cs="宋体"/>
          <w:sz w:val="24"/>
          <w:szCs w:val="24"/>
        </w:rPr>
      </w:pPr>
      <w:r>
        <w:rPr>
          <w:rFonts w:ascii="宋体" w:hAnsi="宋体" w:eastAsia="宋体" w:cs="宋体"/>
          <w:spacing w:val="-7"/>
          <w:position w:val="17"/>
          <w:sz w:val="24"/>
          <w:szCs w:val="24"/>
        </w:rPr>
        <w:t>供应商名称：</w:t>
      </w:r>
    </w:p>
    <w:p>
      <w:pPr>
        <w:spacing w:line="220" w:lineRule="auto"/>
        <w:ind w:left="361"/>
        <w:rPr>
          <w:rFonts w:ascii="宋体" w:hAnsi="宋体" w:eastAsia="宋体" w:cs="宋体"/>
          <w:sz w:val="24"/>
          <w:szCs w:val="24"/>
        </w:rPr>
      </w:pPr>
      <w:r>
        <w:rPr>
          <w:rFonts w:ascii="宋体" w:hAnsi="宋体" w:eastAsia="宋体" w:cs="宋体"/>
          <w:spacing w:val="-11"/>
          <w:sz w:val="24"/>
          <w:szCs w:val="24"/>
        </w:rPr>
        <w:t>单位性质：</w:t>
      </w:r>
    </w:p>
    <w:p>
      <w:pPr>
        <w:spacing w:before="179" w:line="229" w:lineRule="auto"/>
        <w:ind w:left="359"/>
        <w:rPr>
          <w:rFonts w:ascii="宋体" w:hAnsi="宋体" w:eastAsia="宋体" w:cs="宋体"/>
          <w:sz w:val="24"/>
          <w:szCs w:val="24"/>
        </w:rPr>
      </w:pPr>
      <w:r>
        <w:rPr>
          <w:rFonts w:ascii="宋体" w:hAnsi="宋体" w:eastAsia="宋体" w:cs="宋体"/>
          <w:spacing w:val="-15"/>
          <w:sz w:val="24"/>
          <w:szCs w:val="24"/>
        </w:rPr>
        <w:t>地址：</w:t>
      </w:r>
    </w:p>
    <w:p>
      <w:pPr>
        <w:spacing w:before="169" w:line="220" w:lineRule="auto"/>
        <w:ind w:left="361"/>
        <w:rPr>
          <w:rFonts w:ascii="宋体" w:hAnsi="宋体" w:eastAsia="宋体" w:cs="宋体"/>
          <w:sz w:val="24"/>
          <w:szCs w:val="24"/>
        </w:rPr>
      </w:pPr>
      <w:r>
        <w:rPr>
          <w:rFonts w:ascii="宋体" w:hAnsi="宋体" w:eastAsia="宋体" w:cs="宋体"/>
          <w:spacing w:val="-22"/>
          <w:sz w:val="24"/>
          <w:szCs w:val="24"/>
        </w:rPr>
        <w:t>成立时间：</w:t>
      </w:r>
      <w:r>
        <w:rPr>
          <w:rFonts w:ascii="宋体" w:hAnsi="宋体" w:eastAsia="宋体" w:cs="宋体"/>
          <w:spacing w:val="14"/>
          <w:sz w:val="24"/>
          <w:szCs w:val="24"/>
        </w:rPr>
        <w:t xml:space="preserve">  </w:t>
      </w:r>
      <w:r>
        <w:rPr>
          <w:rFonts w:ascii="宋体" w:hAnsi="宋体" w:eastAsia="宋体" w:cs="宋体"/>
          <w:spacing w:val="-22"/>
          <w:sz w:val="24"/>
          <w:szCs w:val="24"/>
        </w:rPr>
        <w:t>年</w:t>
      </w:r>
      <w:r>
        <w:rPr>
          <w:rFonts w:ascii="宋体" w:hAnsi="宋体" w:eastAsia="宋体" w:cs="宋体"/>
          <w:spacing w:val="15"/>
          <w:sz w:val="24"/>
          <w:szCs w:val="24"/>
        </w:rPr>
        <w:t xml:space="preserve"> </w:t>
      </w:r>
      <w:r>
        <w:rPr>
          <w:rFonts w:ascii="宋体" w:hAnsi="宋体" w:eastAsia="宋体" w:cs="宋体"/>
          <w:spacing w:val="-22"/>
          <w:sz w:val="24"/>
          <w:szCs w:val="24"/>
        </w:rPr>
        <w:t>月</w:t>
      </w:r>
      <w:r>
        <w:rPr>
          <w:rFonts w:ascii="宋体" w:hAnsi="宋体" w:eastAsia="宋体" w:cs="宋体"/>
          <w:spacing w:val="51"/>
          <w:sz w:val="24"/>
          <w:szCs w:val="24"/>
        </w:rPr>
        <w:t xml:space="preserve"> </w:t>
      </w:r>
      <w:r>
        <w:rPr>
          <w:rFonts w:ascii="宋体" w:hAnsi="宋体" w:eastAsia="宋体" w:cs="宋体"/>
          <w:spacing w:val="-22"/>
          <w:sz w:val="24"/>
          <w:szCs w:val="24"/>
        </w:rPr>
        <w:t>日</w:t>
      </w:r>
    </w:p>
    <w:p>
      <w:pPr>
        <w:spacing w:before="180" w:line="220" w:lineRule="auto"/>
        <w:ind w:left="361"/>
        <w:rPr>
          <w:rFonts w:ascii="宋体" w:hAnsi="宋体" w:eastAsia="宋体" w:cs="宋体"/>
          <w:sz w:val="24"/>
          <w:szCs w:val="24"/>
        </w:rPr>
      </w:pPr>
      <w:r>
        <w:rPr>
          <w:rFonts w:ascii="宋体" w:hAnsi="宋体" w:eastAsia="宋体" w:cs="宋体"/>
          <w:spacing w:val="-11"/>
          <w:sz w:val="24"/>
          <w:szCs w:val="24"/>
        </w:rPr>
        <w:t>经营期限：</w:t>
      </w:r>
    </w:p>
    <w:p>
      <w:pPr>
        <w:spacing w:before="182" w:line="220" w:lineRule="auto"/>
        <w:ind w:left="359"/>
        <w:rPr>
          <w:rFonts w:ascii="宋体" w:hAnsi="宋体" w:eastAsia="宋体" w:cs="宋体"/>
          <w:sz w:val="24"/>
          <w:szCs w:val="24"/>
        </w:rPr>
      </w:pPr>
      <w:r>
        <w:rPr>
          <w:rFonts w:ascii="宋体" w:hAnsi="宋体" w:eastAsia="宋体" w:cs="宋体"/>
          <w:spacing w:val="-27"/>
          <w:sz w:val="24"/>
          <w:szCs w:val="24"/>
        </w:rPr>
        <w:t>姓名：</w:t>
      </w:r>
      <w:r>
        <w:rPr>
          <w:rFonts w:ascii="宋体" w:hAnsi="宋体" w:eastAsia="宋体" w:cs="宋体"/>
          <w:spacing w:val="4"/>
          <w:sz w:val="24"/>
          <w:szCs w:val="24"/>
        </w:rPr>
        <w:t xml:space="preserve">   </w:t>
      </w:r>
      <w:r>
        <w:rPr>
          <w:rFonts w:ascii="宋体" w:hAnsi="宋体" w:eastAsia="宋体" w:cs="宋体"/>
          <w:spacing w:val="-27"/>
          <w:sz w:val="24"/>
          <w:szCs w:val="24"/>
        </w:rPr>
        <w:t>性别：        年龄：</w:t>
      </w:r>
      <w:r>
        <w:rPr>
          <w:rFonts w:ascii="宋体" w:hAnsi="宋体" w:eastAsia="宋体" w:cs="宋体"/>
          <w:sz w:val="24"/>
          <w:szCs w:val="24"/>
        </w:rPr>
        <w:t xml:space="preserve">       </w:t>
      </w:r>
      <w:r>
        <w:rPr>
          <w:rFonts w:ascii="宋体" w:hAnsi="宋体" w:eastAsia="宋体" w:cs="宋体"/>
          <w:spacing w:val="-27"/>
          <w:sz w:val="24"/>
          <w:szCs w:val="24"/>
        </w:rPr>
        <w:t>职务：</w:t>
      </w:r>
    </w:p>
    <w:p>
      <w:pPr>
        <w:spacing w:before="180" w:line="219" w:lineRule="auto"/>
        <w:ind w:left="364"/>
        <w:rPr>
          <w:rFonts w:ascii="宋体" w:hAnsi="宋体" w:eastAsia="宋体" w:cs="宋体"/>
          <w:sz w:val="24"/>
          <w:szCs w:val="24"/>
        </w:rPr>
      </w:pPr>
      <w:r>
        <w:rPr>
          <w:rFonts w:ascii="宋体" w:hAnsi="宋体" w:eastAsia="宋体" w:cs="宋体"/>
          <w:spacing w:val="-13"/>
          <w:sz w:val="24"/>
          <w:szCs w:val="24"/>
        </w:rPr>
        <w:t>系       （供应商名称）</w:t>
      </w:r>
      <w:r>
        <w:rPr>
          <w:rFonts w:ascii="宋体" w:hAnsi="宋体" w:eastAsia="宋体" w:cs="宋体"/>
          <w:spacing w:val="6"/>
          <w:sz w:val="24"/>
          <w:szCs w:val="24"/>
        </w:rPr>
        <w:t xml:space="preserve"> </w:t>
      </w:r>
      <w:r>
        <w:rPr>
          <w:rFonts w:ascii="宋体" w:hAnsi="宋体" w:eastAsia="宋体" w:cs="宋体"/>
          <w:spacing w:val="-13"/>
          <w:sz w:val="24"/>
          <w:szCs w:val="24"/>
        </w:rPr>
        <w:t>的法定代表人。</w:t>
      </w:r>
    </w:p>
    <w:p>
      <w:pPr>
        <w:pStyle w:val="5"/>
        <w:spacing w:line="243" w:lineRule="auto"/>
      </w:pPr>
    </w:p>
    <w:p>
      <w:pPr>
        <w:pStyle w:val="5"/>
        <w:spacing w:line="243" w:lineRule="auto"/>
      </w:pPr>
    </w:p>
    <w:p>
      <w:pPr>
        <w:pStyle w:val="5"/>
        <w:spacing w:line="243" w:lineRule="auto"/>
      </w:pPr>
    </w:p>
    <w:p>
      <w:pPr>
        <w:spacing w:before="78" w:line="220" w:lineRule="auto"/>
        <w:ind w:left="599"/>
        <w:rPr>
          <w:rFonts w:ascii="宋体" w:hAnsi="宋体" w:eastAsia="宋体" w:cs="宋体"/>
          <w:sz w:val="24"/>
          <w:szCs w:val="24"/>
        </w:rPr>
      </w:pPr>
      <w:r>
        <w:rPr>
          <w:rFonts w:ascii="宋体" w:hAnsi="宋体" w:eastAsia="宋体" w:cs="宋体"/>
          <w:spacing w:val="-8"/>
          <w:sz w:val="24"/>
          <w:szCs w:val="24"/>
        </w:rPr>
        <w:t>特此证明。</w:t>
      </w:r>
    </w:p>
    <w:p>
      <w:pPr>
        <w:pStyle w:val="5"/>
        <w:spacing w:line="263" w:lineRule="auto"/>
      </w:pPr>
    </w:p>
    <w:p>
      <w:pPr>
        <w:spacing w:before="79" w:line="219" w:lineRule="auto"/>
        <w:ind w:left="526"/>
        <w:rPr>
          <w:rFonts w:ascii="宋体" w:hAnsi="宋体" w:eastAsia="宋体" w:cs="宋体"/>
          <w:sz w:val="24"/>
          <w:szCs w:val="24"/>
        </w:rPr>
      </w:pPr>
      <w:r>
        <w:rPr>
          <w:rFonts w:ascii="宋体" w:hAnsi="宋体" w:eastAsia="宋体" w:cs="宋体"/>
          <w:spacing w:val="-3"/>
          <w:sz w:val="24"/>
          <w:szCs w:val="24"/>
        </w:rPr>
        <w:t>（附：法定代表人身份证明）</w:t>
      </w:r>
    </w:p>
    <w:p>
      <w:pPr>
        <w:pStyle w:val="5"/>
        <w:spacing w:line="295" w:lineRule="auto"/>
      </w:pPr>
    </w:p>
    <w:p>
      <w:pPr>
        <w:pStyle w:val="5"/>
        <w:spacing w:line="296" w:lineRule="auto"/>
      </w:pPr>
    </w:p>
    <w:p>
      <w:pPr>
        <w:pStyle w:val="5"/>
        <w:spacing w:line="296" w:lineRule="auto"/>
      </w:pPr>
    </w:p>
    <w:p>
      <w:pPr>
        <w:spacing w:before="78" w:line="622" w:lineRule="exact"/>
        <w:ind w:left="6974"/>
        <w:rPr>
          <w:rFonts w:ascii="宋体" w:hAnsi="宋体" w:eastAsia="宋体" w:cs="宋体"/>
          <w:sz w:val="24"/>
          <w:szCs w:val="24"/>
        </w:rPr>
      </w:pPr>
      <w:r>
        <w:rPr>
          <w:rFonts w:ascii="宋体" w:hAnsi="宋体" w:eastAsia="宋体" w:cs="宋体"/>
          <w:spacing w:val="-2"/>
          <w:position w:val="29"/>
          <w:sz w:val="24"/>
          <w:szCs w:val="24"/>
        </w:rPr>
        <w:t>供应商名称</w:t>
      </w:r>
      <w:r>
        <w:rPr>
          <w:rFonts w:ascii="宋体" w:hAnsi="宋体" w:eastAsia="宋体" w:cs="宋体"/>
          <w:spacing w:val="-3"/>
          <w:position w:val="29"/>
          <w:sz w:val="24"/>
          <w:szCs w:val="24"/>
        </w:rPr>
        <w:t>：（</w:t>
      </w:r>
      <w:r>
        <w:rPr>
          <w:rFonts w:ascii="宋体" w:hAnsi="宋体" w:eastAsia="宋体" w:cs="宋体"/>
          <w:spacing w:val="-2"/>
          <w:position w:val="29"/>
          <w:sz w:val="24"/>
          <w:szCs w:val="24"/>
        </w:rPr>
        <w:t>电子签章）</w:t>
      </w:r>
    </w:p>
    <w:p>
      <w:pPr>
        <w:spacing w:before="1" w:line="219" w:lineRule="auto"/>
        <w:ind w:left="825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0"/>
          <w:sz w:val="24"/>
          <w:szCs w:val="24"/>
        </w:rPr>
        <w:t xml:space="preserve">  </w:t>
      </w:r>
      <w:r>
        <w:rPr>
          <w:rFonts w:ascii="宋体" w:hAnsi="宋体" w:eastAsia="宋体" w:cs="宋体"/>
          <w:spacing w:val="-9"/>
          <w:sz w:val="24"/>
          <w:szCs w:val="24"/>
        </w:rPr>
        <w:t>月</w:t>
      </w:r>
      <w:r>
        <w:rPr>
          <w:rFonts w:ascii="宋体" w:hAnsi="宋体" w:eastAsia="宋体" w:cs="宋体"/>
          <w:spacing w:val="48"/>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37" w:type="default"/>
          <w:pgSz w:w="11912" w:h="16841"/>
          <w:pgMar w:top="1447" w:right="838" w:bottom="1111" w:left="989" w:header="1207" w:footer="779" w:gutter="0"/>
          <w:pgNumType w:fmt="decimal"/>
          <w:cols w:space="720" w:num="1"/>
        </w:sectPr>
      </w:pPr>
    </w:p>
    <w:p>
      <w:pPr>
        <w:spacing w:before="340" w:line="219" w:lineRule="auto"/>
        <w:ind w:left="3903"/>
        <w:rPr>
          <w:rFonts w:ascii="宋体" w:hAnsi="宋体" w:eastAsia="宋体" w:cs="宋体"/>
          <w:sz w:val="36"/>
          <w:szCs w:val="36"/>
        </w:rPr>
      </w:pPr>
      <w:r>
        <w:rPr>
          <w:rFonts w:ascii="宋体" w:hAnsi="宋体" w:eastAsia="宋体" w:cs="宋体"/>
          <w:spacing w:val="-16"/>
          <w:sz w:val="36"/>
          <w:szCs w:val="36"/>
          <w14:textOutline w14:w="6531" w14:cap="flat" w14:cmpd="sng">
            <w14:solidFill>
              <w14:srgbClr w14:val="000000"/>
            </w14:solidFill>
            <w14:prstDash w14:val="solid"/>
            <w14:miter w14:val="0"/>
          </w14:textOutline>
        </w:rPr>
        <w:t>三、授权委托书</w:t>
      </w:r>
    </w:p>
    <w:p>
      <w:pPr>
        <w:pStyle w:val="5"/>
        <w:spacing w:line="283" w:lineRule="auto"/>
      </w:pPr>
    </w:p>
    <w:p>
      <w:pPr>
        <w:pStyle w:val="5"/>
        <w:spacing w:line="283" w:lineRule="auto"/>
      </w:pPr>
    </w:p>
    <w:p>
      <w:pPr>
        <w:pStyle w:val="5"/>
        <w:spacing w:line="283" w:lineRule="auto"/>
      </w:pPr>
    </w:p>
    <w:p>
      <w:pPr>
        <w:pStyle w:val="5"/>
        <w:spacing w:line="283" w:lineRule="auto"/>
      </w:pPr>
    </w:p>
    <w:p>
      <w:pPr>
        <w:spacing w:before="78" w:line="445" w:lineRule="auto"/>
        <w:ind w:left="223" w:right="386" w:firstLine="419"/>
        <w:rPr>
          <w:rFonts w:ascii="宋体" w:hAnsi="宋体" w:eastAsia="宋体" w:cs="宋体"/>
          <w:sz w:val="24"/>
          <w:szCs w:val="24"/>
        </w:rPr>
      </w:pPr>
      <w:r>
        <w:rPr>
          <w:rFonts w:ascii="宋体" w:hAnsi="宋体" w:eastAsia="宋体" w:cs="宋体"/>
          <w:spacing w:val="-11"/>
          <w:sz w:val="24"/>
          <w:szCs w:val="24"/>
        </w:rPr>
        <w:t xml:space="preserve">本人     （姓名）系     （投标人名称）的法定代表人，现委托   （姓名）为我方代理  </w:t>
      </w:r>
      <w:r>
        <w:rPr>
          <w:rFonts w:ascii="宋体" w:hAnsi="宋体" w:eastAsia="宋体" w:cs="宋体"/>
          <w:spacing w:val="-2"/>
          <w:sz w:val="24"/>
          <w:szCs w:val="24"/>
        </w:rPr>
        <w:t>人。代理人根据授权，以我方名义签署、澄清、说明</w:t>
      </w:r>
      <w:r>
        <w:rPr>
          <w:rFonts w:ascii="宋体" w:hAnsi="宋体" w:eastAsia="宋体" w:cs="宋体"/>
          <w:spacing w:val="-3"/>
          <w:sz w:val="24"/>
          <w:szCs w:val="24"/>
        </w:rPr>
        <w:t>、补正、递交、撤回、修改</w:t>
      </w:r>
      <w:r>
        <w:rPr>
          <w:rFonts w:ascii="宋体" w:hAnsi="宋体" w:eastAsia="宋体" w:cs="宋体"/>
          <w:spacing w:val="13"/>
          <w:sz w:val="24"/>
          <w:szCs w:val="24"/>
        </w:rPr>
        <w:t xml:space="preserve">      </w:t>
      </w:r>
      <w:r>
        <w:rPr>
          <w:rFonts w:ascii="宋体" w:hAnsi="宋体" w:eastAsia="宋体" w:cs="宋体"/>
          <w:spacing w:val="-3"/>
          <w:sz w:val="24"/>
          <w:szCs w:val="24"/>
        </w:rPr>
        <w:t>（项</w:t>
      </w:r>
    </w:p>
    <w:p>
      <w:pPr>
        <w:spacing w:line="219" w:lineRule="auto"/>
        <w:ind w:left="267"/>
        <w:rPr>
          <w:rFonts w:ascii="宋体" w:hAnsi="宋体" w:eastAsia="宋体" w:cs="宋体"/>
          <w:sz w:val="24"/>
          <w:szCs w:val="24"/>
        </w:rPr>
      </w:pPr>
      <w:r>
        <w:rPr>
          <w:rFonts w:ascii="宋体" w:hAnsi="宋体" w:eastAsia="宋体" w:cs="宋体"/>
          <w:spacing w:val="-3"/>
          <w:sz w:val="24"/>
          <w:szCs w:val="24"/>
        </w:rPr>
        <w:t>目名称）响应性文件、签订合同和处理有关事宜，其法律后果由我方承担。</w:t>
      </w:r>
    </w:p>
    <w:p>
      <w:pPr>
        <w:spacing w:before="265" w:line="220" w:lineRule="auto"/>
        <w:ind w:left="641"/>
        <w:rPr>
          <w:rFonts w:ascii="宋体" w:hAnsi="宋体" w:eastAsia="宋体" w:cs="宋体"/>
          <w:sz w:val="24"/>
          <w:szCs w:val="24"/>
        </w:rPr>
      </w:pPr>
      <w:r>
        <w:rPr>
          <w:rFonts w:ascii="宋体" w:hAnsi="宋体" w:eastAsia="宋体" w:cs="宋体"/>
          <w:spacing w:val="-6"/>
          <w:sz w:val="24"/>
          <w:szCs w:val="24"/>
        </w:rPr>
        <w:t>委托期限：。</w:t>
      </w:r>
    </w:p>
    <w:p>
      <w:pPr>
        <w:spacing w:before="317" w:line="220" w:lineRule="auto"/>
        <w:ind w:left="641"/>
        <w:rPr>
          <w:rFonts w:ascii="宋体" w:hAnsi="宋体" w:eastAsia="宋体" w:cs="宋体"/>
          <w:sz w:val="24"/>
          <w:szCs w:val="24"/>
        </w:rPr>
      </w:pPr>
      <w:r>
        <w:rPr>
          <w:rFonts w:ascii="宋体" w:hAnsi="宋体" w:eastAsia="宋体" w:cs="宋体"/>
          <w:spacing w:val="-5"/>
          <w:sz w:val="24"/>
          <w:szCs w:val="24"/>
        </w:rPr>
        <w:t>代理人无转委托权。</w:t>
      </w:r>
    </w:p>
    <w:p>
      <w:pPr>
        <w:pStyle w:val="5"/>
        <w:spacing w:line="261" w:lineRule="auto"/>
      </w:pPr>
    </w:p>
    <w:p>
      <w:pPr>
        <w:spacing w:before="78" w:line="219" w:lineRule="auto"/>
        <w:ind w:left="660"/>
        <w:rPr>
          <w:rFonts w:ascii="宋体" w:hAnsi="宋体" w:eastAsia="宋体" w:cs="宋体"/>
          <w:sz w:val="24"/>
          <w:szCs w:val="24"/>
        </w:rPr>
      </w:pPr>
      <w:r>
        <w:rPr>
          <w:rFonts w:ascii="宋体" w:hAnsi="宋体" w:eastAsia="宋体" w:cs="宋体"/>
          <w:spacing w:val="-2"/>
          <w:sz w:val="24"/>
          <w:szCs w:val="24"/>
        </w:rPr>
        <w:t>附：委托代理人身份证复印件</w:t>
      </w:r>
    </w:p>
    <w:p>
      <w:pPr>
        <w:pStyle w:val="5"/>
        <w:spacing w:line="272" w:lineRule="auto"/>
      </w:pPr>
    </w:p>
    <w:p>
      <w:pPr>
        <w:pStyle w:val="5"/>
        <w:spacing w:line="272" w:lineRule="auto"/>
      </w:pPr>
    </w:p>
    <w:p>
      <w:pPr>
        <w:pStyle w:val="5"/>
        <w:spacing w:line="272" w:lineRule="auto"/>
      </w:pPr>
    </w:p>
    <w:p>
      <w:pPr>
        <w:pStyle w:val="5"/>
        <w:spacing w:line="272" w:lineRule="auto"/>
      </w:pPr>
    </w:p>
    <w:p>
      <w:pPr>
        <w:pStyle w:val="5"/>
        <w:spacing w:line="273" w:lineRule="auto"/>
      </w:pPr>
    </w:p>
    <w:p>
      <w:pPr>
        <w:spacing w:before="79" w:line="219" w:lineRule="auto"/>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z w:val="24"/>
          <w:szCs w:val="24"/>
        </w:rPr>
        <w:t>：（</w:t>
      </w:r>
      <w:r>
        <w:rPr>
          <w:rFonts w:ascii="宋体" w:hAnsi="宋体" w:eastAsia="宋体" w:cs="宋体"/>
          <w:spacing w:val="-3"/>
          <w:sz w:val="24"/>
          <w:szCs w:val="24"/>
        </w:rPr>
        <w:t>电子签章）</w:t>
      </w:r>
    </w:p>
    <w:p>
      <w:pPr>
        <w:pStyle w:val="5"/>
        <w:spacing w:line="367" w:lineRule="auto"/>
      </w:pPr>
    </w:p>
    <w:p>
      <w:pPr>
        <w:spacing w:before="78" w:line="219" w:lineRule="auto"/>
        <w:ind w:left="1"/>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3"/>
          <w:sz w:val="24"/>
          <w:szCs w:val="24"/>
        </w:rPr>
        <w:t>：（</w:t>
      </w:r>
      <w:r>
        <w:rPr>
          <w:rFonts w:ascii="宋体" w:hAnsi="宋体" w:eastAsia="宋体" w:cs="宋体"/>
          <w:spacing w:val="-2"/>
          <w:sz w:val="24"/>
          <w:szCs w:val="24"/>
        </w:rPr>
        <w:t>电子签章）</w:t>
      </w:r>
    </w:p>
    <w:p>
      <w:pPr>
        <w:pStyle w:val="5"/>
        <w:spacing w:line="366" w:lineRule="auto"/>
      </w:pPr>
    </w:p>
    <w:p>
      <w:pPr>
        <w:spacing w:before="79" w:line="220" w:lineRule="auto"/>
        <w:ind w:left="7"/>
        <w:rPr>
          <w:rFonts w:ascii="宋体" w:hAnsi="宋体" w:eastAsia="宋体" w:cs="宋体"/>
          <w:sz w:val="24"/>
          <w:szCs w:val="24"/>
        </w:rPr>
      </w:pPr>
      <w:r>
        <w:rPr>
          <w:rFonts w:ascii="宋体" w:hAnsi="宋体" w:eastAsia="宋体" w:cs="宋体"/>
          <w:spacing w:val="-10"/>
          <w:sz w:val="24"/>
          <w:szCs w:val="24"/>
        </w:rPr>
        <w:t>身份证号码：</w:t>
      </w:r>
    </w:p>
    <w:p>
      <w:pPr>
        <w:spacing w:before="288" w:line="598" w:lineRule="exact"/>
        <w:rPr>
          <w:rFonts w:ascii="宋体" w:hAnsi="宋体" w:eastAsia="宋体" w:cs="宋体"/>
          <w:sz w:val="24"/>
          <w:szCs w:val="24"/>
        </w:rPr>
      </w:pPr>
      <w:r>
        <w:rPr>
          <w:rFonts w:ascii="宋体" w:hAnsi="宋体" w:eastAsia="宋体" w:cs="宋体"/>
          <w:spacing w:val="-3"/>
          <w:position w:val="27"/>
          <w:sz w:val="24"/>
          <w:szCs w:val="24"/>
        </w:rPr>
        <w:t>委托代理人</w:t>
      </w:r>
      <w:r>
        <w:rPr>
          <w:rFonts w:ascii="宋体" w:hAnsi="宋体" w:eastAsia="宋体" w:cs="宋体"/>
          <w:position w:val="27"/>
          <w:sz w:val="24"/>
          <w:szCs w:val="24"/>
        </w:rPr>
        <w:t>：（</w:t>
      </w:r>
      <w:r>
        <w:rPr>
          <w:rFonts w:ascii="宋体" w:hAnsi="宋体" w:eastAsia="宋体" w:cs="宋体"/>
          <w:spacing w:val="-3"/>
          <w:position w:val="27"/>
          <w:sz w:val="24"/>
          <w:szCs w:val="24"/>
        </w:rPr>
        <w:t>签字）</w:t>
      </w:r>
    </w:p>
    <w:p>
      <w:pPr>
        <w:spacing w:before="1" w:line="219" w:lineRule="auto"/>
        <w:ind w:left="7"/>
        <w:rPr>
          <w:rFonts w:ascii="宋体" w:hAnsi="宋体" w:eastAsia="宋体" w:cs="宋体"/>
          <w:sz w:val="24"/>
          <w:szCs w:val="24"/>
        </w:rPr>
      </w:pPr>
      <w:r>
        <w:rPr>
          <w:rFonts w:ascii="宋体" w:hAnsi="宋体" w:eastAsia="宋体" w:cs="宋体"/>
          <w:spacing w:val="-10"/>
          <w:sz w:val="24"/>
          <w:szCs w:val="24"/>
        </w:rPr>
        <w:t>身份证号码：</w:t>
      </w:r>
    </w:p>
    <w:p>
      <w:pPr>
        <w:spacing w:before="263" w:line="220" w:lineRule="auto"/>
        <w:ind w:left="26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2"/>
          <w:sz w:val="24"/>
          <w:szCs w:val="24"/>
        </w:rPr>
        <w:t xml:space="preserve">  </w:t>
      </w:r>
      <w:r>
        <w:rPr>
          <w:rFonts w:ascii="宋体" w:hAnsi="宋体" w:eastAsia="宋体" w:cs="宋体"/>
          <w:spacing w:val="-9"/>
          <w:sz w:val="24"/>
          <w:szCs w:val="24"/>
        </w:rPr>
        <w:t>月</w:t>
      </w:r>
      <w:r>
        <w:rPr>
          <w:rFonts w:ascii="宋体" w:hAnsi="宋体" w:eastAsia="宋体" w:cs="宋体"/>
          <w:spacing w:val="48"/>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headerReference r:id="rId38" w:type="default"/>
          <w:footerReference r:id="rId39" w:type="default"/>
          <w:pgSz w:w="11912" w:h="16841"/>
          <w:pgMar w:top="1447" w:right="838" w:bottom="1111" w:left="867" w:header="1207" w:footer="779" w:gutter="0"/>
          <w:pgNumType w:fmt="decimal"/>
          <w:cols w:space="720" w:num="1"/>
        </w:sectPr>
      </w:pPr>
    </w:p>
    <w:p>
      <w:pPr>
        <w:pStyle w:val="5"/>
        <w:spacing w:line="243" w:lineRule="auto"/>
      </w:pPr>
    </w:p>
    <w:p>
      <w:pPr>
        <w:spacing w:before="117" w:line="220" w:lineRule="auto"/>
        <w:ind w:left="3813"/>
        <w:rPr>
          <w:rFonts w:ascii="宋体" w:hAnsi="宋体" w:eastAsia="宋体" w:cs="宋体"/>
          <w:sz w:val="36"/>
          <w:szCs w:val="36"/>
        </w:rPr>
      </w:pPr>
      <w:r>
        <w:rPr>
          <w:rFonts w:ascii="宋体" w:hAnsi="宋体" w:eastAsia="宋体" w:cs="宋体"/>
          <w:spacing w:val="-21"/>
          <w:sz w:val="36"/>
          <w:szCs w:val="36"/>
          <w14:textOutline w14:w="6531" w14:cap="flat" w14:cmpd="sng">
            <w14:solidFill>
              <w14:srgbClr w14:val="000000"/>
            </w14:solidFill>
            <w14:prstDash w14:val="solid"/>
            <w14:miter w14:val="0"/>
          </w14:textOutline>
        </w:rPr>
        <w:t>四、技术标部分</w:t>
      </w:r>
    </w:p>
    <w:p>
      <w:pPr>
        <w:pStyle w:val="5"/>
        <w:spacing w:line="260" w:lineRule="auto"/>
      </w:pPr>
    </w:p>
    <w:p>
      <w:pPr>
        <w:spacing w:before="69" w:line="220" w:lineRule="auto"/>
        <w:ind w:left="4354"/>
        <w:rPr>
          <w:rFonts w:ascii="宋体" w:hAnsi="宋体" w:eastAsia="宋体" w:cs="宋体"/>
          <w:sz w:val="21"/>
          <w:szCs w:val="21"/>
        </w:rPr>
      </w:pPr>
      <w:r>
        <w:rPr>
          <w:rFonts w:ascii="宋体" w:hAnsi="宋体" w:eastAsia="宋体" w:cs="宋体"/>
          <w:spacing w:val="-2"/>
          <w:sz w:val="21"/>
          <w:szCs w:val="21"/>
        </w:rPr>
        <w:t>（格式自拟）</w:t>
      </w: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1" w:lineRule="auto"/>
      </w:pPr>
    </w:p>
    <w:p>
      <w:pPr>
        <w:pStyle w:val="5"/>
        <w:spacing w:line="252" w:lineRule="auto"/>
      </w:pPr>
    </w:p>
    <w:p>
      <w:pPr>
        <w:pStyle w:val="5"/>
        <w:spacing w:line="252" w:lineRule="auto"/>
      </w:pPr>
    </w:p>
    <w:p>
      <w:pPr>
        <w:pStyle w:val="5"/>
        <w:spacing w:line="252" w:lineRule="auto"/>
      </w:pPr>
    </w:p>
    <w:p>
      <w:pPr>
        <w:spacing w:before="117" w:line="219" w:lineRule="auto"/>
        <w:ind w:left="3443"/>
        <w:rPr>
          <w:rFonts w:ascii="宋体" w:hAnsi="宋体" w:eastAsia="宋体" w:cs="宋体"/>
          <w:sz w:val="36"/>
          <w:szCs w:val="36"/>
        </w:rPr>
      </w:pPr>
      <w:r>
        <w:rPr>
          <w:rFonts w:ascii="宋体" w:hAnsi="宋体" w:eastAsia="宋体" w:cs="宋体"/>
          <w:spacing w:val="-17"/>
          <w:sz w:val="36"/>
          <w:szCs w:val="36"/>
          <w14:textOutline w14:w="6531" w14:cap="flat" w14:cmpd="sng">
            <w14:solidFill>
              <w14:srgbClr w14:val="000000"/>
            </w14:solidFill>
            <w14:prstDash w14:val="solid"/>
            <w14:miter w14:val="0"/>
          </w14:textOutline>
        </w:rPr>
        <w:t>五、供应商类似业绩</w:t>
      </w:r>
    </w:p>
    <w:p>
      <w:pPr>
        <w:pStyle w:val="5"/>
        <w:spacing w:line="259" w:lineRule="auto"/>
      </w:pPr>
    </w:p>
    <w:p>
      <w:pPr>
        <w:pStyle w:val="5"/>
        <w:spacing w:line="260" w:lineRule="auto"/>
      </w:pPr>
    </w:p>
    <w:p>
      <w:pPr>
        <w:spacing w:before="71" w:line="219" w:lineRule="auto"/>
        <w:ind w:left="3670"/>
        <w:rPr>
          <w:rFonts w:ascii="宋体" w:hAnsi="宋体" w:eastAsia="宋体" w:cs="宋体"/>
          <w:sz w:val="22"/>
          <w:szCs w:val="22"/>
        </w:rPr>
      </w:pPr>
      <w:r>
        <w:rPr>
          <w:rFonts w:ascii="宋体" w:hAnsi="宋体" w:eastAsia="宋体" w:cs="宋体"/>
          <w:spacing w:val="-1"/>
          <w:sz w:val="22"/>
          <w:szCs w:val="22"/>
        </w:rPr>
        <w:t>（附 202</w:t>
      </w:r>
      <w:r>
        <w:rPr>
          <w:rFonts w:hint="eastAsia" w:ascii="宋体" w:hAnsi="宋体" w:eastAsia="宋体" w:cs="宋体"/>
          <w:spacing w:val="-1"/>
          <w:sz w:val="22"/>
          <w:szCs w:val="22"/>
          <w:lang w:val="en-US" w:eastAsia="zh-CN"/>
        </w:rPr>
        <w:t>1</w:t>
      </w:r>
      <w:r>
        <w:rPr>
          <w:rFonts w:ascii="宋体" w:hAnsi="宋体" w:eastAsia="宋体" w:cs="宋体"/>
          <w:spacing w:val="-1"/>
          <w:sz w:val="22"/>
          <w:szCs w:val="22"/>
        </w:rPr>
        <w:t>年1月至今业绩）</w:t>
      </w:r>
    </w:p>
    <w:p>
      <w:pPr>
        <w:spacing w:line="219" w:lineRule="auto"/>
        <w:rPr>
          <w:rFonts w:ascii="宋体" w:hAnsi="宋体" w:eastAsia="宋体" w:cs="宋体"/>
          <w:sz w:val="22"/>
          <w:szCs w:val="22"/>
        </w:rPr>
        <w:sectPr>
          <w:headerReference r:id="rId40" w:type="default"/>
          <w:footerReference r:id="rId41" w:type="default"/>
          <w:pgSz w:w="11912" w:h="16841"/>
          <w:pgMar w:top="1447" w:right="838" w:bottom="1111" w:left="989" w:header="1207" w:footer="779" w:gutter="0"/>
          <w:pgNumType w:fmt="decimal"/>
          <w:cols w:space="720" w:num="1"/>
        </w:sectPr>
      </w:pPr>
    </w:p>
    <w:p>
      <w:pPr>
        <w:pStyle w:val="5"/>
        <w:spacing w:line="389" w:lineRule="auto"/>
      </w:pPr>
    </w:p>
    <w:p>
      <w:pPr>
        <w:spacing w:before="117" w:line="219" w:lineRule="auto"/>
        <w:ind w:left="3268"/>
        <w:rPr>
          <w:rFonts w:ascii="宋体" w:hAnsi="宋体" w:eastAsia="宋体" w:cs="宋体"/>
          <w:sz w:val="36"/>
          <w:szCs w:val="36"/>
        </w:rPr>
      </w:pPr>
      <w:r>
        <w:rPr>
          <w:rFonts w:ascii="宋体" w:hAnsi="宋体" w:eastAsia="宋体" w:cs="宋体"/>
          <w:spacing w:val="-17"/>
          <w:sz w:val="36"/>
          <w:szCs w:val="36"/>
          <w14:textOutline w14:w="6531" w14:cap="flat" w14:cmpd="sng">
            <w14:solidFill>
              <w14:srgbClr w14:val="000000"/>
            </w14:solidFill>
            <w14:prstDash w14:val="solid"/>
            <w14:miter w14:val="0"/>
          </w14:textOutline>
        </w:rPr>
        <w:t>六、供应商基本情况表</w:t>
      </w:r>
    </w:p>
    <w:p>
      <w:pPr>
        <w:spacing w:before="69"/>
      </w:pPr>
    </w:p>
    <w:p>
      <w:pPr>
        <w:spacing w:before="69"/>
      </w:pPr>
    </w:p>
    <w:tbl>
      <w:tblPr>
        <w:tblStyle w:val="28"/>
        <w:tblW w:w="9537"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178"/>
        <w:gridCol w:w="2953"/>
        <w:gridCol w:w="1217"/>
        <w:gridCol w:w="2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84" w:type="dxa"/>
            <w:vAlign w:val="top"/>
          </w:tcPr>
          <w:p>
            <w:pPr>
              <w:pStyle w:val="29"/>
              <w:spacing w:before="143" w:line="208" w:lineRule="auto"/>
              <w:ind w:left="403"/>
            </w:pPr>
            <w:r>
              <w:rPr>
                <w:spacing w:val="-2"/>
              </w:rPr>
              <w:t>供应商名称</w:t>
            </w:r>
          </w:p>
        </w:tc>
        <w:tc>
          <w:tcPr>
            <w:tcW w:w="75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pPr>
              <w:pStyle w:val="29"/>
              <w:spacing w:before="55" w:line="221" w:lineRule="auto"/>
              <w:ind w:left="523"/>
            </w:pPr>
            <w:r>
              <w:rPr>
                <w:spacing w:val="-2"/>
              </w:rPr>
              <w:t>注册地址</w:t>
            </w:r>
          </w:p>
        </w:tc>
        <w:tc>
          <w:tcPr>
            <w:tcW w:w="4131" w:type="dxa"/>
            <w:gridSpan w:val="2"/>
            <w:vAlign w:val="top"/>
          </w:tcPr>
          <w:p>
            <w:pPr>
              <w:rPr>
                <w:rFonts w:ascii="Arial"/>
                <w:sz w:val="21"/>
              </w:rPr>
            </w:pPr>
          </w:p>
        </w:tc>
        <w:tc>
          <w:tcPr>
            <w:tcW w:w="1217" w:type="dxa"/>
            <w:vAlign w:val="top"/>
          </w:tcPr>
          <w:p>
            <w:pPr>
              <w:pStyle w:val="29"/>
              <w:spacing w:before="112" w:line="220" w:lineRule="auto"/>
              <w:ind w:left="162"/>
            </w:pPr>
            <w:r>
              <w:rPr>
                <w:spacing w:val="-6"/>
              </w:rPr>
              <w:t>邮政编码</w:t>
            </w:r>
          </w:p>
        </w:tc>
        <w:tc>
          <w:tcPr>
            <w:tcW w:w="22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984" w:type="dxa"/>
            <w:vMerge w:val="restart"/>
            <w:tcBorders>
              <w:bottom w:val="nil"/>
            </w:tcBorders>
            <w:vAlign w:val="top"/>
          </w:tcPr>
          <w:p>
            <w:pPr>
              <w:spacing w:line="243" w:lineRule="auto"/>
              <w:rPr>
                <w:rFonts w:ascii="Arial"/>
                <w:sz w:val="21"/>
              </w:rPr>
            </w:pPr>
          </w:p>
          <w:p>
            <w:pPr>
              <w:spacing w:line="243" w:lineRule="auto"/>
              <w:rPr>
                <w:rFonts w:ascii="Arial"/>
                <w:sz w:val="21"/>
              </w:rPr>
            </w:pPr>
          </w:p>
          <w:p>
            <w:pPr>
              <w:pStyle w:val="29"/>
              <w:spacing w:before="78" w:line="221" w:lineRule="auto"/>
              <w:ind w:left="519"/>
            </w:pPr>
            <w:r>
              <w:rPr>
                <w:spacing w:val="-2"/>
              </w:rPr>
              <w:t>联系方式</w:t>
            </w:r>
          </w:p>
        </w:tc>
        <w:tc>
          <w:tcPr>
            <w:tcW w:w="1178" w:type="dxa"/>
            <w:vAlign w:val="top"/>
          </w:tcPr>
          <w:p>
            <w:pPr>
              <w:pStyle w:val="29"/>
              <w:spacing w:before="229" w:line="222" w:lineRule="auto"/>
              <w:ind w:left="241"/>
            </w:pPr>
            <w:r>
              <w:rPr>
                <w:spacing w:val="-3"/>
              </w:rPr>
              <w:t>联系人</w:t>
            </w:r>
          </w:p>
        </w:tc>
        <w:tc>
          <w:tcPr>
            <w:tcW w:w="2953" w:type="dxa"/>
            <w:vAlign w:val="top"/>
          </w:tcPr>
          <w:p>
            <w:pPr>
              <w:rPr>
                <w:rFonts w:ascii="Arial"/>
                <w:sz w:val="21"/>
              </w:rPr>
            </w:pPr>
          </w:p>
        </w:tc>
        <w:tc>
          <w:tcPr>
            <w:tcW w:w="1217" w:type="dxa"/>
            <w:vAlign w:val="top"/>
          </w:tcPr>
          <w:p>
            <w:pPr>
              <w:pStyle w:val="29"/>
              <w:spacing w:before="229" w:line="222" w:lineRule="auto"/>
              <w:ind w:left="410"/>
            </w:pPr>
            <w:r>
              <w:rPr>
                <w:spacing w:val="-10"/>
              </w:rPr>
              <w:t>电话</w:t>
            </w:r>
          </w:p>
        </w:tc>
        <w:tc>
          <w:tcPr>
            <w:tcW w:w="22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Merge w:val="continue"/>
            <w:tcBorders>
              <w:top w:val="nil"/>
            </w:tcBorders>
            <w:vAlign w:val="top"/>
          </w:tcPr>
          <w:p>
            <w:pPr>
              <w:rPr>
                <w:rFonts w:ascii="Arial"/>
                <w:sz w:val="21"/>
              </w:rPr>
            </w:pPr>
          </w:p>
        </w:tc>
        <w:tc>
          <w:tcPr>
            <w:tcW w:w="1178" w:type="dxa"/>
            <w:vAlign w:val="top"/>
          </w:tcPr>
          <w:p>
            <w:pPr>
              <w:pStyle w:val="29"/>
              <w:spacing w:before="239" w:line="219" w:lineRule="auto"/>
              <w:ind w:left="358"/>
            </w:pPr>
            <w:r>
              <w:rPr>
                <w:spacing w:val="-2"/>
              </w:rPr>
              <w:t>传真</w:t>
            </w:r>
          </w:p>
        </w:tc>
        <w:tc>
          <w:tcPr>
            <w:tcW w:w="2953" w:type="dxa"/>
            <w:vAlign w:val="top"/>
          </w:tcPr>
          <w:p>
            <w:pPr>
              <w:rPr>
                <w:rFonts w:ascii="Arial"/>
                <w:sz w:val="21"/>
              </w:rPr>
            </w:pPr>
          </w:p>
        </w:tc>
        <w:tc>
          <w:tcPr>
            <w:tcW w:w="1217" w:type="dxa"/>
            <w:vAlign w:val="top"/>
          </w:tcPr>
          <w:p>
            <w:pPr>
              <w:pStyle w:val="29"/>
              <w:spacing w:before="239" w:line="225" w:lineRule="auto"/>
              <w:ind w:left="401"/>
            </w:pPr>
            <w:r>
              <w:rPr>
                <w:spacing w:val="-8"/>
              </w:rPr>
              <w:t>网址</w:t>
            </w:r>
          </w:p>
        </w:tc>
        <w:tc>
          <w:tcPr>
            <w:tcW w:w="22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84" w:type="dxa"/>
            <w:vAlign w:val="top"/>
          </w:tcPr>
          <w:p>
            <w:pPr>
              <w:pStyle w:val="29"/>
              <w:spacing w:before="140" w:line="220" w:lineRule="auto"/>
              <w:ind w:left="526"/>
            </w:pPr>
            <w:r>
              <w:rPr>
                <w:spacing w:val="-3"/>
              </w:rPr>
              <w:t>组织结构</w:t>
            </w:r>
          </w:p>
        </w:tc>
        <w:tc>
          <w:tcPr>
            <w:tcW w:w="75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984" w:type="dxa"/>
            <w:vAlign w:val="top"/>
          </w:tcPr>
          <w:p>
            <w:pPr>
              <w:pStyle w:val="29"/>
              <w:spacing w:before="134" w:line="220" w:lineRule="auto"/>
              <w:ind w:left="404"/>
            </w:pPr>
            <w:r>
              <w:rPr>
                <w:spacing w:val="-2"/>
              </w:rPr>
              <w:t>法定代表人</w:t>
            </w:r>
          </w:p>
        </w:tc>
        <w:tc>
          <w:tcPr>
            <w:tcW w:w="1178" w:type="dxa"/>
            <w:vAlign w:val="top"/>
          </w:tcPr>
          <w:p>
            <w:pPr>
              <w:pStyle w:val="29"/>
              <w:spacing w:before="134" w:line="220" w:lineRule="auto"/>
              <w:ind w:left="360"/>
            </w:pPr>
            <w:r>
              <w:rPr>
                <w:spacing w:val="-3"/>
              </w:rPr>
              <w:t>姓名</w:t>
            </w:r>
          </w:p>
        </w:tc>
        <w:tc>
          <w:tcPr>
            <w:tcW w:w="2953" w:type="dxa"/>
            <w:vAlign w:val="top"/>
          </w:tcPr>
          <w:p>
            <w:pPr>
              <w:rPr>
                <w:rFonts w:ascii="Arial"/>
                <w:sz w:val="21"/>
              </w:rPr>
            </w:pPr>
          </w:p>
        </w:tc>
        <w:tc>
          <w:tcPr>
            <w:tcW w:w="1217" w:type="dxa"/>
            <w:vAlign w:val="top"/>
          </w:tcPr>
          <w:p>
            <w:pPr>
              <w:pStyle w:val="29"/>
              <w:spacing w:before="230" w:line="222" w:lineRule="auto"/>
              <w:ind w:left="403"/>
            </w:pPr>
            <w:r>
              <w:rPr>
                <w:spacing w:val="-10"/>
              </w:rPr>
              <w:t>电话</w:t>
            </w:r>
          </w:p>
        </w:tc>
        <w:tc>
          <w:tcPr>
            <w:tcW w:w="220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984" w:type="dxa"/>
            <w:vAlign w:val="top"/>
          </w:tcPr>
          <w:p>
            <w:pPr>
              <w:pStyle w:val="29"/>
              <w:spacing w:before="141" w:line="221" w:lineRule="auto"/>
              <w:ind w:left="525"/>
            </w:pPr>
            <w:r>
              <w:rPr>
                <w:spacing w:val="-3"/>
              </w:rPr>
              <w:t>成立时间</w:t>
            </w:r>
          </w:p>
        </w:tc>
        <w:tc>
          <w:tcPr>
            <w:tcW w:w="4131" w:type="dxa"/>
            <w:gridSpan w:val="2"/>
            <w:vAlign w:val="top"/>
          </w:tcPr>
          <w:p>
            <w:pPr>
              <w:rPr>
                <w:rFonts w:ascii="Arial"/>
                <w:sz w:val="21"/>
              </w:rPr>
            </w:pPr>
          </w:p>
        </w:tc>
        <w:tc>
          <w:tcPr>
            <w:tcW w:w="3422" w:type="dxa"/>
            <w:gridSpan w:val="2"/>
            <w:vAlign w:val="top"/>
          </w:tcPr>
          <w:p>
            <w:pPr>
              <w:pStyle w:val="29"/>
              <w:spacing w:before="141" w:line="220" w:lineRule="auto"/>
              <w:ind w:left="22"/>
            </w:pPr>
            <w:r>
              <w:rPr>
                <w:spacing w:val="-11"/>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84" w:type="dxa"/>
            <w:vAlign w:val="top"/>
          </w:tcPr>
          <w:p>
            <w:pPr>
              <w:pStyle w:val="29"/>
              <w:spacing w:before="215" w:line="220" w:lineRule="auto"/>
              <w:ind w:left="410"/>
            </w:pPr>
            <w:r>
              <w:rPr>
                <w:spacing w:val="-3"/>
              </w:rPr>
              <w:t>营业执照号</w:t>
            </w:r>
          </w:p>
        </w:tc>
        <w:tc>
          <w:tcPr>
            <w:tcW w:w="75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984" w:type="dxa"/>
            <w:vAlign w:val="top"/>
          </w:tcPr>
          <w:p>
            <w:pPr>
              <w:pStyle w:val="29"/>
              <w:spacing w:before="146" w:line="221" w:lineRule="auto"/>
              <w:ind w:left="523"/>
            </w:pPr>
            <w:r>
              <w:rPr>
                <w:spacing w:val="-2"/>
              </w:rPr>
              <w:t>注册资金</w:t>
            </w:r>
          </w:p>
        </w:tc>
        <w:tc>
          <w:tcPr>
            <w:tcW w:w="75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984" w:type="dxa"/>
            <w:vAlign w:val="top"/>
          </w:tcPr>
          <w:p>
            <w:pPr>
              <w:pStyle w:val="29"/>
              <w:spacing w:before="215" w:line="220" w:lineRule="auto"/>
              <w:ind w:left="524"/>
            </w:pPr>
            <w:r>
              <w:rPr>
                <w:spacing w:val="-2"/>
              </w:rPr>
              <w:t>开户银行</w:t>
            </w:r>
          </w:p>
        </w:tc>
        <w:tc>
          <w:tcPr>
            <w:tcW w:w="75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Align w:val="top"/>
          </w:tcPr>
          <w:p>
            <w:pPr>
              <w:pStyle w:val="29"/>
              <w:spacing w:before="143" w:line="221" w:lineRule="auto"/>
              <w:ind w:left="769"/>
            </w:pPr>
            <w:r>
              <w:rPr>
                <w:spacing w:val="-4"/>
              </w:rPr>
              <w:t>账号</w:t>
            </w:r>
          </w:p>
        </w:tc>
        <w:tc>
          <w:tcPr>
            <w:tcW w:w="7553"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984" w:type="dxa"/>
            <w:vAlign w:val="top"/>
          </w:tcPr>
          <w:p>
            <w:pPr>
              <w:pStyle w:val="29"/>
              <w:spacing w:before="270" w:line="220" w:lineRule="auto"/>
              <w:ind w:left="169"/>
            </w:pPr>
            <w:r>
              <w:rPr>
                <w:spacing w:val="-2"/>
              </w:rPr>
              <w:t>经营范围备注</w:t>
            </w:r>
          </w:p>
        </w:tc>
        <w:tc>
          <w:tcPr>
            <w:tcW w:w="7553" w:type="dxa"/>
            <w:gridSpan w:val="4"/>
            <w:vAlign w:val="top"/>
          </w:tcPr>
          <w:p>
            <w:pPr>
              <w:rPr>
                <w:rFonts w:ascii="Arial"/>
                <w:sz w:val="21"/>
              </w:rPr>
            </w:pPr>
          </w:p>
        </w:tc>
      </w:tr>
    </w:tbl>
    <w:p>
      <w:pPr>
        <w:spacing w:before="41" w:line="468" w:lineRule="exact"/>
        <w:ind w:left="106"/>
        <w:rPr>
          <w:rFonts w:ascii="宋体" w:hAnsi="宋体" w:eastAsia="宋体" w:cs="宋体"/>
          <w:sz w:val="24"/>
          <w:szCs w:val="24"/>
        </w:rPr>
      </w:pPr>
      <w:r>
        <w:rPr>
          <w:rFonts w:ascii="宋体" w:hAnsi="宋体" w:eastAsia="宋体" w:cs="宋体"/>
          <w:spacing w:val="-3"/>
          <w:position w:val="17"/>
          <w:sz w:val="24"/>
          <w:szCs w:val="24"/>
        </w:rPr>
        <w:t>（附企业营业执照，税务登记证或者三证合一的营业执照、资质证书等相关证件的复印件，并</w:t>
      </w:r>
    </w:p>
    <w:p>
      <w:pPr>
        <w:spacing w:before="1" w:line="218" w:lineRule="auto"/>
        <w:ind w:left="99"/>
        <w:rPr>
          <w:rFonts w:ascii="宋体" w:hAnsi="宋体" w:eastAsia="宋体" w:cs="宋体"/>
          <w:sz w:val="24"/>
          <w:szCs w:val="24"/>
        </w:rPr>
      </w:pPr>
      <w:r>
        <w:rPr>
          <w:rFonts w:ascii="宋体" w:hAnsi="宋体" w:eastAsia="宋体" w:cs="宋体"/>
          <w:spacing w:val="-3"/>
          <w:sz w:val="24"/>
          <w:szCs w:val="24"/>
        </w:rPr>
        <w:t>加盖单位公章）</w:t>
      </w:r>
    </w:p>
    <w:p>
      <w:pPr>
        <w:spacing w:line="218" w:lineRule="auto"/>
        <w:rPr>
          <w:rFonts w:ascii="宋体" w:hAnsi="宋体" w:eastAsia="宋体" w:cs="宋体"/>
          <w:sz w:val="24"/>
          <w:szCs w:val="24"/>
        </w:rPr>
        <w:sectPr>
          <w:footerReference r:id="rId42" w:type="default"/>
          <w:pgSz w:w="11912" w:h="16841"/>
          <w:pgMar w:top="1447" w:right="838" w:bottom="1111" w:left="989" w:header="1207" w:footer="779" w:gutter="0"/>
          <w:pgNumType w:fmt="decimal"/>
          <w:cols w:space="720" w:num="1"/>
        </w:sectPr>
      </w:pPr>
    </w:p>
    <w:p>
      <w:pPr>
        <w:spacing w:before="160" w:line="220" w:lineRule="auto"/>
        <w:ind w:left="2619"/>
        <w:rPr>
          <w:rFonts w:ascii="宋体" w:hAnsi="宋体" w:eastAsia="宋体" w:cs="宋体"/>
          <w:sz w:val="36"/>
          <w:szCs w:val="36"/>
        </w:rPr>
      </w:pPr>
      <w:r>
        <w:rPr>
          <w:rFonts w:ascii="宋体" w:hAnsi="宋体" w:eastAsia="宋体" w:cs="宋体"/>
          <w:spacing w:val="-16"/>
          <w:sz w:val="36"/>
          <w:szCs w:val="36"/>
          <w14:textOutline w14:w="6531" w14:cap="flat" w14:cmpd="sng">
            <w14:solidFill>
              <w14:srgbClr w14:val="000000"/>
            </w14:solidFill>
            <w14:prstDash w14:val="solid"/>
            <w14:miter w14:val="0"/>
          </w14:textOutline>
        </w:rPr>
        <w:t>七、中小微企业声明函（如有）</w:t>
      </w:r>
    </w:p>
    <w:p>
      <w:pPr>
        <w:pStyle w:val="5"/>
        <w:spacing w:line="343" w:lineRule="auto"/>
      </w:pPr>
    </w:p>
    <w:p>
      <w:pPr>
        <w:spacing w:before="78" w:line="219" w:lineRule="auto"/>
        <w:ind w:right="9"/>
        <w:jc w:val="right"/>
        <w:rPr>
          <w:rFonts w:ascii="宋体" w:hAnsi="宋体" w:eastAsia="宋体" w:cs="宋体"/>
          <w:sz w:val="24"/>
          <w:szCs w:val="24"/>
        </w:rPr>
      </w:pPr>
      <w:r>
        <w:rPr>
          <w:rFonts w:ascii="宋体" w:hAnsi="宋体" w:eastAsia="宋体" w:cs="宋体"/>
          <w:spacing w:val="3"/>
          <w:sz w:val="24"/>
          <w:szCs w:val="24"/>
        </w:rPr>
        <w:t>本公司（联合体）郑重声明，根据财政部《关于进一步加大政府采购支持中</w:t>
      </w:r>
      <w:r>
        <w:rPr>
          <w:rFonts w:ascii="宋体" w:hAnsi="宋体" w:eastAsia="宋体" w:cs="宋体"/>
          <w:spacing w:val="2"/>
          <w:sz w:val="24"/>
          <w:szCs w:val="24"/>
        </w:rPr>
        <w:t>小企业力度的通</w:t>
      </w:r>
    </w:p>
    <w:p>
      <w:pPr>
        <w:spacing w:before="180" w:line="219" w:lineRule="auto"/>
        <w:ind w:left="5"/>
        <w:rPr>
          <w:rFonts w:ascii="宋体" w:hAnsi="宋体" w:eastAsia="宋体" w:cs="宋体"/>
          <w:sz w:val="24"/>
          <w:szCs w:val="24"/>
        </w:rPr>
      </w:pPr>
      <w:r>
        <w:rPr>
          <w:rFonts w:ascii="宋体" w:hAnsi="宋体" w:eastAsia="宋体" w:cs="宋体"/>
          <w:spacing w:val="5"/>
          <w:sz w:val="24"/>
          <w:szCs w:val="24"/>
        </w:rPr>
        <w:t>知》（财库〔2022〕19号） 的规定，本公司（联合</w:t>
      </w:r>
      <w:r>
        <w:rPr>
          <w:rFonts w:ascii="宋体" w:hAnsi="宋体" w:eastAsia="宋体" w:cs="宋体"/>
          <w:spacing w:val="4"/>
          <w:sz w:val="24"/>
          <w:szCs w:val="24"/>
        </w:rPr>
        <w:t>体）参加        （单位名称）的（项目名</w:t>
      </w:r>
    </w:p>
    <w:p>
      <w:pPr>
        <w:spacing w:before="183" w:line="359" w:lineRule="auto"/>
        <w:ind w:left="2" w:right="17" w:hanging="2"/>
        <w:jc w:val="both"/>
        <w:rPr>
          <w:rFonts w:ascii="宋体" w:hAnsi="宋体" w:eastAsia="宋体" w:cs="宋体"/>
          <w:sz w:val="24"/>
          <w:szCs w:val="24"/>
        </w:rPr>
      </w:pPr>
      <w:r>
        <w:rPr>
          <w:rFonts w:ascii="宋体" w:hAnsi="宋体" w:eastAsia="宋体" w:cs="宋体"/>
          <w:spacing w:val="3"/>
          <w:sz w:val="24"/>
          <w:szCs w:val="24"/>
        </w:rPr>
        <w:t>称）采购活动，工程的施工单位全部为符合政策要求</w:t>
      </w:r>
      <w:r>
        <w:rPr>
          <w:rFonts w:ascii="宋体" w:hAnsi="宋体" w:eastAsia="宋体" w:cs="宋体"/>
          <w:spacing w:val="2"/>
          <w:sz w:val="24"/>
          <w:szCs w:val="24"/>
        </w:rPr>
        <w:t>的中小企业（或者：服务全部由符合政策要</w:t>
      </w:r>
      <w:r>
        <w:rPr>
          <w:rFonts w:ascii="宋体" w:hAnsi="宋体" w:eastAsia="宋体" w:cs="宋体"/>
          <w:sz w:val="24"/>
          <w:szCs w:val="24"/>
        </w:rPr>
        <w:t xml:space="preserve"> </w:t>
      </w:r>
      <w:r>
        <w:rPr>
          <w:rFonts w:ascii="宋体" w:hAnsi="宋体" w:eastAsia="宋体" w:cs="宋体"/>
          <w:spacing w:val="3"/>
          <w:sz w:val="24"/>
          <w:szCs w:val="24"/>
        </w:rPr>
        <w:t>求的中小企业承接）。相关企业（含联合体中的</w:t>
      </w:r>
      <w:r>
        <w:rPr>
          <w:rFonts w:ascii="宋体" w:hAnsi="宋体" w:eastAsia="宋体" w:cs="宋体"/>
          <w:spacing w:val="2"/>
          <w:sz w:val="24"/>
          <w:szCs w:val="24"/>
        </w:rPr>
        <w:t>中小企业、签订分包意向协议的中小企业）的具</w:t>
      </w:r>
    </w:p>
    <w:p>
      <w:pPr>
        <w:spacing w:line="220" w:lineRule="auto"/>
        <w:rPr>
          <w:rFonts w:ascii="宋体" w:hAnsi="宋体" w:eastAsia="宋体" w:cs="宋体"/>
          <w:sz w:val="24"/>
          <w:szCs w:val="24"/>
        </w:rPr>
      </w:pPr>
      <w:r>
        <w:rPr>
          <w:rFonts w:ascii="宋体" w:hAnsi="宋体" w:eastAsia="宋体" w:cs="宋体"/>
          <w:spacing w:val="-9"/>
          <w:sz w:val="24"/>
          <w:szCs w:val="24"/>
        </w:rPr>
        <w:t>体情况如下：</w:t>
      </w:r>
    </w:p>
    <w:p>
      <w:pPr>
        <w:spacing w:before="183" w:line="359" w:lineRule="auto"/>
        <w:ind w:left="3" w:right="15" w:firstLine="495"/>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2"/>
          <w:sz w:val="24"/>
          <w:szCs w:val="24"/>
          <w:u w:val="single" w:color="auto"/>
        </w:rPr>
        <w:t xml:space="preserve">      </w:t>
      </w:r>
      <w:r>
        <w:rPr>
          <w:rFonts w:ascii="宋体" w:hAnsi="宋体" w:eastAsia="宋体" w:cs="宋体"/>
          <w:spacing w:val="7"/>
          <w:sz w:val="24"/>
          <w:szCs w:val="24"/>
        </w:rPr>
        <w:t>（标的名称</w:t>
      </w:r>
      <w:r>
        <w:rPr>
          <w:rFonts w:ascii="宋体" w:hAnsi="宋体" w:eastAsia="宋体" w:cs="宋体"/>
          <w:spacing w:val="-5"/>
          <w:sz w:val="24"/>
          <w:szCs w:val="24"/>
        </w:rPr>
        <w:t>）</w:t>
      </w:r>
      <w:r>
        <w:rPr>
          <w:rFonts w:ascii="宋体" w:hAnsi="宋体" w:eastAsia="宋体" w:cs="宋体"/>
          <w:spacing w:val="-67"/>
          <w:sz w:val="24"/>
          <w:szCs w:val="24"/>
        </w:rPr>
        <w:t xml:space="preserve"> </w:t>
      </w:r>
      <w:r>
        <w:rPr>
          <w:rFonts w:ascii="宋体" w:hAnsi="宋体" w:eastAsia="宋体" w:cs="宋体"/>
          <w:spacing w:val="-5"/>
          <w:sz w:val="24"/>
          <w:szCs w:val="24"/>
        </w:rPr>
        <w:t>，</w:t>
      </w:r>
      <w:r>
        <w:rPr>
          <w:rFonts w:ascii="宋体" w:hAnsi="宋体" w:eastAsia="宋体" w:cs="宋体"/>
          <w:spacing w:val="7"/>
          <w:sz w:val="24"/>
          <w:szCs w:val="24"/>
        </w:rPr>
        <w:t>属于</w:t>
      </w:r>
      <w:r>
        <w:rPr>
          <w:rFonts w:ascii="宋体" w:hAnsi="宋体" w:eastAsia="宋体" w:cs="宋体"/>
          <w:spacing w:val="-10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7"/>
          <w:sz w:val="24"/>
          <w:szCs w:val="24"/>
        </w:rPr>
        <w:t>（采购文件中明确的所属行业</w:t>
      </w:r>
      <w:r>
        <w:rPr>
          <w:rFonts w:ascii="宋体" w:hAnsi="宋体" w:eastAsia="宋体" w:cs="宋体"/>
          <w:spacing w:val="-5"/>
          <w:sz w:val="24"/>
          <w:szCs w:val="24"/>
        </w:rPr>
        <w:t>）</w:t>
      </w:r>
      <w:r>
        <w:rPr>
          <w:rFonts w:ascii="宋体" w:hAnsi="宋体" w:eastAsia="宋体" w:cs="宋体"/>
          <w:spacing w:val="-63"/>
          <w:sz w:val="24"/>
          <w:szCs w:val="24"/>
        </w:rPr>
        <w:t xml:space="preserve"> </w:t>
      </w:r>
      <w:r>
        <w:rPr>
          <w:rFonts w:ascii="宋体" w:hAnsi="宋体" w:eastAsia="宋体" w:cs="宋体"/>
          <w:spacing w:val="-5"/>
          <w:sz w:val="24"/>
          <w:szCs w:val="24"/>
        </w:rPr>
        <w:t>；</w:t>
      </w:r>
      <w:r>
        <w:rPr>
          <w:rFonts w:ascii="宋体" w:hAnsi="宋体" w:eastAsia="宋体" w:cs="宋体"/>
          <w:spacing w:val="7"/>
          <w:sz w:val="24"/>
          <w:szCs w:val="24"/>
        </w:rPr>
        <w:t>承建（承接）</w:t>
      </w:r>
      <w:r>
        <w:rPr>
          <w:rFonts w:ascii="宋体" w:hAnsi="宋体" w:eastAsia="宋体" w:cs="宋体"/>
          <w:spacing w:val="6"/>
          <w:sz w:val="24"/>
          <w:szCs w:val="24"/>
        </w:rPr>
        <w:t>企业</w:t>
      </w:r>
      <w:r>
        <w:rPr>
          <w:rFonts w:ascii="宋体" w:hAnsi="宋体" w:eastAsia="宋体" w:cs="宋体"/>
          <w:sz w:val="24"/>
          <w:szCs w:val="24"/>
        </w:rPr>
        <w:t xml:space="preserve"> </w:t>
      </w:r>
      <w:r>
        <w:rPr>
          <w:rFonts w:ascii="宋体" w:hAnsi="宋体" w:eastAsia="宋体" w:cs="宋体"/>
          <w:spacing w:val="-1"/>
          <w:sz w:val="24"/>
          <w:szCs w:val="24"/>
        </w:rPr>
        <w:t>为</w:t>
      </w:r>
      <w:r>
        <w:rPr>
          <w:rFonts w:ascii="宋体" w:hAnsi="宋体" w:eastAsia="宋体" w:cs="宋体"/>
          <w:spacing w:val="-11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（企业名称</w:t>
      </w:r>
      <w:r>
        <w:rPr>
          <w:rFonts w:ascii="宋体" w:hAnsi="宋体" w:eastAsia="宋体" w:cs="宋体"/>
          <w:spacing w:val="10"/>
          <w:sz w:val="24"/>
          <w:szCs w:val="24"/>
        </w:rPr>
        <w:t>），</w:t>
      </w:r>
      <w:r>
        <w:rPr>
          <w:rFonts w:ascii="宋体" w:hAnsi="宋体" w:eastAsia="宋体" w:cs="宋体"/>
          <w:spacing w:val="-1"/>
          <w:sz w:val="24"/>
          <w:szCs w:val="24"/>
        </w:rPr>
        <w:t>从业人员</w:t>
      </w:r>
      <w:r>
        <w:rPr>
          <w:rFonts w:ascii="宋体" w:hAnsi="宋体" w:eastAsia="宋体" w:cs="宋体"/>
          <w:spacing w:val="-11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人，营业收入为</w:t>
      </w:r>
      <w:r>
        <w:rPr>
          <w:rFonts w:ascii="宋体" w:hAnsi="宋体" w:eastAsia="宋体" w:cs="宋体"/>
          <w:spacing w:val="-11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万元，</w:t>
      </w:r>
    </w:p>
    <w:p>
      <w:pPr>
        <w:spacing w:line="219" w:lineRule="auto"/>
        <w:ind w:left="2"/>
        <w:rPr>
          <w:rFonts w:ascii="宋体" w:hAnsi="宋体" w:eastAsia="宋体" w:cs="宋体"/>
          <w:sz w:val="24"/>
          <w:szCs w:val="24"/>
        </w:rPr>
      </w:pPr>
      <w:r>
        <w:rPr>
          <w:rFonts w:ascii="宋体" w:hAnsi="宋体" w:eastAsia="宋体" w:cs="宋体"/>
          <w:spacing w:val="-10"/>
          <w:sz w:val="24"/>
          <w:szCs w:val="24"/>
        </w:rPr>
        <w:t>属于</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（中型企业、小型企业、微型企业</w:t>
      </w:r>
      <w:r>
        <w:rPr>
          <w:rFonts w:ascii="宋体" w:hAnsi="宋体" w:eastAsia="宋体" w:cs="宋体"/>
          <w:spacing w:val="1"/>
          <w:sz w:val="24"/>
          <w:szCs w:val="24"/>
        </w:rPr>
        <w:t>）；</w:t>
      </w:r>
    </w:p>
    <w:p>
      <w:pPr>
        <w:spacing w:before="181" w:line="359" w:lineRule="auto"/>
        <w:ind w:left="3" w:firstLine="480"/>
        <w:rPr>
          <w:rFonts w:ascii="宋体" w:hAnsi="宋体" w:eastAsia="宋体" w:cs="宋体"/>
          <w:sz w:val="24"/>
          <w:szCs w:val="24"/>
        </w:rPr>
      </w:pPr>
      <w:r>
        <w:rPr>
          <w:rFonts w:ascii="宋体" w:hAnsi="宋体" w:eastAsia="宋体" w:cs="宋体"/>
          <w:spacing w:val="17"/>
          <w:sz w:val="24"/>
          <w:szCs w:val="24"/>
        </w:rPr>
        <w:t>2.</w:t>
      </w:r>
      <w:r>
        <w:rPr>
          <w:rFonts w:ascii="宋体" w:hAnsi="宋体" w:eastAsia="宋体" w:cs="宋体"/>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7"/>
          <w:sz w:val="24"/>
          <w:szCs w:val="24"/>
        </w:rPr>
        <w:t>（标的名称</w:t>
      </w:r>
      <w:r>
        <w:rPr>
          <w:rFonts w:ascii="宋体" w:hAnsi="宋体" w:eastAsia="宋体" w:cs="宋体"/>
          <w:spacing w:val="13"/>
          <w:sz w:val="24"/>
          <w:szCs w:val="24"/>
        </w:rPr>
        <w:t>）</w:t>
      </w:r>
      <w:r>
        <w:rPr>
          <w:rFonts w:ascii="宋体" w:hAnsi="宋体" w:eastAsia="宋体" w:cs="宋体"/>
          <w:spacing w:val="-29"/>
          <w:sz w:val="24"/>
          <w:szCs w:val="24"/>
        </w:rPr>
        <w:t xml:space="preserve"> </w:t>
      </w:r>
      <w:r>
        <w:rPr>
          <w:rFonts w:ascii="宋体" w:hAnsi="宋体" w:eastAsia="宋体" w:cs="宋体"/>
          <w:spacing w:val="13"/>
          <w:sz w:val="24"/>
          <w:szCs w:val="24"/>
        </w:rPr>
        <w:t>，</w:t>
      </w:r>
      <w:r>
        <w:rPr>
          <w:rFonts w:ascii="宋体" w:hAnsi="宋体" w:eastAsia="宋体" w:cs="宋体"/>
          <w:spacing w:val="17"/>
          <w:sz w:val="24"/>
          <w:szCs w:val="24"/>
        </w:rPr>
        <w:t>属于</w:t>
      </w:r>
      <w:r>
        <w:rPr>
          <w:rFonts w:ascii="宋体" w:hAnsi="宋体" w:eastAsia="宋体" w:cs="宋体"/>
          <w:spacing w:val="-8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7"/>
          <w:sz w:val="24"/>
          <w:szCs w:val="24"/>
        </w:rPr>
        <w:t>（采购文件中明确的所属行业）</w:t>
      </w:r>
      <w:r>
        <w:rPr>
          <w:rFonts w:ascii="宋体" w:hAnsi="宋体" w:eastAsia="宋体" w:cs="宋体"/>
          <w:spacing w:val="-45"/>
          <w:sz w:val="24"/>
          <w:szCs w:val="24"/>
        </w:rPr>
        <w:t xml:space="preserve"> </w:t>
      </w:r>
      <w:r>
        <w:rPr>
          <w:rFonts w:ascii="宋体" w:hAnsi="宋体" w:eastAsia="宋体" w:cs="宋体"/>
          <w:spacing w:val="17"/>
          <w:sz w:val="24"/>
          <w:szCs w:val="24"/>
        </w:rPr>
        <w:t>行业；</w:t>
      </w:r>
      <w:r>
        <w:rPr>
          <w:rFonts w:ascii="宋体" w:hAnsi="宋体" w:eastAsia="宋体" w:cs="宋体"/>
          <w:spacing w:val="-52"/>
          <w:sz w:val="24"/>
          <w:szCs w:val="24"/>
        </w:rPr>
        <w:t xml:space="preserve"> </w:t>
      </w:r>
      <w:r>
        <w:rPr>
          <w:rFonts w:ascii="宋体" w:hAnsi="宋体" w:eastAsia="宋体" w:cs="宋体"/>
          <w:spacing w:val="17"/>
          <w:sz w:val="24"/>
          <w:szCs w:val="24"/>
        </w:rPr>
        <w:t>制造商</w:t>
      </w:r>
      <w:r>
        <w:rPr>
          <w:rFonts w:ascii="宋体" w:hAnsi="宋体" w:eastAsia="宋体" w:cs="宋体"/>
          <w:sz w:val="24"/>
          <w:szCs w:val="24"/>
        </w:rPr>
        <w:t xml:space="preserve"> </w:t>
      </w:r>
      <w:r>
        <w:rPr>
          <w:rFonts w:ascii="宋体" w:hAnsi="宋体" w:eastAsia="宋体" w:cs="宋体"/>
          <w:spacing w:val="3"/>
          <w:sz w:val="24"/>
          <w:szCs w:val="24"/>
        </w:rPr>
        <w:t xml:space="preserve">为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（企业名称</w:t>
      </w:r>
      <w:r>
        <w:rPr>
          <w:rFonts w:ascii="宋体" w:hAnsi="宋体" w:eastAsia="宋体" w:cs="宋体"/>
          <w:spacing w:val="-5"/>
          <w:sz w:val="24"/>
          <w:szCs w:val="24"/>
        </w:rPr>
        <w:t>），</w:t>
      </w:r>
      <w:r>
        <w:rPr>
          <w:rFonts w:ascii="宋体" w:hAnsi="宋体" w:eastAsia="宋体" w:cs="宋体"/>
          <w:spacing w:val="3"/>
          <w:sz w:val="24"/>
          <w:szCs w:val="24"/>
        </w:rPr>
        <w:t>从业人员</w:t>
      </w:r>
      <w:r>
        <w:rPr>
          <w:rFonts w:ascii="宋体" w:hAnsi="宋体" w:eastAsia="宋体" w:cs="宋体"/>
          <w:spacing w:val="-73"/>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10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万元，资产</w:t>
      </w:r>
      <w:r>
        <w:rPr>
          <w:rFonts w:ascii="宋体" w:hAnsi="宋体" w:eastAsia="宋体" w:cs="宋体"/>
          <w:spacing w:val="2"/>
          <w:sz w:val="24"/>
          <w:szCs w:val="24"/>
        </w:rPr>
        <w:t>总额为</w:t>
      </w:r>
      <w:r>
        <w:rPr>
          <w:rFonts w:ascii="宋体" w:hAnsi="宋体" w:eastAsia="宋体" w:cs="宋体"/>
          <w:spacing w:val="-10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w:t>
      </w:r>
    </w:p>
    <w:p>
      <w:pPr>
        <w:spacing w:before="1" w:line="219" w:lineRule="auto"/>
        <w:ind w:left="2"/>
        <w:rPr>
          <w:rFonts w:ascii="宋体" w:hAnsi="宋体" w:eastAsia="宋体" w:cs="宋体"/>
          <w:sz w:val="24"/>
          <w:szCs w:val="24"/>
        </w:rPr>
      </w:pPr>
      <w:r>
        <w:rPr>
          <w:rFonts w:ascii="宋体" w:hAnsi="宋体" w:eastAsia="宋体" w:cs="宋体"/>
          <w:spacing w:val="-9"/>
          <w:sz w:val="24"/>
          <w:szCs w:val="24"/>
        </w:rPr>
        <w:t>元，属于</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
          <w:sz w:val="24"/>
          <w:szCs w:val="24"/>
        </w:rPr>
        <w:t xml:space="preserve"> （中型企业、小型企业、微型企业</w:t>
      </w:r>
      <w:r>
        <w:rPr>
          <w:rFonts w:ascii="宋体" w:hAnsi="宋体" w:eastAsia="宋体" w:cs="宋体"/>
          <w:spacing w:val="1"/>
          <w:sz w:val="24"/>
          <w:szCs w:val="24"/>
        </w:rPr>
        <w:t>）；</w:t>
      </w:r>
    </w:p>
    <w:p>
      <w:pPr>
        <w:spacing w:before="182" w:line="378" w:lineRule="exact"/>
        <w:ind w:left="496"/>
        <w:rPr>
          <w:rFonts w:ascii="宋体" w:hAnsi="宋体" w:eastAsia="宋体" w:cs="宋体"/>
          <w:sz w:val="24"/>
          <w:szCs w:val="24"/>
        </w:rPr>
      </w:pPr>
      <w:r>
        <w:rPr>
          <w:rFonts w:ascii="宋体" w:hAnsi="宋体" w:eastAsia="宋体" w:cs="宋体"/>
          <w:spacing w:val="-7"/>
          <w:position w:val="3"/>
          <w:sz w:val="24"/>
          <w:szCs w:val="24"/>
        </w:rPr>
        <w:t>……</w:t>
      </w:r>
    </w:p>
    <w:p>
      <w:pPr>
        <w:spacing w:before="88" w:line="468" w:lineRule="exact"/>
        <w:ind w:right="13"/>
        <w:jc w:val="right"/>
        <w:rPr>
          <w:rFonts w:ascii="宋体" w:hAnsi="宋体" w:eastAsia="宋体" w:cs="宋体"/>
          <w:sz w:val="24"/>
          <w:szCs w:val="24"/>
        </w:rPr>
      </w:pPr>
      <w:r>
        <w:rPr>
          <w:rFonts w:ascii="宋体" w:hAnsi="宋体" w:eastAsia="宋体" w:cs="宋体"/>
          <w:spacing w:val="2"/>
          <w:position w:val="17"/>
          <w:sz w:val="24"/>
          <w:szCs w:val="24"/>
        </w:rPr>
        <w:t>以上企业，不属于大企业的分支机构，不存在控股股东为大企业的情形，也不存在与大企业</w:t>
      </w:r>
    </w:p>
    <w:p>
      <w:pPr>
        <w:spacing w:line="219" w:lineRule="auto"/>
        <w:ind w:left="20"/>
        <w:rPr>
          <w:rFonts w:ascii="宋体" w:hAnsi="宋体" w:eastAsia="宋体" w:cs="宋体"/>
          <w:sz w:val="24"/>
          <w:szCs w:val="24"/>
        </w:rPr>
      </w:pPr>
      <w:r>
        <w:rPr>
          <w:rFonts w:ascii="宋体" w:hAnsi="宋体" w:eastAsia="宋体" w:cs="宋体"/>
          <w:spacing w:val="-5"/>
          <w:sz w:val="24"/>
          <w:szCs w:val="24"/>
        </w:rPr>
        <w:t>的负责人为同一人的情形。</w:t>
      </w:r>
    </w:p>
    <w:p>
      <w:pPr>
        <w:spacing w:before="181" w:line="219" w:lineRule="auto"/>
        <w:ind w:left="482"/>
        <w:rPr>
          <w:rFonts w:ascii="宋体" w:hAnsi="宋体" w:eastAsia="宋体" w:cs="宋体"/>
          <w:sz w:val="24"/>
          <w:szCs w:val="24"/>
        </w:rPr>
      </w:pPr>
      <w:r>
        <w:rPr>
          <w:rFonts w:ascii="宋体" w:hAnsi="宋体" w:eastAsia="宋体" w:cs="宋体"/>
          <w:spacing w:val="-1"/>
          <w:sz w:val="24"/>
          <w:szCs w:val="24"/>
        </w:rPr>
        <w:t>本企业对上述声明内容的真实性负责。如有</w:t>
      </w:r>
      <w:r>
        <w:rPr>
          <w:rFonts w:ascii="宋体" w:hAnsi="宋体" w:eastAsia="宋体" w:cs="宋体"/>
          <w:spacing w:val="-2"/>
          <w:sz w:val="24"/>
          <w:szCs w:val="24"/>
        </w:rPr>
        <w:t>虚假，将依法承担相应责任。</w:t>
      </w:r>
    </w:p>
    <w:p>
      <w:pPr>
        <w:pStyle w:val="5"/>
        <w:spacing w:line="298" w:lineRule="auto"/>
      </w:pPr>
    </w:p>
    <w:p>
      <w:pPr>
        <w:pStyle w:val="5"/>
        <w:spacing w:line="298" w:lineRule="auto"/>
      </w:pPr>
    </w:p>
    <w:p>
      <w:pPr>
        <w:pStyle w:val="5"/>
        <w:spacing w:line="298" w:lineRule="auto"/>
      </w:pPr>
    </w:p>
    <w:p>
      <w:pPr>
        <w:spacing w:before="78" w:line="466" w:lineRule="exact"/>
        <w:ind w:left="485"/>
        <w:rPr>
          <w:rFonts w:ascii="宋体" w:hAnsi="宋体" w:eastAsia="宋体" w:cs="宋体"/>
          <w:sz w:val="24"/>
          <w:szCs w:val="24"/>
        </w:rPr>
      </w:pPr>
      <w:r>
        <w:rPr>
          <w:rFonts w:ascii="宋体" w:hAnsi="宋体" w:eastAsia="宋体" w:cs="宋体"/>
          <w:spacing w:val="-8"/>
          <w:position w:val="17"/>
          <w:sz w:val="24"/>
          <w:szCs w:val="24"/>
        </w:rPr>
        <w:t>企业名称（盖章</w:t>
      </w:r>
      <w:r>
        <w:rPr>
          <w:rFonts w:ascii="宋体" w:hAnsi="宋体" w:eastAsia="宋体" w:cs="宋体"/>
          <w:spacing w:val="-3"/>
          <w:position w:val="17"/>
          <w:sz w:val="24"/>
          <w:szCs w:val="24"/>
        </w:rPr>
        <w:t>）：</w:t>
      </w:r>
    </w:p>
    <w:p>
      <w:pPr>
        <w:spacing w:line="220" w:lineRule="auto"/>
        <w:ind w:left="522"/>
        <w:rPr>
          <w:rFonts w:ascii="宋体" w:hAnsi="宋体" w:eastAsia="宋体" w:cs="宋体"/>
          <w:sz w:val="24"/>
          <w:szCs w:val="24"/>
        </w:rPr>
      </w:pPr>
      <w:r>
        <w:rPr>
          <w:rFonts w:ascii="宋体" w:hAnsi="宋体" w:eastAsia="宋体" w:cs="宋体"/>
          <w:spacing w:val="-29"/>
          <w:sz w:val="24"/>
          <w:szCs w:val="24"/>
        </w:rPr>
        <w:t>日</w:t>
      </w:r>
      <w:r>
        <w:rPr>
          <w:rFonts w:ascii="宋体" w:hAnsi="宋体" w:eastAsia="宋体" w:cs="宋体"/>
          <w:spacing w:val="13"/>
          <w:sz w:val="24"/>
          <w:szCs w:val="24"/>
        </w:rPr>
        <w:t xml:space="preserve"> </w:t>
      </w:r>
      <w:r>
        <w:rPr>
          <w:rFonts w:ascii="宋体" w:hAnsi="宋体" w:eastAsia="宋体" w:cs="宋体"/>
          <w:spacing w:val="-29"/>
          <w:sz w:val="24"/>
          <w:szCs w:val="24"/>
        </w:rPr>
        <w:t>期：</w:t>
      </w:r>
    </w:p>
    <w:p>
      <w:pPr>
        <w:spacing w:line="220" w:lineRule="auto"/>
        <w:rPr>
          <w:rFonts w:ascii="宋体" w:hAnsi="宋体" w:eastAsia="宋体" w:cs="宋体"/>
          <w:sz w:val="24"/>
          <w:szCs w:val="24"/>
        </w:rPr>
        <w:sectPr>
          <w:headerReference r:id="rId43" w:type="default"/>
          <w:footerReference r:id="rId44" w:type="default"/>
          <w:pgSz w:w="11912" w:h="16841"/>
          <w:pgMar w:top="1447" w:right="837" w:bottom="1111" w:left="867" w:header="1207" w:footer="779" w:gutter="0"/>
          <w:pgNumType w:fmt="decimal"/>
          <w:cols w:space="720" w:num="1"/>
        </w:sectPr>
      </w:pPr>
    </w:p>
    <w:p>
      <w:pPr>
        <w:spacing w:before="120" w:line="219" w:lineRule="auto"/>
        <w:ind w:left="3271"/>
        <w:rPr>
          <w:rFonts w:ascii="宋体" w:hAnsi="宋体" w:eastAsia="宋体" w:cs="宋体"/>
          <w:sz w:val="36"/>
          <w:szCs w:val="36"/>
        </w:rPr>
      </w:pPr>
      <w:r>
        <w:rPr>
          <w:rFonts w:ascii="宋体" w:hAnsi="宋体" w:eastAsia="宋体" w:cs="宋体"/>
          <w:spacing w:val="-17"/>
          <w:sz w:val="36"/>
          <w:szCs w:val="36"/>
          <w14:textOutline w14:w="6531" w14:cap="flat" w14:cmpd="sng">
            <w14:solidFill>
              <w14:srgbClr w14:val="000000"/>
            </w14:solidFill>
            <w14:prstDash w14:val="solid"/>
            <w14:miter w14:val="0"/>
          </w14:textOutline>
        </w:rPr>
        <w:t>八、其他需提供的资料</w:t>
      </w:r>
    </w:p>
    <w:p>
      <w:pPr>
        <w:pStyle w:val="5"/>
        <w:spacing w:line="353" w:lineRule="auto"/>
      </w:pPr>
    </w:p>
    <w:p>
      <w:pPr>
        <w:pStyle w:val="5"/>
        <w:spacing w:line="354" w:lineRule="auto"/>
      </w:pPr>
    </w:p>
    <w:p>
      <w:pPr>
        <w:spacing w:before="78" w:line="468" w:lineRule="exact"/>
        <w:ind w:left="106"/>
        <w:rPr>
          <w:rFonts w:ascii="宋体" w:hAnsi="宋体" w:eastAsia="宋体" w:cs="宋体"/>
          <w:sz w:val="24"/>
          <w:szCs w:val="24"/>
        </w:rPr>
      </w:pPr>
      <w:r>
        <w:rPr>
          <w:rFonts w:ascii="宋体" w:hAnsi="宋体" w:eastAsia="宋体" w:cs="宋体"/>
          <w:spacing w:val="-2"/>
          <w:position w:val="17"/>
          <w:sz w:val="24"/>
          <w:szCs w:val="24"/>
          <w14:textOutline w14:w="4354" w14:cap="flat" w14:cmpd="sng">
            <w14:solidFill>
              <w14:srgbClr w14:val="000000"/>
            </w14:solidFill>
            <w14:prstDash w14:val="solid"/>
            <w14:miter w14:val="0"/>
          </w14:textOutline>
        </w:rPr>
        <w:t>（1）参加本次政府采购活动前三年内，</w:t>
      </w:r>
      <w:r>
        <w:rPr>
          <w:rFonts w:ascii="宋体" w:hAnsi="宋体" w:eastAsia="宋体" w:cs="宋体"/>
          <w:spacing w:val="-22"/>
          <w:position w:val="17"/>
          <w:sz w:val="24"/>
          <w:szCs w:val="24"/>
        </w:rPr>
        <w:t xml:space="preserve"> </w:t>
      </w:r>
      <w:r>
        <w:rPr>
          <w:rFonts w:ascii="宋体" w:hAnsi="宋体" w:eastAsia="宋体" w:cs="宋体"/>
          <w:spacing w:val="-2"/>
          <w:position w:val="17"/>
          <w:sz w:val="24"/>
          <w:szCs w:val="24"/>
          <w14:textOutline w14:w="4354" w14:cap="flat" w14:cmpd="sng">
            <w14:solidFill>
              <w14:srgbClr w14:val="000000"/>
            </w14:solidFill>
            <w14:prstDash w14:val="solid"/>
            <w14:miter w14:val="0"/>
          </w14:textOutline>
        </w:rPr>
        <w:t>在经营活动中没有重大违</w:t>
      </w:r>
      <w:r>
        <w:rPr>
          <w:rFonts w:ascii="宋体" w:hAnsi="宋体" w:eastAsia="宋体" w:cs="宋体"/>
          <w:spacing w:val="-3"/>
          <w:position w:val="17"/>
          <w:sz w:val="24"/>
          <w:szCs w:val="24"/>
          <w14:textOutline w14:w="4354" w14:cap="flat" w14:cmpd="sng">
            <w14:solidFill>
              <w14:srgbClr w14:val="000000"/>
            </w14:solidFill>
            <w14:prstDash w14:val="solid"/>
            <w14:miter w14:val="0"/>
          </w14:textOutline>
        </w:rPr>
        <w:t>法犯罪记录的承诺</w:t>
      </w:r>
    </w:p>
    <w:p>
      <w:pPr>
        <w:spacing w:before="1" w:line="220" w:lineRule="auto"/>
        <w:ind w:left="115"/>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函</w:t>
      </w:r>
    </w:p>
    <w:p>
      <w:pPr>
        <w:spacing w:before="178" w:line="219" w:lineRule="auto"/>
        <w:ind w:left="99"/>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11"/>
          <w:sz w:val="24"/>
          <w:szCs w:val="24"/>
        </w:rPr>
        <w:t xml:space="preserve">   </w:t>
      </w:r>
      <w:r>
        <w:rPr>
          <w:rFonts w:ascii="宋体" w:hAnsi="宋体" w:eastAsia="宋体" w:cs="宋体"/>
          <w:spacing w:val="-7"/>
          <w:sz w:val="24"/>
          <w:szCs w:val="24"/>
        </w:rPr>
        <w:t>：（采购人）</w:t>
      </w:r>
    </w:p>
    <w:p>
      <w:pPr>
        <w:pStyle w:val="5"/>
        <w:spacing w:line="422" w:lineRule="auto"/>
      </w:pPr>
    </w:p>
    <w:p>
      <w:pPr>
        <w:spacing w:before="78" w:line="468" w:lineRule="exact"/>
        <w:ind w:left="101"/>
        <w:rPr>
          <w:rFonts w:ascii="宋体" w:hAnsi="宋体" w:eastAsia="宋体" w:cs="宋体"/>
          <w:sz w:val="24"/>
          <w:szCs w:val="24"/>
        </w:rPr>
      </w:pPr>
      <w:r>
        <w:rPr>
          <w:rFonts w:ascii="宋体" w:hAnsi="宋体" w:eastAsia="宋体" w:cs="宋体"/>
          <w:spacing w:val="-4"/>
          <w:position w:val="17"/>
          <w:sz w:val="24"/>
          <w:szCs w:val="24"/>
        </w:rPr>
        <w:t>我公司保证在参加政府采购活动前三年内在经营活动中没有重大违法记</w:t>
      </w:r>
      <w:r>
        <w:rPr>
          <w:rFonts w:ascii="宋体" w:hAnsi="宋体" w:eastAsia="宋体" w:cs="宋体"/>
          <w:spacing w:val="-5"/>
          <w:position w:val="17"/>
          <w:sz w:val="24"/>
          <w:szCs w:val="24"/>
        </w:rPr>
        <w:t>录。我公司保证所述内</w:t>
      </w:r>
    </w:p>
    <w:p>
      <w:pPr>
        <w:spacing w:line="219" w:lineRule="auto"/>
        <w:ind w:left="102"/>
        <w:rPr>
          <w:rFonts w:ascii="宋体" w:hAnsi="宋体" w:eastAsia="宋体" w:cs="宋体"/>
          <w:sz w:val="24"/>
          <w:szCs w:val="24"/>
        </w:rPr>
      </w:pPr>
      <w:r>
        <w:rPr>
          <w:rFonts w:ascii="宋体" w:hAnsi="宋体" w:eastAsia="宋体" w:cs="宋体"/>
          <w:spacing w:val="-1"/>
          <w:sz w:val="24"/>
          <w:szCs w:val="24"/>
        </w:rPr>
        <w:t>容真实、有效，并对此声明内容的真实性负</w:t>
      </w:r>
      <w:r>
        <w:rPr>
          <w:rFonts w:ascii="宋体" w:hAnsi="宋体" w:eastAsia="宋体" w:cs="宋体"/>
          <w:spacing w:val="-2"/>
          <w:sz w:val="24"/>
          <w:szCs w:val="24"/>
        </w:rPr>
        <w:t>法律责任并愿意承担相应责任。</w:t>
      </w:r>
    </w:p>
    <w:p>
      <w:pPr>
        <w:pStyle w:val="5"/>
        <w:spacing w:line="421" w:lineRule="auto"/>
      </w:pPr>
    </w:p>
    <w:p>
      <w:pPr>
        <w:spacing w:before="78" w:line="220" w:lineRule="auto"/>
        <w:ind w:left="220"/>
        <w:rPr>
          <w:rFonts w:ascii="宋体" w:hAnsi="宋体" w:eastAsia="宋体" w:cs="宋体"/>
          <w:sz w:val="24"/>
          <w:szCs w:val="24"/>
        </w:rPr>
      </w:pPr>
      <w:r>
        <w:rPr>
          <w:rFonts w:ascii="宋体" w:hAnsi="宋体" w:eastAsia="宋体" w:cs="宋体"/>
          <w:spacing w:val="-7"/>
          <w:sz w:val="24"/>
          <w:szCs w:val="24"/>
        </w:rPr>
        <w:t>特此声明！</w:t>
      </w:r>
    </w:p>
    <w:p>
      <w:pPr>
        <w:pStyle w:val="5"/>
        <w:spacing w:line="289" w:lineRule="auto"/>
      </w:pPr>
    </w:p>
    <w:p>
      <w:pPr>
        <w:pStyle w:val="5"/>
        <w:spacing w:line="289" w:lineRule="auto"/>
      </w:pPr>
    </w:p>
    <w:p>
      <w:pPr>
        <w:spacing w:before="78" w:line="219" w:lineRule="auto"/>
        <w:ind w:left="223"/>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pacing w:val="1"/>
          <w:sz w:val="24"/>
          <w:szCs w:val="24"/>
        </w:rPr>
        <w:t>：（</w:t>
      </w:r>
      <w:r>
        <w:rPr>
          <w:rFonts w:ascii="宋体" w:hAnsi="宋体" w:eastAsia="宋体" w:cs="宋体"/>
          <w:spacing w:val="-3"/>
          <w:sz w:val="24"/>
          <w:szCs w:val="24"/>
        </w:rPr>
        <w:t>电子签章）</w:t>
      </w:r>
    </w:p>
    <w:p>
      <w:pPr>
        <w:pStyle w:val="5"/>
        <w:spacing w:line="287" w:lineRule="auto"/>
      </w:pPr>
    </w:p>
    <w:p>
      <w:pPr>
        <w:pStyle w:val="5"/>
        <w:spacing w:line="287" w:lineRule="auto"/>
      </w:pPr>
    </w:p>
    <w:p>
      <w:pPr>
        <w:spacing w:before="79" w:line="219" w:lineRule="auto"/>
        <w:ind w:left="100"/>
        <w:rPr>
          <w:rFonts w:ascii="宋体" w:hAnsi="宋体" w:eastAsia="宋体" w:cs="宋体"/>
          <w:sz w:val="24"/>
          <w:szCs w:val="24"/>
        </w:rPr>
      </w:pPr>
      <w:r>
        <w:rPr>
          <w:rFonts w:ascii="宋体" w:hAnsi="宋体" w:eastAsia="宋体" w:cs="宋体"/>
          <w:spacing w:val="-1"/>
          <w:sz w:val="24"/>
          <w:szCs w:val="24"/>
        </w:rPr>
        <w:t>法定代表人或其授权委托人</w:t>
      </w:r>
      <w:r>
        <w:rPr>
          <w:rFonts w:ascii="宋体" w:hAnsi="宋体" w:eastAsia="宋体" w:cs="宋体"/>
          <w:spacing w:val="1"/>
          <w:sz w:val="24"/>
          <w:szCs w:val="24"/>
        </w:rPr>
        <w:t>：（</w:t>
      </w:r>
      <w:r>
        <w:rPr>
          <w:rFonts w:ascii="宋体" w:hAnsi="宋体" w:eastAsia="宋体" w:cs="宋体"/>
          <w:spacing w:val="-1"/>
          <w:sz w:val="24"/>
          <w:szCs w:val="24"/>
        </w:rPr>
        <w:t>法人电子签章/委托代理人签字）</w:t>
      </w:r>
    </w:p>
    <w:p>
      <w:pPr>
        <w:pStyle w:val="5"/>
        <w:spacing w:line="282" w:lineRule="auto"/>
      </w:pPr>
    </w:p>
    <w:p>
      <w:pPr>
        <w:pStyle w:val="5"/>
        <w:spacing w:line="282" w:lineRule="auto"/>
      </w:pPr>
    </w:p>
    <w:p>
      <w:pPr>
        <w:spacing w:before="78" w:line="220" w:lineRule="auto"/>
        <w:ind w:left="141"/>
        <w:rPr>
          <w:rFonts w:ascii="宋体" w:hAnsi="宋体" w:eastAsia="宋体" w:cs="宋体"/>
          <w:sz w:val="24"/>
          <w:szCs w:val="24"/>
        </w:rPr>
      </w:pPr>
      <w:r>
        <w:rPr>
          <w:rFonts w:ascii="宋体" w:hAnsi="宋体" w:eastAsia="宋体" w:cs="宋体"/>
          <w:spacing w:val="-8"/>
          <w:sz w:val="24"/>
          <w:szCs w:val="24"/>
        </w:rPr>
        <w:t>日期：年月日</w:t>
      </w:r>
    </w:p>
    <w:p>
      <w:pPr>
        <w:spacing w:line="220" w:lineRule="auto"/>
        <w:rPr>
          <w:rFonts w:ascii="宋体" w:hAnsi="宋体" w:eastAsia="宋体" w:cs="宋体"/>
          <w:sz w:val="24"/>
          <w:szCs w:val="24"/>
        </w:rPr>
        <w:sectPr>
          <w:headerReference r:id="rId45" w:type="default"/>
          <w:footerReference r:id="rId46" w:type="default"/>
          <w:pgSz w:w="11912" w:h="16841"/>
          <w:pgMar w:top="1447" w:right="838" w:bottom="1111" w:left="989" w:header="1207" w:footer="779" w:gutter="0"/>
          <w:pgNumType w:fmt="decimal"/>
          <w:cols w:space="720" w:num="1"/>
        </w:sectPr>
      </w:pPr>
    </w:p>
    <w:p>
      <w:pPr>
        <w:pStyle w:val="5"/>
        <w:spacing w:line="289" w:lineRule="auto"/>
      </w:pPr>
    </w:p>
    <w:p>
      <w:pPr>
        <w:pStyle w:val="5"/>
        <w:spacing w:line="289" w:lineRule="auto"/>
      </w:pPr>
    </w:p>
    <w:p>
      <w:pPr>
        <w:spacing w:before="78" w:line="624" w:lineRule="exact"/>
        <w:ind w:left="325"/>
        <w:rPr>
          <w:rFonts w:ascii="宋体" w:hAnsi="宋体" w:eastAsia="宋体" w:cs="宋体"/>
          <w:sz w:val="24"/>
          <w:szCs w:val="24"/>
        </w:rPr>
      </w:pPr>
      <w:r>
        <w:rPr>
          <w:rFonts w:ascii="宋体" w:hAnsi="宋体" w:eastAsia="宋体" w:cs="宋体"/>
          <w:spacing w:val="-1"/>
          <w:position w:val="29"/>
          <w:sz w:val="24"/>
          <w:szCs w:val="24"/>
          <w14:textOutline w14:w="4354" w14:cap="flat" w14:cmpd="sng">
            <w14:solidFill>
              <w14:srgbClr w14:val="000000"/>
            </w14:solidFill>
            <w14:prstDash w14:val="solid"/>
            <w14:miter w14:val="0"/>
          </w14:textOutline>
        </w:rPr>
        <w:t>（2）信用要求证明材料</w:t>
      </w:r>
    </w:p>
    <w:p>
      <w:pPr>
        <w:spacing w:before="1" w:line="218" w:lineRule="auto"/>
        <w:ind w:left="32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（3）反商业贿赂承诺书</w:t>
      </w:r>
    </w:p>
    <w:p>
      <w:pPr>
        <w:pStyle w:val="5"/>
        <w:spacing w:line="264" w:lineRule="auto"/>
      </w:pPr>
    </w:p>
    <w:p>
      <w:pPr>
        <w:spacing w:before="78" w:line="220" w:lineRule="auto"/>
        <w:ind w:left="101"/>
        <w:rPr>
          <w:rFonts w:ascii="宋体" w:hAnsi="宋体" w:eastAsia="宋体" w:cs="宋体"/>
          <w:sz w:val="24"/>
          <w:szCs w:val="24"/>
        </w:rPr>
      </w:pPr>
      <w:r>
        <w:rPr>
          <w:rFonts w:ascii="宋体" w:hAnsi="宋体" w:eastAsia="宋体" w:cs="宋体"/>
          <w:spacing w:val="-10"/>
          <w:sz w:val="24"/>
          <w:szCs w:val="24"/>
        </w:rPr>
        <w:t>我公司承诺：</w:t>
      </w:r>
    </w:p>
    <w:p>
      <w:pPr>
        <w:spacing w:before="175" w:line="468" w:lineRule="exact"/>
        <w:ind w:left="98"/>
        <w:rPr>
          <w:rFonts w:ascii="宋体" w:hAnsi="宋体" w:eastAsia="宋体" w:cs="宋体"/>
          <w:sz w:val="24"/>
          <w:szCs w:val="24"/>
        </w:rPr>
      </w:pPr>
      <w:r>
        <w:rPr>
          <w:rFonts w:ascii="宋体" w:hAnsi="宋体" w:eastAsia="宋体" w:cs="宋体"/>
          <w:spacing w:val="-9"/>
          <w:position w:val="17"/>
          <w:sz w:val="24"/>
          <w:szCs w:val="24"/>
        </w:rPr>
        <w:t>在  （项目名称）招标活动中，我公司保证做到：</w:t>
      </w:r>
    </w:p>
    <w:p>
      <w:pPr>
        <w:spacing w:before="1" w:line="218" w:lineRule="auto"/>
        <w:ind w:left="103"/>
        <w:rPr>
          <w:rFonts w:ascii="宋体" w:hAnsi="宋体" w:eastAsia="宋体" w:cs="宋体"/>
          <w:sz w:val="24"/>
          <w:szCs w:val="24"/>
        </w:rPr>
      </w:pPr>
      <w:r>
        <w:rPr>
          <w:rFonts w:ascii="宋体" w:hAnsi="宋体" w:eastAsia="宋体" w:cs="宋体"/>
          <w:spacing w:val="-3"/>
          <w:sz w:val="24"/>
          <w:szCs w:val="24"/>
        </w:rPr>
        <w:t>一、公平竞争参加本次招标活动。</w:t>
      </w:r>
    </w:p>
    <w:p>
      <w:pPr>
        <w:spacing w:before="181" w:line="359" w:lineRule="auto"/>
        <w:ind w:left="101" w:right="240" w:firstLine="1"/>
        <w:jc w:val="both"/>
        <w:rPr>
          <w:rFonts w:ascii="宋体" w:hAnsi="宋体" w:eastAsia="宋体" w:cs="宋体"/>
          <w:sz w:val="24"/>
          <w:szCs w:val="24"/>
        </w:rPr>
      </w:pPr>
      <w:r>
        <w:rPr>
          <w:rFonts w:ascii="宋体" w:hAnsi="宋体" w:eastAsia="宋体" w:cs="宋体"/>
          <w:spacing w:val="-2"/>
          <w:sz w:val="24"/>
          <w:szCs w:val="24"/>
        </w:rPr>
        <w:t>二、杜绝任何形式的商业贿赂行为。不向国家工</w:t>
      </w:r>
      <w:r>
        <w:rPr>
          <w:rFonts w:ascii="宋体" w:hAnsi="宋体" w:eastAsia="宋体" w:cs="宋体"/>
          <w:spacing w:val="-3"/>
          <w:sz w:val="24"/>
          <w:szCs w:val="24"/>
        </w:rPr>
        <w:t>作人员、政府招标代理机构工作人员、评审专</w:t>
      </w:r>
      <w:r>
        <w:rPr>
          <w:rFonts w:ascii="宋体" w:hAnsi="宋体" w:eastAsia="宋体" w:cs="宋体"/>
          <w:sz w:val="24"/>
          <w:szCs w:val="24"/>
        </w:rPr>
        <w:t xml:space="preserve"> </w:t>
      </w:r>
      <w:r>
        <w:rPr>
          <w:rFonts w:ascii="宋体" w:hAnsi="宋体" w:eastAsia="宋体" w:cs="宋体"/>
          <w:spacing w:val="-2"/>
          <w:sz w:val="24"/>
          <w:szCs w:val="24"/>
        </w:rPr>
        <w:t>家及其亲属提供礼品礼金、有价证券、购物券、回扣</w:t>
      </w:r>
      <w:r>
        <w:rPr>
          <w:rFonts w:ascii="宋体" w:hAnsi="宋体" w:eastAsia="宋体" w:cs="宋体"/>
          <w:spacing w:val="-3"/>
          <w:sz w:val="24"/>
          <w:szCs w:val="24"/>
        </w:rPr>
        <w:t>、佣金、咨询费、劳务费、赞助费、宣传</w:t>
      </w:r>
    </w:p>
    <w:p>
      <w:pPr>
        <w:spacing w:before="1" w:line="219" w:lineRule="auto"/>
        <w:ind w:left="113"/>
        <w:rPr>
          <w:rFonts w:ascii="宋体" w:hAnsi="宋体" w:eastAsia="宋体" w:cs="宋体"/>
          <w:sz w:val="24"/>
          <w:szCs w:val="24"/>
        </w:rPr>
      </w:pPr>
      <w:r>
        <w:rPr>
          <w:rFonts w:ascii="宋体" w:hAnsi="宋体" w:eastAsia="宋体" w:cs="宋体"/>
          <w:spacing w:val="-2"/>
          <w:sz w:val="24"/>
          <w:szCs w:val="24"/>
        </w:rPr>
        <w:t>费、宴请；不为其报销各种消费凭证，不支付其旅游、娱乐等费用。</w:t>
      </w:r>
    </w:p>
    <w:p>
      <w:pPr>
        <w:spacing w:before="182" w:line="463" w:lineRule="exact"/>
        <w:ind w:left="99"/>
        <w:rPr>
          <w:rFonts w:ascii="宋体" w:hAnsi="宋体" w:eastAsia="宋体" w:cs="宋体"/>
          <w:sz w:val="24"/>
          <w:szCs w:val="24"/>
        </w:rPr>
      </w:pPr>
      <w:r>
        <w:rPr>
          <w:rFonts w:ascii="宋体" w:hAnsi="宋体" w:eastAsia="宋体" w:cs="宋体"/>
          <w:spacing w:val="-3"/>
          <w:position w:val="16"/>
          <w:sz w:val="24"/>
          <w:szCs w:val="24"/>
        </w:rPr>
        <w:t>三、若出现上述行为，我公司及参与投标的工作人员愿意接受按照国家法律法规等有关规定给</w:t>
      </w:r>
    </w:p>
    <w:p>
      <w:pPr>
        <w:spacing w:before="1" w:line="221" w:lineRule="auto"/>
        <w:ind w:left="107"/>
        <w:rPr>
          <w:rFonts w:ascii="宋体" w:hAnsi="宋体" w:eastAsia="宋体" w:cs="宋体"/>
          <w:sz w:val="24"/>
          <w:szCs w:val="24"/>
        </w:rPr>
      </w:pPr>
      <w:r>
        <w:rPr>
          <w:rFonts w:ascii="宋体" w:hAnsi="宋体" w:eastAsia="宋体" w:cs="宋体"/>
          <w:spacing w:val="-9"/>
          <w:sz w:val="24"/>
          <w:szCs w:val="24"/>
        </w:rPr>
        <w:t>予的处罚。</w:t>
      </w:r>
    </w:p>
    <w:p>
      <w:pPr>
        <w:pStyle w:val="5"/>
        <w:spacing w:line="254" w:lineRule="auto"/>
      </w:pPr>
    </w:p>
    <w:p>
      <w:pPr>
        <w:pStyle w:val="5"/>
        <w:spacing w:line="255" w:lineRule="auto"/>
      </w:pPr>
    </w:p>
    <w:p>
      <w:pPr>
        <w:pStyle w:val="5"/>
        <w:spacing w:line="255" w:lineRule="auto"/>
      </w:pPr>
    </w:p>
    <w:p>
      <w:pPr>
        <w:pStyle w:val="5"/>
        <w:spacing w:line="255" w:lineRule="auto"/>
      </w:pPr>
    </w:p>
    <w:p>
      <w:pPr>
        <w:spacing w:before="79" w:line="465" w:lineRule="exact"/>
        <w:ind w:left="107"/>
        <w:rPr>
          <w:rFonts w:ascii="宋体" w:hAnsi="宋体" w:eastAsia="宋体" w:cs="宋体"/>
          <w:sz w:val="24"/>
          <w:szCs w:val="24"/>
        </w:rPr>
      </w:pPr>
      <w:r>
        <w:rPr>
          <w:rFonts w:ascii="宋体" w:hAnsi="宋体" w:eastAsia="宋体" w:cs="宋体"/>
          <w:spacing w:val="-3"/>
          <w:position w:val="17"/>
          <w:sz w:val="24"/>
          <w:szCs w:val="24"/>
        </w:rPr>
        <w:t>公司法人代表或委托代理人（电子签章/授权代表签字</w:t>
      </w:r>
      <w:r>
        <w:rPr>
          <w:rFonts w:ascii="宋体" w:hAnsi="宋体" w:eastAsia="宋体" w:cs="宋体"/>
          <w:spacing w:val="-2"/>
          <w:position w:val="17"/>
          <w:sz w:val="24"/>
          <w:szCs w:val="24"/>
        </w:rPr>
        <w:t>）：</w:t>
      </w:r>
    </w:p>
    <w:p>
      <w:pPr>
        <w:spacing w:before="1" w:line="218" w:lineRule="auto"/>
        <w:ind w:left="102"/>
        <w:rPr>
          <w:rFonts w:ascii="宋体" w:hAnsi="宋体" w:eastAsia="宋体" w:cs="宋体"/>
          <w:sz w:val="24"/>
          <w:szCs w:val="24"/>
        </w:rPr>
      </w:pPr>
      <w:r>
        <w:rPr>
          <w:rFonts w:ascii="宋体" w:hAnsi="宋体" w:eastAsia="宋体" w:cs="宋体"/>
          <w:spacing w:val="-8"/>
          <w:sz w:val="24"/>
          <w:szCs w:val="24"/>
        </w:rPr>
        <w:t>投标单位（公章</w:t>
      </w:r>
      <w:r>
        <w:rPr>
          <w:rFonts w:ascii="宋体" w:hAnsi="宋体" w:eastAsia="宋体" w:cs="宋体"/>
          <w:spacing w:val="-3"/>
          <w:sz w:val="24"/>
          <w:szCs w:val="24"/>
        </w:rPr>
        <w:t>）：</w:t>
      </w:r>
    </w:p>
    <w:p>
      <w:pPr>
        <w:spacing w:before="189" w:line="220" w:lineRule="auto"/>
        <w:ind w:left="106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pPr>
        <w:pStyle w:val="5"/>
        <w:spacing w:line="321" w:lineRule="auto"/>
      </w:pPr>
    </w:p>
    <w:p>
      <w:pPr>
        <w:pStyle w:val="5"/>
        <w:spacing w:line="321" w:lineRule="auto"/>
      </w:pPr>
    </w:p>
    <w:p>
      <w:pPr>
        <w:spacing w:before="78" w:line="219" w:lineRule="auto"/>
        <w:ind w:left="32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（4）磋商文件内容确认书</w:t>
      </w:r>
    </w:p>
    <w:p>
      <w:pPr>
        <w:spacing w:before="155" w:line="219" w:lineRule="auto"/>
        <w:ind w:left="106"/>
        <w:rPr>
          <w:rFonts w:ascii="宋体" w:hAnsi="宋体" w:eastAsia="宋体" w:cs="宋体"/>
          <w:sz w:val="24"/>
          <w:szCs w:val="24"/>
        </w:rPr>
      </w:pPr>
      <w:r>
        <w:rPr>
          <w:rFonts w:ascii="宋体" w:hAnsi="宋体" w:eastAsia="宋体" w:cs="宋体"/>
          <w:spacing w:val="-9"/>
          <w:sz w:val="24"/>
          <w:szCs w:val="24"/>
        </w:rPr>
        <w:t>（采购人名称</w:t>
      </w:r>
      <w:r>
        <w:rPr>
          <w:rFonts w:ascii="宋体" w:hAnsi="宋体" w:eastAsia="宋体" w:cs="宋体"/>
          <w:spacing w:val="-5"/>
          <w:sz w:val="24"/>
          <w:szCs w:val="24"/>
        </w:rPr>
        <w:t>）：</w:t>
      </w:r>
    </w:p>
    <w:p>
      <w:pPr>
        <w:pStyle w:val="5"/>
        <w:spacing w:line="288" w:lineRule="auto"/>
      </w:pPr>
    </w:p>
    <w:p>
      <w:pPr>
        <w:pStyle w:val="5"/>
        <w:spacing w:line="289" w:lineRule="auto"/>
      </w:pPr>
    </w:p>
    <w:p>
      <w:pPr>
        <w:spacing w:before="78" w:line="468" w:lineRule="exact"/>
        <w:ind w:left="575"/>
        <w:rPr>
          <w:rFonts w:ascii="宋体" w:hAnsi="宋体" w:eastAsia="宋体" w:cs="宋体"/>
          <w:sz w:val="24"/>
          <w:szCs w:val="24"/>
        </w:rPr>
      </w:pPr>
      <w:r>
        <w:rPr>
          <w:rFonts w:ascii="宋体" w:hAnsi="宋体" w:eastAsia="宋体" w:cs="宋体"/>
          <w:spacing w:val="-3"/>
          <w:position w:val="17"/>
          <w:sz w:val="24"/>
          <w:szCs w:val="24"/>
        </w:rPr>
        <w:t>我方已经详细阅读整个磋商文件的内容，对本磋商文件的内容没有任何异议，全部同意并</w:t>
      </w:r>
    </w:p>
    <w:p>
      <w:pPr>
        <w:spacing w:before="1" w:line="218" w:lineRule="auto"/>
        <w:ind w:left="98"/>
        <w:rPr>
          <w:rFonts w:ascii="宋体" w:hAnsi="宋体" w:eastAsia="宋体" w:cs="宋体"/>
          <w:sz w:val="24"/>
          <w:szCs w:val="24"/>
        </w:rPr>
      </w:pPr>
      <w:r>
        <w:rPr>
          <w:rFonts w:ascii="宋体" w:hAnsi="宋体" w:eastAsia="宋体" w:cs="宋体"/>
          <w:spacing w:val="-2"/>
          <w:sz w:val="24"/>
          <w:szCs w:val="24"/>
        </w:rPr>
        <w:t>接受且我方保证在磋商活动结束后不对本磋商文件的任何内容提出异议。</w:t>
      </w:r>
    </w:p>
    <w:p>
      <w:pPr>
        <w:pStyle w:val="5"/>
        <w:spacing w:line="260" w:lineRule="auto"/>
      </w:pPr>
    </w:p>
    <w:p>
      <w:pPr>
        <w:pStyle w:val="5"/>
        <w:spacing w:line="260" w:lineRule="auto"/>
      </w:pPr>
    </w:p>
    <w:p>
      <w:pPr>
        <w:pStyle w:val="5"/>
        <w:spacing w:line="260" w:lineRule="auto"/>
      </w:pPr>
    </w:p>
    <w:p>
      <w:pPr>
        <w:pStyle w:val="5"/>
        <w:spacing w:line="260" w:lineRule="auto"/>
      </w:pPr>
    </w:p>
    <w:p>
      <w:pPr>
        <w:spacing w:before="78" w:line="219" w:lineRule="auto"/>
        <w:ind w:left="102"/>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pacing w:val="1"/>
          <w:sz w:val="24"/>
          <w:szCs w:val="24"/>
        </w:rPr>
        <w:t>：（</w:t>
      </w:r>
      <w:r>
        <w:rPr>
          <w:rFonts w:ascii="宋体" w:hAnsi="宋体" w:eastAsia="宋体" w:cs="宋体"/>
          <w:spacing w:val="-3"/>
          <w:sz w:val="24"/>
          <w:szCs w:val="24"/>
        </w:rPr>
        <w:t>电子签章）</w:t>
      </w:r>
    </w:p>
    <w:p>
      <w:pPr>
        <w:spacing w:before="184" w:line="219" w:lineRule="auto"/>
        <w:ind w:left="100"/>
        <w:rPr>
          <w:rFonts w:ascii="宋体" w:hAnsi="宋体" w:eastAsia="宋体" w:cs="宋体"/>
          <w:sz w:val="24"/>
          <w:szCs w:val="24"/>
        </w:rPr>
      </w:pPr>
      <w:r>
        <w:rPr>
          <w:rFonts w:ascii="宋体" w:hAnsi="宋体" w:eastAsia="宋体" w:cs="宋体"/>
          <w:spacing w:val="-11"/>
          <w:sz w:val="24"/>
          <w:szCs w:val="24"/>
        </w:rPr>
        <w:t>法定代表人或其授权委托人</w:t>
      </w:r>
      <w:r>
        <w:rPr>
          <w:rFonts w:ascii="宋体" w:hAnsi="宋体" w:eastAsia="宋体" w:cs="宋体"/>
          <w:spacing w:val="-18"/>
          <w:sz w:val="24"/>
          <w:szCs w:val="24"/>
        </w:rPr>
        <w:t>：</w:t>
      </w:r>
      <w:r>
        <w:rPr>
          <w:rFonts w:ascii="宋体" w:hAnsi="宋体" w:eastAsia="宋体" w:cs="宋体"/>
          <w:spacing w:val="24"/>
          <w:sz w:val="24"/>
          <w:szCs w:val="24"/>
        </w:rPr>
        <w:t xml:space="preserve">   </w:t>
      </w:r>
      <w:r>
        <w:rPr>
          <w:rFonts w:ascii="宋体" w:hAnsi="宋体" w:eastAsia="宋体" w:cs="宋体"/>
          <w:spacing w:val="-18"/>
          <w:sz w:val="24"/>
          <w:szCs w:val="24"/>
        </w:rPr>
        <w:t>（</w:t>
      </w:r>
      <w:r>
        <w:rPr>
          <w:rFonts w:ascii="宋体" w:hAnsi="宋体" w:eastAsia="宋体" w:cs="宋体"/>
          <w:spacing w:val="-11"/>
          <w:sz w:val="24"/>
          <w:szCs w:val="24"/>
        </w:rPr>
        <w:t>法人电子签章/委托代理人</w:t>
      </w:r>
      <w:r>
        <w:rPr>
          <w:rFonts w:ascii="宋体" w:hAnsi="宋体" w:eastAsia="宋体" w:cs="宋体"/>
          <w:spacing w:val="-12"/>
          <w:sz w:val="24"/>
          <w:szCs w:val="24"/>
        </w:rPr>
        <w:t>签字）</w:t>
      </w:r>
    </w:p>
    <w:p>
      <w:pPr>
        <w:spacing w:before="183" w:line="220" w:lineRule="auto"/>
        <w:ind w:left="141"/>
        <w:rPr>
          <w:rFonts w:ascii="宋体" w:hAnsi="宋体" w:eastAsia="宋体" w:cs="宋体"/>
          <w:sz w:val="24"/>
          <w:szCs w:val="24"/>
        </w:rPr>
      </w:pPr>
      <w:r>
        <w:rPr>
          <w:rFonts w:ascii="宋体" w:hAnsi="宋体" w:eastAsia="宋体" w:cs="宋体"/>
          <w:spacing w:val="-18"/>
          <w:sz w:val="24"/>
          <w:szCs w:val="24"/>
        </w:rPr>
        <w:t>日</w:t>
      </w:r>
      <w:r>
        <w:rPr>
          <w:rFonts w:ascii="宋体" w:hAnsi="宋体" w:eastAsia="宋体" w:cs="宋体"/>
          <w:spacing w:val="19"/>
          <w:sz w:val="24"/>
          <w:szCs w:val="24"/>
        </w:rPr>
        <w:t xml:space="preserve"> </w:t>
      </w:r>
      <w:r>
        <w:rPr>
          <w:rFonts w:ascii="宋体" w:hAnsi="宋体" w:eastAsia="宋体" w:cs="宋体"/>
          <w:spacing w:val="-18"/>
          <w:sz w:val="24"/>
          <w:szCs w:val="24"/>
        </w:rPr>
        <w:t>期：  年       月     日</w:t>
      </w:r>
    </w:p>
    <w:p>
      <w:pPr>
        <w:spacing w:line="220" w:lineRule="auto"/>
        <w:rPr>
          <w:rFonts w:ascii="宋体" w:hAnsi="宋体" w:eastAsia="宋体" w:cs="宋体"/>
          <w:sz w:val="24"/>
          <w:szCs w:val="24"/>
        </w:rPr>
        <w:sectPr>
          <w:footerReference r:id="rId47" w:type="default"/>
          <w:pgSz w:w="11912" w:h="16841"/>
          <w:pgMar w:top="1134" w:right="838" w:bottom="1111" w:left="989" w:header="1207" w:footer="779" w:gutter="0"/>
          <w:pgNumType w:fmt="decimal"/>
          <w:cols w:space="720" w:num="1"/>
        </w:sectPr>
      </w:pPr>
    </w:p>
    <w:p>
      <w:pPr>
        <w:spacing w:before="102" w:line="219" w:lineRule="auto"/>
        <w:ind w:left="448"/>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（5）中标服务费承诺书、投标承诺函</w:t>
      </w:r>
    </w:p>
    <w:p>
      <w:pPr>
        <w:spacing w:line="164" w:lineRule="exact"/>
      </w:pPr>
    </w:p>
    <w:p>
      <w:pPr>
        <w:spacing w:line="164" w:lineRule="exact"/>
        <w:sectPr>
          <w:headerReference r:id="rId48" w:type="default"/>
          <w:footerReference r:id="rId49" w:type="default"/>
          <w:pgSz w:w="11912" w:h="16841"/>
          <w:pgMar w:top="1447" w:right="838" w:bottom="1111" w:left="868" w:header="1207" w:footer="779" w:gutter="0"/>
          <w:pgNumType w:fmt="decimal"/>
          <w:cols w:equalWidth="0" w:num="1">
            <w:col w:w="10205"/>
          </w:cols>
        </w:sectPr>
      </w:pPr>
    </w:p>
    <w:p>
      <w:pPr>
        <w:spacing w:before="47" w:line="219" w:lineRule="auto"/>
        <w:ind w:left="243"/>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中标服务费承诺书</w:t>
      </w:r>
    </w:p>
    <w:p>
      <w:pPr>
        <w:spacing w:before="180" w:line="220" w:lineRule="auto"/>
        <w:ind w:left="220"/>
        <w:rPr>
          <w:rFonts w:ascii="宋体" w:hAnsi="宋体" w:eastAsia="宋体" w:cs="宋体"/>
          <w:sz w:val="24"/>
          <w:szCs w:val="24"/>
        </w:rPr>
      </w:pPr>
      <w:r>
        <w:rPr>
          <w:rFonts w:ascii="宋体" w:hAnsi="宋体" w:eastAsia="宋体" w:cs="宋体"/>
          <w:spacing w:val="-3"/>
          <w:sz w:val="24"/>
          <w:szCs w:val="24"/>
        </w:rPr>
        <w:t>致</w:t>
      </w:r>
      <w:r>
        <w:rPr>
          <w:rFonts w:ascii="宋体" w:hAnsi="宋体" w:eastAsia="宋体" w:cs="宋体"/>
          <w:sz w:val="24"/>
          <w:szCs w:val="24"/>
        </w:rPr>
        <w:t>：（</w:t>
      </w:r>
      <w:r>
        <w:rPr>
          <w:rFonts w:ascii="宋体" w:hAnsi="宋体" w:eastAsia="宋体" w:cs="宋体"/>
          <w:spacing w:val="-3"/>
          <w:sz w:val="24"/>
          <w:szCs w:val="24"/>
        </w:rPr>
        <w:t>招标代理公司）</w:t>
      </w:r>
    </w:p>
    <w:p>
      <w:pPr>
        <w:spacing w:before="187" w:line="220" w:lineRule="auto"/>
        <w:ind w:left="703"/>
        <w:rPr>
          <w:rFonts w:ascii="宋体" w:hAnsi="宋体" w:eastAsia="宋体" w:cs="宋体"/>
          <w:sz w:val="24"/>
          <w:szCs w:val="24"/>
        </w:rPr>
      </w:pPr>
      <w:r>
        <w:rPr>
          <w:rFonts w:ascii="宋体" w:hAnsi="宋体" w:eastAsia="宋体" w:cs="宋体"/>
          <w:spacing w:val="-2"/>
          <w:sz w:val="24"/>
          <w:szCs w:val="24"/>
        </w:rPr>
        <w:t>我们在贵公司组织的</w:t>
      </w:r>
    </w:p>
    <w:p>
      <w:pPr>
        <w:spacing w:before="180" w:line="185" w:lineRule="auto"/>
        <w:ind w:left="220"/>
        <w:rPr>
          <w:rFonts w:ascii="宋体" w:hAnsi="宋体" w:eastAsia="宋体" w:cs="宋体"/>
          <w:sz w:val="24"/>
          <w:szCs w:val="24"/>
        </w:rPr>
      </w:pPr>
      <w:r>
        <w:rPr>
          <w:rFonts w:ascii="宋体" w:hAnsi="宋体" w:eastAsia="宋体" w:cs="宋体"/>
          <w:spacing w:val="-2"/>
          <w:sz w:val="24"/>
          <w:szCs w:val="24"/>
        </w:rPr>
        <w:t>通知书时向贵公司一次性支付该项目的中标服务费。</w:t>
      </w:r>
    </w:p>
    <w:p>
      <w:pPr>
        <w:pStyle w:val="5"/>
        <w:spacing w:line="14" w:lineRule="auto"/>
        <w:rPr>
          <w:sz w:val="2"/>
        </w:rPr>
      </w:pPr>
      <w:r>
        <w:rPr>
          <w:sz w:val="2"/>
          <w:szCs w:val="2"/>
        </w:rPr>
        <w:br w:type="column"/>
      </w:r>
    </w:p>
    <w:p>
      <w:pPr>
        <w:pStyle w:val="5"/>
        <w:spacing w:line="300" w:lineRule="auto"/>
      </w:pPr>
    </w:p>
    <w:p>
      <w:pPr>
        <w:pStyle w:val="5"/>
        <w:spacing w:line="300" w:lineRule="auto"/>
      </w:pPr>
    </w:p>
    <w:p>
      <w:pPr>
        <w:pStyle w:val="5"/>
        <w:spacing w:line="301" w:lineRule="auto"/>
      </w:pPr>
    </w:p>
    <w:p>
      <w:pPr>
        <w:spacing w:before="78" w:line="220" w:lineRule="auto"/>
        <w:rPr>
          <w:rFonts w:ascii="宋体" w:hAnsi="宋体" w:eastAsia="宋体" w:cs="宋体"/>
          <w:sz w:val="24"/>
          <w:szCs w:val="24"/>
        </w:rPr>
      </w:pPr>
      <w:r>
        <w:rPr>
          <w:rFonts w:ascii="宋体" w:hAnsi="宋体" w:eastAsia="宋体" w:cs="宋体"/>
          <w:spacing w:val="-1"/>
          <w:sz w:val="24"/>
          <w:szCs w:val="24"/>
        </w:rPr>
        <w:t>项目中若中标，我们保证在领取中标</w:t>
      </w:r>
    </w:p>
    <w:p>
      <w:pPr>
        <w:spacing w:line="220" w:lineRule="auto"/>
        <w:rPr>
          <w:rFonts w:ascii="宋体" w:hAnsi="宋体" w:eastAsia="宋体" w:cs="宋体"/>
          <w:sz w:val="24"/>
          <w:szCs w:val="24"/>
        </w:rPr>
        <w:sectPr>
          <w:type w:val="continuous"/>
          <w:pgSz w:w="11912" w:h="16841"/>
          <w:pgMar w:top="1134" w:right="838" w:bottom="1111" w:left="868" w:header="1207" w:footer="779" w:gutter="0"/>
          <w:pgNumType w:fmt="decimal"/>
          <w:cols w:equalWidth="0" w:num="2">
            <w:col w:w="6023" w:space="100"/>
            <w:col w:w="4082"/>
          </w:cols>
        </w:sectPr>
      </w:pPr>
    </w:p>
    <w:p>
      <w:pPr>
        <w:spacing w:before="225" w:line="220" w:lineRule="auto"/>
        <w:ind w:left="220"/>
        <w:rPr>
          <w:rFonts w:ascii="宋体" w:hAnsi="宋体" w:eastAsia="宋体" w:cs="宋体"/>
          <w:sz w:val="24"/>
          <w:szCs w:val="24"/>
        </w:rPr>
      </w:pPr>
      <w:r>
        <w:rPr>
          <w:rFonts w:ascii="宋体" w:hAnsi="宋体" w:eastAsia="宋体" w:cs="宋体"/>
          <w:spacing w:val="-7"/>
          <w:sz w:val="24"/>
          <w:szCs w:val="24"/>
        </w:rPr>
        <w:t>特此承诺！</w:t>
      </w:r>
    </w:p>
    <w:p>
      <w:pPr>
        <w:spacing w:before="187" w:line="219" w:lineRule="auto"/>
        <w:ind w:left="220"/>
        <w:rPr>
          <w:rFonts w:ascii="宋体" w:hAnsi="宋体" w:eastAsia="宋体" w:cs="宋体"/>
          <w:sz w:val="24"/>
          <w:szCs w:val="24"/>
        </w:rPr>
      </w:pPr>
      <w:r>
        <w:rPr>
          <w:rFonts w:ascii="宋体" w:hAnsi="宋体" w:eastAsia="宋体" w:cs="宋体"/>
          <w:spacing w:val="-12"/>
          <w:sz w:val="24"/>
          <w:szCs w:val="24"/>
        </w:rPr>
        <w:t>承诺方公司名称</w:t>
      </w:r>
      <w:r>
        <w:rPr>
          <w:rFonts w:ascii="宋体" w:hAnsi="宋体" w:eastAsia="宋体" w:cs="宋体"/>
          <w:spacing w:val="-29"/>
          <w:sz w:val="24"/>
          <w:szCs w:val="24"/>
        </w:rPr>
        <w:t>：</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29"/>
          <w:sz w:val="24"/>
          <w:szCs w:val="24"/>
        </w:rPr>
        <w:t>（</w:t>
      </w:r>
      <w:r>
        <w:rPr>
          <w:rFonts w:ascii="宋体" w:hAnsi="宋体" w:eastAsia="宋体" w:cs="宋体"/>
          <w:spacing w:val="-12"/>
          <w:sz w:val="24"/>
          <w:szCs w:val="24"/>
        </w:rPr>
        <w:t>电子签章）</w:t>
      </w:r>
    </w:p>
    <w:p>
      <w:pPr>
        <w:spacing w:before="182" w:line="360" w:lineRule="auto"/>
        <w:ind w:left="220"/>
        <w:rPr>
          <w:rFonts w:ascii="宋体" w:hAnsi="宋体" w:eastAsia="宋体" w:cs="宋体"/>
          <w:sz w:val="24"/>
          <w:szCs w:val="24"/>
        </w:rPr>
      </w:pPr>
      <w:r>
        <w:rPr>
          <w:rFonts w:ascii="宋体" w:hAnsi="宋体" w:eastAsia="宋体" w:cs="宋体"/>
          <w:spacing w:val="-31"/>
          <w:w w:val="95"/>
          <w:sz w:val="24"/>
          <w:szCs w:val="24"/>
        </w:rPr>
        <w:t>地址：</w:t>
      </w:r>
      <w:r>
        <w:rPr>
          <w:rFonts w:ascii="宋体" w:hAnsi="宋体" w:eastAsia="宋体" w:cs="宋体"/>
          <w:spacing w:val="-1"/>
          <w:sz w:val="24"/>
          <w:szCs w:val="24"/>
        </w:rPr>
        <w:t xml:space="preserve"> </w:t>
      </w:r>
      <w:r>
        <w:rPr>
          <w:rFonts w:ascii="宋体" w:hAnsi="宋体" w:eastAsia="宋体" w:cs="宋体"/>
          <w:sz w:val="24"/>
          <w:szCs w:val="24"/>
          <w:u w:val="single" w:color="auto"/>
        </w:rPr>
        <w:t xml:space="preserve">                                             </w:t>
      </w:r>
    </w:p>
    <w:p>
      <w:pPr>
        <w:spacing w:before="1" w:line="218" w:lineRule="auto"/>
        <w:ind w:left="248"/>
        <w:rPr>
          <w:rFonts w:ascii="宋体" w:hAnsi="宋体" w:eastAsia="宋体" w:cs="宋体"/>
          <w:sz w:val="24"/>
          <w:szCs w:val="24"/>
        </w:rPr>
      </w:pPr>
      <w:r>
        <w:rPr>
          <w:rFonts w:ascii="宋体" w:hAnsi="宋体" w:eastAsia="宋体" w:cs="宋体"/>
          <w:spacing w:val="-42"/>
          <w:w w:val="99"/>
          <w:sz w:val="24"/>
          <w:szCs w:val="24"/>
        </w:rPr>
        <w:t xml:space="preserve">电话： </w:t>
      </w:r>
      <w:r>
        <w:rPr>
          <w:rFonts w:ascii="宋体" w:hAnsi="宋体" w:eastAsia="宋体" w:cs="宋体"/>
          <w:spacing w:val="2"/>
          <w:sz w:val="24"/>
          <w:szCs w:val="24"/>
          <w:u w:val="single" w:color="auto"/>
        </w:rPr>
        <w:t xml:space="preserve">                       </w:t>
      </w:r>
      <w:r>
        <w:rPr>
          <w:rFonts w:ascii="宋体" w:hAnsi="宋体" w:eastAsia="宋体" w:cs="宋体"/>
          <w:spacing w:val="-63"/>
          <w:sz w:val="24"/>
          <w:szCs w:val="24"/>
        </w:rPr>
        <w:t xml:space="preserve"> </w:t>
      </w:r>
      <w:r>
        <w:rPr>
          <w:rFonts w:ascii="宋体" w:hAnsi="宋体" w:eastAsia="宋体" w:cs="宋体"/>
          <w:spacing w:val="-42"/>
          <w:w w:val="99"/>
          <w:sz w:val="24"/>
          <w:szCs w:val="24"/>
        </w:rPr>
        <w:t>电传：</w:t>
      </w:r>
      <w:r>
        <w:rPr>
          <w:rFonts w:ascii="宋体" w:hAnsi="宋体" w:eastAsia="宋体" w:cs="宋体"/>
          <w:spacing w:val="-16"/>
          <w:sz w:val="24"/>
          <w:szCs w:val="24"/>
        </w:rPr>
        <w:t xml:space="preserve"> </w:t>
      </w:r>
      <w:r>
        <w:rPr>
          <w:rFonts w:ascii="宋体" w:hAnsi="宋体" w:eastAsia="宋体" w:cs="宋体"/>
          <w:sz w:val="24"/>
          <w:szCs w:val="24"/>
          <w:u w:val="single" w:color="auto"/>
        </w:rPr>
        <w:t xml:space="preserve">     </w:t>
      </w:r>
    </w:p>
    <w:p>
      <w:pPr>
        <w:spacing w:before="181" w:line="360" w:lineRule="auto"/>
        <w:ind w:left="238"/>
        <w:rPr>
          <w:rFonts w:ascii="宋体" w:hAnsi="宋体" w:eastAsia="宋体" w:cs="宋体"/>
          <w:sz w:val="24"/>
          <w:szCs w:val="24"/>
        </w:rPr>
      </w:pPr>
      <w:r>
        <w:rPr>
          <w:rFonts w:ascii="宋体" w:hAnsi="宋体" w:eastAsia="宋体" w:cs="宋体"/>
          <w:spacing w:val="-30"/>
          <w:w w:val="95"/>
          <w:sz w:val="24"/>
          <w:szCs w:val="24"/>
        </w:rPr>
        <w:t>传真：</w:t>
      </w:r>
      <w:r>
        <w:rPr>
          <w:rFonts w:ascii="宋体" w:hAnsi="宋体" w:eastAsia="宋体" w:cs="宋体"/>
          <w:spacing w:val="-2"/>
          <w:sz w:val="24"/>
          <w:szCs w:val="24"/>
        </w:rPr>
        <w:t xml:space="preserve"> </w:t>
      </w:r>
      <w:r>
        <w:rPr>
          <w:rFonts w:ascii="宋体" w:hAnsi="宋体" w:eastAsia="宋体" w:cs="宋体"/>
          <w:sz w:val="24"/>
          <w:szCs w:val="24"/>
          <w:u w:val="single" w:color="auto"/>
        </w:rPr>
        <w:t xml:space="preserve">               </w:t>
      </w:r>
    </w:p>
    <w:p>
      <w:pPr>
        <w:spacing w:before="1" w:line="219" w:lineRule="auto"/>
        <w:ind w:left="257"/>
        <w:rPr>
          <w:rFonts w:ascii="宋体" w:hAnsi="宋体" w:eastAsia="宋体" w:cs="宋体"/>
          <w:sz w:val="24"/>
          <w:szCs w:val="24"/>
        </w:rPr>
      </w:pPr>
      <w:r>
        <w:rPr>
          <w:rFonts w:ascii="宋体" w:hAnsi="宋体" w:eastAsia="宋体" w:cs="宋体"/>
          <w:spacing w:val="-35"/>
          <w:w w:val="95"/>
          <w:sz w:val="24"/>
          <w:szCs w:val="24"/>
        </w:rPr>
        <w:t>邮编：</w:t>
      </w:r>
      <w:r>
        <w:rPr>
          <w:rFonts w:ascii="宋体" w:hAnsi="宋体" w:eastAsia="宋体" w:cs="宋体"/>
          <w:spacing w:val="-7"/>
          <w:sz w:val="24"/>
          <w:szCs w:val="24"/>
        </w:rPr>
        <w:t xml:space="preserve"> </w:t>
      </w:r>
      <w:r>
        <w:rPr>
          <w:rFonts w:ascii="宋体" w:hAnsi="宋体" w:eastAsia="宋体" w:cs="宋体"/>
          <w:sz w:val="24"/>
          <w:szCs w:val="24"/>
          <w:u w:val="single" w:color="auto"/>
        </w:rPr>
        <w:t xml:space="preserve">              </w:t>
      </w:r>
    </w:p>
    <w:p>
      <w:pPr>
        <w:pStyle w:val="5"/>
        <w:spacing w:line="285" w:lineRule="auto"/>
      </w:pPr>
    </w:p>
    <w:p>
      <w:pPr>
        <w:pStyle w:val="5"/>
        <w:spacing w:line="286" w:lineRule="auto"/>
      </w:pPr>
    </w:p>
    <w:p>
      <w:pPr>
        <w:spacing w:before="78" w:line="360" w:lineRule="auto"/>
        <w:ind w:left="220"/>
        <w:rPr>
          <w:rFonts w:ascii="宋体" w:hAnsi="宋体" w:eastAsia="宋体" w:cs="宋体"/>
          <w:sz w:val="24"/>
          <w:szCs w:val="24"/>
        </w:rPr>
      </w:pPr>
      <w:r>
        <w:rPr>
          <w:rFonts w:ascii="宋体" w:hAnsi="宋体" w:eastAsia="宋体" w:cs="宋体"/>
          <w:spacing w:val="-5"/>
          <w:sz w:val="24"/>
          <w:szCs w:val="24"/>
        </w:rPr>
        <w:t>承诺方法定代表人或委托代理人签字（法人电子签章</w:t>
      </w:r>
      <w:r>
        <w:rPr>
          <w:rFonts w:ascii="Times New Roman" w:hAnsi="Times New Roman" w:eastAsia="Times New Roman" w:cs="Times New Roman"/>
          <w:spacing w:val="-5"/>
          <w:sz w:val="24"/>
          <w:szCs w:val="24"/>
        </w:rPr>
        <w:t>/</w:t>
      </w:r>
      <w:r>
        <w:rPr>
          <w:rFonts w:ascii="宋体" w:hAnsi="宋体" w:eastAsia="宋体" w:cs="宋体"/>
          <w:spacing w:val="-5"/>
          <w:sz w:val="24"/>
          <w:szCs w:val="24"/>
        </w:rPr>
        <w:t>委托代理人签字</w:t>
      </w:r>
      <w:r>
        <w:rPr>
          <w:rFonts w:ascii="宋体" w:hAnsi="宋体" w:eastAsia="宋体" w:cs="宋体"/>
          <w:spacing w:val="-15"/>
          <w:sz w:val="24"/>
          <w:szCs w:val="24"/>
        </w:rPr>
        <w:t>）：</w:t>
      </w:r>
      <w:r>
        <w:rPr>
          <w:rFonts w:ascii="宋体" w:hAnsi="宋体" w:eastAsia="宋体" w:cs="宋体"/>
          <w:spacing w:val="57"/>
          <w:sz w:val="24"/>
          <w:szCs w:val="24"/>
        </w:rPr>
        <w:t xml:space="preserve"> </w:t>
      </w:r>
      <w:r>
        <w:rPr>
          <w:rFonts w:ascii="宋体" w:hAnsi="宋体" w:eastAsia="宋体" w:cs="宋体"/>
          <w:sz w:val="24"/>
          <w:szCs w:val="24"/>
          <w:u w:val="single" w:color="auto"/>
        </w:rPr>
        <w:t xml:space="preserve">          </w:t>
      </w:r>
    </w:p>
    <w:p>
      <w:pPr>
        <w:spacing w:before="1" w:line="219" w:lineRule="auto"/>
        <w:ind w:left="220"/>
        <w:rPr>
          <w:rFonts w:ascii="宋体" w:hAnsi="宋体" w:eastAsia="宋体" w:cs="宋体"/>
          <w:sz w:val="24"/>
          <w:szCs w:val="24"/>
        </w:rPr>
      </w:pPr>
      <w:r>
        <w:rPr>
          <w:rFonts w:ascii="宋体" w:hAnsi="宋体" w:eastAsia="宋体" w:cs="宋体"/>
          <w:spacing w:val="-30"/>
          <w:sz w:val="24"/>
          <w:szCs w:val="24"/>
        </w:rPr>
        <w:t>承诺日期：</w:t>
      </w:r>
      <w:r>
        <w:rPr>
          <w:rFonts w:ascii="宋体" w:hAnsi="宋体" w:eastAsia="宋体" w:cs="宋体"/>
          <w:spacing w:val="20"/>
          <w:sz w:val="24"/>
          <w:szCs w:val="24"/>
        </w:rPr>
        <w:t xml:space="preserve"> </w:t>
      </w:r>
      <w:r>
        <w:rPr>
          <w:rFonts w:ascii="宋体" w:hAnsi="宋体" w:eastAsia="宋体" w:cs="宋体"/>
          <w:sz w:val="24"/>
          <w:szCs w:val="24"/>
          <w:u w:val="single" w:color="auto"/>
        </w:rPr>
        <w:t xml:space="preserve">                             </w:t>
      </w:r>
    </w:p>
    <w:p>
      <w:pPr>
        <w:spacing w:before="211" w:line="220" w:lineRule="auto"/>
        <w:ind w:left="223"/>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投标承诺函</w:t>
      </w:r>
    </w:p>
    <w:p>
      <w:pPr>
        <w:pStyle w:val="5"/>
        <w:spacing w:line="242" w:lineRule="auto"/>
      </w:pPr>
    </w:p>
    <w:p>
      <w:pPr>
        <w:spacing w:before="78" w:line="219" w:lineRule="auto"/>
        <w:rPr>
          <w:rFonts w:ascii="宋体" w:hAnsi="宋体" w:eastAsia="宋体" w:cs="宋体"/>
          <w:sz w:val="24"/>
          <w:szCs w:val="24"/>
        </w:rPr>
      </w:pPr>
      <w:r>
        <w:rPr>
          <w:rFonts w:ascii="宋体" w:hAnsi="宋体" w:eastAsia="宋体" w:cs="宋体"/>
          <w:spacing w:val="-5"/>
          <w:sz w:val="24"/>
          <w:szCs w:val="24"/>
        </w:rPr>
        <w:t>致（采购人及采购代理机构</w:t>
      </w:r>
      <w:r>
        <w:rPr>
          <w:rFonts w:ascii="宋体" w:hAnsi="宋体" w:eastAsia="宋体" w:cs="宋体"/>
          <w:spacing w:val="-1"/>
          <w:sz w:val="24"/>
          <w:szCs w:val="24"/>
        </w:rPr>
        <w:t>）：</w:t>
      </w:r>
    </w:p>
    <w:p>
      <w:pPr>
        <w:pStyle w:val="5"/>
        <w:spacing w:line="252" w:lineRule="auto"/>
      </w:pPr>
    </w:p>
    <w:p>
      <w:pPr>
        <w:spacing w:before="79" w:line="219" w:lineRule="auto"/>
        <w:ind w:left="703"/>
        <w:rPr>
          <w:rFonts w:ascii="宋体" w:hAnsi="宋体" w:eastAsia="宋体" w:cs="宋体"/>
          <w:sz w:val="24"/>
          <w:szCs w:val="24"/>
        </w:rPr>
      </w:pPr>
      <w:r>
        <w:rPr>
          <w:rFonts w:ascii="宋体" w:hAnsi="宋体" w:eastAsia="宋体" w:cs="宋体"/>
          <w:spacing w:val="-2"/>
          <w:sz w:val="24"/>
          <w:szCs w:val="24"/>
        </w:rPr>
        <w:t>我公司作为本次采购项目的投标人，根据招标文件要求，现郑重承诺如下：</w:t>
      </w:r>
    </w:p>
    <w:p>
      <w:pPr>
        <w:pStyle w:val="5"/>
        <w:spacing w:line="257" w:lineRule="auto"/>
      </w:pPr>
    </w:p>
    <w:p>
      <w:pPr>
        <w:spacing w:before="78" w:line="620" w:lineRule="exact"/>
        <w:ind w:left="705"/>
        <w:rPr>
          <w:rFonts w:ascii="宋体" w:hAnsi="宋体" w:eastAsia="宋体" w:cs="宋体"/>
          <w:sz w:val="24"/>
          <w:szCs w:val="24"/>
        </w:rPr>
      </w:pPr>
      <w:r>
        <w:rPr>
          <w:rFonts w:ascii="宋体" w:hAnsi="宋体" w:eastAsia="宋体" w:cs="宋体"/>
          <w:spacing w:val="-2"/>
          <w:position w:val="29"/>
          <w:sz w:val="24"/>
          <w:szCs w:val="24"/>
        </w:rPr>
        <w:t>一、具备《中华人民共和国政府采购法》第二十二条第一款和本项目规定的条件：</w:t>
      </w:r>
    </w:p>
    <w:p>
      <w:pPr>
        <w:spacing w:line="219" w:lineRule="auto"/>
        <w:ind w:left="707"/>
        <w:rPr>
          <w:rFonts w:ascii="宋体" w:hAnsi="宋体" w:eastAsia="宋体" w:cs="宋体"/>
          <w:sz w:val="24"/>
          <w:szCs w:val="24"/>
        </w:rPr>
      </w:pPr>
      <w:r>
        <w:rPr>
          <w:rFonts w:ascii="宋体" w:hAnsi="宋体" w:eastAsia="宋体" w:cs="宋体"/>
          <w:spacing w:val="-5"/>
          <w:sz w:val="24"/>
          <w:szCs w:val="24"/>
        </w:rPr>
        <w:t>（一）具有独立承担民事责任的能力；</w:t>
      </w:r>
    </w:p>
    <w:p>
      <w:pPr>
        <w:pStyle w:val="5"/>
        <w:spacing w:line="251" w:lineRule="auto"/>
      </w:pPr>
    </w:p>
    <w:p>
      <w:pPr>
        <w:spacing w:before="79" w:line="622" w:lineRule="exact"/>
        <w:ind w:left="707"/>
        <w:rPr>
          <w:rFonts w:ascii="宋体" w:hAnsi="宋体" w:eastAsia="宋体" w:cs="宋体"/>
          <w:sz w:val="24"/>
          <w:szCs w:val="24"/>
        </w:rPr>
      </w:pPr>
      <w:r>
        <w:rPr>
          <w:rFonts w:ascii="宋体" w:hAnsi="宋体" w:eastAsia="宋体" w:cs="宋体"/>
          <w:spacing w:val="-3"/>
          <w:position w:val="29"/>
          <w:sz w:val="24"/>
          <w:szCs w:val="24"/>
        </w:rPr>
        <w:t>（二）具有良好的商业信誉和健全的财务会计制度；</w:t>
      </w:r>
    </w:p>
    <w:p>
      <w:pPr>
        <w:spacing w:line="219" w:lineRule="auto"/>
        <w:ind w:left="707"/>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pPr>
        <w:pStyle w:val="5"/>
        <w:spacing w:line="254" w:lineRule="auto"/>
      </w:pPr>
    </w:p>
    <w:p>
      <w:pPr>
        <w:spacing w:before="79" w:line="219" w:lineRule="auto"/>
        <w:ind w:left="707"/>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pPr>
        <w:pStyle w:val="5"/>
        <w:spacing w:line="255" w:lineRule="auto"/>
      </w:pPr>
    </w:p>
    <w:p>
      <w:pPr>
        <w:spacing w:before="78" w:line="619" w:lineRule="exact"/>
        <w:ind w:left="707"/>
        <w:rPr>
          <w:rFonts w:ascii="宋体" w:hAnsi="宋体" w:eastAsia="宋体" w:cs="宋体"/>
          <w:sz w:val="24"/>
          <w:szCs w:val="24"/>
        </w:rPr>
      </w:pPr>
      <w:r>
        <w:rPr>
          <w:rFonts w:ascii="宋体" w:hAnsi="宋体" w:eastAsia="宋体" w:cs="宋体"/>
          <w:spacing w:val="-2"/>
          <w:position w:val="29"/>
          <w:sz w:val="24"/>
          <w:szCs w:val="24"/>
        </w:rPr>
        <w:t>（五）参加政府采购活动前三年内，在经营活动中</w:t>
      </w:r>
      <w:r>
        <w:rPr>
          <w:rFonts w:ascii="宋体" w:hAnsi="宋体" w:eastAsia="宋体" w:cs="宋体"/>
          <w:spacing w:val="-3"/>
          <w:position w:val="29"/>
          <w:sz w:val="24"/>
          <w:szCs w:val="24"/>
        </w:rPr>
        <w:t>没有重大违法记录；</w:t>
      </w:r>
    </w:p>
    <w:p>
      <w:pPr>
        <w:spacing w:before="1" w:line="219" w:lineRule="auto"/>
        <w:ind w:left="707"/>
        <w:rPr>
          <w:rFonts w:ascii="宋体" w:hAnsi="宋体" w:eastAsia="宋体" w:cs="宋体"/>
          <w:sz w:val="24"/>
          <w:szCs w:val="24"/>
        </w:rPr>
      </w:pPr>
      <w:r>
        <w:rPr>
          <w:rFonts w:ascii="宋体" w:hAnsi="宋体" w:eastAsia="宋体" w:cs="宋体"/>
          <w:spacing w:val="-4"/>
          <w:sz w:val="24"/>
          <w:szCs w:val="24"/>
        </w:rPr>
        <w:t>（六）法律、行政法规规定的其他条件；</w:t>
      </w:r>
    </w:p>
    <w:p>
      <w:pPr>
        <w:pStyle w:val="5"/>
        <w:spacing w:line="256" w:lineRule="auto"/>
      </w:pPr>
    </w:p>
    <w:p>
      <w:pPr>
        <w:spacing w:before="78" w:line="219" w:lineRule="auto"/>
        <w:ind w:left="707"/>
        <w:rPr>
          <w:rFonts w:ascii="宋体" w:hAnsi="宋体" w:eastAsia="宋体" w:cs="宋体"/>
          <w:sz w:val="24"/>
          <w:szCs w:val="24"/>
        </w:rPr>
      </w:pPr>
      <w:r>
        <w:rPr>
          <w:rFonts w:ascii="宋体" w:hAnsi="宋体" w:eastAsia="宋体" w:cs="宋体"/>
          <w:spacing w:val="-3"/>
          <w:sz w:val="24"/>
          <w:szCs w:val="24"/>
        </w:rPr>
        <w:t>（七）根据采购项目提出的特殊条件。</w:t>
      </w:r>
    </w:p>
    <w:p>
      <w:pPr>
        <w:pStyle w:val="5"/>
        <w:spacing w:line="252" w:lineRule="auto"/>
      </w:pPr>
    </w:p>
    <w:p>
      <w:pPr>
        <w:spacing w:before="79" w:line="185" w:lineRule="auto"/>
        <w:ind w:left="697"/>
        <w:rPr>
          <w:rFonts w:ascii="宋体" w:hAnsi="宋体" w:eastAsia="宋体" w:cs="宋体"/>
          <w:sz w:val="24"/>
          <w:szCs w:val="24"/>
        </w:rPr>
      </w:pPr>
      <w:r>
        <w:rPr>
          <w:rFonts w:ascii="宋体" w:hAnsi="宋体" w:eastAsia="宋体" w:cs="宋体"/>
          <w:spacing w:val="-2"/>
          <w:sz w:val="24"/>
          <w:szCs w:val="24"/>
        </w:rPr>
        <w:t>二、完全接受和满足本项目招标文件中规定的</w:t>
      </w:r>
      <w:r>
        <w:rPr>
          <w:rFonts w:ascii="宋体" w:hAnsi="宋体" w:eastAsia="宋体" w:cs="宋体"/>
          <w:spacing w:val="-3"/>
          <w:sz w:val="24"/>
          <w:szCs w:val="24"/>
        </w:rPr>
        <w:t>实质性要求，如对招标文件有异议，已经在</w:t>
      </w:r>
    </w:p>
    <w:p>
      <w:pPr>
        <w:spacing w:line="185" w:lineRule="auto"/>
        <w:rPr>
          <w:rFonts w:ascii="宋体" w:hAnsi="宋体" w:eastAsia="宋体" w:cs="宋体"/>
          <w:sz w:val="24"/>
          <w:szCs w:val="24"/>
        </w:rPr>
        <w:sectPr>
          <w:type w:val="continuous"/>
          <w:pgSz w:w="11912" w:h="16841"/>
          <w:pgMar w:top="1447" w:right="838" w:bottom="1111" w:left="868" w:header="1207" w:footer="779" w:gutter="0"/>
          <w:pgNumType w:fmt="decimal"/>
          <w:cols w:equalWidth="0" w:num="1">
            <w:col w:w="10205"/>
          </w:cols>
        </w:sectPr>
      </w:pPr>
    </w:p>
    <w:p>
      <w:pPr>
        <w:spacing w:before="103" w:line="468" w:lineRule="exact"/>
        <w:ind w:left="102"/>
        <w:rPr>
          <w:rFonts w:ascii="宋体" w:hAnsi="宋体" w:eastAsia="宋体" w:cs="宋体"/>
          <w:sz w:val="24"/>
          <w:szCs w:val="24"/>
        </w:rPr>
      </w:pPr>
      <w:r>
        <w:rPr>
          <w:rFonts w:ascii="宋体" w:hAnsi="宋体" w:eastAsia="宋体" w:cs="宋体"/>
          <w:spacing w:val="-2"/>
          <w:position w:val="17"/>
          <w:sz w:val="24"/>
          <w:szCs w:val="24"/>
        </w:rPr>
        <w:t>投标截止时间届满前依法进行维权救济，不存在对招标文件有异议的</w:t>
      </w:r>
      <w:r>
        <w:rPr>
          <w:rFonts w:ascii="宋体" w:hAnsi="宋体" w:eastAsia="宋体" w:cs="宋体"/>
          <w:spacing w:val="-3"/>
          <w:position w:val="17"/>
          <w:sz w:val="24"/>
          <w:szCs w:val="24"/>
        </w:rPr>
        <w:t>同时又参加投标以求侥幸</w:t>
      </w:r>
    </w:p>
    <w:p>
      <w:pPr>
        <w:spacing w:line="220" w:lineRule="auto"/>
        <w:ind w:left="122"/>
        <w:rPr>
          <w:rFonts w:ascii="宋体" w:hAnsi="宋体" w:eastAsia="宋体" w:cs="宋体"/>
          <w:sz w:val="24"/>
          <w:szCs w:val="24"/>
        </w:rPr>
      </w:pPr>
      <w:r>
        <w:rPr>
          <w:rFonts w:ascii="宋体" w:hAnsi="宋体" w:eastAsia="宋体" w:cs="宋体"/>
          <w:spacing w:val="-5"/>
          <w:sz w:val="24"/>
          <w:szCs w:val="24"/>
        </w:rPr>
        <w:t>中标或者为实现其他非法目的的行为。</w:t>
      </w:r>
    </w:p>
    <w:p>
      <w:pPr>
        <w:spacing w:before="179" w:line="468" w:lineRule="exact"/>
        <w:ind w:left="573"/>
        <w:rPr>
          <w:rFonts w:ascii="宋体" w:hAnsi="宋体" w:eastAsia="宋体" w:cs="宋体"/>
          <w:sz w:val="24"/>
          <w:szCs w:val="24"/>
        </w:rPr>
      </w:pPr>
      <w:r>
        <w:rPr>
          <w:rFonts w:ascii="宋体" w:hAnsi="宋体" w:eastAsia="宋体" w:cs="宋体"/>
          <w:spacing w:val="-3"/>
          <w:position w:val="17"/>
          <w:sz w:val="24"/>
          <w:szCs w:val="24"/>
        </w:rPr>
        <w:t>三、参加本次招标采购活动，不存在与单位负责人为同一人或者存在直接控股、管理关系</w:t>
      </w:r>
    </w:p>
    <w:p>
      <w:pPr>
        <w:spacing w:before="1" w:line="218" w:lineRule="auto"/>
        <w:ind w:left="119"/>
        <w:rPr>
          <w:rFonts w:ascii="宋体" w:hAnsi="宋体" w:eastAsia="宋体" w:cs="宋体"/>
          <w:sz w:val="24"/>
          <w:szCs w:val="24"/>
        </w:rPr>
      </w:pPr>
      <w:r>
        <w:rPr>
          <w:rFonts w:ascii="宋体" w:hAnsi="宋体" w:eastAsia="宋体" w:cs="宋体"/>
          <w:spacing w:val="-3"/>
          <w:sz w:val="24"/>
          <w:szCs w:val="24"/>
        </w:rPr>
        <w:t>的其他供应商参与同一合同项下的政府采购活动的行为。</w:t>
      </w:r>
    </w:p>
    <w:p>
      <w:pPr>
        <w:spacing w:before="181" w:line="468" w:lineRule="exact"/>
        <w:ind w:left="571"/>
        <w:rPr>
          <w:rFonts w:ascii="宋体" w:hAnsi="宋体" w:eastAsia="宋体" w:cs="宋体"/>
          <w:sz w:val="24"/>
          <w:szCs w:val="24"/>
        </w:rPr>
      </w:pPr>
      <w:r>
        <w:rPr>
          <w:rFonts w:ascii="宋体" w:hAnsi="宋体" w:eastAsia="宋体" w:cs="宋体"/>
          <w:spacing w:val="-15"/>
          <w:position w:val="17"/>
          <w:sz w:val="24"/>
          <w:szCs w:val="24"/>
        </w:rPr>
        <w:t>四、参加本次招标采购活动，不存在为采购项目提供整体设计、规范</w:t>
      </w:r>
      <w:r>
        <w:rPr>
          <w:rFonts w:ascii="宋体" w:hAnsi="宋体" w:eastAsia="宋体" w:cs="宋体"/>
          <w:spacing w:val="-16"/>
          <w:position w:val="17"/>
          <w:sz w:val="24"/>
          <w:szCs w:val="24"/>
        </w:rPr>
        <w:t>编制或者项目管理、监</w:t>
      </w:r>
    </w:p>
    <w:p>
      <w:pPr>
        <w:spacing w:line="219" w:lineRule="auto"/>
        <w:ind w:left="102"/>
        <w:rPr>
          <w:rFonts w:ascii="宋体" w:hAnsi="宋体" w:eastAsia="宋体" w:cs="宋体"/>
          <w:sz w:val="24"/>
          <w:szCs w:val="24"/>
        </w:rPr>
      </w:pPr>
      <w:r>
        <w:rPr>
          <w:rFonts w:ascii="宋体" w:hAnsi="宋体" w:eastAsia="宋体" w:cs="宋体"/>
          <w:spacing w:val="-12"/>
          <w:sz w:val="24"/>
          <w:szCs w:val="24"/>
        </w:rPr>
        <w:t>理、</w:t>
      </w:r>
      <w:r>
        <w:rPr>
          <w:rFonts w:ascii="宋体" w:hAnsi="宋体" w:eastAsia="宋体" w:cs="宋体"/>
          <w:spacing w:val="-60"/>
          <w:sz w:val="24"/>
          <w:szCs w:val="24"/>
        </w:rPr>
        <w:t xml:space="preserve"> </w:t>
      </w:r>
      <w:r>
        <w:rPr>
          <w:rFonts w:ascii="宋体" w:hAnsi="宋体" w:eastAsia="宋体" w:cs="宋体"/>
          <w:spacing w:val="-12"/>
          <w:sz w:val="24"/>
          <w:szCs w:val="24"/>
        </w:rPr>
        <w:t>检测等服务的行为。</w:t>
      </w:r>
    </w:p>
    <w:p>
      <w:pPr>
        <w:spacing w:before="180" w:line="468" w:lineRule="exact"/>
        <w:ind w:left="576"/>
        <w:rPr>
          <w:rFonts w:ascii="宋体" w:hAnsi="宋体" w:eastAsia="宋体" w:cs="宋体"/>
          <w:sz w:val="24"/>
          <w:szCs w:val="24"/>
        </w:rPr>
      </w:pPr>
      <w:r>
        <w:rPr>
          <w:rFonts w:ascii="宋体" w:hAnsi="宋体" w:eastAsia="宋体" w:cs="宋体"/>
          <w:spacing w:val="-3"/>
          <w:position w:val="17"/>
          <w:sz w:val="24"/>
          <w:szCs w:val="24"/>
        </w:rPr>
        <w:t>五、参加本次招标采购活动，不存在和其他供应商在同一合同项下的采购项目中，</w:t>
      </w:r>
      <w:r>
        <w:rPr>
          <w:rFonts w:ascii="宋体" w:hAnsi="宋体" w:eastAsia="宋体" w:cs="宋体"/>
          <w:spacing w:val="-4"/>
          <w:position w:val="17"/>
          <w:sz w:val="24"/>
          <w:szCs w:val="24"/>
        </w:rPr>
        <w:t>同时委</w:t>
      </w:r>
    </w:p>
    <w:p>
      <w:pPr>
        <w:spacing w:line="219" w:lineRule="auto"/>
        <w:ind w:left="99"/>
        <w:rPr>
          <w:rFonts w:ascii="宋体" w:hAnsi="宋体" w:eastAsia="宋体" w:cs="宋体"/>
          <w:sz w:val="24"/>
          <w:szCs w:val="24"/>
        </w:rPr>
      </w:pPr>
      <w:r>
        <w:rPr>
          <w:rFonts w:ascii="宋体" w:hAnsi="宋体" w:eastAsia="宋体" w:cs="宋体"/>
          <w:spacing w:val="-2"/>
          <w:sz w:val="24"/>
          <w:szCs w:val="24"/>
        </w:rPr>
        <w:t>托同一个自然人、同一家庭的人员、同一单位的人员作为代理人的行为。</w:t>
      </w:r>
    </w:p>
    <w:p>
      <w:pPr>
        <w:spacing w:before="181" w:line="468" w:lineRule="exact"/>
        <w:ind w:left="579"/>
        <w:rPr>
          <w:rFonts w:ascii="宋体" w:hAnsi="宋体" w:eastAsia="宋体" w:cs="宋体"/>
          <w:sz w:val="24"/>
          <w:szCs w:val="24"/>
        </w:rPr>
      </w:pPr>
      <w:r>
        <w:rPr>
          <w:rFonts w:ascii="宋体" w:hAnsi="宋体" w:eastAsia="宋体" w:cs="宋体"/>
          <w:spacing w:val="-1"/>
          <w:position w:val="17"/>
          <w:sz w:val="24"/>
          <w:szCs w:val="24"/>
        </w:rPr>
        <w:t>六、投标人参加本次政府采购活动要求在近三年内投标人和其法定代表</w:t>
      </w:r>
      <w:r>
        <w:rPr>
          <w:rFonts w:ascii="宋体" w:hAnsi="宋体" w:eastAsia="宋体" w:cs="宋体"/>
          <w:spacing w:val="-2"/>
          <w:position w:val="17"/>
          <w:sz w:val="24"/>
          <w:szCs w:val="24"/>
        </w:rPr>
        <w:t>人没有行贿犯罪</w:t>
      </w:r>
    </w:p>
    <w:p>
      <w:pPr>
        <w:spacing w:before="1" w:line="220" w:lineRule="auto"/>
        <w:ind w:left="103"/>
        <w:rPr>
          <w:rFonts w:ascii="宋体" w:hAnsi="宋体" w:eastAsia="宋体" w:cs="宋体"/>
          <w:sz w:val="24"/>
          <w:szCs w:val="24"/>
        </w:rPr>
      </w:pPr>
      <w:r>
        <w:rPr>
          <w:rFonts w:ascii="宋体" w:hAnsi="宋体" w:eastAsia="宋体" w:cs="宋体"/>
          <w:spacing w:val="-11"/>
          <w:sz w:val="24"/>
          <w:szCs w:val="24"/>
        </w:rPr>
        <w:t>行为。</w:t>
      </w:r>
    </w:p>
    <w:p>
      <w:pPr>
        <w:spacing w:before="181" w:line="219" w:lineRule="auto"/>
        <w:ind w:left="579"/>
        <w:rPr>
          <w:rFonts w:ascii="宋体" w:hAnsi="宋体" w:eastAsia="宋体" w:cs="宋体"/>
          <w:sz w:val="24"/>
          <w:szCs w:val="24"/>
        </w:rPr>
      </w:pPr>
      <w:r>
        <w:rPr>
          <w:rFonts w:ascii="宋体" w:hAnsi="宋体" w:eastAsia="宋体" w:cs="宋体"/>
          <w:spacing w:val="-2"/>
          <w:sz w:val="24"/>
          <w:szCs w:val="24"/>
        </w:rPr>
        <w:t>七、参加本次招标采购活动，不存在联合体投标。</w:t>
      </w:r>
    </w:p>
    <w:p>
      <w:pPr>
        <w:spacing w:before="181" w:line="468" w:lineRule="exact"/>
        <w:ind w:left="576"/>
        <w:rPr>
          <w:rFonts w:ascii="宋体" w:hAnsi="宋体" w:eastAsia="宋体" w:cs="宋体"/>
          <w:sz w:val="24"/>
          <w:szCs w:val="24"/>
        </w:rPr>
      </w:pPr>
      <w:r>
        <w:rPr>
          <w:rFonts w:ascii="宋体" w:hAnsi="宋体" w:eastAsia="宋体" w:cs="宋体"/>
          <w:spacing w:val="-3"/>
          <w:position w:val="17"/>
          <w:sz w:val="24"/>
          <w:szCs w:val="24"/>
        </w:rPr>
        <w:t>八、投标文件中提供的能够给予我公司带来优惠、好处的任何材料资料和技</w:t>
      </w:r>
      <w:r>
        <w:rPr>
          <w:rFonts w:ascii="宋体" w:hAnsi="宋体" w:eastAsia="宋体" w:cs="宋体"/>
          <w:spacing w:val="-4"/>
          <w:position w:val="17"/>
          <w:sz w:val="24"/>
          <w:szCs w:val="24"/>
        </w:rPr>
        <w:t>术、服务、商</w:t>
      </w:r>
    </w:p>
    <w:p>
      <w:pPr>
        <w:spacing w:before="1" w:line="219" w:lineRule="auto"/>
        <w:ind w:left="101"/>
        <w:rPr>
          <w:rFonts w:ascii="宋体" w:hAnsi="宋体" w:eastAsia="宋体" w:cs="宋体"/>
          <w:sz w:val="24"/>
          <w:szCs w:val="24"/>
        </w:rPr>
      </w:pPr>
      <w:r>
        <w:rPr>
          <w:rFonts w:ascii="宋体" w:hAnsi="宋体" w:eastAsia="宋体" w:cs="宋体"/>
          <w:spacing w:val="-3"/>
          <w:sz w:val="24"/>
          <w:szCs w:val="24"/>
        </w:rPr>
        <w:t>务等响应承诺情况都是真实的、有效的、合法的。</w:t>
      </w:r>
    </w:p>
    <w:p>
      <w:pPr>
        <w:spacing w:before="181" w:line="356" w:lineRule="auto"/>
        <w:ind w:left="99" w:right="237" w:firstLine="479"/>
        <w:rPr>
          <w:rFonts w:ascii="宋体" w:hAnsi="宋体" w:eastAsia="宋体" w:cs="宋体"/>
          <w:sz w:val="24"/>
          <w:szCs w:val="24"/>
        </w:rPr>
      </w:pPr>
      <w:r>
        <w:rPr>
          <w:rFonts w:ascii="宋体" w:hAnsi="宋体" w:eastAsia="宋体" w:cs="宋体"/>
          <w:spacing w:val="-3"/>
          <w:sz w:val="24"/>
          <w:szCs w:val="24"/>
        </w:rPr>
        <w:t>九、如本项目评标过程中需要提供样品，则我公司提供的样品即为中标后将要提供的中标</w:t>
      </w:r>
      <w:r>
        <w:rPr>
          <w:rFonts w:ascii="宋体" w:hAnsi="宋体" w:eastAsia="宋体" w:cs="宋体"/>
          <w:spacing w:val="16"/>
          <w:sz w:val="24"/>
          <w:szCs w:val="24"/>
        </w:rPr>
        <w:t xml:space="preserve"> </w:t>
      </w:r>
      <w:r>
        <w:rPr>
          <w:rFonts w:ascii="宋体" w:hAnsi="宋体" w:eastAsia="宋体" w:cs="宋体"/>
          <w:spacing w:val="-7"/>
          <w:sz w:val="24"/>
          <w:szCs w:val="24"/>
        </w:rPr>
        <w:t>产品，我公司对提供样品的性能和质量负责，</w:t>
      </w:r>
      <w:r>
        <w:rPr>
          <w:rFonts w:ascii="宋体" w:hAnsi="宋体" w:eastAsia="宋体" w:cs="宋体"/>
          <w:spacing w:val="82"/>
          <w:sz w:val="24"/>
          <w:szCs w:val="24"/>
        </w:rPr>
        <w:t xml:space="preserve"> </w:t>
      </w:r>
      <w:r>
        <w:rPr>
          <w:rFonts w:ascii="宋体" w:hAnsi="宋体" w:eastAsia="宋体" w:cs="宋体"/>
          <w:spacing w:val="-7"/>
          <w:sz w:val="24"/>
          <w:szCs w:val="24"/>
        </w:rPr>
        <w:t>因样品存在缺陷或者不符</w:t>
      </w:r>
      <w:r>
        <w:rPr>
          <w:rFonts w:ascii="宋体" w:hAnsi="宋体" w:eastAsia="宋体" w:cs="宋体"/>
          <w:spacing w:val="-8"/>
          <w:sz w:val="24"/>
          <w:szCs w:val="24"/>
        </w:rPr>
        <w:t>合招标文件要求导致未</w:t>
      </w:r>
    </w:p>
    <w:p>
      <w:pPr>
        <w:spacing w:before="1" w:line="218" w:lineRule="auto"/>
        <w:ind w:left="109"/>
        <w:rPr>
          <w:rFonts w:ascii="宋体" w:hAnsi="宋体" w:eastAsia="宋体" w:cs="宋体"/>
          <w:sz w:val="24"/>
          <w:szCs w:val="24"/>
        </w:rPr>
      </w:pPr>
      <w:r>
        <w:rPr>
          <w:rFonts w:ascii="宋体" w:hAnsi="宋体" w:eastAsia="宋体" w:cs="宋体"/>
          <w:spacing w:val="-4"/>
          <w:sz w:val="24"/>
          <w:szCs w:val="24"/>
        </w:rPr>
        <w:t>能中标的，我公司愿意承担相应不利后果。（如提供样品）</w:t>
      </w:r>
    </w:p>
    <w:p>
      <w:pPr>
        <w:spacing w:before="178" w:line="220" w:lineRule="auto"/>
        <w:ind w:left="574"/>
        <w:rPr>
          <w:rFonts w:ascii="宋体" w:hAnsi="宋体" w:eastAsia="宋体" w:cs="宋体"/>
          <w:sz w:val="24"/>
          <w:szCs w:val="24"/>
        </w:rPr>
      </w:pPr>
      <w:r>
        <w:rPr>
          <w:rFonts w:ascii="宋体" w:hAnsi="宋体" w:eastAsia="宋体" w:cs="宋体"/>
          <w:spacing w:val="-3"/>
          <w:sz w:val="24"/>
          <w:szCs w:val="24"/>
        </w:rPr>
        <w:t>十、存在以下行为之一的愿意接受相关部门的</w:t>
      </w:r>
      <w:r>
        <w:rPr>
          <w:rFonts w:ascii="宋体" w:hAnsi="宋体" w:eastAsia="宋体" w:cs="宋体"/>
          <w:spacing w:val="-4"/>
          <w:sz w:val="24"/>
          <w:szCs w:val="24"/>
        </w:rPr>
        <w:t>处理：</w:t>
      </w:r>
    </w:p>
    <w:p>
      <w:pPr>
        <w:spacing w:before="178" w:line="220" w:lineRule="auto"/>
        <w:ind w:left="579"/>
        <w:rPr>
          <w:rFonts w:ascii="宋体" w:hAnsi="宋体" w:eastAsia="宋体" w:cs="宋体"/>
          <w:sz w:val="24"/>
          <w:szCs w:val="24"/>
        </w:rPr>
      </w:pPr>
      <w:r>
        <w:rPr>
          <w:rFonts w:ascii="宋体" w:hAnsi="宋体" w:eastAsia="宋体" w:cs="宋体"/>
          <w:spacing w:val="-4"/>
          <w:sz w:val="24"/>
          <w:szCs w:val="24"/>
        </w:rPr>
        <w:t>（一）投标有效期内撤销投标文件的；</w:t>
      </w:r>
    </w:p>
    <w:p>
      <w:pPr>
        <w:spacing w:before="177" w:line="219" w:lineRule="auto"/>
        <w:ind w:left="579"/>
        <w:rPr>
          <w:rFonts w:ascii="宋体" w:hAnsi="宋体" w:eastAsia="宋体" w:cs="宋体"/>
          <w:sz w:val="24"/>
          <w:szCs w:val="24"/>
        </w:rPr>
      </w:pPr>
      <w:r>
        <w:rPr>
          <w:rFonts w:ascii="宋体" w:hAnsi="宋体" w:eastAsia="宋体" w:cs="宋体"/>
          <w:spacing w:val="-4"/>
          <w:sz w:val="24"/>
          <w:szCs w:val="24"/>
        </w:rPr>
        <w:t>（二）在采购人确定中标人以前放弃中标候选资格的；</w:t>
      </w:r>
    </w:p>
    <w:p>
      <w:pPr>
        <w:spacing w:before="179" w:line="219" w:lineRule="auto"/>
        <w:ind w:left="579"/>
        <w:rPr>
          <w:rFonts w:ascii="宋体" w:hAnsi="宋体" w:eastAsia="宋体" w:cs="宋体"/>
          <w:sz w:val="24"/>
          <w:szCs w:val="24"/>
        </w:rPr>
      </w:pPr>
      <w:r>
        <w:rPr>
          <w:rFonts w:ascii="宋体" w:hAnsi="宋体" w:eastAsia="宋体" w:cs="宋体"/>
          <w:spacing w:val="-3"/>
          <w:sz w:val="24"/>
          <w:szCs w:val="24"/>
        </w:rPr>
        <w:t>（三）由于中标人的原因未能按照招标文件的规定与采购</w:t>
      </w:r>
      <w:r>
        <w:rPr>
          <w:rFonts w:ascii="宋体" w:hAnsi="宋体" w:eastAsia="宋体" w:cs="宋体"/>
          <w:spacing w:val="-4"/>
          <w:sz w:val="24"/>
          <w:szCs w:val="24"/>
        </w:rPr>
        <w:t>人签订合同；</w:t>
      </w:r>
    </w:p>
    <w:p>
      <w:pPr>
        <w:spacing w:before="178" w:line="219" w:lineRule="auto"/>
        <w:ind w:left="579"/>
        <w:rPr>
          <w:rFonts w:ascii="宋体" w:hAnsi="宋体" w:eastAsia="宋体" w:cs="宋体"/>
          <w:sz w:val="24"/>
          <w:szCs w:val="24"/>
        </w:rPr>
      </w:pPr>
      <w:r>
        <w:rPr>
          <w:rFonts w:ascii="宋体" w:hAnsi="宋体" w:eastAsia="宋体" w:cs="宋体"/>
          <w:spacing w:val="-4"/>
          <w:sz w:val="24"/>
          <w:szCs w:val="24"/>
        </w:rPr>
        <w:t>（四）在投标文件中提供虚假材料谋取中标；</w:t>
      </w:r>
    </w:p>
    <w:p>
      <w:pPr>
        <w:spacing w:before="176" w:line="219" w:lineRule="auto"/>
        <w:ind w:left="579"/>
        <w:rPr>
          <w:rFonts w:ascii="宋体" w:hAnsi="宋体" w:eastAsia="宋体" w:cs="宋体"/>
          <w:sz w:val="24"/>
          <w:szCs w:val="24"/>
        </w:rPr>
      </w:pPr>
      <w:r>
        <w:rPr>
          <w:rFonts w:ascii="宋体" w:hAnsi="宋体" w:eastAsia="宋体" w:cs="宋体"/>
          <w:spacing w:val="-3"/>
          <w:sz w:val="24"/>
          <w:szCs w:val="24"/>
        </w:rPr>
        <w:t>（五）与采购人、其他供应商或者采购代理机构</w:t>
      </w:r>
      <w:r>
        <w:rPr>
          <w:rFonts w:ascii="宋体" w:hAnsi="宋体" w:eastAsia="宋体" w:cs="宋体"/>
          <w:spacing w:val="-4"/>
          <w:sz w:val="24"/>
          <w:szCs w:val="24"/>
        </w:rPr>
        <w:t>恶意串通的；</w:t>
      </w:r>
    </w:p>
    <w:p>
      <w:pPr>
        <w:spacing w:before="179" w:line="219" w:lineRule="auto"/>
        <w:ind w:left="579"/>
        <w:rPr>
          <w:rFonts w:ascii="宋体" w:hAnsi="宋体" w:eastAsia="宋体" w:cs="宋体"/>
          <w:sz w:val="24"/>
          <w:szCs w:val="24"/>
        </w:rPr>
      </w:pPr>
      <w:r>
        <w:rPr>
          <w:rFonts w:ascii="宋体" w:hAnsi="宋体" w:eastAsia="宋体" w:cs="宋体"/>
          <w:spacing w:val="-3"/>
          <w:sz w:val="24"/>
          <w:szCs w:val="24"/>
        </w:rPr>
        <w:t>（六）投标有效期内，投标人在政府采购活动中有违法、违</w:t>
      </w:r>
      <w:r>
        <w:rPr>
          <w:rFonts w:ascii="宋体" w:hAnsi="宋体" w:eastAsia="宋体" w:cs="宋体"/>
          <w:spacing w:val="-4"/>
          <w:sz w:val="24"/>
          <w:szCs w:val="24"/>
        </w:rPr>
        <w:t>规、违纪行为。</w:t>
      </w:r>
    </w:p>
    <w:p>
      <w:pPr>
        <w:spacing w:before="179" w:line="463" w:lineRule="exact"/>
        <w:ind w:left="602"/>
        <w:rPr>
          <w:rFonts w:ascii="宋体" w:hAnsi="宋体" w:eastAsia="宋体" w:cs="宋体"/>
          <w:sz w:val="24"/>
          <w:szCs w:val="24"/>
        </w:rPr>
      </w:pPr>
      <w:r>
        <w:rPr>
          <w:rFonts w:ascii="宋体" w:hAnsi="宋体" w:eastAsia="宋体" w:cs="宋体"/>
          <w:spacing w:val="-4"/>
          <w:position w:val="17"/>
          <w:sz w:val="24"/>
          <w:szCs w:val="24"/>
        </w:rPr>
        <w:t>由此产生的一切法律后果和责任由我公司承担,给采购</w:t>
      </w:r>
      <w:r>
        <w:rPr>
          <w:rFonts w:ascii="宋体" w:hAnsi="宋体" w:eastAsia="宋体" w:cs="宋体"/>
          <w:spacing w:val="-5"/>
          <w:position w:val="17"/>
          <w:sz w:val="24"/>
          <w:szCs w:val="24"/>
        </w:rPr>
        <w:t>人造成损失的，</w:t>
      </w:r>
      <w:r>
        <w:rPr>
          <w:rFonts w:ascii="宋体" w:hAnsi="宋体" w:eastAsia="宋体" w:cs="宋体"/>
          <w:spacing w:val="51"/>
          <w:position w:val="17"/>
          <w:sz w:val="24"/>
          <w:szCs w:val="24"/>
        </w:rPr>
        <w:t xml:space="preserve"> </w:t>
      </w:r>
      <w:r>
        <w:rPr>
          <w:rFonts w:ascii="宋体" w:hAnsi="宋体" w:eastAsia="宋体" w:cs="宋体"/>
          <w:spacing w:val="-5"/>
          <w:position w:val="17"/>
          <w:sz w:val="24"/>
          <w:szCs w:val="24"/>
        </w:rPr>
        <w:t>由我司赔偿采购人</w:t>
      </w:r>
    </w:p>
    <w:p>
      <w:pPr>
        <w:spacing w:before="1" w:line="219" w:lineRule="auto"/>
        <w:ind w:left="99"/>
        <w:rPr>
          <w:rFonts w:ascii="宋体" w:hAnsi="宋体" w:eastAsia="宋体" w:cs="宋体"/>
          <w:sz w:val="24"/>
          <w:szCs w:val="24"/>
        </w:rPr>
      </w:pPr>
      <w:r>
        <w:rPr>
          <w:rFonts w:ascii="宋体" w:hAnsi="宋体" w:eastAsia="宋体" w:cs="宋体"/>
          <w:spacing w:val="-3"/>
          <w:sz w:val="24"/>
          <w:szCs w:val="24"/>
        </w:rPr>
        <w:t>相关的损失。我公司声明放弃对此提出任何异议和追索的权利。</w:t>
      </w:r>
    </w:p>
    <w:p>
      <w:pPr>
        <w:spacing w:before="178" w:line="463" w:lineRule="exact"/>
        <w:ind w:left="574"/>
        <w:rPr>
          <w:rFonts w:ascii="宋体" w:hAnsi="宋体" w:eastAsia="宋体" w:cs="宋体"/>
          <w:sz w:val="24"/>
          <w:szCs w:val="24"/>
        </w:rPr>
      </w:pPr>
      <w:r>
        <w:rPr>
          <w:rFonts w:ascii="宋体" w:hAnsi="宋体" w:eastAsia="宋体" w:cs="宋体"/>
          <w:spacing w:val="-2"/>
          <w:position w:val="16"/>
          <w:sz w:val="24"/>
          <w:szCs w:val="24"/>
        </w:rPr>
        <w:t>本公司对上述承诺的内容事项真实性负责。如经查实</w:t>
      </w:r>
      <w:r>
        <w:rPr>
          <w:rFonts w:ascii="宋体" w:hAnsi="宋体" w:eastAsia="宋体" w:cs="宋体"/>
          <w:spacing w:val="-3"/>
          <w:position w:val="16"/>
          <w:sz w:val="24"/>
          <w:szCs w:val="24"/>
        </w:rPr>
        <w:t>上述承诺的内容事项存在虚假，我公</w:t>
      </w:r>
    </w:p>
    <w:p>
      <w:pPr>
        <w:spacing w:before="1" w:line="218" w:lineRule="auto"/>
        <w:ind w:left="109"/>
        <w:rPr>
          <w:rFonts w:ascii="宋体" w:hAnsi="宋体" w:eastAsia="宋体" w:cs="宋体"/>
          <w:sz w:val="24"/>
          <w:szCs w:val="24"/>
        </w:rPr>
      </w:pPr>
      <w:r>
        <w:rPr>
          <w:rFonts w:ascii="宋体" w:hAnsi="宋体" w:eastAsia="宋体" w:cs="宋体"/>
          <w:spacing w:val="-4"/>
          <w:sz w:val="24"/>
          <w:szCs w:val="24"/>
        </w:rPr>
        <w:t>司愿意接受以提供虚假材料谋取中标追究法律责任。</w:t>
      </w:r>
    </w:p>
    <w:p>
      <w:pPr>
        <w:spacing w:before="179" w:line="219" w:lineRule="auto"/>
        <w:ind w:left="102"/>
        <w:rPr>
          <w:rFonts w:ascii="宋体" w:hAnsi="宋体" w:eastAsia="宋体" w:cs="宋体"/>
          <w:sz w:val="24"/>
          <w:szCs w:val="24"/>
        </w:rPr>
      </w:pPr>
      <w:r>
        <w:rPr>
          <w:rFonts w:ascii="宋体" w:hAnsi="宋体" w:eastAsia="宋体" w:cs="宋体"/>
          <w:spacing w:val="-26"/>
          <w:sz w:val="24"/>
          <w:szCs w:val="24"/>
        </w:rPr>
        <w:t>投标人名称</w:t>
      </w:r>
      <w:r>
        <w:rPr>
          <w:rFonts w:ascii="宋体" w:hAnsi="宋体" w:eastAsia="宋体" w:cs="宋体"/>
          <w:spacing w:val="-28"/>
          <w:sz w:val="24"/>
          <w:szCs w:val="24"/>
        </w:rPr>
        <w:t>：</w:t>
      </w:r>
      <w:r>
        <w:rPr>
          <w:rFonts w:ascii="宋体" w:hAnsi="宋体" w:eastAsia="宋体" w:cs="宋体"/>
          <w:spacing w:val="2"/>
          <w:sz w:val="24"/>
          <w:szCs w:val="24"/>
        </w:rPr>
        <w:t xml:space="preserve">                                  </w:t>
      </w:r>
      <w:r>
        <w:rPr>
          <w:rFonts w:ascii="宋体" w:hAnsi="宋体" w:eastAsia="宋体" w:cs="宋体"/>
          <w:spacing w:val="1"/>
          <w:sz w:val="24"/>
          <w:szCs w:val="24"/>
        </w:rPr>
        <w:t xml:space="preserve">    </w:t>
      </w:r>
      <w:r>
        <w:rPr>
          <w:rFonts w:ascii="宋体" w:hAnsi="宋体" w:eastAsia="宋体" w:cs="宋体"/>
          <w:spacing w:val="-28"/>
          <w:sz w:val="24"/>
          <w:szCs w:val="24"/>
        </w:rPr>
        <w:t>（</w:t>
      </w:r>
      <w:r>
        <w:rPr>
          <w:rFonts w:ascii="宋体" w:hAnsi="宋体" w:eastAsia="宋体" w:cs="宋体"/>
          <w:spacing w:val="-26"/>
          <w:sz w:val="24"/>
          <w:szCs w:val="24"/>
        </w:rPr>
        <w:t>电子签章）</w:t>
      </w:r>
    </w:p>
    <w:p>
      <w:pPr>
        <w:spacing w:before="181" w:line="219" w:lineRule="auto"/>
        <w:ind w:left="100"/>
        <w:rPr>
          <w:rFonts w:ascii="宋体" w:hAnsi="宋体" w:eastAsia="宋体" w:cs="宋体"/>
          <w:sz w:val="24"/>
          <w:szCs w:val="24"/>
        </w:rPr>
      </w:pPr>
      <w:r>
        <w:rPr>
          <w:rFonts w:ascii="宋体" w:hAnsi="宋体" w:eastAsia="宋体" w:cs="宋体"/>
          <w:spacing w:val="-6"/>
          <w:sz w:val="24"/>
          <w:szCs w:val="24"/>
        </w:rPr>
        <w:t>法定代表人或授权代表</w:t>
      </w:r>
      <w:r>
        <w:rPr>
          <w:rFonts w:ascii="宋体" w:hAnsi="宋体" w:eastAsia="宋体" w:cs="宋体"/>
          <w:spacing w:val="-26"/>
          <w:sz w:val="24"/>
          <w:szCs w:val="24"/>
        </w:rPr>
        <w:t>：</w:t>
      </w:r>
      <w:r>
        <w:rPr>
          <w:rFonts w:ascii="宋体" w:hAnsi="宋体" w:eastAsia="宋体" w:cs="宋体"/>
          <w:spacing w:val="3"/>
          <w:sz w:val="24"/>
          <w:szCs w:val="24"/>
        </w:rPr>
        <w:t xml:space="preserve">                 </w:t>
      </w:r>
      <w:r>
        <w:rPr>
          <w:rFonts w:ascii="宋体" w:hAnsi="宋体" w:eastAsia="宋体" w:cs="宋体"/>
          <w:spacing w:val="-26"/>
          <w:sz w:val="24"/>
          <w:szCs w:val="24"/>
        </w:rPr>
        <w:t>（</w:t>
      </w:r>
      <w:r>
        <w:rPr>
          <w:rFonts w:ascii="宋体" w:hAnsi="宋体" w:eastAsia="宋体" w:cs="宋体"/>
          <w:spacing w:val="-6"/>
          <w:sz w:val="24"/>
          <w:szCs w:val="24"/>
        </w:rPr>
        <w:t>法人电子签章/授权</w:t>
      </w:r>
      <w:r>
        <w:rPr>
          <w:rFonts w:ascii="宋体" w:hAnsi="宋体" w:eastAsia="宋体" w:cs="宋体"/>
          <w:spacing w:val="-7"/>
          <w:sz w:val="24"/>
          <w:szCs w:val="24"/>
        </w:rPr>
        <w:t>代表签字）</w:t>
      </w:r>
    </w:p>
    <w:p>
      <w:pPr>
        <w:spacing w:before="181" w:line="220" w:lineRule="auto"/>
        <w:ind w:left="141"/>
        <w:rPr>
          <w:rFonts w:ascii="宋体" w:hAnsi="宋体" w:eastAsia="宋体" w:cs="宋体"/>
          <w:sz w:val="24"/>
          <w:szCs w:val="24"/>
        </w:rPr>
      </w:pPr>
      <w:r>
        <w:rPr>
          <w:rFonts w:ascii="宋体" w:hAnsi="宋体" w:eastAsia="宋体" w:cs="宋体"/>
          <w:spacing w:val="-24"/>
          <w:sz w:val="24"/>
          <w:szCs w:val="24"/>
        </w:rPr>
        <w:t>日期：</w:t>
      </w:r>
    </w:p>
    <w:p>
      <w:pPr>
        <w:spacing w:line="220" w:lineRule="auto"/>
        <w:rPr>
          <w:rFonts w:ascii="宋体" w:hAnsi="宋体" w:eastAsia="宋体" w:cs="宋体"/>
          <w:sz w:val="24"/>
          <w:szCs w:val="24"/>
        </w:rPr>
        <w:sectPr>
          <w:headerReference r:id="rId50" w:type="default"/>
          <w:footerReference r:id="rId51" w:type="default"/>
          <w:pgSz w:w="11912" w:h="16841"/>
          <w:pgMar w:top="1447" w:right="838" w:bottom="1111" w:left="989" w:header="1207" w:footer="779" w:gutter="0"/>
          <w:pgNumType w:fmt="decimal"/>
          <w:cols w:space="720" w:num="1"/>
        </w:sectPr>
      </w:pPr>
    </w:p>
    <w:p>
      <w:pPr>
        <w:pStyle w:val="5"/>
        <w:spacing w:line="326" w:lineRule="auto"/>
      </w:pPr>
    </w:p>
    <w:p>
      <w:pPr>
        <w:pStyle w:val="5"/>
        <w:spacing w:line="326" w:lineRule="auto"/>
      </w:pPr>
    </w:p>
    <w:p>
      <w:pPr>
        <w:spacing w:before="78" w:line="230" w:lineRule="auto"/>
        <w:ind w:left="115" w:right="1408" w:firstLine="210"/>
        <w:rPr>
          <w:rFonts w:ascii="宋体" w:hAnsi="宋体" w:eastAsia="宋体" w:cs="宋体"/>
          <w:sz w:val="24"/>
          <w:szCs w:val="24"/>
        </w:rPr>
      </w:pPr>
      <w:r>
        <w:rPr>
          <w:rFonts w:ascii="宋体" w:hAnsi="宋体" w:eastAsia="宋体" w:cs="宋体"/>
          <w:spacing w:val="-1"/>
          <w:sz w:val="24"/>
          <w:szCs w:val="24"/>
        </w:rPr>
        <w:t>（1） 投标人认为需附的以及招标文件要求的</w:t>
      </w:r>
      <w:r>
        <w:rPr>
          <w:rFonts w:ascii="宋体" w:hAnsi="宋体" w:eastAsia="宋体" w:cs="宋体"/>
          <w:spacing w:val="-2"/>
          <w:sz w:val="24"/>
          <w:szCs w:val="24"/>
        </w:rPr>
        <w:t>其他资料</w:t>
      </w:r>
      <w:r>
        <w:rPr>
          <w:rFonts w:ascii="宋体" w:hAnsi="宋体" w:eastAsia="宋体" w:cs="宋体"/>
          <w:color w:val="0000FF"/>
          <w:spacing w:val="-2"/>
          <w:sz w:val="24"/>
          <w:szCs w:val="24"/>
          <w14:textOutline w14:w="4354" w14:cap="flat" w14:cmpd="sng">
            <w14:solidFill>
              <w14:srgbClr w14:val="0000FF"/>
            </w14:solidFill>
            <w14:prstDash w14:val="solid"/>
            <w14:miter w14:val="0"/>
          </w14:textOutline>
        </w:rPr>
        <w:t>（如工程量清单、资格项</w:t>
      </w:r>
      <w:r>
        <w:rPr>
          <w:rFonts w:ascii="宋体" w:hAnsi="宋体" w:eastAsia="宋体" w:cs="宋体"/>
          <w:color w:val="0000FF"/>
          <w:sz w:val="24"/>
          <w:szCs w:val="24"/>
        </w:rPr>
        <w:t xml:space="preserve"> </w:t>
      </w:r>
      <w:r>
        <w:rPr>
          <w:rFonts w:ascii="宋体" w:hAnsi="宋体" w:eastAsia="宋体" w:cs="宋体"/>
          <w:color w:val="0000FF"/>
          <w:spacing w:val="-11"/>
          <w:sz w:val="24"/>
          <w:szCs w:val="24"/>
          <w14:textOutline w14:w="4354" w14:cap="flat" w14:cmpd="sng">
            <w14:solidFill>
              <w14:srgbClr w14:val="0000FF"/>
            </w14:solidFill>
            <w14:prstDash w14:val="solid"/>
            <w14:miter w14:val="0"/>
          </w14:textOutline>
        </w:rPr>
        <w:t>、评分项要求的相关资料。但不限于此两项，请根据</w:t>
      </w:r>
      <w:r>
        <w:rPr>
          <w:rFonts w:ascii="宋体" w:hAnsi="宋体" w:eastAsia="宋体" w:cs="宋体"/>
          <w:color w:val="0000FF"/>
          <w:spacing w:val="-12"/>
          <w:sz w:val="24"/>
          <w:szCs w:val="24"/>
          <w14:textOutline w14:w="4354" w14:cap="flat" w14:cmpd="sng">
            <w14:solidFill>
              <w14:srgbClr w14:val="0000FF"/>
            </w14:solidFill>
            <w14:prstDash w14:val="solid"/>
            <w14:miter w14:val="0"/>
          </w14:textOutline>
        </w:rPr>
        <w:t>需要编写）</w:t>
      </w:r>
    </w:p>
    <w:p>
      <w:pPr>
        <w:spacing w:line="230" w:lineRule="auto"/>
        <w:rPr>
          <w:rFonts w:ascii="宋体" w:hAnsi="宋体" w:eastAsia="宋体" w:cs="宋体"/>
          <w:sz w:val="24"/>
          <w:szCs w:val="24"/>
        </w:rPr>
        <w:sectPr>
          <w:footerReference r:id="rId52" w:type="default"/>
          <w:pgSz w:w="11912" w:h="16841"/>
          <w:pgMar w:top="1447" w:right="838" w:bottom="1111" w:left="989" w:header="1207" w:footer="779" w:gutter="0"/>
          <w:pgNumType w:fmt="decimal"/>
          <w:cols w:space="720" w:num="1"/>
        </w:sectPr>
      </w:pPr>
    </w:p>
    <w:p>
      <w:pPr>
        <w:spacing w:before="120" w:line="218" w:lineRule="auto"/>
        <w:ind w:left="2357"/>
        <w:rPr>
          <w:rFonts w:ascii="宋体" w:hAnsi="宋体" w:eastAsia="宋体" w:cs="宋体"/>
          <w:sz w:val="36"/>
          <w:szCs w:val="36"/>
        </w:rPr>
      </w:pPr>
      <w:r>
        <w:rPr>
          <w:rFonts w:ascii="宋体" w:hAnsi="宋体" w:eastAsia="宋体" w:cs="宋体"/>
          <w:spacing w:val="-23"/>
          <w:sz w:val="36"/>
          <w:szCs w:val="36"/>
          <w14:textOutline w14:w="6531" w14:cap="flat" w14:cmpd="sng">
            <w14:solidFill>
              <w14:srgbClr w14:val="000000"/>
            </w14:solidFill>
            <w14:prstDash w14:val="solid"/>
            <w14:miter w14:val="0"/>
          </w14:textOutline>
        </w:rPr>
        <w:t>九、</w:t>
      </w:r>
      <w:r>
        <w:rPr>
          <w:rFonts w:ascii="宋体" w:hAnsi="宋体" w:eastAsia="宋体" w:cs="宋体"/>
          <w:spacing w:val="-73"/>
          <w:sz w:val="36"/>
          <w:szCs w:val="36"/>
        </w:rPr>
        <w:t xml:space="preserve"> </w:t>
      </w:r>
      <w:r>
        <w:rPr>
          <w:rFonts w:ascii="宋体" w:hAnsi="宋体" w:eastAsia="宋体" w:cs="宋体"/>
          <w:spacing w:val="-23"/>
          <w:sz w:val="36"/>
          <w:szCs w:val="36"/>
          <w14:textOutline w14:w="6531" w14:cap="flat" w14:cmpd="sng">
            <w14:solidFill>
              <w14:srgbClr w14:val="000000"/>
            </w14:solidFill>
            <w14:prstDash w14:val="solid"/>
            <w14:miter w14:val="0"/>
          </w14:textOutline>
        </w:rPr>
        <w:t>唐河县政府采购合同融资告知函</w:t>
      </w:r>
    </w:p>
    <w:p>
      <w:pPr>
        <w:spacing w:before="85" w:line="219" w:lineRule="auto"/>
        <w:rPr>
          <w:rFonts w:ascii="宋体" w:hAnsi="宋体" w:eastAsia="宋体" w:cs="宋体"/>
          <w:sz w:val="24"/>
          <w:szCs w:val="24"/>
        </w:rPr>
      </w:pPr>
      <w:r>
        <w:rPr>
          <w:rFonts w:ascii="宋体" w:hAnsi="宋体" w:eastAsia="宋体" w:cs="宋体"/>
          <w:color w:val="444444"/>
          <w:spacing w:val="-11"/>
          <w:sz w:val="24"/>
          <w:szCs w:val="24"/>
        </w:rPr>
        <w:t>各供应商：</w:t>
      </w:r>
    </w:p>
    <w:p>
      <w:pPr>
        <w:pStyle w:val="5"/>
        <w:spacing w:line="252" w:lineRule="auto"/>
      </w:pPr>
    </w:p>
    <w:p>
      <w:pPr>
        <w:spacing w:before="78" w:line="219" w:lineRule="auto"/>
        <w:ind w:left="478"/>
        <w:rPr>
          <w:rFonts w:ascii="宋体" w:hAnsi="宋体" w:eastAsia="宋体" w:cs="宋体"/>
          <w:sz w:val="24"/>
          <w:szCs w:val="24"/>
        </w:rPr>
      </w:pPr>
      <w:r>
        <w:rPr>
          <w:rFonts w:ascii="宋体" w:hAnsi="宋体" w:eastAsia="宋体" w:cs="宋体"/>
          <w:color w:val="444444"/>
          <w:spacing w:val="-3"/>
          <w:sz w:val="24"/>
          <w:szCs w:val="24"/>
        </w:rPr>
        <w:t>欢迎贵公司参与唐河县政府采购活动！</w:t>
      </w:r>
    </w:p>
    <w:p>
      <w:pPr>
        <w:spacing w:before="269" w:line="360" w:lineRule="auto"/>
        <w:ind w:right="133" w:firstLine="476"/>
        <w:rPr>
          <w:rFonts w:ascii="宋体" w:hAnsi="宋体" w:eastAsia="宋体" w:cs="宋体"/>
          <w:sz w:val="24"/>
          <w:szCs w:val="24"/>
        </w:rPr>
      </w:pPr>
      <w:r>
        <w:rPr>
          <w:rFonts w:ascii="宋体" w:hAnsi="宋体" w:eastAsia="宋体" w:cs="宋体"/>
          <w:color w:val="444444"/>
          <w:sz w:val="24"/>
          <w:szCs w:val="24"/>
        </w:rPr>
        <w:t>政府采购合同融资是河南省财政厅支持中小微企业发展，针对参与政</w:t>
      </w:r>
      <w:r>
        <w:rPr>
          <w:rFonts w:ascii="宋体" w:hAnsi="宋体" w:eastAsia="宋体" w:cs="宋体"/>
          <w:color w:val="444444"/>
          <w:spacing w:val="-1"/>
          <w:sz w:val="24"/>
          <w:szCs w:val="24"/>
        </w:rPr>
        <w:t>府采购活动的供应商融</w:t>
      </w:r>
      <w:r>
        <w:rPr>
          <w:rFonts w:ascii="宋体" w:hAnsi="宋体" w:eastAsia="宋体" w:cs="宋体"/>
          <w:color w:val="444444"/>
          <w:sz w:val="24"/>
          <w:szCs w:val="24"/>
        </w:rPr>
        <w:t xml:space="preserve"> 资难、融资贵问题推出的一项融资政策。贵公司若成为本次政府</w:t>
      </w:r>
      <w:r>
        <w:rPr>
          <w:rFonts w:ascii="宋体" w:hAnsi="宋体" w:eastAsia="宋体" w:cs="宋体"/>
          <w:color w:val="444444"/>
          <w:spacing w:val="-1"/>
          <w:sz w:val="24"/>
          <w:szCs w:val="24"/>
        </w:rPr>
        <w:t>采购项目的中标成交供应商，可</w:t>
      </w:r>
      <w:r>
        <w:rPr>
          <w:rFonts w:ascii="宋体" w:hAnsi="宋体" w:eastAsia="宋体" w:cs="宋体"/>
          <w:color w:val="444444"/>
          <w:sz w:val="24"/>
          <w:szCs w:val="24"/>
        </w:rPr>
        <w:t xml:space="preserve"> 持政府采购合同向金融机构申请贷款，无需抵押、担保，融资机</w:t>
      </w:r>
      <w:r>
        <w:rPr>
          <w:rFonts w:ascii="宋体" w:hAnsi="宋体" w:eastAsia="宋体" w:cs="宋体"/>
          <w:color w:val="444444"/>
          <w:spacing w:val="-1"/>
          <w:sz w:val="24"/>
          <w:szCs w:val="24"/>
        </w:rPr>
        <w:t>构将根据《河南省政府采购合同</w:t>
      </w:r>
      <w:r>
        <w:rPr>
          <w:rFonts w:ascii="宋体" w:hAnsi="宋体" w:eastAsia="宋体" w:cs="宋体"/>
          <w:color w:val="444444"/>
          <w:sz w:val="24"/>
          <w:szCs w:val="24"/>
        </w:rPr>
        <w:t xml:space="preserve"> 融资工作实施方案》（豫财购〔</w:t>
      </w:r>
      <w:r>
        <w:rPr>
          <w:rFonts w:ascii="微软雅黑" w:hAnsi="微软雅黑" w:eastAsia="微软雅黑" w:cs="微软雅黑"/>
          <w:color w:val="444444"/>
          <w:sz w:val="24"/>
          <w:szCs w:val="24"/>
        </w:rPr>
        <w:t>2017</w:t>
      </w:r>
      <w:r>
        <w:rPr>
          <w:rFonts w:ascii="宋体" w:hAnsi="宋体" w:eastAsia="宋体" w:cs="宋体"/>
          <w:color w:val="444444"/>
          <w:sz w:val="24"/>
          <w:szCs w:val="24"/>
        </w:rPr>
        <w:t>〕</w:t>
      </w:r>
      <w:r>
        <w:rPr>
          <w:rFonts w:ascii="微软雅黑" w:hAnsi="微软雅黑" w:eastAsia="微软雅黑" w:cs="微软雅黑"/>
          <w:color w:val="444444"/>
          <w:sz w:val="24"/>
          <w:szCs w:val="24"/>
        </w:rPr>
        <w:t>10</w:t>
      </w:r>
      <w:r>
        <w:rPr>
          <w:rFonts w:ascii="宋体" w:hAnsi="宋体" w:eastAsia="宋体" w:cs="宋体"/>
          <w:color w:val="444444"/>
          <w:sz w:val="24"/>
          <w:szCs w:val="24"/>
        </w:rPr>
        <w:t>号</w:t>
      </w:r>
      <w:r>
        <w:rPr>
          <w:rFonts w:ascii="宋体" w:hAnsi="宋体" w:eastAsia="宋体" w:cs="宋体"/>
          <w:color w:val="444444"/>
          <w:spacing w:val="-1"/>
          <w:sz w:val="24"/>
          <w:szCs w:val="24"/>
        </w:rPr>
        <w:t>），按照双方自愿的原则提供便捷、优惠的贷款服</w:t>
      </w:r>
    </w:p>
    <w:p>
      <w:pPr>
        <w:spacing w:before="1" w:line="219" w:lineRule="auto"/>
        <w:rPr>
          <w:rFonts w:ascii="宋体" w:hAnsi="宋体" w:eastAsia="宋体" w:cs="宋体"/>
          <w:sz w:val="24"/>
          <w:szCs w:val="24"/>
        </w:rPr>
      </w:pPr>
      <w:r>
        <w:rPr>
          <w:rFonts w:ascii="宋体" w:hAnsi="宋体" w:eastAsia="宋体" w:cs="宋体"/>
          <w:color w:val="444444"/>
          <w:spacing w:val="-12"/>
          <w:sz w:val="24"/>
          <w:szCs w:val="24"/>
        </w:rPr>
        <w:t>务。</w:t>
      </w:r>
    </w:p>
    <w:p>
      <w:pPr>
        <w:spacing w:before="182" w:line="466" w:lineRule="exact"/>
        <w:ind w:right="13"/>
        <w:jc w:val="right"/>
        <w:rPr>
          <w:rFonts w:ascii="宋体" w:hAnsi="宋体" w:eastAsia="宋体" w:cs="宋体"/>
          <w:sz w:val="24"/>
          <w:szCs w:val="24"/>
        </w:rPr>
      </w:pPr>
      <w:r>
        <w:rPr>
          <w:rFonts w:ascii="宋体" w:hAnsi="宋体" w:eastAsia="宋体" w:cs="宋体"/>
          <w:color w:val="444444"/>
          <w:spacing w:val="3"/>
          <w:position w:val="17"/>
          <w:sz w:val="24"/>
          <w:szCs w:val="24"/>
        </w:rPr>
        <w:t>贷款渠道和提供贷款的金融机构，可在河南省政府采购网“河南省政府采</w:t>
      </w:r>
      <w:r>
        <w:rPr>
          <w:rFonts w:ascii="宋体" w:hAnsi="宋体" w:eastAsia="宋体" w:cs="宋体"/>
          <w:color w:val="444444"/>
          <w:spacing w:val="2"/>
          <w:position w:val="17"/>
          <w:sz w:val="24"/>
          <w:szCs w:val="24"/>
        </w:rPr>
        <w:t>购合同融资平台”</w:t>
      </w:r>
    </w:p>
    <w:p>
      <w:pPr>
        <w:spacing w:before="1" w:line="220" w:lineRule="auto"/>
        <w:rPr>
          <w:rFonts w:ascii="宋体" w:hAnsi="宋体" w:eastAsia="宋体" w:cs="宋体"/>
          <w:color w:val="444444"/>
          <w:spacing w:val="-8"/>
          <w:sz w:val="24"/>
          <w:szCs w:val="24"/>
        </w:rPr>
      </w:pPr>
      <w:r>
        <w:rPr>
          <w:rFonts w:ascii="宋体" w:hAnsi="宋体" w:eastAsia="宋体" w:cs="宋体"/>
          <w:color w:val="444444"/>
          <w:spacing w:val="-8"/>
          <w:sz w:val="24"/>
          <w:szCs w:val="24"/>
        </w:rPr>
        <w:t>查询联系。</w:t>
      </w:r>
    </w:p>
    <w:p>
      <w:pPr>
        <w:pStyle w:val="5"/>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4"/>
        <w:bidi w:val="0"/>
        <w:jc w:val="center"/>
        <w:rPr>
          <w:rFonts w:hint="eastAsia"/>
          <w:sz w:val="24"/>
          <w:szCs w:val="24"/>
          <w:lang w:val="en-US" w:eastAsia="zh-CN"/>
        </w:rPr>
      </w:pPr>
      <w:r>
        <w:rPr>
          <w:rFonts w:hint="eastAsia"/>
          <w:lang w:val="en-US" w:eastAsia="zh-CN"/>
        </w:rPr>
        <w:t>告知函</w:t>
      </w:r>
    </w:p>
    <w:tbl>
      <w:tblPr>
        <w:tblStyle w:val="14"/>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时限 </w:t>
            </w:r>
          </w:p>
        </w:tc>
        <w:tc>
          <w:tcPr>
            <w:tcW w:w="6221" w:type="dxa"/>
          </w:tcPr>
          <w:p>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199" w:type="dxa"/>
          </w:tcPr>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pPr>
              <w:widowControl w:val="0"/>
              <w:ind w:firstLine="420" w:firstLineChars="200"/>
              <w:rPr>
                <w:rFonts w:hint="eastAsia"/>
              </w:rPr>
            </w:pPr>
          </w:p>
          <w:p>
            <w:pPr>
              <w:widowControl w:val="0"/>
              <w:ind w:firstLine="480" w:firstLineChars="200"/>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pPr>
              <w:widowControl w:val="0"/>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199" w:type="dxa"/>
          </w:tcPr>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pPr>
              <w:widowControl w:val="0"/>
              <w:rPr>
                <w:rFonts w:hint="eastAsia" w:ascii="宋体" w:hAnsi="宋体" w:eastAsia="宋体" w:cs="宋体"/>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1199" w:type="dxa"/>
          </w:tcPr>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199" w:type="dxa"/>
          </w:tcPr>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eastAsia"/>
                <w:sz w:val="24"/>
                <w:szCs w:val="24"/>
                <w:vertAlign w:val="baseline"/>
                <w:lang w:val="en-US" w:eastAsia="zh-CN"/>
              </w:rPr>
            </w:pPr>
          </w:p>
          <w:p>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pPr>
              <w:widowControl w:val="0"/>
              <w:ind w:firstLine="480" w:firstLineChars="200"/>
              <w:rPr>
                <w:rFonts w:hint="default"/>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验收合格具备付款条件的项目， 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pPr>
              <w:widowControl w:val="0"/>
              <w:ind w:firstLine="480" w:firstLineChars="200"/>
              <w:rPr>
                <w:rFonts w:hint="eastAsia"/>
                <w:sz w:val="24"/>
                <w:szCs w:val="24"/>
                <w:vertAlign w:val="baseline"/>
                <w:lang w:val="en-US" w:eastAsia="zh-CN"/>
              </w:rPr>
            </w:pPr>
          </w:p>
          <w:p>
            <w:pPr>
              <w:widowControl w:val="0"/>
              <w:ind w:firstLine="480" w:firstLineChars="200"/>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sz w:val="24"/>
          <w:szCs w:val="24"/>
          <w:highlight w:val="none"/>
          <w:lang w:val="en-US" w:eastAsia="zh-CN"/>
        </w:rPr>
      </w:pPr>
      <w:r>
        <w:rPr>
          <w:rFonts w:hint="eastAsia" w:eastAsiaTheme="minorEastAsia"/>
          <w:spacing w:val="-20"/>
          <w:sz w:val="24"/>
          <w:szCs w:val="24"/>
          <w:lang w:val="en-US" w:eastAsia="zh-CN"/>
        </w:rPr>
        <w:t>项目名称</w:t>
      </w:r>
      <w:r>
        <w:rPr>
          <w:rFonts w:hint="eastAsia"/>
          <w:spacing w:val="-20"/>
          <w:sz w:val="24"/>
          <w:szCs w:val="24"/>
          <w:lang w:val="en-US" w:eastAsia="zh-CN"/>
        </w:rPr>
        <w:t>：唐河县兴达路(台北路-栀香路)供水工程项目</w:t>
      </w:r>
    </w:p>
    <w:p>
      <w:pPr>
        <w:rPr>
          <w:rFonts w:hint="eastAsia"/>
          <w:sz w:val="28"/>
          <w:szCs w:val="28"/>
          <w:lang w:val="en-US" w:eastAsia="zh-CN"/>
        </w:rPr>
      </w:pPr>
    </w:p>
    <w:p>
      <w:pPr>
        <w:pStyle w:val="6"/>
        <w:rPr>
          <w:rFonts w:ascii="宋体" w:hAnsi="宋体" w:eastAsia="宋体" w:cs="宋体"/>
          <w:color w:val="444444"/>
          <w:spacing w:val="-8"/>
          <w:sz w:val="24"/>
          <w:szCs w:val="24"/>
        </w:rPr>
      </w:pPr>
    </w:p>
    <w:p>
      <w:pPr>
        <w:pStyle w:val="6"/>
        <w:rPr>
          <w:rFonts w:ascii="宋体" w:hAnsi="宋体" w:eastAsia="宋体" w:cs="宋体"/>
          <w:color w:val="444444"/>
          <w:spacing w:val="-8"/>
          <w:sz w:val="24"/>
          <w:szCs w:val="24"/>
        </w:rPr>
      </w:pPr>
    </w:p>
    <w:p>
      <w:pPr>
        <w:pStyle w:val="6"/>
        <w:rPr>
          <w:rFonts w:hint="eastAsia" w:ascii="宋体" w:hAnsi="宋体" w:eastAsia="宋体" w:cs="宋体"/>
          <w:color w:val="444444"/>
          <w:spacing w:val="-8"/>
          <w:sz w:val="24"/>
          <w:szCs w:val="24"/>
          <w:lang w:eastAsia="zh-CN"/>
        </w:rPr>
      </w:pPr>
    </w:p>
    <w:sectPr>
      <w:headerReference r:id="rId53" w:type="default"/>
      <w:footerReference r:id="rId54" w:type="default"/>
      <w:pgSz w:w="11912" w:h="16841"/>
      <w:pgMar w:top="1447" w:right="1020" w:bottom="1111" w:left="1020" w:header="1207" w:footer="7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rPr>
        <w:rFonts w:ascii="微软雅黑" w:hAnsi="微软雅黑" w:eastAsia="微软雅黑" w:cs="微软雅黑"/>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pacing w:val="4"/>
        <w:position w:val="8"/>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4" w:lineRule="auto"/>
      <w:jc w:val="right"/>
      <w:rPr>
        <w:rFonts w:ascii="微软雅黑" w:hAnsi="微软雅黑" w:eastAsia="微软雅黑" w:cs="微软雅黑"/>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rPr>
        <w:rFonts w:hint="eastAsia" w:eastAsia="宋体"/>
        <w:lang w:val="en-US" w:eastAsia="zh-CN"/>
      </w:rPr>
    </w:pPr>
    <w:r>
      <w:rPr>
        <w:rFonts w:hint="eastAsia" w:ascii="宋体" w:hAnsi="宋体" w:eastAsia="宋体" w:cs="宋体"/>
        <w:sz w:val="20"/>
        <w:szCs w:val="20"/>
        <w:lang w:val="en-US" w:eastAsia="zh-CN"/>
      </w:rPr>
      <w:t>唐河县兴达路(台北路-栀香路)供水工程项目                                竞争性磋商文件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1" w:line="240" w:lineRule="auto"/>
      <w:ind w:left="36"/>
    </w:pPr>
    <w:r>
      <w:rPr>
        <w:rFonts w:hint="eastAsia" w:ascii="宋体" w:hAnsi="宋体" w:eastAsia="宋体" w:cs="宋体"/>
        <w:sz w:val="20"/>
        <w:szCs w:val="20"/>
        <w:lang w:val="en-US" w:eastAsia="zh-CN"/>
      </w:rPr>
      <w:t>唐河县临港街道（刘洼村段）入城口提升改造工程 -道路工程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40" w:lineRule="auto"/>
      <w:ind w:left="36"/>
    </w:pPr>
    <w:r>
      <w:rPr>
        <w:rFonts w:hint="eastAsia" w:ascii="宋体" w:hAnsi="宋体" w:eastAsia="宋体" w:cs="宋体"/>
        <w:sz w:val="20"/>
        <w:szCs w:val="20"/>
        <w:lang w:val="en-US" w:eastAsia="zh-CN"/>
      </w:rPr>
      <w:t>唐河县兴达路(台北路-栀香路)供水工程项目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220" w:hanging="601"/>
        <w:jc w:val="left"/>
      </w:pPr>
      <w:rPr>
        <w:rFonts w:hint="default" w:ascii="宋体" w:hAnsi="宋体" w:eastAsia="宋体" w:cs="宋体"/>
        <w:b w:val="0"/>
        <w:bCs w:val="0"/>
        <w:i w:val="0"/>
        <w:iCs w:val="0"/>
        <w:w w:val="100"/>
        <w:sz w:val="22"/>
        <w:szCs w:val="22"/>
        <w:lang w:val="en-US" w:eastAsia="zh-CN" w:bidi="ar-SA"/>
      </w:rPr>
    </w:lvl>
    <w:lvl w:ilvl="1" w:tentative="0">
      <w:start w:val="1"/>
      <w:numFmt w:val="decimal"/>
      <w:lvlText w:val="%2."/>
      <w:lvlJc w:val="left"/>
      <w:pPr>
        <w:ind w:left="220" w:hanging="361"/>
        <w:jc w:val="left"/>
      </w:pPr>
      <w:rPr>
        <w:rFonts w:hint="default" w:ascii="宋体" w:hAnsi="宋体" w:eastAsia="宋体" w:cs="宋体"/>
        <w:b w:val="0"/>
        <w:bCs w:val="0"/>
        <w:i w:val="0"/>
        <w:iCs w:val="0"/>
        <w:spacing w:val="-22"/>
        <w:w w:val="100"/>
        <w:sz w:val="22"/>
        <w:szCs w:val="22"/>
        <w:lang w:val="en-US" w:eastAsia="zh-CN" w:bidi="ar-SA"/>
      </w:rPr>
    </w:lvl>
    <w:lvl w:ilvl="2" w:tentative="0">
      <w:start w:val="1"/>
      <w:numFmt w:val="decimal"/>
      <w:lvlText w:val="（%3）"/>
      <w:lvlJc w:val="left"/>
      <w:pPr>
        <w:ind w:left="1848" w:hanging="601"/>
        <w:jc w:val="left"/>
      </w:pPr>
      <w:rPr>
        <w:rFonts w:hint="default" w:ascii="宋体" w:hAnsi="宋体" w:eastAsia="宋体" w:cs="宋体"/>
        <w:b w:val="0"/>
        <w:bCs w:val="0"/>
        <w:i w:val="0"/>
        <w:iCs w:val="0"/>
        <w:w w:val="100"/>
        <w:sz w:val="22"/>
        <w:szCs w:val="22"/>
        <w:lang w:val="en-US" w:eastAsia="zh-CN" w:bidi="ar-SA"/>
      </w:rPr>
    </w:lvl>
    <w:lvl w:ilvl="3" w:tentative="0">
      <w:start w:val="0"/>
      <w:numFmt w:val="bullet"/>
      <w:lvlText w:val="•"/>
      <w:lvlJc w:val="left"/>
      <w:pPr>
        <w:ind w:left="3699" w:hanging="601"/>
      </w:pPr>
      <w:rPr>
        <w:rFonts w:hint="default"/>
        <w:lang w:val="en-US" w:eastAsia="zh-CN" w:bidi="ar-SA"/>
      </w:rPr>
    </w:lvl>
    <w:lvl w:ilvl="4" w:tentative="0">
      <w:start w:val="0"/>
      <w:numFmt w:val="bullet"/>
      <w:lvlText w:val="•"/>
      <w:lvlJc w:val="left"/>
      <w:pPr>
        <w:ind w:left="4628" w:hanging="601"/>
      </w:pPr>
      <w:rPr>
        <w:rFonts w:hint="default"/>
        <w:lang w:val="en-US" w:eastAsia="zh-CN" w:bidi="ar-SA"/>
      </w:rPr>
    </w:lvl>
    <w:lvl w:ilvl="5" w:tentative="0">
      <w:start w:val="0"/>
      <w:numFmt w:val="bullet"/>
      <w:lvlText w:val="•"/>
      <w:lvlJc w:val="left"/>
      <w:pPr>
        <w:ind w:left="5558" w:hanging="601"/>
      </w:pPr>
      <w:rPr>
        <w:rFonts w:hint="default"/>
        <w:lang w:val="en-US" w:eastAsia="zh-CN" w:bidi="ar-SA"/>
      </w:rPr>
    </w:lvl>
    <w:lvl w:ilvl="6" w:tentative="0">
      <w:start w:val="0"/>
      <w:numFmt w:val="bullet"/>
      <w:lvlText w:val="•"/>
      <w:lvlJc w:val="left"/>
      <w:pPr>
        <w:ind w:left="6488" w:hanging="601"/>
      </w:pPr>
      <w:rPr>
        <w:rFonts w:hint="default"/>
        <w:lang w:val="en-US" w:eastAsia="zh-CN" w:bidi="ar-SA"/>
      </w:rPr>
    </w:lvl>
    <w:lvl w:ilvl="7" w:tentative="0">
      <w:start w:val="0"/>
      <w:numFmt w:val="bullet"/>
      <w:lvlText w:val="•"/>
      <w:lvlJc w:val="left"/>
      <w:pPr>
        <w:ind w:left="7417" w:hanging="601"/>
      </w:pPr>
      <w:rPr>
        <w:rFonts w:hint="default"/>
        <w:lang w:val="en-US" w:eastAsia="zh-CN" w:bidi="ar-SA"/>
      </w:rPr>
    </w:lvl>
    <w:lvl w:ilvl="8" w:tentative="0">
      <w:start w:val="0"/>
      <w:numFmt w:val="bullet"/>
      <w:lvlText w:val="•"/>
      <w:lvlJc w:val="left"/>
      <w:pPr>
        <w:ind w:left="8347" w:hanging="60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MxMWM2MjEyMzQzYTY4MmIyZTQwNzVhMjhkN2JlMDMifQ=="/>
  </w:docVars>
  <w:rsids>
    <w:rsidRoot w:val="00000000"/>
    <w:rsid w:val="03A80942"/>
    <w:rsid w:val="05635CBB"/>
    <w:rsid w:val="084E3BEC"/>
    <w:rsid w:val="09272E13"/>
    <w:rsid w:val="113410A4"/>
    <w:rsid w:val="15394ADF"/>
    <w:rsid w:val="1C713D3C"/>
    <w:rsid w:val="1D00187A"/>
    <w:rsid w:val="204C3540"/>
    <w:rsid w:val="23C44BA3"/>
    <w:rsid w:val="245552CB"/>
    <w:rsid w:val="27541F98"/>
    <w:rsid w:val="297467BD"/>
    <w:rsid w:val="29E223BF"/>
    <w:rsid w:val="2F6E6F56"/>
    <w:rsid w:val="2FF9088C"/>
    <w:rsid w:val="304534F1"/>
    <w:rsid w:val="31C81C8C"/>
    <w:rsid w:val="31FA3E8C"/>
    <w:rsid w:val="337D0CBF"/>
    <w:rsid w:val="35000EAB"/>
    <w:rsid w:val="371B65BF"/>
    <w:rsid w:val="396B7710"/>
    <w:rsid w:val="3A8027F5"/>
    <w:rsid w:val="3FAC408E"/>
    <w:rsid w:val="421D3C7F"/>
    <w:rsid w:val="431274B4"/>
    <w:rsid w:val="45EB3FA7"/>
    <w:rsid w:val="4A085A6C"/>
    <w:rsid w:val="4B9B6F93"/>
    <w:rsid w:val="54DA2353"/>
    <w:rsid w:val="580F02FA"/>
    <w:rsid w:val="59153B14"/>
    <w:rsid w:val="5A4C7D60"/>
    <w:rsid w:val="5B725A8C"/>
    <w:rsid w:val="5BE80A85"/>
    <w:rsid w:val="5E1539E5"/>
    <w:rsid w:val="6779613C"/>
    <w:rsid w:val="6B9143B5"/>
    <w:rsid w:val="6C551229"/>
    <w:rsid w:val="6D244494"/>
    <w:rsid w:val="70932262"/>
    <w:rsid w:val="71342B99"/>
    <w:rsid w:val="714717CC"/>
    <w:rsid w:val="75F578C5"/>
    <w:rsid w:val="78B212B8"/>
    <w:rsid w:val="7B0A4B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1"/>
    <w:pPr>
      <w:spacing w:before="17"/>
      <w:ind w:left="3821"/>
      <w:outlineLvl w:val="1"/>
    </w:pPr>
    <w:rPr>
      <w:rFonts w:ascii="黑体" w:hAnsi="黑体" w:eastAsia="黑体" w:cs="黑体"/>
      <w:sz w:val="40"/>
      <w:szCs w:val="40"/>
      <w:lang w:val="en-US" w:eastAsia="zh-CN" w:bidi="ar-SA"/>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w:basedOn w:val="1"/>
    <w:next w:val="6"/>
    <w:autoRedefine/>
    <w:semiHidden/>
    <w:qFormat/>
    <w:uiPriority w:val="0"/>
    <w:rPr>
      <w:rFonts w:ascii="Arial" w:hAnsi="Arial" w:eastAsia="Arial" w:cs="Arial"/>
      <w:sz w:val="21"/>
      <w:szCs w:val="21"/>
      <w:lang w:val="en-US" w:eastAsia="en-US" w:bidi="ar-SA"/>
    </w:rPr>
  </w:style>
  <w:style w:type="paragraph" w:styleId="6">
    <w:name w:val="Body Text 2"/>
    <w:basedOn w:val="1"/>
    <w:autoRedefine/>
    <w:qFormat/>
    <w:uiPriority w:val="0"/>
    <w:pPr>
      <w:spacing w:after="120" w:line="480" w:lineRule="auto"/>
    </w:pPr>
  </w:style>
  <w:style w:type="paragraph" w:styleId="7">
    <w:name w:val="Body Text Indent"/>
    <w:basedOn w:val="1"/>
    <w:next w:val="8"/>
    <w:autoRedefine/>
    <w:qFormat/>
    <w:uiPriority w:val="0"/>
    <w:pPr>
      <w:ind w:left="2481" w:hanging="2481" w:hangingChars="700"/>
    </w:pPr>
    <w:rPr>
      <w:rFonts w:eastAsia="宋体" w:cs="Times New Roman"/>
      <w:b/>
      <w:bCs/>
      <w:sz w:val="36"/>
    </w:rPr>
  </w:style>
  <w:style w:type="paragraph" w:styleId="8">
    <w:name w:val="envelope return"/>
    <w:basedOn w:val="1"/>
    <w:autoRedefine/>
    <w:qFormat/>
    <w:uiPriority w:val="0"/>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5"/>
    <w:next w:val="12"/>
    <w:autoRedefine/>
    <w:qFormat/>
    <w:uiPriority w:val="0"/>
    <w:pPr>
      <w:ind w:firstLine="420" w:firstLineChars="100"/>
    </w:pPr>
  </w:style>
  <w:style w:type="paragraph" w:styleId="12">
    <w:name w:val="Body Text First Indent 2"/>
    <w:basedOn w:val="7"/>
    <w:next w:val="1"/>
    <w:autoRedefine/>
    <w:qFormat/>
    <w:uiPriority w:val="0"/>
    <w:pPr>
      <w:spacing w:line="500" w:lineRule="exact"/>
      <w:ind w:left="0" w:firstLine="420" w:firstLineChars="200"/>
    </w:pPr>
    <w:rPr>
      <w:rFonts w:ascii="Times New Roman" w:hAnsi="Times New Roman"/>
      <w:sz w:val="24"/>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style>
  <w:style w:type="character" w:styleId="17">
    <w:name w:val="FollowedHyperlink"/>
    <w:basedOn w:val="15"/>
    <w:autoRedefine/>
    <w:qFormat/>
    <w:uiPriority w:val="0"/>
    <w:rPr>
      <w:color w:val="333333"/>
      <w:u w:val="none"/>
    </w:rPr>
  </w:style>
  <w:style w:type="character" w:styleId="18">
    <w:name w:val="Emphasis"/>
    <w:basedOn w:val="15"/>
    <w:autoRedefine/>
    <w:qFormat/>
    <w:uiPriority w:val="0"/>
  </w:style>
  <w:style w:type="character" w:styleId="19">
    <w:name w:val="HTML Definition"/>
    <w:basedOn w:val="15"/>
    <w:autoRedefine/>
    <w:qFormat/>
    <w:uiPriority w:val="0"/>
  </w:style>
  <w:style w:type="character" w:styleId="20">
    <w:name w:val="HTML Typewriter"/>
    <w:basedOn w:val="15"/>
    <w:autoRedefine/>
    <w:qFormat/>
    <w:uiPriority w:val="0"/>
    <w:rPr>
      <w:rFonts w:hint="default" w:ascii="monospace" w:hAnsi="monospace" w:eastAsia="monospace" w:cs="monospace"/>
      <w:sz w:val="20"/>
    </w:rPr>
  </w:style>
  <w:style w:type="character" w:styleId="21">
    <w:name w:val="HTML Acronym"/>
    <w:basedOn w:val="15"/>
    <w:autoRedefine/>
    <w:qFormat/>
    <w:uiPriority w:val="0"/>
  </w:style>
  <w:style w:type="character" w:styleId="22">
    <w:name w:val="HTML Variable"/>
    <w:basedOn w:val="15"/>
    <w:autoRedefine/>
    <w:qFormat/>
    <w:uiPriority w:val="0"/>
  </w:style>
  <w:style w:type="character" w:styleId="23">
    <w:name w:val="Hyperlink"/>
    <w:basedOn w:val="15"/>
    <w:autoRedefine/>
    <w:qFormat/>
    <w:uiPriority w:val="0"/>
    <w:rPr>
      <w:color w:val="333333"/>
      <w:u w:val="none"/>
    </w:rPr>
  </w:style>
  <w:style w:type="character" w:styleId="24">
    <w:name w:val="HTML Code"/>
    <w:basedOn w:val="15"/>
    <w:autoRedefine/>
    <w:qFormat/>
    <w:uiPriority w:val="0"/>
    <w:rPr>
      <w:rFonts w:ascii="monospace" w:hAnsi="monospace" w:eastAsia="monospace" w:cs="monospace"/>
      <w:sz w:val="20"/>
    </w:rPr>
  </w:style>
  <w:style w:type="character" w:styleId="25">
    <w:name w:val="HTML Cite"/>
    <w:basedOn w:val="15"/>
    <w:autoRedefine/>
    <w:qFormat/>
    <w:uiPriority w:val="0"/>
  </w:style>
  <w:style w:type="character" w:styleId="26">
    <w:name w:val="HTML Keyboard"/>
    <w:basedOn w:val="15"/>
    <w:autoRedefine/>
    <w:qFormat/>
    <w:uiPriority w:val="0"/>
    <w:rPr>
      <w:rFonts w:hint="default" w:ascii="monospace" w:hAnsi="monospace" w:eastAsia="monospace" w:cs="monospace"/>
      <w:sz w:val="20"/>
    </w:rPr>
  </w:style>
  <w:style w:type="character" w:styleId="27">
    <w:name w:val="HTML Sample"/>
    <w:basedOn w:val="15"/>
    <w:autoRedefine/>
    <w:qFormat/>
    <w:uiPriority w:val="0"/>
    <w:rPr>
      <w:rFonts w:hint="default" w:ascii="monospace" w:hAnsi="monospace" w:eastAsia="monospace" w:cs="monospace"/>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宋体" w:hAnsi="宋体" w:eastAsia="宋体" w:cs="宋体"/>
      <w:sz w:val="24"/>
      <w:szCs w:val="24"/>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jpeg"/><Relationship Id="rId55" Type="http://schemas.openxmlformats.org/officeDocument/2006/relationships/theme" Target="theme/theme1.xml"/><Relationship Id="rId54" Type="http://schemas.openxmlformats.org/officeDocument/2006/relationships/footer" Target="footer29.xml"/><Relationship Id="rId53" Type="http://schemas.openxmlformats.org/officeDocument/2006/relationships/header" Target="header21.xml"/><Relationship Id="rId52" Type="http://schemas.openxmlformats.org/officeDocument/2006/relationships/footer" Target="footer28.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2023-08-30T09:39:00Z</dcterms:created>
  <dc:creator>HP</dc:creator>
  <cp:lastModifiedBy>Xiaoshuai</cp:lastModifiedBy>
  <cp:lastPrinted>2024-02-04T08:23:00Z</cp:lastPrinted>
  <dcterms:modified xsi:type="dcterms:W3CDTF">2024-03-11T06:19:57Z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2023-10-23T17:12:18Z</vt:filetime>
  </property>
  <property fmtid="{D5CDD505-2E9C-101B-9397-08002B2CF9AE}" pid="4" name="KSOProductBuildVer">
    <vt:lpwstr>2052-12.1.0.16388</vt:lpwstr>
  </property>
  <property fmtid="{D5CDD505-2E9C-101B-9397-08002B2CF9AE}" pid="5" name="ICV">
    <vt:lpwstr>74DD5E39EAA44F2F96F0331EB39916C7_13</vt:lpwstr>
  </property>
</Properties>
</file>