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宋体"/>
          <w:bCs/>
          <w:spacing w:val="11"/>
          <w:sz w:val="44"/>
          <w:szCs w:val="44"/>
          <w:lang w:eastAsia="zh-CN"/>
        </w:rPr>
      </w:pPr>
      <w:bookmarkStart w:id="0" w:name="_Toc152493890"/>
    </w:p>
    <w:bookmarkEnd w:id="0"/>
    <w:p>
      <w:pPr>
        <w:jc w:val="center"/>
        <w:rPr>
          <w:rFonts w:ascii="黑体" w:hAnsi="黑体" w:eastAsia="黑体"/>
          <w:lang w:eastAsia="zh-CN"/>
        </w:rPr>
      </w:pPr>
      <w:r>
        <w:rPr>
          <w:rFonts w:hint="eastAsia" w:ascii="黑体" w:hAnsi="黑体" w:eastAsia="黑体" w:cs="宋体"/>
          <w:bCs/>
          <w:spacing w:val="11"/>
          <w:sz w:val="44"/>
          <w:szCs w:val="44"/>
          <w:lang w:eastAsia="zh-CN"/>
        </w:rPr>
        <w:t>唐河县农业农村局唐河县2023-2024年度油菜单产提升行动采购项目</w:t>
      </w:r>
    </w:p>
    <w:p>
      <w:pPr>
        <w:jc w:val="center"/>
        <w:rPr>
          <w:rFonts w:ascii="黑体" w:hAnsi="黑体" w:eastAsia="黑体"/>
          <w:lang w:eastAsia="zh-CN"/>
        </w:rPr>
      </w:pPr>
    </w:p>
    <w:p>
      <w:pPr>
        <w:pStyle w:val="5"/>
        <w:rPr>
          <w:lang w:eastAsia="zh-CN"/>
        </w:rPr>
      </w:pPr>
    </w:p>
    <w:p>
      <w:pPr>
        <w:jc w:val="center"/>
        <w:rPr>
          <w:rFonts w:ascii="黑体" w:hAnsi="黑体" w:eastAsia="黑体" w:cs="宋体"/>
          <w:b/>
          <w:sz w:val="72"/>
          <w:szCs w:val="72"/>
          <w:lang w:eastAsia="zh-CN"/>
        </w:rPr>
      </w:pPr>
      <w:bookmarkStart w:id="1" w:name="_Toc152493892"/>
      <w:r>
        <w:rPr>
          <w:rFonts w:ascii="黑体" w:hAnsi="黑体" w:eastAsia="黑体" w:cs="宋体"/>
          <w:b/>
          <w:spacing w:val="2"/>
          <w:sz w:val="72"/>
          <w:szCs w:val="72"/>
          <w:lang w:eastAsia="zh-CN"/>
        </w:rPr>
        <w:t>招标文件</w:t>
      </w:r>
      <w:bookmarkEnd w:id="1"/>
    </w:p>
    <w:p>
      <w:pPr>
        <w:jc w:val="center"/>
        <w:rPr>
          <w:rFonts w:ascii="黑体" w:hAnsi="黑体" w:eastAsia="黑体" w:cs="宋体"/>
          <w:szCs w:val="28"/>
          <w:lang w:eastAsia="zh-CN"/>
        </w:rPr>
      </w:pPr>
      <w:r>
        <w:rPr>
          <w:rFonts w:ascii="黑体" w:hAnsi="黑体" w:eastAsia="黑体" w:cs="宋体"/>
          <w:szCs w:val="28"/>
          <w:lang w:eastAsia="zh-CN"/>
        </w:rPr>
        <w:t>（一标段）</w:t>
      </w:r>
    </w:p>
    <w:p>
      <w:pPr>
        <w:jc w:val="center"/>
        <w:rPr>
          <w:rFonts w:ascii="黑体" w:hAnsi="黑体" w:eastAsia="黑体"/>
          <w:lang w:eastAsia="zh-CN"/>
        </w:rPr>
      </w:pPr>
    </w:p>
    <w:p>
      <w:pPr>
        <w:jc w:val="center"/>
        <w:rPr>
          <w:rFonts w:hint="default" w:ascii="黑体" w:hAnsi="黑体" w:eastAsia="黑体"/>
          <w:bCs/>
          <w:szCs w:val="28"/>
          <w:lang w:val="en-US" w:eastAsia="zh-CN"/>
        </w:rPr>
      </w:pPr>
      <w:r>
        <w:rPr>
          <w:rFonts w:ascii="黑体" w:hAnsi="黑体" w:eastAsia="黑体" w:cs="宋体"/>
          <w:bCs/>
          <w:spacing w:val="6"/>
          <w:szCs w:val="28"/>
          <w:lang w:eastAsia="zh-CN"/>
        </w:rPr>
        <w:t>采购项目编号：唐财采购公开</w:t>
      </w:r>
      <w:r>
        <w:rPr>
          <w:rFonts w:ascii="黑体" w:hAnsi="黑体" w:eastAsia="黑体"/>
          <w:bCs/>
          <w:spacing w:val="6"/>
          <w:szCs w:val="28"/>
          <w:lang w:eastAsia="zh-CN"/>
        </w:rPr>
        <w:t>-202</w:t>
      </w:r>
      <w:r>
        <w:rPr>
          <w:rFonts w:hint="eastAsia" w:ascii="黑体" w:hAnsi="黑体" w:eastAsia="黑体"/>
          <w:bCs/>
          <w:spacing w:val="6"/>
          <w:szCs w:val="28"/>
          <w:lang w:val="en-US" w:eastAsia="zh-CN"/>
        </w:rPr>
        <w:t>4</w:t>
      </w:r>
      <w:r>
        <w:rPr>
          <w:rFonts w:ascii="黑体" w:hAnsi="黑体" w:eastAsia="黑体"/>
          <w:bCs/>
          <w:spacing w:val="6"/>
          <w:szCs w:val="28"/>
          <w:lang w:eastAsia="zh-CN"/>
        </w:rPr>
        <w:t>-</w:t>
      </w:r>
      <w:r>
        <w:rPr>
          <w:rFonts w:hint="eastAsia" w:ascii="黑体" w:hAnsi="黑体" w:eastAsia="黑体"/>
          <w:bCs/>
          <w:spacing w:val="6"/>
          <w:szCs w:val="28"/>
          <w:lang w:val="en-US" w:eastAsia="zh-CN"/>
        </w:rPr>
        <w:t>4</w:t>
      </w:r>
    </w:p>
    <w:p>
      <w:pPr>
        <w:jc w:val="center"/>
        <w:rPr>
          <w:rFonts w:ascii="黑体" w:hAnsi="黑体" w:eastAsia="黑体"/>
          <w:lang w:eastAsia="zh-CN"/>
        </w:rPr>
      </w:pPr>
    </w:p>
    <w:p>
      <w:pPr>
        <w:jc w:val="center"/>
        <w:rPr>
          <w:rFonts w:ascii="黑体" w:hAnsi="黑体" w:eastAsia="黑体"/>
        </w:rPr>
      </w:pPr>
    </w:p>
    <w:p>
      <w:pPr>
        <w:pStyle w:val="5"/>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jc w:val="center"/>
        <w:rPr>
          <w:rFonts w:ascii="黑体" w:hAnsi="黑体" w:eastAsia="黑体"/>
        </w:rPr>
      </w:pPr>
    </w:p>
    <w:p>
      <w:pPr>
        <w:jc w:val="center"/>
        <w:rPr>
          <w:rFonts w:ascii="黑体" w:hAnsi="黑体" w:eastAsia="黑体"/>
        </w:rPr>
      </w:pPr>
    </w:p>
    <w:p>
      <w:pPr>
        <w:ind w:firstLine="2646" w:firstLineChars="900"/>
        <w:jc w:val="both"/>
        <w:rPr>
          <w:rFonts w:ascii="黑体" w:hAnsi="黑体" w:eastAsia="黑体" w:cs="宋体"/>
          <w:szCs w:val="28"/>
          <w:lang w:eastAsia="zh-CN"/>
        </w:rPr>
      </w:pPr>
      <w:r>
        <w:rPr>
          <w:rFonts w:ascii="黑体" w:hAnsi="黑体" w:eastAsia="黑体" w:cs="宋体"/>
          <w:spacing w:val="7"/>
          <w:szCs w:val="28"/>
          <w:lang w:eastAsia="zh-CN"/>
        </w:rPr>
        <w:t>采</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购</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人：</w:t>
      </w:r>
      <w:r>
        <w:rPr>
          <w:rFonts w:hint="eastAsia" w:ascii="黑体" w:hAnsi="黑体" w:eastAsia="黑体" w:cs="宋体"/>
          <w:spacing w:val="7"/>
          <w:szCs w:val="28"/>
          <w:lang w:eastAsia="zh-CN"/>
        </w:rPr>
        <w:t>唐河县农业农村局</w:t>
      </w:r>
    </w:p>
    <w:p>
      <w:pPr>
        <w:jc w:val="center"/>
        <w:rPr>
          <w:rFonts w:hint="default" w:ascii="黑体" w:hAnsi="黑体" w:eastAsia="黑体" w:cs="宋体"/>
          <w:szCs w:val="28"/>
          <w:lang w:val="en-US" w:eastAsia="zh-CN"/>
        </w:rPr>
      </w:pPr>
      <w:r>
        <w:rPr>
          <w:rFonts w:hint="eastAsia" w:ascii="黑体" w:hAnsi="黑体" w:eastAsia="黑体" w:cs="宋体"/>
          <w:spacing w:val="10"/>
          <w:szCs w:val="28"/>
          <w:lang w:val="en-US" w:eastAsia="zh-CN"/>
        </w:rPr>
        <w:t xml:space="preserve">  </w:t>
      </w:r>
      <w:r>
        <w:rPr>
          <w:rFonts w:ascii="黑体" w:hAnsi="黑体" w:eastAsia="黑体" w:cs="宋体"/>
          <w:spacing w:val="10"/>
          <w:szCs w:val="28"/>
          <w:lang w:eastAsia="zh-CN"/>
        </w:rPr>
        <w:t>代理机构：</w:t>
      </w:r>
      <w:r>
        <w:rPr>
          <w:rFonts w:hint="eastAsia" w:ascii="黑体" w:hAnsi="黑体" w:eastAsia="黑体" w:cs="宋体"/>
          <w:spacing w:val="10"/>
          <w:szCs w:val="28"/>
          <w:u w:color="000000"/>
          <w:lang w:eastAsia="zh-CN"/>
        </w:rPr>
        <w:t>河南</w:t>
      </w:r>
      <w:r>
        <w:rPr>
          <w:rFonts w:hint="eastAsia" w:ascii="黑体" w:hAnsi="黑体" w:eastAsia="黑体" w:cs="宋体"/>
          <w:spacing w:val="10"/>
          <w:szCs w:val="28"/>
          <w:u w:color="000000"/>
          <w:lang w:val="en-US" w:eastAsia="zh-CN"/>
        </w:rPr>
        <w:t>卓建工程管理有限公司</w:t>
      </w:r>
    </w:p>
    <w:p>
      <w:pPr>
        <w:ind w:firstLine="2680" w:firstLineChars="1000"/>
        <w:rPr>
          <w:rFonts w:ascii="黑体" w:hAnsi="黑体" w:eastAsia="黑体" w:cs="宋体"/>
          <w:spacing w:val="-6"/>
          <w:szCs w:val="28"/>
          <w:u w:color="000000"/>
          <w:lang w:eastAsia="zh-CN"/>
        </w:rPr>
      </w:pPr>
      <w:r>
        <w:rPr>
          <w:rFonts w:ascii="黑体" w:hAnsi="黑体" w:eastAsia="黑体" w:cs="宋体"/>
          <w:spacing w:val="-6"/>
          <w:szCs w:val="28"/>
          <w:lang w:eastAsia="zh-CN"/>
        </w:rPr>
        <w:t>日</w:t>
      </w:r>
      <w:r>
        <w:rPr>
          <w:rFonts w:hint="eastAsia" w:ascii="黑体" w:hAnsi="黑体" w:eastAsia="黑体" w:cs="宋体"/>
          <w:spacing w:val="-6"/>
          <w:szCs w:val="28"/>
          <w:lang w:eastAsia="zh-CN"/>
        </w:rPr>
        <w:t xml:space="preserve">     </w:t>
      </w:r>
      <w:r>
        <w:rPr>
          <w:rFonts w:ascii="黑体" w:hAnsi="黑体" w:eastAsia="黑体" w:cs="宋体"/>
          <w:spacing w:val="-6"/>
          <w:szCs w:val="28"/>
          <w:lang w:eastAsia="zh-CN"/>
        </w:rPr>
        <w:t>期：</w:t>
      </w:r>
      <w:r>
        <w:rPr>
          <w:rFonts w:hint="eastAsia" w:ascii="黑体" w:hAnsi="黑体" w:eastAsia="黑体" w:cs="宋体"/>
          <w:spacing w:val="-6"/>
          <w:szCs w:val="28"/>
          <w:u w:color="000000"/>
          <w:lang w:eastAsia="zh-CN"/>
        </w:rPr>
        <w:t>202</w:t>
      </w:r>
      <w:r>
        <w:rPr>
          <w:rFonts w:hint="eastAsia" w:ascii="黑体" w:hAnsi="黑体" w:eastAsia="黑体" w:cs="宋体"/>
          <w:spacing w:val="-6"/>
          <w:szCs w:val="28"/>
          <w:u w:color="000000"/>
          <w:lang w:val="en-US" w:eastAsia="zh-CN"/>
        </w:rPr>
        <w:t>4</w:t>
      </w:r>
      <w:r>
        <w:rPr>
          <w:rFonts w:ascii="黑体" w:hAnsi="黑体" w:eastAsia="黑体" w:cs="宋体"/>
          <w:spacing w:val="-6"/>
          <w:szCs w:val="28"/>
          <w:u w:color="000000"/>
          <w:lang w:eastAsia="zh-CN"/>
        </w:rPr>
        <w:t>年</w:t>
      </w:r>
      <w:r>
        <w:rPr>
          <w:rFonts w:hint="eastAsia" w:ascii="黑体" w:hAnsi="黑体" w:eastAsia="黑体" w:cs="宋体"/>
          <w:spacing w:val="-6"/>
          <w:szCs w:val="28"/>
          <w:u w:color="000000"/>
          <w:lang w:val="en-US" w:eastAsia="zh-CN"/>
        </w:rPr>
        <w:t>3</w:t>
      </w:r>
      <w:r>
        <w:rPr>
          <w:rFonts w:ascii="黑体" w:hAnsi="黑体" w:eastAsia="黑体" w:cs="宋体"/>
          <w:spacing w:val="-6"/>
          <w:szCs w:val="28"/>
          <w:u w:color="000000"/>
          <w:lang w:eastAsia="zh-CN"/>
        </w:rPr>
        <w:t>月</w:t>
      </w:r>
    </w:p>
    <w:p>
      <w:pPr>
        <w:jc w:val="center"/>
        <w:rPr>
          <w:rFonts w:ascii="黑体" w:hAnsi="黑体" w:eastAsia="黑体" w:cs="宋体"/>
          <w:spacing w:val="-6"/>
          <w:szCs w:val="28"/>
          <w:u w:color="000000"/>
          <w:lang w:eastAsia="zh-CN"/>
        </w:rPr>
      </w:pPr>
    </w:p>
    <w:p>
      <w:pPr>
        <w:rPr>
          <w:rFonts w:ascii="黑体" w:hAnsi="黑体" w:eastAsia="黑体"/>
          <w:sz w:val="21"/>
        </w:rPr>
      </w:pPr>
      <w:r>
        <w:rPr>
          <w:rFonts w:ascii="黑体" w:hAnsi="黑体" w:eastAsia="黑体"/>
          <w:sz w:val="21"/>
        </w:rPr>
        <w:br w:type="page"/>
      </w:r>
    </w:p>
    <w:sdt>
      <w:sdtPr>
        <w:rPr>
          <w:rFonts w:ascii="黑体" w:hAnsi="黑体" w:eastAsia="黑体"/>
          <w:sz w:val="21"/>
        </w:rPr>
        <w:id w:val="2"/>
        <w:docPartObj>
          <w:docPartGallery w:val="Table of Contents"/>
          <w:docPartUnique/>
        </w:docPartObj>
      </w:sdtPr>
      <w:sdtEndPr>
        <w:rPr>
          <w:rFonts w:ascii="黑体" w:hAnsi="黑体" w:eastAsia="黑体" w:cs="Times New Roman"/>
          <w:sz w:val="21"/>
        </w:rPr>
      </w:sdtEndPr>
      <w:sdtContent>
        <w:p>
          <w:pPr>
            <w:jc w:val="center"/>
            <w:rPr>
              <w:rFonts w:ascii="黑体" w:hAnsi="黑体" w:eastAsia="黑体" w:cs="宋体"/>
              <w:sz w:val="21"/>
              <w:lang w:eastAsia="zh-CN"/>
            </w:rPr>
          </w:pPr>
          <w:r>
            <w:rPr>
              <w:rFonts w:ascii="黑体" w:hAnsi="黑体" w:eastAsia="黑体" w:cs="宋体"/>
              <w:spacing w:val="-51"/>
              <w:sz w:val="21"/>
              <w:lang w:eastAsia="zh-CN"/>
            </w:rPr>
            <w:t>目</w:t>
          </w:r>
          <w:r>
            <w:rPr>
              <w:rFonts w:ascii="黑体" w:hAnsi="黑体" w:eastAsia="黑体" w:cs="宋体"/>
              <w:spacing w:val="10"/>
              <w:sz w:val="21"/>
              <w:lang w:eastAsia="zh-CN"/>
            </w:rPr>
            <w:t xml:space="preserve">    </w:t>
          </w:r>
          <w:r>
            <w:rPr>
              <w:rFonts w:ascii="黑体" w:hAnsi="黑体" w:eastAsia="黑体" w:cs="宋体"/>
              <w:spacing w:val="-51"/>
              <w:sz w:val="21"/>
              <w:lang w:eastAsia="zh-CN"/>
            </w:rPr>
            <w:t>录</w:t>
          </w:r>
        </w:p>
        <w:p>
          <w:pPr>
            <w:pStyle w:val="10"/>
            <w:tabs>
              <w:tab w:val="right" w:leader="dot" w:pos="9899"/>
            </w:tabs>
            <w:rPr>
              <w:rFonts w:ascii="黑体" w:hAnsi="黑体" w:eastAsia="黑体" w:cstheme="minorBidi"/>
              <w:snapToGrid/>
              <w:color w:val="auto"/>
              <w:kern w:val="2"/>
              <w:sz w:val="21"/>
              <w:lang w:eastAsia="zh-CN"/>
            </w:rPr>
          </w:pPr>
          <w:r>
            <w:rPr>
              <w:rFonts w:ascii="黑体" w:hAnsi="黑体" w:eastAsia="黑体" w:cs="Times New Roman"/>
              <w:sz w:val="21"/>
              <w:lang w:eastAsia="zh-CN"/>
            </w:rPr>
            <w:fldChar w:fldCharType="begin"/>
          </w:r>
          <w:r>
            <w:rPr>
              <w:rFonts w:ascii="黑体" w:hAnsi="黑体" w:eastAsia="黑体" w:cs="Times New Roman"/>
              <w:sz w:val="21"/>
              <w:lang w:eastAsia="zh-CN"/>
            </w:rPr>
            <w:instrText xml:space="preserve"> TOC \o "1-3" \h \z \u </w:instrText>
          </w:r>
          <w:r>
            <w:rPr>
              <w:rFonts w:ascii="黑体" w:hAnsi="黑体" w:eastAsia="黑体" w:cs="Times New Roman"/>
              <w:sz w:val="21"/>
              <w:lang w:eastAsia="zh-CN"/>
            </w:rPr>
            <w:fldChar w:fldCharType="separate"/>
          </w:r>
          <w:r>
            <w:fldChar w:fldCharType="begin"/>
          </w:r>
          <w:r>
            <w:instrText xml:space="preserve"> HYPERLINK \l "_Toc152689301" </w:instrText>
          </w:r>
          <w:r>
            <w:fldChar w:fldCharType="separate"/>
          </w:r>
          <w:r>
            <w:rPr>
              <w:rStyle w:val="22"/>
              <w:rFonts w:hint="eastAsia" w:ascii="黑体" w:hAnsi="黑体" w:eastAsia="黑体" w:cs="宋体"/>
              <w:spacing w:val="8"/>
              <w:sz w:val="21"/>
              <w:lang w:eastAsia="zh-CN"/>
            </w:rPr>
            <w:t>第一部分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招标公告</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_Toc152689301 \h </w:instrText>
          </w:r>
          <w:r>
            <w:rPr>
              <w:rFonts w:ascii="黑体" w:hAnsi="黑体" w:eastAsia="黑体"/>
              <w:sz w:val="21"/>
            </w:rPr>
            <w:fldChar w:fldCharType="separate"/>
          </w:r>
          <w:r>
            <w:rPr>
              <w:rFonts w:ascii="黑体" w:hAnsi="黑体" w:eastAsia="黑体"/>
              <w:sz w:val="21"/>
            </w:rPr>
            <w:t>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"_Toc152689302" </w:instrText>
          </w:r>
          <w:r>
            <w:fldChar w:fldCharType="separate"/>
          </w:r>
          <w:r>
            <w:rPr>
              <w:rStyle w:val="22"/>
              <w:rFonts w:hint="eastAsia" w:ascii="黑体" w:hAnsi="黑体" w:eastAsia="黑体" w:cs="宋体"/>
              <w:spacing w:val="8"/>
              <w:sz w:val="21"/>
              <w:lang w:eastAsia="zh-CN"/>
            </w:rPr>
            <w:t>第二部分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投标人须知</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_Toc152689302 \h </w:instrText>
          </w:r>
          <w:r>
            <w:rPr>
              <w:rFonts w:ascii="黑体" w:hAnsi="黑体" w:eastAsia="黑体"/>
              <w:sz w:val="21"/>
            </w:rPr>
            <w:fldChar w:fldCharType="separate"/>
          </w:r>
          <w:r>
            <w:rPr>
              <w:rFonts w:ascii="黑体" w:hAnsi="黑体" w:eastAsia="黑体"/>
              <w:sz w:val="21"/>
            </w:rPr>
            <w:t>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"_Toc152689303" </w:instrText>
          </w:r>
          <w:r>
            <w:fldChar w:fldCharType="separate"/>
          </w:r>
          <w:r>
            <w:rPr>
              <w:rStyle w:val="22"/>
              <w:rFonts w:hint="eastAsia" w:ascii="黑体" w:hAnsi="黑体" w:eastAsia="黑体" w:cs="宋体"/>
              <w:spacing w:val="18"/>
              <w:sz w:val="21"/>
              <w:lang w:eastAsia="zh-CN"/>
            </w:rPr>
            <w:t>第三部分</w:t>
          </w:r>
          <w:r>
            <w:rPr>
              <w:rStyle w:val="22"/>
              <w:rFonts w:ascii="黑体" w:hAnsi="黑体" w:eastAsia="黑体" w:cs="宋体"/>
              <w:spacing w:val="66"/>
              <w:sz w:val="21"/>
              <w:lang w:eastAsia="zh-CN"/>
            </w:rPr>
            <w:t xml:space="preserve"> </w:t>
          </w:r>
          <w:r>
            <w:rPr>
              <w:rStyle w:val="22"/>
              <w:rFonts w:hint="eastAsia" w:ascii="黑体" w:hAnsi="黑体" w:eastAsia="黑体" w:cs="宋体"/>
              <w:spacing w:val="18"/>
              <w:sz w:val="21"/>
              <w:lang w:eastAsia="zh-CN"/>
            </w:rPr>
            <w:t>项目采购内容及技术要求</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_Toc152689303 \h </w:instrText>
          </w:r>
          <w:r>
            <w:rPr>
              <w:rFonts w:ascii="黑体" w:hAnsi="黑体" w:eastAsia="黑体"/>
              <w:sz w:val="21"/>
            </w:rPr>
            <w:fldChar w:fldCharType="separate"/>
          </w:r>
          <w:r>
            <w:rPr>
              <w:rFonts w:ascii="黑体" w:hAnsi="黑体" w:eastAsia="黑体"/>
              <w:sz w:val="21"/>
            </w:rPr>
            <w:t>12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"_Toc152689304" </w:instrText>
          </w:r>
          <w:r>
            <w:fldChar w:fldCharType="separate"/>
          </w:r>
          <w:r>
            <w:rPr>
              <w:rStyle w:val="22"/>
              <w:rFonts w:hint="eastAsia" w:ascii="黑体" w:hAnsi="黑体" w:eastAsia="黑体" w:cs="宋体"/>
              <w:spacing w:val="14"/>
              <w:sz w:val="21"/>
              <w:lang w:eastAsia="zh-CN"/>
            </w:rPr>
            <w:t>第四部分</w:t>
          </w:r>
          <w:r>
            <w:rPr>
              <w:rStyle w:val="22"/>
              <w:rFonts w:ascii="黑体" w:hAnsi="黑体" w:eastAsia="黑体" w:cs="宋体"/>
              <w:spacing w:val="53"/>
              <w:sz w:val="21"/>
              <w:lang w:eastAsia="zh-CN"/>
            </w:rPr>
            <w:t xml:space="preserve"> </w:t>
          </w:r>
          <w:r>
            <w:rPr>
              <w:rStyle w:val="22"/>
              <w:rFonts w:hint="eastAsia" w:ascii="黑体" w:hAnsi="黑体" w:eastAsia="黑体" w:cs="宋体"/>
              <w:spacing w:val="14"/>
              <w:sz w:val="21"/>
              <w:lang w:eastAsia="zh-CN"/>
            </w:rPr>
            <w:t>投标人须知正文部分</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_Toc152689304 \h </w:instrText>
          </w:r>
          <w:r>
            <w:rPr>
              <w:rFonts w:ascii="黑体" w:hAnsi="黑体" w:eastAsia="黑体"/>
              <w:sz w:val="21"/>
            </w:rPr>
            <w:fldChar w:fldCharType="separate"/>
          </w:r>
          <w:r>
            <w:rPr>
              <w:rFonts w:ascii="黑体" w:hAnsi="黑体" w:eastAsia="黑体"/>
              <w:sz w:val="21"/>
            </w:rPr>
            <w:t>14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"_Toc152689305" </w:instrText>
          </w:r>
          <w:r>
            <w:fldChar w:fldCharType="separate"/>
          </w:r>
          <w:r>
            <w:rPr>
              <w:rStyle w:val="22"/>
              <w:rFonts w:hint="eastAsia" w:ascii="黑体" w:hAnsi="黑体" w:eastAsia="黑体" w:cs="宋体"/>
              <w:spacing w:val="-4"/>
              <w:sz w:val="21"/>
              <w:lang w:eastAsia="zh-CN"/>
            </w:rPr>
            <w:t>一、总则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_Toc152689305 \h </w:instrText>
          </w:r>
          <w:r>
            <w:rPr>
              <w:rFonts w:ascii="黑体" w:hAnsi="黑体" w:eastAsia="黑体"/>
              <w:sz w:val="21"/>
            </w:rPr>
            <w:fldChar w:fldCharType="separate"/>
          </w:r>
          <w:r>
            <w:rPr>
              <w:rFonts w:ascii="黑体" w:hAnsi="黑体" w:eastAsia="黑体"/>
              <w:sz w:val="21"/>
            </w:rPr>
            <w:t>14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"_Toc152689306" </w:instrText>
          </w:r>
          <w:r>
            <w:fldChar w:fldCharType="separate"/>
          </w:r>
          <w:r>
            <w:rPr>
              <w:rStyle w:val="22"/>
              <w:rFonts w:hint="eastAsia" w:ascii="黑体" w:hAnsi="黑体" w:eastAsia="黑体" w:cs="宋体"/>
              <w:spacing w:val="-4"/>
              <w:sz w:val="21"/>
              <w:lang w:eastAsia="zh-CN"/>
            </w:rPr>
            <w:t>二、招标文件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_Toc152689306 \h </w:instrText>
          </w:r>
          <w:r>
            <w:rPr>
              <w:rFonts w:ascii="黑体" w:hAnsi="黑体" w:eastAsia="黑体"/>
              <w:sz w:val="21"/>
            </w:rPr>
            <w:fldChar w:fldCharType="separate"/>
          </w:r>
          <w:r>
            <w:rPr>
              <w:rFonts w:ascii="黑体" w:hAnsi="黑体" w:eastAsia="黑体"/>
              <w:sz w:val="21"/>
            </w:rPr>
            <w:t>15</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"_Toc152689307" </w:instrText>
          </w:r>
          <w:r>
            <w:fldChar w:fldCharType="separate"/>
          </w:r>
          <w:r>
            <w:rPr>
              <w:rStyle w:val="22"/>
              <w:rFonts w:hint="eastAsia" w:ascii="黑体" w:hAnsi="黑体" w:eastAsia="黑体" w:cs="宋体"/>
              <w:spacing w:val="-2"/>
              <w:sz w:val="21"/>
              <w:lang w:eastAsia="zh-CN"/>
            </w:rPr>
            <w:t>三、投标文件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_Toc152689307 \h </w:instrText>
          </w:r>
          <w:r>
            <w:rPr>
              <w:rFonts w:ascii="黑体" w:hAnsi="黑体" w:eastAsia="黑体"/>
              <w:sz w:val="21"/>
            </w:rPr>
            <w:fldChar w:fldCharType="separate"/>
          </w:r>
          <w:r>
            <w:rPr>
              <w:rFonts w:ascii="黑体" w:hAnsi="黑体" w:eastAsia="黑体"/>
              <w:sz w:val="21"/>
            </w:rPr>
            <w:t>16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"_Toc152689308" </w:instrText>
          </w:r>
          <w:r>
            <w:fldChar w:fldCharType="separate"/>
          </w:r>
          <w:r>
            <w:rPr>
              <w:rStyle w:val="22"/>
              <w:rFonts w:hint="eastAsia" w:ascii="黑体" w:hAnsi="黑体" w:eastAsia="黑体" w:cs="宋体"/>
              <w:spacing w:val="3"/>
              <w:sz w:val="21"/>
              <w:lang w:eastAsia="zh-CN"/>
            </w:rPr>
            <w:t>四、投标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_Toc152689308 \h </w:instrText>
          </w:r>
          <w:r>
            <w:rPr>
              <w:rFonts w:ascii="黑体" w:hAnsi="黑体" w:eastAsia="黑体"/>
              <w:sz w:val="21"/>
            </w:rPr>
            <w:fldChar w:fldCharType="separate"/>
          </w:r>
          <w:r>
            <w:rPr>
              <w:rFonts w:ascii="黑体" w:hAnsi="黑体" w:eastAsia="黑体"/>
              <w:sz w:val="21"/>
            </w:rPr>
            <w:t>17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"_Toc152689309" </w:instrText>
          </w:r>
          <w:r>
            <w:fldChar w:fldCharType="separate"/>
          </w:r>
          <w:r>
            <w:rPr>
              <w:rStyle w:val="22"/>
              <w:rFonts w:hint="eastAsia" w:ascii="黑体" w:hAnsi="黑体" w:eastAsia="黑体" w:cs="宋体"/>
              <w:spacing w:val="3"/>
              <w:sz w:val="21"/>
              <w:lang w:eastAsia="zh-CN"/>
            </w:rPr>
            <w:t>五、开标与评标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_Toc152689309 \h </w:instrText>
          </w:r>
          <w:r>
            <w:rPr>
              <w:rFonts w:ascii="黑体" w:hAnsi="黑体" w:eastAsia="黑体"/>
              <w:sz w:val="21"/>
            </w:rPr>
            <w:fldChar w:fldCharType="separate"/>
          </w:r>
          <w:r>
            <w:rPr>
              <w:rFonts w:ascii="黑体" w:hAnsi="黑体" w:eastAsia="黑体"/>
              <w:sz w:val="21"/>
            </w:rPr>
            <w:t>17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"_Toc152689310" </w:instrText>
          </w:r>
          <w:r>
            <w:fldChar w:fldCharType="separate"/>
          </w:r>
          <w:r>
            <w:rPr>
              <w:rStyle w:val="22"/>
              <w:rFonts w:hint="eastAsia" w:ascii="黑体" w:hAnsi="黑体" w:eastAsia="黑体" w:cs="宋体"/>
              <w:spacing w:val="4"/>
              <w:sz w:val="21"/>
              <w:lang w:eastAsia="zh-CN"/>
            </w:rPr>
            <w:t>六、评标办法</w:t>
          </w:r>
          <w:r>
            <w:rPr>
              <w:rStyle w:val="22"/>
              <w:rFonts w:ascii="黑体" w:hAnsi="黑体" w:eastAsia="黑体" w:cs="宋体"/>
              <w:spacing w:val="4"/>
              <w:sz w:val="21"/>
              <w:lang w:eastAsia="zh-CN"/>
            </w:rPr>
            <w:t>(</w:t>
          </w:r>
          <w:r>
            <w:rPr>
              <w:rStyle w:val="22"/>
              <w:rFonts w:hint="eastAsia" w:ascii="黑体" w:hAnsi="黑体" w:eastAsia="黑体" w:cs="宋体"/>
              <w:spacing w:val="4"/>
              <w:sz w:val="21"/>
              <w:lang w:eastAsia="zh-CN"/>
            </w:rPr>
            <w:t>综合评分法</w:t>
          </w:r>
          <w:r>
            <w:rPr>
              <w:rStyle w:val="22"/>
              <w:rFonts w:ascii="黑体" w:hAnsi="黑体" w:eastAsia="黑体" w:cs="宋体"/>
              <w:spacing w:val="4"/>
              <w:sz w:val="21"/>
              <w:lang w:eastAsia="zh-CN"/>
            </w:rPr>
            <w:t>)</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_Toc152689310 \h </w:instrText>
          </w:r>
          <w:r>
            <w:rPr>
              <w:rFonts w:ascii="黑体" w:hAnsi="黑体" w:eastAsia="黑体"/>
              <w:sz w:val="21"/>
            </w:rPr>
            <w:fldChar w:fldCharType="separate"/>
          </w:r>
          <w:r>
            <w:rPr>
              <w:rFonts w:ascii="黑体" w:hAnsi="黑体" w:eastAsia="黑体"/>
              <w:sz w:val="21"/>
            </w:rPr>
            <w:t>21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"_Toc152689311" </w:instrText>
          </w:r>
          <w:r>
            <w:fldChar w:fldCharType="separate"/>
          </w:r>
          <w:r>
            <w:rPr>
              <w:rStyle w:val="22"/>
              <w:rFonts w:hint="eastAsia" w:ascii="黑体" w:hAnsi="黑体" w:eastAsia="黑体" w:cs="宋体"/>
              <w:spacing w:val="4"/>
              <w:sz w:val="21"/>
              <w:lang w:eastAsia="zh-CN"/>
            </w:rPr>
            <w:t>七、授予合同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_Toc152689311 \h </w:instrText>
          </w:r>
          <w:r>
            <w:rPr>
              <w:rFonts w:ascii="黑体" w:hAnsi="黑体" w:eastAsia="黑体"/>
              <w:sz w:val="21"/>
            </w:rPr>
            <w:fldChar w:fldCharType="separate"/>
          </w:r>
          <w:r>
            <w:rPr>
              <w:rFonts w:ascii="黑体" w:hAnsi="黑体" w:eastAsia="黑体"/>
              <w:sz w:val="21"/>
            </w:rPr>
            <w:t>25</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"_Toc152689312" </w:instrText>
          </w:r>
          <w:r>
            <w:fldChar w:fldCharType="separate"/>
          </w:r>
          <w:r>
            <w:rPr>
              <w:rStyle w:val="22"/>
              <w:rFonts w:hint="eastAsia" w:ascii="黑体" w:hAnsi="黑体" w:eastAsia="黑体" w:cs="宋体"/>
              <w:spacing w:val="11"/>
              <w:sz w:val="21"/>
              <w:lang w:eastAsia="zh-CN"/>
            </w:rPr>
            <w:t>第五部分</w:t>
          </w:r>
          <w:r>
            <w:rPr>
              <w:rStyle w:val="22"/>
              <w:rFonts w:ascii="黑体" w:hAnsi="黑体" w:eastAsia="黑体" w:cs="宋体"/>
              <w:spacing w:val="51"/>
              <w:sz w:val="21"/>
              <w:lang w:eastAsia="zh-CN"/>
            </w:rPr>
            <w:t xml:space="preserve"> </w:t>
          </w:r>
          <w:r>
            <w:rPr>
              <w:rStyle w:val="22"/>
              <w:rFonts w:hint="eastAsia" w:ascii="黑体" w:hAnsi="黑体" w:eastAsia="黑体" w:cs="宋体"/>
              <w:spacing w:val="11"/>
              <w:sz w:val="21"/>
              <w:lang w:eastAsia="zh-CN"/>
            </w:rPr>
            <w:t>合同格式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_Toc152689312 \h </w:instrText>
          </w:r>
          <w:r>
            <w:rPr>
              <w:rFonts w:ascii="黑体" w:hAnsi="黑体" w:eastAsia="黑体"/>
              <w:sz w:val="21"/>
            </w:rPr>
            <w:fldChar w:fldCharType="separate"/>
          </w:r>
          <w:r>
            <w:rPr>
              <w:rFonts w:ascii="黑体" w:hAnsi="黑体" w:eastAsia="黑体"/>
              <w:sz w:val="21"/>
            </w:rPr>
            <w:t>27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"_Toc152689313" </w:instrText>
          </w:r>
          <w:r>
            <w:fldChar w:fldCharType="separate"/>
          </w:r>
          <w:r>
            <w:rPr>
              <w:rStyle w:val="22"/>
              <w:rFonts w:hint="eastAsia" w:ascii="黑体" w:hAnsi="黑体" w:eastAsia="黑体" w:cs="宋体"/>
              <w:spacing w:val="12"/>
              <w:sz w:val="21"/>
              <w:lang w:eastAsia="zh-CN"/>
            </w:rPr>
            <w:t>第六部分</w:t>
          </w:r>
          <w:r>
            <w:rPr>
              <w:rStyle w:val="22"/>
              <w:rFonts w:ascii="黑体" w:hAnsi="黑体" w:eastAsia="黑体" w:cs="宋体"/>
              <w:spacing w:val="58"/>
              <w:sz w:val="21"/>
              <w:lang w:eastAsia="zh-CN"/>
            </w:rPr>
            <w:t xml:space="preserve"> </w:t>
          </w:r>
          <w:r>
            <w:rPr>
              <w:rStyle w:val="22"/>
              <w:rFonts w:hint="eastAsia" w:ascii="黑体" w:hAnsi="黑体" w:eastAsia="黑体" w:cs="宋体"/>
              <w:spacing w:val="12"/>
              <w:sz w:val="21"/>
              <w:lang w:eastAsia="zh-CN"/>
            </w:rPr>
            <w:t>投标文件格式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_Toc152689313 \h </w:instrText>
          </w:r>
          <w:r>
            <w:rPr>
              <w:rFonts w:ascii="黑体" w:hAnsi="黑体" w:eastAsia="黑体"/>
              <w:sz w:val="21"/>
            </w:rPr>
            <w:fldChar w:fldCharType="separate"/>
          </w:r>
          <w:r>
            <w:rPr>
              <w:rFonts w:ascii="黑体" w:hAnsi="黑体" w:eastAsia="黑体"/>
              <w:sz w:val="21"/>
            </w:rPr>
            <w:t>28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"_Toc152689314" </w:instrText>
          </w:r>
          <w:r>
            <w:fldChar w:fldCharType="separate"/>
          </w:r>
          <w:r>
            <w:rPr>
              <w:rStyle w:val="22"/>
              <w:rFonts w:hint="eastAsia" w:ascii="黑体" w:hAnsi="黑体" w:eastAsia="黑体" w:cs="宋体"/>
              <w:spacing w:val="-13"/>
              <w:sz w:val="21"/>
              <w:lang w:eastAsia="zh-CN"/>
            </w:rPr>
            <w:t>一</w:t>
          </w:r>
          <w:r>
            <w:rPr>
              <w:rStyle w:val="22"/>
              <w:rFonts w:ascii="黑体" w:hAnsi="黑体" w:eastAsia="黑体" w:cs="宋体"/>
              <w:spacing w:val="-117"/>
              <w:sz w:val="21"/>
              <w:lang w:eastAsia="zh-CN"/>
            </w:rPr>
            <w:t xml:space="preserve"> </w:t>
          </w:r>
          <w:r>
            <w:rPr>
              <w:rStyle w:val="22"/>
              <w:rFonts w:hint="eastAsia" w:ascii="黑体" w:hAnsi="黑体" w:eastAsia="黑体" w:cs="宋体"/>
              <w:spacing w:val="-13"/>
              <w:sz w:val="21"/>
              <w:lang w:eastAsia="zh-CN"/>
            </w:rPr>
            <w:t>、投</w:t>
          </w:r>
          <w:r>
            <w:rPr>
              <w:rStyle w:val="22"/>
              <w:rFonts w:ascii="黑体" w:hAnsi="黑体" w:eastAsia="黑体" w:cs="宋体"/>
              <w:spacing w:val="30"/>
              <w:sz w:val="21"/>
              <w:lang w:eastAsia="zh-CN"/>
            </w:rPr>
            <w:t xml:space="preserve"> </w:t>
          </w:r>
          <w:r>
            <w:rPr>
              <w:rStyle w:val="22"/>
              <w:rFonts w:hint="eastAsia" w:ascii="黑体" w:hAnsi="黑体" w:eastAsia="黑体" w:cs="宋体"/>
              <w:spacing w:val="-13"/>
              <w:sz w:val="21"/>
              <w:lang w:eastAsia="zh-CN"/>
            </w:rPr>
            <w:t>标</w:t>
          </w:r>
          <w:r>
            <w:rPr>
              <w:rStyle w:val="22"/>
              <w:rFonts w:ascii="黑体" w:hAnsi="黑体" w:eastAsia="黑体" w:cs="宋体"/>
              <w:spacing w:val="53"/>
              <w:sz w:val="21"/>
              <w:lang w:eastAsia="zh-CN"/>
            </w:rPr>
            <w:t xml:space="preserve"> </w:t>
          </w:r>
          <w:r>
            <w:rPr>
              <w:rStyle w:val="22"/>
              <w:rFonts w:hint="eastAsia" w:ascii="黑体" w:hAnsi="黑体" w:eastAsia="黑体" w:cs="宋体"/>
              <w:spacing w:val="-13"/>
              <w:sz w:val="21"/>
              <w:lang w:eastAsia="zh-CN"/>
            </w:rPr>
            <w:t>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_Toc152689314 \h </w:instrText>
          </w:r>
          <w:r>
            <w:rPr>
              <w:rFonts w:ascii="黑体" w:hAnsi="黑体" w:eastAsia="黑体"/>
              <w:sz w:val="21"/>
            </w:rPr>
            <w:fldChar w:fldCharType="separate"/>
          </w:r>
          <w:r>
            <w:rPr>
              <w:rFonts w:ascii="黑体" w:hAnsi="黑体" w:eastAsia="黑体"/>
              <w:sz w:val="21"/>
            </w:rPr>
            <w:t>29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"_Toc152689315" </w:instrText>
          </w:r>
          <w:r>
            <w:fldChar w:fldCharType="separate"/>
          </w:r>
          <w:r>
            <w:rPr>
              <w:rStyle w:val="22"/>
              <w:rFonts w:hint="eastAsia" w:ascii="黑体" w:hAnsi="黑体" w:eastAsia="黑体" w:cs="宋体"/>
              <w:spacing w:val="-3"/>
              <w:sz w:val="21"/>
              <w:lang w:eastAsia="zh-CN"/>
            </w:rPr>
            <w:t>二、法定代表人身份证明</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_Toc152689315 \h </w:instrText>
          </w:r>
          <w:r>
            <w:rPr>
              <w:rFonts w:ascii="黑体" w:hAnsi="黑体" w:eastAsia="黑体"/>
              <w:sz w:val="21"/>
            </w:rPr>
            <w:fldChar w:fldCharType="separate"/>
          </w:r>
          <w:r>
            <w:rPr>
              <w:rFonts w:ascii="黑体" w:hAnsi="黑体" w:eastAsia="黑体"/>
              <w:sz w:val="21"/>
            </w:rPr>
            <w:t>31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"_Toc152689316" </w:instrText>
          </w:r>
          <w:r>
            <w:fldChar w:fldCharType="separate"/>
          </w:r>
          <w:r>
            <w:rPr>
              <w:rStyle w:val="22"/>
              <w:rFonts w:hint="eastAsia" w:ascii="黑体" w:hAnsi="黑体" w:eastAsia="黑体" w:cs="宋体"/>
              <w:spacing w:val="-3"/>
              <w:sz w:val="21"/>
              <w:lang w:eastAsia="zh-CN"/>
            </w:rPr>
            <w:t>三、授权委托书</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_Toc152689316 \h </w:instrText>
          </w:r>
          <w:r>
            <w:rPr>
              <w:rFonts w:ascii="黑体" w:hAnsi="黑体" w:eastAsia="黑体"/>
              <w:sz w:val="21"/>
            </w:rPr>
            <w:fldChar w:fldCharType="separate"/>
          </w:r>
          <w:r>
            <w:rPr>
              <w:rFonts w:ascii="黑体" w:hAnsi="黑体" w:eastAsia="黑体"/>
              <w:sz w:val="21"/>
            </w:rPr>
            <w:t>32</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"_Toc152689317" </w:instrText>
          </w:r>
          <w:r>
            <w:fldChar w:fldCharType="separate"/>
          </w:r>
          <w:r>
            <w:rPr>
              <w:rStyle w:val="22"/>
              <w:rFonts w:hint="eastAsia" w:ascii="黑体" w:hAnsi="黑体" w:eastAsia="黑体" w:cs="宋体"/>
              <w:spacing w:val="-3"/>
              <w:sz w:val="21"/>
              <w:lang w:eastAsia="zh-CN"/>
            </w:rPr>
            <w:t>四、项目清单报价表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_Toc152689317 \h </w:instrText>
          </w:r>
          <w:r>
            <w:rPr>
              <w:rFonts w:ascii="黑体" w:hAnsi="黑体" w:eastAsia="黑体"/>
              <w:sz w:val="21"/>
            </w:rPr>
            <w:fldChar w:fldCharType="separate"/>
          </w:r>
          <w:r>
            <w:rPr>
              <w:rFonts w:ascii="黑体" w:hAnsi="黑体" w:eastAsia="黑体"/>
              <w:sz w:val="21"/>
            </w:rPr>
            <w:t>33</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"_Toc152689318" </w:instrText>
          </w:r>
          <w:r>
            <w:fldChar w:fldCharType="separate"/>
          </w:r>
          <w:r>
            <w:rPr>
              <w:rStyle w:val="22"/>
              <w:rFonts w:hint="eastAsia" w:ascii="黑体" w:hAnsi="黑体" w:eastAsia="黑体" w:cs="宋体"/>
              <w:spacing w:val="-4"/>
              <w:sz w:val="21"/>
              <w:lang w:eastAsia="zh-CN"/>
            </w:rPr>
            <w:t>五、资格审查资料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_Toc152689318 \h </w:instrText>
          </w:r>
          <w:r>
            <w:rPr>
              <w:rFonts w:ascii="黑体" w:hAnsi="黑体" w:eastAsia="黑体"/>
              <w:sz w:val="21"/>
            </w:rPr>
            <w:fldChar w:fldCharType="separate"/>
          </w:r>
          <w:r>
            <w:rPr>
              <w:rFonts w:ascii="黑体" w:hAnsi="黑体" w:eastAsia="黑体"/>
              <w:sz w:val="21"/>
            </w:rPr>
            <w:t>34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"_Toc152689319" </w:instrText>
          </w:r>
          <w:r>
            <w:fldChar w:fldCharType="separate"/>
          </w:r>
          <w:r>
            <w:rPr>
              <w:rStyle w:val="22"/>
              <w:rFonts w:hint="eastAsia" w:ascii="黑体" w:hAnsi="黑体" w:eastAsia="黑体" w:cs="宋体"/>
              <w:spacing w:val="-9"/>
              <w:sz w:val="21"/>
              <w:lang w:eastAsia="zh-CN"/>
            </w:rPr>
            <w:t>六、项目实施方案</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_Toc152689319 \h </w:instrText>
          </w:r>
          <w:r>
            <w:rPr>
              <w:rFonts w:ascii="黑体" w:hAnsi="黑体" w:eastAsia="黑体"/>
              <w:sz w:val="21"/>
            </w:rPr>
            <w:fldChar w:fldCharType="separate"/>
          </w:r>
          <w:r>
            <w:rPr>
              <w:rFonts w:ascii="黑体" w:hAnsi="黑体" w:eastAsia="黑体"/>
              <w:sz w:val="21"/>
            </w:rPr>
            <w:t>36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"_Toc152689320" </w:instrText>
          </w:r>
          <w:r>
            <w:fldChar w:fldCharType="separate"/>
          </w:r>
          <w:r>
            <w:rPr>
              <w:rStyle w:val="22"/>
              <w:rFonts w:hint="eastAsia" w:ascii="黑体" w:hAnsi="黑体" w:eastAsia="黑体" w:cs="宋体"/>
              <w:spacing w:val="9"/>
              <w:sz w:val="21"/>
              <w:lang w:eastAsia="zh-CN"/>
            </w:rPr>
            <w:t>七、其他需提供的资料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_Toc152689320 \h </w:instrText>
          </w:r>
          <w:r>
            <w:rPr>
              <w:rFonts w:ascii="黑体" w:hAnsi="黑体" w:eastAsia="黑体"/>
              <w:sz w:val="21"/>
            </w:rPr>
            <w:fldChar w:fldCharType="separate"/>
          </w:r>
          <w:r>
            <w:rPr>
              <w:rFonts w:ascii="黑体" w:hAnsi="黑体" w:eastAsia="黑体"/>
              <w:sz w:val="21"/>
            </w:rPr>
            <w:t>36</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"_Toc152689321" </w:instrText>
          </w:r>
          <w:r>
            <w:fldChar w:fldCharType="separate"/>
          </w:r>
          <w:r>
            <w:rPr>
              <w:rStyle w:val="22"/>
              <w:rFonts w:hint="eastAsia" w:ascii="黑体" w:hAnsi="黑体" w:eastAsia="黑体" w:cs="宋体"/>
              <w:spacing w:val="-1"/>
              <w:sz w:val="21"/>
              <w:lang w:eastAsia="zh-CN"/>
            </w:rPr>
            <w:t>第六部分</w:t>
          </w:r>
          <w:r>
            <w:rPr>
              <w:rStyle w:val="22"/>
              <w:rFonts w:ascii="黑体" w:hAnsi="黑体" w:eastAsia="黑体" w:cs="宋体"/>
              <w:spacing w:val="-1"/>
              <w:sz w:val="21"/>
              <w:lang w:eastAsia="zh-CN"/>
            </w:rPr>
            <w:t xml:space="preserve"> </w:t>
          </w:r>
          <w:r>
            <w:rPr>
              <w:rStyle w:val="22"/>
              <w:rFonts w:hint="eastAsia" w:ascii="黑体" w:hAnsi="黑体" w:eastAsia="黑体" w:cs="宋体"/>
              <w:spacing w:val="-1"/>
              <w:sz w:val="21"/>
              <w:lang w:eastAsia="zh-CN"/>
            </w:rPr>
            <w:t>附件（本章非响应文件格式内容，符合则提供，否则可不提供）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_Toc152689321 \h </w:instrText>
          </w:r>
          <w:r>
            <w:rPr>
              <w:rFonts w:ascii="黑体" w:hAnsi="黑体" w:eastAsia="黑体"/>
              <w:sz w:val="21"/>
            </w:rPr>
            <w:fldChar w:fldCharType="separate"/>
          </w:r>
          <w:r>
            <w:rPr>
              <w:rFonts w:ascii="黑体" w:hAnsi="黑体" w:eastAsia="黑体"/>
              <w:sz w:val="21"/>
            </w:rPr>
            <w:t>38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"_Toc152689322" </w:instrText>
          </w:r>
          <w:r>
            <w:fldChar w:fldCharType="separate"/>
          </w:r>
          <w:r>
            <w:rPr>
              <w:rStyle w:val="22"/>
              <w:rFonts w:hint="eastAsia" w:ascii="黑体" w:hAnsi="黑体" w:eastAsia="黑体" w:cs="宋体"/>
              <w:spacing w:val="-1"/>
              <w:sz w:val="21"/>
              <w:lang w:eastAsia="zh-CN"/>
            </w:rPr>
            <w:t>附件一</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_Toc152689322 \h </w:instrText>
          </w:r>
          <w:r>
            <w:rPr>
              <w:rFonts w:ascii="黑体" w:hAnsi="黑体" w:eastAsia="黑体"/>
              <w:sz w:val="21"/>
            </w:rPr>
            <w:fldChar w:fldCharType="separate"/>
          </w:r>
          <w:r>
            <w:rPr>
              <w:rFonts w:ascii="黑体" w:hAnsi="黑体" w:eastAsia="黑体"/>
              <w:sz w:val="21"/>
            </w:rPr>
            <w:t>38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"_Toc152689323" </w:instrText>
          </w:r>
          <w:r>
            <w:fldChar w:fldCharType="separate"/>
          </w:r>
          <w:r>
            <w:rPr>
              <w:rStyle w:val="22"/>
              <w:rFonts w:hint="eastAsia" w:ascii="黑体" w:hAnsi="黑体" w:eastAsia="黑体" w:cs="宋体"/>
              <w:spacing w:val="-1"/>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_Toc152689323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"_Toc152689324" </w:instrText>
          </w:r>
          <w:r>
            <w:fldChar w:fldCharType="separate"/>
          </w:r>
          <w:r>
            <w:rPr>
              <w:rStyle w:val="22"/>
              <w:rFonts w:hint="eastAsia" w:ascii="黑体" w:hAnsi="黑体" w:eastAsia="黑体" w:cs="宋体"/>
              <w:spacing w:val="-9"/>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_Toc152689324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"_Toc152689325" </w:instrText>
          </w:r>
          <w:r>
            <w:fldChar w:fldCharType="separate"/>
          </w:r>
          <w:r>
            <w:rPr>
              <w:rStyle w:val="22"/>
              <w:rFonts w:hint="eastAsia" w:ascii="黑体" w:hAnsi="黑体" w:eastAsia="黑体" w:cs="宋体"/>
              <w:spacing w:val="-9"/>
              <w:sz w:val="21"/>
              <w:lang w:eastAsia="zh-CN"/>
            </w:rPr>
            <w:t>附件三</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_Toc152689325 \h </w:instrText>
          </w:r>
          <w:r>
            <w:rPr>
              <w:rFonts w:ascii="黑体" w:hAnsi="黑体" w:eastAsia="黑体"/>
              <w:sz w:val="21"/>
            </w:rPr>
            <w:fldChar w:fldCharType="separate"/>
          </w:r>
          <w:r>
            <w:rPr>
              <w:rFonts w:ascii="黑体" w:hAnsi="黑体" w:eastAsia="黑体"/>
              <w:sz w:val="21"/>
            </w:rPr>
            <w:t>40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"_Toc152689326" </w:instrText>
          </w:r>
          <w:r>
            <w:fldChar w:fldCharType="separate"/>
          </w:r>
          <w:r>
            <w:rPr>
              <w:rStyle w:val="22"/>
              <w:rFonts w:hint="eastAsia" w:ascii="黑体" w:hAnsi="黑体" w:eastAsia="黑体" w:cs="宋体"/>
              <w:spacing w:val="-9"/>
              <w:sz w:val="21"/>
            </w:rPr>
            <w:t>附件四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_Toc152689326 \h </w:instrText>
          </w:r>
          <w:r>
            <w:rPr>
              <w:rFonts w:ascii="黑体" w:hAnsi="黑体" w:eastAsia="黑体"/>
              <w:sz w:val="21"/>
            </w:rPr>
            <w:fldChar w:fldCharType="separate"/>
          </w:r>
          <w:r>
            <w:rPr>
              <w:rFonts w:ascii="黑体" w:hAnsi="黑体" w:eastAsia="黑体"/>
              <w:sz w:val="21"/>
            </w:rPr>
            <w:t>44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"_Toc152689327" </w:instrText>
          </w:r>
          <w:r>
            <w:fldChar w:fldCharType="separate"/>
          </w:r>
          <w:r>
            <w:rPr>
              <w:rStyle w:val="22"/>
              <w:rFonts w:hint="eastAsia" w:ascii="黑体" w:hAnsi="黑体" w:eastAsia="黑体" w:cs="宋体"/>
              <w:spacing w:val="-9"/>
              <w:sz w:val="21"/>
              <w:lang w:eastAsia="zh-CN"/>
            </w:rPr>
            <w:t>附件五</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_Toc152689327 \h </w:instrText>
          </w:r>
          <w:r>
            <w:rPr>
              <w:rFonts w:ascii="黑体" w:hAnsi="黑体" w:eastAsia="黑体"/>
              <w:sz w:val="21"/>
            </w:rPr>
            <w:fldChar w:fldCharType="separate"/>
          </w:r>
          <w:r>
            <w:rPr>
              <w:rFonts w:ascii="黑体" w:hAnsi="黑体" w:eastAsia="黑体"/>
              <w:sz w:val="21"/>
            </w:rPr>
            <w:t>47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"_Toc152689328" </w:instrText>
          </w:r>
          <w:r>
            <w:fldChar w:fldCharType="separate"/>
          </w:r>
          <w:r>
            <w:rPr>
              <w:rStyle w:val="22"/>
              <w:rFonts w:hint="eastAsia" w:ascii="黑体" w:hAnsi="黑体" w:eastAsia="黑体" w:cs="宋体"/>
              <w:spacing w:val="-9"/>
              <w:sz w:val="21"/>
              <w:lang w:eastAsia="zh-CN"/>
            </w:rPr>
            <w:t>附件六</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_Toc152689328 \h </w:instrText>
          </w:r>
          <w:r>
            <w:rPr>
              <w:rFonts w:ascii="黑体" w:hAnsi="黑体" w:eastAsia="黑体"/>
              <w:sz w:val="21"/>
            </w:rPr>
            <w:fldChar w:fldCharType="separate"/>
          </w:r>
          <w:r>
            <w:rPr>
              <w:rFonts w:ascii="黑体" w:hAnsi="黑体" w:eastAsia="黑体"/>
              <w:sz w:val="21"/>
            </w:rPr>
            <w:t>48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"_Toc152689329" </w:instrText>
          </w:r>
          <w:r>
            <w:fldChar w:fldCharType="separate"/>
          </w:r>
          <w:r>
            <w:rPr>
              <w:rStyle w:val="22"/>
              <w:rFonts w:hint="eastAsia" w:ascii="黑体" w:hAnsi="黑体" w:eastAsia="黑体" w:cs="宋体"/>
              <w:spacing w:val="5"/>
              <w:sz w:val="21"/>
              <w:lang w:eastAsia="zh-CN"/>
            </w:rPr>
            <w:t>附件：联合体协议书（仅采购人接受联合体标段适</w:t>
          </w:r>
          <w:r>
            <w:rPr>
              <w:rStyle w:val="22"/>
              <w:rFonts w:hint="eastAsia" w:ascii="黑体" w:hAnsi="黑体" w:eastAsia="黑体" w:cs="宋体"/>
              <w:spacing w:val="4"/>
              <w:sz w:val="21"/>
              <w:lang w:eastAsia="zh-CN"/>
            </w:rPr>
            <w:t>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_Toc152689329 \h </w:instrText>
          </w:r>
          <w:r>
            <w:rPr>
              <w:rFonts w:ascii="黑体" w:hAnsi="黑体" w:eastAsia="黑体"/>
              <w:sz w:val="21"/>
            </w:rPr>
            <w:fldChar w:fldCharType="separate"/>
          </w:r>
          <w:r>
            <w:rPr>
              <w:rFonts w:ascii="黑体" w:hAnsi="黑体" w:eastAsia="黑体"/>
              <w:sz w:val="21"/>
            </w:rPr>
            <w:t>50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"_Toc152689330" </w:instrText>
          </w:r>
          <w:r>
            <w:fldChar w:fldCharType="separate"/>
          </w:r>
          <w:r>
            <w:rPr>
              <w:rStyle w:val="22"/>
              <w:rFonts w:hint="eastAsia" w:ascii="黑体" w:hAnsi="黑体" w:eastAsia="黑体" w:cs="宋体"/>
              <w:spacing w:val="10"/>
              <w:sz w:val="21"/>
              <w:lang w:eastAsia="zh-CN"/>
            </w:rPr>
            <w:t>唐河县政府采购合同融资告知函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_Toc152689330 \h </w:instrText>
          </w:r>
          <w:r>
            <w:rPr>
              <w:rFonts w:ascii="黑体" w:hAnsi="黑体" w:eastAsia="黑体"/>
              <w:sz w:val="21"/>
            </w:rPr>
            <w:fldChar w:fldCharType="separate"/>
          </w:r>
          <w:r>
            <w:rPr>
              <w:rFonts w:ascii="黑体" w:hAnsi="黑体" w:eastAsia="黑体"/>
              <w:sz w:val="21"/>
            </w:rPr>
            <w:t>51</w:t>
          </w:r>
          <w:r>
            <w:rPr>
              <w:rFonts w:ascii="黑体" w:hAnsi="黑体" w:eastAsia="黑体"/>
              <w:sz w:val="21"/>
            </w:rPr>
            <w:fldChar w:fldCharType="end"/>
          </w:r>
          <w:r>
            <w:rPr>
              <w:rFonts w:ascii="黑体" w:hAnsi="黑体" w:eastAsia="黑体"/>
              <w:sz w:val="21"/>
            </w:rPr>
            <w:fldChar w:fldCharType="end"/>
          </w:r>
        </w:p>
        <w:p>
          <w:pPr>
            <w:rPr>
              <w:rFonts w:ascii="黑体" w:hAnsi="黑体" w:eastAsia="黑体" w:cs="Times New Roman"/>
              <w:sz w:val="21"/>
              <w:lang w:eastAsia="zh-CN"/>
            </w:rPr>
          </w:pPr>
          <w:r>
            <w:rPr>
              <w:rFonts w:ascii="黑体" w:hAnsi="黑体" w:eastAsia="黑体" w:cs="Times New Roman"/>
              <w:sz w:val="21"/>
              <w:lang w:eastAsia="zh-CN"/>
            </w:rPr>
            <w:fldChar w:fldCharType="end"/>
          </w:r>
        </w:p>
      </w:sdtContent>
    </w:sdt>
    <w:p>
      <w:pPr>
        <w:rPr>
          <w:rFonts w:ascii="黑体" w:hAnsi="黑体" w:eastAsia="黑体" w:cs="Times New Roman"/>
          <w:sz w:val="21"/>
          <w:lang w:eastAsia="zh-CN"/>
        </w:rPr>
      </w:pPr>
    </w:p>
    <w:p>
      <w:pPr>
        <w:pStyle w:val="2"/>
        <w:rPr>
          <w:rFonts w:ascii="黑体" w:hAnsi="黑体" w:eastAsia="黑体" w:cs="宋体"/>
          <w:b w:val="0"/>
          <w:spacing w:val="8"/>
          <w:sz w:val="32"/>
          <w:szCs w:val="32"/>
          <w:lang w:eastAsia="zh-CN"/>
        </w:rPr>
      </w:pPr>
      <w:bookmarkStart w:id="2" w:name="bookmark1"/>
      <w:bookmarkEnd w:id="2"/>
      <w:bookmarkStart w:id="3" w:name="_Toc152689301"/>
      <w:r>
        <w:rPr>
          <w:rFonts w:ascii="黑体" w:hAnsi="黑体" w:eastAsia="黑体" w:cs="宋体"/>
          <w:b w:val="0"/>
          <w:spacing w:val="8"/>
          <w:sz w:val="32"/>
          <w:szCs w:val="32"/>
          <w:lang w:eastAsia="zh-CN"/>
        </w:rPr>
        <w:t>第一部分 招标公告</w:t>
      </w:r>
      <w:bookmarkEnd w:id="3"/>
    </w:p>
    <w:p>
      <w:pPr>
        <w:jc w:val="both"/>
        <w:rPr>
          <w:rFonts w:ascii="黑体" w:hAnsi="黑体" w:eastAsia="黑体" w:cs="宋体"/>
          <w:szCs w:val="28"/>
          <w:lang w:eastAsia="zh-CN"/>
        </w:rPr>
      </w:pPr>
      <w:bookmarkStart w:id="4" w:name="_Toc152493894"/>
      <w:r>
        <w:rPr>
          <w:rFonts w:hint="eastAsia" w:ascii="黑体" w:hAnsi="黑体" w:eastAsia="黑体" w:cs="宋体"/>
          <w:spacing w:val="9"/>
          <w:szCs w:val="28"/>
          <w:lang w:eastAsia="zh-CN"/>
        </w:rPr>
        <w:t>唐河县农业农村局唐河县2023-2024年度油菜单产提升行动采购项目</w:t>
      </w:r>
      <w:r>
        <w:rPr>
          <w:rFonts w:ascii="黑体" w:hAnsi="黑体" w:eastAsia="黑体" w:cs="宋体"/>
          <w:spacing w:val="6"/>
          <w:szCs w:val="28"/>
          <w:lang w:eastAsia="zh-CN"/>
        </w:rPr>
        <w:t>招标公告</w:t>
      </w:r>
      <w:bookmarkEnd w:id="4"/>
    </w:p>
    <w:p>
      <w:pPr>
        <w:ind w:firstLine="420" w:firstLineChars="200"/>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项目概况</w:t>
      </w:r>
    </w:p>
    <w:p>
      <w:pPr>
        <w:ind w:firstLine="420" w:firstLineChars="200"/>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ascii="黑体" w:hAnsi="黑体" w:eastAsia="黑体" w:cstheme="majorEastAsia"/>
          <w:color w:val="auto"/>
          <w:sz w:val="21"/>
          <w:highlight w:val="none"/>
          <w:lang w:eastAsia="zh-CN"/>
        </w:rPr>
        <w:t>的潜在投标人应在唐河县公共资源交易中心网站（http://www.thggzy.cn）获取招标文件，并于202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0分（北京时间）前递交投标文件。</w:t>
      </w:r>
    </w:p>
    <w:p>
      <w:pPr>
        <w:rPr>
          <w:rFonts w:ascii="黑体" w:hAnsi="黑体" w:eastAsia="黑体" w:cstheme="majorEastAsia"/>
          <w:color w:val="auto"/>
          <w:sz w:val="21"/>
          <w:highlight w:val="none"/>
          <w:lang w:eastAsia="zh-CN"/>
        </w:rPr>
      </w:pPr>
      <w:bookmarkStart w:id="5" w:name="_Toc152493895"/>
      <w:r>
        <w:rPr>
          <w:rFonts w:ascii="黑体" w:hAnsi="黑体" w:eastAsia="黑体" w:cstheme="majorEastAsia"/>
          <w:color w:val="auto"/>
          <w:sz w:val="21"/>
          <w:highlight w:val="none"/>
          <w:lang w:eastAsia="zh-CN"/>
        </w:rPr>
        <w:t>一、项目基本情况</w:t>
      </w:r>
      <w:bookmarkEnd w:id="5"/>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1、项目编号：唐财采购公开-202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val="en-US" w:eastAsia="zh-CN"/>
        </w:rPr>
        <w:t>4</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2、项目名称：</w:t>
      </w:r>
      <w:r>
        <w:rPr>
          <w:rFonts w:hint="eastAsia" w:ascii="黑体" w:hAnsi="黑体" w:eastAsia="黑体" w:cstheme="majorEastAsia"/>
          <w:color w:val="auto"/>
          <w:sz w:val="21"/>
          <w:highlight w:val="none"/>
          <w:lang w:eastAsia="zh-CN"/>
        </w:rPr>
        <w:t>唐河县农业农村局唐河县2023-2024年度油菜单产提升行动采购项目</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3、采购方式：公开招标</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4、预算金额：</w:t>
      </w:r>
      <w:r>
        <w:rPr>
          <w:rFonts w:hint="eastAsia" w:ascii="黑体" w:hAnsi="黑体" w:eastAsia="黑体" w:cstheme="majorEastAsia"/>
          <w:color w:val="auto"/>
          <w:sz w:val="21"/>
          <w:highlight w:val="none"/>
          <w:lang w:val="en-US" w:eastAsia="zh-CN"/>
        </w:rPr>
        <w:t>4050000.00</w:t>
      </w:r>
      <w:r>
        <w:rPr>
          <w:rFonts w:ascii="黑体" w:hAnsi="黑体" w:eastAsia="黑体" w:cstheme="majorEastAsia"/>
          <w:color w:val="auto"/>
          <w:sz w:val="21"/>
          <w:highlight w:val="none"/>
          <w:lang w:eastAsia="zh-CN"/>
        </w:rPr>
        <w:t>元</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最高限价：</w:t>
      </w:r>
      <w:r>
        <w:rPr>
          <w:rFonts w:hint="eastAsia" w:ascii="黑体" w:hAnsi="黑体" w:eastAsia="黑体" w:cstheme="majorEastAsia"/>
          <w:color w:val="auto"/>
          <w:sz w:val="21"/>
          <w:highlight w:val="none"/>
        </w:rPr>
        <w:t>4050000.00</w:t>
      </w:r>
      <w:r>
        <w:rPr>
          <w:rFonts w:ascii="黑体" w:hAnsi="黑体" w:eastAsia="黑体" w:cstheme="majorEastAsia"/>
          <w:color w:val="auto"/>
          <w:sz w:val="21"/>
          <w:highlight w:val="none"/>
        </w:rPr>
        <w:t>元</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1386"/>
        <w:gridCol w:w="2121"/>
        <w:gridCol w:w="1631"/>
        <w:gridCol w:w="1631"/>
        <w:gridCol w:w="1276"/>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序号</w:t>
            </w:r>
          </w:p>
        </w:tc>
        <w:tc>
          <w:tcPr>
            <w:tcW w:w="684"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包号</w:t>
            </w:r>
          </w:p>
        </w:tc>
        <w:tc>
          <w:tcPr>
            <w:tcW w:w="1047"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包名称</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包预算（元）</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包最高限价（元）</w:t>
            </w:r>
          </w:p>
        </w:tc>
        <w:tc>
          <w:tcPr>
            <w:tcW w:w="630"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是否面向中小企业</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1</w:t>
            </w:r>
          </w:p>
        </w:tc>
        <w:tc>
          <w:tcPr>
            <w:tcW w:w="684" w:type="pct"/>
            <w:vAlign w:val="center"/>
          </w:tcPr>
          <w:p>
            <w:pPr>
              <w:widowControl w:val="0"/>
              <w:jc w:val="both"/>
              <w:rPr>
                <w:rFonts w:ascii="黑体" w:hAnsi="黑体" w:eastAsia="黑体" w:cstheme="majorEastAsia"/>
                <w:color w:val="auto"/>
                <w:sz w:val="21"/>
                <w:highlight w:val="none"/>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-1</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唐河县农业农村局唐河县2023-2024年度油菜单产提升行动采购项目一标段</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2</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2</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唐河县农业农村局唐河县2023-2024年度油菜单产提升行动采购项目二标段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1100000.00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3</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3</w:t>
            </w:r>
          </w:p>
        </w:tc>
        <w:tc>
          <w:tcPr>
            <w:tcW w:w="1047" w:type="pct"/>
            <w:vAlign w:val="center"/>
          </w:tcPr>
          <w:p>
            <w:pPr>
              <w:widowControl w:val="0"/>
              <w:jc w:val="both"/>
              <w:rPr>
                <w:rFonts w:hint="eastAsia"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hint="eastAsia" w:ascii="黑体" w:hAnsi="黑体" w:eastAsia="黑体" w:cstheme="majorEastAsia"/>
                <w:color w:val="auto"/>
                <w:sz w:val="21"/>
                <w:highlight w:val="none"/>
                <w:lang w:val="en-US" w:eastAsia="zh-CN"/>
              </w:rPr>
              <w:t>三</w:t>
            </w:r>
            <w:r>
              <w:rPr>
                <w:rFonts w:hint="eastAsia" w:ascii="黑体" w:hAnsi="黑体" w:eastAsia="黑体" w:cstheme="majorEastAsia"/>
                <w:color w:val="auto"/>
                <w:sz w:val="21"/>
                <w:highlight w:val="none"/>
                <w:lang w:eastAsia="zh-CN"/>
              </w:rPr>
              <w:t>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800000.00</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c>
          <w:tcPr>
            <w:tcW w:w="630" w:type="pct"/>
            <w:vAlign w:val="center"/>
          </w:tcPr>
          <w:p>
            <w:pPr>
              <w:widowControl w:val="0"/>
              <w:jc w:val="center"/>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r>
    </w:tbl>
    <w:p>
      <w:pPr>
        <w:rPr>
          <w:rFonts w:ascii="黑体" w:hAnsi="黑体" w:eastAsia="黑体" w:cstheme="majorEastAsia"/>
          <w:color w:val="auto"/>
          <w:sz w:val="21"/>
          <w:highlight w:val="none"/>
        </w:rPr>
      </w:pP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5、采购需求（包括但不限于标的的名称、数量、简要技术需求或服务要求等）</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（1）项目实施地点：唐河县境内；</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（2）资金来源：财政资金，已落实</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采购内容</w:t>
      </w:r>
      <w:r>
        <w:rPr>
          <w:rFonts w:hint="eastAsia" w:ascii="黑体" w:hAnsi="黑体" w:eastAsia="黑体" w:cstheme="majorEastAsia"/>
          <w:color w:val="auto"/>
          <w:sz w:val="21"/>
          <w:highlight w:val="none"/>
          <w:lang w:eastAsia="zh-CN"/>
        </w:rPr>
        <w:t>：采购农资（油菜种子、肥料）、专用机具购置（播种机、收获机、起垄机）和社会化服务（弱苗促壮、提质增产、病虫草害统防统治）（具体内容详见招标文件）；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（4）供货期/服务周期：</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第一标段：合同签订后接到采购人通知10日内送达到采购人指定地点，</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第二标段：合同签订后接到采购人通知10日内送达到采购人指定地点；</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val="en-US" w:eastAsia="zh-CN"/>
        </w:rPr>
        <w:t>第三标段：具体作业时间以采购人通知为准</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（5）质量要求：</w:t>
      </w:r>
      <w:r>
        <w:rPr>
          <w:rFonts w:hint="eastAsia" w:ascii="黑体" w:hAnsi="黑体" w:eastAsia="黑体" w:cstheme="majorEastAsia"/>
          <w:color w:val="auto"/>
          <w:sz w:val="21"/>
          <w:highlight w:val="none"/>
          <w:lang w:eastAsia="zh-CN"/>
        </w:rPr>
        <w:t>符合国家及行业规范，达到合格及以上标准；</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（6）质保期：一年；</w:t>
      </w:r>
      <w:r>
        <w:rPr>
          <w:rFonts w:hint="eastAsia" w:ascii="黑体" w:hAnsi="黑体" w:eastAsia="黑体" w:cstheme="majorEastAsia"/>
          <w:color w:val="auto"/>
          <w:sz w:val="21"/>
          <w:highlight w:val="none"/>
          <w:lang w:eastAsia="zh-CN"/>
        </w:rPr>
        <w:t xml:space="preserve">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（7）标段划分：共</w:t>
      </w: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个标段</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一标段</w:t>
      </w:r>
      <w:r>
        <w:rPr>
          <w:rFonts w:hint="eastAsia" w:ascii="黑体" w:hAnsi="黑体" w:eastAsia="黑体" w:cstheme="majorEastAsia"/>
          <w:color w:val="auto"/>
          <w:sz w:val="21"/>
          <w:highlight w:val="none"/>
          <w:lang w:eastAsia="zh-CN"/>
        </w:rPr>
        <w:t>：唐河县农业农村局唐河县2023-2024年度油菜单产提升行动采购项目（油菜种子、肥料）</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二标段：</w:t>
      </w:r>
      <w:r>
        <w:rPr>
          <w:rFonts w:hint="eastAsia" w:ascii="黑体" w:hAnsi="黑体" w:eastAsia="黑体" w:cstheme="majorEastAsia"/>
          <w:color w:val="auto"/>
          <w:sz w:val="21"/>
          <w:highlight w:val="none"/>
          <w:lang w:eastAsia="zh-CN"/>
        </w:rPr>
        <w:t>唐河县农业农村局唐河县2023-2024年度油菜单产提升行动采购项目（专用机具购置）</w:t>
      </w:r>
      <w:r>
        <w:rPr>
          <w:rFonts w:ascii="黑体" w:hAnsi="黑体" w:eastAsia="黑体" w:cstheme="majorEastAsia"/>
          <w:color w:val="auto"/>
          <w:sz w:val="21"/>
          <w:highlight w:val="none"/>
          <w:lang w:eastAsia="zh-CN"/>
        </w:rPr>
        <w:t>；</w:t>
      </w:r>
    </w:p>
    <w:p>
      <w:pPr>
        <w:rPr>
          <w:color w:val="auto"/>
          <w:highlight w:val="none"/>
          <w:lang w:eastAsia="zh-CN"/>
        </w:rPr>
      </w:pP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标段：</w:t>
      </w:r>
      <w:r>
        <w:rPr>
          <w:rFonts w:hint="eastAsia" w:ascii="黑体" w:hAnsi="黑体" w:eastAsia="黑体" w:cstheme="majorEastAsia"/>
          <w:color w:val="auto"/>
          <w:sz w:val="21"/>
          <w:highlight w:val="none"/>
          <w:lang w:eastAsia="zh-CN"/>
        </w:rPr>
        <w:t>唐河县农业农村局唐河县2023-2024年度油菜单产提升行动采购项目（社会化服务）</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6、合同履行期限：因字数限制，详见招标文件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7、本项目是否接受联合体投标：否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8、是否接受进口产品：否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9、是否专门面向中小企业：是</w:t>
      </w:r>
    </w:p>
    <w:p>
      <w:pPr>
        <w:rPr>
          <w:rFonts w:ascii="黑体" w:hAnsi="黑体" w:eastAsia="黑体" w:cstheme="majorEastAsia"/>
          <w:color w:val="auto"/>
          <w:sz w:val="21"/>
          <w:highlight w:val="none"/>
          <w:lang w:eastAsia="zh-CN"/>
        </w:rPr>
      </w:pPr>
      <w:bookmarkStart w:id="6" w:name="_Toc152493896"/>
      <w:r>
        <w:rPr>
          <w:rFonts w:ascii="黑体" w:hAnsi="黑体" w:eastAsia="黑体" w:cstheme="majorEastAsia"/>
          <w:color w:val="auto"/>
          <w:sz w:val="21"/>
          <w:highlight w:val="none"/>
          <w:lang w:eastAsia="zh-CN"/>
        </w:rPr>
        <w:t>二、申请人资格要求：</w:t>
      </w:r>
      <w:bookmarkEnd w:id="6"/>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1、满足《中华人民共和国政府采购法》第二十二条规定；</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2、落实政府采购政策满足的资格要求：</w:t>
      </w:r>
      <w:r>
        <w:rPr>
          <w:rFonts w:hint="eastAsia" w:ascii="黑体" w:hAnsi="黑体" w:eastAsia="黑体" w:cstheme="majorEastAsia"/>
          <w:color w:val="auto"/>
          <w:sz w:val="21"/>
          <w:highlight w:val="none"/>
          <w:lang w:eastAsia="zh-CN"/>
        </w:rPr>
        <w:t>本项目执行节能产品、环保标志产品、扶持中小企业、监狱企业和残疾人福利性单位发展等相关采购政策。</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3、本项目的特定资格要求</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（1）供应商需具有独立法人资格，具有有效的注册于中华人民共和国境内的法人或其他组织，具有有效的统一社会信用代码的营业执照；</w:t>
      </w:r>
    </w:p>
    <w:p>
      <w:pPr>
        <w:rPr>
          <w:rFonts w:hint="eastAsia" w:ascii="黑体" w:hAnsi="黑体" w:eastAsia="黑体" w:cs="宋体"/>
          <w:color w:val="auto"/>
          <w:sz w:val="21"/>
          <w:highlight w:val="none"/>
          <w:lang w:val="en-US" w:eastAsia="zh-CN"/>
        </w:rPr>
      </w:pPr>
      <w:r>
        <w:rPr>
          <w:rFonts w:hint="eastAsia" w:ascii="黑体" w:hAnsi="黑体" w:eastAsia="黑体" w:cs="宋体"/>
          <w:color w:val="auto"/>
          <w:sz w:val="21"/>
          <w:highlight w:val="none"/>
          <w:lang w:eastAsia="zh-CN"/>
        </w:rPr>
        <w:t>（2）供应商具备履行合同所必需的设备和专业技术能力（供应商自行承诺，格式自拟，加盖公章）。</w:t>
      </w:r>
      <w:r>
        <w:rPr>
          <w:rFonts w:hint="eastAsia" w:ascii="黑体" w:hAnsi="黑体" w:eastAsia="黑体" w:cs="宋体"/>
          <w:color w:val="auto"/>
          <w:sz w:val="21"/>
          <w:highlight w:val="none"/>
          <w:lang w:val="en-US" w:eastAsia="zh-CN"/>
        </w:rPr>
        <w:t>第一标段：</w:t>
      </w:r>
      <w:r>
        <w:rPr>
          <w:rFonts w:hint="eastAsia" w:ascii="黑体" w:hAnsi="黑体" w:eastAsia="黑体" w:cs="宋体"/>
          <w:color w:val="auto"/>
          <w:sz w:val="21"/>
          <w:highlight w:val="none"/>
          <w:lang w:eastAsia="zh-CN"/>
        </w:rPr>
        <w:t>所有投标产品要求：供应商为生产企业的须提供所投产品的农作物种子生产许可证、农作物种子经营许可证、植物产地检疫合格证明（带二维码可扫描且扫描结果与纸质版一致）、种子审定证明、种子检验报告；供应商为经销商的所投产品应具有国家相关部门或第三方检测机构提供的产品报告；</w:t>
      </w:r>
      <w:r>
        <w:rPr>
          <w:rFonts w:hint="eastAsia" w:ascii="黑体" w:hAnsi="黑体" w:eastAsia="黑体" w:cs="宋体"/>
          <w:color w:val="auto"/>
          <w:sz w:val="21"/>
          <w:highlight w:val="none"/>
          <w:lang w:val="en-US" w:eastAsia="zh-CN"/>
        </w:rPr>
        <w:t>第三标段：本次每亩飞防2次（含农药），服务作业机械采用植保无人机，要求植保无人机具有全自主飞行能力。参与作业的植保无人机，必须交纳保险，并提供保险证明。同时应具有完善的作业监管、运营管理平台，飞行时能实时显示无人机作业时间、地点、轨迹、作业亩数、飞行高度和速度、喷幅、总流量、亩流量等作业相关参数，提供对作业数据的全面展示，防治结束后向采购人和监管部门提供完善的数据追溯管理；</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（3）参加本次政府采购活动前三年内，在经营活动中没有重大违法犯罪记录供应商自行承诺</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eastAsia="zh-CN"/>
        </w:rPr>
        <w:t>格式自拟，加盖公章）；</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（4）根据《关于在政府采购活动中查询和使用信用记录有关问题的通知》（财库【2016】125号）、豫财购（2016）15号的规定，对列入失信被执行人、 重大税收违法案件当事人名单、政府采购严重违法失信行为记录名单的供应商，拒绝参与本项目政府采购活动（查询渠道：“信用中国 ”网站、中国政府采购网，开标时提供相关网站查询截图，查询日期不得早于公告发布日期）；</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（5）供应商须具有良好的商业信誉和健全的财务会计制度：供应商需提供2022年度财务审计报告（若成立不足一年的公司，则提供成立月份以来的企业财务报表）；</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（6）供应商依法缴纳税收（提供近一年以来任意三个月完税证明或缴税凭 证）和社会保障资金（提供近一年以来任意三个月的社保缴纳凭证或社保缴费记录)。依法免税或不需要缴纳社会保障资金的供应商，应提供相应证明文件；</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（7）本次招标不接受联合体投标，不允许分包和转包。</w:t>
      </w:r>
    </w:p>
    <w:p>
      <w:pPr>
        <w:rPr>
          <w:rFonts w:ascii="黑体" w:hAnsi="黑体" w:eastAsia="黑体" w:cstheme="majorEastAsia"/>
          <w:color w:val="auto"/>
          <w:sz w:val="21"/>
          <w:highlight w:val="none"/>
          <w:lang w:eastAsia="zh-CN"/>
        </w:rPr>
      </w:pPr>
      <w:r>
        <w:rPr>
          <w:rFonts w:hint="default" w:ascii="黑体" w:hAnsi="黑体" w:eastAsia="黑体" w:cs="宋体"/>
          <w:color w:val="auto"/>
          <w:sz w:val="21"/>
          <w:highlight w:val="none"/>
          <w:lang w:val="en-US" w:eastAsia="zh-CN"/>
        </w:rPr>
        <w:t>注：本次招标实行资格后审，审查内容以投标截止时间前填报上传企业诚  信库（南阳市）信息为准（南阳市诚信库网站https://ggzy jy.nanyang.gov.cn），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ascii="黑体" w:hAnsi="黑体" w:eastAsia="黑体" w:cstheme="majorEastAsia"/>
          <w:color w:val="auto"/>
          <w:sz w:val="21"/>
          <w:highlight w:val="none"/>
          <w:lang w:eastAsia="zh-CN"/>
        </w:rPr>
      </w:pPr>
      <w:bookmarkStart w:id="7" w:name="_Toc152493897"/>
      <w:r>
        <w:rPr>
          <w:rFonts w:ascii="黑体" w:hAnsi="黑体" w:eastAsia="黑体" w:cstheme="majorEastAsia"/>
          <w:color w:val="auto"/>
          <w:sz w:val="21"/>
          <w:highlight w:val="none"/>
          <w:lang w:eastAsia="zh-CN"/>
        </w:rPr>
        <w:t>三、获取招标文件</w:t>
      </w:r>
      <w:bookmarkEnd w:id="7"/>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15</w:t>
      </w:r>
      <w:r>
        <w:rPr>
          <w:rFonts w:ascii="黑体" w:hAnsi="黑体" w:eastAsia="黑体" w:cstheme="majorEastAsia"/>
          <w:color w:val="auto"/>
          <w:sz w:val="21"/>
          <w:highlight w:val="none"/>
          <w:lang w:eastAsia="zh-CN"/>
        </w:rPr>
        <w:t>日至202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21</w:t>
      </w:r>
      <w:r>
        <w:rPr>
          <w:rFonts w:ascii="黑体" w:hAnsi="黑体" w:eastAsia="黑体" w:cstheme="majorEastAsia"/>
          <w:color w:val="auto"/>
          <w:sz w:val="21"/>
          <w:highlight w:val="none"/>
          <w:lang w:eastAsia="zh-CN"/>
        </w:rPr>
        <w:t>日，每天上午00:00至12:00，下</w:t>
      </w:r>
      <w:r>
        <w:rPr>
          <w:rFonts w:hint="eastAsia" w:ascii="黑体" w:hAnsi="黑体" w:eastAsia="黑体" w:cstheme="majorEastAsia"/>
          <w:color w:val="auto"/>
          <w:sz w:val="21"/>
          <w:highlight w:val="none"/>
          <w:lang w:eastAsia="zh-CN"/>
        </w:rPr>
        <w:t>午12:00至23:59（北京时间，法定节假日除外）。</w:t>
      </w:r>
    </w:p>
    <w:p>
      <w:pPr>
        <w:rPr>
          <w:rFonts w:ascii="黑体" w:hAnsi="黑体" w:eastAsia="黑体" w:cstheme="majorEastAsia"/>
          <w:color w:val="auto"/>
          <w:sz w:val="21"/>
          <w:highlight w:val="none"/>
        </w:rPr>
      </w:pPr>
      <w:bookmarkStart w:id="110" w:name="_GoBack"/>
      <w:bookmarkEnd w:id="110"/>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4.售价：0元</w:t>
      </w:r>
    </w:p>
    <w:p>
      <w:pPr>
        <w:rPr>
          <w:rFonts w:ascii="黑体" w:hAnsi="黑体" w:eastAsia="黑体" w:cstheme="majorEastAsia"/>
          <w:color w:val="auto"/>
          <w:sz w:val="21"/>
          <w:highlight w:val="none"/>
          <w:lang w:eastAsia="zh-CN"/>
        </w:rPr>
      </w:pPr>
      <w:bookmarkStart w:id="8" w:name="_Toc152493898"/>
      <w:r>
        <w:rPr>
          <w:rFonts w:ascii="黑体" w:hAnsi="黑体" w:eastAsia="黑体" w:cstheme="majorEastAsia"/>
          <w:color w:val="auto"/>
          <w:sz w:val="21"/>
          <w:highlight w:val="none"/>
          <w:lang w:eastAsia="zh-CN"/>
        </w:rPr>
        <w:t>四、投标截止时间及地点</w:t>
      </w:r>
      <w:bookmarkEnd w:id="8"/>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bookmarkStart w:id="9" w:name="_Toc152493899"/>
      <w:r>
        <w:rPr>
          <w:rFonts w:ascii="黑体" w:hAnsi="黑体" w:eastAsia="黑体" w:cstheme="majorEastAsia"/>
          <w:color w:val="auto"/>
          <w:sz w:val="21"/>
          <w:highlight w:val="none"/>
          <w:lang w:eastAsia="zh-CN"/>
        </w:rPr>
        <w:t>五、开标时间及地点</w:t>
      </w:r>
      <w:bookmarkEnd w:id="9"/>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2.地点：唐河县公共资源交易中心（本项目采用网上不见面方式开标，投</w:t>
      </w:r>
      <w:r>
        <w:rPr>
          <w:rFonts w:hint="eastAsia" w:ascii="黑体" w:hAnsi="黑体" w:eastAsia="黑体" w:cstheme="majorEastAsia"/>
          <w:color w:val="auto"/>
          <w:sz w:val="21"/>
          <w:highlight w:val="none"/>
          <w:lang w:eastAsia="zh-CN"/>
        </w:rPr>
        <w:t>标企业无需到达开标现场</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bookmarkStart w:id="10" w:name="_Toc152493900"/>
      <w:r>
        <w:rPr>
          <w:rFonts w:ascii="黑体" w:hAnsi="黑体" w:eastAsia="黑体" w:cstheme="majorEastAsia"/>
          <w:color w:val="auto"/>
          <w:sz w:val="21"/>
          <w:highlight w:val="none"/>
          <w:lang w:eastAsia="zh-CN"/>
        </w:rPr>
        <w:t>六、发布公告的媒介及招标公告期限</w:t>
      </w:r>
      <w:bookmarkEnd w:id="10"/>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本次招标公告在</w:t>
      </w:r>
      <w:r>
        <w:rPr>
          <w:rFonts w:hint="eastAsia" w:ascii="黑体" w:hAnsi="黑体" w:eastAsia="黑体" w:cstheme="majorEastAsia"/>
          <w:color w:val="auto"/>
          <w:sz w:val="21"/>
          <w:highlight w:val="none"/>
          <w:lang w:eastAsia="zh-CN"/>
        </w:rPr>
        <w:t>《河南省政府采购网》、《中国招标投标公共服务平台》和《唐河县公共资源交易中心》</w:t>
      </w:r>
      <w:r>
        <w:rPr>
          <w:rFonts w:ascii="黑体" w:hAnsi="黑体" w:eastAsia="黑体" w:cstheme="majorEastAsia"/>
          <w:color w:val="auto"/>
          <w:sz w:val="21"/>
          <w:highlight w:val="none"/>
          <w:lang w:eastAsia="zh-CN"/>
        </w:rPr>
        <w:t>上发布，招标公告期限为</w:t>
      </w:r>
      <w:r>
        <w:rPr>
          <w:rFonts w:hint="eastAsia" w:ascii="黑体" w:hAnsi="黑体" w:eastAsia="黑体" w:cstheme="majorEastAsia"/>
          <w:color w:val="auto"/>
          <w:sz w:val="21"/>
          <w:highlight w:val="none"/>
          <w:lang w:val="en-US" w:eastAsia="zh-CN"/>
        </w:rPr>
        <w:t>五</w:t>
      </w:r>
      <w:r>
        <w:rPr>
          <w:rFonts w:ascii="黑体" w:hAnsi="黑体" w:eastAsia="黑体" w:cstheme="majorEastAsia"/>
          <w:color w:val="auto"/>
          <w:sz w:val="21"/>
          <w:highlight w:val="none"/>
          <w:lang w:eastAsia="zh-CN"/>
        </w:rPr>
        <w:t>个工作日。</w:t>
      </w:r>
    </w:p>
    <w:p>
      <w:pPr>
        <w:rPr>
          <w:rFonts w:ascii="黑体" w:hAnsi="黑体" w:eastAsia="黑体" w:cstheme="majorEastAsia"/>
          <w:color w:val="auto"/>
          <w:sz w:val="21"/>
          <w:highlight w:val="none"/>
          <w:lang w:eastAsia="zh-CN"/>
        </w:rPr>
      </w:pPr>
      <w:bookmarkStart w:id="11" w:name="_Toc152493901"/>
      <w:r>
        <w:rPr>
          <w:rFonts w:ascii="黑体" w:hAnsi="黑体" w:eastAsia="黑体" w:cstheme="majorEastAsia"/>
          <w:color w:val="auto"/>
          <w:sz w:val="21"/>
          <w:highlight w:val="none"/>
          <w:lang w:eastAsia="zh-CN"/>
        </w:rPr>
        <w:t>七、其他补充事宜</w:t>
      </w:r>
      <w:bookmarkEnd w:id="11"/>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（1）该项目自行上传投标文件，无需寄送和递交非加密投标文件光盘等。</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（2）因投标人无需现场参与开标，所有准备工作需自行准备到位。开标过</w:t>
      </w:r>
      <w:r>
        <w:rPr>
          <w:rFonts w:hint="eastAsia" w:ascii="黑体" w:hAnsi="黑体" w:eastAsia="黑体" w:cstheme="majorEastAsia"/>
          <w:color w:val="auto"/>
          <w:sz w:val="21"/>
          <w:highlight w:val="none"/>
          <w:lang w:eastAsia="zh-CN"/>
        </w:rPr>
        <w:t>程中如遇到紧急事项，可在不见面开标大厅中进行提出异议或文字交流。</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（4）电子投标文件应在招标文件规定的投标截止时间前到达交易系统。</w:t>
      </w:r>
      <w:r>
        <w:rPr>
          <w:rFonts w:hint="eastAsia" w:ascii="黑体" w:hAnsi="黑体" w:eastAsia="黑体" w:cstheme="majorEastAsia"/>
          <w:color w:val="auto"/>
          <w:sz w:val="21"/>
          <w:highlight w:val="none"/>
          <w:lang w:eastAsia="zh-CN"/>
        </w:rPr>
        <w:t>逾期到达交易系统的电子投标文件视为放弃本次投标。</w:t>
      </w:r>
    </w:p>
    <w:p>
      <w:pPr>
        <w:rPr>
          <w:rFonts w:ascii="黑体" w:hAnsi="黑体" w:eastAsia="黑体" w:cstheme="majorEastAsia"/>
          <w:color w:val="auto"/>
          <w:sz w:val="21"/>
          <w:highlight w:val="none"/>
          <w:lang w:eastAsia="zh-CN"/>
        </w:rPr>
      </w:pPr>
      <w:bookmarkStart w:id="12" w:name="_Toc152493902"/>
      <w:r>
        <w:rPr>
          <w:rFonts w:ascii="黑体" w:hAnsi="黑体" w:eastAsia="黑体" w:cstheme="majorEastAsia"/>
          <w:color w:val="auto"/>
          <w:sz w:val="21"/>
          <w:highlight w:val="none"/>
          <w:lang w:eastAsia="zh-CN"/>
        </w:rPr>
        <w:t>八、凡对本次招标提出询问，请按照以下方式联系</w:t>
      </w:r>
      <w:bookmarkEnd w:id="12"/>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 采购人信息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唐河县农业农村局</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唐河县凤山路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val="en-US" w:eastAsia="zh-CN"/>
        </w:rPr>
        <w:t>常</w:t>
      </w:r>
      <w:r>
        <w:rPr>
          <w:rFonts w:hint="eastAsia" w:ascii="黑体" w:hAnsi="黑体" w:eastAsia="黑体" w:cstheme="majorEastAsia"/>
          <w:color w:val="auto"/>
          <w:sz w:val="21"/>
          <w:highlight w:val="none"/>
          <w:lang w:eastAsia="zh-CN"/>
        </w:rPr>
        <w:t>先生</w:t>
      </w:r>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val="en-US" w:eastAsia="zh-CN"/>
        </w:rPr>
        <w:t>13782022917</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2.采购代理机构信息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河南卓建工程管理有限公司</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郑州市金水区南阳路277号7号楼2单元24号</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eastAsia="zh-CN"/>
        </w:rPr>
        <w:t>尹航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eastAsia="zh-CN"/>
        </w:rPr>
        <w:t>：16692073666</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3.项目联系方式</w:t>
      </w:r>
    </w:p>
    <w:p>
      <w:pPr>
        <w:rPr>
          <w:rFonts w:hint="eastAsia"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项目联系人：</w:t>
      </w:r>
      <w:r>
        <w:rPr>
          <w:rFonts w:hint="eastAsia" w:ascii="黑体" w:hAnsi="黑体" w:eastAsia="黑体" w:cstheme="majorEastAsia"/>
          <w:color w:val="auto"/>
          <w:sz w:val="21"/>
          <w:highlight w:val="none"/>
          <w:lang w:eastAsia="zh-CN"/>
        </w:rPr>
        <w:t>尹航 </w:t>
      </w:r>
    </w:p>
    <w:p>
      <w:pPr>
        <w:rPr>
          <w:color w:val="auto"/>
          <w:highlight w:val="none"/>
        </w:rPr>
      </w:pPr>
      <w:r>
        <w:rPr>
          <w:rFonts w:hint="eastAsia" w:ascii="黑体" w:hAnsi="黑体" w:eastAsia="黑体" w:cstheme="majorEastAsia"/>
          <w:color w:val="auto"/>
          <w:sz w:val="21"/>
          <w:highlight w:val="none"/>
          <w:lang w:eastAsia="zh-CN"/>
        </w:rPr>
        <w:t>联系方式：16692073666</w:t>
      </w:r>
    </w:p>
    <w:p>
      <w:pPr>
        <w:rPr>
          <w:rFonts w:eastAsiaTheme="minorEastAsia"/>
          <w:color w:val="auto"/>
          <w:lang w:eastAsia="zh-CN"/>
        </w:rPr>
      </w:pPr>
    </w:p>
    <w:p>
      <w:pPr>
        <w:rPr>
          <w:color w:val="auto"/>
          <w:lang w:eastAsia="zh-CN"/>
        </w:rPr>
      </w:pPr>
    </w:p>
    <w:p>
      <w:pPr>
        <w:rPr>
          <w:color w:val="auto"/>
          <w:lang w:eastAsia="zh-CN"/>
        </w:rPr>
      </w:pPr>
      <w:bookmarkStart w:id="13" w:name="bookmark3"/>
      <w:bookmarkEnd w:id="13"/>
      <w:bookmarkStart w:id="14" w:name="bookmark2"/>
      <w:bookmarkEnd w:id="14"/>
    </w:p>
    <w:p>
      <w:pPr>
        <w:rPr>
          <w:rFonts w:ascii="Calibri" w:hAnsi="Calibri" w:cs="Times New Roman"/>
          <w:color w:val="auto"/>
          <w:szCs w:val="28"/>
          <w:lang w:eastAsia="zh-CN"/>
        </w:rPr>
      </w:pPr>
      <w:r>
        <w:rPr>
          <w:color w:val="auto"/>
          <w:lang w:eastAsia="zh-CN"/>
        </w:rPr>
        <w:br w:type="page"/>
      </w:r>
    </w:p>
    <w:p>
      <w:pPr>
        <w:widowControl w:val="0"/>
        <w:ind w:left="3525"/>
        <w:outlineLvl w:val="0"/>
        <w:rPr>
          <w:rFonts w:ascii="黑体" w:hAnsi="黑体" w:eastAsia="黑体" w:cs="宋体"/>
          <w:color w:val="auto"/>
          <w:spacing w:val="8"/>
          <w:sz w:val="32"/>
          <w:szCs w:val="32"/>
          <w:lang w:eastAsia="zh-CN"/>
        </w:rPr>
      </w:pPr>
      <w:bookmarkStart w:id="15" w:name="_Toc152689302"/>
      <w:r>
        <w:rPr>
          <w:rFonts w:ascii="黑体" w:hAnsi="黑体" w:eastAsia="黑体" w:cs="宋体"/>
          <w:color w:val="auto"/>
          <w:spacing w:val="8"/>
          <w:sz w:val="32"/>
          <w:szCs w:val="32"/>
          <w:lang w:eastAsia="zh-CN"/>
        </w:rPr>
        <w:t>第二部分 投标人须知</w:t>
      </w:r>
      <w:bookmarkEnd w:id="15"/>
    </w:p>
    <w:p>
      <w:pPr>
        <w:jc w:val="center"/>
        <w:rPr>
          <w:rFonts w:ascii="黑体" w:hAnsi="黑体" w:eastAsia="黑体" w:cs="宋体"/>
          <w:color w:val="auto"/>
          <w:szCs w:val="28"/>
        </w:rPr>
      </w:pPr>
      <w:bookmarkStart w:id="16" w:name="_Toc152493904"/>
      <w:r>
        <w:rPr>
          <w:rFonts w:ascii="黑体" w:hAnsi="黑体" w:eastAsia="黑体" w:cs="宋体"/>
          <w:color w:val="auto"/>
          <w:spacing w:val="-3"/>
          <w:szCs w:val="28"/>
        </w:rPr>
        <w:t>投标人须知前附表</w:t>
      </w:r>
      <w:bookmarkEnd w:id="16"/>
    </w:p>
    <w:p>
      <w:pPr>
        <w:rPr>
          <w:rFonts w:ascii="黑体" w:hAnsi="黑体" w:eastAsia="黑体"/>
          <w:color w:val="auto"/>
          <w:sz w:val="21"/>
        </w:rPr>
      </w:pPr>
    </w:p>
    <w:tbl>
      <w:tblPr>
        <w:tblStyle w:val="27"/>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pPr>
              <w:rPr>
                <w:rFonts w:ascii="黑体" w:hAnsi="黑体" w:eastAsia="黑体" w:cs="宋体"/>
                <w:color w:val="auto"/>
                <w:sz w:val="21"/>
              </w:rPr>
            </w:pPr>
            <w:r>
              <w:rPr>
                <w:rFonts w:ascii="黑体" w:hAnsi="黑体" w:eastAsia="黑体" w:cs="宋体"/>
                <w:color w:val="auto"/>
                <w:spacing w:val="-5"/>
                <w:sz w:val="21"/>
              </w:rPr>
              <w:t>序号</w:t>
            </w:r>
          </w:p>
        </w:tc>
        <w:tc>
          <w:tcPr>
            <w:tcW w:w="2018" w:type="dxa"/>
          </w:tcPr>
          <w:p>
            <w:pPr>
              <w:rPr>
                <w:rFonts w:ascii="黑体" w:hAnsi="黑体" w:eastAsia="黑体" w:cs="宋体"/>
                <w:color w:val="auto"/>
                <w:sz w:val="21"/>
              </w:rPr>
            </w:pPr>
            <w:r>
              <w:rPr>
                <w:rFonts w:ascii="黑体" w:hAnsi="黑体" w:eastAsia="黑体" w:cs="宋体"/>
                <w:color w:val="auto"/>
                <w:spacing w:val="-5"/>
                <w:sz w:val="21"/>
              </w:rPr>
              <w:t>条款名称</w:t>
            </w:r>
          </w:p>
        </w:tc>
        <w:tc>
          <w:tcPr>
            <w:tcW w:w="7078" w:type="dxa"/>
            <w:vAlign w:val="center"/>
          </w:tcPr>
          <w:p>
            <w:pPr>
              <w:rPr>
                <w:rFonts w:ascii="黑体" w:hAnsi="黑体" w:eastAsia="黑体" w:cs="宋体"/>
                <w:color w:val="auto"/>
                <w:sz w:val="21"/>
              </w:rPr>
            </w:pPr>
            <w:r>
              <w:rPr>
                <w:rFonts w:ascii="黑体" w:hAnsi="黑体" w:eastAsia="黑体" w:cs="宋体"/>
                <w:color w:val="auto"/>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tcPr>
          <w:p>
            <w:pPr>
              <w:rPr>
                <w:rFonts w:ascii="黑体" w:hAnsi="黑体" w:eastAsia="黑体" w:cs="宋体"/>
                <w:color w:val="auto"/>
                <w:sz w:val="21"/>
              </w:rPr>
            </w:pPr>
            <w:r>
              <w:rPr>
                <w:rFonts w:ascii="黑体" w:hAnsi="黑体" w:eastAsia="黑体" w:cs="宋体"/>
                <w:color w:val="auto"/>
                <w:sz w:val="21"/>
              </w:rPr>
              <w:t>1</w:t>
            </w:r>
          </w:p>
        </w:tc>
        <w:tc>
          <w:tcPr>
            <w:tcW w:w="2018" w:type="dxa"/>
          </w:tcPr>
          <w:p>
            <w:pPr>
              <w:rPr>
                <w:rFonts w:ascii="黑体" w:hAnsi="黑体" w:eastAsia="黑体" w:cs="宋体"/>
                <w:color w:val="auto"/>
                <w:sz w:val="21"/>
              </w:rPr>
            </w:pPr>
            <w:r>
              <w:rPr>
                <w:rFonts w:ascii="黑体" w:hAnsi="黑体" w:eastAsia="黑体" w:cs="宋体"/>
                <w:color w:val="auto"/>
                <w:spacing w:val="-6"/>
                <w:sz w:val="21"/>
              </w:rPr>
              <w:t>项目名称</w:t>
            </w:r>
          </w:p>
        </w:tc>
        <w:tc>
          <w:tcPr>
            <w:tcW w:w="7078" w:type="dxa"/>
            <w:vAlign w:val="center"/>
          </w:tcPr>
          <w:p>
            <w:pPr>
              <w:rPr>
                <w:rFonts w:ascii="黑体" w:hAnsi="黑体" w:eastAsia="黑体" w:cs="宋体"/>
                <w:color w:val="auto"/>
                <w:sz w:val="21"/>
                <w:lang w:eastAsia="zh-CN"/>
              </w:rPr>
            </w:pPr>
            <w:r>
              <w:rPr>
                <w:rFonts w:hint="eastAsia" w:ascii="黑体" w:hAnsi="黑体" w:eastAsia="黑体" w:cs="宋体"/>
                <w:color w:val="auto"/>
                <w:spacing w:val="-1"/>
                <w:sz w:val="21"/>
                <w:lang w:eastAsia="zh-CN"/>
              </w:rPr>
              <w:t>唐河县农业农村局唐河县2023-2024年度油菜单产提升行动采购项目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tcPr>
          <w:p>
            <w:pPr>
              <w:rPr>
                <w:rFonts w:ascii="黑体" w:hAnsi="黑体" w:eastAsia="黑体"/>
                <w:color w:val="auto"/>
                <w:lang w:eastAsia="zh-CN"/>
              </w:rPr>
            </w:pPr>
          </w:p>
          <w:p>
            <w:pPr>
              <w:rPr>
                <w:rFonts w:ascii="黑体" w:hAnsi="黑体" w:eastAsia="黑体"/>
                <w:color w:val="auto"/>
                <w:lang w:eastAsia="zh-CN"/>
              </w:rPr>
            </w:pPr>
            <w:r>
              <w:rPr>
                <w:rFonts w:ascii="黑体" w:hAnsi="黑体" w:eastAsia="黑体" w:cs="宋体"/>
                <w:color w:val="auto"/>
                <w:sz w:val="21"/>
              </w:rPr>
              <w:t>2</w:t>
            </w:r>
          </w:p>
        </w:tc>
        <w:tc>
          <w:tcPr>
            <w:tcW w:w="2018" w:type="dxa"/>
            <w:vAlign w:val="center"/>
          </w:tcPr>
          <w:p>
            <w:pPr>
              <w:rPr>
                <w:rFonts w:ascii="黑体" w:hAnsi="黑体" w:eastAsia="黑体"/>
                <w:color w:val="auto"/>
              </w:rPr>
            </w:pPr>
          </w:p>
          <w:p>
            <w:pPr>
              <w:rPr>
                <w:rFonts w:ascii="黑体" w:hAnsi="黑体" w:eastAsia="黑体"/>
                <w:color w:val="auto"/>
                <w:sz w:val="21"/>
                <w:lang w:eastAsia="zh-CN"/>
              </w:rPr>
            </w:pPr>
            <w:r>
              <w:rPr>
                <w:rFonts w:ascii="黑体" w:hAnsi="黑体" w:eastAsia="黑体" w:cs="宋体"/>
                <w:color w:val="auto"/>
                <w:spacing w:val="-2"/>
                <w:sz w:val="21"/>
              </w:rPr>
              <w:t>采购人(招标人)</w:t>
            </w:r>
          </w:p>
        </w:tc>
        <w:tc>
          <w:tcPr>
            <w:tcW w:w="7078" w:type="dxa"/>
            <w:vAlign w:val="center"/>
          </w:tcPr>
          <w:p>
            <w:pPr>
              <w:rPr>
                <w:rFonts w:ascii="黑体" w:hAnsi="黑体" w:eastAsia="黑体" w:cs="宋体"/>
                <w:color w:val="auto"/>
                <w:sz w:val="21"/>
                <w:lang w:eastAsia="zh-CN"/>
              </w:rPr>
            </w:pPr>
            <w:r>
              <w:rPr>
                <w:rFonts w:ascii="黑体" w:hAnsi="黑体" w:eastAsia="黑体" w:cs="宋体"/>
                <w:color w:val="auto"/>
                <w:spacing w:val="-2"/>
                <w:sz w:val="21"/>
                <w:lang w:eastAsia="zh-CN"/>
              </w:rPr>
              <w:t>名称：</w:t>
            </w:r>
            <w:r>
              <w:rPr>
                <w:rFonts w:hint="eastAsia" w:ascii="黑体" w:hAnsi="黑体" w:eastAsia="黑体" w:cs="宋体"/>
                <w:color w:val="auto"/>
                <w:spacing w:val="-2"/>
                <w:sz w:val="21"/>
                <w:lang w:eastAsia="zh-CN"/>
              </w:rPr>
              <w:t>唐河县农业农村局</w:t>
            </w:r>
          </w:p>
          <w:p>
            <w:pPr>
              <w:rPr>
                <w:rFonts w:ascii="黑体" w:hAnsi="黑体" w:eastAsia="黑体" w:cs="宋体"/>
                <w:color w:val="auto"/>
                <w:sz w:val="21"/>
                <w:lang w:eastAsia="zh-CN"/>
              </w:rPr>
            </w:pPr>
            <w:r>
              <w:rPr>
                <w:rFonts w:ascii="黑体" w:hAnsi="黑体" w:eastAsia="黑体" w:cs="宋体"/>
                <w:color w:val="auto"/>
                <w:spacing w:val="-1"/>
                <w:sz w:val="21"/>
                <w:lang w:eastAsia="zh-CN"/>
              </w:rPr>
              <w:t>地址：</w:t>
            </w:r>
            <w:r>
              <w:rPr>
                <w:rFonts w:hint="eastAsia" w:ascii="黑体" w:hAnsi="黑体" w:eastAsia="黑体" w:cs="宋体"/>
                <w:color w:val="auto"/>
                <w:spacing w:val="-1"/>
                <w:sz w:val="21"/>
                <w:lang w:eastAsia="zh-CN"/>
              </w:rPr>
              <w:t>唐河县凤山路</w:t>
            </w:r>
          </w:p>
          <w:p>
            <w:pPr>
              <w:rPr>
                <w:rFonts w:ascii="黑体" w:hAnsi="黑体" w:eastAsia="黑体" w:cs="宋体"/>
                <w:color w:val="auto"/>
                <w:sz w:val="21"/>
                <w:lang w:eastAsia="zh-CN"/>
              </w:rPr>
            </w:pPr>
            <w:r>
              <w:rPr>
                <w:rFonts w:ascii="黑体" w:hAnsi="黑体" w:eastAsia="黑体" w:cs="宋体"/>
                <w:color w:val="auto"/>
                <w:spacing w:val="-2"/>
                <w:sz w:val="21"/>
                <w:lang w:eastAsia="zh-CN"/>
              </w:rPr>
              <w:t>联系人：</w:t>
            </w:r>
            <w:r>
              <w:rPr>
                <w:rFonts w:hint="eastAsia" w:ascii="黑体" w:hAnsi="黑体" w:eastAsia="黑体" w:cs="宋体"/>
                <w:color w:val="auto"/>
                <w:spacing w:val="-2"/>
                <w:sz w:val="21"/>
                <w:lang w:eastAsia="zh-CN"/>
              </w:rPr>
              <w:t>常先生</w:t>
            </w:r>
          </w:p>
          <w:p>
            <w:pPr>
              <w:rPr>
                <w:rFonts w:ascii="黑体" w:hAnsi="黑体" w:eastAsia="黑体" w:cs="宋体"/>
                <w:color w:val="auto"/>
                <w:spacing w:val="-1"/>
                <w:position w:val="19"/>
                <w:sz w:val="21"/>
                <w:lang w:eastAsia="zh-CN"/>
              </w:rPr>
            </w:pPr>
            <w:r>
              <w:rPr>
                <w:rFonts w:ascii="黑体" w:hAnsi="黑体" w:eastAsia="黑体" w:cs="宋体"/>
                <w:color w:val="auto"/>
                <w:spacing w:val="-1"/>
                <w:position w:val="19"/>
                <w:sz w:val="21"/>
                <w:lang w:eastAsia="zh-CN"/>
              </w:rPr>
              <w:t>联系方式：</w:t>
            </w:r>
            <w:r>
              <w:rPr>
                <w:rFonts w:hint="eastAsia" w:ascii="黑体" w:hAnsi="黑体" w:eastAsia="黑体" w:cs="宋体"/>
                <w:color w:val="auto"/>
                <w:spacing w:val="-1"/>
                <w:position w:val="19"/>
                <w:sz w:val="21"/>
                <w:lang w:eastAsia="zh-CN"/>
              </w:rPr>
              <w:t>13782022917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tcPr>
          <w:p>
            <w:pPr>
              <w:rPr>
                <w:rFonts w:ascii="黑体" w:hAnsi="黑体" w:eastAsia="黑体"/>
                <w:color w:val="auto"/>
                <w:lang w:eastAsia="zh-CN"/>
              </w:rPr>
            </w:pPr>
          </w:p>
          <w:p>
            <w:pPr>
              <w:rPr>
                <w:rFonts w:ascii="黑体" w:hAnsi="黑体" w:eastAsia="黑体"/>
                <w:color w:val="auto"/>
                <w:lang w:eastAsia="zh-CN"/>
              </w:rPr>
            </w:pPr>
          </w:p>
          <w:p>
            <w:pPr>
              <w:rPr>
                <w:rFonts w:ascii="黑体" w:hAnsi="黑体" w:eastAsia="黑体"/>
                <w:color w:val="auto"/>
                <w:lang w:eastAsia="zh-CN"/>
              </w:rPr>
            </w:pPr>
          </w:p>
          <w:p>
            <w:pPr>
              <w:rPr>
                <w:rFonts w:ascii="黑体" w:hAnsi="黑体" w:eastAsia="黑体" w:cs="宋体"/>
                <w:color w:val="auto"/>
                <w:sz w:val="21"/>
              </w:rPr>
            </w:pPr>
            <w:r>
              <w:rPr>
                <w:rFonts w:ascii="黑体" w:hAnsi="黑体" w:eastAsia="黑体" w:cs="宋体"/>
                <w:color w:val="auto"/>
                <w:sz w:val="21"/>
              </w:rPr>
              <w:t>3</w:t>
            </w:r>
          </w:p>
        </w:tc>
        <w:tc>
          <w:tcPr>
            <w:tcW w:w="2018" w:type="dxa"/>
          </w:tcPr>
          <w:p>
            <w:pPr>
              <w:rPr>
                <w:rFonts w:ascii="黑体" w:hAnsi="黑体" w:eastAsia="黑体"/>
                <w:color w:val="auto"/>
              </w:rPr>
            </w:pPr>
          </w:p>
          <w:p>
            <w:pPr>
              <w:rPr>
                <w:rFonts w:ascii="黑体" w:hAnsi="黑体" w:eastAsia="黑体"/>
                <w:color w:val="auto"/>
              </w:rPr>
            </w:pPr>
          </w:p>
          <w:p>
            <w:pPr>
              <w:rPr>
                <w:rFonts w:ascii="黑体" w:hAnsi="黑体" w:eastAsia="黑体" w:cs="宋体"/>
                <w:color w:val="auto"/>
                <w:sz w:val="21"/>
              </w:rPr>
            </w:pPr>
            <w:r>
              <w:rPr>
                <w:rFonts w:ascii="黑体" w:hAnsi="黑体" w:eastAsia="黑体" w:cs="宋体"/>
                <w:color w:val="auto"/>
                <w:spacing w:val="-3"/>
                <w:sz w:val="21"/>
              </w:rPr>
              <w:t>采购代理机构</w:t>
            </w:r>
          </w:p>
        </w:tc>
        <w:tc>
          <w:tcPr>
            <w:tcW w:w="7078" w:type="dxa"/>
            <w:vAlign w:val="center"/>
          </w:tcPr>
          <w:p>
            <w:pPr>
              <w:rPr>
                <w:rFonts w:ascii="黑体" w:hAnsi="黑体" w:eastAsia="黑体" w:cs="宋体"/>
                <w:color w:val="auto"/>
                <w:sz w:val="21"/>
                <w:lang w:eastAsia="zh-CN"/>
              </w:rPr>
            </w:pPr>
            <w:r>
              <w:rPr>
                <w:rFonts w:ascii="黑体" w:hAnsi="黑体" w:eastAsia="黑体" w:cs="宋体"/>
                <w:color w:val="auto"/>
                <w:spacing w:val="-7"/>
                <w:sz w:val="21"/>
                <w:lang w:eastAsia="zh-CN"/>
              </w:rPr>
              <w:t>名称：</w:t>
            </w:r>
            <w:r>
              <w:rPr>
                <w:rFonts w:hint="eastAsia" w:ascii="黑体" w:hAnsi="黑体" w:eastAsia="黑体" w:cs="宋体"/>
                <w:color w:val="auto"/>
                <w:spacing w:val="-7"/>
                <w:sz w:val="21"/>
                <w:lang w:eastAsia="zh-CN"/>
              </w:rPr>
              <w:t>河南卓建工程管理有限公司</w:t>
            </w:r>
          </w:p>
          <w:p>
            <w:pPr>
              <w:rPr>
                <w:rFonts w:ascii="黑体" w:hAnsi="黑体" w:eastAsia="黑体" w:cs="宋体"/>
                <w:color w:val="auto"/>
                <w:sz w:val="21"/>
                <w:lang w:eastAsia="zh-CN"/>
              </w:rPr>
            </w:pPr>
            <w:r>
              <w:rPr>
                <w:rFonts w:ascii="黑体" w:hAnsi="黑体" w:eastAsia="黑体" w:cs="宋体"/>
                <w:color w:val="auto"/>
                <w:spacing w:val="-7"/>
                <w:sz w:val="21"/>
                <w:lang w:eastAsia="zh-CN"/>
              </w:rPr>
              <w:t>地址：</w:t>
            </w:r>
            <w:r>
              <w:rPr>
                <w:rFonts w:hint="eastAsia" w:ascii="黑体" w:hAnsi="黑体" w:eastAsia="黑体" w:cs="宋体"/>
                <w:color w:val="auto"/>
                <w:spacing w:val="-7"/>
                <w:sz w:val="21"/>
                <w:lang w:eastAsia="zh-CN"/>
              </w:rPr>
              <w:t>郑州市金水区南阳路277号7号楼2单元24号</w:t>
            </w:r>
          </w:p>
          <w:p>
            <w:pPr>
              <w:rPr>
                <w:rFonts w:ascii="黑体" w:hAnsi="黑体" w:eastAsia="黑体" w:cs="宋体"/>
                <w:color w:val="auto"/>
                <w:sz w:val="21"/>
                <w:lang w:eastAsia="zh-CN"/>
              </w:rPr>
            </w:pPr>
            <w:r>
              <w:rPr>
                <w:rFonts w:ascii="黑体" w:hAnsi="黑体" w:eastAsia="黑体" w:cs="宋体"/>
                <w:color w:val="auto"/>
                <w:spacing w:val="-7"/>
                <w:sz w:val="21"/>
                <w:lang w:eastAsia="zh-CN"/>
              </w:rPr>
              <w:t>联系人：</w:t>
            </w:r>
            <w:r>
              <w:rPr>
                <w:rFonts w:hint="eastAsia" w:ascii="黑体" w:hAnsi="黑体" w:eastAsia="黑体" w:cs="宋体"/>
                <w:color w:val="auto"/>
                <w:spacing w:val="-7"/>
                <w:sz w:val="21"/>
                <w:lang w:eastAsia="zh-CN"/>
              </w:rPr>
              <w:t>尹航  </w:t>
            </w:r>
          </w:p>
          <w:p>
            <w:pPr>
              <w:rPr>
                <w:rFonts w:ascii="黑体" w:hAnsi="黑体" w:eastAsia="黑体" w:cs="宋体"/>
                <w:color w:val="auto"/>
                <w:sz w:val="21"/>
                <w:lang w:eastAsia="zh-CN"/>
              </w:rPr>
            </w:pPr>
            <w:r>
              <w:rPr>
                <w:rFonts w:ascii="黑体" w:hAnsi="黑体" w:eastAsia="黑体" w:cs="宋体"/>
                <w:color w:val="auto"/>
                <w:spacing w:val="-7"/>
                <w:sz w:val="21"/>
                <w:lang w:eastAsia="zh-CN"/>
              </w:rPr>
              <w:t>联系方式：</w:t>
            </w:r>
            <w:r>
              <w:rPr>
                <w:rFonts w:hint="eastAsia" w:ascii="黑体" w:hAnsi="黑体" w:eastAsia="黑体" w:cs="宋体"/>
                <w:color w:val="auto"/>
                <w:spacing w:val="-7"/>
                <w:sz w:val="21"/>
                <w:lang w:eastAsia="zh-CN"/>
              </w:rPr>
              <w:t>16692073666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4</w:t>
            </w:r>
          </w:p>
        </w:tc>
        <w:tc>
          <w:tcPr>
            <w:tcW w:w="2018" w:type="dxa"/>
          </w:tcPr>
          <w:p>
            <w:pPr>
              <w:rPr>
                <w:rFonts w:ascii="黑体" w:hAnsi="黑体" w:eastAsia="黑体" w:cs="宋体"/>
                <w:sz w:val="21"/>
              </w:rPr>
            </w:pPr>
            <w:r>
              <w:rPr>
                <w:rFonts w:ascii="黑体" w:hAnsi="黑体" w:eastAsia="黑体" w:cs="宋体"/>
                <w:spacing w:val="-4"/>
                <w:sz w:val="21"/>
              </w:rPr>
              <w:t>供货地点</w:t>
            </w:r>
          </w:p>
        </w:tc>
        <w:tc>
          <w:tcPr>
            <w:tcW w:w="7078" w:type="dxa"/>
            <w:vAlign w:val="center"/>
          </w:tcPr>
          <w:p>
            <w:pPr>
              <w:rPr>
                <w:rFonts w:ascii="黑体" w:hAnsi="黑体" w:eastAsia="黑体" w:cs="宋体"/>
                <w:sz w:val="21"/>
              </w:rPr>
            </w:pPr>
            <w:r>
              <w:rPr>
                <w:rFonts w:ascii="黑体" w:hAnsi="黑体" w:eastAsia="黑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5</w:t>
            </w:r>
          </w:p>
        </w:tc>
        <w:tc>
          <w:tcPr>
            <w:tcW w:w="2018" w:type="dxa"/>
          </w:tcPr>
          <w:p>
            <w:pPr>
              <w:rPr>
                <w:rFonts w:ascii="黑体" w:hAnsi="黑体" w:eastAsia="黑体" w:cs="宋体"/>
                <w:sz w:val="21"/>
              </w:rPr>
            </w:pPr>
            <w:r>
              <w:rPr>
                <w:rFonts w:ascii="黑体" w:hAnsi="黑体" w:eastAsia="黑体" w:cs="宋体"/>
                <w:spacing w:val="-4"/>
                <w:sz w:val="21"/>
              </w:rPr>
              <w:t>投标人的资格条件</w:t>
            </w:r>
          </w:p>
        </w:tc>
        <w:tc>
          <w:tcPr>
            <w:tcW w:w="7078" w:type="dxa"/>
            <w:vAlign w:val="center"/>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6</w:t>
            </w:r>
          </w:p>
        </w:tc>
        <w:tc>
          <w:tcPr>
            <w:tcW w:w="2018" w:type="dxa"/>
          </w:tcPr>
          <w:p>
            <w:pPr>
              <w:rPr>
                <w:rFonts w:ascii="黑体" w:hAnsi="黑体" w:eastAsia="黑体" w:cs="宋体"/>
                <w:sz w:val="21"/>
              </w:rPr>
            </w:pPr>
            <w:r>
              <w:rPr>
                <w:rFonts w:ascii="黑体" w:hAnsi="黑体" w:eastAsia="黑体" w:cs="宋体"/>
                <w:spacing w:val="-4"/>
                <w:sz w:val="21"/>
              </w:rPr>
              <w:t>采购内容</w:t>
            </w:r>
          </w:p>
        </w:tc>
        <w:tc>
          <w:tcPr>
            <w:tcW w:w="7078" w:type="dxa"/>
            <w:vAlign w:val="center"/>
          </w:tcPr>
          <w:p>
            <w:pPr>
              <w:rPr>
                <w:rFonts w:ascii="黑体" w:hAnsi="黑体" w:eastAsia="黑体" w:cs="宋体"/>
                <w:spacing w:val="-2"/>
                <w:sz w:val="21"/>
                <w:lang w:eastAsia="zh-CN"/>
              </w:rPr>
            </w:pPr>
            <w:r>
              <w:rPr>
                <w:rFonts w:hint="eastAsia" w:ascii="黑体" w:hAnsi="黑体" w:eastAsia="黑体" w:cs="宋体"/>
                <w:spacing w:val="-2"/>
                <w:sz w:val="21"/>
                <w:lang w:eastAsia="zh-CN"/>
              </w:rPr>
              <w:t>采购农资（油菜种子、肥料）一批；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tcPr>
          <w:p>
            <w:pPr>
              <w:rPr>
                <w:rFonts w:ascii="黑体" w:hAnsi="黑体" w:eastAsia="黑体" w:cs="宋体"/>
                <w:sz w:val="21"/>
              </w:rPr>
            </w:pPr>
            <w:r>
              <w:rPr>
                <w:rFonts w:ascii="黑体" w:hAnsi="黑体" w:eastAsia="黑体" w:cs="宋体"/>
                <w:sz w:val="21"/>
              </w:rPr>
              <w:t>7</w:t>
            </w:r>
          </w:p>
        </w:tc>
        <w:tc>
          <w:tcPr>
            <w:tcW w:w="2018" w:type="dxa"/>
          </w:tcPr>
          <w:p>
            <w:pPr>
              <w:rPr>
                <w:rFonts w:ascii="黑体" w:hAnsi="黑体" w:eastAsia="黑体" w:cs="宋体"/>
                <w:sz w:val="21"/>
              </w:rPr>
            </w:pPr>
            <w:r>
              <w:rPr>
                <w:rFonts w:ascii="黑体" w:hAnsi="黑体" w:eastAsia="黑体" w:cs="宋体"/>
                <w:spacing w:val="-4"/>
                <w:sz w:val="21"/>
              </w:rPr>
              <w:t>供货期</w:t>
            </w:r>
          </w:p>
        </w:tc>
        <w:tc>
          <w:tcPr>
            <w:tcW w:w="7078" w:type="dxa"/>
            <w:vAlign w:val="center"/>
          </w:tcPr>
          <w:p>
            <w:pPr>
              <w:rPr>
                <w:rFonts w:ascii="黑体" w:hAnsi="黑体" w:eastAsia="黑体" w:cs="宋体"/>
                <w:color w:val="FF0000"/>
                <w:spacing w:val="-4"/>
                <w:sz w:val="21"/>
                <w:lang w:eastAsia="zh-CN"/>
              </w:rPr>
            </w:pPr>
            <w:r>
              <w:rPr>
                <w:rFonts w:hint="eastAsia" w:ascii="黑体" w:hAnsi="黑体" w:eastAsia="黑体" w:cs="宋体"/>
                <w:spacing w:val="-2"/>
                <w:sz w:val="21"/>
                <w:lang w:eastAsia="zh-CN"/>
              </w:rPr>
              <w:t>合同签订后接到采购人通知10日内送达到采购人指定地点。</w:t>
            </w:r>
            <w:r>
              <w:rPr>
                <w:rFonts w:hint="eastAsia" w:ascii="黑体" w:hAnsi="黑体" w:eastAsia="黑体" w:cs="宋体"/>
                <w:color w:val="FF0000"/>
                <w:spacing w:val="-4"/>
                <w:sz w:val="21"/>
                <w:lang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8</w:t>
            </w:r>
          </w:p>
        </w:tc>
        <w:tc>
          <w:tcPr>
            <w:tcW w:w="2018" w:type="dxa"/>
          </w:tcPr>
          <w:p>
            <w:pPr>
              <w:rPr>
                <w:rFonts w:ascii="黑体" w:hAnsi="黑体" w:eastAsia="黑体" w:cs="宋体"/>
                <w:sz w:val="21"/>
              </w:rPr>
            </w:pPr>
            <w:r>
              <w:rPr>
                <w:rFonts w:ascii="黑体" w:hAnsi="黑体" w:eastAsia="黑体" w:cs="宋体"/>
                <w:spacing w:val="-5"/>
                <w:sz w:val="21"/>
              </w:rPr>
              <w:t>质量要求</w:t>
            </w:r>
          </w:p>
        </w:tc>
        <w:tc>
          <w:tcPr>
            <w:tcW w:w="7078" w:type="dxa"/>
            <w:vAlign w:val="center"/>
          </w:tcPr>
          <w:p>
            <w:pPr>
              <w:rPr>
                <w:rFonts w:ascii="黑体" w:hAnsi="黑体" w:eastAsia="黑体" w:cs="宋体"/>
                <w:sz w:val="21"/>
                <w:lang w:eastAsia="zh-CN"/>
              </w:rPr>
            </w:pPr>
            <w:r>
              <w:rPr>
                <w:rFonts w:hint="eastAsia" w:ascii="黑体" w:hAnsi="黑体" w:eastAsia="黑体" w:cs="宋体"/>
                <w:spacing w:val="-2"/>
                <w:sz w:val="21"/>
                <w:lang w:eastAsia="zh-CN"/>
              </w:rPr>
              <w:t>符合国家及行业规范，达到合格及以上标准</w:t>
            </w:r>
            <w:r>
              <w:rPr>
                <w:rFonts w:hint="eastAsia" w:ascii="微软雅黑" w:hAnsi="微软雅黑" w:cs="微软雅黑"/>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tcPr>
          <w:p>
            <w:pPr>
              <w:rPr>
                <w:rFonts w:ascii="黑体" w:hAnsi="黑体" w:eastAsia="黑体" w:cs="宋体"/>
                <w:sz w:val="21"/>
              </w:rPr>
            </w:pPr>
            <w:r>
              <w:rPr>
                <w:rFonts w:ascii="黑体" w:hAnsi="黑体" w:eastAsia="黑体" w:cs="宋体"/>
                <w:sz w:val="21"/>
              </w:rPr>
              <w:t>9</w:t>
            </w:r>
          </w:p>
        </w:tc>
        <w:tc>
          <w:tcPr>
            <w:tcW w:w="2018" w:type="dxa"/>
          </w:tcPr>
          <w:p>
            <w:pPr>
              <w:rPr>
                <w:rFonts w:ascii="黑体" w:hAnsi="黑体" w:eastAsia="黑体" w:cs="宋体"/>
                <w:sz w:val="21"/>
              </w:rPr>
            </w:pPr>
            <w:r>
              <w:rPr>
                <w:rFonts w:ascii="黑体" w:hAnsi="黑体" w:eastAsia="黑体" w:cs="宋体"/>
                <w:spacing w:val="-7"/>
                <w:sz w:val="21"/>
              </w:rPr>
              <w:t>资金来源</w:t>
            </w:r>
          </w:p>
        </w:tc>
        <w:tc>
          <w:tcPr>
            <w:tcW w:w="7078" w:type="dxa"/>
            <w:vAlign w:val="center"/>
          </w:tcPr>
          <w:p>
            <w:pPr>
              <w:rPr>
                <w:rFonts w:ascii="黑体" w:hAnsi="黑体" w:eastAsia="黑体" w:cs="宋体"/>
                <w:sz w:val="21"/>
              </w:rPr>
            </w:pPr>
            <w:r>
              <w:rPr>
                <w:rFonts w:ascii="黑体" w:hAnsi="黑体" w:eastAsia="黑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tcPr>
          <w:p>
            <w:pPr>
              <w:rPr>
                <w:rFonts w:ascii="黑体" w:hAnsi="黑体" w:eastAsia="黑体" w:cs="宋体"/>
                <w:sz w:val="21"/>
              </w:rPr>
            </w:pPr>
            <w:r>
              <w:rPr>
                <w:rFonts w:ascii="黑体" w:hAnsi="黑体" w:eastAsia="黑体" w:cs="宋体"/>
                <w:spacing w:val="-14"/>
                <w:sz w:val="21"/>
              </w:rPr>
              <w:t>10</w:t>
            </w:r>
          </w:p>
        </w:tc>
        <w:tc>
          <w:tcPr>
            <w:tcW w:w="2018" w:type="dxa"/>
          </w:tcPr>
          <w:p>
            <w:pPr>
              <w:rPr>
                <w:rFonts w:ascii="黑体" w:hAnsi="黑体" w:eastAsia="黑体" w:cs="宋体"/>
                <w:sz w:val="21"/>
              </w:rPr>
            </w:pPr>
            <w:r>
              <w:rPr>
                <w:rFonts w:ascii="黑体" w:hAnsi="黑体" w:eastAsia="黑体" w:cs="宋体"/>
                <w:spacing w:val="-5"/>
                <w:sz w:val="21"/>
              </w:rPr>
              <w:t>是否接受联合体标</w:t>
            </w:r>
          </w:p>
        </w:tc>
        <w:tc>
          <w:tcPr>
            <w:tcW w:w="7078" w:type="dxa"/>
            <w:vAlign w:val="center"/>
          </w:tcPr>
          <w:p>
            <w:pPr>
              <w:rPr>
                <w:rFonts w:ascii="黑体" w:hAnsi="黑体" w:eastAsia="黑体" w:cs="宋体"/>
                <w:sz w:val="21"/>
              </w:rPr>
            </w:pPr>
            <w:r>
              <w:rPr>
                <w:rFonts w:ascii="黑体" w:hAnsi="黑体" w:eastAsia="黑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14"/>
                <w:sz w:val="21"/>
              </w:rPr>
              <w:t>11</w:t>
            </w:r>
          </w:p>
        </w:tc>
        <w:tc>
          <w:tcPr>
            <w:tcW w:w="2018" w:type="dxa"/>
          </w:tcPr>
          <w:p>
            <w:pPr>
              <w:rPr>
                <w:rFonts w:ascii="黑体" w:hAnsi="黑体" w:eastAsia="黑体" w:cs="宋体"/>
                <w:sz w:val="21"/>
              </w:rPr>
            </w:pPr>
            <w:r>
              <w:rPr>
                <w:rFonts w:ascii="黑体" w:hAnsi="黑体" w:eastAsia="黑体" w:cs="宋体"/>
                <w:spacing w:val="-5"/>
                <w:sz w:val="21"/>
              </w:rPr>
              <w:t>踏勘现场</w:t>
            </w:r>
          </w:p>
        </w:tc>
        <w:tc>
          <w:tcPr>
            <w:tcW w:w="7078" w:type="dxa"/>
            <w:vAlign w:val="center"/>
          </w:tcPr>
          <w:p>
            <w:pPr>
              <w:rPr>
                <w:rFonts w:ascii="黑体" w:hAnsi="黑体" w:eastAsia="黑体" w:cs="宋体"/>
                <w:sz w:val="21"/>
              </w:rPr>
            </w:pPr>
            <w:r>
              <w:rPr>
                <w:rFonts w:ascii="黑体" w:hAnsi="黑体" w:eastAsia="黑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pacing w:val="-14"/>
                <w:sz w:val="21"/>
              </w:rPr>
              <w:t>12</w:t>
            </w:r>
          </w:p>
        </w:tc>
        <w:tc>
          <w:tcPr>
            <w:tcW w:w="2018" w:type="dxa"/>
          </w:tcPr>
          <w:p>
            <w:pPr>
              <w:rPr>
                <w:rFonts w:ascii="黑体" w:hAnsi="黑体" w:eastAsia="黑体" w:cs="宋体"/>
                <w:sz w:val="21"/>
              </w:rPr>
            </w:pPr>
            <w:r>
              <w:rPr>
                <w:rFonts w:ascii="黑体" w:hAnsi="黑体" w:eastAsia="黑体" w:cs="宋体"/>
                <w:spacing w:val="-5"/>
                <w:sz w:val="21"/>
              </w:rPr>
              <w:t>投标预备会</w:t>
            </w:r>
          </w:p>
        </w:tc>
        <w:tc>
          <w:tcPr>
            <w:tcW w:w="7078" w:type="dxa"/>
            <w:vAlign w:val="center"/>
          </w:tcPr>
          <w:p>
            <w:pPr>
              <w:rPr>
                <w:rFonts w:ascii="黑体" w:hAnsi="黑体" w:eastAsia="黑体" w:cs="宋体"/>
                <w:sz w:val="21"/>
              </w:rPr>
            </w:pPr>
            <w:r>
              <w:rPr>
                <w:rFonts w:ascii="黑体" w:hAnsi="黑体" w:eastAsia="黑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rPr>
                <w:rFonts w:ascii="黑体" w:hAnsi="黑体" w:eastAsia="黑体" w:cs="宋体"/>
                <w:sz w:val="21"/>
              </w:rPr>
            </w:pPr>
            <w:r>
              <w:rPr>
                <w:rFonts w:ascii="黑体" w:hAnsi="黑体" w:eastAsia="黑体" w:cs="宋体"/>
                <w:spacing w:val="-14"/>
                <w:sz w:val="21"/>
              </w:rPr>
              <w:t>14</w:t>
            </w:r>
          </w:p>
        </w:tc>
        <w:tc>
          <w:tcPr>
            <w:tcW w:w="2018" w:type="dxa"/>
            <w:vAlign w:val="center"/>
          </w:tcPr>
          <w:p>
            <w:pPr>
              <w:rPr>
                <w:rFonts w:ascii="黑体" w:hAnsi="黑体" w:eastAsia="黑体" w:cs="宋体"/>
                <w:sz w:val="21"/>
              </w:rPr>
            </w:pPr>
            <w:r>
              <w:rPr>
                <w:rFonts w:ascii="黑体" w:hAnsi="黑体" w:eastAsia="黑体" w:cs="宋体"/>
                <w:spacing w:val="-5"/>
                <w:sz w:val="21"/>
              </w:rPr>
              <w:t>投标承诺函</w:t>
            </w:r>
          </w:p>
        </w:tc>
        <w:tc>
          <w:tcPr>
            <w:tcW w:w="7078" w:type="dxa"/>
            <w:vAlign w:val="center"/>
          </w:tcPr>
          <w:p>
            <w:pPr>
              <w:rPr>
                <w:rFonts w:ascii="黑体" w:hAnsi="黑体" w:eastAsia="黑体" w:cs="宋体"/>
                <w:sz w:val="21"/>
                <w:lang w:eastAsia="zh-CN"/>
              </w:rPr>
            </w:pPr>
            <w:r>
              <w:rPr>
                <w:rFonts w:ascii="黑体" w:hAnsi="黑体" w:eastAsia="黑体" w:cs="宋体"/>
                <w:spacing w:val="1"/>
                <w:sz w:val="21"/>
                <w:lang w:eastAsia="zh-CN"/>
              </w:rPr>
              <w:t>本项目不收取投标保证金，供应商自行提供投标承诺函，供应商应对</w:t>
            </w:r>
            <w:r>
              <w:rPr>
                <w:rFonts w:ascii="黑体" w:hAnsi="黑体" w:eastAsia="黑体" w:cs="宋体"/>
                <w:spacing w:val="2"/>
                <w:sz w:val="21"/>
                <w:lang w:eastAsia="zh-CN"/>
              </w:rPr>
              <w:t>本次项目进行承诺，主要内容包括投标时不会</w:t>
            </w:r>
            <w:r>
              <w:rPr>
                <w:rFonts w:ascii="黑体" w:hAnsi="黑体" w:eastAsia="黑体" w:cs="宋体"/>
                <w:spacing w:val="1"/>
                <w:sz w:val="21"/>
                <w:lang w:eastAsia="zh-CN"/>
              </w:rPr>
              <w:t>提供虚假材料、中标后应及时与采购人签订合同、在投标有效期内不会随意撤回、撤销投标</w:t>
            </w:r>
            <w:r>
              <w:rPr>
                <w:rFonts w:hint="eastAsia" w:ascii="黑体" w:hAnsi="黑体" w:eastAsia="黑体" w:cs="宋体"/>
                <w:spacing w:val="15"/>
                <w:sz w:val="21"/>
                <w:lang w:eastAsia="zh-CN"/>
              </w:rPr>
              <w:t>，</w:t>
            </w:r>
            <w:r>
              <w:rPr>
                <w:rFonts w:ascii="黑体" w:hAnsi="黑体" w:eastAsia="黑体" w:cs="宋体"/>
                <w:spacing w:val="-2"/>
                <w:sz w:val="21"/>
                <w:lang w:eastAsia="zh-CN"/>
              </w:rPr>
              <w:t>中标通知书发出后在规定时间内与采购人签订政府采购合同等，以</w:t>
            </w:r>
            <w:r>
              <w:rPr>
                <w:rFonts w:ascii="黑体" w:hAnsi="黑体" w:eastAsia="黑体" w:cs="宋体"/>
                <w:spacing w:val="2"/>
                <w:sz w:val="21"/>
                <w:lang w:eastAsia="zh-CN"/>
              </w:rPr>
              <w:t>及如果违背此承诺，应由供应商自行承担相关</w:t>
            </w:r>
            <w:r>
              <w:rPr>
                <w:rFonts w:ascii="黑体" w:hAnsi="黑体" w:eastAsia="黑体" w:cs="宋体"/>
                <w:spacing w:val="1"/>
                <w:sz w:val="21"/>
                <w:lang w:eastAsia="zh-CN"/>
              </w:rPr>
              <w:t>后果，给采购人造成损</w:t>
            </w:r>
            <w:r>
              <w:rPr>
                <w:rFonts w:ascii="黑体" w:hAnsi="黑体" w:eastAsia="黑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15</w:t>
            </w:r>
          </w:p>
        </w:tc>
        <w:tc>
          <w:tcPr>
            <w:tcW w:w="2018" w:type="dxa"/>
          </w:tcPr>
          <w:p>
            <w:pPr>
              <w:rPr>
                <w:rFonts w:ascii="黑体" w:hAnsi="黑体" w:eastAsia="黑体" w:cs="宋体"/>
                <w:sz w:val="21"/>
                <w:lang w:eastAsia="zh-CN"/>
              </w:rPr>
            </w:pPr>
            <w:r>
              <w:rPr>
                <w:rFonts w:ascii="黑体" w:hAnsi="黑体" w:eastAsia="黑体" w:cs="宋体"/>
                <w:spacing w:val="-5"/>
                <w:sz w:val="21"/>
                <w:lang w:eastAsia="zh-CN"/>
              </w:rPr>
              <w:t>是否允许递交备选投标方案</w:t>
            </w:r>
          </w:p>
        </w:tc>
        <w:tc>
          <w:tcPr>
            <w:tcW w:w="7078" w:type="dxa"/>
            <w:vAlign w:val="center"/>
          </w:tcPr>
          <w:p>
            <w:pPr>
              <w:rPr>
                <w:rFonts w:ascii="黑体" w:hAnsi="黑体" w:eastAsia="黑体" w:cs="宋体"/>
                <w:sz w:val="21"/>
              </w:rPr>
            </w:pPr>
            <w:r>
              <w:rPr>
                <w:rFonts w:ascii="黑体" w:hAnsi="黑体" w:eastAsia="黑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14"/>
                <w:sz w:val="21"/>
              </w:rPr>
              <w:t>16</w:t>
            </w:r>
          </w:p>
        </w:tc>
        <w:tc>
          <w:tcPr>
            <w:tcW w:w="2018" w:type="dxa"/>
          </w:tcPr>
          <w:p>
            <w:pPr>
              <w:rPr>
                <w:rFonts w:ascii="黑体" w:hAnsi="黑体" w:eastAsia="黑体"/>
                <w:lang w:eastAsia="zh-CN"/>
              </w:rPr>
            </w:pPr>
          </w:p>
          <w:p>
            <w:pPr>
              <w:rPr>
                <w:rFonts w:ascii="黑体" w:hAnsi="黑体" w:eastAsia="黑体"/>
                <w:lang w:eastAsia="zh-CN"/>
              </w:rPr>
            </w:pPr>
            <w:r>
              <w:rPr>
                <w:rFonts w:ascii="黑体" w:hAnsi="黑体" w:eastAsia="黑体" w:cs="宋体"/>
                <w:spacing w:val="-5"/>
                <w:sz w:val="21"/>
                <w:lang w:eastAsia="zh-CN"/>
              </w:rPr>
              <w:t>构成招标文件的其</w:t>
            </w:r>
            <w:r>
              <w:rPr>
                <w:rFonts w:ascii="黑体" w:hAnsi="黑体" w:eastAsia="黑体" w:cs="宋体"/>
                <w:spacing w:val="-4"/>
                <w:sz w:val="21"/>
                <w:lang w:eastAsia="zh-CN"/>
              </w:rPr>
              <w:t>他材料</w:t>
            </w:r>
          </w:p>
        </w:tc>
        <w:tc>
          <w:tcPr>
            <w:tcW w:w="7078" w:type="dxa"/>
            <w:vAlign w:val="center"/>
          </w:tcPr>
          <w:p>
            <w:pPr>
              <w:rPr>
                <w:rFonts w:ascii="黑体" w:hAnsi="黑体" w:eastAsia="黑体" w:cs="宋体"/>
                <w:sz w:val="21"/>
                <w:lang w:eastAsia="zh-CN"/>
              </w:rPr>
            </w:pPr>
            <w:r>
              <w:rPr>
                <w:rFonts w:ascii="黑体" w:hAnsi="黑体" w:eastAsia="黑体" w:cs="宋体"/>
                <w:spacing w:val="-3"/>
                <w:sz w:val="21"/>
                <w:lang w:eastAsia="zh-CN"/>
              </w:rPr>
              <w:t>除招标文件内容外， 招标人在招标期间发出的有编号</w:t>
            </w:r>
            <w:r>
              <w:rPr>
                <w:rFonts w:ascii="黑体" w:hAnsi="黑体" w:eastAsia="黑体" w:cs="宋体"/>
                <w:spacing w:val="-4"/>
                <w:sz w:val="21"/>
                <w:lang w:eastAsia="zh-CN"/>
              </w:rPr>
              <w:t>的补遗书和其它</w:t>
            </w:r>
            <w:r>
              <w:rPr>
                <w:rFonts w:ascii="黑体" w:hAnsi="黑体" w:eastAsia="黑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ascii="黑体" w:hAnsi="黑体" w:eastAsia="黑体" w:cs="宋体"/>
                <w:spacing w:val="-3"/>
                <w:sz w:val="21"/>
                <w:lang w:eastAsia="zh-CN"/>
              </w:rPr>
              <w:t>目的信息。</w:t>
            </w:r>
          </w:p>
        </w:tc>
      </w:tr>
      <w:tr>
        <w:tblPrEx>
          <w:tblCellMar>
            <w:top w:w="0" w:type="dxa"/>
            <w:left w:w="0" w:type="dxa"/>
            <w:bottom w:w="0" w:type="dxa"/>
            <w:right w:w="0" w:type="dxa"/>
          </w:tblCellMar>
        </w:tblPrEx>
        <w:trPr>
          <w:trHeight w:val="1633" w:hRule="atLeast"/>
        </w:trPr>
        <w:tc>
          <w:tcPr>
            <w:tcW w:w="828" w:type="dxa"/>
          </w:tcPr>
          <w:p>
            <w:pPr>
              <w:rPr>
                <w:rFonts w:ascii="黑体" w:hAnsi="黑体" w:eastAsia="黑体" w:cs="宋体"/>
                <w:sz w:val="21"/>
              </w:rPr>
            </w:pPr>
            <w:r>
              <w:rPr>
                <w:rFonts w:hint="eastAsia" w:ascii="黑体" w:hAnsi="黑体" w:eastAsia="黑体" w:cs="宋体"/>
                <w:spacing w:val="-14"/>
                <w:sz w:val="21"/>
                <w:lang w:eastAsia="zh-CN"/>
              </w:rPr>
              <w:t>1</w:t>
            </w:r>
            <w:r>
              <w:rPr>
                <w:rFonts w:ascii="黑体" w:hAnsi="黑体" w:eastAsia="黑体" w:cs="宋体"/>
                <w:spacing w:val="-14"/>
                <w:sz w:val="21"/>
              </w:rPr>
              <w:t>7</w:t>
            </w:r>
          </w:p>
        </w:tc>
        <w:tc>
          <w:tcPr>
            <w:tcW w:w="2018" w:type="dxa"/>
          </w:tcPr>
          <w:p>
            <w:pPr>
              <w:rPr>
                <w:rFonts w:ascii="黑体" w:hAnsi="黑体" w:eastAsia="黑体"/>
              </w:rPr>
            </w:pPr>
          </w:p>
          <w:p>
            <w:pPr>
              <w:rPr>
                <w:rFonts w:ascii="黑体" w:hAnsi="黑体" w:eastAsia="黑体" w:cs="宋体"/>
                <w:spacing w:val="-5"/>
                <w:sz w:val="21"/>
                <w:lang w:eastAsia="zh-CN"/>
              </w:rPr>
            </w:pPr>
            <w:r>
              <w:rPr>
                <w:rFonts w:ascii="黑体" w:hAnsi="黑体" w:eastAsia="黑体" w:cs="宋体"/>
                <w:spacing w:val="-5"/>
                <w:sz w:val="21"/>
                <w:lang w:eastAsia="zh-CN"/>
              </w:rPr>
              <w:t>招标控制价</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招标控制价：</w:t>
            </w:r>
          </w:p>
          <w:p>
            <w:pPr>
              <w:rPr>
                <w:rFonts w:ascii="黑体" w:hAnsi="黑体" w:eastAsia="黑体" w:cs="宋体"/>
                <w:sz w:val="21"/>
                <w:lang w:eastAsia="zh-CN"/>
              </w:rPr>
            </w:pPr>
            <w:r>
              <w:rPr>
                <w:rFonts w:ascii="黑体" w:hAnsi="黑体" w:eastAsia="黑体" w:cs="宋体"/>
                <w:spacing w:val="-7"/>
                <w:sz w:val="21"/>
                <w:lang w:eastAsia="zh-CN"/>
              </w:rPr>
              <w:t>小写：</w:t>
            </w:r>
            <w:r>
              <w:rPr>
                <w:rFonts w:hint="eastAsia" w:ascii="黑体" w:hAnsi="黑体" w:eastAsia="黑体" w:cs="宋体"/>
                <w:spacing w:val="-7"/>
                <w:sz w:val="21"/>
                <w:lang w:val="en-US" w:eastAsia="zh-CN"/>
              </w:rPr>
              <w:t>215</w:t>
            </w:r>
            <w:r>
              <w:rPr>
                <w:rFonts w:hint="eastAsia" w:ascii="黑体" w:hAnsi="黑体" w:eastAsia="黑体" w:cs="宋体"/>
                <w:spacing w:val="-7"/>
                <w:sz w:val="21"/>
                <w:lang w:eastAsia="zh-CN"/>
              </w:rPr>
              <w:t>0000.00</w:t>
            </w:r>
            <w:r>
              <w:rPr>
                <w:rFonts w:ascii="黑体" w:hAnsi="黑体" w:eastAsia="黑体" w:cs="宋体"/>
                <w:spacing w:val="-7"/>
                <w:sz w:val="21"/>
                <w:lang w:eastAsia="zh-CN"/>
              </w:rPr>
              <w:t>元</w:t>
            </w:r>
          </w:p>
          <w:p>
            <w:pPr>
              <w:rPr>
                <w:rFonts w:hint="default" w:ascii="黑体" w:hAnsi="黑体" w:eastAsia="黑体" w:cs="宋体"/>
                <w:sz w:val="21"/>
                <w:lang w:val="en-US" w:eastAsia="zh-CN"/>
              </w:rPr>
            </w:pPr>
            <w:r>
              <w:rPr>
                <w:rFonts w:ascii="黑体" w:hAnsi="黑体" w:eastAsia="黑体" w:cs="宋体"/>
                <w:spacing w:val="-7"/>
                <w:sz w:val="21"/>
                <w:lang w:eastAsia="zh-CN"/>
              </w:rPr>
              <w:t>大写：</w:t>
            </w:r>
            <w:r>
              <w:rPr>
                <w:rFonts w:hint="eastAsia" w:ascii="黑体" w:hAnsi="黑体" w:eastAsia="黑体" w:cs="宋体"/>
                <w:spacing w:val="-7"/>
                <w:sz w:val="21"/>
                <w:lang w:val="en-US" w:eastAsia="zh-CN"/>
              </w:rPr>
              <w:t>贰佰壹拾伍万元整</w:t>
            </w:r>
          </w:p>
          <w:p>
            <w:pPr>
              <w:rPr>
                <w:rFonts w:ascii="黑体" w:hAnsi="黑体" w:eastAsia="黑体" w:cs="宋体"/>
                <w:sz w:val="21"/>
                <w:lang w:eastAsia="zh-CN"/>
              </w:rPr>
            </w:pPr>
            <w:r>
              <w:rPr>
                <w:rFonts w:ascii="黑体" w:hAnsi="黑体" w:eastAsia="黑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18</w:t>
            </w:r>
          </w:p>
        </w:tc>
        <w:tc>
          <w:tcPr>
            <w:tcW w:w="2018" w:type="dxa"/>
          </w:tcPr>
          <w:p>
            <w:pPr>
              <w:rPr>
                <w:rFonts w:ascii="黑体" w:hAnsi="黑体" w:eastAsia="黑体" w:cs="宋体"/>
                <w:sz w:val="21"/>
                <w:lang w:eastAsia="zh-CN"/>
              </w:rPr>
            </w:pPr>
            <w:r>
              <w:rPr>
                <w:rFonts w:ascii="黑体" w:hAnsi="黑体" w:eastAsia="黑体" w:cs="宋体"/>
                <w:spacing w:val="-4"/>
                <w:sz w:val="21"/>
                <w:lang w:eastAsia="zh-CN"/>
              </w:rPr>
              <w:t>招标文件的发售方</w:t>
            </w:r>
          </w:p>
          <w:p>
            <w:pPr>
              <w:rPr>
                <w:rFonts w:ascii="黑体" w:hAnsi="黑体" w:eastAsia="黑体" w:cs="宋体"/>
                <w:sz w:val="21"/>
                <w:lang w:eastAsia="zh-CN"/>
              </w:rPr>
            </w:pPr>
            <w:r>
              <w:rPr>
                <w:rFonts w:ascii="黑体" w:hAnsi="黑体" w:eastAsia="黑体" w:cs="宋体"/>
                <w:spacing w:val="-4"/>
                <w:sz w:val="21"/>
                <w:lang w:eastAsia="zh-CN"/>
              </w:rPr>
              <w:t>式及领取时间、地</w:t>
            </w:r>
          </w:p>
          <w:p>
            <w:pPr>
              <w:rPr>
                <w:rFonts w:ascii="黑体" w:hAnsi="黑体" w:eastAsia="黑体" w:cs="宋体"/>
                <w:sz w:val="21"/>
              </w:rPr>
            </w:pPr>
            <w:r>
              <w:rPr>
                <w:rFonts w:ascii="黑体" w:hAnsi="黑体" w:eastAsia="黑体" w:cs="宋体"/>
                <w:sz w:val="21"/>
              </w:rPr>
              <w:t>点</w:t>
            </w:r>
          </w:p>
        </w:tc>
        <w:tc>
          <w:tcPr>
            <w:tcW w:w="7078" w:type="dxa"/>
          </w:tcPr>
          <w:p>
            <w:pPr>
              <w:rPr>
                <w:rFonts w:ascii="黑体" w:hAnsi="黑体" w:eastAsia="黑体"/>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14"/>
                <w:sz w:val="21"/>
              </w:rPr>
              <w:t>19</w:t>
            </w:r>
          </w:p>
        </w:tc>
        <w:tc>
          <w:tcPr>
            <w:tcW w:w="2018" w:type="dxa"/>
          </w:tcPr>
          <w:p>
            <w:pPr>
              <w:rPr>
                <w:rFonts w:ascii="黑体" w:hAnsi="黑体" w:eastAsia="黑体" w:cs="宋体"/>
                <w:sz w:val="21"/>
                <w:lang w:eastAsia="zh-CN"/>
              </w:rPr>
            </w:pPr>
            <w:r>
              <w:rPr>
                <w:rFonts w:ascii="黑体" w:hAnsi="黑体" w:eastAsia="黑体" w:cs="宋体"/>
                <w:spacing w:val="-13"/>
                <w:sz w:val="21"/>
                <w:lang w:eastAsia="zh-CN"/>
              </w:rPr>
              <w:t>电子标投标文件递</w:t>
            </w:r>
            <w:r>
              <w:rPr>
                <w:rFonts w:ascii="黑体" w:hAnsi="黑体" w:eastAsia="黑体" w:cs="宋体"/>
                <w:spacing w:val="-8"/>
                <w:sz w:val="21"/>
                <w:lang w:eastAsia="zh-CN"/>
              </w:rPr>
              <w:t>交截止时间(同开</w:t>
            </w:r>
            <w:r>
              <w:rPr>
                <w:rFonts w:ascii="黑体" w:hAnsi="黑体" w:eastAsia="黑体" w:cs="宋体"/>
                <w:spacing w:val="-7"/>
                <w:sz w:val="21"/>
                <w:lang w:eastAsia="zh-CN"/>
              </w:rPr>
              <w:t>标时间)</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20</w:t>
            </w:r>
          </w:p>
        </w:tc>
        <w:tc>
          <w:tcPr>
            <w:tcW w:w="2018" w:type="dxa"/>
          </w:tcPr>
          <w:p>
            <w:pPr>
              <w:rPr>
                <w:rFonts w:ascii="黑体" w:hAnsi="黑体" w:eastAsia="黑体" w:cs="宋体"/>
                <w:sz w:val="21"/>
              </w:rPr>
            </w:pPr>
            <w:r>
              <w:rPr>
                <w:rFonts w:ascii="黑体" w:hAnsi="黑体" w:eastAsia="黑体" w:cs="宋体"/>
                <w:spacing w:val="-6"/>
                <w:sz w:val="21"/>
              </w:rPr>
              <w:t>开标时间和地点</w:t>
            </w:r>
          </w:p>
        </w:tc>
        <w:tc>
          <w:tcPr>
            <w:tcW w:w="7078" w:type="dxa"/>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tcPr>
          <w:p>
            <w:pPr>
              <w:rPr>
                <w:rFonts w:ascii="黑体" w:hAnsi="黑体" w:eastAsia="黑体" w:cs="宋体"/>
                <w:sz w:val="21"/>
              </w:rPr>
            </w:pPr>
            <w:r>
              <w:rPr>
                <w:rFonts w:ascii="黑体" w:hAnsi="黑体" w:eastAsia="黑体" w:cs="宋体"/>
                <w:spacing w:val="-7"/>
                <w:sz w:val="21"/>
              </w:rPr>
              <w:t>21</w:t>
            </w:r>
          </w:p>
        </w:tc>
        <w:tc>
          <w:tcPr>
            <w:tcW w:w="2018" w:type="dxa"/>
          </w:tcPr>
          <w:p>
            <w:pPr>
              <w:rPr>
                <w:rFonts w:ascii="黑体" w:hAnsi="黑体" w:eastAsia="黑体" w:cs="宋体"/>
                <w:sz w:val="21"/>
              </w:rPr>
            </w:pPr>
            <w:r>
              <w:rPr>
                <w:rFonts w:ascii="黑体" w:hAnsi="黑体" w:eastAsia="黑体" w:cs="宋体"/>
                <w:spacing w:val="-7"/>
                <w:sz w:val="21"/>
              </w:rPr>
              <w:t>投标保证金</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22</w:t>
            </w:r>
          </w:p>
        </w:tc>
        <w:tc>
          <w:tcPr>
            <w:tcW w:w="2018" w:type="dxa"/>
          </w:tcPr>
          <w:p>
            <w:pPr>
              <w:rPr>
                <w:rFonts w:ascii="黑体" w:hAnsi="黑体" w:eastAsia="黑体" w:cs="宋体"/>
                <w:sz w:val="21"/>
              </w:rPr>
            </w:pPr>
            <w:r>
              <w:rPr>
                <w:rFonts w:ascii="黑体" w:hAnsi="黑体" w:eastAsia="黑体" w:cs="宋体"/>
                <w:spacing w:val="-7"/>
                <w:sz w:val="21"/>
              </w:rPr>
              <w:t>投标有效期</w:t>
            </w:r>
          </w:p>
        </w:tc>
        <w:tc>
          <w:tcPr>
            <w:tcW w:w="7078" w:type="dxa"/>
          </w:tcPr>
          <w:p>
            <w:pPr>
              <w:rPr>
                <w:rFonts w:ascii="黑体" w:hAnsi="黑体" w:eastAsia="黑体" w:cs="宋体"/>
                <w:sz w:val="21"/>
              </w:rPr>
            </w:pPr>
            <w:r>
              <w:rPr>
                <w:rFonts w:ascii="黑体" w:hAnsi="黑体" w:eastAsia="黑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23</w:t>
            </w:r>
          </w:p>
        </w:tc>
        <w:tc>
          <w:tcPr>
            <w:tcW w:w="2018" w:type="dxa"/>
          </w:tcPr>
          <w:p>
            <w:pPr>
              <w:rPr>
                <w:rFonts w:ascii="黑体" w:hAnsi="黑体" w:eastAsia="黑体" w:cs="宋体"/>
                <w:sz w:val="21"/>
                <w:lang w:eastAsia="zh-CN"/>
              </w:rPr>
            </w:pPr>
            <w:r>
              <w:rPr>
                <w:rFonts w:ascii="黑体" w:hAnsi="黑体" w:eastAsia="黑体" w:cs="宋体"/>
                <w:spacing w:val="-9"/>
                <w:sz w:val="21"/>
                <w:lang w:eastAsia="zh-CN"/>
              </w:rPr>
              <w:t>是否允许递交备选</w:t>
            </w:r>
            <w:r>
              <w:rPr>
                <w:rFonts w:ascii="黑体" w:hAnsi="黑体" w:eastAsia="黑体" w:cs="宋体"/>
                <w:spacing w:val="-7"/>
                <w:sz w:val="21"/>
                <w:lang w:eastAsia="zh-CN"/>
              </w:rPr>
              <w:t>投标文件</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不允许</w:t>
            </w:r>
          </w:p>
        </w:tc>
      </w:tr>
      <w:tr>
        <w:tblPrEx>
          <w:tblCellMar>
            <w:top w:w="0" w:type="dxa"/>
            <w:left w:w="0" w:type="dxa"/>
            <w:bottom w:w="0" w:type="dxa"/>
            <w:right w:w="0" w:type="dxa"/>
          </w:tblCellMar>
        </w:tblPrEx>
        <w:trPr>
          <w:trHeight w:val="797"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24</w:t>
            </w:r>
          </w:p>
        </w:tc>
        <w:tc>
          <w:tcPr>
            <w:tcW w:w="2018" w:type="dxa"/>
          </w:tcPr>
          <w:p>
            <w:pPr>
              <w:rPr>
                <w:rFonts w:ascii="黑体" w:hAnsi="黑体" w:eastAsia="黑体"/>
              </w:rPr>
            </w:pPr>
          </w:p>
          <w:p>
            <w:pPr>
              <w:rPr>
                <w:rFonts w:ascii="黑体" w:hAnsi="黑体" w:eastAsia="黑体" w:cs="宋体"/>
                <w:sz w:val="21"/>
              </w:rPr>
            </w:pPr>
            <w:r>
              <w:rPr>
                <w:rFonts w:ascii="黑体" w:hAnsi="黑体" w:eastAsia="黑体" w:cs="宋体"/>
                <w:spacing w:val="-6"/>
                <w:sz w:val="21"/>
              </w:rPr>
              <w:t>签字和盖章要求</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投标人需按招标文件的格式，在规定的地方进行法定代表人电子签名</w:t>
            </w:r>
            <w:r>
              <w:rPr>
                <w:rFonts w:ascii="黑体" w:hAnsi="黑体" w:eastAsia="黑体" w:cs="宋体"/>
                <w:spacing w:val="16"/>
                <w:sz w:val="21"/>
                <w:lang w:eastAsia="zh-CN"/>
              </w:rPr>
              <w:t xml:space="preserve"> </w:t>
            </w:r>
            <w:r>
              <w:rPr>
                <w:rFonts w:ascii="黑体" w:hAnsi="黑体" w:eastAsia="黑体" w:cs="宋体"/>
                <w:spacing w:val="-4"/>
                <w:sz w:val="21"/>
                <w:lang w:eastAsia="zh-CN"/>
              </w:rPr>
              <w:t>、加盖投标人电子公章</w:t>
            </w:r>
            <w:r>
              <w:rPr>
                <w:rFonts w:hint="eastAsia" w:ascii="黑体" w:hAnsi="黑体" w:eastAsia="黑体" w:cs="宋体"/>
                <w:spacing w:val="-4"/>
                <w:sz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r>
              <w:rPr>
                <w:rFonts w:ascii="黑体" w:hAnsi="黑体" w:eastAsia="黑体" w:cs="宋体"/>
                <w:spacing w:val="-7"/>
                <w:sz w:val="21"/>
              </w:rPr>
              <w:t>25</w:t>
            </w: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p>
        </w:tc>
        <w:tc>
          <w:tcPr>
            <w:tcW w:w="2018" w:type="dxa"/>
          </w:tcPr>
          <w:p>
            <w:pPr>
              <w:rPr>
                <w:rFonts w:ascii="黑体" w:hAnsi="黑体" w:eastAsia="黑体"/>
              </w:rPr>
            </w:pPr>
          </w:p>
          <w:p>
            <w:pPr>
              <w:rPr>
                <w:rFonts w:ascii="黑体" w:hAnsi="黑体" w:eastAsia="黑体"/>
              </w:rPr>
            </w:pPr>
          </w:p>
          <w:p>
            <w:pPr>
              <w:rPr>
                <w:rFonts w:ascii="黑体" w:hAnsi="黑体" w:eastAsia="黑体"/>
                <w:lang w:eastAsia="zh-CN"/>
              </w:rPr>
            </w:pPr>
            <w:r>
              <w:rPr>
                <w:rFonts w:ascii="黑体" w:hAnsi="黑体" w:eastAsia="黑体" w:cs="宋体"/>
                <w:color w:val="0C0C0C"/>
                <w:spacing w:val="-11"/>
                <w:sz w:val="21"/>
              </w:rPr>
              <w:t>电子投标文件递交</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1、投标人应在唐河县公共资源交易系统下载“</w:t>
            </w:r>
            <w:r>
              <w:rPr>
                <w:rFonts w:ascii="黑体" w:hAnsi="黑体" w:eastAsia="黑体" w:cs="宋体"/>
                <w:spacing w:val="-22"/>
                <w:sz w:val="21"/>
                <w:lang w:eastAsia="zh-CN"/>
              </w:rPr>
              <w:t xml:space="preserve"> </w:t>
            </w:r>
            <w:r>
              <w:rPr>
                <w:rFonts w:ascii="黑体" w:hAnsi="黑体" w:eastAsia="黑体" w:cs="宋体"/>
                <w:spacing w:val="-5"/>
                <w:sz w:val="21"/>
                <w:lang w:eastAsia="zh-CN"/>
              </w:rPr>
              <w:t>电子投标文件制作工具</w:t>
            </w:r>
            <w:r>
              <w:rPr>
                <w:rFonts w:ascii="黑体" w:hAnsi="黑体" w:eastAsia="黑体" w:cs="宋体"/>
                <w:sz w:val="21"/>
                <w:lang w:eastAsia="zh-CN"/>
              </w:rPr>
              <w:t xml:space="preserve"> </w:t>
            </w:r>
            <w:r>
              <w:rPr>
                <w:rFonts w:ascii="黑体" w:hAnsi="黑体" w:eastAsia="黑体" w:cs="宋体"/>
                <w:spacing w:val="-4"/>
                <w:sz w:val="21"/>
                <w:lang w:eastAsia="zh-CN"/>
              </w:rPr>
              <w:t>”,</w:t>
            </w:r>
            <w:r>
              <w:rPr>
                <w:rFonts w:ascii="黑体" w:hAnsi="黑体" w:eastAsia="黑体" w:cs="宋体"/>
                <w:spacing w:val="83"/>
                <w:sz w:val="21"/>
                <w:lang w:eastAsia="zh-CN"/>
              </w:rPr>
              <w:t xml:space="preserve"> </w:t>
            </w:r>
            <w:r>
              <w:rPr>
                <w:rFonts w:ascii="黑体" w:hAnsi="黑体" w:eastAsia="黑体" w:cs="宋体"/>
                <w:spacing w:val="-4"/>
                <w:sz w:val="21"/>
                <w:lang w:eastAsia="zh-CN"/>
              </w:rPr>
              <w:t>并按照招标文件要求编制和上传递交加密的电子投标文件(.nytf</w:t>
            </w:r>
            <w:r>
              <w:rPr>
                <w:rFonts w:ascii="黑体" w:hAnsi="黑体" w:eastAsia="黑体" w:cs="宋体"/>
                <w:sz w:val="21"/>
                <w:lang w:eastAsia="zh-CN"/>
              </w:rPr>
              <w:t xml:space="preserve">  </w:t>
            </w:r>
            <w:r>
              <w:rPr>
                <w:rFonts w:ascii="黑体" w:hAnsi="黑体" w:eastAsia="黑体" w:cs="宋体"/>
                <w:spacing w:val="-2"/>
                <w:sz w:val="21"/>
                <w:lang w:eastAsia="zh-CN"/>
              </w:rPr>
              <w:t>格式)。投标人上传时必须得到系统“上传成功</w:t>
            </w:r>
            <w:r>
              <w:rPr>
                <w:rFonts w:ascii="黑体" w:hAnsi="黑体" w:eastAsia="黑体" w:cs="宋体"/>
                <w:spacing w:val="-47"/>
                <w:sz w:val="21"/>
                <w:lang w:eastAsia="zh-CN"/>
              </w:rPr>
              <w:t xml:space="preserve"> </w:t>
            </w:r>
            <w:r>
              <w:rPr>
                <w:rFonts w:ascii="黑体" w:hAnsi="黑体" w:eastAsia="黑体" w:cs="宋体"/>
                <w:spacing w:val="-2"/>
                <w:sz w:val="21"/>
                <w:lang w:eastAsia="zh-CN"/>
              </w:rPr>
              <w:t>”的确</w:t>
            </w:r>
            <w:r>
              <w:rPr>
                <w:rFonts w:ascii="黑体" w:hAnsi="黑体" w:eastAsia="黑体" w:cs="宋体"/>
                <w:spacing w:val="-3"/>
                <w:sz w:val="21"/>
                <w:lang w:eastAsia="zh-CN"/>
              </w:rPr>
              <w:t>认回复，并认真</w:t>
            </w:r>
            <w:r>
              <w:rPr>
                <w:rFonts w:ascii="黑体" w:hAnsi="黑体" w:eastAsia="黑体" w:cs="宋体"/>
                <w:sz w:val="21"/>
                <w:lang w:eastAsia="zh-CN"/>
              </w:rPr>
              <w:t xml:space="preserve"> </w:t>
            </w:r>
            <w:r>
              <w:rPr>
                <w:rFonts w:ascii="黑体" w:hAnsi="黑体" w:eastAsia="黑体" w:cs="宋体"/>
                <w:spacing w:val="-2"/>
                <w:sz w:val="21"/>
                <w:lang w:eastAsia="zh-CN"/>
              </w:rPr>
              <w:t>检查电子投标文件是否完整、正确。递交网址：</w:t>
            </w:r>
            <w:r>
              <w:fldChar w:fldCharType="begin"/>
            </w:r>
            <w:r>
              <w:instrText xml:space="preserve"> HYPERLINK "http://www.thggzy.cn/" </w:instrText>
            </w:r>
            <w:r>
              <w:fldChar w:fldCharType="separate"/>
            </w:r>
            <w:r>
              <w:rPr>
                <w:rFonts w:ascii="黑体" w:hAnsi="黑体" w:eastAsia="黑体" w:cs="宋体"/>
                <w:spacing w:val="-1"/>
                <w:sz w:val="21"/>
                <w:lang w:eastAsia="zh-CN"/>
              </w:rPr>
              <w:t>http://www.thggzy.cn/</w:t>
            </w:r>
            <w:r>
              <w:rPr>
                <w:rFonts w:ascii="黑体" w:hAnsi="黑体" w:eastAsia="黑体" w:cs="宋体"/>
                <w:spacing w:val="-1"/>
                <w:sz w:val="21"/>
                <w:lang w:eastAsia="zh-CN"/>
              </w:rPr>
              <w:fldChar w:fldCharType="end"/>
            </w:r>
          </w:p>
          <w:p>
            <w:pPr>
              <w:rPr>
                <w:rFonts w:ascii="黑体" w:hAnsi="黑体" w:eastAsia="黑体" w:cs="宋体"/>
                <w:sz w:val="21"/>
                <w:lang w:eastAsia="zh-CN"/>
              </w:rPr>
            </w:pPr>
            <w:r>
              <w:rPr>
                <w:rFonts w:ascii="黑体" w:hAnsi="黑体" w:eastAsia="黑体" w:cs="宋体"/>
                <w:spacing w:val="-2"/>
                <w:sz w:val="21"/>
                <w:lang w:eastAsia="zh-CN"/>
              </w:rPr>
              <w:t>2、投标人的电子投标文件应在招标文件规定的投标截止时间前到达交</w:t>
            </w:r>
            <w:r>
              <w:rPr>
                <w:rFonts w:hint="eastAsia" w:ascii="黑体" w:hAnsi="黑体" w:eastAsia="黑体" w:cs="宋体"/>
                <w:spacing w:val="-2"/>
                <w:sz w:val="21"/>
                <w:lang w:eastAsia="zh-CN"/>
              </w:rPr>
              <w:t>易系统。</w:t>
            </w:r>
            <w:r>
              <w:rPr>
                <w:rFonts w:ascii="黑体" w:hAnsi="黑体" w:eastAsia="黑体" w:cs="宋体"/>
                <w:spacing w:val="-2"/>
                <w:position w:val="14"/>
                <w:sz w:val="21"/>
                <w:lang w:eastAsia="zh-CN"/>
              </w:rPr>
              <w:t>逾期到达交易系统的电子投标文件视为放弃本次投标。</w:t>
            </w:r>
          </w:p>
          <w:p>
            <w:pPr>
              <w:rPr>
                <w:rFonts w:ascii="黑体" w:hAnsi="黑体" w:eastAsia="黑体" w:cs="宋体"/>
                <w:sz w:val="21"/>
                <w:lang w:eastAsia="zh-CN"/>
              </w:rPr>
            </w:pPr>
            <w:r>
              <w:rPr>
                <w:rFonts w:ascii="黑体" w:hAnsi="黑体" w:eastAsia="黑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26</w:t>
            </w:r>
          </w:p>
        </w:tc>
        <w:tc>
          <w:tcPr>
            <w:tcW w:w="2018" w:type="dxa"/>
          </w:tcPr>
          <w:p>
            <w:pPr>
              <w:rPr>
                <w:rFonts w:ascii="黑体" w:hAnsi="黑体" w:eastAsia="黑体"/>
                <w:lang w:eastAsia="zh-CN"/>
              </w:rPr>
            </w:pPr>
          </w:p>
          <w:p>
            <w:pPr>
              <w:rPr>
                <w:rFonts w:ascii="黑体" w:hAnsi="黑体" w:eastAsia="黑体"/>
                <w:sz w:val="21"/>
                <w:lang w:eastAsia="zh-CN"/>
              </w:rPr>
            </w:pPr>
            <w:r>
              <w:rPr>
                <w:rFonts w:hint="eastAsia" w:ascii="黑体" w:hAnsi="黑体" w:eastAsia="黑体" w:cs="宋体"/>
                <w:spacing w:val="-5"/>
                <w:sz w:val="21"/>
                <w:lang w:eastAsia="zh-CN"/>
              </w:rPr>
              <w:t>投标</w:t>
            </w:r>
            <w:r>
              <w:rPr>
                <w:rFonts w:ascii="黑体" w:hAnsi="黑体" w:eastAsia="黑体" w:cs="宋体"/>
                <w:spacing w:val="-5"/>
                <w:sz w:val="21"/>
                <w:lang w:eastAsia="zh-CN"/>
              </w:rPr>
              <w:t>文件的份数和签署</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1、本项目实行电子招投标，供应商需编制电子投标文件， 并按电子投</w:t>
            </w:r>
            <w:r>
              <w:rPr>
                <w:rFonts w:ascii="黑体" w:hAnsi="黑体" w:eastAsia="黑体" w:cs="宋体"/>
                <w:spacing w:val="-2"/>
                <w:sz w:val="21"/>
                <w:lang w:eastAsia="zh-CN"/>
              </w:rPr>
              <w:t>标文件递 交要求上传电子投标文件；</w:t>
            </w:r>
          </w:p>
          <w:p>
            <w:pPr>
              <w:rPr>
                <w:rFonts w:ascii="黑体" w:hAnsi="黑体" w:eastAsia="黑体" w:cs="宋体"/>
                <w:sz w:val="21"/>
                <w:lang w:eastAsia="zh-CN"/>
              </w:rPr>
            </w:pPr>
            <w:r>
              <w:rPr>
                <w:rFonts w:ascii="黑体" w:hAnsi="黑体" w:eastAsia="黑体" w:cs="宋体"/>
                <w:spacing w:val="-3"/>
                <w:sz w:val="21"/>
                <w:lang w:eastAsia="zh-CN"/>
              </w:rPr>
              <w:t>2、本项目采用网上不见面方式开标， 投标供</w:t>
            </w:r>
            <w:r>
              <w:rPr>
                <w:rFonts w:ascii="黑体" w:hAnsi="黑体" w:eastAsia="黑体" w:cs="宋体"/>
                <w:spacing w:val="-4"/>
                <w:sz w:val="21"/>
                <w:lang w:eastAsia="zh-CN"/>
              </w:rPr>
              <w:t>应商无需到达开标现场参</w:t>
            </w:r>
            <w:r>
              <w:rPr>
                <w:rFonts w:ascii="黑体" w:hAnsi="黑体" w:eastAsia="黑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27</w:t>
            </w:r>
          </w:p>
        </w:tc>
        <w:tc>
          <w:tcPr>
            <w:tcW w:w="2018" w:type="dxa"/>
          </w:tcPr>
          <w:p>
            <w:pPr>
              <w:rPr>
                <w:rFonts w:ascii="黑体" w:hAnsi="黑体" w:eastAsia="黑体" w:cs="宋体"/>
                <w:sz w:val="21"/>
                <w:lang w:eastAsia="zh-CN"/>
              </w:rPr>
            </w:pPr>
            <w:r>
              <w:rPr>
                <w:rFonts w:ascii="黑体" w:hAnsi="黑体" w:eastAsia="黑体" w:cs="宋体"/>
                <w:color w:val="0C0C0C"/>
                <w:spacing w:val="-5"/>
                <w:sz w:val="21"/>
                <w:lang w:eastAsia="zh-CN"/>
              </w:rPr>
              <w:t>备份电子光盘（U</w:t>
            </w:r>
            <w:r>
              <w:rPr>
                <w:rFonts w:ascii="黑体" w:hAnsi="黑体" w:eastAsia="黑体" w:cs="宋体"/>
                <w:color w:val="0C0C0C"/>
                <w:spacing w:val="5"/>
                <w:sz w:val="21"/>
                <w:lang w:eastAsia="zh-CN"/>
              </w:rPr>
              <w:t xml:space="preserve"> </w:t>
            </w:r>
            <w:r>
              <w:rPr>
                <w:rFonts w:ascii="黑体" w:hAnsi="黑体" w:eastAsia="黑体" w:cs="宋体"/>
                <w:color w:val="0C0C0C"/>
                <w:spacing w:val="-3"/>
                <w:sz w:val="21"/>
                <w:lang w:eastAsia="zh-CN"/>
              </w:rPr>
              <w:t>盘）要求及</w:t>
            </w:r>
            <w:r>
              <w:rPr>
                <w:rFonts w:ascii="黑体" w:hAnsi="黑体" w:eastAsia="黑体" w:cs="宋体"/>
                <w:spacing w:val="-3"/>
                <w:sz w:val="21"/>
                <w:lang w:eastAsia="zh-CN"/>
              </w:rPr>
              <w:t>封套</w:t>
            </w:r>
          </w:p>
          <w:p>
            <w:pPr>
              <w:rPr>
                <w:rFonts w:ascii="黑体" w:hAnsi="黑体" w:eastAsia="黑体" w:cs="宋体"/>
                <w:sz w:val="21"/>
              </w:rPr>
            </w:pPr>
            <w:r>
              <w:rPr>
                <w:rFonts w:ascii="黑体" w:hAnsi="黑体" w:eastAsia="黑体" w:cs="宋体"/>
                <w:spacing w:val="-4"/>
                <w:sz w:val="21"/>
              </w:rPr>
              <w:t>上写明</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tcPr>
          <w:p>
            <w:pPr>
              <w:rPr>
                <w:rFonts w:ascii="黑体" w:hAnsi="黑体" w:eastAsia="黑体"/>
                <w:sz w:val="21"/>
              </w:rPr>
            </w:pPr>
          </w:p>
          <w:p>
            <w:pPr>
              <w:rPr>
                <w:rFonts w:ascii="黑体" w:hAnsi="黑体" w:eastAsia="黑体"/>
                <w:sz w:val="21"/>
              </w:rPr>
            </w:pPr>
            <w:r>
              <w:rPr>
                <w:rFonts w:ascii="黑体" w:hAnsi="黑体" w:eastAsia="黑体" w:cs="宋体"/>
                <w:spacing w:val="-7"/>
                <w:sz w:val="21"/>
              </w:rPr>
              <w:t>28</w:t>
            </w: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2"/>
                <w:sz w:val="21"/>
              </w:rPr>
              <w:t>评标委员会的组建</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评标委员会人数构成：5人；其中采购人代表1人、评</w:t>
            </w:r>
            <w:r>
              <w:rPr>
                <w:rFonts w:ascii="黑体" w:hAnsi="黑体" w:eastAsia="黑体" w:cs="宋体"/>
                <w:spacing w:val="-2"/>
                <w:sz w:val="21"/>
                <w:lang w:eastAsia="zh-CN"/>
              </w:rPr>
              <w:t>审专家4人；</w:t>
            </w:r>
          </w:p>
          <w:p>
            <w:pPr>
              <w:rPr>
                <w:rFonts w:ascii="黑体" w:hAnsi="黑体" w:eastAsia="黑体" w:cs="宋体"/>
                <w:sz w:val="21"/>
                <w:lang w:eastAsia="zh-CN"/>
              </w:rPr>
            </w:pPr>
            <w:r>
              <w:rPr>
                <w:rFonts w:ascii="黑体" w:hAnsi="黑体" w:eastAsia="黑体" w:cs="宋体"/>
                <w:spacing w:val="-6"/>
                <w:sz w:val="21"/>
                <w:lang w:eastAsia="zh-CN"/>
              </w:rPr>
              <w:t>评标专家确定方式：开标前由招标人在监督单位监督下，按相</w:t>
            </w:r>
            <w:r>
              <w:rPr>
                <w:rFonts w:ascii="黑体" w:hAnsi="黑体" w:eastAsia="黑体" w:cs="宋体"/>
                <w:spacing w:val="-7"/>
                <w:sz w:val="21"/>
                <w:lang w:eastAsia="zh-CN"/>
              </w:rPr>
              <w:t>关规定从</w:t>
            </w:r>
            <w:r>
              <w:rPr>
                <w:rFonts w:ascii="黑体" w:hAnsi="黑体" w:eastAsia="黑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7"/>
                <w:sz w:val="21"/>
              </w:rPr>
              <w:t>29</w:t>
            </w: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8"/>
                <w:sz w:val="21"/>
              </w:rPr>
              <w:t>中标候选人评定</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若投标人提供相同品牌产品且通过资格审查、符合性审查的不同投标</w:t>
            </w:r>
            <w:r>
              <w:rPr>
                <w:rFonts w:ascii="黑体" w:hAnsi="黑体" w:eastAsia="黑体" w:cs="宋体"/>
                <w:spacing w:val="2"/>
                <w:sz w:val="21"/>
                <w:lang w:eastAsia="zh-CN"/>
              </w:rPr>
              <w:t>人参加本项目，按一家投标人计算。评审后得</w:t>
            </w:r>
            <w:r>
              <w:rPr>
                <w:rFonts w:ascii="黑体" w:hAnsi="黑体" w:eastAsia="黑体" w:cs="宋体"/>
                <w:spacing w:val="1"/>
                <w:sz w:val="21"/>
                <w:lang w:eastAsia="zh-CN"/>
              </w:rPr>
              <w:t>分最高的同品牌投标人获得中标人推荐资格；评审得分相同的，按投标报价最低者获得中标</w:t>
            </w:r>
            <w:r>
              <w:rPr>
                <w:rFonts w:ascii="黑体" w:hAnsi="黑体" w:eastAsia="黑体" w:cs="宋体"/>
                <w:spacing w:val="2"/>
                <w:sz w:val="21"/>
                <w:lang w:eastAsia="zh-CN"/>
              </w:rPr>
              <w:t>人推荐资格；投标报价也相等的，按技术得分高者获得中</w:t>
            </w:r>
            <w:r>
              <w:rPr>
                <w:rFonts w:ascii="黑体" w:hAnsi="黑体" w:eastAsia="黑体" w:cs="宋体"/>
                <w:spacing w:val="1"/>
                <w:sz w:val="21"/>
                <w:lang w:eastAsia="zh-CN"/>
              </w:rPr>
              <w:t>标人推荐资格；技术得分也相等的，按技术指标优者获得中标人推荐资格；其他</w:t>
            </w:r>
            <w:r>
              <w:rPr>
                <w:rFonts w:ascii="黑体" w:hAnsi="黑体" w:eastAsia="黑体" w:cs="宋体"/>
                <w:spacing w:val="2"/>
                <w:sz w:val="21"/>
                <w:lang w:eastAsia="zh-CN"/>
              </w:rPr>
              <w:t>同品牌投标人不作为中标候选人。若不同品牌的投标人得</w:t>
            </w:r>
            <w:r>
              <w:rPr>
                <w:rFonts w:ascii="黑体" w:hAnsi="黑体" w:eastAsia="黑体" w:cs="宋体"/>
                <w:spacing w:val="1"/>
                <w:sz w:val="21"/>
                <w:lang w:eastAsia="zh-CN"/>
              </w:rPr>
              <w:t>分相同的，</w:t>
            </w:r>
            <w:r>
              <w:rPr>
                <w:rFonts w:ascii="黑体" w:hAnsi="黑体" w:eastAsia="黑体" w:cs="宋体"/>
                <w:sz w:val="21"/>
                <w:lang w:eastAsia="zh-CN"/>
              </w:rPr>
              <w:t xml:space="preserve"> </w:t>
            </w:r>
            <w:r>
              <w:rPr>
                <w:rFonts w:ascii="黑体" w:hAnsi="黑体" w:eastAsia="黑体" w:cs="宋体"/>
                <w:spacing w:val="2"/>
                <w:sz w:val="21"/>
                <w:lang w:eastAsia="zh-CN"/>
              </w:rPr>
              <w:t>按投标报价由低到高顺序排列；投标报价也相等的，</w:t>
            </w:r>
            <w:r>
              <w:rPr>
                <w:rFonts w:ascii="黑体" w:hAnsi="黑体" w:eastAsia="黑体" w:cs="宋体"/>
                <w:spacing w:val="1"/>
                <w:sz w:val="21"/>
                <w:lang w:eastAsia="zh-CN"/>
              </w:rPr>
              <w:t>按技术得分高者</w:t>
            </w:r>
            <w:r>
              <w:rPr>
                <w:rFonts w:ascii="黑体" w:hAnsi="黑体" w:eastAsia="黑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30</w:t>
            </w: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spacing w:val="-3"/>
                <w:sz w:val="21"/>
                <w:lang w:eastAsia="zh-CN"/>
              </w:rPr>
              <w:t>是否授权评标委员会确定中标人</w:t>
            </w: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否；评标委员会推荐的中标候选人数：</w:t>
            </w:r>
            <w:r>
              <w:rPr>
                <w:rFonts w:hint="eastAsia" w:ascii="黑体" w:hAnsi="黑体" w:eastAsia="黑体" w:cs="宋体"/>
                <w:spacing w:val="-3"/>
                <w:sz w:val="21"/>
                <w:lang w:eastAsia="zh-CN"/>
              </w:rPr>
              <w:t>1-3名</w:t>
            </w:r>
            <w:r>
              <w:rPr>
                <w:rFonts w:ascii="黑体" w:hAnsi="黑体" w:eastAsia="黑体" w:cs="宋体"/>
                <w:spacing w:val="-3"/>
                <w:sz w:val="21"/>
                <w:lang w:eastAsia="zh-CN"/>
              </w:rPr>
              <w:t>；</w:t>
            </w:r>
          </w:p>
          <w:p>
            <w:pPr>
              <w:rPr>
                <w:rFonts w:ascii="黑体" w:hAnsi="黑体" w:eastAsia="黑体" w:cs="宋体"/>
                <w:sz w:val="21"/>
                <w:lang w:eastAsia="zh-CN"/>
              </w:rPr>
            </w:pPr>
            <w:r>
              <w:rPr>
                <w:rFonts w:ascii="黑体" w:hAnsi="黑体" w:eastAsia="黑体" w:cs="宋体"/>
                <w:sz w:val="21"/>
                <w:lang w:eastAsia="zh-CN"/>
              </w:rPr>
              <w:t>采购人应当确定排名第一的中标候选人为中标</w:t>
            </w:r>
            <w:r>
              <w:rPr>
                <w:rFonts w:ascii="黑体" w:hAnsi="黑体" w:eastAsia="黑体" w:cs="宋体"/>
                <w:spacing w:val="-1"/>
                <w:sz w:val="21"/>
                <w:lang w:eastAsia="zh-CN"/>
              </w:rPr>
              <w:t>人。排名第一的中标候</w:t>
            </w:r>
            <w:r>
              <w:rPr>
                <w:rFonts w:ascii="黑体" w:hAnsi="黑体" w:eastAsia="黑体" w:cs="宋体"/>
                <w:spacing w:val="-5"/>
                <w:sz w:val="21"/>
                <w:lang w:eastAsia="zh-CN"/>
              </w:rPr>
              <w:t>选人放弃中标、因不可抗力提出不能履行合同等，有如上情况之一的</w:t>
            </w:r>
            <w:r>
              <w:rPr>
                <w:rFonts w:hint="eastAsia" w:ascii="黑体" w:hAnsi="黑体" w:eastAsia="黑体" w:cs="宋体"/>
                <w:spacing w:val="-4"/>
                <w:sz w:val="21"/>
                <w:lang w:eastAsia="zh-CN"/>
              </w:rPr>
              <w:t>，</w:t>
            </w:r>
            <w:r>
              <w:rPr>
                <w:rFonts w:ascii="黑体" w:hAnsi="黑体" w:eastAsia="黑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tcPr>
          <w:p>
            <w:pPr>
              <w:rPr>
                <w:rFonts w:ascii="黑体" w:hAnsi="黑体" w:eastAsia="黑体" w:cs="宋体"/>
                <w:sz w:val="21"/>
              </w:rPr>
            </w:pPr>
            <w:r>
              <w:rPr>
                <w:rFonts w:ascii="黑体" w:hAnsi="黑体" w:eastAsia="黑体" w:cs="宋体"/>
                <w:spacing w:val="-8"/>
                <w:sz w:val="21"/>
              </w:rPr>
              <w:t>31</w:t>
            </w:r>
          </w:p>
        </w:tc>
        <w:tc>
          <w:tcPr>
            <w:tcW w:w="2018" w:type="dxa"/>
          </w:tcPr>
          <w:p>
            <w:pPr>
              <w:rPr>
                <w:rFonts w:ascii="黑体" w:hAnsi="黑体" w:eastAsia="黑体" w:cs="宋体"/>
                <w:sz w:val="21"/>
              </w:rPr>
            </w:pPr>
            <w:r>
              <w:rPr>
                <w:rFonts w:ascii="黑体" w:hAnsi="黑体" w:eastAsia="黑体" w:cs="宋体"/>
                <w:color w:val="0C0C0C"/>
                <w:spacing w:val="-4"/>
                <w:sz w:val="21"/>
              </w:rPr>
              <w:t>评标方法</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32</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spacing w:val="-12"/>
                <w:sz w:val="21"/>
              </w:rPr>
              <w:t>中标公示</w:t>
            </w:r>
          </w:p>
        </w:tc>
        <w:tc>
          <w:tcPr>
            <w:tcW w:w="7078" w:type="dxa"/>
          </w:tcPr>
          <w:p>
            <w:pPr>
              <w:rPr>
                <w:rFonts w:ascii="黑体" w:hAnsi="黑体" w:eastAsia="黑体" w:cs="宋体"/>
                <w:sz w:val="21"/>
                <w:lang w:eastAsia="zh-CN"/>
              </w:rPr>
            </w:pPr>
            <w:r>
              <w:rPr>
                <w:rFonts w:ascii="黑体" w:hAnsi="黑体" w:eastAsia="黑体" w:cs="宋体"/>
                <w:sz w:val="21"/>
                <w:lang w:eastAsia="zh-CN"/>
              </w:rPr>
              <w:t>代理机构接到采购人通知后，将在公告信息</w:t>
            </w:r>
            <w:r>
              <w:rPr>
                <w:rFonts w:ascii="黑体" w:hAnsi="黑体" w:eastAsia="黑体" w:cs="宋体"/>
                <w:spacing w:val="-1"/>
                <w:sz w:val="21"/>
                <w:lang w:eastAsia="zh-CN"/>
              </w:rPr>
              <w:t>发布同一媒体上发布中</w:t>
            </w:r>
            <w:r>
              <w:rPr>
                <w:rFonts w:ascii="黑体" w:hAnsi="黑体" w:eastAsia="黑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tcPr>
          <w:p>
            <w:pPr>
              <w:rPr>
                <w:rFonts w:ascii="黑体" w:hAnsi="黑体" w:eastAsia="黑体" w:cs="宋体"/>
                <w:sz w:val="21"/>
              </w:rPr>
            </w:pPr>
            <w:r>
              <w:rPr>
                <w:rFonts w:ascii="黑体" w:hAnsi="黑体" w:eastAsia="黑体" w:cs="宋体"/>
                <w:spacing w:val="-8"/>
                <w:sz w:val="21"/>
              </w:rPr>
              <w:t>33</w:t>
            </w:r>
          </w:p>
        </w:tc>
        <w:tc>
          <w:tcPr>
            <w:tcW w:w="2018" w:type="dxa"/>
          </w:tcPr>
          <w:p>
            <w:pPr>
              <w:rPr>
                <w:rFonts w:ascii="黑体" w:hAnsi="黑体" w:eastAsia="黑体" w:cs="宋体"/>
                <w:sz w:val="21"/>
              </w:rPr>
            </w:pPr>
            <w:r>
              <w:rPr>
                <w:rFonts w:ascii="黑体" w:hAnsi="黑体" w:eastAsia="黑体" w:cs="宋体"/>
                <w:spacing w:val="-5"/>
                <w:sz w:val="21"/>
              </w:rPr>
              <w:t>履约保证金</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lang w:eastAsia="zh-CN"/>
              </w:rPr>
            </w:pPr>
            <w:r>
              <w:rPr>
                <w:rFonts w:ascii="黑体" w:hAnsi="黑体" w:eastAsia="黑体" w:cs="宋体"/>
                <w:spacing w:val="-8"/>
                <w:sz w:val="21"/>
              </w:rPr>
              <w:t>34</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3"/>
                <w:sz w:val="21"/>
              </w:rPr>
              <w:t>验收方式</w:t>
            </w:r>
          </w:p>
          <w:p>
            <w:pPr>
              <w:rPr>
                <w:rFonts w:ascii="黑体" w:hAnsi="黑体" w:eastAsia="黑体"/>
                <w:sz w:val="21"/>
              </w:rPr>
            </w:pP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（1）中标供应商按照交货时间送货至采购人指定地点并达到标准要求</w:t>
            </w:r>
            <w:r>
              <w:rPr>
                <w:rFonts w:ascii="黑体" w:hAnsi="黑体" w:eastAsia="黑体" w:cs="宋体"/>
                <w:position w:val="1"/>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（2）中标供应商供货结束后，采购人负责组织验收，并成立验收小组</w:t>
            </w:r>
            <w:r>
              <w:rPr>
                <w:rFonts w:ascii="黑体" w:hAnsi="黑体" w:eastAsia="黑体" w:cs="宋体"/>
                <w:spacing w:val="8"/>
                <w:sz w:val="21"/>
                <w:lang w:eastAsia="zh-CN"/>
              </w:rPr>
              <w:t xml:space="preserve"> </w:t>
            </w:r>
            <w:r>
              <w:rPr>
                <w:rFonts w:ascii="黑体" w:hAnsi="黑体" w:eastAsia="黑体" w:cs="宋体"/>
                <w:spacing w:val="-1"/>
                <w:sz w:val="21"/>
                <w:lang w:eastAsia="zh-CN"/>
              </w:rPr>
              <w:t>。直接参与项目采购活动的主要负责人不能作为验收工作的主要负责</w:t>
            </w:r>
            <w:r>
              <w:rPr>
                <w:rFonts w:ascii="黑体" w:hAnsi="黑体" w:eastAsia="黑体" w:cs="宋体"/>
                <w:spacing w:val="-6"/>
                <w:sz w:val="21"/>
                <w:lang w:eastAsia="zh-CN"/>
              </w:rPr>
              <w:t>人，填写《验收报告》，作为验收合格依据；</w:t>
            </w:r>
          </w:p>
          <w:p>
            <w:pPr>
              <w:rPr>
                <w:rFonts w:ascii="黑体" w:hAnsi="黑体" w:eastAsia="黑体" w:cs="宋体"/>
                <w:sz w:val="21"/>
                <w:lang w:eastAsia="zh-CN"/>
              </w:rPr>
            </w:pPr>
            <w:r>
              <w:rPr>
                <w:rFonts w:ascii="黑体" w:hAnsi="黑体" w:eastAsia="黑体" w:cs="宋体"/>
                <w:spacing w:val="-4"/>
                <w:sz w:val="21"/>
                <w:lang w:eastAsia="zh-CN"/>
              </w:rPr>
              <w:t>（3）验收合格后，由验收小组组成人员签署验收报告，该验收报告将</w:t>
            </w:r>
            <w:r>
              <w:rPr>
                <w:rFonts w:ascii="黑体" w:hAnsi="黑体" w:eastAsia="黑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tcPr>
          <w:p>
            <w:pPr>
              <w:rPr>
                <w:rFonts w:ascii="黑体" w:hAnsi="黑体" w:eastAsia="黑体" w:cs="宋体"/>
                <w:sz w:val="21"/>
              </w:rPr>
            </w:pPr>
            <w:r>
              <w:rPr>
                <w:rFonts w:ascii="黑体" w:hAnsi="黑体" w:eastAsia="黑体" w:cs="宋体"/>
                <w:spacing w:val="-8"/>
                <w:sz w:val="21"/>
              </w:rPr>
              <w:t>35</w:t>
            </w:r>
          </w:p>
        </w:tc>
        <w:tc>
          <w:tcPr>
            <w:tcW w:w="2018" w:type="dxa"/>
          </w:tcPr>
          <w:p>
            <w:pPr>
              <w:rPr>
                <w:rFonts w:ascii="黑体" w:hAnsi="黑体" w:eastAsia="黑体" w:cs="宋体"/>
                <w:spacing w:val="-1"/>
                <w:sz w:val="21"/>
                <w:lang w:eastAsia="zh-CN"/>
              </w:rPr>
            </w:pPr>
            <w:r>
              <w:rPr>
                <w:rFonts w:ascii="黑体" w:hAnsi="黑体" w:eastAsia="黑体" w:cs="宋体"/>
                <w:spacing w:val="-1"/>
                <w:sz w:val="21"/>
                <w:lang w:eastAsia="zh-CN"/>
              </w:rPr>
              <w:t>付款方式及要求</w:t>
            </w:r>
          </w:p>
        </w:tc>
        <w:tc>
          <w:tcPr>
            <w:tcW w:w="7078" w:type="dxa"/>
          </w:tcPr>
          <w:p>
            <w:pPr>
              <w:rPr>
                <w:rFonts w:ascii="黑体" w:hAnsi="黑体" w:eastAsia="黑体" w:cs="宋体"/>
                <w:spacing w:val="-1"/>
                <w:sz w:val="21"/>
                <w:lang w:eastAsia="zh-CN"/>
              </w:rPr>
            </w:pPr>
            <w:r>
              <w:rPr>
                <w:rFonts w:hint="eastAsia" w:ascii="黑体" w:hAnsi="黑体" w:eastAsia="黑体" w:cs="宋体"/>
                <w:spacing w:val="-1"/>
                <w:sz w:val="21"/>
                <w:lang w:eastAsia="zh-CN"/>
              </w:rPr>
              <w:t>合同签订后预付50%，供货完毕后付清剩余50%。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36</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开标程序</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本项目采用“远程不见面</w:t>
            </w:r>
            <w:r>
              <w:rPr>
                <w:rFonts w:ascii="黑体" w:hAnsi="黑体" w:eastAsia="黑体" w:cs="宋体"/>
                <w:spacing w:val="-39"/>
                <w:sz w:val="21"/>
                <w:lang w:eastAsia="zh-CN"/>
              </w:rPr>
              <w:t xml:space="preserve"> </w:t>
            </w:r>
            <w:r>
              <w:rPr>
                <w:rFonts w:ascii="黑体" w:hAnsi="黑体" w:eastAsia="黑体" w:cs="宋体"/>
                <w:spacing w:val="-3"/>
                <w:sz w:val="21"/>
                <w:lang w:eastAsia="zh-CN"/>
              </w:rPr>
              <w:t>”开标方式，不见面开标大厅地址</w:t>
            </w:r>
            <w:r>
              <w:fldChar w:fldCharType="begin"/>
            </w:r>
            <w:r>
              <w:instrText xml:space="preserve"> HYPERLINK "http://www.thggzy.cn/" </w:instrText>
            </w:r>
            <w:r>
              <w:fldChar w:fldCharType="separate"/>
            </w:r>
            <w:r>
              <w:rPr>
                <w:rFonts w:ascii="黑体" w:hAnsi="黑体" w:eastAsia="黑体" w:cs="宋体"/>
                <w:sz w:val="21"/>
                <w:lang w:eastAsia="zh-CN"/>
              </w:rPr>
              <w:t>http://www.thggzy.cn/唐</w:t>
            </w:r>
            <w:r>
              <w:rPr>
                <w:rFonts w:ascii="黑体" w:hAnsi="黑体" w:eastAsia="黑体" w:cs="宋体"/>
                <w:sz w:val="21"/>
                <w:lang w:eastAsia="zh-CN"/>
              </w:rPr>
              <w:fldChar w:fldCharType="end"/>
            </w:r>
            <w:r>
              <w:rPr>
                <w:rFonts w:ascii="黑体" w:hAnsi="黑体" w:eastAsia="黑体" w:cs="宋体"/>
                <w:sz w:val="21"/>
                <w:lang w:eastAsia="zh-CN"/>
              </w:rPr>
              <w:t>河县公共资源交易中心网站首页“不见面开</w:t>
            </w:r>
            <w:r>
              <w:rPr>
                <w:rFonts w:ascii="黑体" w:hAnsi="黑体" w:eastAsia="黑体" w:cs="宋体"/>
                <w:spacing w:val="11"/>
                <w:sz w:val="21"/>
                <w:lang w:eastAsia="zh-CN"/>
              </w:rPr>
              <w:t xml:space="preserve"> </w:t>
            </w:r>
            <w:r>
              <w:rPr>
                <w:rFonts w:ascii="黑体" w:hAnsi="黑体" w:eastAsia="黑体" w:cs="宋体"/>
                <w:spacing w:val="-8"/>
                <w:sz w:val="21"/>
                <w:lang w:eastAsia="zh-CN"/>
              </w:rPr>
              <w:t>标大厅</w:t>
            </w:r>
            <w:r>
              <w:rPr>
                <w:rFonts w:ascii="黑体" w:hAnsi="黑体" w:eastAsia="黑体" w:cs="宋体"/>
                <w:spacing w:val="-88"/>
                <w:sz w:val="21"/>
                <w:lang w:eastAsia="zh-CN"/>
              </w:rPr>
              <w:t xml:space="preserve"> </w:t>
            </w:r>
            <w:r>
              <w:rPr>
                <w:rFonts w:ascii="黑体" w:hAnsi="黑体" w:eastAsia="黑体" w:cs="宋体"/>
                <w:spacing w:val="-8"/>
                <w:sz w:val="21"/>
                <w:lang w:eastAsia="zh-CN"/>
              </w:rPr>
              <w:t>”模块，供应商无需到唐河县公共资源交易中心现场参</w:t>
            </w:r>
            <w:r>
              <w:rPr>
                <w:rFonts w:ascii="黑体" w:hAnsi="黑体" w:eastAsia="黑体" w:cs="宋体"/>
                <w:spacing w:val="-9"/>
                <w:sz w:val="21"/>
                <w:lang w:eastAsia="zh-CN"/>
              </w:rPr>
              <w:t>加开标会</w:t>
            </w:r>
            <w:r>
              <w:rPr>
                <w:rFonts w:ascii="黑体" w:hAnsi="黑体" w:eastAsia="黑体" w:cs="宋体"/>
                <w:sz w:val="21"/>
                <w:lang w:eastAsia="zh-CN"/>
              </w:rPr>
              <w:t xml:space="preserve">  </w:t>
            </w:r>
            <w:r>
              <w:rPr>
                <w:rFonts w:ascii="黑体" w:hAnsi="黑体" w:eastAsia="黑体" w:cs="宋体"/>
                <w:spacing w:val="-8"/>
                <w:sz w:val="21"/>
                <w:lang w:eastAsia="zh-CN"/>
              </w:rPr>
              <w:t>议，无需到达现场提交原件资料。供应商应当在投标截止时间前， 登录</w:t>
            </w:r>
            <w:r>
              <w:rPr>
                <w:rFonts w:ascii="黑体" w:hAnsi="黑体" w:eastAsia="黑体" w:cs="宋体"/>
                <w:spacing w:val="5"/>
                <w:sz w:val="21"/>
                <w:lang w:eastAsia="zh-CN"/>
              </w:rPr>
              <w:t xml:space="preserve"> </w:t>
            </w:r>
            <w:r>
              <w:rPr>
                <w:rFonts w:ascii="黑体" w:hAnsi="黑体" w:eastAsia="黑体" w:cs="宋体"/>
                <w:spacing w:val="-4"/>
                <w:sz w:val="21"/>
                <w:lang w:eastAsia="zh-CN"/>
              </w:rPr>
              <w:t>远程开标大厅，在线准时参加开标活动并进行文件解密、答疑澄清等。</w:t>
            </w:r>
            <w:r>
              <w:rPr>
                <w:rFonts w:ascii="黑体" w:hAnsi="黑体" w:eastAsia="黑体" w:cs="宋体"/>
                <w:spacing w:val="9"/>
                <w:sz w:val="21"/>
                <w:lang w:eastAsia="zh-CN"/>
              </w:rPr>
              <w:t xml:space="preserve"> </w:t>
            </w:r>
            <w:r>
              <w:rPr>
                <w:rFonts w:ascii="黑体" w:hAnsi="黑体" w:eastAsia="黑体" w:cs="宋体"/>
                <w:spacing w:val="-3"/>
                <w:sz w:val="21"/>
                <w:lang w:eastAsia="zh-CN"/>
              </w:rPr>
              <w:t>各供应商应在规定时间内对本单位的投标文件现场</w:t>
            </w:r>
            <w:r>
              <w:rPr>
                <w:rFonts w:ascii="黑体" w:hAnsi="黑体" w:eastAsia="黑体" w:cs="宋体"/>
                <w:spacing w:val="-4"/>
                <w:sz w:val="21"/>
                <w:lang w:eastAsia="zh-CN"/>
              </w:rPr>
              <w:t>解密，因加密电子投</w:t>
            </w:r>
            <w:r>
              <w:rPr>
                <w:rFonts w:ascii="黑体" w:hAnsi="黑体" w:eastAsia="黑体" w:cs="宋体"/>
                <w:sz w:val="21"/>
                <w:lang w:eastAsia="zh-CN"/>
              </w:rPr>
              <w:t xml:space="preserve"> </w:t>
            </w:r>
            <w:r>
              <w:rPr>
                <w:rFonts w:ascii="黑体" w:hAnsi="黑体" w:eastAsia="黑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37</w:t>
            </w: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color w:val="0C0C0C"/>
                <w:spacing w:val="-4"/>
                <w:sz w:val="21"/>
                <w:lang w:eastAsia="zh-CN"/>
              </w:rPr>
              <w:t>投标人代表出席开标会要求</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该项目需要使用不见面开标，告知投标人无需前往现场来参与投标。</w:t>
            </w:r>
            <w:r>
              <w:rPr>
                <w:rFonts w:ascii="黑体" w:hAnsi="黑体" w:eastAsia="黑体" w:cs="宋体"/>
                <w:spacing w:val="3"/>
                <w:sz w:val="21"/>
                <w:lang w:eastAsia="zh-CN"/>
              </w:rPr>
              <w:t xml:space="preserve"> </w:t>
            </w:r>
            <w:r>
              <w:rPr>
                <w:rFonts w:ascii="黑体" w:hAnsi="黑体" w:eastAsia="黑体" w:cs="宋体"/>
                <w:spacing w:val="-5"/>
                <w:sz w:val="21"/>
                <w:lang w:eastAsia="zh-CN"/>
              </w:rPr>
              <w:t>而是各投标人根据手册要求，提前做好相关</w:t>
            </w:r>
            <w:r>
              <w:rPr>
                <w:rFonts w:ascii="黑体" w:hAnsi="黑体" w:eastAsia="黑体" w:cs="宋体"/>
                <w:spacing w:val="-6"/>
                <w:sz w:val="21"/>
                <w:lang w:eastAsia="zh-CN"/>
              </w:rPr>
              <w:t>准备工作。</w:t>
            </w:r>
          </w:p>
          <w:p>
            <w:pPr>
              <w:rPr>
                <w:rFonts w:ascii="黑体" w:hAnsi="黑体" w:eastAsia="黑体" w:cs="宋体"/>
                <w:sz w:val="21"/>
                <w:lang w:eastAsia="zh-CN"/>
              </w:rPr>
            </w:pPr>
            <w:r>
              <w:rPr>
                <w:rFonts w:ascii="黑体" w:hAnsi="黑体" w:eastAsia="黑体" w:cs="宋体"/>
                <w:spacing w:val="-5"/>
                <w:sz w:val="21"/>
                <w:lang w:eastAsia="zh-CN"/>
              </w:rPr>
              <w:t>附件：操作手册地址(下载专区中自行下载)、不见面开标大厅地址唐</w:t>
            </w:r>
            <w:r>
              <w:rPr>
                <w:rFonts w:ascii="黑体" w:hAnsi="黑体" w:eastAsia="黑体" w:cs="宋体"/>
                <w:spacing w:val="2"/>
                <w:sz w:val="21"/>
                <w:lang w:eastAsia="zh-CN"/>
              </w:rPr>
              <w:t xml:space="preserve">  </w:t>
            </w:r>
            <w:r>
              <w:rPr>
                <w:rFonts w:ascii="黑体" w:hAnsi="黑体" w:eastAsia="黑体" w:cs="宋体"/>
                <w:spacing w:val="-3"/>
                <w:sz w:val="21"/>
                <w:lang w:eastAsia="zh-CN"/>
              </w:rPr>
              <w:t>河县公共 资源交易中心网站首页“不见面开标大厅</w:t>
            </w:r>
            <w:r>
              <w:rPr>
                <w:rFonts w:ascii="黑体" w:hAnsi="黑体" w:eastAsia="黑体" w:cs="宋体"/>
                <w:spacing w:val="-47"/>
                <w:sz w:val="21"/>
                <w:lang w:eastAsia="zh-CN"/>
              </w:rPr>
              <w:t xml:space="preserve"> </w:t>
            </w:r>
            <w:r>
              <w:rPr>
                <w:rFonts w:ascii="黑体" w:hAnsi="黑体" w:eastAsia="黑体" w:cs="宋体"/>
                <w:spacing w:val="-3"/>
                <w:sz w:val="21"/>
                <w:lang w:eastAsia="zh-CN"/>
              </w:rPr>
              <w:t>”模块因投标人</w:t>
            </w:r>
            <w:r>
              <w:rPr>
                <w:rFonts w:ascii="黑体" w:hAnsi="黑体" w:eastAsia="黑体" w:cs="宋体"/>
                <w:sz w:val="21"/>
                <w:lang w:eastAsia="zh-CN"/>
              </w:rPr>
              <w:t xml:space="preserve">  </w:t>
            </w:r>
            <w:r>
              <w:rPr>
                <w:rFonts w:ascii="黑体" w:hAnsi="黑体" w:eastAsia="黑体" w:cs="宋体"/>
                <w:spacing w:val="-1"/>
                <w:sz w:val="21"/>
                <w:lang w:eastAsia="zh-CN"/>
              </w:rPr>
              <w:t>无需现场参与开标，所有准备工作需要自行到位</w:t>
            </w:r>
            <w:r>
              <w:rPr>
                <w:rFonts w:ascii="黑体" w:hAnsi="黑体" w:eastAsia="黑体" w:cs="宋体"/>
                <w:spacing w:val="-2"/>
                <w:sz w:val="21"/>
                <w:lang w:eastAsia="zh-CN"/>
              </w:rPr>
              <w:t>。开标过程中如遇到</w:t>
            </w:r>
            <w:r>
              <w:rPr>
                <w:rFonts w:ascii="黑体" w:hAnsi="黑体" w:eastAsia="黑体" w:cs="宋体"/>
                <w:sz w:val="21"/>
                <w:lang w:eastAsia="zh-CN"/>
              </w:rPr>
              <w:t xml:space="preserve"> </w:t>
            </w:r>
            <w:r>
              <w:rPr>
                <w:rFonts w:ascii="黑体" w:hAnsi="黑体" w:eastAsia="黑体" w:cs="宋体"/>
                <w:spacing w:val="-6"/>
                <w:sz w:val="21"/>
                <w:lang w:eastAsia="zh-CN"/>
              </w:rPr>
              <w:t>紧急事项，可在不见面开标大厅中进行提出异议或文字交流，严重问</w:t>
            </w:r>
            <w:r>
              <w:rPr>
                <w:rFonts w:ascii="黑体" w:hAnsi="黑体" w:eastAsia="黑体" w:cs="宋体"/>
                <w:spacing w:val="-7"/>
                <w:sz w:val="21"/>
                <w:lang w:eastAsia="zh-CN"/>
              </w:rPr>
              <w:t xml:space="preserve">  </w:t>
            </w:r>
            <w:r>
              <w:rPr>
                <w:rFonts w:ascii="黑体" w:hAnsi="黑体" w:eastAsia="黑体" w:cs="宋体"/>
                <w:spacing w:val="-3"/>
                <w:sz w:val="21"/>
                <w:lang w:eastAsia="zh-CN"/>
              </w:rPr>
              <w:t>题可拨打 技术支持电话不见面开标过程中，如投标人准备不到位，造</w:t>
            </w:r>
            <w:r>
              <w:rPr>
                <w:rFonts w:ascii="黑体" w:hAnsi="黑体" w:eastAsia="黑体" w:cs="宋体"/>
                <w:sz w:val="21"/>
                <w:lang w:eastAsia="zh-CN"/>
              </w:rPr>
              <w:t xml:space="preserve"> </w:t>
            </w:r>
            <w:r>
              <w:rPr>
                <w:rFonts w:ascii="黑体" w:hAnsi="黑体" w:eastAsia="黑体" w:cs="宋体"/>
                <w:spacing w:val="-3"/>
                <w:sz w:val="21"/>
                <w:lang w:eastAsia="zh-CN"/>
              </w:rPr>
              <w:t>成无法及时解密、网络问题等情况造成开标无法继续的，视为该投标</w:t>
            </w:r>
            <w:r>
              <w:rPr>
                <w:rFonts w:ascii="黑体" w:hAnsi="黑体" w:eastAsia="黑体" w:cs="宋体"/>
                <w:spacing w:val="4"/>
                <w:sz w:val="21"/>
                <w:lang w:eastAsia="zh-CN"/>
              </w:rPr>
              <w:t xml:space="preserve">  </w:t>
            </w:r>
            <w:r>
              <w:rPr>
                <w:rFonts w:ascii="黑体" w:hAnsi="黑体" w:eastAsia="黑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38</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color w:val="0C0C0C"/>
                <w:spacing w:val="-6"/>
                <w:sz w:val="21"/>
              </w:rPr>
              <w:t>监督</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本项目的招标投标活动及其相关当事人应当接受有管辖权的招标投标</w:t>
            </w:r>
            <w:r>
              <w:rPr>
                <w:rFonts w:ascii="黑体" w:hAnsi="黑体" w:eastAsia="黑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39</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4"/>
                <w:sz w:val="21"/>
              </w:rPr>
              <w:t>解释权</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6"/>
                <w:sz w:val="21"/>
                <w:lang w:eastAsia="zh-CN"/>
              </w:rPr>
              <w:t>构成本招标文件的各个组成文件应互为解释，互为说</w:t>
            </w:r>
            <w:r>
              <w:rPr>
                <w:rFonts w:ascii="黑体" w:hAnsi="黑体" w:eastAsia="黑体" w:cs="宋体"/>
                <w:spacing w:val="-7"/>
                <w:sz w:val="21"/>
                <w:lang w:eastAsia="zh-CN"/>
              </w:rPr>
              <w:t>明；如有不明确或</w:t>
            </w:r>
            <w:r>
              <w:rPr>
                <w:rFonts w:ascii="黑体" w:hAnsi="黑体" w:eastAsia="黑体" w:cs="宋体"/>
                <w:sz w:val="21"/>
                <w:lang w:eastAsia="zh-CN"/>
              </w:rPr>
              <w:t xml:space="preserve"> </w:t>
            </w:r>
            <w:r>
              <w:rPr>
                <w:rFonts w:ascii="黑体" w:hAnsi="黑体" w:eastAsia="黑体" w:cs="宋体"/>
                <w:spacing w:val="-4"/>
                <w:sz w:val="21"/>
                <w:lang w:eastAsia="zh-CN"/>
              </w:rPr>
              <w:t>不一致，构成合同文件组成内容的，以合同</w:t>
            </w:r>
            <w:r>
              <w:rPr>
                <w:rFonts w:ascii="黑体" w:hAnsi="黑体" w:eastAsia="黑体" w:cs="宋体"/>
                <w:spacing w:val="-5"/>
                <w:sz w:val="21"/>
                <w:lang w:eastAsia="zh-CN"/>
              </w:rPr>
              <w:t>文件约定内容为准，且以专</w:t>
            </w:r>
            <w:r>
              <w:rPr>
                <w:rFonts w:ascii="黑体" w:hAnsi="黑体" w:eastAsia="黑体" w:cs="宋体"/>
                <w:sz w:val="21"/>
                <w:lang w:eastAsia="zh-CN"/>
              </w:rPr>
              <w:t xml:space="preserve"> </w:t>
            </w:r>
            <w:r>
              <w:rPr>
                <w:rFonts w:ascii="黑体" w:hAnsi="黑体" w:eastAsia="黑体" w:cs="宋体"/>
                <w:spacing w:val="-6"/>
                <w:sz w:val="21"/>
                <w:lang w:eastAsia="zh-CN"/>
              </w:rPr>
              <w:t xml:space="preserve">用合同条款 约定的合同文件优先顺序解释；除招标文件中有特别规定  外， 仅适用于招标投标阶段的规定，按招标公告、投标人须知、评标  </w:t>
            </w:r>
            <w:r>
              <w:rPr>
                <w:rFonts w:ascii="黑体" w:hAnsi="黑体" w:eastAsia="黑体" w:cs="宋体"/>
                <w:spacing w:val="-2"/>
                <w:sz w:val="21"/>
                <w:lang w:eastAsia="zh-CN"/>
              </w:rPr>
              <w:t>办法、投标文件格式的先后顺 序解释；同组成文件中</w:t>
            </w:r>
            <w:r>
              <w:rPr>
                <w:rFonts w:ascii="黑体" w:hAnsi="黑体" w:eastAsia="黑体" w:cs="宋体"/>
                <w:spacing w:val="-3"/>
                <w:sz w:val="21"/>
                <w:lang w:eastAsia="zh-CN"/>
              </w:rPr>
              <w:t xml:space="preserve">就同一事项的规 </w:t>
            </w:r>
            <w:r>
              <w:rPr>
                <w:rFonts w:ascii="黑体" w:hAnsi="黑体" w:eastAsia="黑体" w:cs="宋体"/>
                <w:spacing w:val="-2"/>
                <w:sz w:val="21"/>
                <w:lang w:eastAsia="zh-CN"/>
              </w:rPr>
              <w:t>定或约定不一致的，以编排顺序在后者 为准；同一组</w:t>
            </w:r>
            <w:r>
              <w:rPr>
                <w:rFonts w:ascii="黑体" w:hAnsi="黑体" w:eastAsia="黑体" w:cs="宋体"/>
                <w:spacing w:val="-3"/>
                <w:sz w:val="21"/>
                <w:lang w:eastAsia="zh-CN"/>
              </w:rPr>
              <w:t>成文件不同版本</w:t>
            </w:r>
            <w:r>
              <w:rPr>
                <w:rFonts w:ascii="黑体" w:hAnsi="黑体" w:eastAsia="黑体" w:cs="宋体"/>
                <w:spacing w:val="-4"/>
                <w:sz w:val="21"/>
                <w:lang w:eastAsia="zh-CN"/>
              </w:rPr>
              <w:t>之间有不一致的，以形成时间在后者为准。按本款前述规定仍不能形成</w:t>
            </w:r>
            <w:r>
              <w:rPr>
                <w:rFonts w:ascii="黑体" w:hAnsi="黑体" w:eastAsia="黑体" w:cs="宋体"/>
                <w:spacing w:val="10"/>
                <w:sz w:val="21"/>
                <w:lang w:eastAsia="zh-CN"/>
              </w:rPr>
              <w:t xml:space="preserve"> </w:t>
            </w:r>
            <w:r>
              <w:rPr>
                <w:rFonts w:ascii="黑体" w:hAnsi="黑体" w:eastAsia="黑体" w:cs="宋体"/>
                <w:spacing w:val="-4"/>
                <w:sz w:val="21"/>
                <w:lang w:eastAsia="zh-CN"/>
              </w:rPr>
              <w:t>结论的，由招标人负责解释。在评标过程中，若招标文件中就同一</w:t>
            </w:r>
            <w:r>
              <w:rPr>
                <w:rFonts w:ascii="黑体" w:hAnsi="黑体" w:eastAsia="黑体" w:cs="宋体"/>
                <w:spacing w:val="-5"/>
                <w:sz w:val="21"/>
                <w:lang w:eastAsia="zh-CN"/>
              </w:rPr>
              <w:t>内容</w:t>
            </w:r>
            <w:r>
              <w:rPr>
                <w:rFonts w:ascii="黑体" w:hAnsi="黑体" w:eastAsia="黑体" w:cs="宋体"/>
                <w:sz w:val="21"/>
                <w:lang w:eastAsia="zh-CN"/>
              </w:rPr>
              <w:t xml:space="preserve"> </w:t>
            </w:r>
            <w:r>
              <w:rPr>
                <w:rFonts w:ascii="黑体" w:hAnsi="黑体" w:eastAsia="黑体" w:cs="宋体"/>
                <w:spacing w:val="-5"/>
                <w:sz w:val="21"/>
                <w:lang w:eastAsia="zh-CN"/>
              </w:rPr>
              <w:t>,</w:t>
            </w:r>
            <w:r>
              <w:rPr>
                <w:rFonts w:ascii="黑体" w:hAnsi="黑体" w:eastAsia="黑体" w:cs="宋体"/>
                <w:spacing w:val="63"/>
                <w:sz w:val="21"/>
                <w:lang w:eastAsia="zh-CN"/>
              </w:rPr>
              <w:t xml:space="preserve"> </w:t>
            </w:r>
            <w:r>
              <w:rPr>
                <w:rFonts w:ascii="黑体" w:hAnsi="黑体" w:eastAsia="黑体" w:cs="宋体"/>
                <w:spacing w:val="-5"/>
                <w:sz w:val="21"/>
                <w:lang w:eastAsia="zh-CN"/>
              </w:rPr>
              <w:t>有表达不一致的情形，且潜在投标人在招标文件规定的提出异议和澄</w:t>
            </w:r>
            <w:r>
              <w:rPr>
                <w:rFonts w:ascii="黑体" w:hAnsi="黑体" w:eastAsia="黑体" w:cs="宋体"/>
                <w:sz w:val="21"/>
                <w:lang w:eastAsia="zh-CN"/>
              </w:rPr>
              <w:t xml:space="preserve"> </w:t>
            </w:r>
            <w:r>
              <w:rPr>
                <w:rFonts w:ascii="黑体" w:hAnsi="黑体" w:eastAsia="黑体" w:cs="宋体"/>
                <w:spacing w:val="-1"/>
                <w:sz w:val="21"/>
                <w:lang w:eastAsia="zh-CN"/>
              </w:rPr>
              <w:t>清的时间内未提出异议或其他澄清要求的，则由评标委员会按照有利</w:t>
            </w:r>
            <w:r>
              <w:rPr>
                <w:rFonts w:ascii="黑体" w:hAnsi="黑体" w:eastAsia="黑体" w:cs="宋体"/>
                <w:spacing w:val="8"/>
                <w:sz w:val="21"/>
                <w:lang w:eastAsia="zh-CN"/>
              </w:rPr>
              <w:t xml:space="preserve">  </w:t>
            </w:r>
            <w:r>
              <w:rPr>
                <w:rFonts w:ascii="黑体" w:hAnsi="黑体" w:eastAsia="黑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r>
              <w:rPr>
                <w:rFonts w:ascii="黑体" w:hAnsi="黑体" w:eastAsia="黑体" w:cs="宋体"/>
                <w:spacing w:val="-5"/>
                <w:sz w:val="21"/>
              </w:rPr>
              <w:t>40</w:t>
            </w:r>
          </w:p>
        </w:tc>
        <w:tc>
          <w:tcPr>
            <w:tcW w:w="2018" w:type="dxa"/>
          </w:tcPr>
          <w:p>
            <w:pPr>
              <w:rPr>
                <w:rFonts w:ascii="黑体" w:hAnsi="黑体" w:eastAsia="黑体" w:cs="宋体"/>
                <w:sz w:val="21"/>
                <w:lang w:eastAsia="zh-CN"/>
              </w:rPr>
            </w:pPr>
            <w:r>
              <w:rPr>
                <w:rFonts w:ascii="黑体" w:hAnsi="黑体" w:eastAsia="黑体" w:cs="宋体"/>
                <w:color w:val="0C0C0C"/>
                <w:spacing w:val="-4"/>
                <w:sz w:val="21"/>
                <w:lang w:eastAsia="zh-CN"/>
              </w:rPr>
              <w:t>投标人提出问题的截止时间</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tcPr>
          <w:p>
            <w:pPr>
              <w:rPr>
                <w:rFonts w:ascii="黑体" w:hAnsi="黑体" w:eastAsia="黑体" w:cs="宋体"/>
                <w:sz w:val="21"/>
              </w:rPr>
            </w:pPr>
            <w:r>
              <w:rPr>
                <w:rFonts w:ascii="黑体" w:hAnsi="黑体" w:eastAsia="黑体" w:cs="宋体"/>
                <w:spacing w:val="-5"/>
                <w:sz w:val="21"/>
              </w:rPr>
              <w:t>41</w:t>
            </w:r>
          </w:p>
        </w:tc>
        <w:tc>
          <w:tcPr>
            <w:tcW w:w="2018" w:type="dxa"/>
          </w:tcPr>
          <w:p>
            <w:pPr>
              <w:rPr>
                <w:rFonts w:ascii="黑体" w:hAnsi="黑体" w:eastAsia="黑体" w:cs="宋体"/>
                <w:sz w:val="21"/>
              </w:rPr>
            </w:pPr>
            <w:r>
              <w:rPr>
                <w:rFonts w:ascii="黑体" w:hAnsi="黑体" w:eastAsia="黑体" w:cs="宋体"/>
                <w:color w:val="0C0C0C"/>
                <w:spacing w:val="-5"/>
                <w:sz w:val="21"/>
              </w:rPr>
              <w:t>其他说明</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“招标人</w:t>
            </w:r>
            <w:r>
              <w:rPr>
                <w:rFonts w:ascii="黑体" w:hAnsi="黑体" w:eastAsia="黑体" w:cs="宋体"/>
                <w:spacing w:val="-48"/>
                <w:sz w:val="21"/>
                <w:lang w:eastAsia="zh-CN"/>
              </w:rPr>
              <w:t xml:space="preserve"> </w:t>
            </w:r>
            <w:r>
              <w:rPr>
                <w:rFonts w:ascii="黑体" w:hAnsi="黑体" w:eastAsia="黑体" w:cs="宋体"/>
                <w:spacing w:val="-7"/>
                <w:sz w:val="21"/>
                <w:lang w:eastAsia="zh-CN"/>
              </w:rPr>
              <w:t>”与“采购人</w:t>
            </w:r>
            <w:r>
              <w:rPr>
                <w:rFonts w:ascii="黑体" w:hAnsi="黑体" w:eastAsia="黑体" w:cs="宋体"/>
                <w:spacing w:val="-47"/>
                <w:sz w:val="21"/>
                <w:lang w:eastAsia="zh-CN"/>
              </w:rPr>
              <w:t xml:space="preserve"> </w:t>
            </w:r>
            <w:r>
              <w:rPr>
                <w:rFonts w:ascii="黑体" w:hAnsi="黑体" w:eastAsia="黑体" w:cs="宋体"/>
                <w:spacing w:val="-7"/>
                <w:sz w:val="21"/>
                <w:lang w:eastAsia="zh-CN"/>
              </w:rPr>
              <w:t>”，“投标人</w:t>
            </w:r>
            <w:r>
              <w:rPr>
                <w:rFonts w:ascii="黑体" w:hAnsi="黑体" w:eastAsia="黑体" w:cs="宋体"/>
                <w:spacing w:val="-47"/>
                <w:sz w:val="21"/>
                <w:lang w:eastAsia="zh-CN"/>
              </w:rPr>
              <w:t xml:space="preserve"> </w:t>
            </w:r>
            <w:r>
              <w:rPr>
                <w:rFonts w:ascii="黑体" w:hAnsi="黑体" w:eastAsia="黑体" w:cs="宋体"/>
                <w:spacing w:val="-7"/>
                <w:sz w:val="21"/>
                <w:lang w:eastAsia="zh-CN"/>
              </w:rPr>
              <w:t>”与“供应商</w:t>
            </w:r>
            <w:r>
              <w:rPr>
                <w:rFonts w:ascii="黑体" w:hAnsi="黑体" w:eastAsia="黑体" w:cs="宋体"/>
                <w:spacing w:val="-50"/>
                <w:sz w:val="21"/>
                <w:lang w:eastAsia="zh-CN"/>
              </w:rPr>
              <w:t xml:space="preserve"> </w:t>
            </w:r>
            <w:r>
              <w:rPr>
                <w:rFonts w:ascii="黑体" w:hAnsi="黑体" w:eastAsia="黑体" w:cs="宋体"/>
                <w:spacing w:val="-7"/>
                <w:sz w:val="21"/>
                <w:lang w:eastAsia="zh-CN"/>
              </w:rPr>
              <w:t>”按照同一意</w:t>
            </w:r>
            <w:r>
              <w:rPr>
                <w:rFonts w:ascii="黑体" w:hAnsi="黑体" w:eastAsia="黑体" w:cs="宋体"/>
                <w:spacing w:val="-8"/>
                <w:sz w:val="21"/>
                <w:lang w:eastAsia="zh-CN"/>
              </w:rPr>
              <w:t>思理</w:t>
            </w:r>
          </w:p>
          <w:p>
            <w:pPr>
              <w:rPr>
                <w:rFonts w:ascii="黑体" w:hAnsi="黑体" w:eastAsia="黑体" w:cs="宋体"/>
                <w:sz w:val="21"/>
              </w:rPr>
            </w:pPr>
            <w:r>
              <w:rPr>
                <w:rFonts w:ascii="黑体" w:hAnsi="黑体" w:eastAsia="黑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tcPr>
          <w:p>
            <w:pPr>
              <w:rPr>
                <w:rFonts w:ascii="黑体" w:hAnsi="黑体" w:eastAsia="黑体"/>
                <w:sz w:val="21"/>
              </w:rPr>
            </w:pPr>
          </w:p>
          <w:p>
            <w:pPr>
              <w:rPr>
                <w:rFonts w:ascii="黑体" w:hAnsi="黑体" w:eastAsia="黑体" w:cs="宋体"/>
                <w:sz w:val="21"/>
              </w:rPr>
            </w:pPr>
            <w:r>
              <w:rPr>
                <w:rFonts w:ascii="黑体" w:hAnsi="黑体" w:eastAsia="黑体" w:cs="宋体"/>
                <w:spacing w:val="-5"/>
                <w:sz w:val="21"/>
              </w:rPr>
              <w:t>42</w:t>
            </w: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3"/>
                <w:sz w:val="21"/>
              </w:rPr>
              <w:t>代理服务费</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z w:val="21"/>
                <w:lang w:eastAsia="zh-CN"/>
              </w:rPr>
              <w:t>代理机构与采购人商定,参照豫招协【2023】00</w:t>
            </w:r>
            <w:r>
              <w:rPr>
                <w:rFonts w:ascii="黑体" w:hAnsi="黑体" w:eastAsia="黑体" w:cs="宋体"/>
                <w:spacing w:val="-1"/>
                <w:sz w:val="21"/>
                <w:lang w:eastAsia="zh-CN"/>
              </w:rPr>
              <w:t>2号文规定的招标代理</w:t>
            </w:r>
            <w:r>
              <w:rPr>
                <w:rFonts w:ascii="黑体" w:hAnsi="黑体" w:eastAsia="黑体" w:cs="宋体"/>
                <w:sz w:val="21"/>
                <w:lang w:eastAsia="zh-CN"/>
              </w:rPr>
              <w:t xml:space="preserve"> </w:t>
            </w:r>
            <w:r>
              <w:rPr>
                <w:rFonts w:ascii="黑体" w:hAnsi="黑体" w:eastAsia="黑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tcPr>
          <w:p>
            <w:pPr>
              <w:rPr>
                <w:rFonts w:ascii="黑体" w:hAnsi="黑体" w:eastAsia="黑体"/>
                <w:sz w:val="21"/>
                <w:lang w:eastAsia="zh-CN"/>
              </w:rPr>
            </w:pPr>
          </w:p>
          <w:p>
            <w:pPr>
              <w:rPr>
                <w:rFonts w:ascii="黑体" w:hAnsi="黑体" w:eastAsia="黑体"/>
                <w:sz w:val="21"/>
              </w:rPr>
            </w:pPr>
            <w:r>
              <w:rPr>
                <w:rFonts w:ascii="黑体" w:hAnsi="黑体" w:eastAsia="黑体" w:cs="宋体"/>
                <w:spacing w:val="-5"/>
                <w:sz w:val="21"/>
              </w:rPr>
              <w:t>43</w:t>
            </w:r>
          </w:p>
          <w:p>
            <w:pPr>
              <w:rPr>
                <w:rFonts w:ascii="黑体" w:hAnsi="黑体" w:eastAsia="黑体" w:cs="宋体"/>
                <w:sz w:val="21"/>
                <w:lang w:eastAsia="zh-CN"/>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小微企业政策</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鼓励各地区、各部门在采购活动中允许中小企业引入信用担保手段，</w:t>
            </w:r>
            <w:r>
              <w:rPr>
                <w:rFonts w:ascii="黑体" w:hAnsi="黑体" w:eastAsia="黑体" w:cs="宋体"/>
                <w:spacing w:val="12"/>
                <w:sz w:val="21"/>
                <w:lang w:eastAsia="zh-CN"/>
              </w:rPr>
              <w:t xml:space="preserve"> </w:t>
            </w:r>
            <w:r>
              <w:rPr>
                <w:rFonts w:ascii="黑体" w:hAnsi="黑体" w:eastAsia="黑体" w:cs="宋体"/>
                <w:spacing w:val="1"/>
                <w:sz w:val="21"/>
                <w:lang w:eastAsia="zh-CN"/>
              </w:rPr>
              <w:t>为中小企业在投标(响应)保证、履约保证等方面提供专业化服务。鼓</w:t>
            </w:r>
            <w:r>
              <w:rPr>
                <w:rFonts w:ascii="黑体" w:hAnsi="黑体" w:eastAsia="黑体" w:cs="宋体"/>
                <w:spacing w:val="-1"/>
                <w:sz w:val="21"/>
                <w:lang w:eastAsia="zh-CN"/>
              </w:rPr>
              <w:t>励中小企业依法合 规通过政府采购合同融资。</w:t>
            </w:r>
          </w:p>
        </w:tc>
      </w:tr>
    </w:tbl>
    <w:p>
      <w:pPr>
        <w:rPr>
          <w:rFonts w:ascii="黑体" w:hAnsi="黑体" w:eastAsia="黑体" w:cs="宋体"/>
          <w:color w:val="0000FF"/>
          <w:spacing w:val="18"/>
          <w:sz w:val="32"/>
          <w:szCs w:val="32"/>
          <w:lang w:eastAsia="zh-CN"/>
        </w:rPr>
      </w:pPr>
    </w:p>
    <w:p>
      <w:pPr>
        <w:rPr>
          <w:rFonts w:ascii="黑体" w:hAnsi="黑体" w:eastAsia="黑体" w:cs="宋体"/>
          <w:color w:val="0000FF"/>
          <w:spacing w:val="18"/>
          <w:sz w:val="32"/>
          <w:szCs w:val="32"/>
          <w:lang w:eastAsia="zh-CN"/>
        </w:rPr>
      </w:pPr>
      <w:r>
        <w:rPr>
          <w:rFonts w:ascii="黑体" w:hAnsi="黑体" w:eastAsia="黑体" w:cs="宋体"/>
          <w:color w:val="0000FF"/>
          <w:spacing w:val="18"/>
          <w:sz w:val="32"/>
          <w:szCs w:val="32"/>
          <w:lang w:eastAsia="zh-CN"/>
        </w:rPr>
        <w:br w:type="page"/>
      </w:r>
    </w:p>
    <w:p>
      <w:pPr>
        <w:widowControl w:val="0"/>
        <w:ind w:left="2744"/>
        <w:outlineLvl w:val="0"/>
        <w:rPr>
          <w:rFonts w:ascii="黑体" w:hAnsi="黑体" w:eastAsia="黑体" w:cs="宋体"/>
          <w:color w:val="auto"/>
          <w:sz w:val="32"/>
          <w:szCs w:val="32"/>
          <w:lang w:eastAsia="zh-CN"/>
        </w:rPr>
      </w:pPr>
      <w:bookmarkStart w:id="17" w:name="bookmark4"/>
      <w:bookmarkEnd w:id="17"/>
      <w:bookmarkStart w:id="18" w:name="_Toc152689303"/>
      <w:r>
        <w:rPr>
          <w:rFonts w:ascii="黑体" w:hAnsi="黑体" w:eastAsia="黑体" w:cs="宋体"/>
          <w:color w:val="auto"/>
          <w:spacing w:val="18"/>
          <w:sz w:val="32"/>
          <w:szCs w:val="32"/>
          <w:lang w:eastAsia="zh-CN"/>
        </w:rPr>
        <w:t>第三部分</w:t>
      </w:r>
      <w:r>
        <w:rPr>
          <w:rFonts w:ascii="黑体" w:hAnsi="黑体" w:eastAsia="黑体" w:cs="宋体"/>
          <w:color w:val="auto"/>
          <w:spacing w:val="66"/>
          <w:sz w:val="32"/>
          <w:szCs w:val="32"/>
          <w:lang w:eastAsia="zh-CN"/>
        </w:rPr>
        <w:t xml:space="preserve"> </w:t>
      </w:r>
      <w:r>
        <w:rPr>
          <w:rFonts w:ascii="黑体" w:hAnsi="黑体" w:eastAsia="黑体" w:cs="宋体"/>
          <w:color w:val="auto"/>
          <w:spacing w:val="18"/>
          <w:sz w:val="32"/>
          <w:szCs w:val="32"/>
          <w:lang w:eastAsia="zh-CN"/>
        </w:rPr>
        <w:t>项目采购内容及</w:t>
      </w:r>
      <w:r>
        <w:rPr>
          <w:rFonts w:hint="eastAsia" w:ascii="黑体" w:hAnsi="黑体" w:eastAsia="黑体" w:cs="宋体"/>
          <w:color w:val="auto"/>
          <w:spacing w:val="18"/>
          <w:sz w:val="32"/>
          <w:szCs w:val="32"/>
          <w:lang w:eastAsia="zh-CN"/>
        </w:rPr>
        <w:t>技术</w:t>
      </w:r>
      <w:r>
        <w:rPr>
          <w:rFonts w:ascii="黑体" w:hAnsi="黑体" w:eastAsia="黑体" w:cs="宋体"/>
          <w:color w:val="auto"/>
          <w:spacing w:val="18"/>
          <w:sz w:val="32"/>
          <w:szCs w:val="32"/>
          <w:lang w:eastAsia="zh-CN"/>
        </w:rPr>
        <w:t>要求</w:t>
      </w:r>
      <w:bookmarkEnd w:id="18"/>
    </w:p>
    <w:p>
      <w:pPr>
        <w:widowControl w:val="0"/>
        <w:ind w:left="3174"/>
        <w:rPr>
          <w:rFonts w:ascii="黑体" w:hAnsi="黑体" w:eastAsia="黑体" w:cs="宋体"/>
          <w:color w:val="auto"/>
          <w:spacing w:val="13"/>
          <w:szCs w:val="28"/>
          <w:lang w:eastAsia="zh-CN"/>
        </w:rPr>
      </w:pPr>
      <w:r>
        <w:rPr>
          <w:rFonts w:ascii="黑体" w:hAnsi="黑体" w:eastAsia="黑体" w:cs="宋体"/>
          <w:color w:val="auto"/>
          <w:spacing w:val="13"/>
          <w:szCs w:val="28"/>
          <w:lang w:eastAsia="zh-CN"/>
        </w:rPr>
        <w:t>（具体参数如下）</w:t>
      </w:r>
    </w:p>
    <w:p>
      <w:pPr>
        <w:widowControl w:val="0"/>
        <w:rPr>
          <w:rFonts w:ascii="黑体" w:hAnsi="黑体" w:eastAsia="黑体" w:cs="宋体"/>
          <w:bCs/>
          <w:color w:val="auto"/>
          <w:spacing w:val="-4"/>
          <w:szCs w:val="28"/>
          <w:lang w:eastAsia="zh-CN"/>
        </w:rPr>
      </w:pPr>
      <w:r>
        <w:rPr>
          <w:rFonts w:hint="eastAsia" w:ascii="黑体" w:hAnsi="黑体" w:eastAsia="黑体" w:cs="宋体"/>
          <w:bCs/>
          <w:color w:val="auto"/>
          <w:spacing w:val="-4"/>
          <w:szCs w:val="28"/>
          <w:lang w:eastAsia="zh-CN"/>
        </w:rPr>
        <w:t>采购人要求：</w:t>
      </w:r>
    </w:p>
    <w:p>
      <w:pPr>
        <w:pStyle w:val="5"/>
        <w:rPr>
          <w:rFonts w:ascii="黑体" w:hAnsi="黑体" w:eastAsia="黑体"/>
          <w:b/>
          <w:color w:val="auto"/>
          <w:lang w:eastAsia="zh-CN"/>
        </w:rPr>
      </w:pPr>
      <w:r>
        <w:rPr>
          <w:rFonts w:hint="eastAsia" w:ascii="黑体" w:hAnsi="黑体" w:eastAsia="黑体"/>
          <w:b/>
          <w:color w:val="auto"/>
          <w:lang w:eastAsia="zh-CN"/>
        </w:rPr>
        <w:t>一、技术要求：</w:t>
      </w:r>
    </w:p>
    <w:p>
      <w:pPr>
        <w:pStyle w:val="5"/>
        <w:widowControl w:val="0"/>
        <w:rPr>
          <w:rFonts w:ascii="黑体" w:hAnsi="黑体" w:eastAsia="黑体"/>
          <w:color w:val="auto"/>
          <w:lang w:eastAsia="zh-CN"/>
        </w:rPr>
      </w:pPr>
      <w:r>
        <w:rPr>
          <w:rFonts w:hint="eastAsia" w:ascii="黑体" w:hAnsi="黑体" w:eastAsia="黑体" w:cs="宋体"/>
          <w:b/>
          <w:bCs/>
          <w:color w:val="auto"/>
          <w:spacing w:val="-4"/>
          <w:lang w:eastAsia="zh-CN"/>
        </w:rPr>
        <w:t>（一）油菜种子良种要求：</w:t>
      </w:r>
    </w:p>
    <w:p>
      <w:pPr>
        <w:pStyle w:val="5"/>
        <w:widowControl w:val="0"/>
        <w:rPr>
          <w:rFonts w:ascii="黑体" w:hAnsi="黑体" w:eastAsia="黑体" w:cs="宋体"/>
          <w:color w:val="auto"/>
          <w:spacing w:val="-4"/>
          <w:lang w:eastAsia="zh-CN"/>
        </w:rPr>
      </w:pPr>
      <w:r>
        <w:rPr>
          <w:rFonts w:hint="eastAsia" w:ascii="黑体" w:hAnsi="黑体" w:eastAsia="黑体" w:cs="宋体"/>
          <w:color w:val="auto"/>
          <w:spacing w:val="-4"/>
          <w:lang w:eastAsia="zh-CN"/>
        </w:rPr>
        <w:t>质量要求：质量符合GB4407.2-2008标准，包装符合《种子法》和农作物种子标签管理办法之规定</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1、所有投标产品要求： 种子应具有品种审定证书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2、交货地点：采购人指定地点。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3、供货期（服务期）要求： 合同签订后接到采购人通知10日内送达到采购人指定地点。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本项目实施和验收均按照国家种子相关的标准和规范执行。验收由采购人组织具有鉴定资质的专业机构专家进行验收，采购人验收合格后，签署验收报告。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供货结算价：采购供货合同价为结算价，价格指为唐河县范围内项目区的目的地交货价。包括货物价款、相关税款、售后服务及运送到指定地点的运杂费、保险费、装卸费等与采购项目相关的必须的款项及费用。报价均以人民币报价，按每公斤单价（元/ 公斤）填写。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4、质量保证： 种子质量保证：中标人在供应种子前，必须重新向甲方提供县级以上（含县级）农业局种子管理部门出具的近期（供应前 30 天内）质量检测报告，确保种子产品质量合格。如出现质量问题，由中标人负责赔偿并承担相应法律责任。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5、付款方式：合同签订后预付50%，供货完毕后付清剩余50%。</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6、售后服务：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质保期：六个月之内发芽率</w:t>
      </w:r>
      <w:r>
        <w:rPr>
          <w:rFonts w:ascii="黑体" w:hAnsi="黑体" w:eastAsia="黑体" w:cs="宋体"/>
          <w:color w:val="auto"/>
          <w:spacing w:val="-4"/>
          <w:sz w:val="21"/>
          <w:lang w:eastAsia="zh-CN"/>
        </w:rPr>
        <w:t>≥</w:t>
      </w:r>
      <w:r>
        <w:rPr>
          <w:rFonts w:hint="eastAsia" w:ascii="黑体" w:hAnsi="黑体" w:eastAsia="黑体" w:cs="宋体"/>
          <w:color w:val="auto"/>
          <w:spacing w:val="-4"/>
          <w:sz w:val="21"/>
          <w:lang w:eastAsia="zh-CN"/>
        </w:rPr>
        <w:t xml:space="preserve">80%，质保期内因种子产品质量问题中标人与农民发生经济纠纷，按专家鉴定后的结果和国家有关规定，由中标人对受害农民做出赔偿。 </w:t>
      </w:r>
    </w:p>
    <w:p>
      <w:pPr>
        <w:pStyle w:val="30"/>
        <w:widowControl w:val="0"/>
        <w:numPr>
          <w:ilvl w:val="0"/>
          <w:numId w:val="1"/>
        </w:numPr>
        <w:ind w:firstLineChars="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样品：中标后供应商到采购人处签订合同时需每个品种提供一斤的样品并做好密封。</w:t>
      </w:r>
    </w:p>
    <w:p>
      <w:pPr>
        <w:pStyle w:val="5"/>
        <w:widowControl w:val="0"/>
        <w:rPr>
          <w:rFonts w:ascii="黑体" w:hAnsi="黑体" w:eastAsia="黑体" w:cs="宋体"/>
          <w:b/>
          <w:bCs/>
          <w:color w:val="auto"/>
          <w:spacing w:val="-4"/>
          <w:lang w:eastAsia="zh-CN"/>
        </w:rPr>
      </w:pPr>
      <w:r>
        <w:rPr>
          <w:rFonts w:hint="eastAsia" w:ascii="黑体" w:hAnsi="黑体" w:eastAsia="黑体" w:cs="宋体"/>
          <w:b/>
          <w:bCs/>
          <w:color w:val="auto"/>
          <w:spacing w:val="-4"/>
          <w:lang w:eastAsia="zh-CN"/>
        </w:rPr>
        <w:t>（二）肥料采购要求：</w:t>
      </w:r>
    </w:p>
    <w:p>
      <w:pPr>
        <w:pStyle w:val="6"/>
        <w:widowControl w:val="0"/>
        <w:rPr>
          <w:rFonts w:hint="eastAsia" w:ascii="黑体" w:hAnsi="黑体" w:eastAsia="黑体" w:cs="宋体"/>
          <w:color w:val="auto"/>
          <w:spacing w:val="-4"/>
          <w:sz w:val="21"/>
          <w:szCs w:val="21"/>
          <w:lang w:eastAsia="zh-CN"/>
        </w:rPr>
      </w:pPr>
      <w:r>
        <w:rPr>
          <w:rFonts w:hint="eastAsia" w:ascii="黑体" w:hAnsi="黑体" w:eastAsia="黑体" w:cs="宋体"/>
          <w:color w:val="auto"/>
          <w:spacing w:val="-4"/>
          <w:sz w:val="21"/>
          <w:szCs w:val="21"/>
          <w:lang w:val="en-US" w:eastAsia="zh-CN"/>
        </w:rPr>
        <w:t>1、</w:t>
      </w:r>
      <w:r>
        <w:rPr>
          <w:rFonts w:hint="eastAsia" w:ascii="黑体" w:hAnsi="黑体" w:eastAsia="黑体" w:cs="宋体"/>
          <w:color w:val="auto"/>
          <w:spacing w:val="-4"/>
          <w:sz w:val="21"/>
          <w:szCs w:val="21"/>
          <w:lang w:eastAsia="zh-CN"/>
        </w:rPr>
        <w:t>质量标准：养份含量不低于45%，氮（N）≧15%，磷（P2O5）≧15%，钾（K2O）≧15%。质量符合GB/T15063-2020标准</w:t>
      </w:r>
    </w:p>
    <w:p>
      <w:pPr>
        <w:pStyle w:val="6"/>
        <w:widowControl w:val="0"/>
        <w:rPr>
          <w:rFonts w:hint="eastAsia" w:ascii="黑体" w:hAnsi="黑体" w:eastAsia="黑体" w:cs="宋体"/>
          <w:color w:val="auto"/>
          <w:spacing w:val="-4"/>
          <w:sz w:val="21"/>
          <w:szCs w:val="21"/>
          <w:lang w:eastAsia="zh-CN"/>
        </w:rPr>
      </w:pPr>
      <w:r>
        <w:rPr>
          <w:rFonts w:hint="eastAsia" w:ascii="黑体" w:hAnsi="黑体" w:eastAsia="黑体" w:cs="宋体"/>
          <w:color w:val="auto"/>
          <w:spacing w:val="-4"/>
          <w:sz w:val="21"/>
          <w:szCs w:val="21"/>
          <w:lang w:val="en-US" w:eastAsia="zh-CN"/>
        </w:rPr>
        <w:t>2、</w:t>
      </w:r>
      <w:r>
        <w:rPr>
          <w:rFonts w:hint="eastAsia" w:ascii="黑体" w:hAnsi="黑体" w:eastAsia="黑体" w:cs="宋体"/>
          <w:color w:val="auto"/>
          <w:spacing w:val="-4"/>
          <w:sz w:val="21"/>
          <w:szCs w:val="21"/>
          <w:lang w:eastAsia="zh-CN"/>
        </w:rPr>
        <w:t>肥料应具有肥料登记证</w:t>
      </w:r>
    </w:p>
    <w:p>
      <w:pPr>
        <w:pStyle w:val="6"/>
        <w:widowControl w:val="0"/>
        <w:rPr>
          <w:rFonts w:hint="eastAsia" w:ascii="黑体" w:hAnsi="黑体" w:eastAsia="黑体" w:cs="宋体"/>
          <w:color w:val="auto"/>
          <w:spacing w:val="-4"/>
          <w:sz w:val="21"/>
          <w:szCs w:val="21"/>
          <w:lang w:eastAsia="zh-CN"/>
        </w:rPr>
      </w:pPr>
      <w:r>
        <w:rPr>
          <w:rFonts w:hint="eastAsia" w:ascii="黑体" w:hAnsi="黑体" w:eastAsia="黑体" w:cs="宋体"/>
          <w:color w:val="auto"/>
          <w:spacing w:val="-4"/>
          <w:sz w:val="21"/>
          <w:szCs w:val="21"/>
          <w:lang w:eastAsia="zh-CN"/>
        </w:rPr>
        <w:t xml:space="preserve">2、交货地点：采购人指定地点。 </w:t>
      </w:r>
    </w:p>
    <w:p>
      <w:pPr>
        <w:pStyle w:val="6"/>
        <w:widowControl w:val="0"/>
        <w:rPr>
          <w:rFonts w:hint="eastAsia" w:ascii="黑体" w:hAnsi="黑体" w:eastAsia="黑体" w:cs="宋体"/>
          <w:color w:val="auto"/>
          <w:spacing w:val="-4"/>
          <w:sz w:val="21"/>
          <w:szCs w:val="21"/>
          <w:lang w:eastAsia="zh-CN"/>
        </w:rPr>
      </w:pPr>
      <w:r>
        <w:rPr>
          <w:rFonts w:hint="eastAsia" w:ascii="黑体" w:hAnsi="黑体" w:eastAsia="黑体" w:cs="宋体"/>
          <w:color w:val="auto"/>
          <w:spacing w:val="-4"/>
          <w:sz w:val="21"/>
          <w:szCs w:val="21"/>
          <w:lang w:eastAsia="zh-CN"/>
        </w:rPr>
        <w:t>3、交货、验收、结算： 合同签订后接到采购人通知10日内送达到采购人指定地点。</w:t>
      </w:r>
    </w:p>
    <w:p>
      <w:pPr>
        <w:rPr>
          <w:rFonts w:ascii="黑体" w:hAnsi="黑体" w:eastAsia="黑体"/>
          <w:color w:val="auto"/>
          <w:sz w:val="21"/>
          <w:lang w:eastAsia="zh-CN"/>
        </w:rPr>
      </w:pPr>
      <w:r>
        <w:rPr>
          <w:rFonts w:hint="eastAsia" w:ascii="黑体" w:hAnsi="黑体" w:eastAsia="黑体"/>
          <w:color w:val="auto"/>
          <w:sz w:val="21"/>
          <w:lang w:eastAsia="zh-CN"/>
        </w:rPr>
        <w:t>备注</w:t>
      </w:r>
      <w:r>
        <w:rPr>
          <w:rFonts w:ascii="黑体" w:hAnsi="黑体" w:eastAsia="黑体"/>
          <w:color w:val="auto"/>
          <w:sz w:val="21"/>
          <w:lang w:eastAsia="zh-CN"/>
        </w:rPr>
        <w:t>：</w:t>
      </w:r>
    </w:p>
    <w:p>
      <w:pPr>
        <w:widowControl w:val="0"/>
        <w:rPr>
          <w:rFonts w:ascii="黑体" w:hAnsi="黑体" w:eastAsia="黑体"/>
          <w:color w:val="auto"/>
          <w:sz w:val="21"/>
          <w:lang w:eastAsia="zh-CN"/>
        </w:rPr>
      </w:pPr>
      <w:r>
        <w:rPr>
          <w:rFonts w:ascii="黑体" w:hAnsi="黑体" w:eastAsia="黑体"/>
          <w:color w:val="auto"/>
          <w:sz w:val="21"/>
          <w:lang w:eastAsia="zh-CN"/>
        </w:rPr>
        <w:t>1、产品应附有检验合格报告。</w:t>
      </w:r>
    </w:p>
    <w:p>
      <w:pPr>
        <w:widowControl w:val="0"/>
        <w:rPr>
          <w:rFonts w:ascii="黑体" w:hAnsi="黑体" w:eastAsia="黑体" w:cs="宋体"/>
          <w:color w:val="auto"/>
          <w:spacing w:val="-1"/>
          <w:sz w:val="21"/>
          <w:lang w:eastAsia="zh-CN"/>
        </w:rPr>
      </w:pPr>
      <w:r>
        <w:rPr>
          <w:rFonts w:ascii="黑体" w:hAnsi="黑体" w:eastAsia="黑体"/>
          <w:color w:val="auto"/>
          <w:sz w:val="21"/>
          <w:lang w:eastAsia="zh-CN"/>
        </w:rPr>
        <w:t>2、中标供应商应</w:t>
      </w:r>
      <w:r>
        <w:rPr>
          <w:rFonts w:hint="eastAsia" w:ascii="黑体" w:hAnsi="黑体" w:eastAsia="黑体"/>
          <w:color w:val="auto"/>
          <w:sz w:val="21"/>
          <w:lang w:eastAsia="zh-CN"/>
        </w:rPr>
        <w:t>承担货物送达项目区的运费、装卸费、抽样检验、验收、操作培训等相关服务</w:t>
      </w:r>
      <w:r>
        <w:rPr>
          <w:rFonts w:ascii="黑体" w:hAnsi="黑体" w:eastAsia="黑体" w:cs="宋体"/>
          <w:color w:val="auto"/>
          <w:spacing w:val="-1"/>
          <w:sz w:val="21"/>
          <w:lang w:eastAsia="zh-CN"/>
        </w:rPr>
        <w:t>。</w:t>
      </w:r>
    </w:p>
    <w:p>
      <w:pPr>
        <w:widowControl w:val="0"/>
        <w:rPr>
          <w:rFonts w:ascii="黑体" w:hAnsi="黑体" w:eastAsia="黑体" w:cs="宋体"/>
          <w:color w:val="auto"/>
          <w:spacing w:val="-1"/>
          <w:sz w:val="21"/>
          <w:lang w:eastAsia="zh-CN"/>
        </w:rPr>
      </w:pPr>
    </w:p>
    <w:p>
      <w:pPr>
        <w:widowControl w:val="0"/>
        <w:rPr>
          <w:rFonts w:ascii="黑体" w:hAnsi="黑体" w:eastAsia="黑体" w:cs="宋体"/>
          <w:color w:val="auto"/>
          <w:spacing w:val="-1"/>
          <w:sz w:val="21"/>
          <w:lang w:eastAsia="zh-CN"/>
        </w:rPr>
      </w:pPr>
    </w:p>
    <w:tbl>
      <w:tblPr>
        <w:tblStyle w:val="12"/>
        <w:tblW w:w="0" w:type="auto"/>
        <w:tblInd w:w="91" w:type="dxa"/>
        <w:tblLayout w:type="fixed"/>
        <w:tblCellMar>
          <w:top w:w="0" w:type="dxa"/>
          <w:left w:w="108" w:type="dxa"/>
          <w:bottom w:w="0" w:type="dxa"/>
          <w:right w:w="108" w:type="dxa"/>
        </w:tblCellMar>
      </w:tblPr>
      <w:tblGrid>
        <w:gridCol w:w="456"/>
        <w:gridCol w:w="910"/>
        <w:gridCol w:w="1910"/>
        <w:gridCol w:w="1400"/>
        <w:gridCol w:w="1090"/>
        <w:gridCol w:w="2665"/>
      </w:tblGrid>
      <w:tr>
        <w:tblPrEx>
          <w:tblCellMar>
            <w:top w:w="0" w:type="dxa"/>
            <w:left w:w="108" w:type="dxa"/>
            <w:bottom w:w="0" w:type="dxa"/>
            <w:right w:w="108" w:type="dxa"/>
          </w:tblCellMar>
        </w:tblPrEx>
        <w:trPr>
          <w:trHeight w:val="465" w:hRule="atLeast"/>
        </w:trPr>
        <w:tc>
          <w:tcPr>
            <w:tcW w:w="8431" w:type="dxa"/>
            <w:gridSpan w:val="6"/>
            <w:tcBorders>
              <w:top w:val="nil"/>
              <w:left w:val="nil"/>
              <w:bottom w:val="nil"/>
              <w:right w:val="nil"/>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Cs w:val="28"/>
                <w:lang w:eastAsia="zh-CN"/>
              </w:rPr>
            </w:pPr>
            <w:r>
              <w:rPr>
                <w:rFonts w:hint="eastAsia" w:ascii="黑体" w:hAnsi="黑体" w:eastAsia="黑体" w:cs="宋体"/>
                <w:snapToGrid/>
                <w:color w:val="auto"/>
                <w:szCs w:val="28"/>
                <w:lang w:eastAsia="zh-CN"/>
              </w:rPr>
              <w:t>物 资 采 购 清 单</w:t>
            </w:r>
          </w:p>
        </w:tc>
      </w:tr>
      <w:tr>
        <w:tblPrEx>
          <w:tblCellMar>
            <w:top w:w="0" w:type="dxa"/>
            <w:left w:w="108" w:type="dxa"/>
            <w:bottom w:w="0" w:type="dxa"/>
            <w:right w:w="108" w:type="dxa"/>
          </w:tblCellMar>
        </w:tblPrEx>
        <w:trPr>
          <w:trHeight w:val="564"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序号</w:t>
            </w:r>
          </w:p>
        </w:tc>
        <w:tc>
          <w:tcPr>
            <w:tcW w:w="910" w:type="dxa"/>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油菜品种</w:t>
            </w:r>
          </w:p>
        </w:tc>
        <w:tc>
          <w:tcPr>
            <w:tcW w:w="1910" w:type="dxa"/>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规格</w:t>
            </w:r>
          </w:p>
        </w:tc>
        <w:tc>
          <w:tcPr>
            <w:tcW w:w="1400" w:type="dxa"/>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数量（公斤）</w:t>
            </w:r>
          </w:p>
        </w:tc>
        <w:tc>
          <w:tcPr>
            <w:tcW w:w="1090" w:type="dxa"/>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val="en-US" w:eastAsia="zh-CN"/>
              </w:rPr>
              <w:t>控制单</w:t>
            </w:r>
            <w:r>
              <w:rPr>
                <w:rFonts w:hint="eastAsia" w:ascii="黑体" w:hAnsi="黑体" w:eastAsia="黑体" w:cs="宋体"/>
                <w:snapToGrid/>
                <w:color w:val="auto"/>
                <w:sz w:val="20"/>
                <w:szCs w:val="20"/>
                <w:lang w:eastAsia="zh-CN"/>
              </w:rPr>
              <w:t>价（元/公斤）</w:t>
            </w:r>
          </w:p>
        </w:tc>
        <w:tc>
          <w:tcPr>
            <w:tcW w:w="2665" w:type="dxa"/>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质量标准</w:t>
            </w:r>
          </w:p>
        </w:tc>
      </w:tr>
      <w:tr>
        <w:tblPrEx>
          <w:tblCellMar>
            <w:top w:w="0" w:type="dxa"/>
            <w:left w:w="108" w:type="dxa"/>
            <w:bottom w:w="0" w:type="dxa"/>
            <w:right w:w="108" w:type="dxa"/>
          </w:tblCellMar>
        </w:tblPrEx>
        <w:trPr>
          <w:trHeight w:val="562"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1</w:t>
            </w:r>
          </w:p>
        </w:tc>
        <w:tc>
          <w:tcPr>
            <w:tcW w:w="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双油092</w:t>
            </w:r>
          </w:p>
        </w:tc>
        <w:tc>
          <w:tcPr>
            <w:tcW w:w="1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每袋300克或500克</w:t>
            </w:r>
          </w:p>
        </w:tc>
        <w:tc>
          <w:tcPr>
            <w:tcW w:w="140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6300</w:t>
            </w:r>
          </w:p>
        </w:tc>
        <w:tc>
          <w:tcPr>
            <w:tcW w:w="109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val="en-US" w:eastAsia="zh-CN"/>
              </w:rPr>
              <w:t>62</w:t>
            </w:r>
          </w:p>
        </w:tc>
        <w:tc>
          <w:tcPr>
            <w:tcW w:w="2665"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GB4407.2-2008</w:t>
            </w:r>
          </w:p>
        </w:tc>
      </w:tr>
      <w:tr>
        <w:tblPrEx>
          <w:tblCellMar>
            <w:top w:w="0" w:type="dxa"/>
            <w:left w:w="108" w:type="dxa"/>
            <w:bottom w:w="0" w:type="dxa"/>
            <w:right w:w="108" w:type="dxa"/>
          </w:tblCellMar>
        </w:tblPrEx>
        <w:trPr>
          <w:trHeight w:val="500"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2</w:t>
            </w:r>
          </w:p>
        </w:tc>
        <w:tc>
          <w:tcPr>
            <w:tcW w:w="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val="en-US" w:eastAsia="zh-CN"/>
              </w:rPr>
              <w:t>丰油10</w:t>
            </w:r>
            <w:r>
              <w:rPr>
                <w:rFonts w:hint="eastAsia" w:ascii="黑体" w:hAnsi="黑体" w:eastAsia="黑体" w:cs="宋体"/>
                <w:snapToGrid/>
                <w:color w:val="auto"/>
                <w:sz w:val="20"/>
                <w:szCs w:val="20"/>
                <w:lang w:eastAsia="zh-CN"/>
              </w:rPr>
              <w:t>号</w:t>
            </w:r>
          </w:p>
        </w:tc>
        <w:tc>
          <w:tcPr>
            <w:tcW w:w="1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每袋250克</w:t>
            </w:r>
          </w:p>
        </w:tc>
        <w:tc>
          <w:tcPr>
            <w:tcW w:w="140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5000</w:t>
            </w:r>
          </w:p>
        </w:tc>
        <w:tc>
          <w:tcPr>
            <w:tcW w:w="109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val="en-US" w:eastAsia="zh-CN"/>
              </w:rPr>
              <w:t>62</w:t>
            </w:r>
          </w:p>
        </w:tc>
        <w:tc>
          <w:tcPr>
            <w:tcW w:w="2665"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GB4407.2-2008</w:t>
            </w:r>
          </w:p>
        </w:tc>
      </w:tr>
      <w:tr>
        <w:tblPrEx>
          <w:tblCellMar>
            <w:top w:w="0" w:type="dxa"/>
            <w:left w:w="108" w:type="dxa"/>
            <w:bottom w:w="0" w:type="dxa"/>
            <w:right w:w="108" w:type="dxa"/>
          </w:tblCellMar>
        </w:tblPrEx>
        <w:trPr>
          <w:trHeight w:val="417"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w:t>
            </w:r>
          </w:p>
        </w:tc>
        <w:tc>
          <w:tcPr>
            <w:tcW w:w="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商品名称</w:t>
            </w:r>
          </w:p>
        </w:tc>
        <w:tc>
          <w:tcPr>
            <w:tcW w:w="1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规格</w:t>
            </w:r>
          </w:p>
        </w:tc>
        <w:tc>
          <w:tcPr>
            <w:tcW w:w="140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数量（吨）</w:t>
            </w:r>
          </w:p>
        </w:tc>
        <w:tc>
          <w:tcPr>
            <w:tcW w:w="109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单价（元/吨）</w:t>
            </w:r>
          </w:p>
        </w:tc>
        <w:tc>
          <w:tcPr>
            <w:tcW w:w="2665"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质量标准</w:t>
            </w:r>
          </w:p>
        </w:tc>
      </w:tr>
      <w:tr>
        <w:tblPrEx>
          <w:tblCellMar>
            <w:top w:w="0" w:type="dxa"/>
            <w:left w:w="108" w:type="dxa"/>
            <w:bottom w:w="0" w:type="dxa"/>
            <w:right w:w="108" w:type="dxa"/>
          </w:tblCellMar>
        </w:tblPrEx>
        <w:trPr>
          <w:trHeight w:val="562"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3</w:t>
            </w:r>
          </w:p>
        </w:tc>
        <w:tc>
          <w:tcPr>
            <w:tcW w:w="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肥料（复合肥）</w:t>
            </w:r>
          </w:p>
        </w:tc>
        <w:tc>
          <w:tcPr>
            <w:tcW w:w="191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default" w:ascii="黑体" w:hAnsi="黑体" w:eastAsia="黑体" w:cs="宋体"/>
                <w:snapToGrid/>
                <w:color w:val="auto"/>
                <w:sz w:val="20"/>
                <w:szCs w:val="20"/>
                <w:lang w:val="en-US" w:eastAsia="zh-CN"/>
              </w:rPr>
              <w:t>每袋50公斤</w:t>
            </w:r>
          </w:p>
        </w:tc>
        <w:tc>
          <w:tcPr>
            <w:tcW w:w="140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402</w:t>
            </w:r>
          </w:p>
        </w:tc>
        <w:tc>
          <w:tcPr>
            <w:tcW w:w="1090"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eastAsia="zh-CN"/>
              </w:rPr>
              <w:t xml:space="preserve"> </w:t>
            </w:r>
            <w:r>
              <w:rPr>
                <w:rFonts w:hint="eastAsia" w:ascii="黑体" w:hAnsi="黑体" w:eastAsia="黑体" w:cs="宋体"/>
                <w:snapToGrid/>
                <w:color w:val="auto"/>
                <w:sz w:val="20"/>
                <w:szCs w:val="20"/>
                <w:lang w:val="en-US" w:eastAsia="zh-CN"/>
              </w:rPr>
              <w:t>3600</w:t>
            </w:r>
          </w:p>
        </w:tc>
        <w:tc>
          <w:tcPr>
            <w:tcW w:w="2665" w:type="dxa"/>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GB/T15063-2020</w:t>
            </w:r>
          </w:p>
        </w:tc>
      </w:tr>
    </w:tbl>
    <w:p>
      <w:pPr>
        <w:widowControl w:val="0"/>
        <w:autoSpaceDE/>
        <w:autoSpaceDN/>
        <w:adjustRightInd/>
        <w:snapToGrid/>
        <w:textAlignment w:val="auto"/>
      </w:pPr>
    </w:p>
    <w:p>
      <w:pPr>
        <w:rPr>
          <w:rFonts w:ascii="黑体" w:hAnsi="黑体" w:eastAsia="黑体" w:cs="宋体"/>
          <w:color w:val="0000FF"/>
          <w:spacing w:val="13"/>
          <w:szCs w:val="28"/>
          <w:lang w:eastAsia="zh-CN"/>
        </w:rPr>
      </w:pPr>
      <w:r>
        <w:rPr>
          <w:rFonts w:ascii="黑体" w:hAnsi="黑体" w:eastAsia="黑体" w:cs="宋体"/>
          <w:color w:val="0000FF"/>
          <w:spacing w:val="13"/>
          <w:szCs w:val="28"/>
          <w:lang w:eastAsia="zh-CN"/>
        </w:rPr>
        <w:br w:type="page"/>
      </w:r>
    </w:p>
    <w:p>
      <w:pPr>
        <w:widowControl w:val="0"/>
        <w:rPr>
          <w:rFonts w:ascii="黑体" w:hAnsi="黑体" w:eastAsia="黑体" w:cs="宋体"/>
          <w:color w:val="0000FF"/>
          <w:spacing w:val="13"/>
          <w:szCs w:val="28"/>
          <w:lang w:eastAsia="zh-CN"/>
        </w:rPr>
      </w:pPr>
    </w:p>
    <w:p>
      <w:pPr>
        <w:widowControl w:val="0"/>
        <w:ind w:left="2747"/>
        <w:outlineLvl w:val="0"/>
        <w:rPr>
          <w:rFonts w:ascii="黑体" w:hAnsi="黑体" w:eastAsia="黑体" w:cs="宋体"/>
          <w:spacing w:val="14"/>
          <w:sz w:val="32"/>
          <w:szCs w:val="32"/>
          <w:lang w:eastAsia="zh-CN"/>
        </w:rPr>
      </w:pPr>
      <w:bookmarkStart w:id="19" w:name="bookmark5"/>
      <w:bookmarkEnd w:id="19"/>
      <w:bookmarkStart w:id="20" w:name="bookmark6"/>
      <w:bookmarkEnd w:id="20"/>
      <w:bookmarkStart w:id="21" w:name="_Toc152689304"/>
    </w:p>
    <w:p>
      <w:pPr>
        <w:widowControl w:val="0"/>
        <w:ind w:left="2747"/>
        <w:outlineLvl w:val="0"/>
        <w:rPr>
          <w:rFonts w:ascii="黑体" w:hAnsi="黑体" w:eastAsia="黑体" w:cs="宋体"/>
          <w:sz w:val="32"/>
          <w:szCs w:val="32"/>
          <w:lang w:eastAsia="zh-CN"/>
        </w:rPr>
      </w:pPr>
      <w:r>
        <w:rPr>
          <w:rFonts w:ascii="黑体" w:hAnsi="黑体" w:eastAsia="黑体" w:cs="宋体"/>
          <w:spacing w:val="14"/>
          <w:sz w:val="32"/>
          <w:szCs w:val="32"/>
          <w:lang w:eastAsia="zh-CN"/>
        </w:rPr>
        <w:t>第四部分</w:t>
      </w:r>
      <w:r>
        <w:rPr>
          <w:rFonts w:ascii="黑体" w:hAnsi="黑体" w:eastAsia="黑体" w:cs="宋体"/>
          <w:spacing w:val="53"/>
          <w:sz w:val="32"/>
          <w:szCs w:val="32"/>
          <w:lang w:eastAsia="zh-CN"/>
        </w:rPr>
        <w:t xml:space="preserve"> </w:t>
      </w:r>
      <w:r>
        <w:rPr>
          <w:rFonts w:ascii="黑体" w:hAnsi="黑体" w:eastAsia="黑体" w:cs="宋体"/>
          <w:spacing w:val="14"/>
          <w:sz w:val="32"/>
          <w:szCs w:val="32"/>
          <w:lang w:eastAsia="zh-CN"/>
        </w:rPr>
        <w:t>投标人须知正文部分</w:t>
      </w:r>
      <w:bookmarkEnd w:id="21"/>
    </w:p>
    <w:p>
      <w:pPr>
        <w:pStyle w:val="3"/>
        <w:rPr>
          <w:rFonts w:ascii="黑体" w:hAnsi="黑体" w:eastAsia="黑体" w:cs="宋体"/>
          <w:sz w:val="21"/>
          <w:lang w:eastAsia="zh-CN"/>
        </w:rPr>
      </w:pPr>
      <w:bookmarkStart w:id="22" w:name="_Toc152689305"/>
      <w:r>
        <w:rPr>
          <w:rFonts w:ascii="黑体" w:hAnsi="黑体" w:eastAsia="黑体" w:cs="宋体"/>
          <w:spacing w:val="-4"/>
          <w:sz w:val="21"/>
          <w:lang w:eastAsia="zh-CN"/>
        </w:rPr>
        <w:t>一、总则</w:t>
      </w:r>
      <w:bookmarkEnd w:id="22"/>
    </w:p>
    <w:p>
      <w:pPr>
        <w:rPr>
          <w:rFonts w:ascii="黑体" w:hAnsi="黑体" w:eastAsia="黑体" w:cs="宋体"/>
          <w:sz w:val="21"/>
          <w:lang w:eastAsia="zh-CN"/>
        </w:rPr>
      </w:pPr>
      <w:r>
        <w:rPr>
          <w:rFonts w:ascii="黑体" w:hAnsi="黑体" w:eastAsia="黑体" w:cs="宋体"/>
          <w:spacing w:val="-4"/>
          <w:sz w:val="21"/>
          <w:lang w:eastAsia="zh-CN"/>
        </w:rPr>
        <w:t>1.1、适用法律</w:t>
      </w:r>
    </w:p>
    <w:p>
      <w:pPr>
        <w:rPr>
          <w:rFonts w:ascii="黑体" w:hAnsi="黑体" w:eastAsia="黑体" w:cs="宋体"/>
          <w:spacing w:val="-1"/>
          <w:sz w:val="21"/>
          <w:lang w:eastAsia="zh-CN"/>
        </w:rPr>
      </w:pPr>
      <w:r>
        <w:rPr>
          <w:rFonts w:ascii="黑体" w:hAnsi="黑体" w:eastAsia="黑体" w:cs="宋体"/>
          <w:spacing w:val="-1"/>
          <w:sz w:val="21"/>
          <w:lang w:eastAsia="zh-CN"/>
        </w:rPr>
        <w:t>本次招标采购适用的主要法律法规为《中华人民共和国政府采购法》、《中华人民共和国民法典》、《中华人民共和国政府采购法实施条例》等。</w:t>
      </w:r>
    </w:p>
    <w:p>
      <w:pPr>
        <w:rPr>
          <w:rFonts w:ascii="黑体" w:hAnsi="黑体" w:eastAsia="黑体" w:cs="宋体"/>
          <w:spacing w:val="-1"/>
          <w:sz w:val="21"/>
          <w:lang w:eastAsia="zh-CN"/>
        </w:rPr>
      </w:pPr>
      <w:r>
        <w:rPr>
          <w:rFonts w:ascii="黑体" w:hAnsi="黑体" w:eastAsia="黑体" w:cs="宋体"/>
          <w:spacing w:val="-1"/>
          <w:sz w:val="21"/>
          <w:lang w:eastAsia="zh-CN"/>
        </w:rPr>
        <w:t>1.2、定义</w:t>
      </w:r>
    </w:p>
    <w:p>
      <w:pPr>
        <w:rPr>
          <w:rFonts w:ascii="黑体" w:hAnsi="黑体" w:eastAsia="黑体" w:cs="宋体"/>
          <w:spacing w:val="-1"/>
          <w:sz w:val="21"/>
          <w:lang w:eastAsia="zh-CN"/>
        </w:rPr>
      </w:pPr>
      <w:r>
        <w:rPr>
          <w:rFonts w:ascii="黑体" w:hAnsi="黑体" w:eastAsia="黑体" w:cs="宋体"/>
          <w:spacing w:val="-1"/>
          <w:sz w:val="21"/>
          <w:lang w:eastAsia="zh-CN"/>
        </w:rPr>
        <w:t>1.2.1“采购人(招标人) ”：指本项目采购单位；</w:t>
      </w:r>
    </w:p>
    <w:p>
      <w:pPr>
        <w:rPr>
          <w:rFonts w:ascii="黑体" w:hAnsi="黑体" w:eastAsia="黑体" w:cs="宋体"/>
          <w:spacing w:val="-1"/>
          <w:sz w:val="21"/>
          <w:lang w:eastAsia="zh-CN"/>
        </w:rPr>
      </w:pPr>
      <w:r>
        <w:rPr>
          <w:rFonts w:ascii="黑体" w:hAnsi="黑体" w:eastAsia="黑体" w:cs="宋体"/>
          <w:spacing w:val="-1"/>
          <w:sz w:val="21"/>
          <w:lang w:eastAsia="zh-CN"/>
        </w:rPr>
        <w:t>1.2.2“代理机构 ”：指受采购人委托的有代理资质的第三方机构；</w:t>
      </w:r>
    </w:p>
    <w:p>
      <w:pPr>
        <w:rPr>
          <w:rFonts w:ascii="黑体" w:hAnsi="黑体" w:eastAsia="黑体" w:cs="宋体"/>
          <w:spacing w:val="-1"/>
          <w:sz w:val="21"/>
          <w:lang w:eastAsia="zh-CN"/>
        </w:rPr>
      </w:pPr>
      <w:r>
        <w:rPr>
          <w:rFonts w:ascii="黑体" w:hAnsi="黑体" w:eastAsia="黑体" w:cs="宋体"/>
          <w:spacing w:val="-1"/>
          <w:sz w:val="21"/>
          <w:lang w:eastAsia="zh-CN"/>
        </w:rPr>
        <w:t>1.2.3“供应商(投标人) ”系指向招标采购单位提交投标文件的供应商；</w:t>
      </w:r>
    </w:p>
    <w:p>
      <w:pPr>
        <w:rPr>
          <w:rFonts w:ascii="黑体" w:hAnsi="黑体" w:eastAsia="黑体" w:cs="宋体"/>
          <w:spacing w:val="-1"/>
          <w:sz w:val="21"/>
          <w:lang w:eastAsia="zh-CN"/>
        </w:rPr>
      </w:pPr>
      <w:r>
        <w:rPr>
          <w:rFonts w:ascii="黑体" w:hAnsi="黑体" w:eastAsia="黑体" w:cs="宋体"/>
          <w:spacing w:val="-1"/>
          <w:sz w:val="21"/>
          <w:lang w:eastAsia="zh-CN"/>
        </w:rPr>
        <w:t>1.2.4“ 中标人(成交人) ”系指被确定为承接本项目并负责其实施的投标人(供应商)；</w:t>
      </w:r>
    </w:p>
    <w:p>
      <w:pPr>
        <w:rPr>
          <w:rFonts w:ascii="黑体" w:hAnsi="黑体" w:eastAsia="黑体" w:cs="宋体"/>
          <w:spacing w:val="-1"/>
          <w:sz w:val="21"/>
          <w:lang w:eastAsia="zh-CN"/>
        </w:rPr>
      </w:pPr>
      <w:r>
        <w:rPr>
          <w:rFonts w:ascii="黑体" w:hAnsi="黑体" w:eastAsia="黑体" w:cs="宋体"/>
          <w:spacing w:val="-1"/>
          <w:sz w:val="21"/>
          <w:lang w:eastAsia="zh-CN"/>
        </w:rPr>
        <w:t>1.2.5“货物 ”系指供应商按招标文件要求，须向采购人提供的货物内容及相应资料；包括手册及其它有关技术资料；</w:t>
      </w:r>
    </w:p>
    <w:p>
      <w:pPr>
        <w:rPr>
          <w:rFonts w:ascii="黑体" w:hAnsi="黑体" w:eastAsia="黑体" w:cs="宋体"/>
          <w:spacing w:val="-1"/>
          <w:sz w:val="21"/>
          <w:lang w:eastAsia="zh-CN"/>
        </w:rPr>
      </w:pPr>
      <w:r>
        <w:rPr>
          <w:rFonts w:ascii="黑体" w:hAnsi="黑体" w:eastAsia="黑体" w:cs="宋体"/>
          <w:spacing w:val="-1"/>
          <w:sz w:val="21"/>
          <w:lang w:eastAsia="zh-CN"/>
        </w:rPr>
        <w:t>1.2.6“服务 ”指招标文件中规定的供应商须承担的服务内容。</w:t>
      </w:r>
    </w:p>
    <w:p>
      <w:pPr>
        <w:rPr>
          <w:rFonts w:ascii="黑体" w:hAnsi="黑体" w:eastAsia="黑体" w:cs="宋体"/>
          <w:spacing w:val="-1"/>
          <w:sz w:val="21"/>
          <w:lang w:eastAsia="zh-CN"/>
        </w:rPr>
      </w:pPr>
      <w:r>
        <w:rPr>
          <w:rFonts w:ascii="黑体" w:hAnsi="黑体" w:eastAsia="黑体" w:cs="宋体"/>
          <w:spacing w:val="-1"/>
          <w:sz w:val="21"/>
          <w:lang w:eastAsia="zh-CN"/>
        </w:rPr>
        <w:t>1.3、合格的货物和服务：</w:t>
      </w:r>
    </w:p>
    <w:p>
      <w:pPr>
        <w:rPr>
          <w:rFonts w:ascii="黑体" w:hAnsi="黑体" w:eastAsia="黑体" w:cs="宋体"/>
          <w:spacing w:val="-1"/>
          <w:sz w:val="21"/>
          <w:lang w:eastAsia="zh-CN"/>
        </w:rPr>
      </w:pPr>
      <w:r>
        <w:rPr>
          <w:rFonts w:ascii="黑体" w:hAnsi="黑体" w:eastAsia="黑体" w:cs="宋体"/>
          <w:spacing w:val="-1"/>
          <w:sz w:val="21"/>
          <w:lang w:eastAsia="zh-CN"/>
        </w:rPr>
        <w:t>供应商须提供符合国家质量标准，相关行业强制执行标准的全新货物及采购人要求的与</w:t>
      </w:r>
      <w:r>
        <w:rPr>
          <w:rFonts w:hint="eastAsia" w:ascii="黑体" w:hAnsi="黑体" w:eastAsia="黑体" w:cs="宋体"/>
          <w:spacing w:val="-1"/>
          <w:sz w:val="21"/>
          <w:lang w:eastAsia="zh-CN"/>
        </w:rPr>
        <w:t>采购货物相配套的技术服务。</w:t>
      </w:r>
    </w:p>
    <w:p>
      <w:pPr>
        <w:rPr>
          <w:rFonts w:ascii="黑体" w:hAnsi="黑体" w:eastAsia="黑体" w:cs="宋体"/>
          <w:spacing w:val="-1"/>
          <w:sz w:val="21"/>
          <w:lang w:eastAsia="zh-CN"/>
        </w:rPr>
      </w:pPr>
      <w:r>
        <w:rPr>
          <w:rFonts w:ascii="黑体" w:hAnsi="黑体" w:eastAsia="黑体" w:cs="宋体"/>
          <w:spacing w:val="-1"/>
          <w:sz w:val="21"/>
          <w:lang w:eastAsia="zh-CN"/>
        </w:rPr>
        <w:t>1.4、投标人应具备的条件：见投标人须知前附表</w:t>
      </w:r>
    </w:p>
    <w:p>
      <w:pPr>
        <w:rPr>
          <w:rFonts w:ascii="黑体" w:hAnsi="黑体" w:eastAsia="黑体" w:cs="宋体"/>
          <w:spacing w:val="-1"/>
          <w:sz w:val="21"/>
          <w:lang w:eastAsia="zh-CN"/>
        </w:rPr>
      </w:pPr>
      <w:r>
        <w:rPr>
          <w:rFonts w:ascii="黑体" w:hAnsi="黑体" w:eastAsia="黑体" w:cs="宋体"/>
          <w:spacing w:val="-1"/>
          <w:sz w:val="21"/>
          <w:lang w:eastAsia="zh-CN"/>
        </w:rPr>
        <w:t>1.5、投标人不得存在下列情形之一</w:t>
      </w:r>
    </w:p>
    <w:p>
      <w:pPr>
        <w:rPr>
          <w:rFonts w:ascii="黑体" w:hAnsi="黑体" w:eastAsia="黑体" w:cs="宋体"/>
          <w:sz w:val="21"/>
          <w:lang w:eastAsia="zh-CN"/>
        </w:rPr>
      </w:pPr>
      <w:r>
        <w:rPr>
          <w:rFonts w:ascii="黑体" w:hAnsi="黑体" w:eastAsia="黑体" w:cs="宋体"/>
          <w:spacing w:val="-1"/>
          <w:sz w:val="21"/>
          <w:lang w:eastAsia="zh-CN"/>
        </w:rPr>
        <w:t>1.5.1为招标人不具有独立法人资格的附属机构(单位) ；</w:t>
      </w:r>
    </w:p>
    <w:p>
      <w:pPr>
        <w:rPr>
          <w:rFonts w:ascii="黑体" w:hAnsi="黑体" w:eastAsia="黑体" w:cs="宋体"/>
          <w:sz w:val="21"/>
          <w:lang w:eastAsia="zh-CN"/>
        </w:rPr>
      </w:pPr>
      <w:r>
        <w:rPr>
          <w:rFonts w:ascii="黑体" w:hAnsi="黑体" w:eastAsia="黑体" w:cs="宋体"/>
          <w:spacing w:val="-2"/>
          <w:sz w:val="21"/>
          <w:lang w:eastAsia="zh-CN"/>
        </w:rPr>
        <w:t>1.5.2为本项目前期准备提供咨询服务的；</w:t>
      </w:r>
    </w:p>
    <w:p>
      <w:pPr>
        <w:rPr>
          <w:rFonts w:ascii="黑体" w:hAnsi="黑体" w:eastAsia="黑体" w:cs="宋体"/>
          <w:sz w:val="21"/>
          <w:lang w:eastAsia="zh-CN"/>
        </w:rPr>
      </w:pPr>
      <w:r>
        <w:rPr>
          <w:rFonts w:ascii="黑体" w:hAnsi="黑体" w:eastAsia="黑体" w:cs="宋体"/>
          <w:spacing w:val="-2"/>
          <w:sz w:val="21"/>
          <w:lang w:eastAsia="zh-CN"/>
        </w:rPr>
        <w:t>1.5.3为本项目提供招标代理服务的；</w:t>
      </w:r>
    </w:p>
    <w:p>
      <w:pPr>
        <w:rPr>
          <w:rFonts w:ascii="黑体" w:hAnsi="黑体" w:eastAsia="黑体" w:cs="宋体"/>
          <w:sz w:val="21"/>
          <w:lang w:eastAsia="zh-CN"/>
        </w:rPr>
      </w:pPr>
      <w:r>
        <w:rPr>
          <w:rFonts w:ascii="黑体" w:hAnsi="黑体" w:eastAsia="黑体" w:cs="宋体"/>
          <w:spacing w:val="-3"/>
          <w:sz w:val="21"/>
          <w:lang w:eastAsia="zh-CN"/>
        </w:rPr>
        <w:t>1.5.4被责令停业的；</w:t>
      </w:r>
    </w:p>
    <w:p>
      <w:pPr>
        <w:rPr>
          <w:rFonts w:ascii="黑体" w:hAnsi="黑体" w:eastAsia="黑体" w:cs="宋体"/>
          <w:sz w:val="21"/>
          <w:lang w:eastAsia="zh-CN"/>
        </w:rPr>
      </w:pPr>
      <w:r>
        <w:rPr>
          <w:rFonts w:ascii="黑体" w:hAnsi="黑体" w:eastAsia="黑体" w:cs="宋体"/>
          <w:spacing w:val="-2"/>
          <w:sz w:val="21"/>
          <w:lang w:eastAsia="zh-CN"/>
        </w:rPr>
        <w:t>1.5.5被暂停或取消投标资格的；</w:t>
      </w:r>
    </w:p>
    <w:p>
      <w:pPr>
        <w:rPr>
          <w:rFonts w:ascii="黑体" w:hAnsi="黑体" w:eastAsia="黑体" w:cs="宋体"/>
          <w:sz w:val="21"/>
          <w:lang w:eastAsia="zh-CN"/>
        </w:rPr>
      </w:pPr>
      <w:r>
        <w:rPr>
          <w:rFonts w:ascii="黑体" w:hAnsi="黑体" w:eastAsia="黑体" w:cs="宋体"/>
          <w:spacing w:val="-2"/>
          <w:sz w:val="21"/>
          <w:lang w:eastAsia="zh-CN"/>
        </w:rPr>
        <w:t>1.5.6财产被接管或冻结的；</w:t>
      </w:r>
    </w:p>
    <w:p>
      <w:pPr>
        <w:rPr>
          <w:rFonts w:ascii="黑体" w:hAnsi="黑体" w:eastAsia="黑体" w:cs="宋体"/>
          <w:spacing w:val="-2"/>
          <w:sz w:val="21"/>
          <w:lang w:eastAsia="zh-CN"/>
        </w:rPr>
      </w:pPr>
      <w:r>
        <w:rPr>
          <w:rFonts w:ascii="黑体" w:hAnsi="黑体" w:eastAsia="黑体" w:cs="宋体"/>
          <w:spacing w:val="-2"/>
          <w:sz w:val="21"/>
          <w:lang w:eastAsia="zh-CN"/>
        </w:rPr>
        <w:t>1.5.7在最近三年内有骗取中标或严重违约或重大质量问题的。</w:t>
      </w:r>
    </w:p>
    <w:p>
      <w:pPr>
        <w:rPr>
          <w:rFonts w:ascii="黑体" w:hAnsi="黑体" w:eastAsia="黑体" w:cs="宋体"/>
          <w:sz w:val="21"/>
          <w:lang w:eastAsia="zh-CN"/>
        </w:rPr>
      </w:pPr>
      <w:r>
        <w:rPr>
          <w:rFonts w:ascii="黑体" w:hAnsi="黑体" w:eastAsia="黑体" w:cs="宋体"/>
          <w:spacing w:val="-2"/>
          <w:sz w:val="21"/>
          <w:lang w:eastAsia="zh-CN"/>
        </w:rPr>
        <w:t>1.6、</w:t>
      </w:r>
      <w:r>
        <w:rPr>
          <w:rFonts w:ascii="黑体" w:hAnsi="黑体" w:eastAsia="黑体" w:cs="宋体"/>
          <w:spacing w:val="2"/>
          <w:sz w:val="21"/>
          <w:lang w:eastAsia="zh-CN"/>
        </w:rPr>
        <w:t>费用承担</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.1 投标人准备和参加投标活动发生的一切费用自理，不论投标结果如何，招标人概不负责。</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.2 与采购人商定，参照豫招协【2023】002号文规定之招标代理服务收费计算标准，中标、成交供应商在领取中标通知书时一次性向釆购代理机构缴纳。</w:t>
      </w:r>
    </w:p>
    <w:p>
      <w:pPr>
        <w:rPr>
          <w:rFonts w:ascii="黑体" w:hAnsi="黑体" w:eastAsia="黑体" w:cs="宋体"/>
          <w:spacing w:val="-2"/>
          <w:sz w:val="21"/>
          <w:lang w:eastAsia="zh-CN"/>
        </w:rPr>
      </w:pPr>
      <w:r>
        <w:rPr>
          <w:rFonts w:ascii="黑体" w:hAnsi="黑体" w:eastAsia="黑体" w:cs="宋体"/>
          <w:spacing w:val="-2"/>
          <w:sz w:val="21"/>
          <w:lang w:eastAsia="zh-CN"/>
        </w:rPr>
        <w:t>1.7、保密</w:t>
      </w:r>
    </w:p>
    <w:p>
      <w:pPr>
        <w:rPr>
          <w:rFonts w:ascii="黑体" w:hAnsi="黑体" w:eastAsia="黑体" w:cs="宋体"/>
          <w:spacing w:val="-2"/>
          <w:sz w:val="21"/>
          <w:lang w:eastAsia="zh-CN"/>
        </w:rPr>
      </w:pPr>
      <w:r>
        <w:rPr>
          <w:rFonts w:ascii="黑体" w:hAnsi="黑体" w:eastAsia="黑体" w:cs="宋体"/>
          <w:spacing w:val="-2"/>
          <w:sz w:val="21"/>
          <w:lang w:eastAsia="zh-CN"/>
        </w:rPr>
        <w:t>参与招标投标活动的各方应对招标文件和投标文件中的商业和技术等秘密保密，违者应对由此造成的后果承担法律责任。</w:t>
      </w:r>
    </w:p>
    <w:p>
      <w:pPr>
        <w:rPr>
          <w:rFonts w:ascii="黑体" w:hAnsi="黑体" w:eastAsia="黑体" w:cs="宋体"/>
          <w:spacing w:val="-1"/>
          <w:sz w:val="21"/>
          <w:lang w:eastAsia="zh-CN"/>
        </w:rPr>
      </w:pPr>
      <w:r>
        <w:rPr>
          <w:rFonts w:ascii="黑体" w:hAnsi="黑体" w:eastAsia="黑体" w:cs="宋体"/>
          <w:spacing w:val="-1"/>
          <w:sz w:val="21"/>
          <w:lang w:eastAsia="zh-CN"/>
        </w:rPr>
        <w:t>1.8、语言文字</w:t>
      </w:r>
    </w:p>
    <w:p>
      <w:pPr>
        <w:rPr>
          <w:rFonts w:ascii="黑体" w:hAnsi="黑体" w:eastAsia="黑体" w:cs="宋体"/>
          <w:spacing w:val="-1"/>
          <w:sz w:val="21"/>
          <w:lang w:eastAsia="zh-CN"/>
        </w:rPr>
      </w:pPr>
      <w:r>
        <w:rPr>
          <w:rFonts w:ascii="黑体" w:hAnsi="黑体" w:eastAsia="黑体" w:cs="宋体"/>
          <w:spacing w:val="-1"/>
          <w:sz w:val="21"/>
          <w:lang w:eastAsia="zh-CN"/>
        </w:rPr>
        <w:t>除专用术语外，与招标投标有关的语言均使用中文。必要时专用术语应附有中文注释。</w:t>
      </w:r>
    </w:p>
    <w:p>
      <w:pPr>
        <w:rPr>
          <w:rFonts w:ascii="黑体" w:hAnsi="黑体" w:eastAsia="黑体" w:cs="宋体"/>
          <w:spacing w:val="-1"/>
          <w:sz w:val="21"/>
          <w:lang w:eastAsia="zh-CN"/>
        </w:rPr>
      </w:pPr>
      <w:r>
        <w:rPr>
          <w:rFonts w:ascii="黑体" w:hAnsi="黑体" w:eastAsia="黑体" w:cs="宋体"/>
          <w:spacing w:val="-1"/>
          <w:sz w:val="21"/>
          <w:lang w:eastAsia="zh-CN"/>
        </w:rPr>
        <w:t>1.9、计量单位</w:t>
      </w:r>
    </w:p>
    <w:p>
      <w:pPr>
        <w:rPr>
          <w:rFonts w:ascii="黑体" w:hAnsi="黑体" w:eastAsia="黑体" w:cs="宋体"/>
          <w:spacing w:val="-1"/>
          <w:sz w:val="21"/>
          <w:lang w:eastAsia="zh-CN"/>
        </w:rPr>
      </w:pPr>
      <w:r>
        <w:rPr>
          <w:rFonts w:ascii="黑体" w:hAnsi="黑体" w:eastAsia="黑体" w:cs="宋体"/>
          <w:spacing w:val="-1"/>
          <w:sz w:val="21"/>
          <w:lang w:eastAsia="zh-CN"/>
        </w:rPr>
        <w:t>所有计量均采用中华人民共和国法定计量单位。</w:t>
      </w:r>
    </w:p>
    <w:p>
      <w:pPr>
        <w:rPr>
          <w:rFonts w:ascii="黑体" w:hAnsi="黑体" w:eastAsia="黑体" w:cs="宋体"/>
          <w:spacing w:val="-1"/>
          <w:sz w:val="21"/>
          <w:lang w:eastAsia="zh-CN"/>
        </w:rPr>
      </w:pPr>
      <w:r>
        <w:rPr>
          <w:rFonts w:ascii="黑体" w:hAnsi="黑体" w:eastAsia="黑体" w:cs="宋体"/>
          <w:spacing w:val="-1"/>
          <w:sz w:val="21"/>
          <w:lang w:eastAsia="zh-CN"/>
        </w:rPr>
        <w:t>1.10、踏勘现场</w:t>
      </w:r>
    </w:p>
    <w:p>
      <w:pPr>
        <w:rPr>
          <w:rFonts w:ascii="黑体" w:hAnsi="黑体" w:eastAsia="黑体" w:cs="宋体"/>
          <w:spacing w:val="-1"/>
          <w:sz w:val="21"/>
          <w:lang w:eastAsia="zh-CN"/>
        </w:rPr>
      </w:pPr>
      <w:r>
        <w:rPr>
          <w:rFonts w:ascii="黑体" w:hAnsi="黑体" w:eastAsia="黑体" w:cs="宋体"/>
          <w:spacing w:val="-1"/>
          <w:sz w:val="21"/>
          <w:lang w:eastAsia="zh-CN"/>
        </w:rPr>
        <w:t>本项目不组织现场踏勘。</w:t>
      </w:r>
    </w:p>
    <w:p>
      <w:pPr>
        <w:rPr>
          <w:rFonts w:ascii="黑体" w:hAnsi="黑体" w:eastAsia="黑体" w:cs="宋体"/>
          <w:spacing w:val="-1"/>
          <w:sz w:val="21"/>
          <w:lang w:eastAsia="zh-CN"/>
        </w:rPr>
      </w:pPr>
      <w:r>
        <w:rPr>
          <w:rFonts w:ascii="黑体" w:hAnsi="黑体" w:eastAsia="黑体" w:cs="宋体"/>
          <w:spacing w:val="-1"/>
          <w:sz w:val="21"/>
          <w:lang w:eastAsia="zh-CN"/>
        </w:rPr>
        <w:t>1.11、投标预备会</w:t>
      </w:r>
    </w:p>
    <w:p>
      <w:pPr>
        <w:rPr>
          <w:rFonts w:ascii="黑体" w:hAnsi="黑体" w:eastAsia="黑体" w:cs="宋体"/>
          <w:spacing w:val="-1"/>
          <w:sz w:val="21"/>
          <w:lang w:eastAsia="zh-CN"/>
        </w:rPr>
      </w:pPr>
      <w:r>
        <w:rPr>
          <w:rFonts w:ascii="黑体" w:hAnsi="黑体" w:eastAsia="黑体" w:cs="宋体"/>
          <w:spacing w:val="-1"/>
          <w:sz w:val="21"/>
          <w:lang w:eastAsia="zh-CN"/>
        </w:rPr>
        <w:t>本项目不召开预备会。</w:t>
      </w:r>
    </w:p>
    <w:p>
      <w:pPr>
        <w:rPr>
          <w:rFonts w:ascii="黑体" w:hAnsi="黑体" w:eastAsia="黑体" w:cs="宋体"/>
          <w:spacing w:val="-1"/>
          <w:sz w:val="21"/>
          <w:lang w:eastAsia="zh-CN"/>
        </w:rPr>
      </w:pPr>
      <w:r>
        <w:rPr>
          <w:rFonts w:ascii="黑体" w:hAnsi="黑体" w:eastAsia="黑体" w:cs="宋体"/>
          <w:spacing w:val="-1"/>
          <w:sz w:val="21"/>
          <w:lang w:eastAsia="zh-CN"/>
        </w:rPr>
        <w:t>1.12、分包</w:t>
      </w:r>
    </w:p>
    <w:p>
      <w:pPr>
        <w:rPr>
          <w:rFonts w:ascii="黑体" w:hAnsi="黑体" w:eastAsia="黑体" w:cs="宋体"/>
          <w:spacing w:val="-1"/>
          <w:sz w:val="21"/>
          <w:lang w:eastAsia="zh-CN"/>
        </w:rPr>
      </w:pPr>
      <w:r>
        <w:rPr>
          <w:rFonts w:ascii="黑体" w:hAnsi="黑体" w:eastAsia="黑体" w:cs="宋体"/>
          <w:spacing w:val="-1"/>
          <w:sz w:val="21"/>
          <w:lang w:eastAsia="zh-CN"/>
        </w:rPr>
        <w:t>本项目不接受任何分包。</w:t>
      </w:r>
    </w:p>
    <w:p>
      <w:pPr>
        <w:rPr>
          <w:rFonts w:ascii="黑体" w:hAnsi="黑体" w:eastAsia="黑体" w:cs="宋体"/>
          <w:spacing w:val="-1"/>
          <w:sz w:val="21"/>
          <w:lang w:eastAsia="zh-CN"/>
        </w:rPr>
      </w:pPr>
      <w:r>
        <w:rPr>
          <w:rFonts w:ascii="黑体" w:hAnsi="黑体" w:eastAsia="黑体" w:cs="宋体"/>
          <w:spacing w:val="-1"/>
          <w:sz w:val="21"/>
          <w:lang w:eastAsia="zh-CN"/>
        </w:rPr>
        <w:t>1.13、偏离</w:t>
      </w:r>
    </w:p>
    <w:p>
      <w:pPr>
        <w:rPr>
          <w:rFonts w:ascii="黑体" w:hAnsi="黑体" w:eastAsia="黑体" w:cs="宋体"/>
          <w:spacing w:val="-1"/>
          <w:sz w:val="21"/>
          <w:lang w:eastAsia="zh-CN"/>
        </w:rPr>
      </w:pPr>
      <w:r>
        <w:rPr>
          <w:rFonts w:ascii="黑体" w:hAnsi="黑体" w:eastAsia="黑体" w:cs="宋体"/>
          <w:spacing w:val="-1"/>
          <w:sz w:val="21"/>
          <w:lang w:eastAsia="zh-CN"/>
        </w:rPr>
        <w:t>投标文件对招标文件的全部偏差，均应在投标文件的商务和技术偏差表中列明。</w:t>
      </w:r>
    </w:p>
    <w:p>
      <w:pPr>
        <w:widowControl w:val="0"/>
        <w:ind w:left="493"/>
        <w:outlineLvl w:val="1"/>
        <w:rPr>
          <w:rFonts w:ascii="黑体" w:hAnsi="黑体" w:eastAsia="黑体" w:cs="宋体"/>
          <w:spacing w:val="-4"/>
          <w:sz w:val="21"/>
          <w:lang w:eastAsia="zh-CN"/>
        </w:rPr>
      </w:pPr>
      <w:bookmarkStart w:id="23" w:name="bookmark7"/>
      <w:bookmarkEnd w:id="23"/>
      <w:bookmarkStart w:id="24" w:name="_Toc152689306"/>
      <w:r>
        <w:rPr>
          <w:rFonts w:ascii="黑体" w:hAnsi="黑体" w:eastAsia="黑体" w:cs="宋体"/>
          <w:spacing w:val="-4"/>
          <w:sz w:val="21"/>
          <w:lang w:eastAsia="zh-CN"/>
        </w:rPr>
        <w:t>二、招标文件</w:t>
      </w:r>
      <w:bookmarkEnd w:id="24"/>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2.1、招标文件构成</w:t>
      </w:r>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要求提供的货物和服务、招标过程、合同条件和技术要求在招标文件中均有说明。招标文件的内容如下：</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第一部分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招标公告</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第二部分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第三部分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项目采购内容及技术要求</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 xml:space="preserve">第四部分 </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投标人须知正文部分</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第五部分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合同格式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标投标文件格式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附件（本章非响应文件格式内容，符合则提供，否则可不提供）</w:t>
      </w:r>
    </w:p>
    <w:p>
      <w:pPr>
        <w:widowControl w:val="0"/>
        <w:ind w:left="492"/>
        <w:rPr>
          <w:rFonts w:ascii="黑体" w:hAnsi="黑体" w:eastAsia="黑体" w:cs="宋体"/>
          <w:sz w:val="21"/>
          <w:lang w:eastAsia="zh-CN"/>
        </w:rPr>
      </w:pPr>
      <w:r>
        <w:rPr>
          <w:rFonts w:ascii="黑体" w:hAnsi="黑体" w:eastAsia="黑体" w:cs="宋体"/>
          <w:spacing w:val="-2"/>
          <w:sz w:val="21"/>
          <w:lang w:eastAsia="zh-CN"/>
        </w:rPr>
        <w:t>2.2、招标文件的澄清</w:t>
      </w:r>
    </w:p>
    <w:p>
      <w:pPr>
        <w:widowControl w:val="0"/>
        <w:ind w:left="8" w:right="53" w:firstLine="483"/>
        <w:rPr>
          <w:rFonts w:ascii="黑体" w:hAnsi="黑体" w:eastAsia="黑体" w:cs="宋体"/>
          <w:sz w:val="21"/>
          <w:lang w:eastAsia="zh-CN"/>
        </w:rPr>
      </w:pPr>
      <w:r>
        <w:rPr>
          <w:rFonts w:ascii="黑体" w:hAnsi="黑体" w:eastAsia="黑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ascii="黑体" w:hAnsi="黑体" w:eastAsia="黑体" w:cs="宋体"/>
          <w:spacing w:val="13"/>
          <w:sz w:val="21"/>
          <w:lang w:eastAsia="zh-CN"/>
        </w:rPr>
        <w:t xml:space="preserve"> </w:t>
      </w:r>
      <w:r>
        <w:rPr>
          <w:rFonts w:ascii="黑体" w:hAnsi="黑体" w:eastAsia="黑体" w:cs="宋体"/>
          <w:spacing w:val="3"/>
          <w:sz w:val="21"/>
          <w:lang w:eastAsia="zh-CN"/>
        </w:rPr>
        <w:t>规定的时间以书面形式(加盖单位公章且法人签字)由法定代表人或其原授权代表携带企业营</w:t>
      </w:r>
      <w:r>
        <w:rPr>
          <w:rFonts w:ascii="黑体" w:hAnsi="黑体" w:eastAsia="黑体" w:cs="宋体"/>
          <w:spacing w:val="13"/>
          <w:sz w:val="21"/>
          <w:lang w:eastAsia="zh-CN"/>
        </w:rPr>
        <w:t xml:space="preserve"> </w:t>
      </w:r>
      <w:r>
        <w:rPr>
          <w:rFonts w:ascii="黑体" w:hAnsi="黑体" w:eastAsia="黑体" w:cs="宋体"/>
          <w:sz w:val="21"/>
          <w:lang w:eastAsia="zh-CN"/>
        </w:rPr>
        <w:t>业执照副本(原件)及本人身份证件(原件)向招标人和招标代理机构提出(邮件、传真件不予受</w:t>
      </w:r>
      <w:r>
        <w:rPr>
          <w:rFonts w:ascii="黑体" w:hAnsi="黑体" w:eastAsia="黑体" w:cs="宋体"/>
          <w:spacing w:val="16"/>
          <w:sz w:val="21"/>
          <w:lang w:eastAsia="zh-CN"/>
        </w:rPr>
        <w:t xml:space="preserve"> </w:t>
      </w:r>
      <w:r>
        <w:rPr>
          <w:rFonts w:ascii="黑体" w:hAnsi="黑体" w:eastAsia="黑体" w:cs="宋体"/>
          <w:sz w:val="21"/>
          <w:lang w:eastAsia="zh-CN"/>
        </w:rPr>
        <w:t>理)，要求招标人(或代理机构)对招标文件予以澄清。投标人在规定时间内未对招标文件提出</w:t>
      </w:r>
      <w:r>
        <w:rPr>
          <w:rFonts w:ascii="黑体" w:hAnsi="黑体" w:eastAsia="黑体" w:cs="宋体"/>
          <w:spacing w:val="-1"/>
          <w:sz w:val="21"/>
          <w:lang w:eastAsia="zh-CN"/>
        </w:rPr>
        <w:t>澄清要求，视为投标人全部认同招标文件。</w:t>
      </w:r>
    </w:p>
    <w:p>
      <w:pPr>
        <w:widowControl w:val="0"/>
        <w:ind w:left="14" w:right="53" w:firstLine="478"/>
        <w:rPr>
          <w:rFonts w:ascii="黑体" w:hAnsi="黑体" w:eastAsia="黑体" w:cs="宋体"/>
          <w:sz w:val="21"/>
          <w:lang w:eastAsia="zh-CN"/>
        </w:rPr>
      </w:pPr>
      <w:r>
        <w:rPr>
          <w:rFonts w:ascii="黑体" w:hAnsi="黑体" w:eastAsia="黑体" w:cs="宋体"/>
          <w:spacing w:val="3"/>
          <w:sz w:val="21"/>
          <w:lang w:eastAsia="zh-CN"/>
        </w:rPr>
        <w:t>2.2.2 招标文件的澄清将在投标人须知前附表规定的投标截止时间15天前以公告形式通</w:t>
      </w:r>
      <w:r>
        <w:rPr>
          <w:rFonts w:ascii="黑体" w:hAnsi="黑体" w:eastAsia="黑体" w:cs="宋体"/>
          <w:spacing w:val="7"/>
          <w:sz w:val="21"/>
          <w:lang w:eastAsia="zh-CN"/>
        </w:rPr>
        <w:t xml:space="preserve"> </w:t>
      </w:r>
      <w:r>
        <w:rPr>
          <w:rFonts w:ascii="黑体" w:hAnsi="黑体" w:eastAsia="黑体" w:cs="宋体"/>
          <w:spacing w:val="3"/>
          <w:sz w:val="21"/>
          <w:lang w:eastAsia="zh-CN"/>
        </w:rPr>
        <w:t>知投标人，但不指明澄清问题的来源。澄清发出的时间距投标截止时间不足15日的，并且澄</w:t>
      </w:r>
      <w:r>
        <w:rPr>
          <w:rFonts w:ascii="黑体" w:hAnsi="黑体" w:eastAsia="黑体" w:cs="宋体"/>
          <w:spacing w:val="-1"/>
          <w:sz w:val="21"/>
          <w:lang w:eastAsia="zh-CN"/>
        </w:rPr>
        <w:t>清内容可能影响投标文件编制的，将相应延长投标截止时间。</w:t>
      </w:r>
    </w:p>
    <w:p>
      <w:pPr>
        <w:widowControl w:val="0"/>
        <w:ind w:left="492"/>
        <w:rPr>
          <w:rFonts w:ascii="黑体" w:hAnsi="黑体" w:eastAsia="黑体" w:cs="宋体"/>
          <w:sz w:val="21"/>
          <w:lang w:eastAsia="zh-CN"/>
        </w:rPr>
      </w:pPr>
      <w:r>
        <w:rPr>
          <w:rFonts w:ascii="黑体" w:hAnsi="黑体" w:eastAsia="黑体" w:cs="宋体"/>
          <w:spacing w:val="-2"/>
          <w:sz w:val="21"/>
          <w:lang w:eastAsia="zh-CN"/>
        </w:rPr>
        <w:t>2.3、招标文件的修改</w:t>
      </w:r>
    </w:p>
    <w:p>
      <w:pPr>
        <w:widowControl w:val="0"/>
        <w:ind w:right="416"/>
        <w:rPr>
          <w:rFonts w:ascii="黑体" w:hAnsi="黑体" w:eastAsia="黑体" w:cs="宋体"/>
          <w:sz w:val="21"/>
          <w:lang w:eastAsia="zh-CN"/>
        </w:rPr>
      </w:pPr>
      <w:r>
        <w:rPr>
          <w:rFonts w:ascii="黑体" w:hAnsi="黑体" w:eastAsia="黑体" w:cs="宋体"/>
          <w:spacing w:val="-1"/>
          <w:sz w:val="21"/>
          <w:lang w:eastAsia="zh-CN"/>
        </w:rPr>
        <w:t>在投标截止时间15天前，招标人可以书面形式修改招标文件，并以</w:t>
      </w:r>
      <w:r>
        <w:rPr>
          <w:rFonts w:ascii="黑体" w:hAnsi="黑体" w:eastAsia="黑体" w:cs="宋体"/>
          <w:spacing w:val="-2"/>
          <w:sz w:val="21"/>
          <w:lang w:eastAsia="zh-CN"/>
        </w:rPr>
        <w:t>公告形式通知投标人。</w:t>
      </w:r>
    </w:p>
    <w:p>
      <w:pPr>
        <w:widowControl w:val="0"/>
        <w:ind w:left="492"/>
        <w:rPr>
          <w:rFonts w:ascii="黑体" w:hAnsi="黑体" w:eastAsia="黑体" w:cs="宋体"/>
          <w:sz w:val="21"/>
          <w:lang w:eastAsia="zh-CN"/>
        </w:rPr>
      </w:pPr>
      <w:r>
        <w:rPr>
          <w:rFonts w:ascii="黑体" w:hAnsi="黑体" w:eastAsia="黑体" w:cs="宋体"/>
          <w:spacing w:val="-3"/>
          <w:sz w:val="21"/>
          <w:lang w:eastAsia="zh-CN"/>
        </w:rPr>
        <w:t>2.4、质疑</w:t>
      </w:r>
    </w:p>
    <w:p>
      <w:pPr>
        <w:widowControl w:val="0"/>
        <w:ind w:left="8" w:right="53" w:firstLine="480"/>
        <w:rPr>
          <w:rFonts w:ascii="黑体" w:hAnsi="黑体" w:eastAsia="黑体" w:cs="宋体"/>
          <w:sz w:val="21"/>
          <w:lang w:eastAsia="zh-CN"/>
        </w:rPr>
      </w:pPr>
      <w:r>
        <w:rPr>
          <w:rFonts w:ascii="黑体" w:hAnsi="黑体" w:eastAsia="黑体" w:cs="宋体"/>
          <w:spacing w:val="4"/>
          <w:sz w:val="21"/>
          <w:lang w:eastAsia="zh-CN"/>
        </w:rPr>
        <w:t>潜在供应商已依法获取其可质疑的采购文件的，可</w:t>
      </w:r>
      <w:r>
        <w:rPr>
          <w:rFonts w:ascii="黑体" w:hAnsi="黑体" w:eastAsia="黑体" w:cs="宋体"/>
          <w:spacing w:val="3"/>
          <w:sz w:val="21"/>
          <w:lang w:eastAsia="zh-CN"/>
        </w:rPr>
        <w:t>以对该文件提出质疑。对采购文件提</w:t>
      </w:r>
      <w:r>
        <w:rPr>
          <w:rFonts w:ascii="黑体" w:hAnsi="黑体" w:eastAsia="黑体" w:cs="宋体"/>
          <w:sz w:val="21"/>
          <w:lang w:eastAsia="zh-CN"/>
        </w:rPr>
        <w:t xml:space="preserve"> 出质疑的，应当在获取采购文件或者采购文件公告期限届满之日起7个工作日内提出，供应商</w:t>
      </w:r>
      <w:r>
        <w:rPr>
          <w:rFonts w:ascii="黑体" w:hAnsi="黑体" w:eastAsia="黑体" w:cs="宋体"/>
          <w:spacing w:val="16"/>
          <w:sz w:val="21"/>
          <w:lang w:eastAsia="zh-CN"/>
        </w:rPr>
        <w:t xml:space="preserve"> </w:t>
      </w:r>
      <w:r>
        <w:rPr>
          <w:rFonts w:ascii="黑体" w:hAnsi="黑体" w:eastAsia="黑体" w:cs="宋体"/>
          <w:spacing w:val="3"/>
          <w:sz w:val="21"/>
          <w:lang w:eastAsia="zh-CN"/>
        </w:rPr>
        <w:t>在法定质疑期内一次性提出针对同一采购程序环节的质疑。质疑函须按照财政部发布的质疑</w:t>
      </w:r>
      <w:r>
        <w:rPr>
          <w:rFonts w:ascii="黑体" w:hAnsi="黑体" w:eastAsia="黑体" w:cs="宋体"/>
          <w:spacing w:val="-1"/>
          <w:sz w:val="21"/>
          <w:lang w:eastAsia="zh-CN"/>
        </w:rPr>
        <w:t>函范本格式提交，不符合格式要求的将被拒</w:t>
      </w:r>
      <w:r>
        <w:rPr>
          <w:rFonts w:ascii="黑体" w:hAnsi="黑体" w:eastAsia="黑体" w:cs="宋体"/>
          <w:spacing w:val="-2"/>
          <w:sz w:val="21"/>
          <w:lang w:eastAsia="zh-CN"/>
        </w:rPr>
        <w:t>绝接收。</w:t>
      </w:r>
    </w:p>
    <w:p>
      <w:pPr>
        <w:widowControl w:val="0"/>
        <w:ind w:left="10" w:right="53" w:firstLine="478"/>
        <w:rPr>
          <w:rFonts w:ascii="黑体" w:hAnsi="黑体" w:eastAsia="黑体" w:cs="宋体"/>
          <w:sz w:val="21"/>
          <w:lang w:eastAsia="zh-CN"/>
        </w:rPr>
      </w:pPr>
      <w:r>
        <w:rPr>
          <w:rFonts w:ascii="黑体" w:hAnsi="黑体" w:eastAsia="黑体" w:cs="宋体"/>
          <w:spacing w:val="4"/>
          <w:sz w:val="21"/>
          <w:lang w:eastAsia="zh-CN"/>
        </w:rPr>
        <w:t>采购人、采购代理机构不得拒收质疑供应商在法定</w:t>
      </w:r>
      <w:r>
        <w:rPr>
          <w:rFonts w:ascii="黑体" w:hAnsi="黑体" w:eastAsia="黑体" w:cs="宋体"/>
          <w:spacing w:val="3"/>
          <w:sz w:val="21"/>
          <w:lang w:eastAsia="zh-CN"/>
        </w:rPr>
        <w:t>质疑期内发出的质疑函，应当在收到</w:t>
      </w:r>
      <w:r>
        <w:rPr>
          <w:rFonts w:ascii="黑体" w:hAnsi="黑体" w:eastAsia="黑体" w:cs="宋体"/>
          <w:sz w:val="21"/>
          <w:lang w:eastAsia="zh-CN"/>
        </w:rPr>
        <w:t xml:space="preserve"> 质疑函后7个工作日内作出答复，并以书面形式通知质疑供应商和其他有关供应商。具体参照</w:t>
      </w:r>
      <w:r>
        <w:rPr>
          <w:rFonts w:ascii="黑体" w:hAnsi="黑体" w:eastAsia="黑体" w:cs="宋体"/>
          <w:spacing w:val="3"/>
          <w:sz w:val="21"/>
          <w:lang w:eastAsia="zh-CN"/>
        </w:rPr>
        <w:t>中华人民共和国财政部令第94号--《政府采购质疑和投诉办法</w:t>
      </w:r>
      <w:r>
        <w:rPr>
          <w:rFonts w:ascii="黑体" w:hAnsi="黑体" w:eastAsia="黑体" w:cs="宋体"/>
          <w:spacing w:val="2"/>
          <w:sz w:val="21"/>
          <w:lang w:eastAsia="zh-CN"/>
        </w:rPr>
        <w:t>》。超出法定质疑期的、重复</w:t>
      </w:r>
      <w:r>
        <w:rPr>
          <w:rFonts w:ascii="黑体" w:hAnsi="黑体" w:eastAsia="黑体" w:cs="宋体"/>
          <w:sz w:val="21"/>
          <w:lang w:eastAsia="zh-CN"/>
        </w:rPr>
        <w:t>提出的、分次提出的或内容、形式不符合《政府采购质疑和投诉办法》的，质疑供应商将依法承担不利后果。</w:t>
      </w:r>
    </w:p>
    <w:p>
      <w:pPr>
        <w:widowControl w:val="0"/>
        <w:ind w:left="9" w:right="53" w:firstLine="482"/>
        <w:jc w:val="both"/>
        <w:rPr>
          <w:rFonts w:ascii="黑体" w:hAnsi="黑体" w:eastAsia="黑体" w:cs="宋体"/>
          <w:sz w:val="21"/>
          <w:lang w:eastAsia="zh-CN"/>
        </w:rPr>
      </w:pPr>
      <w:r>
        <w:rPr>
          <w:rFonts w:ascii="黑体" w:hAnsi="黑体" w:eastAsia="黑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ascii="黑体" w:hAnsi="黑体" w:eastAsia="黑体" w:cs="宋体"/>
          <w:sz w:val="21"/>
          <w:lang w:eastAsia="zh-CN"/>
        </w:rPr>
      </w:pPr>
      <w:bookmarkStart w:id="25" w:name="bookmark8"/>
      <w:bookmarkEnd w:id="25"/>
      <w:bookmarkStart w:id="26" w:name="_Toc152689307"/>
      <w:r>
        <w:rPr>
          <w:rFonts w:ascii="黑体" w:hAnsi="黑体" w:eastAsia="黑体" w:cs="宋体"/>
          <w:spacing w:val="-2"/>
          <w:sz w:val="21"/>
          <w:lang w:eastAsia="zh-CN"/>
        </w:rPr>
        <w:t>三、投标文件</w:t>
      </w:r>
      <w:bookmarkEnd w:id="26"/>
    </w:p>
    <w:p>
      <w:pPr>
        <w:widowControl w:val="0"/>
        <w:ind w:left="494"/>
        <w:rPr>
          <w:rFonts w:ascii="黑体" w:hAnsi="黑体" w:eastAsia="黑体" w:cs="宋体"/>
          <w:sz w:val="21"/>
          <w:lang w:eastAsia="zh-CN"/>
        </w:rPr>
      </w:pPr>
      <w:r>
        <w:rPr>
          <w:rFonts w:ascii="黑体" w:hAnsi="黑体" w:eastAsia="黑体" w:cs="宋体"/>
          <w:spacing w:val="-2"/>
          <w:sz w:val="21"/>
          <w:lang w:eastAsia="zh-CN"/>
        </w:rPr>
        <w:t>3.1、投标的语言</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投标人提交的投标文件以及投标人与招标人就有关投标的所有来往函电均应使用中文书写。</w:t>
      </w:r>
    </w:p>
    <w:p>
      <w:pPr>
        <w:widowControl w:val="0"/>
        <w:ind w:left="494"/>
        <w:rPr>
          <w:rFonts w:ascii="黑体" w:hAnsi="黑体" w:eastAsia="黑体" w:cs="宋体"/>
          <w:sz w:val="21"/>
          <w:lang w:eastAsia="zh-CN"/>
        </w:rPr>
      </w:pPr>
      <w:r>
        <w:rPr>
          <w:rFonts w:ascii="黑体" w:hAnsi="黑体" w:eastAsia="黑体" w:cs="宋体"/>
          <w:spacing w:val="-2"/>
          <w:sz w:val="21"/>
          <w:lang w:eastAsia="zh-CN"/>
        </w:rPr>
        <w:t>3.2、投标文件构成</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投标人编写的投标文件应包括下列内容(不限于)：详见招标文件“第六部分 投标文件格式 ”。</w:t>
      </w:r>
    </w:p>
    <w:p>
      <w:pPr>
        <w:widowControl w:val="0"/>
        <w:ind w:left="494"/>
        <w:rPr>
          <w:rFonts w:ascii="黑体" w:hAnsi="黑体" w:eastAsia="黑体" w:cs="宋体"/>
          <w:sz w:val="21"/>
          <w:lang w:eastAsia="zh-CN"/>
        </w:rPr>
      </w:pPr>
      <w:r>
        <w:rPr>
          <w:rFonts w:ascii="黑体" w:hAnsi="黑体" w:eastAsia="黑体" w:cs="宋体"/>
          <w:spacing w:val="-2"/>
          <w:sz w:val="21"/>
          <w:lang w:eastAsia="zh-CN"/>
        </w:rPr>
        <w:t>3.3、投标文件的编制</w:t>
      </w:r>
    </w:p>
    <w:p>
      <w:pPr>
        <w:widowControl w:val="0"/>
        <w:ind w:left="28" w:right="53" w:firstLine="466"/>
        <w:rPr>
          <w:rFonts w:ascii="黑体" w:hAnsi="黑体" w:eastAsia="黑体" w:cs="宋体"/>
          <w:sz w:val="21"/>
          <w:lang w:eastAsia="zh-CN"/>
        </w:rPr>
      </w:pPr>
      <w:r>
        <w:rPr>
          <w:rFonts w:ascii="黑体" w:hAnsi="黑体" w:eastAsia="黑体" w:cs="宋体"/>
          <w:spacing w:val="2"/>
          <w:sz w:val="21"/>
          <w:lang w:eastAsia="zh-CN"/>
        </w:rPr>
        <w:t>3.3.1 投标文件应按招标文件提供的“投标文件格式</w:t>
      </w:r>
      <w:r>
        <w:rPr>
          <w:rFonts w:ascii="黑体" w:hAnsi="黑体" w:eastAsia="黑体" w:cs="宋体"/>
          <w:spacing w:val="-71"/>
          <w:sz w:val="21"/>
          <w:lang w:eastAsia="zh-CN"/>
        </w:rPr>
        <w:t xml:space="preserve"> </w:t>
      </w:r>
      <w:r>
        <w:rPr>
          <w:rFonts w:ascii="黑体" w:hAnsi="黑体" w:eastAsia="黑体" w:cs="宋体"/>
          <w:spacing w:val="2"/>
          <w:sz w:val="21"/>
          <w:lang w:eastAsia="zh-CN"/>
        </w:rPr>
        <w:t>”进行编写，如有必要，可以增加</w:t>
      </w:r>
      <w:r>
        <w:rPr>
          <w:rFonts w:ascii="黑体" w:hAnsi="黑体" w:eastAsia="黑体" w:cs="宋体"/>
          <w:sz w:val="21"/>
          <w:lang w:eastAsia="zh-CN"/>
        </w:rPr>
        <w:t xml:space="preserve"> </w:t>
      </w:r>
      <w:r>
        <w:rPr>
          <w:rFonts w:ascii="黑体" w:hAnsi="黑体" w:eastAsia="黑体" w:cs="宋体"/>
          <w:spacing w:val="3"/>
          <w:sz w:val="21"/>
          <w:lang w:eastAsia="zh-CN"/>
        </w:rPr>
        <w:t>附页，作为投标文件的组成部分。其中，投标文件中的开标一览表在满足招标文件实</w:t>
      </w:r>
      <w:r>
        <w:rPr>
          <w:rFonts w:ascii="黑体" w:hAnsi="黑体" w:eastAsia="黑体" w:cs="宋体"/>
          <w:spacing w:val="2"/>
          <w:sz w:val="21"/>
          <w:lang w:eastAsia="zh-CN"/>
        </w:rPr>
        <w:t>质性要</w:t>
      </w:r>
      <w:r>
        <w:rPr>
          <w:rFonts w:ascii="黑体" w:hAnsi="黑体" w:eastAsia="黑体" w:cs="宋体"/>
          <w:spacing w:val="-1"/>
          <w:sz w:val="21"/>
          <w:lang w:eastAsia="zh-CN"/>
        </w:rPr>
        <w:t>求的基础上，可以提出比招标文件要求更有利于招标人的承诺。</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3.3.2 投标文件应当对招标文件有关供货期、投标有效期、质量要求、技术标准和要求、招标范围等实质性内容作出响应。</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3.3.3 投标文件电子签章的具体要求见投标人须知前附表。</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3.3.4 投标文件份数详见投标人须知前附表。</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3.3.5 不允许递交备选投标方案。</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3.4、投标报价</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ascii="黑体" w:hAnsi="黑体" w:eastAsia="黑体" w:cs="宋体"/>
          <w:spacing w:val="3"/>
          <w:sz w:val="21"/>
          <w:lang w:eastAsia="zh-CN"/>
        </w:rPr>
      </w:pPr>
      <w:r>
        <w:rPr>
          <w:rFonts w:ascii="黑体" w:hAnsi="黑体" w:eastAsia="黑体" w:cs="宋体"/>
          <w:spacing w:val="3"/>
          <w:sz w:val="21"/>
          <w:lang w:eastAsia="zh-CN"/>
        </w:rPr>
        <w:t>3.4.2 本次投标报价为采购范围内固定总价方式。投标报价包括全部费用，应计算的项目若无计取，则视为包含在报价内。</w:t>
      </w:r>
    </w:p>
    <w:p>
      <w:pPr>
        <w:widowControl w:val="0"/>
        <w:ind w:left="494"/>
        <w:rPr>
          <w:rFonts w:ascii="黑体" w:hAnsi="黑体" w:eastAsia="黑体" w:cs="宋体"/>
          <w:sz w:val="21"/>
          <w:lang w:eastAsia="zh-CN"/>
        </w:rPr>
      </w:pPr>
      <w:r>
        <w:rPr>
          <w:rFonts w:ascii="黑体" w:hAnsi="黑体" w:eastAsia="黑体" w:cs="宋体"/>
          <w:sz w:val="21"/>
          <w:lang w:eastAsia="zh-CN"/>
        </w:rPr>
        <w:t>3.4.3 投标报价应包含全部货物及服</w:t>
      </w:r>
      <w:r>
        <w:rPr>
          <w:rFonts w:ascii="黑体" w:hAnsi="黑体" w:eastAsia="黑体" w:cs="宋体"/>
          <w:spacing w:val="-1"/>
          <w:sz w:val="21"/>
          <w:lang w:eastAsia="zh-CN"/>
        </w:rPr>
        <w:t>务正式交付使用所发生的一切费用。</w:t>
      </w:r>
    </w:p>
    <w:p>
      <w:pPr>
        <w:widowControl w:val="0"/>
        <w:ind w:left="11" w:firstLine="482"/>
        <w:rPr>
          <w:rFonts w:ascii="黑体" w:hAnsi="黑体" w:eastAsia="黑体" w:cs="宋体"/>
          <w:sz w:val="21"/>
          <w:lang w:eastAsia="zh-CN"/>
        </w:rPr>
      </w:pPr>
      <w:r>
        <w:rPr>
          <w:rFonts w:ascii="黑体" w:hAnsi="黑体" w:eastAsia="黑体" w:cs="宋体"/>
          <w:spacing w:val="3"/>
          <w:sz w:val="21"/>
          <w:lang w:eastAsia="zh-CN"/>
        </w:rPr>
        <w:t>3.4.4 如投标人报价表中的大写金额和小写金额不一致的，以大写金额为准；总金额与</w:t>
      </w:r>
      <w:r>
        <w:rPr>
          <w:rFonts w:ascii="黑体" w:hAnsi="黑体" w:eastAsia="黑体" w:cs="宋体"/>
          <w:spacing w:val="8"/>
          <w:sz w:val="21"/>
          <w:lang w:eastAsia="zh-CN"/>
        </w:rPr>
        <w:t xml:space="preserve"> </w:t>
      </w:r>
      <w:r>
        <w:rPr>
          <w:rFonts w:ascii="黑体" w:hAnsi="黑体" w:eastAsia="黑体" w:cs="宋体"/>
          <w:spacing w:val="3"/>
          <w:sz w:val="21"/>
          <w:lang w:eastAsia="zh-CN"/>
        </w:rPr>
        <w:t>单价金额不一致的，以单价金额为准。全部报价均以人民币为计量币种，并以人民币进行结</w:t>
      </w:r>
      <w:r>
        <w:rPr>
          <w:rFonts w:ascii="黑体" w:hAnsi="黑体" w:eastAsia="黑体" w:cs="宋体"/>
          <w:spacing w:val="-6"/>
          <w:sz w:val="21"/>
          <w:lang w:eastAsia="zh-CN"/>
        </w:rPr>
        <w:t>算。</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3.4.5 投标人应仔细审阅招标文件中的全部内容，如有不明确的，须在答疑时以书面形式提出，由招</w:t>
      </w:r>
    </w:p>
    <w:p>
      <w:pPr>
        <w:widowControl w:val="0"/>
        <w:rPr>
          <w:rFonts w:ascii="黑体" w:hAnsi="黑体" w:eastAsia="黑体" w:cs="宋体"/>
          <w:spacing w:val="-1"/>
          <w:sz w:val="21"/>
          <w:lang w:eastAsia="zh-CN"/>
        </w:rPr>
      </w:pPr>
      <w:r>
        <w:rPr>
          <w:rFonts w:ascii="黑体" w:hAnsi="黑体" w:eastAsia="黑体" w:cs="宋体"/>
          <w:spacing w:val="-1"/>
          <w:sz w:val="21"/>
          <w:lang w:eastAsia="zh-CN"/>
        </w:rPr>
        <w:t>标人明确；否则视为投标人在投标报价中已完善计入。</w:t>
      </w:r>
    </w:p>
    <w:p>
      <w:pPr>
        <w:widowControl w:val="0"/>
        <w:ind w:left="494"/>
        <w:rPr>
          <w:rFonts w:ascii="黑体" w:hAnsi="黑体" w:eastAsia="黑体" w:cs="宋体"/>
          <w:sz w:val="21"/>
          <w:lang w:eastAsia="zh-CN"/>
        </w:rPr>
      </w:pPr>
      <w:r>
        <w:rPr>
          <w:rFonts w:ascii="黑体" w:hAnsi="黑体" w:eastAsia="黑体" w:cs="宋体"/>
          <w:spacing w:val="-2"/>
          <w:sz w:val="21"/>
          <w:lang w:eastAsia="zh-CN"/>
        </w:rPr>
        <w:t>3.5、投标保证金</w:t>
      </w:r>
    </w:p>
    <w:p>
      <w:pPr>
        <w:widowControl w:val="0"/>
        <w:ind w:left="490"/>
        <w:rPr>
          <w:rFonts w:ascii="黑体" w:hAnsi="黑体" w:eastAsia="黑体" w:cs="宋体"/>
          <w:sz w:val="21"/>
          <w:lang w:eastAsia="zh-CN"/>
        </w:rPr>
      </w:pPr>
      <w:r>
        <w:rPr>
          <w:rFonts w:ascii="黑体" w:hAnsi="黑体" w:eastAsia="黑体" w:cs="宋体"/>
          <w:spacing w:val="-1"/>
          <w:sz w:val="21"/>
          <w:lang w:eastAsia="zh-CN"/>
        </w:rPr>
        <w:t>本项目不收取投标保证金。</w:t>
      </w:r>
    </w:p>
    <w:p>
      <w:pPr>
        <w:widowControl w:val="0"/>
        <w:ind w:left="494"/>
        <w:rPr>
          <w:rFonts w:ascii="黑体" w:hAnsi="黑体" w:eastAsia="黑体" w:cs="宋体"/>
          <w:sz w:val="21"/>
          <w:lang w:eastAsia="zh-CN"/>
        </w:rPr>
      </w:pPr>
      <w:r>
        <w:rPr>
          <w:rFonts w:ascii="黑体" w:hAnsi="黑体" w:eastAsia="黑体" w:cs="宋体"/>
          <w:spacing w:val="-2"/>
          <w:sz w:val="21"/>
          <w:lang w:eastAsia="zh-CN"/>
        </w:rPr>
        <w:t>3.6、投标有效期</w:t>
      </w:r>
    </w:p>
    <w:p>
      <w:pPr>
        <w:widowControl w:val="0"/>
        <w:ind w:left="494"/>
        <w:rPr>
          <w:rFonts w:ascii="黑体" w:hAnsi="黑体" w:eastAsia="黑体" w:cs="宋体"/>
          <w:sz w:val="21"/>
          <w:lang w:eastAsia="zh-CN"/>
        </w:rPr>
      </w:pPr>
      <w:r>
        <w:rPr>
          <w:rFonts w:ascii="黑体" w:hAnsi="黑体" w:eastAsia="黑体" w:cs="宋体"/>
          <w:spacing w:val="-1"/>
          <w:sz w:val="21"/>
          <w:lang w:eastAsia="zh-CN"/>
        </w:rPr>
        <w:t>3.6.1 投标有效期为投标截止之日起60天。</w:t>
      </w:r>
    </w:p>
    <w:p>
      <w:pPr>
        <w:widowControl w:val="0"/>
        <w:ind w:left="9" w:firstLine="484"/>
        <w:rPr>
          <w:rFonts w:ascii="黑体" w:hAnsi="黑体" w:eastAsia="黑体" w:cs="宋体"/>
          <w:sz w:val="21"/>
          <w:lang w:eastAsia="zh-CN"/>
        </w:rPr>
      </w:pPr>
      <w:r>
        <w:rPr>
          <w:rFonts w:ascii="黑体" w:hAnsi="黑体" w:eastAsia="黑体" w:cs="宋体"/>
          <w:spacing w:val="3"/>
          <w:sz w:val="21"/>
          <w:lang w:eastAsia="zh-CN"/>
        </w:rPr>
        <w:t>3.6.2 如遇特殊情况，招标方可在投标有效期期满前，要求供应商延长其投标有效期。</w:t>
      </w:r>
      <w:r>
        <w:rPr>
          <w:rFonts w:ascii="黑体" w:hAnsi="黑体" w:eastAsia="黑体" w:cs="宋体"/>
          <w:spacing w:val="8"/>
          <w:sz w:val="21"/>
          <w:lang w:eastAsia="zh-CN"/>
        </w:rPr>
        <w:t xml:space="preserve"> </w:t>
      </w:r>
      <w:r>
        <w:rPr>
          <w:rFonts w:ascii="黑体" w:hAnsi="黑体" w:eastAsia="黑体" w:cs="宋体"/>
          <w:spacing w:val="3"/>
          <w:sz w:val="21"/>
          <w:lang w:eastAsia="zh-CN"/>
        </w:rPr>
        <w:t>供应商可以拒绝或同意上述要求，延长有效期的要求与答复均为书面形式。不同意上述要求</w:t>
      </w:r>
      <w:bookmarkStart w:id="27" w:name="bookmark9"/>
      <w:bookmarkEnd w:id="27"/>
      <w:r>
        <w:rPr>
          <w:rFonts w:ascii="黑体" w:hAnsi="黑体" w:eastAsia="黑体" w:cs="宋体"/>
          <w:spacing w:val="-3"/>
          <w:sz w:val="21"/>
          <w:lang w:eastAsia="zh-CN"/>
        </w:rPr>
        <w:t>的供应商将视为自动放弃投标。</w:t>
      </w:r>
    </w:p>
    <w:p>
      <w:pPr>
        <w:widowControl w:val="0"/>
        <w:ind w:left="511"/>
        <w:outlineLvl w:val="1"/>
        <w:rPr>
          <w:rFonts w:ascii="黑体" w:hAnsi="黑体" w:eastAsia="黑体" w:cs="宋体"/>
          <w:spacing w:val="3"/>
          <w:sz w:val="21"/>
          <w:lang w:eastAsia="zh-CN"/>
        </w:rPr>
      </w:pPr>
      <w:bookmarkStart w:id="28" w:name="_Toc152689308"/>
      <w:r>
        <w:rPr>
          <w:rFonts w:ascii="黑体" w:hAnsi="黑体" w:eastAsia="黑体" w:cs="宋体"/>
          <w:spacing w:val="3"/>
          <w:sz w:val="21"/>
          <w:lang w:eastAsia="zh-CN"/>
        </w:rPr>
        <w:t>四、投标</w:t>
      </w:r>
      <w:bookmarkEnd w:id="28"/>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4.1、投标文件的递交</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4.1.1 电子投标文件备份 U 盘的要求:见投标人须知前附表。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4.1.2 电子投标文件的递交：见投标人须知前附表。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4.2、电子投标文件的修改与撤回</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4.2.1 投标人可以在投标截止期之前修改电子投标文件。</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4.2.2 在投标截止期后不能修改及撤回其电子投标文件。</w:t>
      </w:r>
    </w:p>
    <w:p>
      <w:pPr>
        <w:widowControl w:val="0"/>
        <w:ind w:left="493"/>
        <w:outlineLvl w:val="1"/>
        <w:rPr>
          <w:rFonts w:ascii="黑体" w:hAnsi="黑体" w:eastAsia="黑体" w:cs="宋体"/>
          <w:spacing w:val="3"/>
          <w:sz w:val="21"/>
          <w:lang w:eastAsia="zh-CN"/>
        </w:rPr>
      </w:pPr>
      <w:bookmarkStart w:id="29" w:name="bookmark10"/>
      <w:bookmarkEnd w:id="29"/>
      <w:bookmarkStart w:id="30" w:name="_Toc152689309"/>
      <w:r>
        <w:rPr>
          <w:rFonts w:ascii="黑体" w:hAnsi="黑体" w:eastAsia="黑体" w:cs="宋体"/>
          <w:spacing w:val="3"/>
          <w:sz w:val="21"/>
          <w:lang w:eastAsia="zh-CN"/>
        </w:rPr>
        <w:t>五、开标与评标</w:t>
      </w:r>
      <w:bookmarkEnd w:id="30"/>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5.1、开标时间及地点</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5.1.1 开标时间：详见投标人须知前附表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5.1.2 开标地点：详见投标人须知前附表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5.1.3 供应商应派法定代表人或授权委托人持本公司CA数字证书可在不见面开标大厅中参加开标会议，与会的供应商法定代表人或授权委托人应在不见面开标大厅上签到证明出席。</w:t>
      </w:r>
    </w:p>
    <w:p>
      <w:pPr>
        <w:widowControl w:val="0"/>
        <w:ind w:left="494"/>
        <w:rPr>
          <w:rFonts w:ascii="黑体" w:hAnsi="黑体" w:eastAsia="黑体" w:cs="宋体"/>
          <w:sz w:val="21"/>
          <w:lang w:eastAsia="zh-CN"/>
        </w:rPr>
      </w:pPr>
      <w:r>
        <w:rPr>
          <w:rFonts w:ascii="黑体" w:hAnsi="黑体" w:eastAsia="黑体" w:cs="宋体"/>
          <w:spacing w:val="-2"/>
          <w:sz w:val="21"/>
          <w:lang w:eastAsia="zh-CN"/>
        </w:rPr>
        <w:t>5.2、开标程序</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5.2.1、投标人代表持本单位CA数字证书提前登录不见面开标系统。</w:t>
      </w:r>
    </w:p>
    <w:p>
      <w:pPr>
        <w:widowControl w:val="0"/>
        <w:ind w:left="494"/>
        <w:rPr>
          <w:rFonts w:ascii="黑体" w:hAnsi="黑体" w:eastAsia="黑体" w:cs="宋体"/>
          <w:sz w:val="21"/>
          <w:lang w:eastAsia="zh-CN"/>
        </w:rPr>
      </w:pPr>
      <w:r>
        <w:rPr>
          <w:rFonts w:ascii="黑体" w:hAnsi="黑体" w:eastAsia="黑体" w:cs="宋体"/>
          <w:sz w:val="21"/>
          <w:lang w:eastAsia="zh-CN"/>
        </w:rPr>
        <w:t>5.2.2、开标时间到，在线公布投标人</w:t>
      </w:r>
      <w:r>
        <w:rPr>
          <w:rFonts w:ascii="黑体" w:hAnsi="黑体" w:eastAsia="黑体" w:cs="宋体"/>
          <w:spacing w:val="-1"/>
          <w:sz w:val="21"/>
          <w:lang w:eastAsia="zh-CN"/>
        </w:rPr>
        <w:t>、招标人代表、监标人等有关名单。</w:t>
      </w:r>
    </w:p>
    <w:p>
      <w:pPr>
        <w:widowControl w:val="0"/>
        <w:ind w:left="494"/>
        <w:rPr>
          <w:rFonts w:ascii="黑体" w:hAnsi="黑体" w:eastAsia="黑体" w:cs="宋体"/>
          <w:spacing w:val="-1"/>
          <w:sz w:val="21"/>
          <w:lang w:eastAsia="zh-CN"/>
        </w:rPr>
      </w:pPr>
      <w:r>
        <w:rPr>
          <w:rFonts w:ascii="黑体" w:hAnsi="黑体" w:eastAsia="黑体" w:cs="宋体"/>
          <w:sz w:val="21"/>
          <w:lang w:eastAsia="zh-CN"/>
        </w:rPr>
        <w:t>5.2.3、开</w:t>
      </w:r>
      <w:r>
        <w:rPr>
          <w:rFonts w:ascii="黑体" w:hAnsi="黑体" w:eastAsia="黑体" w:cs="宋体"/>
          <w:spacing w:val="-1"/>
          <w:sz w:val="21"/>
          <w:lang w:eastAsia="zh-CN"/>
        </w:rPr>
        <w:t>标顺序：按电子投标文件到达交易系统的先后顺序，分标段进行开标。</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5.2.4、投标单位在线确认开标结果，在规定时限内（30分钟内）未作确认的视为默认开</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标结果。</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5.2.5、代理机构在开标结束后将招标文件和有效电子投标文件导入评标系统。</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5.2.6、评标委员会将审查每一份投标文件是否对招标文件提出的所有实质性要求和条件作出响应。</w:t>
      </w:r>
      <w:r>
        <w:rPr>
          <w:rFonts w:ascii="黑体" w:hAnsi="黑体" w:eastAsia="黑体" w:cs="宋体"/>
          <w:sz w:val="21"/>
          <w:lang w:eastAsia="zh-CN"/>
        </w:rPr>
        <w:t>未能在实质上响应的投标，将作为无效标处理。实质上未响应是指：</w:t>
      </w:r>
    </w:p>
    <w:p>
      <w:pPr>
        <w:widowControl w:val="0"/>
        <w:ind w:left="494"/>
        <w:rPr>
          <w:rFonts w:ascii="黑体" w:hAnsi="黑体" w:eastAsia="黑体" w:cs="宋体"/>
          <w:sz w:val="21"/>
          <w:lang w:eastAsia="zh-CN"/>
        </w:rPr>
      </w:pPr>
      <w:r>
        <w:rPr>
          <w:rFonts w:ascii="黑体" w:hAnsi="黑体" w:eastAsia="黑体" w:cs="宋体"/>
          <w:sz w:val="21"/>
          <w:lang w:eastAsia="zh-CN"/>
        </w:rPr>
        <w:t>(1) 未按招标文件规定签章的；</w:t>
      </w:r>
    </w:p>
    <w:p>
      <w:pPr>
        <w:widowControl w:val="0"/>
        <w:ind w:left="494"/>
        <w:rPr>
          <w:rFonts w:ascii="黑体" w:hAnsi="黑体" w:eastAsia="黑体" w:cs="宋体"/>
          <w:sz w:val="21"/>
          <w:lang w:eastAsia="zh-CN"/>
        </w:rPr>
      </w:pPr>
      <w:r>
        <w:rPr>
          <w:rFonts w:ascii="黑体" w:hAnsi="黑体" w:eastAsia="黑体" w:cs="宋体"/>
          <w:sz w:val="21"/>
          <w:lang w:eastAsia="zh-CN"/>
        </w:rPr>
        <w:t>(2) 未按招标文件规定的格式填写，内容不完整或无法辨认的；</w:t>
      </w:r>
    </w:p>
    <w:p>
      <w:pPr>
        <w:widowControl w:val="0"/>
        <w:ind w:left="494"/>
        <w:rPr>
          <w:rFonts w:ascii="黑体" w:hAnsi="黑体" w:eastAsia="黑体" w:cs="宋体"/>
          <w:sz w:val="21"/>
          <w:lang w:eastAsia="zh-CN"/>
        </w:rPr>
      </w:pPr>
      <w:r>
        <w:rPr>
          <w:rFonts w:ascii="黑体" w:hAnsi="黑体" w:eastAsia="黑体" w:cs="宋体"/>
          <w:sz w:val="21"/>
          <w:lang w:eastAsia="zh-CN"/>
        </w:rPr>
        <w:t>(3) 投标人资格条件不符合国家规定和招标文件要求的；</w:t>
      </w:r>
    </w:p>
    <w:p>
      <w:pPr>
        <w:widowControl w:val="0"/>
        <w:ind w:left="494"/>
        <w:rPr>
          <w:rFonts w:ascii="黑体" w:hAnsi="黑体" w:eastAsia="黑体" w:cs="宋体"/>
          <w:sz w:val="21"/>
          <w:lang w:eastAsia="zh-CN"/>
        </w:rPr>
      </w:pPr>
      <w:r>
        <w:rPr>
          <w:rFonts w:ascii="黑体" w:hAnsi="黑体" w:eastAsia="黑体" w:cs="宋体"/>
          <w:sz w:val="21"/>
          <w:lang w:eastAsia="zh-CN"/>
        </w:rPr>
        <w:t>(4) 违反国家强制性标准的；</w:t>
      </w:r>
    </w:p>
    <w:p>
      <w:pPr>
        <w:widowControl w:val="0"/>
        <w:ind w:left="494"/>
        <w:rPr>
          <w:rFonts w:ascii="黑体" w:hAnsi="黑体" w:eastAsia="黑体" w:cs="宋体"/>
          <w:sz w:val="21"/>
          <w:lang w:eastAsia="zh-CN"/>
        </w:rPr>
      </w:pPr>
      <w:r>
        <w:rPr>
          <w:rFonts w:ascii="黑体" w:hAnsi="黑体" w:eastAsia="黑体" w:cs="宋体"/>
          <w:sz w:val="21"/>
          <w:lang w:eastAsia="zh-CN"/>
        </w:rPr>
        <w:t>(5) 投标文件附有招标人不能接受的条件的；</w:t>
      </w:r>
    </w:p>
    <w:p>
      <w:pPr>
        <w:widowControl w:val="0"/>
        <w:ind w:left="494"/>
        <w:rPr>
          <w:rFonts w:ascii="黑体" w:hAnsi="黑体" w:eastAsia="黑体" w:cs="宋体"/>
          <w:sz w:val="21"/>
          <w:lang w:eastAsia="zh-CN"/>
        </w:rPr>
      </w:pPr>
      <w:r>
        <w:rPr>
          <w:rFonts w:ascii="黑体" w:hAnsi="黑体" w:eastAsia="黑体" w:cs="宋体"/>
          <w:sz w:val="21"/>
          <w:lang w:eastAsia="zh-CN"/>
        </w:rPr>
        <w:t>(6) 对同一标段递交内容不同的投标文件(一标多投)，或在一份投标文件中对同一标段报有两个(含两个)以上报价的；</w:t>
      </w:r>
    </w:p>
    <w:p>
      <w:pPr>
        <w:widowControl w:val="0"/>
        <w:ind w:left="494"/>
        <w:rPr>
          <w:rFonts w:ascii="黑体" w:hAnsi="黑体" w:eastAsia="黑体" w:cs="宋体"/>
          <w:sz w:val="21"/>
          <w:lang w:eastAsia="zh-CN"/>
        </w:rPr>
      </w:pPr>
      <w:r>
        <w:rPr>
          <w:rFonts w:ascii="黑体" w:hAnsi="黑体" w:eastAsia="黑体" w:cs="宋体"/>
          <w:sz w:val="21"/>
          <w:lang w:eastAsia="zh-CN"/>
        </w:rPr>
        <w:t>(7) 以他人名义投标、串通投标、弄虚作假的；</w:t>
      </w:r>
    </w:p>
    <w:p>
      <w:pPr>
        <w:widowControl w:val="0"/>
        <w:ind w:left="494"/>
        <w:rPr>
          <w:rFonts w:ascii="黑体" w:hAnsi="黑体" w:eastAsia="黑体" w:cs="宋体"/>
          <w:sz w:val="21"/>
          <w:lang w:eastAsia="zh-CN"/>
        </w:rPr>
      </w:pPr>
      <w:r>
        <w:rPr>
          <w:rFonts w:ascii="黑体" w:hAnsi="黑体" w:eastAsia="黑体" w:cs="宋体"/>
          <w:sz w:val="21"/>
          <w:lang w:eastAsia="zh-CN"/>
        </w:rPr>
        <w:t>(8) 投标人名称、组织机构等重要人员与报名时不一致的；</w:t>
      </w:r>
    </w:p>
    <w:p>
      <w:pPr>
        <w:widowControl w:val="0"/>
        <w:ind w:left="494"/>
        <w:rPr>
          <w:rFonts w:ascii="黑体" w:hAnsi="黑体" w:eastAsia="黑体" w:cs="宋体"/>
          <w:sz w:val="21"/>
          <w:lang w:eastAsia="zh-CN"/>
        </w:rPr>
      </w:pPr>
      <w:r>
        <w:rPr>
          <w:rFonts w:ascii="黑体" w:hAnsi="黑体" w:eastAsia="黑体" w:cs="宋体"/>
          <w:sz w:val="21"/>
          <w:lang w:eastAsia="zh-CN"/>
        </w:rPr>
        <w:t>(9) 超出招标文件规定及违反国家有关规定的；</w:t>
      </w:r>
    </w:p>
    <w:p>
      <w:pPr>
        <w:widowControl w:val="0"/>
        <w:ind w:left="494"/>
        <w:rPr>
          <w:rFonts w:ascii="黑体" w:hAnsi="黑体" w:eastAsia="黑体" w:cs="宋体"/>
          <w:sz w:val="21"/>
          <w:lang w:eastAsia="zh-CN"/>
        </w:rPr>
      </w:pPr>
      <w:r>
        <w:rPr>
          <w:rFonts w:ascii="黑体" w:hAnsi="黑体" w:eastAsia="黑体" w:cs="宋体"/>
          <w:sz w:val="21"/>
          <w:lang w:eastAsia="zh-CN"/>
        </w:rPr>
        <w:t>(10) 投标报价高出本标段最高投标限价的；</w:t>
      </w:r>
    </w:p>
    <w:p>
      <w:pPr>
        <w:widowControl w:val="0"/>
        <w:ind w:left="494"/>
        <w:rPr>
          <w:rFonts w:ascii="黑体" w:hAnsi="黑体" w:eastAsia="黑体" w:cs="宋体"/>
          <w:sz w:val="21"/>
          <w:lang w:eastAsia="zh-CN"/>
        </w:rPr>
      </w:pPr>
      <w:r>
        <w:rPr>
          <w:rFonts w:ascii="黑体" w:hAnsi="黑体" w:eastAsia="黑体" w:cs="宋体"/>
          <w:sz w:val="21"/>
          <w:lang w:eastAsia="zh-CN"/>
        </w:rPr>
        <w:t>(11) 招标文件规定的其它情况。</w:t>
      </w:r>
    </w:p>
    <w:p>
      <w:pPr>
        <w:widowControl w:val="0"/>
        <w:ind w:left="494"/>
        <w:rPr>
          <w:rFonts w:ascii="黑体" w:hAnsi="黑体" w:eastAsia="黑体" w:cs="宋体"/>
          <w:sz w:val="21"/>
          <w:lang w:eastAsia="zh-CN"/>
        </w:rPr>
      </w:pPr>
      <w:r>
        <w:rPr>
          <w:rFonts w:ascii="黑体" w:hAnsi="黑体" w:eastAsia="黑体" w:cs="宋体"/>
          <w:sz w:val="21"/>
          <w:lang w:eastAsia="zh-CN"/>
        </w:rPr>
        <w:t>5.2.7、评标和决标过程的保密</w:t>
      </w:r>
    </w:p>
    <w:p>
      <w:pPr>
        <w:widowControl w:val="0"/>
        <w:ind w:left="494"/>
        <w:rPr>
          <w:rFonts w:ascii="黑体" w:hAnsi="黑体" w:eastAsia="黑体" w:cs="宋体"/>
          <w:sz w:val="21"/>
          <w:lang w:eastAsia="zh-CN"/>
        </w:rPr>
      </w:pPr>
      <w:r>
        <w:rPr>
          <w:rFonts w:ascii="黑体" w:hAnsi="黑体" w:eastAsia="黑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ascii="黑体" w:hAnsi="黑体" w:eastAsia="黑体" w:cs="宋体"/>
          <w:sz w:val="21"/>
          <w:lang w:eastAsia="zh-CN"/>
        </w:rPr>
      </w:pPr>
      <w:r>
        <w:rPr>
          <w:rFonts w:ascii="黑体" w:hAnsi="黑体" w:eastAsia="黑体" w:cs="宋体"/>
          <w:sz w:val="21"/>
          <w:lang w:eastAsia="zh-CN"/>
        </w:rPr>
        <w:t>5.2.8、投标文件的澄清</w:t>
      </w:r>
    </w:p>
    <w:p>
      <w:pPr>
        <w:widowControl w:val="0"/>
        <w:ind w:left="494"/>
        <w:rPr>
          <w:rFonts w:ascii="黑体" w:hAnsi="黑体" w:eastAsia="黑体" w:cs="宋体"/>
          <w:sz w:val="21"/>
          <w:lang w:eastAsia="zh-CN"/>
        </w:rPr>
      </w:pPr>
      <w:r>
        <w:rPr>
          <w:rFonts w:ascii="黑体" w:hAnsi="黑体" w:eastAsia="黑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ascii="黑体" w:hAnsi="黑体" w:eastAsia="黑体" w:cs="宋体"/>
          <w:sz w:val="21"/>
          <w:lang w:eastAsia="zh-CN"/>
        </w:rPr>
      </w:pPr>
      <w:r>
        <w:rPr>
          <w:rFonts w:ascii="黑体" w:hAnsi="黑体" w:eastAsia="黑体" w:cs="宋体"/>
          <w:sz w:val="21"/>
          <w:lang w:eastAsia="zh-CN"/>
        </w:rPr>
        <w:t>(2) 投标人以书面形式澄清的问题，需由投标人法定代表人或其委托代理人签字确认后 作为投标文件的组成部分，提交一式两份。投标人未按评标委员会的澄清要求进行澄清的，评标委员会可以不对其投标文件继续评审。</w:t>
      </w:r>
    </w:p>
    <w:p>
      <w:pPr>
        <w:widowControl w:val="0"/>
        <w:ind w:left="494"/>
        <w:rPr>
          <w:rFonts w:ascii="黑体" w:hAnsi="黑体" w:eastAsia="黑体" w:cs="宋体"/>
          <w:sz w:val="21"/>
          <w:lang w:eastAsia="zh-CN"/>
        </w:rPr>
      </w:pPr>
      <w:r>
        <w:rPr>
          <w:rFonts w:ascii="黑体" w:hAnsi="黑体" w:eastAsia="黑体" w:cs="宋体"/>
          <w:sz w:val="21"/>
          <w:lang w:eastAsia="zh-CN"/>
        </w:rPr>
        <w:t>5.2.9、投标文件的检查和响应性评定</w:t>
      </w:r>
    </w:p>
    <w:p>
      <w:pPr>
        <w:widowControl w:val="0"/>
        <w:ind w:left="494"/>
        <w:rPr>
          <w:rFonts w:ascii="黑体" w:hAnsi="黑体" w:eastAsia="黑体" w:cs="宋体"/>
          <w:sz w:val="21"/>
          <w:lang w:eastAsia="zh-CN"/>
        </w:rPr>
      </w:pPr>
      <w:r>
        <w:rPr>
          <w:rFonts w:ascii="黑体" w:hAnsi="黑体" w:eastAsia="黑体" w:cs="宋体"/>
          <w:sz w:val="21"/>
          <w:lang w:eastAsia="zh-CN"/>
        </w:rPr>
        <w:t>(1) 在评审时</w:t>
      </w:r>
      <w:r>
        <w:rPr>
          <w:rFonts w:hint="eastAsia" w:ascii="黑体" w:hAnsi="黑体" w:eastAsia="黑体" w:cs="宋体"/>
          <w:sz w:val="21"/>
          <w:lang w:eastAsia="zh-CN"/>
        </w:rPr>
        <w:t>，</w:t>
      </w:r>
      <w:r>
        <w:rPr>
          <w:rFonts w:ascii="黑体" w:hAnsi="黑体" w:eastAsia="黑体" w:cs="宋体"/>
          <w:sz w:val="21"/>
          <w:lang w:eastAsia="zh-CN"/>
        </w:rPr>
        <w:t>招标人将首先审定投标文件是否在实质上影响了招标文件的要求。招标人对投标响应性的鉴定将基于投标文件的本身内容。</w:t>
      </w:r>
    </w:p>
    <w:p>
      <w:pPr>
        <w:widowControl w:val="0"/>
        <w:ind w:left="494"/>
        <w:rPr>
          <w:rFonts w:ascii="黑体" w:hAnsi="黑体" w:eastAsia="黑体" w:cs="宋体"/>
          <w:sz w:val="21"/>
          <w:lang w:eastAsia="zh-CN"/>
        </w:rPr>
      </w:pPr>
      <w:r>
        <w:rPr>
          <w:rFonts w:ascii="黑体" w:hAnsi="黑体" w:eastAsia="黑体" w:cs="宋体"/>
          <w:sz w:val="21"/>
          <w:lang w:eastAsia="zh-CN"/>
        </w:rPr>
        <w:t>(2) 实质上响应招标文件要求的投标文件应该与招标文件所有条款、条件和规范相符，</w:t>
      </w:r>
    </w:p>
    <w:p>
      <w:pPr>
        <w:widowControl w:val="0"/>
        <w:ind w:left="494"/>
        <w:rPr>
          <w:rFonts w:ascii="黑体" w:hAnsi="黑体" w:eastAsia="黑体" w:cs="宋体"/>
          <w:sz w:val="21"/>
          <w:lang w:eastAsia="zh-CN"/>
        </w:rPr>
      </w:pPr>
      <w:r>
        <w:rPr>
          <w:rFonts w:ascii="黑体" w:hAnsi="黑体" w:eastAsia="黑体" w:cs="宋体"/>
          <w:sz w:val="21"/>
          <w:lang w:eastAsia="zh-CN"/>
        </w:rPr>
        <w:t>无重大偏关或保留。所谓重大偏差和保留是指：</w:t>
      </w:r>
    </w:p>
    <w:p>
      <w:pPr>
        <w:widowControl w:val="0"/>
        <w:ind w:left="494"/>
        <w:rPr>
          <w:rFonts w:ascii="黑体" w:hAnsi="黑体" w:eastAsia="黑体" w:cs="宋体"/>
          <w:sz w:val="21"/>
          <w:lang w:eastAsia="zh-CN"/>
        </w:rPr>
      </w:pPr>
      <w:r>
        <w:rPr>
          <w:rFonts w:ascii="黑体" w:hAnsi="黑体" w:eastAsia="黑体" w:cs="宋体"/>
          <w:sz w:val="21"/>
          <w:lang w:eastAsia="zh-CN"/>
        </w:rPr>
        <w:t>①、对投标范围和内容有实质性的偏离；</w:t>
      </w:r>
    </w:p>
    <w:p>
      <w:pPr>
        <w:widowControl w:val="0"/>
        <w:ind w:left="494"/>
        <w:rPr>
          <w:rFonts w:ascii="黑体" w:hAnsi="黑体" w:eastAsia="黑体" w:cs="宋体"/>
          <w:sz w:val="21"/>
          <w:lang w:eastAsia="zh-CN"/>
        </w:rPr>
      </w:pPr>
      <w:r>
        <w:rPr>
          <w:rFonts w:ascii="黑体" w:hAnsi="黑体" w:eastAsia="黑体" w:cs="宋体"/>
          <w:sz w:val="21"/>
          <w:lang w:eastAsia="zh-CN"/>
        </w:rPr>
        <w:t>②、对设备质量或使用性能产生不利影响；</w:t>
      </w:r>
    </w:p>
    <w:p>
      <w:pPr>
        <w:widowControl w:val="0"/>
        <w:ind w:left="494"/>
        <w:rPr>
          <w:rFonts w:ascii="黑体" w:hAnsi="黑体" w:eastAsia="黑体" w:cs="宋体"/>
          <w:sz w:val="21"/>
          <w:lang w:eastAsia="zh-CN"/>
        </w:rPr>
      </w:pPr>
      <w:r>
        <w:rPr>
          <w:rFonts w:ascii="黑体" w:hAnsi="黑体" w:eastAsia="黑体" w:cs="宋体"/>
          <w:sz w:val="21"/>
          <w:lang w:eastAsia="zh-CN"/>
        </w:rPr>
        <w:t>③、对合同中规定的双方的权利和义务作实质性的修改；</w:t>
      </w:r>
    </w:p>
    <w:p>
      <w:pPr>
        <w:widowControl w:val="0"/>
        <w:ind w:left="494"/>
        <w:rPr>
          <w:rFonts w:ascii="黑体" w:hAnsi="黑体" w:eastAsia="黑体" w:cs="宋体"/>
          <w:sz w:val="21"/>
          <w:lang w:eastAsia="zh-CN"/>
        </w:rPr>
      </w:pPr>
      <w:r>
        <w:rPr>
          <w:rFonts w:ascii="黑体" w:hAnsi="黑体" w:eastAsia="黑体" w:cs="宋体"/>
          <w:sz w:val="21"/>
          <w:lang w:eastAsia="zh-CN"/>
        </w:rPr>
        <w:t>④、纠正这种偏差或保留，将会对其他响应要求的投标人竞争产生不公正的影响。</w:t>
      </w:r>
    </w:p>
    <w:p>
      <w:pPr>
        <w:widowControl w:val="0"/>
        <w:ind w:left="494"/>
        <w:rPr>
          <w:rFonts w:ascii="黑体" w:hAnsi="黑体" w:eastAsia="黑体" w:cs="宋体"/>
          <w:sz w:val="21"/>
          <w:lang w:eastAsia="zh-CN"/>
        </w:rPr>
      </w:pPr>
      <w:r>
        <w:rPr>
          <w:rFonts w:ascii="黑体" w:hAnsi="黑体" w:eastAsia="黑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ascii="黑体" w:hAnsi="黑体" w:eastAsia="黑体" w:cs="宋体"/>
          <w:sz w:val="21"/>
          <w:lang w:eastAsia="zh-CN"/>
        </w:rPr>
      </w:pPr>
      <w:r>
        <w:rPr>
          <w:rFonts w:ascii="黑体" w:hAnsi="黑体" w:eastAsia="黑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ascii="黑体" w:hAnsi="黑体" w:eastAsia="黑体" w:cs="宋体"/>
          <w:sz w:val="21"/>
          <w:lang w:eastAsia="zh-CN"/>
        </w:rPr>
      </w:pPr>
      <w:r>
        <w:rPr>
          <w:rFonts w:ascii="黑体" w:hAnsi="黑体" w:eastAsia="黑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ascii="黑体" w:hAnsi="黑体" w:eastAsia="黑体" w:cs="宋体"/>
          <w:sz w:val="21"/>
          <w:lang w:eastAsia="zh-CN"/>
        </w:rPr>
      </w:pPr>
      <w:r>
        <w:rPr>
          <w:rFonts w:ascii="黑体" w:hAnsi="黑体" w:eastAsia="黑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ascii="黑体" w:hAnsi="黑体" w:eastAsia="黑体" w:cs="宋体"/>
          <w:sz w:val="21"/>
          <w:lang w:eastAsia="zh-CN"/>
        </w:rPr>
      </w:pPr>
      <w:r>
        <w:rPr>
          <w:rFonts w:ascii="黑体" w:hAnsi="黑体" w:eastAsia="黑体" w:cs="宋体"/>
          <w:sz w:val="21"/>
          <w:lang w:eastAsia="zh-CN"/>
        </w:rPr>
        <w:t>5.3、开标异议</w:t>
      </w:r>
    </w:p>
    <w:p>
      <w:pPr>
        <w:widowControl w:val="0"/>
        <w:ind w:left="494"/>
        <w:rPr>
          <w:rFonts w:ascii="黑体" w:hAnsi="黑体" w:eastAsia="黑体" w:cs="宋体"/>
          <w:sz w:val="21"/>
          <w:lang w:eastAsia="zh-CN"/>
        </w:rPr>
      </w:pPr>
      <w:r>
        <w:rPr>
          <w:rFonts w:ascii="黑体" w:hAnsi="黑体" w:eastAsia="黑体" w:cs="宋体"/>
          <w:sz w:val="21"/>
          <w:lang w:eastAsia="zh-CN"/>
        </w:rPr>
        <w:t>投标人对开标有异议的，应当在开标现场提出，招标人当场作出答复，并制作记录。</w:t>
      </w:r>
    </w:p>
    <w:p>
      <w:pPr>
        <w:widowControl w:val="0"/>
        <w:ind w:left="494"/>
        <w:rPr>
          <w:rFonts w:ascii="黑体" w:hAnsi="黑体" w:eastAsia="黑体" w:cs="宋体"/>
          <w:sz w:val="21"/>
          <w:lang w:eastAsia="zh-CN"/>
        </w:rPr>
      </w:pPr>
      <w:r>
        <w:rPr>
          <w:rFonts w:ascii="黑体" w:hAnsi="黑体" w:eastAsia="黑体" w:cs="宋体"/>
          <w:sz w:val="21"/>
          <w:lang w:eastAsia="zh-CN"/>
        </w:rPr>
        <w:t>6.评标</w:t>
      </w:r>
    </w:p>
    <w:p>
      <w:pPr>
        <w:widowControl w:val="0"/>
        <w:ind w:left="494"/>
        <w:rPr>
          <w:rFonts w:ascii="黑体" w:hAnsi="黑体" w:eastAsia="黑体" w:cs="宋体"/>
          <w:sz w:val="21"/>
          <w:lang w:eastAsia="zh-CN"/>
        </w:rPr>
      </w:pPr>
      <w:r>
        <w:rPr>
          <w:rFonts w:ascii="黑体" w:hAnsi="黑体" w:eastAsia="黑体" w:cs="宋体"/>
          <w:sz w:val="21"/>
          <w:lang w:eastAsia="zh-CN"/>
        </w:rPr>
        <w:t>6.1、评标委员会</w:t>
      </w:r>
    </w:p>
    <w:p>
      <w:pPr>
        <w:widowControl w:val="0"/>
        <w:ind w:left="494"/>
        <w:rPr>
          <w:rFonts w:ascii="黑体" w:hAnsi="黑体" w:eastAsia="黑体" w:cs="宋体"/>
          <w:sz w:val="21"/>
          <w:lang w:eastAsia="zh-CN"/>
        </w:rPr>
      </w:pPr>
      <w:r>
        <w:rPr>
          <w:rFonts w:ascii="黑体" w:hAnsi="黑体" w:eastAsia="黑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ascii="黑体" w:hAnsi="黑体" w:eastAsia="黑体" w:cs="宋体"/>
          <w:sz w:val="21"/>
          <w:lang w:eastAsia="zh-CN"/>
        </w:rPr>
      </w:pPr>
      <w:r>
        <w:rPr>
          <w:rFonts w:ascii="黑体" w:hAnsi="黑体" w:eastAsia="黑体" w:cs="宋体"/>
          <w:sz w:val="21"/>
          <w:lang w:eastAsia="zh-CN"/>
        </w:rPr>
        <w:t>6.1.2 评标委员会成员有下列情形之一的，应当回避：</w:t>
      </w:r>
    </w:p>
    <w:p>
      <w:pPr>
        <w:widowControl w:val="0"/>
        <w:ind w:left="494"/>
        <w:rPr>
          <w:rFonts w:ascii="黑体" w:hAnsi="黑体" w:eastAsia="黑体" w:cs="宋体"/>
          <w:sz w:val="21"/>
          <w:lang w:eastAsia="zh-CN"/>
        </w:rPr>
      </w:pPr>
      <w:r>
        <w:rPr>
          <w:rFonts w:ascii="黑体" w:hAnsi="黑体" w:eastAsia="黑体" w:cs="宋体"/>
          <w:sz w:val="21"/>
          <w:lang w:eastAsia="zh-CN"/>
        </w:rPr>
        <w:t>(1) 投标人或投标人主要负责人的近亲属；</w:t>
      </w:r>
    </w:p>
    <w:p>
      <w:pPr>
        <w:widowControl w:val="0"/>
        <w:ind w:left="494"/>
        <w:rPr>
          <w:rFonts w:ascii="黑体" w:hAnsi="黑体" w:eastAsia="黑体" w:cs="宋体"/>
          <w:sz w:val="21"/>
          <w:lang w:eastAsia="zh-CN"/>
        </w:rPr>
      </w:pPr>
      <w:r>
        <w:rPr>
          <w:rFonts w:ascii="黑体" w:hAnsi="黑体" w:eastAsia="黑体" w:cs="宋体"/>
          <w:sz w:val="21"/>
          <w:lang w:eastAsia="zh-CN"/>
        </w:rPr>
        <w:t>(2) 项目主管部门或者行政监督部门的人员；</w:t>
      </w:r>
    </w:p>
    <w:p>
      <w:pPr>
        <w:widowControl w:val="0"/>
        <w:ind w:left="494"/>
        <w:rPr>
          <w:rFonts w:ascii="黑体" w:hAnsi="黑体" w:eastAsia="黑体" w:cs="宋体"/>
          <w:sz w:val="21"/>
          <w:lang w:eastAsia="zh-CN"/>
        </w:rPr>
      </w:pPr>
      <w:r>
        <w:rPr>
          <w:rFonts w:ascii="黑体" w:hAnsi="黑体" w:eastAsia="黑体" w:cs="宋体"/>
          <w:sz w:val="21"/>
          <w:lang w:eastAsia="zh-CN"/>
        </w:rPr>
        <w:t>(3) 与投标人有经济利益关系；</w:t>
      </w:r>
    </w:p>
    <w:p>
      <w:pPr>
        <w:widowControl w:val="0"/>
        <w:ind w:left="494"/>
        <w:rPr>
          <w:rFonts w:ascii="黑体" w:hAnsi="黑体" w:eastAsia="黑体" w:cs="宋体"/>
          <w:sz w:val="21"/>
          <w:lang w:eastAsia="zh-CN"/>
        </w:rPr>
      </w:pPr>
      <w:r>
        <w:rPr>
          <w:rFonts w:ascii="黑体" w:hAnsi="黑体" w:eastAsia="黑体" w:cs="宋体"/>
          <w:sz w:val="21"/>
          <w:lang w:eastAsia="zh-CN"/>
        </w:rPr>
        <w:t>(4)曾因在招标、评标以及其他与招标投标有关活动中从事违法行为而受过行政处罚或刑事处罚的；</w:t>
      </w:r>
    </w:p>
    <w:p>
      <w:pPr>
        <w:widowControl w:val="0"/>
        <w:ind w:left="494"/>
        <w:rPr>
          <w:rFonts w:ascii="黑体" w:hAnsi="黑体" w:eastAsia="黑体" w:cs="宋体"/>
          <w:sz w:val="21"/>
          <w:lang w:eastAsia="zh-CN"/>
        </w:rPr>
      </w:pPr>
      <w:r>
        <w:rPr>
          <w:rFonts w:ascii="黑体" w:hAnsi="黑体" w:eastAsia="黑体" w:cs="宋体"/>
          <w:sz w:val="21"/>
          <w:lang w:eastAsia="zh-CN"/>
        </w:rPr>
        <w:t>(5) 与投标人有其他利害关系。</w:t>
      </w:r>
    </w:p>
    <w:p>
      <w:pPr>
        <w:widowControl w:val="0"/>
        <w:ind w:left="494"/>
        <w:rPr>
          <w:rFonts w:ascii="黑体" w:hAnsi="黑体" w:eastAsia="黑体" w:cs="宋体"/>
          <w:sz w:val="21"/>
          <w:lang w:eastAsia="zh-CN"/>
        </w:rPr>
      </w:pPr>
      <w:r>
        <w:rPr>
          <w:rFonts w:ascii="黑体" w:hAnsi="黑体" w:eastAsia="黑体" w:cs="宋体"/>
          <w:sz w:val="21"/>
          <w:lang w:eastAsia="zh-CN"/>
        </w:rPr>
        <w:t>6.2评标原则</w:t>
      </w:r>
    </w:p>
    <w:p>
      <w:pPr>
        <w:widowControl w:val="0"/>
        <w:ind w:left="494"/>
        <w:rPr>
          <w:rFonts w:ascii="黑体" w:hAnsi="黑体" w:eastAsia="黑体" w:cs="宋体"/>
          <w:sz w:val="21"/>
          <w:lang w:eastAsia="zh-CN"/>
        </w:rPr>
      </w:pPr>
      <w:r>
        <w:rPr>
          <w:rFonts w:ascii="黑体" w:hAnsi="黑体" w:eastAsia="黑体" w:cs="宋体"/>
          <w:sz w:val="21"/>
          <w:lang w:eastAsia="zh-CN"/>
        </w:rPr>
        <w:t>评标活动遵循公平、公正、科学和择优的原则。</w:t>
      </w:r>
    </w:p>
    <w:p>
      <w:pPr>
        <w:widowControl w:val="0"/>
        <w:ind w:left="494"/>
        <w:rPr>
          <w:rFonts w:ascii="黑体" w:hAnsi="黑体" w:eastAsia="黑体" w:cs="宋体"/>
          <w:sz w:val="21"/>
          <w:lang w:eastAsia="zh-CN"/>
        </w:rPr>
      </w:pPr>
      <w:r>
        <w:rPr>
          <w:rFonts w:ascii="黑体" w:hAnsi="黑体" w:eastAsia="黑体" w:cs="宋体"/>
          <w:sz w:val="21"/>
          <w:lang w:eastAsia="zh-CN"/>
        </w:rPr>
        <w:t>6.3、评标</w:t>
      </w:r>
    </w:p>
    <w:p>
      <w:pPr>
        <w:widowControl w:val="0"/>
        <w:ind w:left="494"/>
        <w:rPr>
          <w:rFonts w:ascii="黑体" w:hAnsi="黑体" w:eastAsia="黑体" w:cs="宋体"/>
          <w:sz w:val="21"/>
          <w:lang w:eastAsia="zh-CN"/>
        </w:rPr>
      </w:pPr>
      <w:r>
        <w:rPr>
          <w:rFonts w:ascii="黑体" w:hAnsi="黑体" w:eastAsia="黑体" w:cs="宋体"/>
          <w:sz w:val="21"/>
          <w:lang w:eastAsia="zh-CN"/>
        </w:rPr>
        <w:t>评标委员会按照“评标办法 ”规定的方法、评审因素、标准和程序对投标文件进行评审。</w:t>
      </w:r>
    </w:p>
    <w:p>
      <w:pPr>
        <w:widowControl w:val="0"/>
        <w:ind w:left="494"/>
        <w:rPr>
          <w:rFonts w:ascii="黑体" w:hAnsi="黑体" w:eastAsia="黑体" w:cs="宋体"/>
          <w:sz w:val="21"/>
          <w:lang w:eastAsia="zh-CN"/>
        </w:rPr>
      </w:pPr>
      <w:r>
        <w:rPr>
          <w:rFonts w:ascii="黑体" w:hAnsi="黑体" w:eastAsia="黑体" w:cs="宋体"/>
          <w:sz w:val="21"/>
          <w:lang w:eastAsia="zh-CN"/>
        </w:rPr>
        <w:t>“评标办法 ”没有规定的方法、评审因素和标准，不作为评标依据。</w:t>
      </w:r>
    </w:p>
    <w:p>
      <w:pPr>
        <w:widowControl w:val="0"/>
        <w:ind w:left="494"/>
        <w:rPr>
          <w:rFonts w:ascii="黑体" w:hAnsi="黑体" w:eastAsia="黑体" w:cs="宋体"/>
          <w:sz w:val="21"/>
          <w:lang w:eastAsia="zh-CN"/>
        </w:rPr>
      </w:pPr>
      <w:r>
        <w:rPr>
          <w:rFonts w:ascii="黑体" w:hAnsi="黑体" w:eastAsia="黑体" w:cs="宋体"/>
          <w:sz w:val="21"/>
          <w:lang w:eastAsia="zh-CN"/>
        </w:rPr>
        <w:t>7.合同授予</w:t>
      </w:r>
    </w:p>
    <w:p>
      <w:pPr>
        <w:widowControl w:val="0"/>
        <w:ind w:left="494"/>
        <w:rPr>
          <w:rFonts w:ascii="黑体" w:hAnsi="黑体" w:eastAsia="黑体" w:cs="宋体"/>
          <w:sz w:val="21"/>
          <w:lang w:eastAsia="zh-CN"/>
        </w:rPr>
      </w:pPr>
      <w:r>
        <w:rPr>
          <w:rFonts w:ascii="黑体" w:hAnsi="黑体" w:eastAsia="黑体" w:cs="宋体"/>
          <w:sz w:val="21"/>
          <w:lang w:eastAsia="zh-CN"/>
        </w:rPr>
        <w:t>7.1、定标原则</w:t>
      </w:r>
    </w:p>
    <w:p>
      <w:pPr>
        <w:widowControl w:val="0"/>
        <w:ind w:left="494"/>
        <w:rPr>
          <w:rFonts w:ascii="黑体" w:hAnsi="黑体" w:eastAsia="黑体" w:cs="宋体"/>
          <w:sz w:val="21"/>
          <w:lang w:eastAsia="zh-CN"/>
        </w:rPr>
      </w:pPr>
      <w:r>
        <w:rPr>
          <w:rFonts w:ascii="黑体" w:hAnsi="黑体" w:eastAsia="黑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7.2、定标</w:t>
      </w:r>
    </w:p>
    <w:p>
      <w:pPr>
        <w:widowControl w:val="0"/>
        <w:ind w:left="494"/>
        <w:rPr>
          <w:rFonts w:ascii="黑体" w:hAnsi="黑体" w:eastAsia="黑体" w:cs="宋体"/>
          <w:sz w:val="21"/>
          <w:lang w:eastAsia="zh-CN"/>
        </w:rPr>
      </w:pPr>
      <w:r>
        <w:rPr>
          <w:rFonts w:ascii="黑体" w:hAnsi="黑体" w:eastAsia="黑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ascii="黑体" w:hAnsi="黑体" w:eastAsia="黑体" w:cs="宋体"/>
          <w:sz w:val="21"/>
          <w:lang w:eastAsia="zh-CN"/>
        </w:rPr>
      </w:pPr>
      <w:r>
        <w:rPr>
          <w:rFonts w:ascii="黑体" w:hAnsi="黑体" w:eastAsia="黑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ascii="黑体" w:hAnsi="黑体" w:eastAsia="黑体" w:cs="宋体"/>
          <w:sz w:val="21"/>
          <w:lang w:eastAsia="zh-CN"/>
        </w:rPr>
      </w:pPr>
      <w:r>
        <w:rPr>
          <w:rFonts w:ascii="黑体" w:hAnsi="黑体" w:eastAsia="黑体" w:cs="宋体"/>
          <w:sz w:val="21"/>
          <w:lang w:eastAsia="zh-CN"/>
        </w:rPr>
        <w:t>7.3、其他</w:t>
      </w:r>
    </w:p>
    <w:p>
      <w:pPr>
        <w:widowControl w:val="0"/>
        <w:ind w:left="494"/>
        <w:rPr>
          <w:rFonts w:ascii="黑体" w:hAnsi="黑体" w:eastAsia="黑体" w:cs="宋体"/>
          <w:sz w:val="21"/>
          <w:lang w:eastAsia="zh-CN"/>
        </w:rPr>
      </w:pPr>
      <w:r>
        <w:rPr>
          <w:rFonts w:ascii="黑体" w:hAnsi="黑体" w:eastAsia="黑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ascii="黑体" w:hAnsi="黑体" w:eastAsia="黑体" w:cs="宋体"/>
          <w:sz w:val="21"/>
          <w:lang w:eastAsia="zh-CN"/>
        </w:rPr>
      </w:pPr>
      <w:r>
        <w:rPr>
          <w:rFonts w:ascii="黑体" w:hAnsi="黑体" w:eastAsia="黑体" w:cs="宋体"/>
          <w:sz w:val="21"/>
          <w:lang w:eastAsia="zh-CN"/>
        </w:rPr>
        <w:t>7.3.2 计分按四舍五入取至小数点后二位。</w:t>
      </w:r>
    </w:p>
    <w:p>
      <w:pPr>
        <w:widowControl w:val="0"/>
        <w:ind w:left="494"/>
        <w:rPr>
          <w:rFonts w:ascii="黑体" w:hAnsi="黑体" w:eastAsia="黑体" w:cs="宋体"/>
          <w:sz w:val="21"/>
          <w:lang w:eastAsia="zh-CN"/>
        </w:rPr>
      </w:pPr>
      <w:r>
        <w:rPr>
          <w:rFonts w:ascii="黑体" w:hAnsi="黑体" w:eastAsia="黑体" w:cs="宋体"/>
          <w:sz w:val="21"/>
          <w:lang w:eastAsia="zh-CN"/>
        </w:rPr>
        <w:t>7.3.3 在评标过程中，如发现本办法中条款与供应商须知中相关条款不一致，以本办法中的相关条款为准。</w:t>
      </w:r>
    </w:p>
    <w:p>
      <w:pPr>
        <w:widowControl w:val="0"/>
        <w:ind w:left="494"/>
        <w:rPr>
          <w:rFonts w:ascii="黑体" w:hAnsi="黑体" w:eastAsia="黑体" w:cs="宋体"/>
          <w:sz w:val="21"/>
          <w:lang w:eastAsia="zh-CN"/>
        </w:rPr>
      </w:pPr>
      <w:r>
        <w:rPr>
          <w:rFonts w:ascii="黑体" w:hAnsi="黑体" w:eastAsia="黑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ascii="黑体" w:hAnsi="黑体" w:eastAsia="黑体" w:cs="宋体"/>
          <w:sz w:val="21"/>
          <w:lang w:eastAsia="zh-CN"/>
        </w:rPr>
      </w:pPr>
      <w:r>
        <w:rPr>
          <w:rFonts w:ascii="黑体" w:hAnsi="黑体" w:eastAsia="黑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ascii="黑体" w:hAnsi="黑体" w:eastAsia="黑体" w:cs="宋体"/>
          <w:sz w:val="21"/>
          <w:lang w:eastAsia="zh-CN"/>
        </w:rPr>
      </w:pPr>
      <w:r>
        <w:rPr>
          <w:rFonts w:ascii="黑体" w:hAnsi="黑体" w:eastAsia="黑体" w:cs="宋体"/>
          <w:sz w:val="21"/>
          <w:lang w:eastAsia="zh-CN"/>
        </w:rPr>
        <w:t>7.3.6 本办法仅适用于本项目的招标工作。</w:t>
      </w:r>
    </w:p>
    <w:p>
      <w:pPr>
        <w:widowControl w:val="0"/>
        <w:ind w:left="494"/>
        <w:rPr>
          <w:rFonts w:ascii="黑体" w:hAnsi="黑体" w:eastAsia="黑体" w:cs="宋体"/>
          <w:sz w:val="21"/>
          <w:lang w:eastAsia="zh-CN"/>
        </w:rPr>
      </w:pPr>
      <w:r>
        <w:rPr>
          <w:rFonts w:ascii="黑体" w:hAnsi="黑体" w:eastAsia="黑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ascii="黑体" w:hAnsi="黑体" w:eastAsia="黑体" w:cs="宋体"/>
          <w:sz w:val="21"/>
          <w:lang w:eastAsia="zh-CN"/>
        </w:rPr>
      </w:pPr>
      <w:r>
        <w:rPr>
          <w:rFonts w:ascii="黑体" w:hAnsi="黑体" w:eastAsia="黑体" w:cs="宋体"/>
          <w:sz w:val="21"/>
          <w:lang w:eastAsia="zh-CN"/>
        </w:rPr>
        <w:t>7.3.8 本招标文件时根据国家有关规定和参照国际惯例编制，解释权属采购人。</w:t>
      </w:r>
    </w:p>
    <w:p>
      <w:pPr>
        <w:widowControl w:val="0"/>
        <w:ind w:left="494"/>
        <w:rPr>
          <w:rFonts w:ascii="黑体" w:hAnsi="黑体" w:eastAsia="黑体" w:cs="宋体"/>
          <w:sz w:val="21"/>
          <w:lang w:eastAsia="zh-CN"/>
        </w:rPr>
      </w:pPr>
      <w:r>
        <w:rPr>
          <w:rFonts w:ascii="黑体" w:hAnsi="黑体" w:eastAsia="黑体" w:cs="宋体"/>
          <w:sz w:val="21"/>
          <w:lang w:eastAsia="zh-CN"/>
        </w:rPr>
        <w:t>7.4、中标通知</w:t>
      </w:r>
    </w:p>
    <w:p>
      <w:pPr>
        <w:widowControl w:val="0"/>
        <w:ind w:left="494"/>
        <w:rPr>
          <w:rFonts w:ascii="黑体" w:hAnsi="黑体" w:eastAsia="黑体" w:cs="宋体"/>
          <w:sz w:val="21"/>
          <w:lang w:eastAsia="zh-CN"/>
        </w:rPr>
      </w:pPr>
      <w:r>
        <w:rPr>
          <w:rFonts w:ascii="黑体" w:hAnsi="黑体" w:eastAsia="黑体" w:cs="宋体"/>
          <w:sz w:val="21"/>
          <w:lang w:eastAsia="zh-CN"/>
        </w:rPr>
        <w:t>7.4.1 中标供应商确定后，由招标方向其签发《中标通知书》。</w:t>
      </w:r>
    </w:p>
    <w:p>
      <w:pPr>
        <w:widowControl w:val="0"/>
        <w:ind w:left="494"/>
        <w:rPr>
          <w:rFonts w:ascii="黑体" w:hAnsi="黑体" w:eastAsia="黑体" w:cs="宋体"/>
          <w:sz w:val="21"/>
          <w:lang w:eastAsia="zh-CN"/>
        </w:rPr>
      </w:pPr>
      <w:r>
        <w:rPr>
          <w:rFonts w:ascii="黑体" w:hAnsi="黑体" w:eastAsia="黑体" w:cs="宋体"/>
          <w:sz w:val="21"/>
          <w:lang w:eastAsia="zh-CN"/>
        </w:rPr>
        <w:t>7.4.2 《中标通知书》将作为签订合同的重要依据，对采购人与中标供应商具有法律效力。</w:t>
      </w:r>
    </w:p>
    <w:p>
      <w:pPr>
        <w:widowControl w:val="0"/>
        <w:ind w:left="494"/>
        <w:rPr>
          <w:rFonts w:ascii="黑体" w:hAnsi="黑体" w:eastAsia="黑体" w:cs="宋体"/>
          <w:sz w:val="21"/>
          <w:lang w:eastAsia="zh-CN"/>
        </w:rPr>
      </w:pPr>
      <w:r>
        <w:rPr>
          <w:rFonts w:ascii="黑体" w:hAnsi="黑体" w:eastAsia="黑体" w:cs="宋体"/>
          <w:sz w:val="21"/>
          <w:lang w:eastAsia="zh-CN"/>
        </w:rPr>
        <w:t>7.5、合同签订</w:t>
      </w:r>
    </w:p>
    <w:p>
      <w:pPr>
        <w:widowControl w:val="0"/>
        <w:ind w:left="494"/>
        <w:rPr>
          <w:rFonts w:ascii="黑体" w:hAnsi="黑体" w:eastAsia="黑体" w:cs="宋体"/>
          <w:sz w:val="21"/>
          <w:lang w:eastAsia="zh-CN"/>
        </w:rPr>
      </w:pPr>
      <w:r>
        <w:rPr>
          <w:rFonts w:ascii="黑体" w:hAnsi="黑体" w:eastAsia="黑体" w:cs="宋体"/>
          <w:sz w:val="21"/>
          <w:lang w:eastAsia="zh-CN"/>
        </w:rPr>
        <w:t>7.5.1中标(成交)通知书发出之日起1个工作日内供应商应与采购人签订政府采购合同。</w:t>
      </w:r>
    </w:p>
    <w:p>
      <w:pPr>
        <w:widowControl w:val="0"/>
        <w:ind w:left="494"/>
        <w:rPr>
          <w:rFonts w:ascii="黑体" w:hAnsi="黑体" w:eastAsia="黑体" w:cs="宋体"/>
          <w:sz w:val="21"/>
          <w:lang w:eastAsia="zh-CN"/>
        </w:rPr>
      </w:pPr>
      <w:r>
        <w:rPr>
          <w:rFonts w:ascii="黑体" w:hAnsi="黑体" w:eastAsia="黑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ascii="黑体" w:hAnsi="黑体" w:eastAsia="黑体" w:cs="宋体"/>
          <w:sz w:val="21"/>
          <w:lang w:eastAsia="zh-CN"/>
        </w:rPr>
      </w:pPr>
      <w:r>
        <w:rPr>
          <w:rFonts w:ascii="黑体" w:hAnsi="黑体" w:eastAsia="黑体" w:cs="宋体"/>
          <w:sz w:val="21"/>
          <w:lang w:eastAsia="zh-CN"/>
        </w:rPr>
        <w:t>7.6合同备案</w:t>
      </w:r>
    </w:p>
    <w:p>
      <w:pPr>
        <w:widowControl w:val="0"/>
        <w:ind w:left="493"/>
        <w:rPr>
          <w:rFonts w:ascii="黑体" w:hAnsi="黑体" w:eastAsia="黑体" w:cs="宋体"/>
          <w:sz w:val="21"/>
          <w:lang w:eastAsia="zh-CN"/>
        </w:rPr>
      </w:pPr>
      <w:r>
        <w:rPr>
          <w:rFonts w:ascii="黑体" w:hAnsi="黑体" w:eastAsia="黑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ascii="黑体" w:hAnsi="黑体" w:eastAsia="黑体" w:cs="宋体"/>
          <w:sz w:val="21"/>
          <w:lang w:eastAsia="zh-CN"/>
        </w:rPr>
      </w:pPr>
      <w:r>
        <w:rPr>
          <w:rFonts w:ascii="黑体" w:hAnsi="黑体" w:eastAsia="黑体" w:cs="宋体"/>
          <w:sz w:val="21"/>
          <w:lang w:eastAsia="zh-CN"/>
        </w:rPr>
        <w:t>7.6.2政府采购合同公告备案是法定要求，供应商应当配合采购人及时履行备案手续。</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7.7、履约保证金： 无</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8.纪律和监督</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8.1、对招标人的纪律要求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8.2、对投标人的纪律要求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8.3、对评标委员会成员的纪律要求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8.4、对与评标活动有关的工作人员的纪律要求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8.5、投诉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9.需要补充的其他内容：见投标人须知前附表。</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10．电子招标投标</w:t>
      </w:r>
    </w:p>
    <w:p>
      <w:pPr>
        <w:widowControl w:val="0"/>
        <w:ind w:left="420" w:leftChars="150" w:right="840" w:rightChars="300"/>
        <w:rPr>
          <w:rFonts w:ascii="黑体" w:hAnsi="黑体" w:eastAsia="黑体"/>
          <w:lang w:eastAsia="zh-CN"/>
        </w:rPr>
      </w:pPr>
      <w:r>
        <w:rPr>
          <w:rFonts w:ascii="黑体" w:hAnsi="黑体" w:eastAsia="黑体" w:cs="宋体"/>
          <w:sz w:val="21"/>
          <w:lang w:eastAsia="zh-CN"/>
        </w:rPr>
        <w:t>采用电子招标投标，对投标文件的编制、密封和标记、递交、开标等的具体要求，见投标人须知前附表。</w:t>
      </w:r>
    </w:p>
    <w:p>
      <w:pPr>
        <w:pStyle w:val="3"/>
        <w:rPr>
          <w:rFonts w:ascii="黑体" w:hAnsi="黑体" w:eastAsia="黑体" w:cs="宋体"/>
          <w:spacing w:val="4"/>
          <w:sz w:val="21"/>
          <w:lang w:eastAsia="zh-CN"/>
        </w:rPr>
      </w:pPr>
      <w:bookmarkStart w:id="31" w:name="bookmark11"/>
      <w:bookmarkEnd w:id="31"/>
      <w:bookmarkStart w:id="32" w:name="_Toc152689310"/>
      <w:r>
        <w:rPr>
          <w:rFonts w:ascii="黑体" w:hAnsi="黑体" w:eastAsia="黑体" w:cs="宋体"/>
          <w:spacing w:val="4"/>
          <w:sz w:val="21"/>
          <w:lang w:eastAsia="zh-CN"/>
        </w:rPr>
        <w:t>六、评标办法(综合评分法)</w:t>
      </w:r>
      <w:bookmarkEnd w:id="32"/>
    </w:p>
    <w:p>
      <w:pPr>
        <w:rPr>
          <w:rFonts w:ascii="黑体" w:hAnsi="黑体" w:eastAsia="黑体" w:cs="宋体"/>
          <w:spacing w:val="4"/>
          <w:sz w:val="21"/>
          <w:lang w:eastAsia="zh-CN"/>
        </w:rPr>
      </w:pPr>
      <w:bookmarkStart w:id="33" w:name="_Toc152493913"/>
      <w:r>
        <w:rPr>
          <w:rFonts w:ascii="黑体" w:hAnsi="黑体" w:eastAsia="黑体" w:cs="宋体"/>
          <w:spacing w:val="4"/>
          <w:sz w:val="21"/>
          <w:lang w:eastAsia="zh-CN"/>
        </w:rPr>
        <w:t>评标办法前附表</w:t>
      </w:r>
      <w:bookmarkEnd w:id="33"/>
    </w:p>
    <w:p>
      <w:pPr>
        <w:rPr>
          <w:rFonts w:ascii="黑体" w:hAnsi="黑体" w:eastAsia="黑体"/>
          <w:sz w:val="21"/>
        </w:rPr>
      </w:pPr>
    </w:p>
    <w:tbl>
      <w:tblPr>
        <w:tblStyle w:val="27"/>
        <w:tblW w:w="102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1793"/>
        <w:gridCol w:w="1621"/>
        <w:gridCol w:w="59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664" w:type="dxa"/>
            <w:gridSpan w:val="2"/>
          </w:tcPr>
          <w:p>
            <w:pPr>
              <w:rPr>
                <w:rFonts w:ascii="黑体" w:hAnsi="黑体" w:eastAsia="黑体" w:cs="宋体"/>
                <w:sz w:val="21"/>
              </w:rPr>
            </w:pPr>
            <w:r>
              <w:rPr>
                <w:rFonts w:ascii="黑体" w:hAnsi="黑体" w:eastAsia="黑体" w:cs="宋体"/>
                <w:spacing w:val="5"/>
                <w:sz w:val="21"/>
              </w:rPr>
              <w:t>条款号</w:t>
            </w:r>
          </w:p>
        </w:tc>
        <w:tc>
          <w:tcPr>
            <w:tcW w:w="1621" w:type="dxa"/>
          </w:tcPr>
          <w:p>
            <w:pPr>
              <w:rPr>
                <w:rFonts w:ascii="黑体" w:hAnsi="黑体" w:eastAsia="黑体" w:cs="宋体"/>
                <w:sz w:val="21"/>
              </w:rPr>
            </w:pPr>
            <w:r>
              <w:rPr>
                <w:rFonts w:ascii="黑体" w:hAnsi="黑体" w:eastAsia="黑体" w:cs="宋体"/>
                <w:spacing w:val="7"/>
                <w:sz w:val="21"/>
              </w:rPr>
              <w:t>评审因素</w:t>
            </w:r>
          </w:p>
        </w:tc>
        <w:tc>
          <w:tcPr>
            <w:tcW w:w="5922" w:type="dxa"/>
          </w:tcPr>
          <w:p>
            <w:pPr>
              <w:rPr>
                <w:rFonts w:ascii="黑体" w:hAnsi="黑体" w:eastAsia="黑体" w:cs="宋体"/>
                <w:sz w:val="21"/>
              </w:rPr>
            </w:pPr>
            <w:r>
              <w:rPr>
                <w:rFonts w:ascii="黑体" w:hAnsi="黑体" w:eastAsia="黑体" w:cs="宋体"/>
                <w:spacing w:val="7"/>
                <w:sz w:val="21"/>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207" w:type="dxa"/>
            <w:gridSpan w:val="4"/>
          </w:tcPr>
          <w:p>
            <w:pPr>
              <w:rPr>
                <w:rFonts w:ascii="黑体" w:hAnsi="黑体" w:eastAsia="黑体" w:cs="宋体"/>
                <w:sz w:val="21"/>
              </w:rPr>
            </w:pPr>
            <w:r>
              <w:rPr>
                <w:rFonts w:ascii="黑体" w:hAnsi="黑体" w:eastAsia="黑体" w:cs="宋体"/>
                <w:spacing w:val="8"/>
                <w:sz w:val="21"/>
              </w:rPr>
              <w:t>2.1 初步评审标准</w:t>
            </w:r>
            <w:r>
              <w:rPr>
                <w:rFonts w:ascii="黑体" w:hAnsi="黑体" w:eastAsia="黑体" w:cs="宋体"/>
                <w:spacing w:val="-48"/>
                <w:sz w:val="21"/>
              </w:rPr>
              <w:t xml:space="preserve"> </w:t>
            </w:r>
            <w:r>
              <w:rPr>
                <w:rFonts w:ascii="黑体" w:hAnsi="黑体" w:eastAsia="黑体" w:cs="宋体"/>
                <w:spacing w:val="8"/>
                <w:sz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2.1.1</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形式评审标准</w:t>
            </w: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供应商名称</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与企业法人营业执照一致（以供应商南阳市公共资源交易中心企业诚信库“基本信息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投标文件签字 盖章</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按照招标文件要求签字盖章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报价唯一</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只有一个有效报价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871"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r>
              <w:rPr>
                <w:rFonts w:ascii="黑体" w:hAnsi="黑体" w:eastAsia="黑体" w:cs="宋体"/>
                <w:spacing w:val="7"/>
                <w:sz w:val="21"/>
                <w:lang w:eastAsia="zh-CN"/>
              </w:rPr>
              <w:t>2.1.2</w:t>
            </w: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资格评审标准</w:t>
            </w: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营业执照</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具备有效的营业执照（以供应商南阳市公共资源交易中心企业 企业诚信库 “ 投标所需的其他材料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信用查询</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未被列入失信被执行人、重大税收违法案件当事人名单、政府 采购严重违法失信行为记录名单（以供应商南阳市公共资源交 易中心企业企业诚信库“ 投标所需的其他材料 ”中上传的原件 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其他要求</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详见招标公告中“二、 申请人资格要求 ”（以供应商南阳市公共 资源交易中心企业企业诚信库“投标所需的其他材料 ”中上传的 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871" w:type="dxa"/>
            <w:vMerge w:val="restart"/>
            <w:tcBorders>
              <w:bottom w:val="nil"/>
            </w:tcBorders>
          </w:tcPr>
          <w:p>
            <w:pPr>
              <w:rPr>
                <w:rFonts w:ascii="黑体" w:hAnsi="黑体" w:eastAsia="黑体" w:cs="宋体"/>
                <w:spacing w:val="7"/>
                <w:sz w:val="21"/>
                <w:lang w:eastAsia="zh-CN"/>
              </w:rPr>
            </w:pPr>
            <w:r>
              <w:rPr>
                <w:rFonts w:ascii="黑体" w:hAnsi="黑体" w:eastAsia="黑体" w:cs="宋体"/>
                <w:spacing w:val="7"/>
                <w:sz w:val="21"/>
                <w:lang w:eastAsia="zh-CN"/>
              </w:rPr>
              <w:t>2.1.3</w:t>
            </w:r>
          </w:p>
        </w:tc>
        <w:tc>
          <w:tcPr>
            <w:tcW w:w="1793" w:type="dxa"/>
            <w:vMerge w:val="restart"/>
            <w:tcBorders>
              <w:bottom w:val="nil"/>
            </w:tcBorders>
          </w:tcPr>
          <w:p>
            <w:pPr>
              <w:rPr>
                <w:rFonts w:ascii="黑体" w:hAnsi="黑体" w:eastAsia="黑体" w:cs="宋体"/>
                <w:spacing w:val="7"/>
                <w:sz w:val="21"/>
                <w:lang w:eastAsia="zh-CN"/>
              </w:rPr>
            </w:pPr>
            <w:r>
              <w:rPr>
                <w:rFonts w:ascii="黑体" w:hAnsi="黑体" w:eastAsia="黑体" w:cs="宋体"/>
                <w:spacing w:val="7"/>
                <w:sz w:val="21"/>
                <w:lang w:eastAsia="zh-CN"/>
              </w:rPr>
              <w:t>响应性评审</w:t>
            </w: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投标内容</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供货期</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质量要求</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投标有效期</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投标报价</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满足招标文件的相关要求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10207"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以上所需证件审查由评标专家依据投标企业在南阳市公共资源交易中心网站诚信库填报的信息资料扫描件为准。所有资质、证书、业绩、荣誉等原件以投标截止时间前填报上传企业诚信库信息为准，过期更改的诚信库信息不 作为本项目评审依据。开评标现场不接受诚信库信息原件。诚信库上传信息必须内容齐全，真实有效，原件扫描 件清晰可辨。否则，由此造成应得分而未得分或资格审查不合格等情况的，由投标企业承担责任。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条款号</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综合因素</w:t>
            </w:r>
          </w:p>
          <w:p>
            <w:pPr>
              <w:rPr>
                <w:rFonts w:ascii="黑体" w:hAnsi="黑体" w:eastAsia="黑体" w:cs="宋体"/>
                <w:spacing w:val="7"/>
                <w:sz w:val="21"/>
                <w:lang w:eastAsia="zh-CN"/>
              </w:rPr>
            </w:pPr>
            <w:r>
              <w:rPr>
                <w:rFonts w:ascii="黑体" w:hAnsi="黑体" w:eastAsia="黑体" w:cs="宋体"/>
                <w:spacing w:val="7"/>
                <w:sz w:val="21"/>
                <w:lang w:eastAsia="zh-CN"/>
              </w:rPr>
              <w:t>条款内容</w:t>
            </w:r>
          </w:p>
        </w:tc>
        <w:tc>
          <w:tcPr>
            <w:tcW w:w="5922"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综合因素编列内容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0207"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2.2 详细评审（综合计分法分值构成与评分标准）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87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2.2.1</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分值构成</w:t>
            </w:r>
          </w:p>
          <w:p>
            <w:pPr>
              <w:rPr>
                <w:rFonts w:ascii="黑体" w:hAnsi="黑体" w:eastAsia="黑体" w:cs="宋体"/>
                <w:spacing w:val="7"/>
                <w:sz w:val="21"/>
                <w:lang w:eastAsia="zh-CN"/>
              </w:rPr>
            </w:pPr>
            <w:r>
              <w:rPr>
                <w:rFonts w:ascii="黑体" w:hAnsi="黑体" w:eastAsia="黑体" w:cs="宋体"/>
                <w:spacing w:val="7"/>
                <w:sz w:val="21"/>
                <w:lang w:eastAsia="zh-CN"/>
              </w:rPr>
              <w:t>(总分100分)</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（1）投标报价：30分</w:t>
            </w:r>
          </w:p>
          <w:p>
            <w:pPr>
              <w:rPr>
                <w:rFonts w:ascii="黑体" w:hAnsi="黑体" w:eastAsia="黑体" w:cs="宋体"/>
                <w:spacing w:val="7"/>
                <w:sz w:val="21"/>
                <w:lang w:eastAsia="zh-CN"/>
              </w:rPr>
            </w:pPr>
            <w:r>
              <w:rPr>
                <w:rFonts w:ascii="黑体" w:hAnsi="黑体" w:eastAsia="黑体" w:cs="宋体"/>
                <w:spacing w:val="7"/>
                <w:sz w:val="21"/>
                <w:lang w:eastAsia="zh-CN"/>
              </w:rPr>
              <w:t>（2）商务标部分：25分</w:t>
            </w:r>
          </w:p>
          <w:p>
            <w:pPr>
              <w:rPr>
                <w:rFonts w:ascii="黑体" w:hAnsi="黑体" w:eastAsia="黑体" w:cs="宋体"/>
                <w:spacing w:val="7"/>
                <w:sz w:val="21"/>
                <w:lang w:eastAsia="zh-CN"/>
              </w:rPr>
            </w:pPr>
            <w:r>
              <w:rPr>
                <w:rFonts w:ascii="黑体" w:hAnsi="黑体" w:eastAsia="黑体" w:cs="宋体"/>
                <w:spacing w:val="7"/>
                <w:sz w:val="21"/>
                <w:lang w:eastAsia="zh-CN"/>
              </w:rPr>
              <w:t>（3）技术标部分：45分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871" w:type="dxa"/>
          </w:tcPr>
          <w:p>
            <w:pPr>
              <w:rPr>
                <w:rFonts w:ascii="黑体" w:hAnsi="黑体" w:eastAsia="黑体" w:cs="宋体"/>
                <w:spacing w:val="7"/>
                <w:sz w:val="21"/>
                <w:lang w:eastAsia="zh-CN"/>
              </w:rPr>
            </w:pPr>
            <w:r>
              <w:rPr>
                <w:rFonts w:ascii="黑体" w:hAnsi="黑体" w:eastAsia="黑体" w:cs="宋体"/>
                <w:spacing w:val="7"/>
                <w:sz w:val="21"/>
                <w:lang w:eastAsia="zh-CN"/>
              </w:rPr>
              <w:t>2.2.2</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评标基准价</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满足招标文件要求且投标价格最低的投标报价为评标基准价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873" w:type="dxa"/>
          </w:tcPr>
          <w:p>
            <w:pPr>
              <w:rPr>
                <w:rFonts w:ascii="黑体" w:hAnsi="黑体" w:eastAsia="黑体" w:cs="宋体"/>
                <w:spacing w:val="7"/>
                <w:sz w:val="21"/>
                <w:lang w:eastAsia="zh-CN"/>
              </w:rPr>
            </w:pPr>
            <w:r>
              <w:rPr>
                <w:rFonts w:ascii="黑体" w:hAnsi="黑体" w:eastAsia="黑体" w:cs="宋体"/>
                <w:spacing w:val="7"/>
                <w:sz w:val="21"/>
                <w:lang w:eastAsia="zh-CN"/>
              </w:rPr>
              <w:t>2.2.3</w:t>
            </w:r>
          </w:p>
        </w:tc>
        <w:tc>
          <w:tcPr>
            <w:tcW w:w="3414" w:type="dxa"/>
            <w:gridSpan w:val="2"/>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投标报价</w:t>
            </w:r>
          </w:p>
          <w:p>
            <w:pPr>
              <w:rPr>
                <w:rFonts w:ascii="黑体" w:hAnsi="黑体" w:eastAsia="黑体" w:cs="宋体"/>
                <w:spacing w:val="7"/>
                <w:sz w:val="21"/>
                <w:lang w:eastAsia="zh-CN"/>
              </w:rPr>
            </w:pPr>
            <w:r>
              <w:rPr>
                <w:rFonts w:ascii="黑体" w:hAnsi="黑体" w:eastAsia="黑体" w:cs="宋体"/>
                <w:spacing w:val="7"/>
                <w:sz w:val="21"/>
                <w:lang w:eastAsia="zh-CN"/>
              </w:rPr>
              <w:t>（30分）</w:t>
            </w:r>
          </w:p>
        </w:tc>
        <w:tc>
          <w:tcPr>
            <w:tcW w:w="5925" w:type="dxa"/>
          </w:tcPr>
          <w:p>
            <w:pPr>
              <w:rPr>
                <w:rFonts w:ascii="黑体" w:hAnsi="黑体" w:eastAsia="黑体" w:cs="宋体"/>
                <w:spacing w:val="7"/>
                <w:sz w:val="21"/>
                <w:lang w:eastAsia="zh-CN"/>
              </w:rPr>
            </w:pPr>
            <w:r>
              <w:rPr>
                <w:rFonts w:hint="eastAsia" w:ascii="黑体" w:hAnsi="黑体" w:eastAsia="黑体" w:cs="宋体"/>
                <w:spacing w:val="7"/>
                <w:sz w:val="21"/>
                <w:lang w:eastAsia="zh-CN"/>
              </w:rPr>
              <w:t>采用低价优先法计算，即满足招标文件要求且投标价格最低的投标 报价为评标基准价，其价格分为满分。其他供应商的价格分统一按</w:t>
            </w:r>
          </w:p>
          <w:p>
            <w:pPr>
              <w:rPr>
                <w:rFonts w:ascii="黑体" w:hAnsi="黑体" w:eastAsia="黑体" w:cs="宋体"/>
                <w:spacing w:val="7"/>
                <w:sz w:val="21"/>
                <w:lang w:eastAsia="zh-CN"/>
              </w:rPr>
            </w:pPr>
            <w:r>
              <w:rPr>
                <w:rFonts w:hint="eastAsia" w:ascii="黑体" w:hAnsi="黑体" w:eastAsia="黑体" w:cs="宋体"/>
                <w:spacing w:val="7"/>
                <w:sz w:val="21"/>
                <w:lang w:eastAsia="zh-CN"/>
              </w:rPr>
              <w:t>照下列公式计算：</w:t>
            </w:r>
          </w:p>
          <w:p>
            <w:pPr>
              <w:rPr>
                <w:rFonts w:ascii="黑体" w:hAnsi="黑体" w:eastAsia="黑体" w:cs="宋体"/>
                <w:spacing w:val="7"/>
                <w:sz w:val="21"/>
                <w:lang w:eastAsia="zh-CN"/>
              </w:rPr>
            </w:pPr>
            <w:r>
              <w:rPr>
                <w:rFonts w:hint="eastAsia" w:ascii="黑体" w:hAnsi="黑体" w:eastAsia="黑体" w:cs="宋体"/>
                <w:spacing w:val="7"/>
                <w:sz w:val="21"/>
                <w:lang w:eastAsia="zh-CN"/>
              </w:rPr>
              <w:t>投标报价得分=（评标基准价/投标报价） ×30</w:t>
            </w:r>
          </w:p>
          <w:p>
            <w:pPr>
              <w:rPr>
                <w:rFonts w:ascii="黑体" w:hAnsi="黑体" w:eastAsia="黑体" w:cs="宋体"/>
                <w:spacing w:val="7"/>
                <w:sz w:val="21"/>
                <w:lang w:eastAsia="zh-CN"/>
              </w:rPr>
            </w:pPr>
            <w:r>
              <w:rPr>
                <w:rFonts w:hint="eastAsia" w:ascii="黑体" w:hAnsi="黑体" w:eastAsia="黑体" w:cs="宋体"/>
                <w:spacing w:val="7"/>
                <w:sz w:val="21"/>
                <w:lang w:eastAsia="zh-CN"/>
              </w:rPr>
              <w:t>价格优惠说明：</w:t>
            </w:r>
          </w:p>
          <w:p>
            <w:pPr>
              <w:rPr>
                <w:rFonts w:ascii="黑体" w:hAnsi="黑体" w:eastAsia="黑体" w:cs="宋体"/>
                <w:spacing w:val="7"/>
                <w:sz w:val="21"/>
                <w:lang w:eastAsia="zh-CN"/>
              </w:rPr>
            </w:pPr>
            <w:r>
              <w:rPr>
                <w:rFonts w:hint="eastAsia" w:ascii="黑体" w:hAnsi="黑体" w:eastAsia="黑体" w:cs="宋体"/>
                <w:spacing w:val="7"/>
                <w:sz w:val="21"/>
                <w:lang w:eastAsia="zh-CN"/>
              </w:rPr>
              <w:t>1、为贯彻落实财政部《关于进一步加大政府采购支持中小企业力度的通知》（财库〔2022〕19号），本项目鼓励中小企业参与，中小企业须提交《中小企业声明函》原件及相应的中小企业证明材料。</w:t>
            </w:r>
          </w:p>
          <w:p>
            <w:pPr>
              <w:rPr>
                <w:rFonts w:ascii="黑体" w:hAnsi="黑体" w:eastAsia="黑体" w:cs="宋体"/>
                <w:spacing w:val="7"/>
                <w:sz w:val="21"/>
                <w:lang w:eastAsia="zh-CN"/>
              </w:rPr>
            </w:pPr>
            <w:r>
              <w:rPr>
                <w:rFonts w:hint="eastAsia" w:ascii="黑体" w:hAnsi="黑体" w:eastAsia="黑体" w:cs="宋体"/>
                <w:spacing w:val="7"/>
                <w:sz w:val="21"/>
                <w:lang w:eastAsia="zh-CN"/>
              </w:rPr>
              <w:t>2、</w:t>
            </w:r>
            <w:r>
              <w:rPr>
                <w:rFonts w:ascii="黑体" w:hAnsi="黑体" w:eastAsia="黑体" w:cs="宋体"/>
                <w:spacing w:val="7"/>
                <w:sz w:val="21"/>
                <w:lang w:eastAsia="zh-CN"/>
              </w:rPr>
              <w:t>中小企业划型标准以工信部联企业〔2011）300 号《工业和信息化部国家统计局国家发展和改革委财政部关于印发中小企业划型标准规定的通知》及</w:t>
            </w:r>
            <w:r>
              <w:rPr>
                <w:rFonts w:hint="eastAsia" w:ascii="黑体" w:hAnsi="黑体" w:eastAsia="黑体" w:cs="宋体"/>
                <w:spacing w:val="7"/>
                <w:sz w:val="21"/>
                <w:lang w:eastAsia="zh-CN"/>
              </w:rPr>
              <w:t>财政部《关于进一步加大政府采购支持中小企业力度的通知》（财库〔2022〕19号）</w:t>
            </w:r>
            <w:r>
              <w:rPr>
                <w:rFonts w:ascii="黑体" w:hAnsi="黑体" w:eastAsia="黑体" w:cs="宋体"/>
                <w:spacing w:val="7"/>
                <w:sz w:val="21"/>
                <w:lang w:eastAsia="zh-CN"/>
              </w:rPr>
              <w:t xml:space="preserve">为依据。 </w:t>
            </w:r>
          </w:p>
          <w:p>
            <w:pPr>
              <w:rPr>
                <w:rFonts w:ascii="黑体" w:hAnsi="黑体" w:eastAsia="黑体" w:cs="宋体"/>
                <w:spacing w:val="7"/>
                <w:sz w:val="21"/>
                <w:lang w:eastAsia="zh-CN"/>
              </w:rPr>
            </w:pPr>
            <w:r>
              <w:rPr>
                <w:rFonts w:ascii="黑体" w:hAnsi="黑体" w:eastAsia="黑体" w:cs="宋体"/>
                <w:spacing w:val="7"/>
                <w:sz w:val="21"/>
                <w:lang w:eastAsia="zh-CN"/>
              </w:rPr>
              <w:t>3、评审时给予小型和微型企业</w:t>
            </w:r>
            <w:r>
              <w:rPr>
                <w:rFonts w:hint="eastAsia" w:ascii="黑体" w:hAnsi="黑体" w:eastAsia="黑体" w:cs="宋体"/>
                <w:spacing w:val="7"/>
                <w:sz w:val="21"/>
                <w:lang w:eastAsia="zh-CN"/>
              </w:rPr>
              <w:t>20</w:t>
            </w:r>
            <w:r>
              <w:rPr>
                <w:rFonts w:ascii="黑体" w:hAnsi="黑体" w:eastAsia="黑体" w:cs="宋体"/>
                <w:spacing w:val="7"/>
                <w:sz w:val="21"/>
                <w:lang w:eastAsia="zh-CN"/>
              </w:rPr>
              <w:t>%的价格扣除，用扣除后的价格参与评审。即小微型企业优惠后报价=投标报价*（1-</w:t>
            </w:r>
            <w:r>
              <w:rPr>
                <w:rFonts w:hint="eastAsia" w:ascii="黑体" w:hAnsi="黑体" w:eastAsia="黑体" w:cs="宋体"/>
                <w:spacing w:val="7"/>
                <w:sz w:val="21"/>
                <w:lang w:eastAsia="zh-CN"/>
              </w:rPr>
              <w:t>20</w:t>
            </w:r>
            <w:r>
              <w:rPr>
                <w:rFonts w:ascii="黑体" w:hAnsi="黑体" w:eastAsia="黑体" w:cs="宋体"/>
                <w:spacing w:val="7"/>
                <w:sz w:val="21"/>
                <w:lang w:eastAsia="zh-CN"/>
              </w:rPr>
              <w:t xml:space="preserve">%）。 </w:t>
            </w:r>
          </w:p>
          <w:p>
            <w:pPr>
              <w:rPr>
                <w:rFonts w:ascii="黑体" w:hAnsi="黑体" w:eastAsia="黑体" w:cs="宋体"/>
                <w:spacing w:val="7"/>
                <w:sz w:val="21"/>
                <w:lang w:eastAsia="zh-CN"/>
              </w:rPr>
            </w:pPr>
            <w:r>
              <w:rPr>
                <w:rFonts w:ascii="黑体" w:hAnsi="黑体" w:eastAsia="黑体" w:cs="宋体"/>
                <w:spacing w:val="7"/>
                <w:sz w:val="21"/>
                <w:lang w:eastAsia="zh-CN"/>
              </w:rPr>
              <w:t>4、监狱企业及残疾人福利性单位视同小微企业。</w:t>
            </w:r>
          </w:p>
          <w:p>
            <w:pPr>
              <w:rPr>
                <w:rFonts w:ascii="黑体" w:hAnsi="黑体" w:eastAsia="黑体" w:cs="宋体"/>
                <w:spacing w:val="7"/>
                <w:sz w:val="21"/>
                <w:lang w:eastAsia="zh-CN"/>
              </w:rPr>
            </w:pPr>
            <w:r>
              <w:rPr>
                <w:rFonts w:ascii="黑体" w:hAnsi="黑体" w:eastAsia="黑体" w:cs="宋体"/>
                <w:spacing w:val="7"/>
                <w:sz w:val="21"/>
                <w:lang w:eastAsia="zh-CN"/>
              </w:rPr>
              <w:t>没有提供有效材料的投标人将被视为不接受投标总价的扣除，用原投标总价参与评审。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87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2.2.4</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商务标部分</w:t>
            </w:r>
          </w:p>
          <w:p>
            <w:pPr>
              <w:rPr>
                <w:rFonts w:ascii="黑体" w:hAnsi="黑体" w:eastAsia="黑体" w:cs="宋体"/>
                <w:spacing w:val="7"/>
                <w:sz w:val="21"/>
                <w:lang w:eastAsia="zh-CN"/>
              </w:rPr>
            </w:pPr>
            <w:r>
              <w:rPr>
                <w:rFonts w:ascii="黑体" w:hAnsi="黑体" w:eastAsia="黑体" w:cs="宋体"/>
                <w:spacing w:val="7"/>
                <w:sz w:val="21"/>
                <w:lang w:eastAsia="zh-CN"/>
              </w:rPr>
              <w:t>（25 分）</w:t>
            </w: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企业业绩</w:t>
            </w:r>
          </w:p>
          <w:p>
            <w:pPr>
              <w:rPr>
                <w:rFonts w:ascii="黑体" w:hAnsi="黑体" w:eastAsia="黑体" w:cs="宋体"/>
                <w:spacing w:val="7"/>
                <w:sz w:val="21"/>
                <w:lang w:eastAsia="zh-CN"/>
              </w:rPr>
            </w:pPr>
            <w:r>
              <w:rPr>
                <w:rFonts w:ascii="黑体" w:hAnsi="黑体" w:eastAsia="黑体" w:cs="宋体"/>
                <w:spacing w:val="7"/>
                <w:sz w:val="21"/>
                <w:lang w:eastAsia="zh-CN"/>
              </w:rPr>
              <w:t>（0-6分）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供应商提供2020年1月1日以来具有同类项目业绩的，每一份业绩得2分，满分6分。</w:t>
            </w:r>
          </w:p>
          <w:p>
            <w:pPr>
              <w:rPr>
                <w:rFonts w:ascii="黑体" w:hAnsi="黑体" w:eastAsia="黑体" w:cs="宋体"/>
                <w:spacing w:val="7"/>
                <w:sz w:val="21"/>
                <w:lang w:eastAsia="zh-CN"/>
              </w:rPr>
            </w:pPr>
            <w:r>
              <w:rPr>
                <w:rFonts w:ascii="黑体" w:hAnsi="黑体" w:eastAsia="黑体" w:cs="宋体"/>
                <w:spacing w:val="7"/>
                <w:sz w:val="21"/>
                <w:lang w:eastAsia="zh-CN"/>
              </w:rPr>
              <w:t>注：需提供中标通知书、合同（投标文件中附扫描件） 。（以供应商企业诚信库“投标所需的其他材料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873"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售后服务及质保期内外服务承诺</w:t>
            </w:r>
          </w:p>
          <w:p>
            <w:pPr>
              <w:rPr>
                <w:rFonts w:ascii="黑体" w:hAnsi="黑体" w:eastAsia="黑体" w:cs="宋体"/>
                <w:spacing w:val="7"/>
                <w:sz w:val="21"/>
                <w:lang w:eastAsia="zh-CN"/>
              </w:rPr>
            </w:pPr>
            <w:r>
              <w:rPr>
                <w:rFonts w:ascii="黑体" w:hAnsi="黑体" w:eastAsia="黑体" w:cs="宋体"/>
                <w:spacing w:val="7"/>
                <w:sz w:val="21"/>
                <w:lang w:eastAsia="zh-CN"/>
              </w:rPr>
              <w:t>（0-14分）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1）售后服务内容、方式详尽程度，流程清晰程度及售后服务响应时间、产品出现质量问题应急处理能力综合评定，售后服务方案编制较完整、合理可行得7分，售后服务方案编制较完整、较合理可行，得5分；编制不够完整、不够合理，可行性一般，得3分；编制不完整、不合理，可行性差，得1分。无此项内容不得分。</w:t>
            </w:r>
          </w:p>
          <w:p>
            <w:pPr>
              <w:rPr>
                <w:rFonts w:ascii="黑体" w:hAnsi="黑体" w:eastAsia="黑体" w:cs="宋体"/>
                <w:spacing w:val="7"/>
                <w:sz w:val="21"/>
                <w:lang w:eastAsia="zh-CN"/>
              </w:rPr>
            </w:pPr>
            <w:r>
              <w:rPr>
                <w:rFonts w:ascii="黑体" w:hAnsi="黑体" w:eastAsia="黑体" w:cs="宋体"/>
                <w:spacing w:val="7"/>
                <w:sz w:val="21"/>
                <w:lang w:eastAsia="zh-CN"/>
              </w:rPr>
              <w:t>（2）根据根据供应商提供的质保期满后实质性服务承诺进行评审， 进行综合评审，措施完整、合理、可行得7分，方案编制较完整、较合理可行，得5分；编制不够完整、不够合理，可行性一般，得3分；编制不完整、不合理，可行性差，得1分。无此项内容不得分。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73"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投标文件总体评价</w:t>
            </w:r>
          </w:p>
          <w:p>
            <w:pPr>
              <w:rPr>
                <w:rFonts w:ascii="黑体" w:hAnsi="黑体" w:eastAsia="黑体" w:cs="宋体"/>
                <w:spacing w:val="7"/>
                <w:sz w:val="21"/>
                <w:lang w:eastAsia="zh-CN"/>
              </w:rPr>
            </w:pPr>
            <w:r>
              <w:rPr>
                <w:rFonts w:ascii="黑体" w:hAnsi="黑体" w:eastAsia="黑体" w:cs="宋体"/>
                <w:spacing w:val="7"/>
                <w:sz w:val="21"/>
                <w:lang w:eastAsia="zh-CN"/>
              </w:rPr>
              <w:t>（0-5分）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评标委员会根据供应商的投标文件完整性，商务响应及技术应答是否具体、详实。</w:t>
            </w:r>
          </w:p>
          <w:p>
            <w:pPr>
              <w:rPr>
                <w:rFonts w:ascii="黑体" w:hAnsi="黑体" w:eastAsia="黑体" w:cs="宋体"/>
                <w:spacing w:val="7"/>
                <w:sz w:val="21"/>
                <w:lang w:eastAsia="zh-CN"/>
              </w:rPr>
            </w:pPr>
            <w:r>
              <w:rPr>
                <w:rFonts w:ascii="黑体" w:hAnsi="黑体" w:eastAsia="黑体" w:cs="宋体"/>
                <w:spacing w:val="7"/>
                <w:sz w:val="21"/>
                <w:lang w:eastAsia="zh-CN"/>
              </w:rPr>
              <w:t>注：第一档文件具体、详实可行的得5分</w:t>
            </w:r>
          </w:p>
          <w:p>
            <w:pPr>
              <w:rPr>
                <w:rFonts w:ascii="黑体" w:hAnsi="黑体" w:eastAsia="黑体" w:cs="宋体"/>
                <w:spacing w:val="7"/>
                <w:sz w:val="21"/>
                <w:lang w:eastAsia="zh-CN"/>
              </w:rPr>
            </w:pPr>
            <w:r>
              <w:rPr>
                <w:rFonts w:ascii="黑体" w:hAnsi="黑体" w:eastAsia="黑体" w:cs="宋体"/>
                <w:spacing w:val="7"/>
                <w:sz w:val="21"/>
                <w:lang w:eastAsia="zh-CN"/>
              </w:rPr>
              <w:t>第二档文件具体、详实基本可行的得3分</w:t>
            </w:r>
          </w:p>
          <w:p>
            <w:pPr>
              <w:rPr>
                <w:rFonts w:ascii="黑体" w:hAnsi="黑体" w:eastAsia="黑体" w:cs="宋体"/>
                <w:spacing w:val="7"/>
                <w:sz w:val="21"/>
                <w:lang w:eastAsia="zh-CN"/>
              </w:rPr>
            </w:pPr>
            <w:r>
              <w:rPr>
                <w:rFonts w:ascii="黑体" w:hAnsi="黑体" w:eastAsia="黑体" w:cs="宋体"/>
                <w:spacing w:val="7"/>
                <w:sz w:val="21"/>
                <w:lang w:eastAsia="zh-CN"/>
              </w:rPr>
              <w:t>第三档文件基本完整、投标文件响应不全面2分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6" w:hRule="atLeast"/>
        </w:trPr>
        <w:tc>
          <w:tcPr>
            <w:tcW w:w="87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2.2.5</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技术标部分</w:t>
            </w:r>
          </w:p>
          <w:p>
            <w:pPr>
              <w:rPr>
                <w:rFonts w:ascii="黑体" w:hAnsi="黑体" w:eastAsia="黑体" w:cs="宋体"/>
                <w:spacing w:val="7"/>
                <w:sz w:val="21"/>
                <w:lang w:eastAsia="zh-CN"/>
              </w:rPr>
            </w:pPr>
            <w:r>
              <w:rPr>
                <w:rFonts w:ascii="黑体" w:hAnsi="黑体" w:eastAsia="黑体" w:cs="宋体"/>
                <w:spacing w:val="7"/>
                <w:sz w:val="21"/>
                <w:lang w:eastAsia="zh-CN"/>
              </w:rPr>
              <w:t>（45 分）</w:t>
            </w: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项目实施方案</w:t>
            </w:r>
          </w:p>
          <w:p>
            <w:pPr>
              <w:rPr>
                <w:rFonts w:ascii="黑体" w:hAnsi="黑体" w:eastAsia="黑体" w:cs="宋体"/>
                <w:spacing w:val="7"/>
                <w:sz w:val="21"/>
                <w:lang w:eastAsia="zh-CN"/>
              </w:rPr>
            </w:pPr>
            <w:r>
              <w:rPr>
                <w:rFonts w:ascii="黑体" w:hAnsi="黑体" w:eastAsia="黑体" w:cs="宋体"/>
                <w:spacing w:val="7"/>
                <w:sz w:val="21"/>
                <w:lang w:eastAsia="zh-CN"/>
              </w:rPr>
              <w:t>（30分）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1、产品质量的组织措施、安全保证措施；</w:t>
            </w:r>
          </w:p>
          <w:p>
            <w:pPr>
              <w:rPr>
                <w:rFonts w:ascii="黑体" w:hAnsi="黑体" w:eastAsia="黑体" w:cs="宋体"/>
                <w:spacing w:val="7"/>
                <w:sz w:val="21"/>
                <w:lang w:eastAsia="zh-CN"/>
              </w:rPr>
            </w:pPr>
            <w:r>
              <w:rPr>
                <w:rFonts w:ascii="黑体" w:hAnsi="黑体" w:eastAsia="黑体" w:cs="宋体"/>
                <w:spacing w:val="7"/>
                <w:sz w:val="21"/>
                <w:lang w:eastAsia="zh-CN"/>
              </w:rPr>
              <w:t>2、</w:t>
            </w:r>
            <w:r>
              <w:rPr>
                <w:rFonts w:hint="eastAsia" w:ascii="黑体" w:hAnsi="黑体" w:eastAsia="黑体" w:cs="宋体"/>
                <w:spacing w:val="7"/>
                <w:sz w:val="21"/>
                <w:lang w:eastAsia="zh-CN"/>
              </w:rPr>
              <w:t>供货</w:t>
            </w:r>
            <w:r>
              <w:rPr>
                <w:rFonts w:ascii="黑体" w:hAnsi="黑体" w:eastAsia="黑体" w:cs="宋体"/>
                <w:spacing w:val="7"/>
                <w:sz w:val="21"/>
                <w:lang w:eastAsia="zh-CN"/>
              </w:rPr>
              <w:t>方案</w:t>
            </w:r>
            <w:r>
              <w:rPr>
                <w:rFonts w:hint="eastAsia" w:ascii="黑体" w:hAnsi="黑体" w:eastAsia="黑体" w:cs="宋体"/>
                <w:spacing w:val="7"/>
                <w:sz w:val="21"/>
                <w:lang w:eastAsia="zh-CN"/>
              </w:rPr>
              <w:t>、项目</w:t>
            </w:r>
            <w:r>
              <w:rPr>
                <w:rFonts w:ascii="黑体" w:hAnsi="黑体" w:eastAsia="黑体" w:cs="宋体"/>
                <w:spacing w:val="7"/>
                <w:sz w:val="21"/>
                <w:lang w:eastAsia="zh-CN"/>
              </w:rPr>
              <w:t>总进度计划</w:t>
            </w:r>
            <w:r>
              <w:rPr>
                <w:rFonts w:hint="eastAsia" w:ascii="黑体" w:hAnsi="黑体" w:eastAsia="黑体" w:cs="宋体"/>
                <w:spacing w:val="7"/>
                <w:sz w:val="21"/>
                <w:lang w:eastAsia="zh-CN"/>
              </w:rPr>
              <w:t>和</w:t>
            </w:r>
            <w:r>
              <w:rPr>
                <w:rFonts w:ascii="黑体" w:hAnsi="黑体" w:eastAsia="黑体" w:cs="宋体"/>
                <w:spacing w:val="7"/>
                <w:sz w:val="21"/>
                <w:lang w:eastAsia="zh-CN"/>
              </w:rPr>
              <w:t>进度计划图；</w:t>
            </w:r>
          </w:p>
          <w:p>
            <w:pPr>
              <w:rPr>
                <w:rFonts w:ascii="黑体" w:hAnsi="黑体" w:eastAsia="黑体" w:cs="宋体"/>
                <w:spacing w:val="7"/>
                <w:sz w:val="21"/>
                <w:lang w:eastAsia="zh-CN"/>
              </w:rPr>
            </w:pPr>
            <w:r>
              <w:rPr>
                <w:rFonts w:ascii="黑体" w:hAnsi="黑体" w:eastAsia="黑体" w:cs="宋体"/>
                <w:spacing w:val="7"/>
                <w:sz w:val="21"/>
                <w:lang w:eastAsia="zh-CN"/>
              </w:rPr>
              <w:t>3、确保</w:t>
            </w:r>
            <w:r>
              <w:rPr>
                <w:rFonts w:hint="eastAsia" w:ascii="黑体" w:hAnsi="黑体" w:eastAsia="黑体" w:cs="宋体"/>
                <w:spacing w:val="7"/>
                <w:sz w:val="21"/>
                <w:lang w:eastAsia="zh-CN"/>
              </w:rPr>
              <w:t>供货周期</w:t>
            </w:r>
            <w:r>
              <w:rPr>
                <w:rFonts w:ascii="黑体" w:hAnsi="黑体" w:eastAsia="黑体" w:cs="宋体"/>
                <w:spacing w:val="7"/>
                <w:sz w:val="21"/>
                <w:lang w:eastAsia="zh-CN"/>
              </w:rPr>
              <w:t>的主要组织、技术措施</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4、项目部组织机构人员组成（管理、技术人员、安装人员）、质量保证体系</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5、</w:t>
            </w:r>
            <w:r>
              <w:rPr>
                <w:rFonts w:hint="eastAsia" w:ascii="黑体" w:hAnsi="黑体" w:eastAsia="黑体" w:cs="宋体"/>
                <w:spacing w:val="7"/>
                <w:sz w:val="21"/>
                <w:lang w:eastAsia="zh-CN"/>
              </w:rPr>
              <w:t>供货</w:t>
            </w:r>
            <w:r>
              <w:rPr>
                <w:rFonts w:ascii="黑体" w:hAnsi="黑体" w:eastAsia="黑体" w:cs="宋体"/>
                <w:spacing w:val="7"/>
                <w:sz w:val="21"/>
                <w:lang w:eastAsia="zh-CN"/>
              </w:rPr>
              <w:t>用机具、检测仪器配备计划</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6、产品使用培训方案包括设备的安装、维护及操作人员的操作培训，及培训内容、培训方式</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注： 以上共6项，每项按照以下标准进行打分，共计30分。</w:t>
            </w:r>
          </w:p>
          <w:p>
            <w:pPr>
              <w:rPr>
                <w:rFonts w:ascii="黑体" w:hAnsi="黑体" w:eastAsia="黑体" w:cs="宋体"/>
                <w:spacing w:val="7"/>
                <w:sz w:val="21"/>
                <w:lang w:eastAsia="zh-CN"/>
              </w:rPr>
            </w:pPr>
            <w:r>
              <w:rPr>
                <w:rFonts w:ascii="黑体" w:hAnsi="黑体" w:eastAsia="黑体" w:cs="宋体"/>
                <w:spacing w:val="7"/>
                <w:sz w:val="21"/>
                <w:lang w:eastAsia="zh-CN"/>
              </w:rPr>
              <w:t>①供应商提供的上述内容在科学性、合理性、本项目针对性、完善程度非常全面准确</w:t>
            </w:r>
            <w:r>
              <w:rPr>
                <w:rFonts w:hint="eastAsia" w:ascii="黑体" w:hAnsi="黑体" w:eastAsia="黑体" w:cs="宋体"/>
                <w:spacing w:val="7"/>
                <w:sz w:val="21"/>
                <w:lang w:eastAsia="zh-CN"/>
              </w:rPr>
              <w:t>，</w:t>
            </w:r>
            <w:r>
              <w:rPr>
                <w:rFonts w:ascii="黑体" w:hAnsi="黑体" w:eastAsia="黑体" w:cs="宋体"/>
                <w:spacing w:val="7"/>
                <w:sz w:val="21"/>
                <w:lang w:eastAsia="zh-CN"/>
              </w:rPr>
              <w:t>得5分；</w:t>
            </w:r>
          </w:p>
          <w:p>
            <w:pPr>
              <w:rPr>
                <w:rFonts w:ascii="黑体" w:hAnsi="黑体" w:eastAsia="黑体" w:cs="宋体"/>
                <w:spacing w:val="7"/>
                <w:sz w:val="21"/>
                <w:lang w:eastAsia="zh-CN"/>
              </w:rPr>
            </w:pPr>
            <w:r>
              <w:rPr>
                <w:rFonts w:ascii="黑体" w:hAnsi="黑体" w:eastAsia="黑体" w:cs="宋体"/>
                <w:spacing w:val="7"/>
                <w:sz w:val="21"/>
                <w:lang w:eastAsia="zh-CN"/>
              </w:rPr>
              <w:t>②供应商提供的上述内容在科学性、合理性、本项目针对性、完善程度比较全面</w:t>
            </w:r>
            <w:r>
              <w:rPr>
                <w:rFonts w:hint="eastAsia" w:ascii="黑体" w:hAnsi="黑体" w:eastAsia="黑体" w:cs="宋体"/>
                <w:spacing w:val="7"/>
                <w:sz w:val="21"/>
                <w:lang w:eastAsia="zh-CN"/>
              </w:rPr>
              <w:t>，</w:t>
            </w:r>
            <w:r>
              <w:rPr>
                <w:rFonts w:ascii="黑体" w:hAnsi="黑体" w:eastAsia="黑体" w:cs="宋体"/>
                <w:spacing w:val="7"/>
                <w:sz w:val="21"/>
                <w:lang w:eastAsia="zh-CN"/>
              </w:rPr>
              <w:t>得2-4分；</w:t>
            </w:r>
          </w:p>
          <w:p>
            <w:pPr>
              <w:rPr>
                <w:rFonts w:ascii="黑体" w:hAnsi="黑体" w:eastAsia="黑体" w:cs="宋体"/>
                <w:spacing w:val="7"/>
                <w:sz w:val="21"/>
                <w:lang w:eastAsia="zh-CN"/>
              </w:rPr>
            </w:pPr>
            <w:r>
              <w:rPr>
                <w:rFonts w:ascii="黑体" w:hAnsi="黑体" w:eastAsia="黑体" w:cs="宋体"/>
                <w:spacing w:val="7"/>
                <w:sz w:val="21"/>
                <w:lang w:eastAsia="zh-CN"/>
              </w:rPr>
              <w:t>③供应商提供的上述内容在科学性、合理性、本项目针对性、完善程度上一般，得1-2分。</w:t>
            </w:r>
          </w:p>
          <w:p>
            <w:pPr>
              <w:rPr>
                <w:rFonts w:ascii="黑体" w:hAnsi="黑体" w:eastAsia="黑体" w:cs="宋体"/>
                <w:spacing w:val="7"/>
                <w:sz w:val="21"/>
                <w:lang w:eastAsia="zh-CN"/>
              </w:rPr>
            </w:pPr>
            <w:r>
              <w:rPr>
                <w:rFonts w:ascii="黑体" w:hAnsi="黑体" w:eastAsia="黑体" w:cs="宋体"/>
                <w:spacing w:val="7"/>
                <w:sz w:val="21"/>
                <w:lang w:eastAsia="zh-CN"/>
              </w:rPr>
              <w:t>④供应商没有提供上述内容，或提供的不完整的，得0分。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873"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技术参数</w:t>
            </w:r>
          </w:p>
          <w:p>
            <w:pPr>
              <w:rPr>
                <w:rFonts w:ascii="黑体" w:hAnsi="黑体" w:eastAsia="黑体" w:cs="宋体"/>
                <w:spacing w:val="7"/>
                <w:sz w:val="21"/>
                <w:lang w:eastAsia="zh-CN"/>
              </w:rPr>
            </w:pPr>
            <w:r>
              <w:rPr>
                <w:rFonts w:ascii="黑体" w:hAnsi="黑体" w:eastAsia="黑体" w:cs="宋体"/>
                <w:spacing w:val="7"/>
                <w:sz w:val="21"/>
                <w:lang w:eastAsia="zh-CN"/>
              </w:rPr>
              <w:t>（15分）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供应商提供的产品技术参数及要求符合招标文件技术参数要求，全部满足得基础分15分。技术参数及要求每有一项负偏离的在基础分上扣1分，扣完为止。正偏离不加分。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0212"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上述各分项内容如缺项， 相应项目得分为0。</w:t>
            </w:r>
          </w:p>
        </w:tc>
      </w:tr>
    </w:tbl>
    <w:p>
      <w:pPr>
        <w:rPr>
          <w:rFonts w:ascii="黑体" w:hAnsi="黑体" w:eastAsia="黑体" w:cs="宋体"/>
          <w:sz w:val="21"/>
          <w:lang w:eastAsia="zh-CN"/>
        </w:rPr>
      </w:pPr>
      <w:r>
        <w:rPr>
          <w:rFonts w:ascii="黑体" w:hAnsi="黑体" w:eastAsia="黑体" w:cs="宋体"/>
          <w:spacing w:val="-5"/>
          <w:sz w:val="21"/>
          <w:lang w:eastAsia="zh-CN"/>
        </w:rPr>
        <w:t>1.评标方法</w:t>
      </w:r>
    </w:p>
    <w:p>
      <w:pPr>
        <w:rPr>
          <w:rFonts w:ascii="黑体" w:hAnsi="黑体" w:eastAsia="黑体" w:cs="宋体"/>
          <w:sz w:val="21"/>
          <w:lang w:eastAsia="zh-CN"/>
        </w:rPr>
      </w:pPr>
      <w:r>
        <w:rPr>
          <w:rFonts w:ascii="黑体" w:hAnsi="黑体" w:eastAsia="黑体" w:cs="宋体"/>
          <w:spacing w:val="4"/>
          <w:sz w:val="21"/>
          <w:lang w:eastAsia="zh-CN"/>
        </w:rPr>
        <w:t>本次评标采用综合评分法。评标委员会对满足</w:t>
      </w:r>
      <w:r>
        <w:rPr>
          <w:rFonts w:ascii="黑体" w:hAnsi="黑体" w:eastAsia="黑体" w:cs="宋体"/>
          <w:spacing w:val="3"/>
          <w:sz w:val="21"/>
          <w:lang w:eastAsia="zh-CN"/>
        </w:rPr>
        <w:t>招标文件实质性要求的投标文件，按照本</w:t>
      </w:r>
      <w:r>
        <w:rPr>
          <w:rFonts w:ascii="黑体" w:hAnsi="黑体" w:eastAsia="黑体" w:cs="宋体"/>
          <w:sz w:val="21"/>
          <w:lang w:eastAsia="zh-CN"/>
        </w:rPr>
        <w:t xml:space="preserve"> </w:t>
      </w:r>
      <w:r>
        <w:rPr>
          <w:rFonts w:ascii="黑体" w:hAnsi="黑体" w:eastAsia="黑体" w:cs="宋体"/>
          <w:spacing w:val="3"/>
          <w:sz w:val="21"/>
          <w:lang w:eastAsia="zh-CN"/>
        </w:rPr>
        <w:t>章规定的评分标准进行打分，并按得分由高到低顺序推荐中标候选人。综合评分相等时，以</w:t>
      </w:r>
      <w:r>
        <w:rPr>
          <w:rFonts w:ascii="黑体" w:hAnsi="黑体" w:eastAsia="黑体" w:cs="宋体"/>
          <w:spacing w:val="-1"/>
          <w:sz w:val="21"/>
          <w:lang w:eastAsia="zh-CN"/>
        </w:rPr>
        <w:t>投标报价低的优先；投标报价也相等的，由招标人自行确定。</w:t>
      </w:r>
    </w:p>
    <w:p>
      <w:pPr>
        <w:rPr>
          <w:rFonts w:ascii="黑体" w:hAnsi="黑体" w:eastAsia="黑体" w:cs="宋体"/>
          <w:spacing w:val="4"/>
          <w:sz w:val="21"/>
          <w:lang w:eastAsia="zh-CN"/>
        </w:rPr>
      </w:pPr>
      <w:r>
        <w:rPr>
          <w:rFonts w:ascii="黑体" w:hAnsi="黑体" w:eastAsia="黑体" w:cs="宋体"/>
          <w:spacing w:val="4"/>
          <w:sz w:val="21"/>
          <w:lang w:eastAsia="zh-CN"/>
        </w:rPr>
        <w:t>2.评审标准</w:t>
      </w:r>
    </w:p>
    <w:p>
      <w:pPr>
        <w:rPr>
          <w:rFonts w:ascii="黑体" w:hAnsi="黑体" w:eastAsia="黑体" w:cs="宋体"/>
          <w:spacing w:val="4"/>
          <w:sz w:val="21"/>
          <w:lang w:eastAsia="zh-CN"/>
        </w:rPr>
      </w:pPr>
      <w:r>
        <w:rPr>
          <w:rFonts w:ascii="黑体" w:hAnsi="黑体" w:eastAsia="黑体" w:cs="宋体"/>
          <w:spacing w:val="4"/>
          <w:sz w:val="21"/>
          <w:lang w:eastAsia="zh-CN"/>
        </w:rPr>
        <w:t>1）初步评审标准</w:t>
      </w:r>
    </w:p>
    <w:p>
      <w:pPr>
        <w:rPr>
          <w:rFonts w:ascii="黑体" w:hAnsi="黑体" w:eastAsia="黑体" w:cs="宋体"/>
          <w:spacing w:val="4"/>
          <w:sz w:val="21"/>
          <w:lang w:eastAsia="zh-CN"/>
        </w:rPr>
      </w:pPr>
      <w:r>
        <w:rPr>
          <w:rFonts w:ascii="黑体" w:hAnsi="黑体" w:eastAsia="黑体" w:cs="宋体"/>
          <w:spacing w:val="4"/>
          <w:sz w:val="21"/>
          <w:lang w:eastAsia="zh-CN"/>
        </w:rPr>
        <w:t>（1)形式评审标准：见评标办法前附表；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（2)资格评审标准：见评标办法前附表；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（3）符合下列条件的投标文件，其投标将被否决，不再进入详细的评审阶段；</w:t>
      </w:r>
    </w:p>
    <w:p>
      <w:pPr>
        <w:rPr>
          <w:rFonts w:ascii="黑体" w:hAnsi="黑体" w:eastAsia="黑体" w:cs="宋体"/>
          <w:spacing w:val="4"/>
          <w:sz w:val="21"/>
          <w:lang w:eastAsia="zh-CN"/>
        </w:rPr>
      </w:pPr>
      <w:r>
        <w:rPr>
          <w:rFonts w:ascii="黑体" w:hAnsi="黑体" w:eastAsia="黑体" w:cs="宋体"/>
          <w:spacing w:val="4"/>
          <w:sz w:val="21"/>
          <w:lang w:eastAsia="zh-CN"/>
        </w:rPr>
        <w:t>●投标文件未按规定编写，未按要求加盖单位电子签章或法定代表人或被授权委托人签字或盖章的；</w:t>
      </w:r>
    </w:p>
    <w:p>
      <w:pPr>
        <w:rPr>
          <w:rFonts w:ascii="黑体" w:hAnsi="黑体" w:eastAsia="黑体" w:cs="宋体"/>
          <w:spacing w:val="4"/>
          <w:sz w:val="21"/>
          <w:lang w:eastAsia="zh-CN"/>
        </w:rPr>
      </w:pPr>
      <w:r>
        <w:rPr>
          <w:rFonts w:ascii="黑体" w:hAnsi="黑体" w:eastAsia="黑体" w:cs="宋体"/>
          <w:spacing w:val="4"/>
          <w:sz w:val="21"/>
          <w:lang w:eastAsia="zh-CN"/>
        </w:rPr>
        <w:t>●投标文件无报价，报价出现负数或投标报价高于招标控制价的；</w:t>
      </w:r>
    </w:p>
    <w:p>
      <w:pPr>
        <w:rPr>
          <w:rFonts w:ascii="黑体" w:hAnsi="黑体" w:eastAsia="黑体" w:cs="宋体"/>
          <w:spacing w:val="4"/>
          <w:sz w:val="21"/>
          <w:lang w:eastAsia="zh-CN"/>
        </w:rPr>
      </w:pPr>
      <w:r>
        <w:rPr>
          <w:rFonts w:ascii="黑体" w:hAnsi="黑体" w:eastAsia="黑体" w:cs="宋体"/>
          <w:spacing w:val="4"/>
          <w:sz w:val="21"/>
          <w:lang w:eastAsia="zh-CN"/>
        </w:rPr>
        <w:t>●投标文件无合同履约期限或大于招标文件规定的合同履约期限；</w:t>
      </w:r>
    </w:p>
    <w:p>
      <w:pPr>
        <w:rPr>
          <w:rFonts w:ascii="黑体" w:hAnsi="黑体" w:eastAsia="黑体" w:cs="宋体"/>
          <w:spacing w:val="4"/>
          <w:sz w:val="21"/>
          <w:lang w:eastAsia="zh-CN"/>
        </w:rPr>
      </w:pPr>
      <w:r>
        <w:rPr>
          <w:rFonts w:ascii="黑体" w:hAnsi="黑体" w:eastAsia="黑体" w:cs="宋体"/>
          <w:spacing w:val="4"/>
          <w:sz w:val="21"/>
          <w:lang w:eastAsia="zh-CN"/>
        </w:rPr>
        <w:t>●投标文件附有采购人不能接受的条件的；</w:t>
      </w:r>
    </w:p>
    <w:p>
      <w:pPr>
        <w:rPr>
          <w:rFonts w:ascii="黑体" w:hAnsi="黑体" w:eastAsia="黑体" w:cs="宋体"/>
          <w:spacing w:val="4"/>
          <w:sz w:val="21"/>
          <w:lang w:eastAsia="zh-CN"/>
        </w:rPr>
      </w:pPr>
      <w:r>
        <w:rPr>
          <w:rFonts w:ascii="黑体" w:hAnsi="黑体" w:eastAsia="黑体" w:cs="宋体"/>
          <w:spacing w:val="4"/>
          <w:sz w:val="21"/>
          <w:lang w:eastAsia="zh-CN"/>
        </w:rPr>
        <w:t>●有关法律、法规规章规定的其他情况。</w:t>
      </w:r>
    </w:p>
    <w:p>
      <w:pPr>
        <w:rPr>
          <w:rFonts w:ascii="黑体" w:hAnsi="黑体" w:eastAsia="黑体" w:cs="宋体"/>
          <w:spacing w:val="4"/>
          <w:sz w:val="21"/>
          <w:lang w:eastAsia="zh-CN"/>
        </w:rPr>
      </w:pPr>
      <w:r>
        <w:rPr>
          <w:rFonts w:ascii="黑体" w:hAnsi="黑体" w:eastAsia="黑体" w:cs="宋体"/>
          <w:spacing w:val="4"/>
          <w:sz w:val="21"/>
          <w:lang w:eastAsia="zh-CN"/>
        </w:rPr>
        <w:t>2）分值构成与评分标准</w:t>
      </w:r>
    </w:p>
    <w:p>
      <w:pPr>
        <w:rPr>
          <w:rFonts w:ascii="黑体" w:hAnsi="黑体" w:eastAsia="黑体" w:cs="宋体"/>
          <w:spacing w:val="4"/>
          <w:sz w:val="21"/>
          <w:lang w:eastAsia="zh-CN"/>
        </w:rPr>
      </w:pPr>
      <w:r>
        <w:rPr>
          <w:rFonts w:ascii="黑体" w:hAnsi="黑体" w:eastAsia="黑体" w:cs="宋体"/>
          <w:spacing w:val="4"/>
          <w:sz w:val="21"/>
          <w:lang w:eastAsia="zh-CN"/>
        </w:rPr>
        <w:t>（1)分值构成</w:t>
      </w:r>
    </w:p>
    <w:p>
      <w:pPr>
        <w:rPr>
          <w:rFonts w:ascii="黑体" w:hAnsi="黑体" w:eastAsia="黑体" w:cs="宋体"/>
          <w:spacing w:val="4"/>
          <w:sz w:val="21"/>
          <w:lang w:eastAsia="zh-CN"/>
        </w:rPr>
      </w:pPr>
      <w:r>
        <w:rPr>
          <w:rFonts w:ascii="黑体" w:hAnsi="黑体" w:eastAsia="黑体" w:cs="宋体"/>
          <w:spacing w:val="4"/>
          <w:sz w:val="21"/>
          <w:lang w:eastAsia="zh-CN"/>
        </w:rPr>
        <w:t>a投标报价：见评标办法前附表；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（2)评标基准价计算</w:t>
      </w:r>
    </w:p>
    <w:p>
      <w:pPr>
        <w:rPr>
          <w:rFonts w:ascii="黑体" w:hAnsi="黑体" w:eastAsia="黑体" w:cs="宋体"/>
          <w:spacing w:val="4"/>
          <w:sz w:val="21"/>
          <w:lang w:eastAsia="zh-CN"/>
        </w:rPr>
      </w:pPr>
      <w:r>
        <w:rPr>
          <w:rFonts w:ascii="黑体" w:hAnsi="黑体" w:eastAsia="黑体" w:cs="宋体"/>
          <w:spacing w:val="4"/>
          <w:sz w:val="21"/>
          <w:lang w:eastAsia="zh-CN"/>
        </w:rPr>
        <w:t>a评标基准价计算方法：见评标办法前附表；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b投标报价评审方法：见评标办法前附表。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（3)评分标准</w:t>
      </w:r>
    </w:p>
    <w:p>
      <w:pPr>
        <w:rPr>
          <w:rFonts w:ascii="黑体" w:hAnsi="黑体" w:eastAsia="黑体" w:cs="宋体"/>
          <w:spacing w:val="4"/>
          <w:sz w:val="21"/>
          <w:lang w:eastAsia="zh-CN"/>
        </w:rPr>
      </w:pPr>
      <w:r>
        <w:rPr>
          <w:rFonts w:ascii="黑体" w:hAnsi="黑体" w:eastAsia="黑体" w:cs="宋体"/>
          <w:spacing w:val="4"/>
          <w:sz w:val="21"/>
          <w:lang w:eastAsia="zh-CN"/>
        </w:rPr>
        <w:t>a投标报价评分标准：见评标办法前附表；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（4）最终得分的确定</w:t>
      </w:r>
    </w:p>
    <w:p>
      <w:pPr>
        <w:rPr>
          <w:rFonts w:ascii="黑体" w:hAnsi="黑体" w:eastAsia="黑体" w:cs="宋体"/>
          <w:spacing w:val="4"/>
          <w:sz w:val="21"/>
          <w:lang w:eastAsia="zh-CN"/>
        </w:rPr>
      </w:pPr>
      <w:r>
        <w:rPr>
          <w:rFonts w:ascii="黑体" w:hAnsi="黑体" w:eastAsia="黑体" w:cs="宋体"/>
          <w:spacing w:val="4"/>
          <w:sz w:val="21"/>
          <w:lang w:eastAsia="zh-CN"/>
        </w:rPr>
        <w:t>a投标人最终得分=投标报价部分得分+商务标部分得分+技术标部分得分；</w:t>
      </w:r>
    </w:p>
    <w:p>
      <w:pPr>
        <w:rPr>
          <w:rFonts w:ascii="黑体" w:hAnsi="黑体" w:eastAsia="黑体" w:cs="宋体"/>
          <w:spacing w:val="4"/>
          <w:sz w:val="21"/>
          <w:lang w:eastAsia="zh-CN"/>
        </w:rPr>
      </w:pPr>
      <w:r>
        <w:rPr>
          <w:rFonts w:ascii="黑体" w:hAnsi="黑体" w:eastAsia="黑体" w:cs="宋体"/>
          <w:spacing w:val="4"/>
          <w:sz w:val="21"/>
          <w:lang w:eastAsia="zh-CN"/>
        </w:rPr>
        <w:t>b评标委员会完成对投标报价、商务标和技术标的汇总后，取平均值作为该投标人的最终得分；</w:t>
      </w:r>
    </w:p>
    <w:p>
      <w:pPr>
        <w:rPr>
          <w:rFonts w:ascii="黑体" w:hAnsi="黑体" w:eastAsia="黑体" w:cs="宋体"/>
          <w:spacing w:val="4"/>
          <w:sz w:val="21"/>
          <w:lang w:eastAsia="zh-CN"/>
        </w:rPr>
      </w:pPr>
      <w:r>
        <w:rPr>
          <w:rFonts w:ascii="黑体" w:hAnsi="黑体" w:eastAsia="黑体" w:cs="宋体"/>
          <w:spacing w:val="4"/>
          <w:sz w:val="21"/>
          <w:lang w:eastAsia="zh-CN"/>
        </w:rPr>
        <w:t>c最终得分计算分值保留两位小数。</w:t>
      </w:r>
    </w:p>
    <w:p>
      <w:pPr>
        <w:rPr>
          <w:rFonts w:ascii="黑体" w:hAnsi="黑体" w:eastAsia="黑体" w:cs="宋体"/>
          <w:spacing w:val="4"/>
          <w:sz w:val="21"/>
          <w:lang w:eastAsia="zh-CN"/>
        </w:rPr>
      </w:pPr>
      <w:r>
        <w:rPr>
          <w:rFonts w:ascii="黑体" w:hAnsi="黑体" w:eastAsia="黑体" w:cs="宋体"/>
          <w:spacing w:val="4"/>
          <w:sz w:val="21"/>
          <w:lang w:eastAsia="zh-CN"/>
        </w:rPr>
        <w:t>3投标文件的澄清和补正</w:t>
      </w:r>
    </w:p>
    <w:p>
      <w:pPr>
        <w:rPr>
          <w:rFonts w:ascii="黑体" w:hAnsi="黑体" w:eastAsia="黑体" w:cs="宋体"/>
          <w:spacing w:val="4"/>
          <w:sz w:val="21"/>
          <w:lang w:eastAsia="zh-CN"/>
        </w:rPr>
      </w:pPr>
      <w:r>
        <w:rPr>
          <w:rFonts w:ascii="黑体" w:hAnsi="黑体" w:eastAsia="黑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ascii="黑体" w:hAnsi="黑体" w:eastAsia="黑体" w:cs="宋体"/>
          <w:spacing w:val="4"/>
          <w:sz w:val="21"/>
          <w:lang w:eastAsia="zh-CN"/>
        </w:rPr>
      </w:pPr>
      <w:r>
        <w:rPr>
          <w:rFonts w:ascii="黑体" w:hAnsi="黑体" w:eastAsia="黑体" w:cs="宋体"/>
          <w:spacing w:val="4"/>
          <w:sz w:val="21"/>
          <w:lang w:eastAsia="zh-CN"/>
        </w:rPr>
        <w:t>2）澄清、说明和补正不得改变投标文件的实质性内容（算术性错误修正的除外）。投标人的书面澄清、说明和补正属于投标文件的组成部分；</w:t>
      </w:r>
    </w:p>
    <w:p>
      <w:pPr>
        <w:rPr>
          <w:rFonts w:ascii="黑体" w:hAnsi="黑体" w:eastAsia="黑体" w:cs="宋体"/>
          <w:spacing w:val="4"/>
          <w:sz w:val="21"/>
          <w:lang w:eastAsia="zh-CN"/>
        </w:rPr>
      </w:pPr>
      <w:r>
        <w:rPr>
          <w:rFonts w:ascii="黑体" w:hAnsi="黑体" w:eastAsia="黑体" w:cs="宋体"/>
          <w:spacing w:val="4"/>
          <w:sz w:val="21"/>
          <w:lang w:eastAsia="zh-CN"/>
        </w:rPr>
        <w:t>3）评标委员会对投标人提交的澄清、说明或补正有疑问的，可以要求投标人进一步澄清、</w:t>
      </w:r>
      <w:bookmarkStart w:id="34" w:name="bookmark12"/>
      <w:bookmarkEnd w:id="34"/>
      <w:r>
        <w:rPr>
          <w:rFonts w:ascii="黑体" w:hAnsi="黑体" w:eastAsia="黑体" w:cs="宋体"/>
          <w:spacing w:val="4"/>
          <w:sz w:val="21"/>
          <w:lang w:eastAsia="zh-CN"/>
        </w:rPr>
        <w:t>说明或补正，直至满足评标委员会的要求。</w:t>
      </w:r>
    </w:p>
    <w:p>
      <w:pPr>
        <w:widowControl w:val="0"/>
        <w:ind w:left="488"/>
        <w:outlineLvl w:val="1"/>
        <w:rPr>
          <w:rFonts w:ascii="黑体" w:hAnsi="黑体" w:eastAsia="黑体" w:cs="宋体"/>
          <w:spacing w:val="4"/>
          <w:sz w:val="21"/>
          <w:lang w:eastAsia="zh-CN"/>
        </w:rPr>
      </w:pPr>
      <w:bookmarkStart w:id="35" w:name="_Toc152689311"/>
      <w:r>
        <w:rPr>
          <w:rFonts w:ascii="黑体" w:hAnsi="黑体" w:eastAsia="黑体" w:cs="宋体"/>
          <w:spacing w:val="4"/>
          <w:sz w:val="21"/>
          <w:lang w:eastAsia="zh-CN"/>
        </w:rPr>
        <w:t>七、授予合同</w:t>
      </w:r>
      <w:bookmarkEnd w:id="35"/>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 定标</w:t>
      </w:r>
    </w:p>
    <w:p>
      <w:pPr>
        <w:widowControl w:val="0"/>
        <w:ind w:left="10" w:right="173" w:firstLine="484"/>
        <w:rPr>
          <w:rFonts w:ascii="黑体" w:hAnsi="黑体" w:eastAsia="黑体" w:cs="宋体"/>
          <w:spacing w:val="4"/>
          <w:sz w:val="21"/>
          <w:lang w:eastAsia="zh-CN"/>
        </w:rPr>
      </w:pPr>
      <w:r>
        <w:rPr>
          <w:rFonts w:ascii="黑体" w:hAnsi="黑体" w:eastAsia="黑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ascii="黑体" w:hAnsi="黑体" w:eastAsia="黑体" w:cs="宋体"/>
          <w:spacing w:val="4"/>
          <w:sz w:val="21"/>
          <w:lang w:eastAsia="zh-CN"/>
        </w:rPr>
      </w:pPr>
      <w:r>
        <w:rPr>
          <w:rFonts w:ascii="黑体" w:hAnsi="黑体" w:eastAsia="黑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7.2其他</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7.2.2、计分按四舍五入取至小数点后二位。</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7.2.3、在评标过程中，如发现本办法中条款与投标须知中相关条款不一致，以本办法中的相关条款为准。</w:t>
      </w:r>
    </w:p>
    <w:p>
      <w:pPr>
        <w:widowControl w:val="0"/>
        <w:ind w:left="12" w:right="173" w:firstLine="482"/>
        <w:rPr>
          <w:rFonts w:ascii="黑体" w:hAnsi="黑体" w:eastAsia="黑体" w:cs="宋体"/>
          <w:spacing w:val="4"/>
          <w:sz w:val="21"/>
          <w:lang w:eastAsia="zh-CN"/>
        </w:rPr>
      </w:pPr>
      <w:r>
        <w:rPr>
          <w:rFonts w:ascii="黑体" w:hAnsi="黑体" w:eastAsia="黑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7.2.5、</w:t>
      </w:r>
      <w:r>
        <w:rPr>
          <w:rFonts w:hint="eastAsia" w:ascii="黑体" w:hAnsi="黑体" w:eastAsia="黑体"/>
          <w:spacing w:val="8"/>
          <w:sz w:val="21"/>
          <w:lang w:eastAsia="zh-CN"/>
        </w:rPr>
        <w:t>本办法仅适用于本项目招标的评标工作</w:t>
      </w:r>
      <w:r>
        <w:rPr>
          <w:rFonts w:ascii="黑体" w:hAnsi="黑体" w:eastAsia="黑体" w:cs="宋体"/>
          <w:spacing w:val="4"/>
          <w:sz w:val="21"/>
          <w:lang w:eastAsia="zh-CN"/>
        </w:rPr>
        <w:t>。</w:t>
      </w:r>
    </w:p>
    <w:p>
      <w:pPr>
        <w:pStyle w:val="5"/>
        <w:widowControl w:val="0"/>
        <w:ind w:firstLine="436" w:firstLineChars="200"/>
        <w:rPr>
          <w:rFonts w:ascii="黑体" w:hAnsi="黑体" w:eastAsia="黑体" w:cs="宋体"/>
          <w:spacing w:val="4"/>
          <w:lang w:eastAsia="zh-CN"/>
        </w:rPr>
      </w:pPr>
      <w:r>
        <w:rPr>
          <w:rFonts w:ascii="黑体" w:hAnsi="黑体" w:eastAsia="黑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7.3、中标通知</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7.3.1、中标供应商确定后，由招标方向其签发中标通知书。</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7.3.2、中标通知书将作为签订合同的重要依据，对采购人与中标供应商具有法律效力。</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7.4.2、招标文件、投标文件、供应商在开标过程中的补充确认材料以及中标通知书，均作为合同签订的依据。</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7.4.3、如果中标人不按其投标文件承诺和招标文件要求签订合同，招标方将取消其中标资格另定中标供应商。</w:t>
      </w:r>
    </w:p>
    <w:p>
      <w:pPr>
        <w:widowControl w:val="0"/>
        <w:ind w:left="9" w:firstLine="485"/>
        <w:rPr>
          <w:rFonts w:ascii="黑体" w:hAnsi="黑体" w:eastAsia="黑体" w:cs="宋体"/>
          <w:spacing w:val="11"/>
          <w:sz w:val="32"/>
          <w:szCs w:val="32"/>
          <w:lang w:eastAsia="zh-CN"/>
        </w:rPr>
      </w:pPr>
      <w:r>
        <w:rPr>
          <w:rFonts w:ascii="黑体" w:hAnsi="黑体" w:eastAsia="黑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ascii="黑体" w:hAnsi="黑体" w:eastAsia="黑体" w:cs="宋体"/>
          <w:spacing w:val="11"/>
          <w:sz w:val="32"/>
          <w:szCs w:val="32"/>
          <w:lang w:eastAsia="zh-CN"/>
        </w:rPr>
      </w:pPr>
      <w:bookmarkStart w:id="36" w:name="bookmark13"/>
      <w:bookmarkEnd w:id="36"/>
      <w:r>
        <w:rPr>
          <w:rFonts w:ascii="黑体" w:hAnsi="黑体" w:eastAsia="黑体" w:cs="宋体"/>
          <w:spacing w:val="11"/>
          <w:sz w:val="32"/>
          <w:szCs w:val="32"/>
          <w:lang w:eastAsia="zh-CN"/>
        </w:rPr>
        <w:br w:type="page"/>
      </w:r>
    </w:p>
    <w:p>
      <w:pPr>
        <w:widowControl w:val="0"/>
        <w:ind w:left="3522"/>
        <w:outlineLvl w:val="0"/>
        <w:rPr>
          <w:rFonts w:ascii="黑体" w:hAnsi="黑体" w:eastAsia="黑体" w:cs="宋体"/>
          <w:sz w:val="32"/>
          <w:szCs w:val="32"/>
          <w:lang w:eastAsia="zh-CN"/>
        </w:rPr>
      </w:pPr>
      <w:bookmarkStart w:id="37" w:name="_Toc152689312"/>
      <w:r>
        <w:rPr>
          <w:rFonts w:ascii="黑体" w:hAnsi="黑体" w:eastAsia="黑体" w:cs="宋体"/>
          <w:spacing w:val="11"/>
          <w:sz w:val="32"/>
          <w:szCs w:val="32"/>
          <w:lang w:eastAsia="zh-CN"/>
        </w:rPr>
        <w:t>第五部分</w:t>
      </w:r>
      <w:r>
        <w:rPr>
          <w:rFonts w:ascii="黑体" w:hAnsi="黑体" w:eastAsia="黑体" w:cs="宋体"/>
          <w:spacing w:val="51"/>
          <w:sz w:val="32"/>
          <w:szCs w:val="32"/>
          <w:lang w:eastAsia="zh-CN"/>
        </w:rPr>
        <w:t xml:space="preserve"> </w:t>
      </w:r>
      <w:r>
        <w:rPr>
          <w:rFonts w:ascii="黑体" w:hAnsi="黑体" w:eastAsia="黑体" w:cs="宋体"/>
          <w:spacing w:val="11"/>
          <w:sz w:val="32"/>
          <w:szCs w:val="32"/>
          <w:lang w:eastAsia="zh-CN"/>
        </w:rPr>
        <w:t>合同格式</w:t>
      </w:r>
      <w:bookmarkEnd w:id="37"/>
    </w:p>
    <w:p>
      <w:pPr>
        <w:widowControl w:val="0"/>
        <w:ind w:left="2651"/>
        <w:rPr>
          <w:rFonts w:ascii="黑体" w:hAnsi="黑体" w:eastAsia="黑体" w:cs="宋体"/>
          <w:szCs w:val="28"/>
          <w:lang w:eastAsia="zh-CN"/>
        </w:rPr>
      </w:pPr>
      <w:r>
        <w:rPr>
          <w:rFonts w:ascii="黑体" w:hAnsi="黑体" w:eastAsia="黑体" w:cs="宋体"/>
          <w:spacing w:val="7"/>
          <w:szCs w:val="28"/>
          <w:lang w:eastAsia="zh-CN"/>
        </w:rPr>
        <w:t>（仅供参考</w:t>
      </w:r>
      <w:r>
        <w:rPr>
          <w:rFonts w:ascii="黑体" w:hAnsi="黑体" w:eastAsia="黑体" w:cs="宋体"/>
          <w:spacing w:val="76"/>
          <w:szCs w:val="28"/>
          <w:lang w:eastAsia="zh-CN"/>
        </w:rPr>
        <w:t xml:space="preserve"> </w:t>
      </w:r>
      <w:r>
        <w:rPr>
          <w:rFonts w:ascii="黑体" w:hAnsi="黑体" w:eastAsia="黑体" w:cs="宋体"/>
          <w:spacing w:val="7"/>
          <w:szCs w:val="28"/>
          <w:lang w:eastAsia="zh-CN"/>
        </w:rPr>
        <w:t>以签订正式合同时为准）</w:t>
      </w:r>
    </w:p>
    <w:p>
      <w:pPr>
        <w:rPr>
          <w:rFonts w:ascii="黑体" w:hAnsi="黑体" w:eastAsia="黑体" w:cs="宋体"/>
          <w:sz w:val="21"/>
          <w:lang w:eastAsia="zh-CN"/>
        </w:rPr>
      </w:pPr>
      <w:bookmarkStart w:id="38" w:name="_Toc152493916"/>
      <w:r>
        <w:rPr>
          <w:rFonts w:ascii="黑体" w:hAnsi="黑体" w:eastAsia="黑体" w:cs="宋体"/>
          <w:spacing w:val="-3"/>
          <w:sz w:val="21"/>
          <w:lang w:eastAsia="zh-CN"/>
        </w:rPr>
        <w:t>一、合同格式</w:t>
      </w:r>
      <w:bookmarkEnd w:id="38"/>
    </w:p>
    <w:p>
      <w:pPr>
        <w:rPr>
          <w:rFonts w:ascii="黑体" w:hAnsi="黑体" w:eastAsia="黑体" w:cs="宋体"/>
          <w:sz w:val="21"/>
          <w:lang w:eastAsia="zh-CN"/>
        </w:rPr>
      </w:pPr>
      <w:r>
        <w:rPr>
          <w:rFonts w:ascii="黑体" w:hAnsi="黑体" w:eastAsia="黑体" w:cs="宋体"/>
          <w:spacing w:val="-3"/>
          <w:position w:val="24"/>
          <w:sz w:val="21"/>
          <w:lang w:eastAsia="zh-CN"/>
        </w:rPr>
        <w:t>合同编号：</w:t>
      </w:r>
    </w:p>
    <w:p>
      <w:pPr>
        <w:rPr>
          <w:rFonts w:ascii="黑体" w:hAnsi="黑体" w:eastAsia="黑体" w:cs="宋体"/>
          <w:sz w:val="21"/>
          <w:lang w:eastAsia="zh-CN"/>
        </w:rPr>
      </w:pPr>
      <w:r>
        <w:rPr>
          <w:rFonts w:ascii="黑体" w:hAnsi="黑体" w:eastAsia="黑体" w:cs="宋体"/>
          <w:spacing w:val="-2"/>
          <w:sz w:val="21"/>
          <w:lang w:eastAsia="zh-CN"/>
        </w:rPr>
        <w:t>签约地点：</w:t>
      </w:r>
    </w:p>
    <w:p>
      <w:pPr>
        <w:rPr>
          <w:rFonts w:ascii="黑体" w:hAnsi="黑体" w:eastAsia="黑体" w:cs="宋体"/>
          <w:sz w:val="21"/>
          <w:lang w:eastAsia="zh-CN"/>
        </w:rPr>
      </w:pPr>
      <w:r>
        <w:rPr>
          <w:rFonts w:ascii="黑体" w:hAnsi="黑体" w:eastAsia="黑体" w:cs="宋体"/>
          <w:spacing w:val="-2"/>
          <w:position w:val="24"/>
          <w:sz w:val="21"/>
          <w:lang w:eastAsia="zh-CN"/>
        </w:rPr>
        <w:t>本合同于年月日由（以下简称</w:t>
      </w:r>
      <w:r>
        <w:rPr>
          <w:rFonts w:ascii="黑体" w:hAnsi="黑体" w:eastAsia="黑体"/>
          <w:spacing w:val="-2"/>
          <w:position w:val="24"/>
          <w:sz w:val="21"/>
          <w:lang w:eastAsia="zh-CN"/>
        </w:rPr>
        <w:t>“</w:t>
      </w:r>
      <w:r>
        <w:rPr>
          <w:rFonts w:ascii="黑体" w:hAnsi="黑体" w:eastAsia="黑体"/>
          <w:spacing w:val="-31"/>
          <w:position w:val="24"/>
          <w:sz w:val="21"/>
          <w:lang w:eastAsia="zh-CN"/>
        </w:rPr>
        <w:t xml:space="preserve"> </w:t>
      </w:r>
      <w:r>
        <w:rPr>
          <w:rFonts w:ascii="黑体" w:hAnsi="黑体" w:eastAsia="黑体" w:cs="宋体"/>
          <w:spacing w:val="-2"/>
          <w:position w:val="24"/>
          <w:sz w:val="21"/>
          <w:lang w:eastAsia="zh-CN"/>
        </w:rPr>
        <w:t>甲方</w:t>
      </w:r>
      <w:r>
        <w:rPr>
          <w:rFonts w:ascii="黑体" w:hAnsi="黑体" w:eastAsia="黑体"/>
          <w:spacing w:val="-2"/>
          <w:position w:val="24"/>
          <w:sz w:val="21"/>
          <w:lang w:eastAsia="zh-CN"/>
        </w:rPr>
        <w:t>”</w:t>
      </w:r>
      <w:r>
        <w:rPr>
          <w:rFonts w:ascii="黑体" w:hAnsi="黑体" w:eastAsia="黑体" w:cs="宋体"/>
          <w:spacing w:val="-2"/>
          <w:position w:val="24"/>
          <w:sz w:val="21"/>
          <w:lang w:eastAsia="zh-CN"/>
        </w:rPr>
        <w:t>)为一</w:t>
      </w:r>
      <w:r>
        <w:rPr>
          <w:rFonts w:ascii="黑体" w:hAnsi="黑体" w:eastAsia="黑体" w:cs="宋体"/>
          <w:spacing w:val="-3"/>
          <w:position w:val="24"/>
          <w:sz w:val="21"/>
          <w:lang w:eastAsia="zh-CN"/>
        </w:rPr>
        <w:t>方和（以下简称</w:t>
      </w:r>
      <w:r>
        <w:rPr>
          <w:rFonts w:ascii="黑体" w:hAnsi="黑体" w:eastAsia="黑体"/>
          <w:spacing w:val="-3"/>
          <w:position w:val="24"/>
          <w:sz w:val="21"/>
          <w:lang w:eastAsia="zh-CN"/>
        </w:rPr>
        <w:t>“</w:t>
      </w:r>
      <w:r>
        <w:rPr>
          <w:rFonts w:ascii="黑体" w:hAnsi="黑体" w:eastAsia="黑体"/>
          <w:spacing w:val="-39"/>
          <w:position w:val="24"/>
          <w:sz w:val="21"/>
          <w:lang w:eastAsia="zh-CN"/>
        </w:rPr>
        <w:t xml:space="preserve"> </w:t>
      </w:r>
      <w:r>
        <w:rPr>
          <w:rFonts w:ascii="黑体" w:hAnsi="黑体" w:eastAsia="黑体" w:cs="宋体"/>
          <w:spacing w:val="-3"/>
          <w:position w:val="24"/>
          <w:sz w:val="21"/>
          <w:lang w:eastAsia="zh-CN"/>
        </w:rPr>
        <w:t>乙方</w:t>
      </w:r>
      <w:r>
        <w:rPr>
          <w:rFonts w:ascii="黑体" w:hAnsi="黑体" w:eastAsia="黑体"/>
          <w:spacing w:val="-3"/>
          <w:position w:val="24"/>
          <w:sz w:val="21"/>
          <w:lang w:eastAsia="zh-CN"/>
        </w:rPr>
        <w:t>”</w:t>
      </w:r>
      <w:r>
        <w:rPr>
          <w:rFonts w:ascii="黑体" w:hAnsi="黑体" w:eastAsia="黑体" w:cs="宋体"/>
          <w:spacing w:val="-3"/>
          <w:position w:val="24"/>
          <w:sz w:val="21"/>
          <w:lang w:eastAsia="zh-CN"/>
        </w:rPr>
        <w:t>)为另一方</w:t>
      </w:r>
    </w:p>
    <w:p>
      <w:pPr>
        <w:rPr>
          <w:rFonts w:ascii="黑体" w:hAnsi="黑体" w:eastAsia="黑体" w:cs="宋体"/>
          <w:sz w:val="21"/>
          <w:lang w:eastAsia="zh-CN"/>
        </w:rPr>
      </w:pPr>
      <w:r>
        <w:rPr>
          <w:rFonts w:ascii="黑体" w:hAnsi="黑体" w:eastAsia="黑体" w:cs="宋体"/>
          <w:spacing w:val="-1"/>
          <w:sz w:val="21"/>
          <w:lang w:eastAsia="zh-CN"/>
        </w:rPr>
        <w:t>按下述条款和条件签署本合同。</w:t>
      </w:r>
    </w:p>
    <w:p>
      <w:pPr>
        <w:rPr>
          <w:rFonts w:ascii="黑体" w:hAnsi="黑体" w:eastAsia="黑体" w:cs="宋体"/>
          <w:sz w:val="21"/>
          <w:lang w:eastAsia="zh-CN"/>
        </w:rPr>
      </w:pPr>
      <w:r>
        <w:rPr>
          <w:rFonts w:ascii="黑体" w:hAnsi="黑体" w:eastAsia="黑体" w:cs="宋体"/>
          <w:spacing w:val="-3"/>
          <w:sz w:val="21"/>
          <w:lang w:eastAsia="zh-CN"/>
        </w:rPr>
        <w:t>1.1</w:t>
      </w:r>
      <w:r>
        <w:rPr>
          <w:rFonts w:ascii="黑体" w:hAnsi="黑体" w:eastAsia="黑体" w:cs="宋体"/>
          <w:spacing w:val="48"/>
          <w:sz w:val="21"/>
          <w:lang w:eastAsia="zh-CN"/>
        </w:rPr>
        <w:t xml:space="preserve"> </w:t>
      </w:r>
      <w:r>
        <w:rPr>
          <w:rFonts w:ascii="黑体" w:hAnsi="黑体" w:eastAsia="黑体" w:cs="宋体"/>
          <w:spacing w:val="-3"/>
          <w:sz w:val="21"/>
          <w:lang w:eastAsia="zh-CN"/>
        </w:rPr>
        <w:t>甲方愿以总金额为(大写)元人民币向</w:t>
      </w:r>
      <w:r>
        <w:rPr>
          <w:rFonts w:ascii="黑体" w:hAnsi="黑体" w:eastAsia="黑体" w:cs="宋体"/>
          <w:spacing w:val="-4"/>
          <w:sz w:val="21"/>
          <w:lang w:eastAsia="zh-CN"/>
        </w:rPr>
        <w:t>乙方购买</w:t>
      </w:r>
      <w:r>
        <w:rPr>
          <w:rFonts w:ascii="黑体" w:hAnsi="黑体" w:eastAsia="黑体" w:cs="宋体"/>
          <w:spacing w:val="-39"/>
          <w:sz w:val="21"/>
          <w:lang w:eastAsia="zh-CN"/>
        </w:rPr>
        <w:t xml:space="preserve"> </w:t>
      </w:r>
      <w:r>
        <w:rPr>
          <w:rFonts w:ascii="黑体" w:hAnsi="黑体" w:eastAsia="黑体" w:cs="宋体"/>
          <w:spacing w:val="-4"/>
          <w:sz w:val="21"/>
          <w:lang w:eastAsia="zh-CN"/>
        </w:rPr>
        <w:t>1.1.1</w:t>
      </w:r>
      <w:r>
        <w:rPr>
          <w:rFonts w:ascii="黑体" w:hAnsi="黑体" w:eastAsia="黑体" w:cs="宋体"/>
          <w:spacing w:val="-60"/>
          <w:sz w:val="21"/>
          <w:lang w:eastAsia="zh-CN"/>
        </w:rPr>
        <w:t xml:space="preserve"> </w:t>
      </w:r>
      <w:r>
        <w:rPr>
          <w:rFonts w:ascii="黑体" w:hAnsi="黑体" w:eastAsia="黑体" w:cs="宋体"/>
          <w:spacing w:val="-4"/>
          <w:sz w:val="21"/>
          <w:lang w:eastAsia="zh-CN"/>
        </w:rPr>
        <w:t>款所列设备。</w:t>
      </w:r>
    </w:p>
    <w:p>
      <w:pPr>
        <w:rPr>
          <w:rFonts w:ascii="黑体" w:hAnsi="黑体" w:eastAsia="黑体" w:cs="宋体"/>
          <w:sz w:val="21"/>
          <w:lang w:eastAsia="zh-CN"/>
        </w:rPr>
      </w:pPr>
      <w:r>
        <w:rPr>
          <w:rFonts w:ascii="黑体" w:hAnsi="黑体" w:eastAsia="黑体" w:cs="宋体"/>
          <w:spacing w:val="-2"/>
          <w:sz w:val="21"/>
          <w:lang w:eastAsia="zh-CN"/>
        </w:rPr>
        <w:t>1.1.1</w:t>
      </w:r>
      <w:r>
        <w:rPr>
          <w:rFonts w:ascii="黑体" w:hAnsi="黑体" w:eastAsia="黑体" w:cs="宋体"/>
          <w:spacing w:val="-54"/>
          <w:sz w:val="21"/>
          <w:lang w:eastAsia="zh-CN"/>
        </w:rPr>
        <w:t xml:space="preserve"> </w:t>
      </w:r>
      <w:r>
        <w:rPr>
          <w:rFonts w:ascii="黑体" w:hAnsi="黑体" w:eastAsia="黑体" w:cs="宋体"/>
          <w:spacing w:val="-2"/>
          <w:sz w:val="21"/>
          <w:lang w:eastAsia="zh-CN"/>
        </w:rPr>
        <w:t>货物名称、型号规格、数量、单价、总价</w:t>
      </w:r>
    </w:p>
    <w:p>
      <w:pPr>
        <w:rPr>
          <w:rFonts w:ascii="黑体" w:hAnsi="黑体" w:eastAsia="黑体" w:cs="宋体"/>
          <w:sz w:val="21"/>
          <w:lang w:eastAsia="zh-CN"/>
        </w:rPr>
      </w:pPr>
      <w:r>
        <w:rPr>
          <w:rFonts w:ascii="黑体" w:hAnsi="黑体" w:eastAsia="黑体" w:cs="宋体"/>
          <w:spacing w:val="-6"/>
          <w:sz w:val="21"/>
          <w:lang w:eastAsia="zh-CN"/>
        </w:rPr>
        <w:t>1.1.2</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交货时间</w:t>
      </w:r>
    </w:p>
    <w:p>
      <w:pPr>
        <w:rPr>
          <w:rFonts w:ascii="黑体" w:hAnsi="黑体" w:eastAsia="黑体" w:cs="宋体"/>
          <w:sz w:val="21"/>
          <w:lang w:eastAsia="zh-CN"/>
        </w:rPr>
      </w:pPr>
      <w:r>
        <w:rPr>
          <w:rFonts w:ascii="黑体" w:hAnsi="黑体" w:eastAsia="黑体" w:cs="宋体"/>
          <w:spacing w:val="-6"/>
          <w:sz w:val="21"/>
          <w:lang w:eastAsia="zh-CN"/>
        </w:rPr>
        <w:t>1.1.3</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交货方式</w:t>
      </w:r>
    </w:p>
    <w:p>
      <w:pPr>
        <w:rPr>
          <w:rFonts w:ascii="黑体" w:hAnsi="黑体" w:eastAsia="黑体" w:cs="宋体"/>
          <w:sz w:val="21"/>
          <w:lang w:eastAsia="zh-CN"/>
        </w:rPr>
      </w:pPr>
      <w:r>
        <w:rPr>
          <w:rFonts w:ascii="黑体" w:hAnsi="黑体" w:eastAsia="黑体" w:cs="宋体"/>
          <w:spacing w:val="-7"/>
          <w:sz w:val="21"/>
          <w:lang w:eastAsia="zh-CN"/>
        </w:rPr>
        <w:t>1.1.4</w:t>
      </w:r>
      <w:r>
        <w:rPr>
          <w:rFonts w:ascii="黑体" w:hAnsi="黑体" w:eastAsia="黑体" w:cs="宋体"/>
          <w:spacing w:val="-52"/>
          <w:sz w:val="21"/>
          <w:lang w:eastAsia="zh-CN"/>
        </w:rPr>
        <w:t xml:space="preserve"> </w:t>
      </w:r>
      <w:r>
        <w:rPr>
          <w:rFonts w:ascii="黑体" w:hAnsi="黑体" w:eastAsia="黑体" w:cs="宋体"/>
          <w:spacing w:val="-7"/>
          <w:sz w:val="21"/>
          <w:lang w:eastAsia="zh-CN"/>
        </w:rPr>
        <w:t>到站</w:t>
      </w:r>
    </w:p>
    <w:p>
      <w:pPr>
        <w:rPr>
          <w:rFonts w:ascii="黑体" w:hAnsi="黑体" w:eastAsia="黑体" w:cs="宋体"/>
          <w:sz w:val="21"/>
          <w:lang w:eastAsia="zh-CN"/>
        </w:rPr>
      </w:pPr>
      <w:r>
        <w:rPr>
          <w:rFonts w:ascii="黑体" w:hAnsi="黑体" w:eastAsia="黑体" w:cs="宋体"/>
          <w:spacing w:val="-5"/>
          <w:sz w:val="21"/>
          <w:lang w:eastAsia="zh-CN"/>
        </w:rPr>
        <w:t>1.1.5</w:t>
      </w:r>
      <w:r>
        <w:rPr>
          <w:rFonts w:ascii="黑体" w:hAnsi="黑体" w:eastAsia="黑体" w:cs="宋体"/>
          <w:spacing w:val="-57"/>
          <w:sz w:val="21"/>
          <w:lang w:eastAsia="zh-CN"/>
        </w:rPr>
        <w:t xml:space="preserve"> </w:t>
      </w:r>
      <w:r>
        <w:rPr>
          <w:rFonts w:ascii="黑体" w:hAnsi="黑体" w:eastAsia="黑体" w:cs="宋体"/>
          <w:spacing w:val="-5"/>
          <w:sz w:val="21"/>
          <w:lang w:eastAsia="zh-CN"/>
        </w:rPr>
        <w:t>支付条款</w:t>
      </w:r>
    </w:p>
    <w:p>
      <w:pPr>
        <w:rPr>
          <w:rFonts w:ascii="黑体" w:hAnsi="黑体" w:eastAsia="黑体" w:cs="宋体"/>
          <w:sz w:val="21"/>
          <w:lang w:eastAsia="zh-CN"/>
        </w:rPr>
      </w:pPr>
      <w:r>
        <w:rPr>
          <w:rFonts w:ascii="黑体" w:hAnsi="黑体" w:eastAsia="黑体" w:cs="宋体"/>
          <w:spacing w:val="-1"/>
          <w:sz w:val="21"/>
          <w:lang w:eastAsia="zh-CN"/>
        </w:rPr>
        <w:t>1.2 本合同买、卖双方，必须遵守合同法，严格履行各自的全部责任。</w:t>
      </w:r>
    </w:p>
    <w:p>
      <w:pPr>
        <w:rPr>
          <w:rFonts w:ascii="黑体" w:hAnsi="黑体" w:eastAsia="黑体" w:cs="宋体"/>
          <w:sz w:val="21"/>
          <w:lang w:eastAsia="zh-CN"/>
        </w:rPr>
      </w:pPr>
      <w:r>
        <w:rPr>
          <w:rFonts w:ascii="黑体" w:hAnsi="黑体" w:eastAsia="黑体" w:cs="宋体"/>
          <w:spacing w:val="-2"/>
          <w:sz w:val="21"/>
          <w:lang w:eastAsia="zh-CN"/>
        </w:rPr>
        <w:t>1.3 下列文件是构成本合同不可分割的部分</w:t>
      </w:r>
    </w:p>
    <w:p>
      <w:pPr>
        <w:rPr>
          <w:rFonts w:ascii="黑体" w:hAnsi="黑体" w:eastAsia="黑体" w:cs="宋体"/>
          <w:sz w:val="21"/>
          <w:lang w:eastAsia="zh-CN"/>
        </w:rPr>
      </w:pPr>
      <w:r>
        <w:rPr>
          <w:rFonts w:ascii="黑体" w:hAnsi="黑体" w:eastAsia="黑体" w:cs="宋体"/>
          <w:spacing w:val="-6"/>
          <w:sz w:val="21"/>
          <w:lang w:eastAsia="zh-CN"/>
        </w:rPr>
        <w:t>1.3.1</w:t>
      </w:r>
      <w:r>
        <w:rPr>
          <w:rFonts w:ascii="黑体" w:hAnsi="黑体" w:eastAsia="黑体" w:cs="宋体"/>
          <w:spacing w:val="-50"/>
          <w:sz w:val="21"/>
          <w:lang w:eastAsia="zh-CN"/>
        </w:rPr>
        <w:t xml:space="preserve"> </w:t>
      </w:r>
      <w:r>
        <w:rPr>
          <w:rFonts w:ascii="黑体" w:hAnsi="黑体" w:eastAsia="黑体" w:cs="宋体"/>
          <w:spacing w:val="-6"/>
          <w:sz w:val="21"/>
          <w:lang w:eastAsia="zh-CN"/>
        </w:rPr>
        <w:t>投标文件</w:t>
      </w:r>
    </w:p>
    <w:p>
      <w:pPr>
        <w:rPr>
          <w:rFonts w:ascii="黑体" w:hAnsi="黑体" w:eastAsia="黑体" w:cs="宋体"/>
          <w:sz w:val="21"/>
          <w:lang w:eastAsia="zh-CN"/>
        </w:rPr>
      </w:pPr>
      <w:r>
        <w:rPr>
          <w:rFonts w:ascii="黑体" w:hAnsi="黑体" w:eastAsia="黑体" w:cs="宋体"/>
          <w:spacing w:val="-5"/>
          <w:sz w:val="21"/>
          <w:lang w:eastAsia="zh-CN"/>
        </w:rPr>
        <w:t>1.3.2</w:t>
      </w:r>
      <w:r>
        <w:rPr>
          <w:rFonts w:ascii="黑体" w:hAnsi="黑体" w:eastAsia="黑体" w:cs="宋体"/>
          <w:spacing w:val="-53"/>
          <w:sz w:val="21"/>
          <w:lang w:eastAsia="zh-CN"/>
        </w:rPr>
        <w:t xml:space="preserve"> </w:t>
      </w:r>
      <w:r>
        <w:rPr>
          <w:rFonts w:ascii="黑体" w:hAnsi="黑体" w:eastAsia="黑体" w:cs="宋体"/>
          <w:spacing w:val="-5"/>
          <w:sz w:val="21"/>
          <w:lang w:eastAsia="zh-CN"/>
        </w:rPr>
        <w:t>投标报价表</w:t>
      </w:r>
    </w:p>
    <w:p>
      <w:pPr>
        <w:rPr>
          <w:rFonts w:ascii="黑体" w:hAnsi="黑体" w:eastAsia="黑体" w:cs="宋体"/>
          <w:sz w:val="21"/>
          <w:lang w:eastAsia="zh-CN"/>
        </w:rPr>
      </w:pPr>
      <w:r>
        <w:rPr>
          <w:rFonts w:ascii="黑体" w:hAnsi="黑体" w:eastAsia="黑体" w:cs="宋体"/>
          <w:spacing w:val="-5"/>
          <w:sz w:val="21"/>
          <w:lang w:eastAsia="zh-CN"/>
        </w:rPr>
        <w:t>1.3.3</w:t>
      </w:r>
      <w:r>
        <w:rPr>
          <w:rFonts w:ascii="黑体" w:hAnsi="黑体" w:eastAsia="黑体" w:cs="宋体"/>
          <w:spacing w:val="-59"/>
          <w:sz w:val="21"/>
          <w:lang w:eastAsia="zh-CN"/>
        </w:rPr>
        <w:t xml:space="preserve"> </w:t>
      </w:r>
      <w:r>
        <w:rPr>
          <w:rFonts w:ascii="黑体" w:hAnsi="黑体" w:eastAsia="黑体" w:cs="宋体"/>
          <w:spacing w:val="-5"/>
          <w:sz w:val="21"/>
          <w:lang w:eastAsia="zh-CN"/>
        </w:rPr>
        <w:t>招标文件</w:t>
      </w:r>
    </w:p>
    <w:p>
      <w:pPr>
        <w:rPr>
          <w:rFonts w:ascii="黑体" w:hAnsi="黑体" w:eastAsia="黑体" w:cs="宋体"/>
          <w:sz w:val="21"/>
          <w:lang w:eastAsia="zh-CN"/>
        </w:rPr>
      </w:pPr>
      <w:r>
        <w:rPr>
          <w:rFonts w:ascii="黑体" w:hAnsi="黑体" w:eastAsia="黑体" w:cs="宋体"/>
          <w:spacing w:val="-2"/>
          <w:sz w:val="21"/>
          <w:lang w:eastAsia="zh-CN"/>
        </w:rPr>
        <w:t>1.3.4</w:t>
      </w:r>
      <w:r>
        <w:rPr>
          <w:rFonts w:ascii="黑体" w:hAnsi="黑体" w:eastAsia="黑体" w:cs="宋体"/>
          <w:spacing w:val="-48"/>
          <w:sz w:val="21"/>
          <w:lang w:eastAsia="zh-CN"/>
        </w:rPr>
        <w:t xml:space="preserve"> </w:t>
      </w:r>
      <w:r>
        <w:rPr>
          <w:rFonts w:ascii="黑体" w:hAnsi="黑体" w:eastAsia="黑体" w:cs="宋体"/>
          <w:spacing w:val="-2"/>
          <w:sz w:val="21"/>
          <w:lang w:eastAsia="zh-CN"/>
        </w:rPr>
        <w:t>对招标文件以书面形式进行澄清、修改的信函、传真</w:t>
      </w:r>
    </w:p>
    <w:p>
      <w:pPr>
        <w:rPr>
          <w:rFonts w:ascii="黑体" w:hAnsi="黑体" w:eastAsia="黑体" w:cs="宋体"/>
          <w:sz w:val="21"/>
          <w:lang w:eastAsia="zh-CN"/>
        </w:rPr>
      </w:pPr>
      <w:r>
        <w:rPr>
          <w:rFonts w:ascii="黑体" w:hAnsi="黑体" w:eastAsia="黑体" w:cs="宋体"/>
          <w:spacing w:val="-3"/>
          <w:sz w:val="21"/>
          <w:lang w:eastAsia="zh-CN"/>
        </w:rPr>
        <w:t>1.3.5</w:t>
      </w:r>
      <w:r>
        <w:rPr>
          <w:rFonts w:ascii="黑体" w:hAnsi="黑体" w:eastAsia="黑体" w:cs="宋体"/>
          <w:spacing w:val="-39"/>
          <w:sz w:val="21"/>
          <w:lang w:eastAsia="zh-CN"/>
        </w:rPr>
        <w:t xml:space="preserve"> </w:t>
      </w:r>
      <w:r>
        <w:rPr>
          <w:rFonts w:ascii="黑体" w:hAnsi="黑体" w:eastAsia="黑体" w:cs="宋体"/>
          <w:spacing w:val="-3"/>
          <w:sz w:val="21"/>
          <w:lang w:eastAsia="zh-CN"/>
        </w:rPr>
        <w:t>投标设备性能偏离表(如果有的话)</w:t>
      </w:r>
    </w:p>
    <w:p>
      <w:pPr>
        <w:rPr>
          <w:rFonts w:ascii="黑体" w:hAnsi="黑体" w:eastAsia="黑体" w:cs="宋体"/>
          <w:sz w:val="21"/>
          <w:lang w:eastAsia="zh-CN"/>
        </w:rPr>
      </w:pPr>
      <w:r>
        <w:rPr>
          <w:rFonts w:ascii="黑体" w:hAnsi="黑体" w:eastAsia="黑体" w:cs="宋体"/>
          <w:spacing w:val="-3"/>
          <w:sz w:val="21"/>
          <w:lang w:eastAsia="zh-CN"/>
        </w:rPr>
        <w:t>1.3.6</w:t>
      </w:r>
      <w:r>
        <w:rPr>
          <w:rFonts w:ascii="黑体" w:hAnsi="黑体" w:eastAsia="黑体" w:cs="宋体"/>
          <w:spacing w:val="-47"/>
          <w:sz w:val="21"/>
          <w:lang w:eastAsia="zh-CN"/>
        </w:rPr>
        <w:t xml:space="preserve"> </w:t>
      </w:r>
      <w:r>
        <w:rPr>
          <w:rFonts w:ascii="黑体" w:hAnsi="黑体" w:eastAsia="黑体" w:cs="宋体"/>
          <w:spacing w:val="-3"/>
          <w:sz w:val="21"/>
          <w:lang w:eastAsia="zh-CN"/>
        </w:rPr>
        <w:t>评标过程中通过询标乙方的承诺</w:t>
      </w:r>
    </w:p>
    <w:p>
      <w:pPr>
        <w:rPr>
          <w:rFonts w:ascii="黑体" w:hAnsi="黑体" w:eastAsia="黑体" w:cs="宋体"/>
          <w:sz w:val="21"/>
          <w:lang w:eastAsia="zh-CN"/>
        </w:rPr>
      </w:pPr>
      <w:r>
        <w:rPr>
          <w:rFonts w:ascii="黑体" w:hAnsi="黑体" w:eastAsia="黑体" w:cs="宋体"/>
          <w:spacing w:val="-2"/>
          <w:sz w:val="21"/>
          <w:lang w:eastAsia="zh-CN"/>
        </w:rPr>
        <w:t>1.4</w:t>
      </w:r>
      <w:r>
        <w:rPr>
          <w:rFonts w:ascii="黑体" w:hAnsi="黑体" w:eastAsia="黑体" w:cs="宋体"/>
          <w:spacing w:val="39"/>
          <w:sz w:val="21"/>
          <w:lang w:eastAsia="zh-CN"/>
        </w:rPr>
        <w:t xml:space="preserve"> </w:t>
      </w:r>
      <w:r>
        <w:rPr>
          <w:rFonts w:ascii="黑体" w:hAnsi="黑体" w:eastAsia="黑体" w:cs="宋体"/>
          <w:spacing w:val="-2"/>
          <w:sz w:val="21"/>
          <w:lang w:eastAsia="zh-CN"/>
        </w:rPr>
        <w:t>乙方保证全部按照合同规定，向甲方提供上述合格的</w:t>
      </w:r>
      <w:r>
        <w:rPr>
          <w:rFonts w:ascii="黑体" w:hAnsi="黑体" w:eastAsia="黑体" w:cs="宋体"/>
          <w:spacing w:val="-3"/>
          <w:sz w:val="21"/>
          <w:lang w:eastAsia="zh-CN"/>
        </w:rPr>
        <w:t>设备和服务。</w:t>
      </w:r>
    </w:p>
    <w:p>
      <w:pPr>
        <w:rPr>
          <w:rFonts w:ascii="黑体" w:hAnsi="黑体" w:eastAsia="黑体" w:cs="宋体"/>
          <w:spacing w:val="-3"/>
          <w:sz w:val="21"/>
          <w:lang w:eastAsia="zh-CN"/>
        </w:rPr>
      </w:pPr>
      <w:r>
        <w:rPr>
          <w:rFonts w:ascii="黑体" w:hAnsi="黑体" w:eastAsia="黑体" w:cs="宋体"/>
          <w:spacing w:val="-3"/>
          <w:sz w:val="21"/>
          <w:lang w:eastAsia="zh-CN"/>
        </w:rPr>
        <w:t>1.5</w:t>
      </w:r>
      <w:r>
        <w:rPr>
          <w:rFonts w:ascii="黑体" w:hAnsi="黑体" w:eastAsia="黑体" w:cs="宋体"/>
          <w:spacing w:val="61"/>
          <w:sz w:val="21"/>
          <w:lang w:eastAsia="zh-CN"/>
        </w:rPr>
        <w:t xml:space="preserve"> </w:t>
      </w:r>
      <w:r>
        <w:rPr>
          <w:rFonts w:ascii="黑体" w:hAnsi="黑体" w:eastAsia="黑体" w:cs="宋体"/>
          <w:spacing w:val="-3"/>
          <w:sz w:val="21"/>
          <w:lang w:eastAsia="zh-CN"/>
        </w:rPr>
        <w:t>甲方保证按照合同规定的时间和方式付给乙方到期应付的货款。</w:t>
      </w:r>
    </w:p>
    <w:p>
      <w:pPr>
        <w:rPr>
          <w:rFonts w:ascii="黑体" w:hAnsi="黑体" w:eastAsia="黑体" w:cs="宋体"/>
          <w:sz w:val="21"/>
          <w:lang w:eastAsia="zh-CN"/>
        </w:rPr>
      </w:pPr>
      <w:r>
        <w:rPr>
          <w:rFonts w:ascii="黑体" w:hAnsi="黑体" w:eastAsia="黑体" w:cs="宋体"/>
          <w:spacing w:val="-2"/>
          <w:sz w:val="21"/>
          <w:lang w:eastAsia="zh-CN"/>
        </w:rPr>
        <w:t>1.6 本合同经双方授权代表签字盖章后生效。</w:t>
      </w:r>
    </w:p>
    <w:p>
      <w:pPr>
        <w:rPr>
          <w:rFonts w:ascii="黑体" w:hAnsi="黑体" w:eastAsia="黑体" w:cs="宋体"/>
          <w:sz w:val="21"/>
        </w:rPr>
      </w:pPr>
      <w:r>
        <w:rPr>
          <w:rFonts w:ascii="黑体" w:hAnsi="黑体" w:eastAsia="黑体" w:cs="宋体"/>
          <w:spacing w:val="-15"/>
          <w:sz w:val="21"/>
        </w:rPr>
        <w:t>甲方：</w:t>
      </w:r>
      <w:r>
        <w:rPr>
          <w:rFonts w:ascii="黑体" w:hAnsi="黑体" w:eastAsia="黑体" w:cs="宋体"/>
          <w:spacing w:val="1"/>
          <w:sz w:val="21"/>
        </w:rPr>
        <w:t xml:space="preserve">                                </w:t>
      </w:r>
      <w:r>
        <w:rPr>
          <w:rFonts w:ascii="黑体" w:hAnsi="黑体" w:eastAsia="黑体" w:cs="宋体"/>
          <w:spacing w:val="-15"/>
          <w:sz w:val="21"/>
        </w:rPr>
        <w:t>乙方：</w:t>
      </w:r>
    </w:p>
    <w:p>
      <w:pPr>
        <w:rPr>
          <w:rFonts w:ascii="黑体" w:hAnsi="黑体" w:eastAsia="黑体" w:cs="宋体"/>
          <w:sz w:val="21"/>
        </w:rPr>
      </w:pPr>
      <w:r>
        <w:rPr>
          <w:rFonts w:ascii="黑体" w:hAnsi="黑体" w:eastAsia="黑体" w:cs="宋体"/>
          <w:spacing w:val="-4"/>
          <w:sz w:val="21"/>
        </w:rPr>
        <w:t>地址：</w:t>
      </w:r>
      <w:r>
        <w:rPr>
          <w:rFonts w:ascii="黑体" w:hAnsi="黑体" w:eastAsia="黑体" w:cs="宋体"/>
          <w:sz w:val="21"/>
        </w:rPr>
        <w:t xml:space="preserve">                                </w:t>
      </w:r>
      <w:r>
        <w:rPr>
          <w:rFonts w:ascii="黑体" w:hAnsi="黑体" w:eastAsia="黑体" w:cs="宋体"/>
          <w:spacing w:val="-4"/>
          <w:sz w:val="21"/>
        </w:rPr>
        <w:t>地址：</w:t>
      </w:r>
    </w:p>
    <w:p>
      <w:pPr>
        <w:rPr>
          <w:rFonts w:ascii="黑体" w:hAnsi="黑体" w:eastAsia="黑体" w:cs="宋体"/>
          <w:sz w:val="21"/>
          <w:lang w:eastAsia="zh-CN"/>
        </w:rPr>
      </w:pPr>
      <w:r>
        <w:rPr>
          <w:rFonts w:ascii="黑体" w:hAnsi="黑体" w:eastAsia="黑体" w:cs="宋体"/>
          <w:spacing w:val="-11"/>
          <w:sz w:val="21"/>
          <w:lang w:eastAsia="zh-CN"/>
        </w:rPr>
        <w:t>邮编：</w:t>
      </w:r>
      <w:r>
        <w:rPr>
          <w:rFonts w:ascii="黑体" w:hAnsi="黑体" w:eastAsia="黑体" w:cs="宋体"/>
          <w:spacing w:val="1"/>
          <w:sz w:val="21"/>
          <w:lang w:eastAsia="zh-CN"/>
        </w:rPr>
        <w:t xml:space="preserve">                                </w:t>
      </w:r>
      <w:r>
        <w:rPr>
          <w:rFonts w:ascii="黑体" w:hAnsi="黑体" w:eastAsia="黑体" w:cs="宋体"/>
          <w:spacing w:val="-11"/>
          <w:sz w:val="21"/>
          <w:lang w:eastAsia="zh-CN"/>
        </w:rPr>
        <w:t>邮编：</w:t>
      </w:r>
    </w:p>
    <w:p>
      <w:pPr>
        <w:rPr>
          <w:rFonts w:ascii="黑体" w:hAnsi="黑体" w:eastAsia="黑体" w:cs="宋体"/>
          <w:sz w:val="21"/>
          <w:lang w:eastAsia="zh-CN"/>
        </w:rPr>
      </w:pPr>
      <w:r>
        <w:rPr>
          <w:rFonts w:ascii="黑体" w:hAnsi="黑体" w:eastAsia="黑体" w:cs="宋体"/>
          <w:spacing w:val="-8"/>
          <w:sz w:val="21"/>
          <w:lang w:eastAsia="zh-CN"/>
        </w:rPr>
        <w:t xml:space="preserve">电话：                                  </w:t>
      </w:r>
      <w:r>
        <w:rPr>
          <w:rFonts w:ascii="黑体" w:hAnsi="黑体" w:eastAsia="黑体" w:cs="宋体"/>
          <w:spacing w:val="-9"/>
          <w:sz w:val="21"/>
          <w:lang w:eastAsia="zh-CN"/>
        </w:rPr>
        <w:t>电话：</w:t>
      </w:r>
    </w:p>
    <w:p>
      <w:pPr>
        <w:rPr>
          <w:rFonts w:ascii="黑体" w:hAnsi="黑体" w:eastAsia="黑体" w:cs="宋体"/>
          <w:sz w:val="21"/>
          <w:lang w:eastAsia="zh-CN"/>
        </w:rPr>
      </w:pPr>
      <w:r>
        <w:rPr>
          <w:rFonts w:ascii="黑体" w:hAnsi="黑体" w:eastAsia="黑体" w:cs="宋体"/>
          <w:sz w:val="21"/>
          <w:lang w:eastAsia="zh-CN"/>
        </w:rPr>
        <w:t xml:space="preserve">传真：                           </w:t>
      </w:r>
      <w:r>
        <w:rPr>
          <w:rFonts w:ascii="黑体" w:hAnsi="黑体" w:eastAsia="黑体" w:cs="宋体"/>
          <w:spacing w:val="-1"/>
          <w:sz w:val="21"/>
          <w:lang w:eastAsia="zh-CN"/>
        </w:rPr>
        <w:t xml:space="preserve">     传真：</w:t>
      </w:r>
    </w:p>
    <w:p>
      <w:pPr>
        <w:rPr>
          <w:rFonts w:ascii="黑体" w:hAnsi="黑体" w:eastAsia="黑体" w:cs="宋体"/>
          <w:sz w:val="21"/>
          <w:lang w:eastAsia="zh-CN"/>
        </w:rPr>
      </w:pPr>
      <w:r>
        <w:rPr>
          <w:rFonts w:ascii="黑体" w:hAnsi="黑体" w:eastAsia="黑体" w:cs="宋体"/>
          <w:sz w:val="21"/>
          <w:lang w:eastAsia="zh-CN"/>
        </w:rPr>
        <w:t xml:space="preserve">开户行：                   </w:t>
      </w:r>
      <w:r>
        <w:rPr>
          <w:rFonts w:ascii="黑体" w:hAnsi="黑体" w:eastAsia="黑体" w:cs="宋体"/>
          <w:spacing w:val="-1"/>
          <w:sz w:val="21"/>
          <w:lang w:eastAsia="zh-CN"/>
        </w:rPr>
        <w:t xml:space="preserve">         开户行：</w:t>
      </w:r>
    </w:p>
    <w:p>
      <w:pPr>
        <w:rPr>
          <w:rFonts w:ascii="黑体" w:hAnsi="黑体" w:eastAsia="黑体" w:cs="宋体"/>
          <w:sz w:val="21"/>
          <w:lang w:eastAsia="zh-CN"/>
        </w:rPr>
      </w:pPr>
      <w:r>
        <w:rPr>
          <w:rFonts w:ascii="黑体" w:hAnsi="黑体" w:eastAsia="黑体" w:cs="宋体"/>
          <w:spacing w:val="-8"/>
          <w:sz w:val="21"/>
          <w:lang w:eastAsia="zh-CN"/>
        </w:rPr>
        <w:t>帐号：</w:t>
      </w:r>
      <w:r>
        <w:rPr>
          <w:rFonts w:ascii="黑体" w:hAnsi="黑体" w:eastAsia="黑体" w:cs="宋体"/>
          <w:spacing w:val="1"/>
          <w:sz w:val="21"/>
          <w:lang w:eastAsia="zh-CN"/>
        </w:rPr>
        <w:t xml:space="preserve">                          </w:t>
      </w:r>
      <w:r>
        <w:rPr>
          <w:rFonts w:ascii="黑体" w:hAnsi="黑体" w:eastAsia="黑体" w:cs="宋体"/>
          <w:sz w:val="21"/>
          <w:lang w:eastAsia="zh-CN"/>
        </w:rPr>
        <w:t xml:space="preserve">      </w:t>
      </w:r>
      <w:r>
        <w:rPr>
          <w:rFonts w:ascii="黑体" w:hAnsi="黑体" w:eastAsia="黑体" w:cs="宋体"/>
          <w:spacing w:val="-8"/>
          <w:sz w:val="21"/>
          <w:lang w:eastAsia="zh-CN"/>
        </w:rPr>
        <w:t>帐号：</w:t>
      </w:r>
    </w:p>
    <w:p>
      <w:pPr>
        <w:rPr>
          <w:rFonts w:ascii="黑体" w:hAnsi="黑体" w:eastAsia="黑体" w:cs="宋体"/>
          <w:sz w:val="21"/>
          <w:lang w:eastAsia="zh-CN"/>
        </w:rPr>
      </w:pPr>
      <w:r>
        <w:rPr>
          <w:rFonts w:ascii="黑体" w:hAnsi="黑体" w:eastAsia="黑体" w:cs="宋体"/>
          <w:spacing w:val="-4"/>
          <w:sz w:val="21"/>
          <w:lang w:eastAsia="zh-CN"/>
        </w:rPr>
        <w:t>签字：</w:t>
      </w:r>
      <w:r>
        <w:rPr>
          <w:rFonts w:ascii="黑体" w:hAnsi="黑体" w:eastAsia="黑体" w:cs="宋体"/>
          <w:sz w:val="21"/>
          <w:lang w:eastAsia="zh-CN"/>
        </w:rPr>
        <w:t xml:space="preserve">                                </w:t>
      </w:r>
      <w:r>
        <w:rPr>
          <w:rFonts w:ascii="黑体" w:hAnsi="黑体" w:eastAsia="黑体" w:cs="宋体"/>
          <w:spacing w:val="-4"/>
          <w:sz w:val="21"/>
          <w:lang w:eastAsia="zh-CN"/>
        </w:rPr>
        <w:t>签字：</w:t>
      </w:r>
    </w:p>
    <w:p>
      <w:pPr>
        <w:rPr>
          <w:rFonts w:ascii="黑体" w:hAnsi="黑体" w:eastAsia="黑体" w:cs="宋体"/>
          <w:b/>
          <w:spacing w:val="12"/>
          <w:kern w:val="44"/>
          <w:sz w:val="21"/>
          <w:lang w:eastAsia="zh-CN"/>
        </w:rPr>
      </w:pPr>
      <w:r>
        <w:rPr>
          <w:rFonts w:ascii="黑体" w:hAnsi="黑体" w:eastAsia="黑体" w:cs="宋体"/>
          <w:spacing w:val="12"/>
          <w:sz w:val="21"/>
          <w:lang w:eastAsia="zh-CN"/>
        </w:rPr>
        <w:br w:type="page"/>
      </w:r>
    </w:p>
    <w:p>
      <w:pPr>
        <w:pStyle w:val="2"/>
        <w:keepNext w:val="0"/>
        <w:keepLines w:val="0"/>
        <w:widowControl w:val="0"/>
        <w:spacing w:before="0" w:after="0" w:line="360" w:lineRule="auto"/>
        <w:rPr>
          <w:rFonts w:ascii="黑体" w:hAnsi="黑体" w:eastAsia="黑体" w:cs="宋体"/>
          <w:b w:val="0"/>
          <w:sz w:val="21"/>
          <w:szCs w:val="21"/>
          <w:lang w:eastAsia="zh-CN"/>
        </w:rPr>
      </w:pPr>
      <w:bookmarkStart w:id="39" w:name="_Toc152689313"/>
      <w:r>
        <w:rPr>
          <w:rFonts w:ascii="黑体" w:hAnsi="黑体" w:eastAsia="黑体" w:cs="宋体"/>
          <w:b w:val="0"/>
          <w:spacing w:val="12"/>
          <w:sz w:val="21"/>
          <w:szCs w:val="21"/>
          <w:lang w:eastAsia="zh-CN"/>
        </w:rPr>
        <w:t>第六部分</w:t>
      </w:r>
      <w:r>
        <w:rPr>
          <w:rFonts w:ascii="黑体" w:hAnsi="黑体" w:eastAsia="黑体" w:cs="宋体"/>
          <w:b w:val="0"/>
          <w:spacing w:val="58"/>
          <w:sz w:val="21"/>
          <w:szCs w:val="21"/>
          <w:lang w:eastAsia="zh-CN"/>
        </w:rPr>
        <w:t xml:space="preserve"> </w:t>
      </w:r>
      <w:r>
        <w:rPr>
          <w:rFonts w:ascii="黑体" w:hAnsi="黑体" w:eastAsia="黑体" w:cs="宋体"/>
          <w:b w:val="0"/>
          <w:spacing w:val="12"/>
          <w:sz w:val="21"/>
          <w:szCs w:val="21"/>
          <w:lang w:eastAsia="zh-CN"/>
        </w:rPr>
        <w:t>投标文件格式</w:t>
      </w:r>
      <w:bookmarkEnd w:id="39"/>
    </w:p>
    <w:p>
      <w:pPr>
        <w:rPr>
          <w:rFonts w:ascii="黑体" w:hAnsi="黑体" w:eastAsia="黑体" w:cs="宋体"/>
          <w:spacing w:val="-2"/>
          <w:sz w:val="21"/>
          <w:lang w:eastAsia="zh-CN"/>
        </w:rPr>
      </w:pPr>
    </w:p>
    <w:p>
      <w:pPr>
        <w:rPr>
          <w:rFonts w:ascii="黑体" w:hAnsi="黑体" w:eastAsia="黑体" w:cs="宋体"/>
          <w:spacing w:val="-2"/>
          <w:sz w:val="21"/>
          <w:lang w:eastAsia="zh-CN"/>
        </w:rPr>
      </w:pPr>
    </w:p>
    <w:p>
      <w:pPr>
        <w:rPr>
          <w:rFonts w:ascii="黑体" w:hAnsi="黑体" w:eastAsia="黑体" w:cs="宋体"/>
          <w:sz w:val="21"/>
          <w:lang w:eastAsia="zh-CN"/>
        </w:rPr>
      </w:pPr>
      <w:r>
        <w:rPr>
          <w:rFonts w:ascii="黑体" w:hAnsi="黑体" w:eastAsia="黑体" w:cs="宋体"/>
          <w:spacing w:val="-2"/>
          <w:sz w:val="21"/>
          <w:lang w:eastAsia="zh-CN"/>
        </w:rPr>
        <w:t>投标文件封面格式</w:t>
      </w:r>
    </w:p>
    <w:p>
      <w:pPr>
        <w:pStyle w:val="5"/>
        <w:widowControl w:val="0"/>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9"/>
          <w:sz w:val="21"/>
          <w:lang w:eastAsia="zh-CN"/>
        </w:rPr>
        <w:t>项目</w:t>
      </w:r>
      <w:r>
        <w:rPr>
          <w:rFonts w:ascii="黑体" w:hAnsi="黑体" w:eastAsia="黑体" w:cs="宋体"/>
          <w:spacing w:val="-199"/>
          <w:sz w:val="21"/>
          <w:lang w:eastAsia="zh-CN"/>
        </w:rPr>
        <w:t xml:space="preserve"> </w:t>
      </w:r>
      <w:r>
        <w:rPr>
          <w:rFonts w:ascii="黑体" w:hAnsi="黑体" w:eastAsia="黑体" w:cs="宋体"/>
          <w:spacing w:val="66"/>
          <w:sz w:val="21"/>
          <w:u w:val="single"/>
          <w:lang w:eastAsia="zh-CN"/>
        </w:rPr>
        <w:t xml:space="preserve">   </w:t>
      </w:r>
      <w:r>
        <w:rPr>
          <w:rFonts w:ascii="黑体" w:hAnsi="黑体" w:eastAsia="黑体" w:cs="宋体"/>
          <w:spacing w:val="-181"/>
          <w:sz w:val="21"/>
          <w:lang w:eastAsia="zh-CN"/>
        </w:rPr>
        <w:t xml:space="preserve"> </w:t>
      </w:r>
      <w:r>
        <w:rPr>
          <w:rFonts w:ascii="黑体" w:hAnsi="黑体" w:eastAsia="黑体" w:cs="宋体"/>
          <w:spacing w:val="-9"/>
          <w:sz w:val="21"/>
          <w:lang w:eastAsia="zh-CN"/>
        </w:rPr>
        <w:t>标段</w:t>
      </w:r>
    </w:p>
    <w:p>
      <w:pPr>
        <w:widowControl w:val="0"/>
        <w:tabs>
          <w:tab w:val="left" w:pos="6724"/>
        </w:tabs>
        <w:ind w:left="2282"/>
        <w:jc w:val="center"/>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jc w:val="center"/>
        <w:rPr>
          <w:rFonts w:ascii="黑体" w:hAnsi="黑体" w:eastAsia="黑体" w:cs="宋体"/>
          <w:sz w:val="21"/>
          <w:lang w:eastAsia="zh-CN"/>
        </w:rPr>
      </w:pPr>
      <w:bookmarkStart w:id="40" w:name="bookmark14"/>
      <w:bookmarkEnd w:id="40"/>
      <w:bookmarkStart w:id="41" w:name="_Toc152493918"/>
      <w:r>
        <w:rPr>
          <w:rFonts w:ascii="黑体" w:hAnsi="黑体" w:eastAsia="黑体" w:cs="宋体"/>
          <w:spacing w:val="-8"/>
          <w:sz w:val="21"/>
          <w:lang w:eastAsia="zh-CN"/>
        </w:rPr>
        <w:t>投标文件</w:t>
      </w:r>
      <w:bookmarkEnd w:id="41"/>
    </w:p>
    <w:p>
      <w:pPr>
        <w:jc w:val="center"/>
        <w:rPr>
          <w:rFonts w:ascii="黑体" w:hAnsi="黑体" w:eastAsia="黑体"/>
          <w:lang w:eastAsia="zh-CN"/>
        </w:rPr>
      </w:pP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3"/>
          <w:sz w:val="21"/>
          <w:lang w:eastAsia="zh-CN"/>
        </w:rPr>
        <w:t>项目编号：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6"/>
          <w:sz w:val="21"/>
          <w:lang w:eastAsia="zh-CN"/>
        </w:rPr>
        <w:t>投标人名称：</w:t>
      </w:r>
      <w:r>
        <w:rPr>
          <w:rFonts w:ascii="黑体" w:hAnsi="黑体" w:eastAsia="黑体" w:cs="宋体"/>
          <w:spacing w:val="12"/>
          <w:sz w:val="21"/>
          <w:lang w:eastAsia="zh-CN"/>
        </w:rPr>
        <w:t xml:space="preserve">  </w:t>
      </w:r>
      <w:r>
        <w:rPr>
          <w:rFonts w:ascii="黑体" w:hAnsi="黑体" w:eastAsia="黑体" w:cs="宋体"/>
          <w:spacing w:val="-16"/>
          <w:sz w:val="21"/>
          <w:lang w:eastAsia="zh-CN"/>
        </w:rPr>
        <w:t>(电子签章)</w:t>
      </w: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3"/>
          <w:position w:val="41"/>
          <w:sz w:val="21"/>
          <w:lang w:eastAsia="zh-CN"/>
        </w:rPr>
        <w:t>法定代表人或其委托代理人： (电子签章)</w:t>
      </w:r>
    </w:p>
    <w:p>
      <w:pPr>
        <w:jc w:val="center"/>
        <w:rPr>
          <w:rFonts w:ascii="黑体" w:hAnsi="黑体" w:eastAsia="黑体" w:cs="宋体"/>
          <w:sz w:val="21"/>
          <w:lang w:eastAsia="zh-CN"/>
        </w:rPr>
      </w:pPr>
      <w:r>
        <w:rPr>
          <w:rFonts w:ascii="黑体" w:hAnsi="黑体" w:eastAsia="黑体" w:cs="宋体"/>
          <w:spacing w:val="-5"/>
          <w:sz w:val="21"/>
          <w:lang w:eastAsia="zh-CN"/>
        </w:rPr>
        <w:t>年</w:t>
      </w:r>
      <w:r>
        <w:rPr>
          <w:rFonts w:ascii="黑体" w:hAnsi="黑体" w:eastAsia="黑体" w:cs="宋体"/>
          <w:spacing w:val="14"/>
          <w:sz w:val="21"/>
          <w:lang w:eastAsia="zh-CN"/>
        </w:rPr>
        <w:t xml:space="preserve">   </w:t>
      </w:r>
      <w:r>
        <w:rPr>
          <w:rFonts w:ascii="黑体" w:hAnsi="黑体" w:eastAsia="黑体" w:cs="宋体"/>
          <w:spacing w:val="-5"/>
          <w:sz w:val="21"/>
          <w:lang w:eastAsia="zh-CN"/>
        </w:rPr>
        <w:t>月     日</w:t>
      </w:r>
    </w:p>
    <w:p>
      <w:pPr>
        <w:rPr>
          <w:rFonts w:ascii="黑体" w:hAnsi="黑体" w:eastAsia="黑体" w:cs="宋体"/>
          <w:spacing w:val="-13"/>
          <w:sz w:val="21"/>
          <w:lang w:eastAsia="zh-CN"/>
        </w:rPr>
      </w:pPr>
      <w:r>
        <w:rPr>
          <w:rFonts w:ascii="黑体" w:hAnsi="黑体" w:eastAsia="黑体" w:cs="宋体"/>
          <w:spacing w:val="-13"/>
          <w:sz w:val="21"/>
          <w:lang w:eastAsia="zh-CN"/>
        </w:rPr>
        <w:br w:type="page"/>
      </w:r>
    </w:p>
    <w:p>
      <w:pPr>
        <w:pStyle w:val="3"/>
        <w:rPr>
          <w:rFonts w:ascii="黑体" w:hAnsi="黑体" w:eastAsia="黑体" w:cs="宋体"/>
          <w:sz w:val="21"/>
          <w:lang w:eastAsia="zh-CN"/>
        </w:rPr>
      </w:pPr>
      <w:bookmarkStart w:id="42" w:name="bookmark15"/>
      <w:bookmarkEnd w:id="42"/>
      <w:bookmarkStart w:id="43" w:name="_Toc152689314"/>
      <w:r>
        <w:rPr>
          <w:rFonts w:ascii="黑体" w:hAnsi="黑体" w:eastAsia="黑体" w:cs="宋体"/>
          <w:spacing w:val="-13"/>
          <w:sz w:val="21"/>
          <w:lang w:eastAsia="zh-CN"/>
        </w:rPr>
        <w:t>一</w:t>
      </w:r>
      <w:r>
        <w:rPr>
          <w:rFonts w:ascii="黑体" w:hAnsi="黑体" w:eastAsia="黑体" w:cs="宋体"/>
          <w:spacing w:val="-117"/>
          <w:sz w:val="21"/>
          <w:lang w:eastAsia="zh-CN"/>
        </w:rPr>
        <w:t xml:space="preserve"> </w:t>
      </w:r>
      <w:r>
        <w:rPr>
          <w:rFonts w:ascii="黑体" w:hAnsi="黑体" w:eastAsia="黑体" w:cs="宋体"/>
          <w:spacing w:val="-13"/>
          <w:sz w:val="21"/>
          <w:lang w:eastAsia="zh-CN"/>
        </w:rPr>
        <w:t>、投</w:t>
      </w:r>
      <w:r>
        <w:rPr>
          <w:rFonts w:ascii="黑体" w:hAnsi="黑体" w:eastAsia="黑体" w:cs="宋体"/>
          <w:spacing w:val="30"/>
          <w:sz w:val="21"/>
          <w:lang w:eastAsia="zh-CN"/>
        </w:rPr>
        <w:t xml:space="preserve"> </w:t>
      </w:r>
      <w:r>
        <w:rPr>
          <w:rFonts w:ascii="黑体" w:hAnsi="黑体" w:eastAsia="黑体" w:cs="宋体"/>
          <w:spacing w:val="-13"/>
          <w:sz w:val="21"/>
          <w:lang w:eastAsia="zh-CN"/>
        </w:rPr>
        <w:t>标</w:t>
      </w:r>
      <w:r>
        <w:rPr>
          <w:rFonts w:ascii="黑体" w:hAnsi="黑体" w:eastAsia="黑体" w:cs="宋体"/>
          <w:spacing w:val="53"/>
          <w:sz w:val="21"/>
          <w:lang w:eastAsia="zh-CN"/>
        </w:rPr>
        <w:t xml:space="preserve"> </w:t>
      </w:r>
      <w:r>
        <w:rPr>
          <w:rFonts w:ascii="黑体" w:hAnsi="黑体" w:eastAsia="黑体" w:cs="宋体"/>
          <w:spacing w:val="-13"/>
          <w:sz w:val="21"/>
          <w:lang w:eastAsia="zh-CN"/>
        </w:rPr>
        <w:t>函</w:t>
      </w:r>
      <w:bookmarkEnd w:id="43"/>
    </w:p>
    <w:p>
      <w:pPr>
        <w:rPr>
          <w:rFonts w:ascii="黑体" w:hAnsi="黑体" w:eastAsia="黑体" w:cs="宋体"/>
          <w:sz w:val="21"/>
          <w:lang w:eastAsia="zh-CN"/>
        </w:rPr>
      </w:pPr>
      <w:bookmarkStart w:id="44" w:name="bookmark16"/>
      <w:bookmarkEnd w:id="44"/>
      <w:r>
        <w:rPr>
          <w:rFonts w:ascii="黑体" w:hAnsi="黑体" w:eastAsia="黑体" w:cs="宋体"/>
          <w:spacing w:val="-7"/>
          <w:sz w:val="21"/>
          <w:lang w:eastAsia="zh-CN"/>
        </w:rPr>
        <w:t>（一）投标函</w:t>
      </w:r>
    </w:p>
    <w:p>
      <w:pPr>
        <w:rPr>
          <w:rFonts w:ascii="黑体" w:hAnsi="黑体" w:eastAsia="黑体" w:cs="宋体"/>
          <w:sz w:val="21"/>
          <w:lang w:eastAsia="zh-CN"/>
        </w:rPr>
      </w:pPr>
      <w:r>
        <w:rPr>
          <w:rFonts w:ascii="黑体" w:hAnsi="黑体" w:eastAsia="黑体" w:cs="宋体"/>
          <w:spacing w:val="-22"/>
          <w:sz w:val="21"/>
          <w:lang w:eastAsia="zh-CN"/>
        </w:rPr>
        <w:t>（采购人名称</w:t>
      </w:r>
      <w:r>
        <w:rPr>
          <w:rFonts w:ascii="黑体" w:hAnsi="黑体" w:eastAsia="黑体" w:cs="宋体"/>
          <w:spacing w:val="-11"/>
          <w:sz w:val="21"/>
          <w:lang w:eastAsia="zh-CN"/>
        </w:rPr>
        <w:t>）</w:t>
      </w:r>
      <w:r>
        <w:rPr>
          <w:rFonts w:ascii="黑体" w:hAnsi="黑体" w:eastAsia="黑体" w:cs="宋体"/>
          <w:spacing w:val="4"/>
          <w:sz w:val="21"/>
          <w:lang w:eastAsia="zh-CN"/>
        </w:rPr>
        <w:t xml:space="preserve"> </w:t>
      </w:r>
      <w:r>
        <w:rPr>
          <w:rFonts w:ascii="黑体" w:hAnsi="黑体" w:eastAsia="黑体" w:cs="宋体"/>
          <w:sz w:val="21"/>
          <w:lang w:eastAsia="zh-CN"/>
        </w:rPr>
        <w:t xml:space="preserve">        </w:t>
      </w:r>
      <w:r>
        <w:rPr>
          <w:rFonts w:ascii="黑体" w:hAnsi="黑体" w:eastAsia="黑体" w:cs="宋体"/>
          <w:spacing w:val="-11"/>
          <w:sz w:val="21"/>
          <w:lang w:eastAsia="zh-CN"/>
        </w:rPr>
        <w:t>：</w:t>
      </w:r>
    </w:p>
    <w:p>
      <w:pPr>
        <w:rPr>
          <w:rFonts w:ascii="黑体" w:hAnsi="黑体" w:eastAsia="黑体" w:cs="宋体"/>
          <w:spacing w:val="-5"/>
          <w:sz w:val="21"/>
          <w:lang w:eastAsia="zh-CN"/>
        </w:rPr>
      </w:pPr>
      <w:r>
        <w:rPr>
          <w:rFonts w:ascii="黑体" w:hAnsi="黑体" w:eastAsia="黑体" w:cs="宋体"/>
          <w:spacing w:val="-5"/>
          <w:sz w:val="21"/>
          <w:lang w:eastAsia="zh-CN"/>
        </w:rPr>
        <w:t>1.我方已仔细研究了                （项目名称）招标文件的全部内容，愿意以供货期        ，质量标准             ，按合同约定完成工作。</w:t>
      </w:r>
    </w:p>
    <w:p>
      <w:pPr>
        <w:rPr>
          <w:rFonts w:ascii="黑体" w:hAnsi="黑体" w:eastAsia="黑体" w:cs="宋体"/>
          <w:spacing w:val="-5"/>
          <w:sz w:val="21"/>
          <w:lang w:eastAsia="zh-CN"/>
        </w:rPr>
      </w:pPr>
      <w:r>
        <w:rPr>
          <w:rFonts w:ascii="黑体" w:hAnsi="黑体" w:eastAsia="黑体" w:cs="宋体"/>
          <w:spacing w:val="-5"/>
          <w:sz w:val="21"/>
          <w:lang w:eastAsia="zh-CN"/>
        </w:rPr>
        <w:t>2．我方承诺在招标文件规定的投标有效期内不撤销投标文件。</w:t>
      </w:r>
    </w:p>
    <w:p>
      <w:pPr>
        <w:rPr>
          <w:rFonts w:ascii="黑体" w:hAnsi="黑体" w:eastAsia="黑体" w:cs="宋体"/>
          <w:spacing w:val="-5"/>
          <w:sz w:val="21"/>
          <w:lang w:eastAsia="zh-CN"/>
        </w:rPr>
      </w:pPr>
      <w:r>
        <w:rPr>
          <w:rFonts w:ascii="黑体" w:hAnsi="黑体" w:eastAsia="黑体" w:cs="宋体"/>
          <w:spacing w:val="-5"/>
          <w:sz w:val="21"/>
          <w:lang w:eastAsia="zh-CN"/>
        </w:rPr>
        <w:t>3．如我方中标，我方承诺：</w:t>
      </w:r>
    </w:p>
    <w:p>
      <w:pPr>
        <w:rPr>
          <w:rFonts w:ascii="黑体" w:hAnsi="黑体" w:eastAsia="黑体" w:cs="宋体"/>
          <w:spacing w:val="-5"/>
          <w:sz w:val="21"/>
          <w:lang w:eastAsia="zh-CN"/>
        </w:rPr>
      </w:pPr>
      <w:r>
        <w:rPr>
          <w:rFonts w:ascii="黑体" w:hAnsi="黑体" w:eastAsia="黑体" w:cs="宋体"/>
          <w:spacing w:val="-5"/>
          <w:sz w:val="21"/>
          <w:lang w:eastAsia="zh-CN"/>
        </w:rPr>
        <w:t>（1）在收到中标通知书后，在中标通知书规定的期限内与你方签订合同；</w:t>
      </w:r>
    </w:p>
    <w:p>
      <w:pPr>
        <w:rPr>
          <w:rFonts w:ascii="黑体" w:hAnsi="黑体" w:eastAsia="黑体" w:cs="宋体"/>
          <w:spacing w:val="-5"/>
          <w:sz w:val="21"/>
          <w:lang w:eastAsia="zh-CN"/>
        </w:rPr>
      </w:pPr>
      <w:r>
        <w:rPr>
          <w:rFonts w:ascii="黑体" w:hAnsi="黑体" w:eastAsia="黑体" w:cs="宋体"/>
          <w:spacing w:val="-5"/>
          <w:sz w:val="21"/>
          <w:lang w:eastAsia="zh-CN"/>
        </w:rPr>
        <w:t>（2）在签订合同时不向你方提出附加条件；</w:t>
      </w:r>
    </w:p>
    <w:p>
      <w:pPr>
        <w:rPr>
          <w:rFonts w:ascii="黑体" w:hAnsi="黑体" w:eastAsia="黑体" w:cs="宋体"/>
          <w:spacing w:val="-5"/>
          <w:sz w:val="21"/>
          <w:lang w:eastAsia="zh-CN"/>
        </w:rPr>
      </w:pPr>
      <w:r>
        <w:rPr>
          <w:rFonts w:ascii="黑体" w:hAnsi="黑体" w:eastAsia="黑体" w:cs="宋体"/>
          <w:spacing w:val="-5"/>
          <w:sz w:val="21"/>
          <w:lang w:eastAsia="zh-CN"/>
        </w:rPr>
        <w:t>（3）在合同约定的期限内完成合同规定的全部义务。</w:t>
      </w:r>
    </w:p>
    <w:p>
      <w:pPr>
        <w:rPr>
          <w:rFonts w:ascii="黑体" w:hAnsi="黑体" w:eastAsia="黑体" w:cs="宋体"/>
          <w:spacing w:val="-5"/>
          <w:sz w:val="21"/>
          <w:lang w:eastAsia="zh-CN"/>
        </w:rPr>
      </w:pPr>
      <w:r>
        <w:rPr>
          <w:rFonts w:ascii="黑体" w:hAnsi="黑体" w:eastAsia="黑体" w:cs="宋体"/>
          <w:spacing w:val="-5"/>
          <w:sz w:val="21"/>
          <w:lang w:eastAsia="zh-CN"/>
        </w:rPr>
        <w:t>4．我方在此声明，所递交的投标文件及有关资料内容完整、真实和准确，完全响应招标文件要求，且不存在第二章“供应商须知 ”规定的任何一种情形。</w:t>
      </w:r>
    </w:p>
    <w:p>
      <w:pPr>
        <w:rPr>
          <w:rFonts w:ascii="黑体" w:hAnsi="黑体" w:eastAsia="黑体" w:cs="宋体"/>
          <w:spacing w:val="-5"/>
          <w:sz w:val="21"/>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2"/>
          <w:sz w:val="21"/>
          <w:lang w:eastAsia="zh-CN"/>
        </w:rPr>
        <w:t>：</w:t>
      </w:r>
      <w:r>
        <w:rPr>
          <w:rFonts w:ascii="黑体" w:hAnsi="黑体" w:eastAsia="黑体" w:cs="宋体"/>
          <w:spacing w:val="-8"/>
          <w:sz w:val="21"/>
          <w:lang w:eastAsia="zh-CN"/>
        </w:rPr>
        <w:t xml:space="preserve"> </w:t>
      </w:r>
      <w:r>
        <w:rPr>
          <w:rFonts w:ascii="黑体" w:hAnsi="黑体" w:eastAsia="黑体" w:cs="宋体"/>
          <w:sz w:val="21"/>
          <w:lang w:eastAsia="zh-CN"/>
        </w:rPr>
        <w:t xml:space="preserve">                    </w:t>
      </w:r>
      <w:r>
        <w:rPr>
          <w:rFonts w:ascii="黑体" w:hAnsi="黑体" w:eastAsia="黑体" w:cs="宋体"/>
          <w:spacing w:val="-22"/>
          <w:sz w:val="21"/>
          <w:lang w:eastAsia="zh-CN"/>
        </w:rPr>
        <w:t>（</w:t>
      </w:r>
      <w:r>
        <w:rPr>
          <w:rFonts w:ascii="黑体" w:hAnsi="黑体" w:eastAsia="黑体" w:cs="宋体"/>
          <w:spacing w:val="-8"/>
          <w:sz w:val="21"/>
          <w:lang w:eastAsia="zh-CN"/>
        </w:rPr>
        <w:t>电子签章）</w:t>
      </w:r>
    </w:p>
    <w:p>
      <w:pPr>
        <w:rPr>
          <w:rFonts w:ascii="黑体" w:hAnsi="黑体" w:eastAsia="黑体" w:cs="宋体"/>
          <w:sz w:val="21"/>
          <w:lang w:eastAsia="zh-CN"/>
        </w:rPr>
      </w:pPr>
      <w:r>
        <w:rPr>
          <w:rFonts w:ascii="黑体" w:hAnsi="黑体" w:eastAsia="黑体" w:cs="宋体"/>
          <w:spacing w:val="-7"/>
          <w:sz w:val="21"/>
          <w:lang w:eastAsia="zh-CN"/>
        </w:rPr>
        <w:t>法定代表人或其委托代理人</w:t>
      </w:r>
      <w:r>
        <w:rPr>
          <w:rFonts w:ascii="黑体" w:hAnsi="黑体" w:eastAsia="黑体" w:cs="宋体"/>
          <w:spacing w:val="-22"/>
          <w:sz w:val="21"/>
          <w:lang w:eastAsia="zh-CN"/>
        </w:rPr>
        <w:t>：</w:t>
      </w:r>
      <w:r>
        <w:rPr>
          <w:rFonts w:ascii="黑体" w:hAnsi="黑体" w:eastAsia="黑体" w:cs="宋体"/>
          <w:spacing w:val="38"/>
          <w:sz w:val="21"/>
          <w:lang w:eastAsia="zh-CN"/>
        </w:rPr>
        <w:t xml:space="preserve"> </w:t>
      </w:r>
      <w:r>
        <w:rPr>
          <w:rFonts w:ascii="黑体" w:hAnsi="黑体" w:eastAsia="黑体" w:cs="宋体"/>
          <w:spacing w:val="7"/>
          <w:sz w:val="21"/>
          <w:lang w:eastAsia="zh-CN"/>
        </w:rPr>
        <w:t xml:space="preserve">                </w:t>
      </w:r>
      <w:r>
        <w:rPr>
          <w:rFonts w:ascii="黑体" w:hAnsi="黑体" w:eastAsia="黑体" w:cs="宋体"/>
          <w:spacing w:val="-22"/>
          <w:sz w:val="21"/>
          <w:lang w:eastAsia="zh-CN"/>
        </w:rPr>
        <w:t>（</w:t>
      </w:r>
      <w:r>
        <w:rPr>
          <w:rFonts w:ascii="黑体" w:hAnsi="黑体" w:eastAsia="黑体" w:cs="宋体"/>
          <w:spacing w:val="-7"/>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15"/>
          <w:sz w:val="21"/>
          <w:lang w:eastAsia="zh-CN"/>
        </w:rPr>
      </w:pPr>
      <w:bookmarkStart w:id="45" w:name="bookmark17"/>
      <w:bookmarkEnd w:id="45"/>
      <w:r>
        <w:rPr>
          <w:rFonts w:ascii="黑体" w:hAnsi="黑体" w:eastAsia="黑体" w:cs="宋体"/>
          <w:spacing w:val="-15"/>
          <w:sz w:val="21"/>
          <w:lang w:eastAsia="zh-CN"/>
        </w:rPr>
        <w:br w:type="page"/>
      </w:r>
    </w:p>
    <w:p>
      <w:pPr>
        <w:rPr>
          <w:rFonts w:ascii="黑体" w:hAnsi="黑体" w:eastAsia="黑体" w:cs="宋体"/>
          <w:sz w:val="21"/>
          <w:lang w:eastAsia="zh-CN"/>
        </w:rPr>
      </w:pPr>
      <w:r>
        <w:rPr>
          <w:rFonts w:ascii="黑体" w:hAnsi="黑体" w:eastAsia="黑体" w:cs="宋体"/>
          <w:spacing w:val="-15"/>
          <w:sz w:val="21"/>
          <w:lang w:eastAsia="zh-CN"/>
        </w:rPr>
        <w:t>（二）</w:t>
      </w:r>
      <w:r>
        <w:rPr>
          <w:rFonts w:ascii="黑体" w:hAnsi="黑体" w:eastAsia="黑体" w:cs="宋体"/>
          <w:spacing w:val="-23"/>
          <w:sz w:val="21"/>
          <w:lang w:eastAsia="zh-CN"/>
        </w:rPr>
        <w:t xml:space="preserve"> </w:t>
      </w:r>
      <w:r>
        <w:rPr>
          <w:rFonts w:ascii="黑体" w:hAnsi="黑体" w:eastAsia="黑体" w:cs="宋体"/>
          <w:spacing w:val="-15"/>
          <w:sz w:val="21"/>
          <w:lang w:eastAsia="zh-CN"/>
        </w:rPr>
        <w:t>投标函附录</w:t>
      </w:r>
    </w:p>
    <w:p>
      <w:pPr>
        <w:rPr>
          <w:rFonts w:ascii="黑体" w:hAnsi="黑体" w:eastAsia="黑体"/>
          <w:sz w:val="21"/>
          <w:lang w:eastAsia="zh-CN"/>
        </w:rPr>
      </w:pPr>
    </w:p>
    <w:tbl>
      <w:tblPr>
        <w:tblStyle w:val="27"/>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项目名称</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cs="宋体"/>
                <w:sz w:val="21"/>
              </w:rPr>
            </w:pPr>
            <w:r>
              <w:rPr>
                <w:rFonts w:ascii="黑体" w:hAnsi="黑体" w:eastAsia="黑体" w:cs="宋体"/>
                <w:spacing w:val="-4"/>
                <w:sz w:val="21"/>
              </w:rPr>
              <w:t>供应商</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投标总价</w:t>
            </w:r>
          </w:p>
        </w:tc>
        <w:tc>
          <w:tcPr>
            <w:tcW w:w="630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9"/>
                <w:sz w:val="21"/>
              </w:rPr>
              <w:t>大写：</w:t>
            </w:r>
          </w:p>
          <w:p>
            <w:pPr>
              <w:rPr>
                <w:rFonts w:ascii="黑体" w:hAnsi="黑体" w:eastAsia="黑体" w:cs="宋体"/>
                <w:sz w:val="21"/>
              </w:rPr>
            </w:pPr>
            <w:r>
              <w:rPr>
                <w:rFonts w:ascii="黑体" w:hAnsi="黑体" w:eastAsia="黑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tcPr>
          <w:p>
            <w:pPr>
              <w:rPr>
                <w:rFonts w:ascii="黑体" w:hAnsi="黑体" w:eastAsia="黑体" w:cs="宋体"/>
                <w:sz w:val="21"/>
              </w:rPr>
            </w:pPr>
            <w:r>
              <w:rPr>
                <w:rFonts w:ascii="黑体" w:hAnsi="黑体" w:eastAsia="黑体" w:cs="宋体"/>
                <w:spacing w:val="-5"/>
                <w:sz w:val="21"/>
              </w:rPr>
              <w:t>投标范围</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rPr>
            </w:pPr>
          </w:p>
          <w:p>
            <w:pPr>
              <w:rPr>
                <w:rFonts w:ascii="黑体" w:hAnsi="黑体" w:eastAsia="黑体" w:cs="宋体"/>
                <w:sz w:val="21"/>
              </w:rPr>
            </w:pPr>
            <w:r>
              <w:rPr>
                <w:rFonts w:ascii="黑体" w:hAnsi="黑体" w:eastAsia="黑体" w:cs="宋体"/>
                <w:spacing w:val="-3"/>
                <w:sz w:val="21"/>
              </w:rPr>
              <w:t>合同履行期限</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tcPr>
          <w:p>
            <w:pPr>
              <w:rPr>
                <w:rFonts w:ascii="黑体" w:hAnsi="黑体" w:eastAsia="黑体" w:cs="宋体"/>
                <w:sz w:val="21"/>
              </w:rPr>
            </w:pPr>
            <w:r>
              <w:rPr>
                <w:rFonts w:ascii="黑体" w:hAnsi="黑体" w:eastAsia="黑体" w:cs="宋体"/>
                <w:spacing w:val="-5"/>
                <w:sz w:val="21"/>
              </w:rPr>
              <w:t>投标质量</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tcPr>
          <w:p>
            <w:pPr>
              <w:rPr>
                <w:rFonts w:ascii="黑体" w:hAnsi="黑体" w:eastAsia="黑体" w:cs="宋体"/>
                <w:sz w:val="21"/>
              </w:rPr>
            </w:pPr>
            <w:r>
              <w:rPr>
                <w:rFonts w:ascii="黑体" w:hAnsi="黑体" w:eastAsia="黑体" w:cs="宋体"/>
                <w:spacing w:val="-5"/>
                <w:sz w:val="21"/>
              </w:rPr>
              <w:t>质保期</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tcPr>
          <w:p>
            <w:pPr>
              <w:rPr>
                <w:rFonts w:ascii="黑体" w:hAnsi="黑体" w:eastAsia="黑体" w:cs="宋体"/>
                <w:sz w:val="21"/>
              </w:rPr>
            </w:pPr>
            <w:r>
              <w:rPr>
                <w:rFonts w:ascii="黑体" w:hAnsi="黑体" w:eastAsia="黑体" w:cs="宋体"/>
                <w:spacing w:val="-6"/>
                <w:sz w:val="21"/>
              </w:rPr>
              <w:t>其他</w:t>
            </w:r>
          </w:p>
        </w:tc>
        <w:tc>
          <w:tcPr>
            <w:tcW w:w="6302" w:type="dxa"/>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3"/>
          <w:sz w:val="21"/>
        </w:rPr>
        <w:t>供应商（电子签章</w:t>
      </w:r>
      <w:r>
        <w:rPr>
          <w:rFonts w:ascii="黑体" w:hAnsi="黑体" w:eastAsia="黑体" w:cs="宋体"/>
          <w:spacing w:val="7"/>
          <w:sz w:val="21"/>
        </w:rPr>
        <w:t>）：</w:t>
      </w:r>
    </w:p>
    <w:p>
      <w:pPr>
        <w:rPr>
          <w:rFonts w:ascii="黑体" w:hAnsi="黑体" w:eastAsia="黑体" w:cs="宋体"/>
          <w:sz w:val="21"/>
          <w:lang w:eastAsia="zh-CN"/>
        </w:rPr>
      </w:pPr>
      <w:r>
        <w:rPr>
          <w:rFonts w:ascii="黑体" w:hAnsi="黑体" w:eastAsia="黑体" w:cs="宋体"/>
          <w:spacing w:val="-2"/>
          <w:position w:val="18"/>
          <w:sz w:val="21"/>
          <w:lang w:eastAsia="zh-CN"/>
        </w:rPr>
        <w:t>法定代表人或授权代表人（电子签章</w:t>
      </w:r>
      <w:r>
        <w:rPr>
          <w:rFonts w:ascii="黑体" w:hAnsi="黑体" w:eastAsia="黑体" w:cs="宋体"/>
          <w:spacing w:val="10"/>
          <w:position w:val="18"/>
          <w:sz w:val="21"/>
          <w:lang w:eastAsia="zh-CN"/>
        </w:rPr>
        <w:t>）：</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5"/>
          <w:sz w:val="21"/>
          <w:lang w:eastAsia="zh-CN"/>
        </w:rPr>
        <w:t xml:space="preserve">    </w:t>
      </w:r>
      <w:r>
        <w:rPr>
          <w:rFonts w:ascii="黑体" w:hAnsi="黑体" w:eastAsia="黑体" w:cs="宋体"/>
          <w:spacing w:val="-9"/>
          <w:sz w:val="21"/>
          <w:lang w:eastAsia="zh-CN"/>
        </w:rPr>
        <w:t>月</w:t>
      </w:r>
      <w:r>
        <w:rPr>
          <w:rFonts w:ascii="黑体" w:hAnsi="黑体" w:eastAsia="黑体" w:cs="宋体"/>
          <w:spacing w:val="2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361"/>
        <w:outlineLvl w:val="1"/>
        <w:rPr>
          <w:rFonts w:ascii="黑体" w:hAnsi="黑体" w:eastAsia="黑体" w:cs="宋体"/>
          <w:sz w:val="21"/>
          <w:lang w:eastAsia="zh-CN"/>
        </w:rPr>
      </w:pPr>
      <w:bookmarkStart w:id="46" w:name="bookmark18"/>
      <w:bookmarkEnd w:id="46"/>
      <w:bookmarkStart w:id="47" w:name="_Toc152689315"/>
      <w:r>
        <w:rPr>
          <w:rFonts w:ascii="黑体" w:hAnsi="黑体" w:eastAsia="黑体" w:cs="宋体"/>
          <w:spacing w:val="-3"/>
          <w:sz w:val="21"/>
          <w:lang w:eastAsia="zh-CN"/>
        </w:rPr>
        <w:t>二、法定代表人身份证明</w:t>
      </w:r>
      <w:bookmarkEnd w:id="47"/>
    </w:p>
    <w:p>
      <w:pPr>
        <w:widowControl w:val="0"/>
        <w:ind w:left="490"/>
        <w:rPr>
          <w:rFonts w:ascii="黑体" w:hAnsi="黑体" w:eastAsia="黑体" w:cs="宋体"/>
          <w:sz w:val="21"/>
          <w:lang w:eastAsia="zh-CN"/>
        </w:rPr>
      </w:pPr>
      <w:r>
        <w:rPr>
          <w:rFonts w:ascii="黑体" w:hAnsi="黑体" w:eastAsia="黑体" w:cs="宋体"/>
          <w:spacing w:val="-8"/>
          <w:position w:val="18"/>
          <w:sz w:val="21"/>
          <w:lang w:eastAsia="zh-CN"/>
        </w:rPr>
        <w:t>供应商名称：</w:t>
      </w:r>
    </w:p>
    <w:p>
      <w:pPr>
        <w:widowControl w:val="0"/>
        <w:ind w:left="492"/>
        <w:rPr>
          <w:rFonts w:ascii="黑体" w:hAnsi="黑体" w:eastAsia="黑体" w:cs="宋体"/>
          <w:sz w:val="21"/>
          <w:lang w:eastAsia="zh-CN"/>
        </w:rPr>
      </w:pPr>
      <w:r>
        <w:rPr>
          <w:rFonts w:ascii="黑体" w:hAnsi="黑体" w:eastAsia="黑体" w:cs="宋体"/>
          <w:spacing w:val="-9"/>
          <w:sz w:val="21"/>
          <w:lang w:eastAsia="zh-CN"/>
        </w:rPr>
        <w:t>单位性质：</w:t>
      </w:r>
    </w:p>
    <w:p>
      <w:pPr>
        <w:widowControl w:val="0"/>
        <w:ind w:left="490"/>
        <w:rPr>
          <w:rFonts w:ascii="黑体" w:hAnsi="黑体" w:eastAsia="黑体" w:cs="宋体"/>
          <w:sz w:val="21"/>
          <w:lang w:eastAsia="zh-CN"/>
        </w:rPr>
      </w:pPr>
      <w:r>
        <w:rPr>
          <w:rFonts w:ascii="黑体" w:hAnsi="黑体" w:eastAsia="黑体" w:cs="宋体"/>
          <w:spacing w:val="-7"/>
          <w:sz w:val="21"/>
          <w:lang w:eastAsia="zh-CN"/>
        </w:rPr>
        <w:t>地</w:t>
      </w:r>
      <w:r>
        <w:rPr>
          <w:rFonts w:ascii="黑体" w:hAnsi="黑体" w:eastAsia="黑体" w:cs="宋体"/>
          <w:spacing w:val="2"/>
          <w:sz w:val="21"/>
          <w:lang w:eastAsia="zh-CN"/>
        </w:rPr>
        <w:t xml:space="preserve">  </w:t>
      </w:r>
      <w:r>
        <w:rPr>
          <w:rFonts w:ascii="黑体" w:hAnsi="黑体" w:eastAsia="黑体" w:cs="宋体"/>
          <w:spacing w:val="-7"/>
          <w:sz w:val="21"/>
          <w:lang w:eastAsia="zh-CN"/>
        </w:rPr>
        <w:t>址：</w:t>
      </w:r>
    </w:p>
    <w:p>
      <w:pPr>
        <w:widowControl w:val="0"/>
        <w:ind w:left="492"/>
        <w:rPr>
          <w:rFonts w:ascii="黑体" w:hAnsi="黑体" w:eastAsia="黑体" w:cs="宋体"/>
          <w:sz w:val="21"/>
          <w:lang w:eastAsia="zh-CN"/>
        </w:rPr>
      </w:pPr>
      <w:r>
        <w:rPr>
          <w:rFonts w:ascii="黑体" w:hAnsi="黑体" w:eastAsia="黑体" w:cs="宋体"/>
          <w:spacing w:val="-16"/>
          <w:sz w:val="21"/>
          <w:lang w:eastAsia="zh-CN"/>
        </w:rPr>
        <w:t>成立时间：</w:t>
      </w:r>
      <w:r>
        <w:rPr>
          <w:rFonts w:ascii="黑体" w:hAnsi="黑体" w:eastAsia="黑体" w:cs="宋体"/>
          <w:spacing w:val="3"/>
          <w:sz w:val="21"/>
          <w:lang w:eastAsia="zh-CN"/>
        </w:rPr>
        <w:t xml:space="preserve">     </w:t>
      </w:r>
      <w:r>
        <w:rPr>
          <w:rFonts w:ascii="黑体" w:hAnsi="黑体" w:eastAsia="黑体" w:cs="宋体"/>
          <w:spacing w:val="-16"/>
          <w:sz w:val="21"/>
          <w:lang w:eastAsia="zh-CN"/>
        </w:rPr>
        <w:t>年</w:t>
      </w:r>
      <w:r>
        <w:rPr>
          <w:rFonts w:ascii="黑体" w:hAnsi="黑体" w:eastAsia="黑体" w:cs="宋体"/>
          <w:spacing w:val="2"/>
          <w:sz w:val="21"/>
          <w:lang w:eastAsia="zh-CN"/>
        </w:rPr>
        <w:t xml:space="preserve">    </w:t>
      </w:r>
      <w:r>
        <w:rPr>
          <w:rFonts w:ascii="黑体" w:hAnsi="黑体" w:eastAsia="黑体" w:cs="宋体"/>
          <w:spacing w:val="-16"/>
          <w:sz w:val="21"/>
          <w:lang w:eastAsia="zh-CN"/>
        </w:rPr>
        <w:t>月</w:t>
      </w:r>
      <w:r>
        <w:rPr>
          <w:rFonts w:ascii="黑体" w:hAnsi="黑体" w:eastAsia="黑体" w:cs="宋体"/>
          <w:spacing w:val="20"/>
          <w:sz w:val="21"/>
          <w:lang w:eastAsia="zh-CN"/>
        </w:rPr>
        <w:t xml:space="preserve">    </w:t>
      </w:r>
      <w:r>
        <w:rPr>
          <w:rFonts w:ascii="黑体" w:hAnsi="黑体" w:eastAsia="黑体" w:cs="宋体"/>
          <w:spacing w:val="-16"/>
          <w:sz w:val="21"/>
          <w:lang w:eastAsia="zh-CN"/>
        </w:rPr>
        <w:t>日</w:t>
      </w:r>
    </w:p>
    <w:p>
      <w:pPr>
        <w:widowControl w:val="0"/>
        <w:ind w:left="492"/>
        <w:rPr>
          <w:rFonts w:ascii="黑体" w:hAnsi="黑体" w:eastAsia="黑体" w:cs="宋体"/>
          <w:sz w:val="21"/>
          <w:lang w:eastAsia="zh-CN"/>
        </w:rPr>
      </w:pPr>
      <w:r>
        <w:rPr>
          <w:rFonts w:ascii="黑体" w:hAnsi="黑体" w:eastAsia="黑体" w:cs="宋体"/>
          <w:spacing w:val="-9"/>
          <w:sz w:val="21"/>
          <w:lang w:eastAsia="zh-CN"/>
        </w:rPr>
        <w:t>经营期限：</w:t>
      </w:r>
    </w:p>
    <w:p>
      <w:pPr>
        <w:widowControl w:val="0"/>
        <w:ind w:left="489"/>
        <w:rPr>
          <w:rFonts w:ascii="黑体" w:hAnsi="黑体" w:eastAsia="黑体" w:cs="宋体"/>
          <w:sz w:val="21"/>
          <w:lang w:eastAsia="zh-CN"/>
        </w:rPr>
      </w:pPr>
      <w:r>
        <w:rPr>
          <w:rFonts w:ascii="黑体" w:hAnsi="黑体" w:eastAsia="黑体" w:cs="宋体"/>
          <w:spacing w:val="-26"/>
          <w:sz w:val="21"/>
          <w:lang w:eastAsia="zh-CN"/>
        </w:rPr>
        <w:t>姓名：</w:t>
      </w:r>
      <w:r>
        <w:rPr>
          <w:rFonts w:ascii="黑体" w:hAnsi="黑体" w:eastAsia="黑体" w:cs="宋体"/>
          <w:spacing w:val="27"/>
          <w:sz w:val="21"/>
          <w:lang w:eastAsia="zh-CN"/>
        </w:rPr>
        <w:t xml:space="preserve">    </w:t>
      </w:r>
      <w:r>
        <w:rPr>
          <w:rFonts w:ascii="黑体" w:hAnsi="黑体" w:eastAsia="黑体" w:cs="宋体"/>
          <w:spacing w:val="-26"/>
          <w:sz w:val="21"/>
          <w:lang w:eastAsia="zh-CN"/>
        </w:rPr>
        <w:t>性别：</w:t>
      </w:r>
      <w:r>
        <w:rPr>
          <w:rFonts w:ascii="黑体" w:hAnsi="黑体" w:eastAsia="黑体" w:cs="宋体"/>
          <w:spacing w:val="25"/>
          <w:sz w:val="21"/>
          <w:lang w:eastAsia="zh-CN"/>
        </w:rPr>
        <w:t xml:space="preserve">    </w:t>
      </w:r>
      <w:r>
        <w:rPr>
          <w:rFonts w:ascii="黑体" w:hAnsi="黑体" w:eastAsia="黑体" w:cs="宋体"/>
          <w:spacing w:val="-26"/>
          <w:sz w:val="21"/>
          <w:lang w:eastAsia="zh-CN"/>
        </w:rPr>
        <w:t>年龄：</w:t>
      </w:r>
      <w:r>
        <w:rPr>
          <w:rFonts w:ascii="黑体" w:hAnsi="黑体" w:eastAsia="黑体" w:cs="宋体"/>
          <w:spacing w:val="26"/>
          <w:sz w:val="21"/>
          <w:lang w:eastAsia="zh-CN"/>
        </w:rPr>
        <w:t xml:space="preserve">    </w:t>
      </w:r>
      <w:r>
        <w:rPr>
          <w:rFonts w:ascii="黑体" w:hAnsi="黑体" w:eastAsia="黑体" w:cs="宋体"/>
          <w:spacing w:val="-26"/>
          <w:sz w:val="21"/>
          <w:lang w:eastAsia="zh-CN"/>
        </w:rPr>
        <w:t>职务：</w:t>
      </w:r>
    </w:p>
    <w:p>
      <w:pPr>
        <w:widowControl w:val="0"/>
        <w:ind w:left="499"/>
        <w:rPr>
          <w:rFonts w:ascii="黑体" w:hAnsi="黑体" w:eastAsia="黑体" w:cs="宋体"/>
          <w:sz w:val="21"/>
          <w:lang w:eastAsia="zh-CN"/>
        </w:rPr>
      </w:pPr>
      <w:r>
        <w:rPr>
          <w:rFonts w:ascii="黑体" w:hAnsi="黑体" w:eastAsia="黑体" w:cs="宋体"/>
          <w:spacing w:val="-5"/>
          <w:sz w:val="21"/>
          <w:lang w:eastAsia="zh-CN"/>
        </w:rPr>
        <w:t>系              （供应商单位名称）</w:t>
      </w:r>
      <w:r>
        <w:rPr>
          <w:rFonts w:ascii="黑体" w:hAnsi="黑体" w:eastAsia="黑体" w:cs="宋体"/>
          <w:spacing w:val="-6"/>
          <w:sz w:val="21"/>
          <w:lang w:eastAsia="zh-CN"/>
        </w:rPr>
        <w:t>的法定代表人。</w:t>
      </w:r>
    </w:p>
    <w:p>
      <w:pPr>
        <w:widowControl w:val="0"/>
        <w:ind w:left="490"/>
        <w:rPr>
          <w:rFonts w:ascii="黑体" w:hAnsi="黑体" w:eastAsia="黑体" w:cs="宋体"/>
          <w:sz w:val="21"/>
          <w:lang w:eastAsia="zh-CN"/>
        </w:rPr>
      </w:pPr>
      <w:r>
        <w:rPr>
          <w:rFonts w:ascii="黑体" w:hAnsi="黑体" w:eastAsia="黑体" w:cs="宋体"/>
          <w:spacing w:val="-7"/>
          <w:sz w:val="21"/>
          <w:lang w:eastAsia="zh-CN"/>
        </w:rPr>
        <w:t>特此证明。</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528"/>
        <w:rPr>
          <w:rFonts w:ascii="黑体" w:hAnsi="黑体" w:eastAsia="黑体" w:cs="宋体"/>
          <w:sz w:val="21"/>
          <w:lang w:eastAsia="zh-CN"/>
        </w:rPr>
      </w:pPr>
      <w:r>
        <w:rPr>
          <w:rFonts w:ascii="黑体" w:hAnsi="黑体" w:eastAsia="黑体" w:cs="宋体"/>
          <w:spacing w:val="-7"/>
          <w:sz w:val="21"/>
          <w:lang w:eastAsia="zh-CN"/>
        </w:rPr>
        <w:t>附：法定代表人身份证复印件。</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0"/>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3"/>
          <w:sz w:val="21"/>
          <w:lang w:eastAsia="zh-CN"/>
        </w:rPr>
        <w:t>：</w:t>
      </w:r>
      <w:r>
        <w:rPr>
          <w:rFonts w:ascii="黑体" w:hAnsi="黑体" w:eastAsia="黑体" w:cs="宋体"/>
          <w:spacing w:val="8"/>
          <w:sz w:val="21"/>
          <w:lang w:eastAsia="zh-CN"/>
        </w:rPr>
        <w:t xml:space="preserve">            </w:t>
      </w:r>
      <w:r>
        <w:rPr>
          <w:rFonts w:ascii="黑体" w:hAnsi="黑体" w:eastAsia="黑体" w:cs="宋体"/>
          <w:spacing w:val="-23"/>
          <w:sz w:val="21"/>
          <w:lang w:eastAsia="zh-CN"/>
        </w:rPr>
        <w:t>（</w:t>
      </w:r>
      <w:r>
        <w:rPr>
          <w:rFonts w:ascii="黑体" w:hAnsi="黑体" w:eastAsia="黑体" w:cs="宋体"/>
          <w:spacing w:val="-8"/>
          <w:sz w:val="21"/>
          <w:lang w:eastAsia="zh-CN"/>
        </w:rPr>
        <w:t>电子签章）</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3"/>
          <w:sz w:val="21"/>
          <w:lang w:eastAsia="zh-CN"/>
        </w:rPr>
      </w:pPr>
      <w:bookmarkStart w:id="48" w:name="bookmark19"/>
      <w:bookmarkEnd w:id="48"/>
      <w:r>
        <w:rPr>
          <w:rFonts w:ascii="黑体" w:hAnsi="黑体" w:eastAsia="黑体" w:cs="宋体"/>
          <w:spacing w:val="-3"/>
          <w:sz w:val="21"/>
          <w:lang w:eastAsia="zh-CN"/>
        </w:rPr>
        <w:br w:type="page"/>
      </w:r>
    </w:p>
    <w:p>
      <w:pPr>
        <w:widowControl w:val="0"/>
        <w:ind w:left="3911"/>
        <w:outlineLvl w:val="1"/>
        <w:rPr>
          <w:rFonts w:ascii="黑体" w:hAnsi="黑体" w:eastAsia="黑体" w:cs="宋体"/>
          <w:sz w:val="21"/>
          <w:lang w:eastAsia="zh-CN"/>
        </w:rPr>
      </w:pPr>
      <w:bookmarkStart w:id="49" w:name="_Toc152689316"/>
      <w:r>
        <w:rPr>
          <w:rFonts w:ascii="黑体" w:hAnsi="黑体" w:eastAsia="黑体" w:cs="宋体"/>
          <w:spacing w:val="-3"/>
          <w:sz w:val="21"/>
          <w:lang w:eastAsia="zh-CN"/>
        </w:rPr>
        <w:t>三、授权委托书</w:t>
      </w:r>
      <w:bookmarkEnd w:id="49"/>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本人       （姓名）系          （供应商名称）的法定代表人，现委托          (姓 名）为我方代理人。代理人根据授权，以我方名义签署、澄清、说明、补正、递交、撤回、修改（项目名称）            投标文件、签订合同和处理有关事宜，其法律后果由我方承担。</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委托期限：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代理人无转委托权。</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附：法定代表人身份证和代理人身份证复印件</w:t>
      </w: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供应商：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法定代表人：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委托代理人：                 （签字或盖章）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年    月    日</w:t>
      </w:r>
    </w:p>
    <w:p>
      <w:pPr>
        <w:widowControl w:val="0"/>
        <w:rPr>
          <w:rFonts w:ascii="黑体" w:hAnsi="黑体" w:eastAsia="黑体"/>
          <w:sz w:val="21"/>
          <w:lang w:eastAsia="zh-CN"/>
        </w:rPr>
      </w:pPr>
    </w:p>
    <w:p>
      <w:pPr>
        <w:autoSpaceDE/>
        <w:autoSpaceDN/>
        <w:adjustRightInd/>
        <w:snapToGrid/>
        <w:textAlignment w:val="auto"/>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911"/>
        <w:outlineLvl w:val="1"/>
        <w:rPr>
          <w:rFonts w:ascii="黑体" w:hAnsi="黑体" w:eastAsia="黑体" w:cs="宋体"/>
          <w:spacing w:val="-3"/>
          <w:sz w:val="21"/>
          <w:lang w:eastAsia="zh-CN"/>
        </w:rPr>
      </w:pPr>
      <w:bookmarkStart w:id="50" w:name="_Toc152689317"/>
      <w:r>
        <w:rPr>
          <w:rFonts w:ascii="黑体" w:hAnsi="黑体" w:eastAsia="黑体" w:cs="宋体"/>
          <w:spacing w:val="-3"/>
          <w:sz w:val="21"/>
          <w:lang w:eastAsia="zh-CN"/>
        </w:rPr>
        <w:t>四</w:t>
      </w:r>
      <w:r>
        <w:rPr>
          <w:rFonts w:hint="eastAsia" w:ascii="黑体" w:hAnsi="黑体" w:eastAsia="黑体" w:cs="宋体"/>
          <w:spacing w:val="-3"/>
          <w:sz w:val="21"/>
          <w:lang w:eastAsia="zh-CN"/>
        </w:rPr>
        <w:t>、</w:t>
      </w:r>
      <w:r>
        <w:rPr>
          <w:rFonts w:ascii="黑体" w:hAnsi="黑体" w:eastAsia="黑体" w:cs="宋体"/>
          <w:spacing w:val="-3"/>
          <w:sz w:val="21"/>
          <w:lang w:eastAsia="zh-CN"/>
        </w:rPr>
        <w:t>项目清单报价表</w:t>
      </w:r>
      <w:bookmarkEnd w:id="50"/>
    </w:p>
    <w:p>
      <w:pPr>
        <w:widowControl w:val="0"/>
        <w:rPr>
          <w:rFonts w:ascii="黑体" w:hAnsi="黑体" w:eastAsia="黑体"/>
          <w:sz w:val="21"/>
          <w:lang w:eastAsia="zh-CN"/>
        </w:rPr>
      </w:pPr>
      <w:bookmarkStart w:id="51" w:name="bookmark20"/>
      <w:bookmarkEnd w:id="51"/>
    </w:p>
    <w:p>
      <w:pPr>
        <w:widowControl w:val="0"/>
        <w:rPr>
          <w:rFonts w:ascii="黑体" w:hAnsi="黑体" w:eastAsia="黑体" w:cs="宋体"/>
          <w:sz w:val="21"/>
          <w:lang w:eastAsia="zh-CN"/>
        </w:rPr>
      </w:pPr>
      <w:r>
        <w:rPr>
          <w:rFonts w:ascii="黑体" w:hAnsi="黑体" w:eastAsia="黑体" w:cs="宋体"/>
          <w:spacing w:val="-40"/>
          <w:position w:val="14"/>
          <w:sz w:val="21"/>
          <w:lang w:eastAsia="zh-CN"/>
        </w:rPr>
        <w:t>项目名称：</w:t>
      </w:r>
    </w:p>
    <w:p>
      <w:pPr>
        <w:widowControl w:val="0"/>
        <w:jc w:val="both"/>
        <w:rPr>
          <w:rFonts w:ascii="黑体" w:hAnsi="黑体" w:eastAsia="黑体" w:cs="宋体"/>
          <w:sz w:val="21"/>
          <w:lang w:eastAsia="zh-CN"/>
        </w:rPr>
      </w:pPr>
      <w:r>
        <w:rPr>
          <w:rFonts w:ascii="黑体" w:hAnsi="黑体" w:eastAsia="黑体" w:cs="宋体"/>
          <w:spacing w:val="-33"/>
          <w:sz w:val="21"/>
          <w:lang w:eastAsia="zh-CN"/>
        </w:rPr>
        <w:t>项目编号：</w:t>
      </w:r>
      <w:r>
        <w:rPr>
          <w:rFonts w:hint="eastAsia" w:ascii="黑体" w:hAnsi="黑体" w:eastAsia="黑体" w:cs="宋体"/>
          <w:spacing w:val="-33"/>
          <w:sz w:val="21"/>
          <w:lang w:eastAsia="zh-CN"/>
        </w:rPr>
        <w:t xml:space="preserve">         </w:t>
      </w:r>
    </w:p>
    <w:p>
      <w:pPr>
        <w:pStyle w:val="6"/>
        <w:rPr>
          <w:lang w:eastAsia="zh-CN"/>
        </w:rPr>
      </w:pPr>
      <w:r>
        <w:rPr>
          <w:rFonts w:hint="eastAsia" w:ascii="黑体" w:hAnsi="黑体" w:eastAsia="黑体" w:cs="宋体"/>
          <w:spacing w:val="-33"/>
          <w:sz w:val="21"/>
          <w:lang w:eastAsia="zh-CN"/>
        </w:rPr>
        <w:t xml:space="preserve">                                                                                                                </w:t>
      </w:r>
      <w:r>
        <w:rPr>
          <w:rFonts w:ascii="黑体" w:hAnsi="黑体" w:eastAsia="黑体" w:cs="宋体"/>
          <w:sz w:val="21"/>
          <w:lang w:eastAsia="zh-CN"/>
        </w:rPr>
        <w:t>单位：元</w:t>
      </w:r>
    </w:p>
    <w:tbl>
      <w:tblPr>
        <w:tblStyle w:val="27"/>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tcPr>
          <w:p>
            <w:pPr>
              <w:widowControl w:val="0"/>
              <w:ind w:left="44"/>
              <w:rPr>
                <w:rFonts w:ascii="黑体" w:hAnsi="黑体" w:eastAsia="黑体" w:cs="宋体"/>
                <w:sz w:val="21"/>
              </w:rPr>
            </w:pPr>
            <w:r>
              <w:rPr>
                <w:rFonts w:ascii="黑体" w:hAnsi="黑体" w:eastAsia="黑体" w:cs="宋体"/>
                <w:spacing w:val="-5"/>
                <w:sz w:val="21"/>
              </w:rPr>
              <w:t>序号</w:t>
            </w:r>
          </w:p>
        </w:tc>
        <w:tc>
          <w:tcPr>
            <w:tcW w:w="1184" w:type="dxa"/>
          </w:tcPr>
          <w:p>
            <w:pPr>
              <w:widowControl w:val="0"/>
              <w:ind w:left="135"/>
              <w:rPr>
                <w:rFonts w:ascii="黑体" w:hAnsi="黑体" w:eastAsia="黑体" w:cs="宋体"/>
                <w:sz w:val="21"/>
              </w:rPr>
            </w:pPr>
            <w:r>
              <w:rPr>
                <w:rFonts w:ascii="黑体" w:hAnsi="黑体" w:eastAsia="黑体" w:cs="宋体"/>
                <w:spacing w:val="-6"/>
                <w:sz w:val="21"/>
              </w:rPr>
              <w:t>货物名称</w:t>
            </w:r>
          </w:p>
        </w:tc>
        <w:tc>
          <w:tcPr>
            <w:tcW w:w="1276" w:type="dxa"/>
          </w:tcPr>
          <w:p>
            <w:pPr>
              <w:widowControl w:val="0"/>
              <w:ind w:left="451"/>
              <w:rPr>
                <w:rFonts w:ascii="黑体" w:hAnsi="黑体" w:eastAsia="黑体" w:cs="宋体"/>
                <w:sz w:val="21"/>
              </w:rPr>
            </w:pPr>
            <w:r>
              <w:rPr>
                <w:rFonts w:ascii="黑体" w:hAnsi="黑体" w:eastAsia="黑体" w:cs="宋体"/>
                <w:spacing w:val="-15"/>
                <w:sz w:val="21"/>
              </w:rPr>
              <w:t>品牌</w:t>
            </w:r>
          </w:p>
          <w:p>
            <w:pPr>
              <w:widowControl w:val="0"/>
              <w:ind w:left="173"/>
              <w:rPr>
                <w:rFonts w:ascii="黑体" w:hAnsi="黑体" w:eastAsia="黑体" w:cs="宋体"/>
                <w:sz w:val="21"/>
              </w:rPr>
            </w:pPr>
            <w:r>
              <w:rPr>
                <w:rFonts w:ascii="黑体" w:hAnsi="黑体" w:eastAsia="黑体" w:cs="宋体"/>
                <w:spacing w:val="-4"/>
                <w:sz w:val="21"/>
              </w:rPr>
              <w:t>规格</w:t>
            </w:r>
          </w:p>
        </w:tc>
        <w:tc>
          <w:tcPr>
            <w:tcW w:w="1556" w:type="dxa"/>
          </w:tcPr>
          <w:p>
            <w:pPr>
              <w:widowControl w:val="0"/>
              <w:ind w:left="316" w:right="90" w:hanging="240"/>
              <w:rPr>
                <w:rFonts w:ascii="黑体" w:hAnsi="黑体" w:eastAsia="黑体" w:cs="宋体"/>
                <w:sz w:val="21"/>
                <w:lang w:eastAsia="zh-CN"/>
              </w:rPr>
            </w:pPr>
            <w:r>
              <w:rPr>
                <w:rFonts w:ascii="黑体" w:hAnsi="黑体" w:eastAsia="黑体" w:cs="宋体"/>
                <w:spacing w:val="-10"/>
                <w:sz w:val="21"/>
                <w:lang w:eastAsia="zh-CN"/>
              </w:rPr>
              <w:t>生产（制造）</w:t>
            </w:r>
            <w:r>
              <w:rPr>
                <w:rFonts w:ascii="黑体" w:hAnsi="黑体" w:eastAsia="黑体" w:cs="宋体"/>
                <w:spacing w:val="2"/>
                <w:sz w:val="21"/>
                <w:lang w:eastAsia="zh-CN"/>
              </w:rPr>
              <w:t xml:space="preserve"> </w:t>
            </w:r>
            <w:r>
              <w:rPr>
                <w:rFonts w:ascii="黑体" w:hAnsi="黑体" w:eastAsia="黑体" w:cs="宋体"/>
                <w:spacing w:val="-5"/>
                <w:sz w:val="21"/>
                <w:lang w:eastAsia="zh-CN"/>
              </w:rPr>
              <w:t>厂商名称</w:t>
            </w:r>
          </w:p>
        </w:tc>
        <w:tc>
          <w:tcPr>
            <w:tcW w:w="1134" w:type="dxa"/>
          </w:tcPr>
          <w:p>
            <w:pPr>
              <w:widowControl w:val="0"/>
              <w:ind w:left="103"/>
              <w:rPr>
                <w:rFonts w:ascii="黑体" w:hAnsi="黑体" w:eastAsia="黑体" w:cs="宋体"/>
                <w:sz w:val="21"/>
              </w:rPr>
            </w:pPr>
            <w:r>
              <w:rPr>
                <w:rFonts w:ascii="黑体" w:hAnsi="黑体" w:eastAsia="黑体" w:cs="宋体"/>
                <w:spacing w:val="-4"/>
                <w:sz w:val="21"/>
              </w:rPr>
              <w:t>技术参数</w:t>
            </w:r>
          </w:p>
        </w:tc>
        <w:tc>
          <w:tcPr>
            <w:tcW w:w="708" w:type="dxa"/>
          </w:tcPr>
          <w:p>
            <w:pPr>
              <w:widowControl w:val="0"/>
              <w:ind w:left="134"/>
              <w:rPr>
                <w:rFonts w:ascii="黑体" w:hAnsi="黑体" w:eastAsia="黑体" w:cs="宋体"/>
                <w:sz w:val="21"/>
              </w:rPr>
            </w:pPr>
            <w:r>
              <w:rPr>
                <w:rFonts w:ascii="黑体" w:hAnsi="黑体" w:eastAsia="黑体" w:cs="宋体"/>
                <w:spacing w:val="-6"/>
                <w:sz w:val="21"/>
              </w:rPr>
              <w:t>数量</w:t>
            </w:r>
          </w:p>
        </w:tc>
        <w:tc>
          <w:tcPr>
            <w:tcW w:w="710" w:type="dxa"/>
          </w:tcPr>
          <w:p>
            <w:pPr>
              <w:widowControl w:val="0"/>
              <w:ind w:left="134"/>
              <w:rPr>
                <w:rFonts w:ascii="黑体" w:hAnsi="黑体" w:eastAsia="黑体" w:cs="宋体"/>
                <w:sz w:val="21"/>
              </w:rPr>
            </w:pPr>
            <w:r>
              <w:rPr>
                <w:rFonts w:ascii="黑体" w:hAnsi="黑体" w:eastAsia="黑体" w:cs="宋体"/>
                <w:spacing w:val="-6"/>
                <w:sz w:val="21"/>
              </w:rPr>
              <w:t>单价</w:t>
            </w:r>
          </w:p>
        </w:tc>
        <w:tc>
          <w:tcPr>
            <w:tcW w:w="707" w:type="dxa"/>
          </w:tcPr>
          <w:p>
            <w:pPr>
              <w:widowControl w:val="0"/>
              <w:ind w:left="144"/>
              <w:rPr>
                <w:rFonts w:ascii="黑体" w:hAnsi="黑体" w:eastAsia="黑体" w:cs="宋体"/>
                <w:sz w:val="21"/>
              </w:rPr>
            </w:pPr>
            <w:r>
              <w:rPr>
                <w:rFonts w:ascii="黑体" w:hAnsi="黑体" w:eastAsia="黑体" w:cs="宋体"/>
                <w:spacing w:val="-8"/>
                <w:sz w:val="21"/>
              </w:rPr>
              <w:t>小计</w:t>
            </w:r>
          </w:p>
        </w:tc>
        <w:tc>
          <w:tcPr>
            <w:tcW w:w="990" w:type="dxa"/>
          </w:tcPr>
          <w:p>
            <w:pPr>
              <w:widowControl w:val="0"/>
              <w:ind w:right="3"/>
              <w:jc w:val="right"/>
              <w:rPr>
                <w:rFonts w:ascii="黑体" w:hAnsi="黑体" w:eastAsia="黑体" w:cs="宋体"/>
                <w:sz w:val="21"/>
              </w:rPr>
            </w:pPr>
            <w:r>
              <w:rPr>
                <w:rFonts w:ascii="黑体" w:hAnsi="黑体" w:eastAsia="黑体" w:cs="宋体"/>
                <w:spacing w:val="-6"/>
                <w:position w:val="18"/>
                <w:sz w:val="21"/>
              </w:rPr>
              <w:t>货物交付</w:t>
            </w:r>
          </w:p>
          <w:p>
            <w:pPr>
              <w:widowControl w:val="0"/>
              <w:ind w:left="34"/>
              <w:rPr>
                <w:rFonts w:ascii="黑体" w:hAnsi="黑体" w:eastAsia="黑体" w:cs="宋体"/>
                <w:sz w:val="21"/>
              </w:rPr>
            </w:pPr>
            <w:r>
              <w:rPr>
                <w:rFonts w:ascii="黑体" w:hAnsi="黑体" w:eastAsia="黑体" w:cs="宋体"/>
                <w:spacing w:val="-4"/>
                <w:sz w:val="21"/>
              </w:rPr>
              <w:t>使用时间</w:t>
            </w:r>
          </w:p>
        </w:tc>
        <w:tc>
          <w:tcPr>
            <w:tcW w:w="834" w:type="dxa"/>
          </w:tcPr>
          <w:p>
            <w:pPr>
              <w:widowControl w:val="0"/>
              <w:ind w:left="73"/>
              <w:rPr>
                <w:rFonts w:ascii="黑体" w:hAnsi="黑体" w:eastAsia="黑体" w:cs="宋体"/>
                <w:sz w:val="21"/>
              </w:rPr>
            </w:pPr>
            <w:r>
              <w:rPr>
                <w:rFonts w:ascii="黑体" w:hAnsi="黑体" w:eastAsia="黑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ascii="黑体" w:hAnsi="黑体" w:eastAsia="黑体" w:cs="宋体"/>
                <w:sz w:val="21"/>
              </w:rPr>
            </w:pPr>
            <w:r>
              <w:rPr>
                <w:rFonts w:ascii="黑体" w:hAnsi="黑体" w:eastAsia="黑体" w:cs="宋体"/>
                <w:spacing w:val="-9"/>
                <w:sz w:val="21"/>
              </w:rPr>
              <w:t>投标报价总计：</w:t>
            </w:r>
          </w:p>
        </w:tc>
        <w:tc>
          <w:tcPr>
            <w:tcW w:w="7915" w:type="dxa"/>
            <w:gridSpan w:val="8"/>
          </w:tcPr>
          <w:p>
            <w:pPr>
              <w:widowControl w:val="0"/>
              <w:ind w:left="21"/>
              <w:rPr>
                <w:rFonts w:ascii="黑体" w:hAnsi="黑体" w:eastAsia="黑体" w:cs="宋体"/>
                <w:sz w:val="21"/>
              </w:rPr>
            </w:pPr>
            <w:r>
              <w:rPr>
                <w:rFonts w:ascii="黑体" w:hAnsi="黑体" w:eastAsia="黑体" w:cs="宋体"/>
                <w:spacing w:val="-12"/>
                <w:sz w:val="21"/>
              </w:rPr>
              <w:t>大写：</w:t>
            </w:r>
            <w:r>
              <w:rPr>
                <w:rFonts w:ascii="黑体" w:hAnsi="黑体" w:eastAsia="黑体" w:cs="宋体"/>
                <w:spacing w:val="1"/>
                <w:sz w:val="21"/>
              </w:rPr>
              <w:t xml:space="preserve">                            </w:t>
            </w:r>
            <w:r>
              <w:rPr>
                <w:rFonts w:ascii="黑体" w:hAnsi="黑体" w:eastAsia="黑体" w:cs="宋体"/>
                <w:spacing w:val="-12"/>
                <w:sz w:val="21"/>
              </w:rPr>
              <w:t>小写：</w:t>
            </w:r>
            <w:r>
              <w:rPr>
                <w:rFonts w:ascii="黑体" w:hAnsi="黑体" w:eastAsia="黑体" w:cs="宋体"/>
                <w:spacing w:val="-39"/>
                <w:sz w:val="21"/>
              </w:rPr>
              <w:t xml:space="preserve"> </w:t>
            </w:r>
            <w:r>
              <w:rPr>
                <w:rFonts w:ascii="黑体" w:hAnsi="黑体" w:eastAsia="黑体" w:cs="宋体"/>
                <w:spacing w:val="-12"/>
                <w:sz w:val="21"/>
              </w:rPr>
              <w:t>(￥</w:t>
            </w:r>
            <w:r>
              <w:rPr>
                <w:rFonts w:ascii="黑体" w:hAnsi="黑体" w:eastAsia="黑体" w:cs="宋体"/>
                <w:spacing w:val="-43"/>
                <w:sz w:val="21"/>
              </w:rPr>
              <w:t xml:space="preserve"> </w:t>
            </w:r>
            <w:r>
              <w:rPr>
                <w:rFonts w:ascii="黑体" w:hAnsi="黑体" w:eastAsia="黑体" w:cs="宋体"/>
                <w:spacing w:val="-12"/>
                <w:sz w:val="21"/>
              </w:rPr>
              <w:t>:)</w:t>
            </w:r>
          </w:p>
        </w:tc>
      </w:tr>
    </w:tbl>
    <w:p>
      <w:pPr>
        <w:widowControl w:val="0"/>
        <w:ind w:left="495"/>
        <w:rPr>
          <w:rFonts w:ascii="黑体" w:hAnsi="黑体" w:eastAsia="黑体" w:cs="宋体"/>
          <w:sz w:val="21"/>
        </w:rPr>
      </w:pPr>
      <w:r>
        <w:rPr>
          <w:rFonts w:ascii="黑体" w:hAnsi="黑体" w:eastAsia="黑体" w:cs="宋体"/>
          <w:spacing w:val="-9"/>
          <w:sz w:val="21"/>
        </w:rPr>
        <w:t>说明：</w:t>
      </w:r>
    </w:p>
    <w:p>
      <w:pPr>
        <w:widowControl w:val="0"/>
        <w:ind w:left="649"/>
        <w:rPr>
          <w:rFonts w:ascii="黑体" w:hAnsi="黑体" w:eastAsia="黑体" w:cs="宋体"/>
          <w:sz w:val="21"/>
          <w:lang w:eastAsia="zh-CN"/>
        </w:rPr>
      </w:pPr>
      <w:r>
        <w:rPr>
          <w:rFonts w:ascii="黑体" w:hAnsi="黑体" w:eastAsia="黑体" w:cs="宋体"/>
          <w:spacing w:val="-1"/>
          <w:sz w:val="21"/>
          <w:lang w:eastAsia="zh-CN"/>
        </w:rPr>
        <w:t>1.如果按单价计算的结果与总价不一致,以单价为准修正总</w:t>
      </w:r>
      <w:r>
        <w:rPr>
          <w:rFonts w:ascii="黑体" w:hAnsi="黑体" w:eastAsia="黑体" w:cs="宋体"/>
          <w:spacing w:val="-2"/>
          <w:sz w:val="21"/>
          <w:lang w:eastAsia="zh-CN"/>
        </w:rPr>
        <w:t>价。</w:t>
      </w:r>
    </w:p>
    <w:p>
      <w:pPr>
        <w:widowControl w:val="0"/>
        <w:ind w:left="12" w:right="29" w:firstLine="608"/>
        <w:rPr>
          <w:rFonts w:ascii="黑体" w:hAnsi="黑体" w:eastAsia="黑体" w:cs="宋体"/>
          <w:sz w:val="21"/>
          <w:lang w:eastAsia="zh-CN"/>
        </w:rPr>
      </w:pPr>
      <w:r>
        <w:rPr>
          <w:rFonts w:ascii="黑体" w:hAnsi="黑体" w:eastAsia="黑体" w:cs="宋体"/>
          <w:sz w:val="21"/>
          <w:lang w:eastAsia="zh-CN"/>
        </w:rPr>
        <w:t>2.投标报价包含货物正式交付使用所发生的（人工费、</w:t>
      </w:r>
      <w:r>
        <w:rPr>
          <w:rFonts w:ascii="黑体" w:hAnsi="黑体" w:eastAsia="黑体" w:cs="宋体"/>
          <w:spacing w:val="-1"/>
          <w:sz w:val="21"/>
          <w:lang w:eastAsia="zh-CN"/>
        </w:rPr>
        <w:t>服务费、运输费、保险费、税费、备品备件费等）一切费用。</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10"/>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1"/>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2"/>
          <w:sz w:val="21"/>
          <w:lang w:eastAsia="zh-CN"/>
        </w:rPr>
        <w:t>法定代表人或其委托代理人</w:t>
      </w:r>
      <w:r>
        <w:rPr>
          <w:rFonts w:ascii="黑体" w:hAnsi="黑体" w:eastAsia="黑体" w:cs="宋体"/>
          <w:spacing w:val="-15"/>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15"/>
          <w:sz w:val="21"/>
          <w:lang w:eastAsia="zh-CN"/>
        </w:rPr>
        <w:t xml:space="preserve"> </w:t>
      </w:r>
      <w:r>
        <w:rPr>
          <w:rFonts w:ascii="黑体" w:hAnsi="黑体" w:eastAsia="黑体" w:cs="宋体"/>
          <w:spacing w:val="-9"/>
          <w:sz w:val="21"/>
          <w:lang w:eastAsia="zh-CN"/>
        </w:rPr>
        <w:t>月</w:t>
      </w:r>
      <w:r>
        <w:rPr>
          <w:rFonts w:ascii="黑体" w:hAnsi="黑体" w:eastAsia="黑体" w:cs="宋体"/>
          <w:spacing w:val="5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4"/>
          <w:sz w:val="21"/>
          <w:lang w:eastAsia="zh-CN"/>
        </w:rPr>
      </w:pPr>
      <w:bookmarkStart w:id="52" w:name="bookmark22"/>
      <w:bookmarkEnd w:id="52"/>
      <w:bookmarkStart w:id="53" w:name="bookmark21"/>
      <w:bookmarkEnd w:id="53"/>
      <w:r>
        <w:rPr>
          <w:rFonts w:ascii="黑体" w:hAnsi="黑体" w:eastAsia="黑体" w:cs="宋体"/>
          <w:spacing w:val="-4"/>
          <w:sz w:val="21"/>
          <w:lang w:eastAsia="zh-CN"/>
        </w:rPr>
        <w:br w:type="page"/>
      </w:r>
    </w:p>
    <w:p>
      <w:pPr>
        <w:widowControl w:val="0"/>
        <w:ind w:left="3459"/>
        <w:outlineLvl w:val="1"/>
        <w:rPr>
          <w:rFonts w:ascii="黑体" w:hAnsi="黑体" w:eastAsia="黑体" w:cs="宋体"/>
          <w:sz w:val="21"/>
          <w:lang w:eastAsia="zh-CN"/>
        </w:rPr>
      </w:pPr>
      <w:bookmarkStart w:id="54" w:name="_Toc152689318"/>
      <w:r>
        <w:rPr>
          <w:rFonts w:ascii="黑体" w:hAnsi="黑体" w:eastAsia="黑体" w:cs="宋体"/>
          <w:spacing w:val="-4"/>
          <w:sz w:val="21"/>
          <w:lang w:eastAsia="zh-CN"/>
        </w:rPr>
        <w:t>五</w:t>
      </w:r>
      <w:r>
        <w:rPr>
          <w:rFonts w:hint="eastAsia" w:ascii="黑体" w:hAnsi="黑体" w:eastAsia="黑体" w:cs="宋体"/>
          <w:spacing w:val="-4"/>
          <w:sz w:val="21"/>
          <w:lang w:eastAsia="zh-CN"/>
        </w:rPr>
        <w:t>、</w:t>
      </w:r>
      <w:r>
        <w:rPr>
          <w:rFonts w:ascii="黑体" w:hAnsi="黑体" w:eastAsia="黑体" w:cs="宋体"/>
          <w:spacing w:val="-4"/>
          <w:sz w:val="21"/>
          <w:lang w:eastAsia="zh-CN"/>
        </w:rPr>
        <w:t>资格审查资料</w:t>
      </w:r>
      <w:bookmarkEnd w:id="54"/>
    </w:p>
    <w:p>
      <w:pPr>
        <w:rPr>
          <w:rFonts w:ascii="黑体" w:hAnsi="黑体" w:eastAsia="黑体" w:cs="宋体"/>
          <w:sz w:val="21"/>
          <w:lang w:eastAsia="zh-CN"/>
        </w:rPr>
      </w:pPr>
      <w:r>
        <w:rPr>
          <w:rFonts w:ascii="黑体" w:hAnsi="黑体" w:eastAsia="黑体" w:cs="宋体"/>
          <w:spacing w:val="-3"/>
          <w:sz w:val="21"/>
          <w:lang w:eastAsia="zh-CN"/>
        </w:rPr>
        <w:t>（一）供应商基本情况表</w:t>
      </w:r>
    </w:p>
    <w:tbl>
      <w:tblPr>
        <w:tblStyle w:val="27"/>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ascii="黑体" w:hAnsi="黑体" w:eastAsia="黑体" w:cs="宋体"/>
                <w:sz w:val="21"/>
              </w:rPr>
            </w:pPr>
            <w:r>
              <w:rPr>
                <w:rFonts w:ascii="黑体" w:hAnsi="黑体" w:eastAsia="黑体" w:cs="宋体"/>
                <w:spacing w:val="6"/>
                <w:sz w:val="21"/>
              </w:rPr>
              <w:t>投标人名称</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注册地址</w:t>
            </w:r>
          </w:p>
        </w:tc>
        <w:tc>
          <w:tcPr>
            <w:tcW w:w="3416" w:type="dxa"/>
            <w:gridSpan w:val="4"/>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
                <w:sz w:val="21"/>
              </w:rPr>
              <w:t>邮政编码</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ascii="黑体" w:hAnsi="黑体" w:eastAsia="黑体"/>
              </w:rPr>
            </w:pPr>
          </w:p>
          <w:p>
            <w:pPr>
              <w:rPr>
                <w:rFonts w:ascii="黑体" w:hAnsi="黑体" w:eastAsia="黑体" w:cs="宋体"/>
                <w:sz w:val="21"/>
              </w:rPr>
            </w:pPr>
            <w:r>
              <w:rPr>
                <w:rFonts w:ascii="黑体" w:hAnsi="黑体" w:eastAsia="黑体" w:cs="宋体"/>
                <w:spacing w:val="5"/>
                <w:sz w:val="21"/>
              </w:rPr>
              <w:t>联系方式</w:t>
            </w:r>
          </w:p>
        </w:tc>
        <w:tc>
          <w:tcPr>
            <w:tcW w:w="897" w:type="dxa"/>
          </w:tcPr>
          <w:p>
            <w:pPr>
              <w:rPr>
                <w:rFonts w:ascii="黑体" w:hAnsi="黑体" w:eastAsia="黑体" w:cs="宋体"/>
                <w:sz w:val="21"/>
              </w:rPr>
            </w:pPr>
            <w:r>
              <w:rPr>
                <w:rFonts w:ascii="黑体" w:hAnsi="黑体" w:eastAsia="黑体" w:cs="宋体"/>
                <w:spacing w:val="5"/>
                <w:sz w:val="21"/>
              </w:rPr>
              <w:t>联系人</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2"/>
                <w:sz w:val="21"/>
              </w:rPr>
              <w:t>电</w:t>
            </w:r>
            <w:r>
              <w:rPr>
                <w:rFonts w:ascii="黑体" w:hAnsi="黑体" w:eastAsia="黑体" w:cs="宋体"/>
                <w:spacing w:val="6"/>
                <w:sz w:val="21"/>
              </w:rPr>
              <w:t xml:space="preserve"> </w:t>
            </w:r>
            <w:r>
              <w:rPr>
                <w:rFonts w:ascii="黑体" w:hAnsi="黑体" w:eastAsia="黑体" w:cs="宋体"/>
                <w:spacing w:val="-12"/>
                <w:sz w:val="21"/>
              </w:rPr>
              <w:t>话</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ascii="黑体" w:hAnsi="黑体" w:eastAsia="黑体"/>
              </w:rPr>
            </w:pPr>
          </w:p>
        </w:tc>
        <w:tc>
          <w:tcPr>
            <w:tcW w:w="897" w:type="dxa"/>
          </w:tcPr>
          <w:p>
            <w:pPr>
              <w:rPr>
                <w:rFonts w:ascii="黑体" w:hAnsi="黑体" w:eastAsia="黑体" w:cs="宋体"/>
                <w:sz w:val="21"/>
              </w:rPr>
            </w:pPr>
            <w:r>
              <w:rPr>
                <w:rFonts w:ascii="黑体" w:hAnsi="黑体" w:eastAsia="黑体" w:cs="宋体"/>
                <w:spacing w:val="1"/>
                <w:sz w:val="21"/>
              </w:rPr>
              <w:t>传</w:t>
            </w:r>
            <w:r>
              <w:rPr>
                <w:rFonts w:ascii="黑体" w:hAnsi="黑体" w:eastAsia="黑体" w:cs="宋体"/>
                <w:spacing w:val="14"/>
                <w:sz w:val="21"/>
              </w:rPr>
              <w:t xml:space="preserve">  </w:t>
            </w:r>
            <w:r>
              <w:rPr>
                <w:rFonts w:ascii="黑体" w:hAnsi="黑体" w:eastAsia="黑体" w:cs="宋体"/>
                <w:spacing w:val="1"/>
                <w:sz w:val="21"/>
              </w:rPr>
              <w:t>真</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8"/>
                <w:sz w:val="21"/>
              </w:rPr>
              <w:t>网</w:t>
            </w:r>
            <w:r>
              <w:rPr>
                <w:rFonts w:ascii="黑体" w:hAnsi="黑体" w:eastAsia="黑体" w:cs="宋体"/>
                <w:spacing w:val="11"/>
                <w:sz w:val="21"/>
              </w:rPr>
              <w:t xml:space="preserve"> </w:t>
            </w:r>
            <w:r>
              <w:rPr>
                <w:rFonts w:ascii="黑体" w:hAnsi="黑体" w:eastAsia="黑体" w:cs="宋体"/>
                <w:spacing w:val="-8"/>
                <w:sz w:val="21"/>
              </w:rPr>
              <w:t>址</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组织结构</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ascii="黑体" w:hAnsi="黑体" w:eastAsia="黑体" w:cs="宋体"/>
                <w:sz w:val="21"/>
              </w:rPr>
            </w:pPr>
            <w:r>
              <w:rPr>
                <w:rFonts w:ascii="黑体" w:hAnsi="黑体" w:eastAsia="黑体" w:cs="宋体"/>
                <w:spacing w:val="6"/>
                <w:sz w:val="21"/>
              </w:rPr>
              <w:t>法定代表人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技术负责人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成立时间</w:t>
            </w:r>
          </w:p>
        </w:tc>
        <w:tc>
          <w:tcPr>
            <w:tcW w:w="1846" w:type="dxa"/>
            <w:gridSpan w:val="2"/>
          </w:tcPr>
          <w:p>
            <w:pPr>
              <w:rPr>
                <w:rFonts w:ascii="黑体" w:hAnsi="黑体" w:eastAsia="黑体"/>
              </w:rPr>
            </w:pPr>
          </w:p>
        </w:tc>
        <w:tc>
          <w:tcPr>
            <w:tcW w:w="6040" w:type="dxa"/>
            <w:gridSpan w:val="6"/>
          </w:tcPr>
          <w:p>
            <w:pPr>
              <w:rPr>
                <w:rFonts w:ascii="黑体" w:hAnsi="黑体" w:eastAsia="黑体" w:cs="宋体"/>
                <w:sz w:val="21"/>
              </w:rPr>
            </w:pPr>
            <w:r>
              <w:rPr>
                <w:rFonts w:ascii="黑体" w:hAnsi="黑体" w:eastAsia="黑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企业资质等级</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4"/>
                <w:sz w:val="21"/>
              </w:rPr>
              <w:t>营业执照号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注册资金</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5"/>
                <w:sz w:val="21"/>
              </w:rPr>
              <w:t>开户银行</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1"/>
                <w:sz w:val="21"/>
              </w:rPr>
              <w:t>账号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经营范围</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ascii="黑体" w:hAnsi="黑体" w:eastAsia="黑体" w:cs="宋体"/>
                <w:sz w:val="21"/>
              </w:rPr>
            </w:pPr>
            <w:r>
              <w:rPr>
                <w:rFonts w:ascii="黑体" w:hAnsi="黑体" w:eastAsia="黑体" w:cs="宋体"/>
                <w:spacing w:val="2"/>
                <w:sz w:val="21"/>
              </w:rPr>
              <w:t>备注</w:t>
            </w:r>
          </w:p>
        </w:tc>
        <w:tc>
          <w:tcPr>
            <w:tcW w:w="7886" w:type="dxa"/>
            <w:gridSpan w:val="8"/>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2"/>
          <w:sz w:val="21"/>
        </w:rPr>
        <w:t>供应商</w:t>
      </w:r>
      <w:r>
        <w:rPr>
          <w:rFonts w:ascii="黑体" w:hAnsi="黑体" w:eastAsia="黑体" w:cs="宋体"/>
          <w:spacing w:val="-21"/>
          <w:sz w:val="21"/>
        </w:rPr>
        <w:t>：（</w:t>
      </w:r>
      <w:r>
        <w:rPr>
          <w:rFonts w:ascii="黑体" w:hAnsi="黑体" w:eastAsia="黑体" w:cs="宋体"/>
          <w:spacing w:val="2"/>
          <w:sz w:val="21"/>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9"/>
          <w:sz w:val="21"/>
          <w:lang w:eastAsia="zh-CN"/>
        </w:rPr>
      </w:pPr>
      <w:bookmarkStart w:id="55" w:name="bookmark23"/>
      <w:bookmarkEnd w:id="55"/>
      <w:r>
        <w:rPr>
          <w:rFonts w:ascii="黑体" w:hAnsi="黑体" w:eastAsia="黑体" w:cs="宋体"/>
          <w:spacing w:val="-9"/>
          <w:sz w:val="21"/>
          <w:lang w:eastAsia="zh-CN"/>
        </w:rPr>
        <w:br w:type="page"/>
      </w:r>
    </w:p>
    <w:p>
      <w:pPr>
        <w:rPr>
          <w:rFonts w:ascii="黑体" w:hAnsi="黑体" w:eastAsia="黑体" w:cs="宋体"/>
          <w:sz w:val="21"/>
          <w:lang w:eastAsia="zh-CN"/>
        </w:rPr>
      </w:pPr>
      <w:r>
        <w:rPr>
          <w:rFonts w:ascii="黑体" w:hAnsi="黑体" w:eastAsia="黑体" w:cs="宋体"/>
          <w:spacing w:val="-9"/>
          <w:sz w:val="21"/>
          <w:lang w:eastAsia="zh-CN"/>
        </w:rPr>
        <w:t>（二） 近年完成的类似项目情况表</w:t>
      </w:r>
    </w:p>
    <w:p>
      <w:pPr>
        <w:rPr>
          <w:rFonts w:ascii="黑体" w:hAnsi="黑体" w:eastAsia="黑体"/>
          <w:sz w:val="21"/>
          <w:lang w:eastAsia="zh-CN"/>
        </w:rPr>
      </w:pPr>
    </w:p>
    <w:tbl>
      <w:tblPr>
        <w:tblStyle w:val="27"/>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ascii="黑体" w:hAnsi="黑体" w:eastAsia="黑体" w:cs="宋体"/>
                <w:sz w:val="21"/>
              </w:rPr>
            </w:pPr>
            <w:r>
              <w:rPr>
                <w:rFonts w:ascii="黑体" w:hAnsi="黑体" w:eastAsia="黑体" w:cs="宋体"/>
                <w:spacing w:val="4"/>
                <w:sz w:val="21"/>
              </w:rPr>
              <w:t>项目名称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项目所在地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发包人名称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6"/>
                <w:sz w:val="21"/>
              </w:rPr>
              <w:t>发包人地址</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发包人电话</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5"/>
                <w:sz w:val="21"/>
              </w:rPr>
              <w:t>合同价格</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供货日期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5"/>
                <w:sz w:val="21"/>
              </w:rPr>
              <w:t>货物验收日期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7"/>
                <w:sz w:val="21"/>
              </w:rPr>
              <w:t>承担的工作</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4"/>
                <w:sz w:val="21"/>
              </w:rPr>
              <w:t>货物质量</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ascii="黑体" w:hAnsi="黑体" w:eastAsia="黑体" w:cs="宋体"/>
                <w:sz w:val="21"/>
              </w:rPr>
            </w:pPr>
            <w:r>
              <w:rPr>
                <w:rFonts w:ascii="黑体" w:hAnsi="黑体" w:eastAsia="黑体" w:cs="宋体"/>
                <w:spacing w:val="4"/>
                <w:sz w:val="21"/>
              </w:rPr>
              <w:t>项目描述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ascii="黑体" w:hAnsi="黑体" w:eastAsia="黑体" w:cs="宋体"/>
                <w:sz w:val="21"/>
              </w:rPr>
            </w:pPr>
            <w:r>
              <w:rPr>
                <w:rFonts w:ascii="黑体" w:hAnsi="黑体" w:eastAsia="黑体" w:cs="宋体"/>
                <w:spacing w:val="2"/>
                <w:sz w:val="21"/>
              </w:rPr>
              <w:t>备注</w:t>
            </w:r>
          </w:p>
        </w:tc>
        <w:tc>
          <w:tcPr>
            <w:tcW w:w="6869" w:type="dxa"/>
          </w:tcPr>
          <w:p>
            <w:pPr>
              <w:rPr>
                <w:rFonts w:ascii="黑体" w:hAnsi="黑体" w:eastAsia="黑体"/>
              </w:rPr>
            </w:pPr>
          </w:p>
        </w:tc>
      </w:tr>
    </w:tbl>
    <w:p>
      <w:pPr>
        <w:rPr>
          <w:rFonts w:ascii="黑体" w:hAnsi="黑体" w:eastAsia="黑体" w:cs="宋体"/>
          <w:sz w:val="21"/>
          <w:lang w:eastAsia="zh-CN"/>
        </w:rPr>
      </w:pPr>
      <w:r>
        <w:rPr>
          <w:rFonts w:ascii="黑体" w:hAnsi="黑体" w:eastAsia="黑体" w:cs="宋体"/>
          <w:spacing w:val="8"/>
          <w:sz w:val="21"/>
          <w:lang w:eastAsia="zh-CN"/>
        </w:rPr>
        <w:t>备注：本表后附合同协议书，每张表格只填写一个项目，并标明序号。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0"/>
          <w:sz w:val="21"/>
          <w:lang w:eastAsia="zh-CN"/>
        </w:rPr>
        <w:t>：（</w:t>
      </w:r>
      <w:r>
        <w:rPr>
          <w:rFonts w:ascii="黑体" w:hAnsi="黑体" w:eastAsia="黑体" w:cs="宋体"/>
          <w:spacing w:val="2"/>
          <w:sz w:val="21"/>
          <w:lang w:eastAsia="zh-CN"/>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15"/>
          <w:sz w:val="21"/>
          <w:lang w:eastAsia="zh-CN"/>
        </w:rPr>
      </w:pPr>
      <w:r>
        <w:rPr>
          <w:rFonts w:ascii="黑体" w:hAnsi="黑体" w:eastAsia="黑体" w:cs="宋体"/>
          <w:spacing w:val="15"/>
          <w:sz w:val="21"/>
          <w:lang w:eastAsia="zh-CN"/>
        </w:rPr>
        <w:br w:type="page"/>
      </w:r>
    </w:p>
    <w:p>
      <w:pPr>
        <w:pStyle w:val="3"/>
        <w:ind w:firstLine="868" w:firstLineChars="450"/>
        <w:rPr>
          <w:rFonts w:ascii="黑体" w:hAnsi="黑体" w:eastAsia="黑体" w:cs="宋体"/>
          <w:spacing w:val="-9"/>
          <w:sz w:val="21"/>
          <w:lang w:eastAsia="zh-CN"/>
        </w:rPr>
      </w:pPr>
      <w:bookmarkStart w:id="56" w:name="_Toc152689319"/>
      <w:r>
        <w:rPr>
          <w:rFonts w:ascii="黑体" w:hAnsi="黑体" w:eastAsia="黑体" w:cs="宋体"/>
          <w:spacing w:val="-9"/>
          <w:sz w:val="21"/>
          <w:lang w:eastAsia="zh-CN"/>
        </w:rPr>
        <w:t>六、项目实施方案</w:t>
      </w:r>
      <w:bookmarkEnd w:id="56"/>
    </w:p>
    <w:p>
      <w:pPr>
        <w:rPr>
          <w:rFonts w:ascii="黑体" w:hAnsi="黑体" w:eastAsia="黑体"/>
          <w:lang w:eastAsia="zh-CN"/>
        </w:rPr>
      </w:pPr>
      <w:r>
        <w:rPr>
          <w:rFonts w:hint="eastAsia" w:ascii="黑体" w:hAnsi="黑体" w:eastAsia="黑体"/>
          <w:lang w:eastAsia="zh-CN"/>
        </w:rPr>
        <w:t xml:space="preserve">         格式自拟</w:t>
      </w:r>
    </w:p>
    <w:p>
      <w:pPr>
        <w:pStyle w:val="3"/>
        <w:rPr>
          <w:rFonts w:ascii="黑体" w:hAnsi="黑体" w:eastAsia="黑体" w:cs="宋体"/>
          <w:sz w:val="21"/>
          <w:lang w:eastAsia="zh-CN"/>
        </w:rPr>
      </w:pPr>
      <w:bookmarkStart w:id="57" w:name="bookmark24"/>
      <w:bookmarkEnd w:id="57"/>
      <w:bookmarkStart w:id="58" w:name="bookmark26"/>
      <w:bookmarkEnd w:id="58"/>
      <w:bookmarkStart w:id="59" w:name="bookmark27"/>
      <w:bookmarkEnd w:id="59"/>
      <w:bookmarkStart w:id="60" w:name="bookmark25"/>
      <w:bookmarkEnd w:id="60"/>
      <w:bookmarkStart w:id="61" w:name="_Toc152689320"/>
      <w:r>
        <w:rPr>
          <w:rFonts w:ascii="黑体" w:hAnsi="黑体" w:eastAsia="黑体" w:cs="宋体"/>
          <w:spacing w:val="9"/>
          <w:sz w:val="21"/>
          <w:lang w:eastAsia="zh-CN"/>
        </w:rPr>
        <w:t>七、其他需提供的资料</w:t>
      </w:r>
      <w:bookmarkEnd w:id="61"/>
    </w:p>
    <w:p>
      <w:pPr>
        <w:rPr>
          <w:rFonts w:ascii="黑体" w:hAnsi="黑体" w:eastAsia="黑体" w:cs="宋体"/>
          <w:spacing w:val="10"/>
          <w:sz w:val="21"/>
          <w:lang w:eastAsia="zh-CN"/>
        </w:rPr>
      </w:pPr>
      <w:bookmarkStart w:id="62" w:name="_Toc152493930"/>
      <w:r>
        <w:rPr>
          <w:rFonts w:ascii="黑体" w:hAnsi="黑体" w:eastAsia="黑体" w:cs="宋体"/>
          <w:spacing w:val="8"/>
          <w:sz w:val="21"/>
          <w:lang w:eastAsia="zh-CN"/>
        </w:rPr>
        <w:t>（</w:t>
      </w:r>
      <w:r>
        <w:rPr>
          <w:rFonts w:ascii="黑体" w:hAnsi="黑体" w:eastAsia="黑体" w:cs="宋体"/>
          <w:spacing w:val="10"/>
          <w:sz w:val="21"/>
          <w:lang w:eastAsia="zh-CN"/>
        </w:rPr>
        <w:t>1）参加本次政府采购活动前三年内，在经营活动中没有重大违法犯罪记录的承诺函</w:t>
      </w:r>
      <w:bookmarkEnd w:id="62"/>
    </w:p>
    <w:p>
      <w:pPr>
        <w:rPr>
          <w:rFonts w:ascii="黑体" w:hAnsi="黑体" w:eastAsia="黑体" w:cs="宋体"/>
          <w:spacing w:val="10"/>
          <w:sz w:val="21"/>
          <w:lang w:eastAsia="zh-CN"/>
        </w:rPr>
      </w:pPr>
      <w:bookmarkStart w:id="63" w:name="_Toc152493931"/>
      <w:r>
        <w:rPr>
          <w:rFonts w:ascii="黑体" w:hAnsi="黑体" w:eastAsia="黑体" w:cs="宋体"/>
          <w:spacing w:val="10"/>
          <w:sz w:val="21"/>
          <w:lang w:eastAsia="zh-CN"/>
        </w:rPr>
        <w:t>（2）信用要求证明材料</w:t>
      </w:r>
      <w:bookmarkEnd w:id="63"/>
    </w:p>
    <w:p>
      <w:pPr>
        <w:rPr>
          <w:rFonts w:ascii="黑体" w:hAnsi="黑体" w:eastAsia="黑体" w:cs="宋体"/>
          <w:spacing w:val="10"/>
          <w:sz w:val="21"/>
          <w:lang w:eastAsia="zh-CN"/>
        </w:rPr>
      </w:pPr>
      <w:bookmarkStart w:id="64" w:name="bookmark28"/>
      <w:bookmarkEnd w:id="64"/>
      <w:r>
        <w:rPr>
          <w:rFonts w:ascii="黑体" w:hAnsi="黑体" w:eastAsia="黑体" w:cs="宋体"/>
          <w:spacing w:val="10"/>
          <w:sz w:val="21"/>
          <w:lang w:eastAsia="zh-CN"/>
        </w:rPr>
        <w:t>（3）反商业贿赂承诺书</w:t>
      </w:r>
    </w:p>
    <w:p>
      <w:pPr>
        <w:rPr>
          <w:rFonts w:ascii="黑体" w:hAnsi="黑体" w:eastAsia="黑体" w:cs="宋体"/>
          <w:spacing w:val="10"/>
          <w:sz w:val="21"/>
          <w:lang w:eastAsia="zh-CN"/>
        </w:rPr>
      </w:pPr>
      <w:r>
        <w:rPr>
          <w:rFonts w:ascii="黑体" w:hAnsi="黑体" w:eastAsia="黑体" w:cs="宋体"/>
          <w:spacing w:val="10"/>
          <w:sz w:val="21"/>
          <w:lang w:eastAsia="zh-CN"/>
        </w:rPr>
        <w:t>我公司承诺：</w:t>
      </w:r>
    </w:p>
    <w:p>
      <w:pPr>
        <w:rPr>
          <w:rFonts w:ascii="黑体" w:hAnsi="黑体" w:eastAsia="黑体" w:cs="宋体"/>
          <w:spacing w:val="10"/>
          <w:sz w:val="21"/>
          <w:lang w:eastAsia="zh-CN"/>
        </w:rPr>
      </w:pPr>
      <w:r>
        <w:rPr>
          <w:rFonts w:ascii="黑体" w:hAnsi="黑体" w:eastAsia="黑体" w:cs="宋体"/>
          <w:spacing w:val="10"/>
          <w:sz w:val="21"/>
          <w:lang w:eastAsia="zh-CN"/>
        </w:rPr>
        <w:t>在 （项目名称）招标活动中，我公司保证做到：</w:t>
      </w:r>
    </w:p>
    <w:p>
      <w:pPr>
        <w:rPr>
          <w:rFonts w:ascii="黑体" w:hAnsi="黑体" w:eastAsia="黑体" w:cs="宋体"/>
          <w:spacing w:val="10"/>
          <w:sz w:val="21"/>
          <w:lang w:eastAsia="zh-CN"/>
        </w:rPr>
      </w:pPr>
      <w:bookmarkStart w:id="65" w:name="_Toc152493932"/>
      <w:r>
        <w:rPr>
          <w:rFonts w:ascii="黑体" w:hAnsi="黑体" w:eastAsia="黑体" w:cs="宋体"/>
          <w:spacing w:val="10"/>
          <w:sz w:val="21"/>
          <w:lang w:eastAsia="zh-CN"/>
        </w:rPr>
        <w:t>一、公平竞争参加本次招标活动。</w:t>
      </w:r>
      <w:bookmarkEnd w:id="65"/>
    </w:p>
    <w:p>
      <w:pPr>
        <w:rPr>
          <w:rFonts w:ascii="黑体" w:hAnsi="黑体" w:eastAsia="黑体" w:cs="宋体"/>
          <w:spacing w:val="10"/>
          <w:sz w:val="21"/>
          <w:lang w:eastAsia="zh-CN"/>
        </w:rPr>
      </w:pPr>
      <w:r>
        <w:rPr>
          <w:rFonts w:ascii="黑体" w:hAnsi="黑体" w:eastAsia="黑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ascii="黑体" w:hAnsi="黑体" w:eastAsia="黑体" w:cs="宋体"/>
          <w:spacing w:val="10"/>
          <w:sz w:val="21"/>
          <w:lang w:eastAsia="zh-CN"/>
        </w:rPr>
      </w:pPr>
      <w:r>
        <w:rPr>
          <w:rFonts w:ascii="黑体" w:hAnsi="黑体" w:eastAsia="黑体" w:cs="宋体"/>
          <w:spacing w:val="10"/>
          <w:sz w:val="21"/>
          <w:lang w:eastAsia="zh-CN"/>
        </w:rPr>
        <w:t>三、若出现上述行为，我公司及参与投标的工作人员愿意接受按照国家法律法规等有关规定给予的处罚。</w:t>
      </w:r>
    </w:p>
    <w:p>
      <w:pPr>
        <w:rPr>
          <w:rFonts w:ascii="黑体" w:hAnsi="黑体" w:eastAsia="黑体" w:cs="宋体"/>
          <w:spacing w:val="10"/>
          <w:sz w:val="21"/>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公司法人代表（电子签章</w:t>
      </w:r>
      <w:r>
        <w:rPr>
          <w:rFonts w:ascii="黑体" w:hAnsi="黑体" w:eastAsia="黑体" w:cs="宋体"/>
          <w:spacing w:val="2"/>
          <w:sz w:val="21"/>
          <w:lang w:eastAsia="zh-CN"/>
        </w:rPr>
        <w:t>）：</w:t>
      </w:r>
    </w:p>
    <w:p>
      <w:pPr>
        <w:rPr>
          <w:rFonts w:ascii="黑体" w:hAnsi="黑体" w:eastAsia="黑体" w:cs="宋体"/>
          <w:sz w:val="21"/>
          <w:lang w:eastAsia="zh-CN"/>
        </w:rPr>
      </w:pPr>
      <w:r>
        <w:rPr>
          <w:rFonts w:ascii="黑体" w:hAnsi="黑体" w:eastAsia="黑体" w:cs="宋体"/>
          <w:spacing w:val="8"/>
          <w:sz w:val="21"/>
          <w:lang w:eastAsia="zh-CN"/>
        </w:rPr>
        <w:t>投标单位（公章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年</w:t>
      </w:r>
      <w:r>
        <w:rPr>
          <w:rFonts w:ascii="黑体" w:hAnsi="黑体" w:eastAsia="黑体" w:cs="宋体"/>
          <w:spacing w:val="12"/>
          <w:sz w:val="21"/>
          <w:lang w:eastAsia="zh-CN"/>
        </w:rPr>
        <w:t xml:space="preserve">  </w:t>
      </w:r>
      <w:r>
        <w:rPr>
          <w:rFonts w:ascii="黑体" w:hAnsi="黑体" w:eastAsia="黑体" w:cs="宋体"/>
          <w:spacing w:val="-2"/>
          <w:sz w:val="21"/>
          <w:lang w:eastAsia="zh-CN"/>
        </w:rPr>
        <w:t>月</w:t>
      </w:r>
      <w:r>
        <w:rPr>
          <w:rFonts w:ascii="黑体" w:hAnsi="黑体" w:eastAsia="黑体" w:cs="宋体"/>
          <w:spacing w:val="28"/>
          <w:sz w:val="21"/>
          <w:lang w:eastAsia="zh-CN"/>
        </w:rPr>
        <w:t xml:space="preserve">  </w:t>
      </w:r>
      <w:r>
        <w:rPr>
          <w:rFonts w:ascii="黑体" w:hAnsi="黑体" w:eastAsia="黑体" w:cs="宋体"/>
          <w:spacing w:val="-2"/>
          <w:sz w:val="21"/>
          <w:lang w:eastAsia="zh-CN"/>
        </w:rPr>
        <w:t>日</w:t>
      </w:r>
    </w:p>
    <w:p>
      <w:pPr>
        <w:rPr>
          <w:rFonts w:ascii="黑体" w:hAnsi="黑体" w:eastAsia="黑体"/>
          <w:lang w:eastAsia="zh-CN"/>
        </w:rPr>
      </w:pPr>
    </w:p>
    <w:p>
      <w:pPr>
        <w:pStyle w:val="5"/>
        <w:widowControl w:val="0"/>
        <w:ind w:left="19"/>
        <w:rPr>
          <w:rFonts w:ascii="黑体" w:hAnsi="黑体" w:eastAsia="黑体" w:cs="宋体"/>
          <w:lang w:eastAsia="zh-CN"/>
        </w:rPr>
      </w:pPr>
      <w:bookmarkStart w:id="66" w:name="bookmark29"/>
      <w:bookmarkEnd w:id="66"/>
      <w:bookmarkStart w:id="67" w:name="_Toc152493933"/>
      <w:r>
        <w:rPr>
          <w:rFonts w:ascii="黑体" w:hAnsi="黑体" w:eastAsia="黑体" w:cs="宋体"/>
          <w:spacing w:val="-2"/>
          <w:lang w:eastAsia="zh-CN"/>
        </w:rPr>
        <w:t>（</w:t>
      </w:r>
      <w:r>
        <w:rPr>
          <w:rFonts w:ascii="黑体" w:hAnsi="黑体" w:eastAsia="黑体"/>
          <w:spacing w:val="-2"/>
          <w:lang w:eastAsia="zh-CN"/>
        </w:rPr>
        <w:t>4</w:t>
      </w:r>
      <w:r>
        <w:rPr>
          <w:rFonts w:ascii="黑体" w:hAnsi="黑体" w:eastAsia="黑体" w:cs="宋体"/>
          <w:spacing w:val="-2"/>
          <w:lang w:eastAsia="zh-CN"/>
        </w:rPr>
        <w:t>）无行贿行为承诺</w:t>
      </w:r>
      <w:bookmarkEnd w:id="67"/>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ind w:left="19" w:firstLine="103" w:firstLineChars="50"/>
        <w:rPr>
          <w:rFonts w:ascii="黑体" w:hAnsi="黑体" w:eastAsia="黑体" w:cs="宋体"/>
          <w:lang w:eastAsia="zh-CN"/>
        </w:rPr>
      </w:pPr>
      <w:bookmarkStart w:id="68" w:name="bookmark30"/>
      <w:bookmarkEnd w:id="68"/>
      <w:bookmarkStart w:id="69" w:name="_Toc152493934"/>
      <w:r>
        <w:rPr>
          <w:rFonts w:ascii="黑体" w:hAnsi="黑体" w:eastAsia="黑体"/>
          <w:spacing w:val="-2"/>
          <w:lang w:eastAsia="zh-CN"/>
        </w:rPr>
        <w:t>(5</w:t>
      </w:r>
      <w:r>
        <w:rPr>
          <w:rFonts w:ascii="黑体" w:hAnsi="黑体" w:eastAsia="黑体" w:cs="宋体"/>
          <w:spacing w:val="-2"/>
          <w:lang w:eastAsia="zh-CN"/>
        </w:rPr>
        <w:t>）供应商认为需附的其他资料</w:t>
      </w:r>
      <w:bookmarkEnd w:id="69"/>
    </w:p>
    <w:p>
      <w:pPr>
        <w:rPr>
          <w:rFonts w:ascii="黑体" w:hAnsi="黑体" w:eastAsia="黑体" w:cs="宋体"/>
          <w:spacing w:val="-3"/>
          <w:sz w:val="21"/>
          <w:lang w:eastAsia="zh-CN"/>
        </w:rPr>
      </w:pPr>
      <w:bookmarkStart w:id="70" w:name="bookmark31"/>
      <w:bookmarkEnd w:id="70"/>
    </w:p>
    <w:p>
      <w:pPr>
        <w:rPr>
          <w:rFonts w:ascii="黑体" w:hAnsi="黑体" w:eastAsia="黑体" w:cs="宋体"/>
          <w:sz w:val="21"/>
          <w:lang w:eastAsia="zh-CN"/>
        </w:rPr>
      </w:pPr>
      <w:bookmarkStart w:id="71" w:name="_Toc152493935"/>
      <w:r>
        <w:rPr>
          <w:rFonts w:ascii="黑体" w:hAnsi="黑体" w:eastAsia="黑体" w:cs="宋体"/>
          <w:spacing w:val="-3"/>
          <w:sz w:val="21"/>
          <w:lang w:eastAsia="zh-CN"/>
        </w:rPr>
        <w:t>（6）信用承诺书</w:t>
      </w:r>
      <w:bookmarkEnd w:id="71"/>
    </w:p>
    <w:p>
      <w:pPr>
        <w:rPr>
          <w:rFonts w:ascii="黑体" w:hAnsi="黑体" w:eastAsia="黑体" w:cs="宋体"/>
          <w:sz w:val="21"/>
          <w:lang w:eastAsia="zh-CN"/>
        </w:rPr>
      </w:pPr>
      <w:r>
        <w:rPr>
          <w:rFonts w:ascii="黑体" w:hAnsi="黑体" w:eastAsia="黑体" w:cs="宋体"/>
          <w:spacing w:val="-1"/>
          <w:sz w:val="21"/>
          <w:lang w:eastAsia="zh-CN"/>
        </w:rPr>
        <w:t>信用承诺书</w:t>
      </w:r>
    </w:p>
    <w:p>
      <w:pPr>
        <w:rPr>
          <w:rFonts w:ascii="黑体" w:hAnsi="黑体" w:eastAsia="黑体" w:cs="宋体"/>
          <w:spacing w:val="-1"/>
          <w:sz w:val="21"/>
          <w:lang w:eastAsia="zh-CN"/>
        </w:rPr>
      </w:pPr>
      <w:r>
        <w:rPr>
          <w:rFonts w:ascii="黑体" w:hAnsi="黑体" w:eastAsia="黑体" w:cs="宋体"/>
          <w:spacing w:val="-1"/>
          <w:sz w:val="21"/>
          <w:lang w:eastAsia="zh-CN"/>
        </w:rPr>
        <w:t>为营造公开、公平、公正、诚实守信的公共资源交易环境，树立诚信守法的投标人形象，本人代表本</w:t>
      </w:r>
    </w:p>
    <w:p>
      <w:pPr>
        <w:rPr>
          <w:rFonts w:ascii="黑体" w:hAnsi="黑体" w:eastAsia="黑体" w:cs="宋体"/>
          <w:spacing w:val="-1"/>
          <w:sz w:val="21"/>
          <w:lang w:eastAsia="zh-CN"/>
        </w:rPr>
      </w:pPr>
      <w:r>
        <w:rPr>
          <w:rFonts w:ascii="黑体" w:hAnsi="黑体" w:eastAsia="黑体" w:cs="宋体"/>
          <w:spacing w:val="-1"/>
          <w:sz w:val="21"/>
          <w:lang w:eastAsia="zh-CN"/>
        </w:rPr>
        <w:t>单位作出以下承诺:</w:t>
      </w:r>
    </w:p>
    <w:p>
      <w:pPr>
        <w:rPr>
          <w:rFonts w:ascii="黑体" w:hAnsi="黑体" w:eastAsia="黑体" w:cs="宋体"/>
          <w:spacing w:val="-1"/>
          <w:sz w:val="21"/>
          <w:lang w:eastAsia="zh-CN"/>
        </w:rPr>
      </w:pPr>
      <w:r>
        <w:rPr>
          <w:rFonts w:ascii="黑体" w:hAnsi="黑体" w:eastAsia="黑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ascii="黑体" w:hAnsi="黑体" w:eastAsia="黑体" w:cs="宋体"/>
          <w:spacing w:val="-1"/>
          <w:sz w:val="21"/>
          <w:lang w:eastAsia="zh-CN"/>
        </w:rPr>
      </w:pPr>
      <w:r>
        <w:rPr>
          <w:rFonts w:ascii="黑体" w:hAnsi="黑体" w:eastAsia="黑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ascii="黑体" w:hAnsi="黑体" w:eastAsia="黑体" w:cs="宋体"/>
          <w:spacing w:val="-1"/>
          <w:sz w:val="21"/>
          <w:lang w:eastAsia="zh-CN"/>
        </w:rPr>
      </w:pPr>
      <w:r>
        <w:rPr>
          <w:rFonts w:ascii="黑体" w:hAnsi="黑体" w:eastAsia="黑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ascii="黑体" w:hAnsi="黑体" w:eastAsia="黑体" w:cs="宋体"/>
          <w:spacing w:val="-1"/>
          <w:sz w:val="21"/>
          <w:lang w:eastAsia="zh-CN"/>
        </w:rPr>
      </w:pPr>
      <w:r>
        <w:rPr>
          <w:rFonts w:ascii="黑体" w:hAnsi="黑体" w:eastAsia="黑体" w:cs="宋体"/>
          <w:spacing w:val="-1"/>
          <w:sz w:val="21"/>
          <w:lang w:eastAsia="zh-CN"/>
        </w:rPr>
        <w:t>(四)本单位及项目经办人员信用状况良好，未被列为失信惩戒对象或“老赖”，符合参与公共资源交易活动的相关要求。</w:t>
      </w:r>
    </w:p>
    <w:p>
      <w:pPr>
        <w:rPr>
          <w:rFonts w:ascii="黑体" w:hAnsi="黑体" w:eastAsia="黑体" w:cs="宋体"/>
          <w:spacing w:val="-1"/>
          <w:sz w:val="21"/>
          <w:lang w:eastAsia="zh-CN"/>
        </w:rPr>
      </w:pPr>
      <w:r>
        <w:rPr>
          <w:rFonts w:ascii="黑体" w:hAnsi="黑体" w:eastAsia="黑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ascii="黑体" w:hAnsi="黑体" w:eastAsia="黑体" w:cs="宋体"/>
          <w:spacing w:val="-1"/>
          <w:sz w:val="21"/>
          <w:lang w:eastAsia="zh-CN"/>
        </w:rPr>
      </w:pPr>
      <w:r>
        <w:rPr>
          <w:rFonts w:ascii="黑体" w:hAnsi="黑体" w:eastAsia="黑体" w:cs="宋体"/>
          <w:spacing w:val="-1"/>
          <w:sz w:val="21"/>
          <w:lang w:eastAsia="zh-CN"/>
        </w:rPr>
        <w:t>(六)若中标，本单位将在规定的时间内与招标人签订合同并自觉履行合同义务，不转包或违法分包中标项目。</w:t>
      </w:r>
    </w:p>
    <w:p>
      <w:pPr>
        <w:rPr>
          <w:rFonts w:ascii="黑体" w:hAnsi="黑体" w:eastAsia="黑体" w:cs="宋体"/>
          <w:spacing w:val="-1"/>
          <w:sz w:val="21"/>
          <w:lang w:eastAsia="zh-CN"/>
        </w:rPr>
      </w:pPr>
      <w:r>
        <w:rPr>
          <w:rFonts w:ascii="黑体" w:hAnsi="黑体" w:eastAsia="黑体" w:cs="宋体"/>
          <w:spacing w:val="-1"/>
          <w:sz w:val="21"/>
          <w:lang w:eastAsia="zh-CN"/>
        </w:rPr>
        <w:t>(七)自觉接受政府、行业组织、社会公众、新闻舆论的监督。</w:t>
      </w:r>
    </w:p>
    <w:p>
      <w:pPr>
        <w:rPr>
          <w:rFonts w:ascii="黑体" w:hAnsi="黑体" w:eastAsia="黑体" w:cs="宋体"/>
          <w:spacing w:val="-1"/>
          <w:sz w:val="21"/>
          <w:lang w:eastAsia="zh-CN"/>
        </w:rPr>
      </w:pPr>
      <w:r>
        <w:rPr>
          <w:rFonts w:ascii="黑体" w:hAnsi="黑体" w:eastAsia="黑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ascii="黑体" w:hAnsi="黑体" w:eastAsia="黑体" w:cs="宋体"/>
          <w:spacing w:val="-1"/>
          <w:sz w:val="21"/>
          <w:lang w:eastAsia="zh-CN"/>
        </w:rPr>
      </w:pPr>
      <w:r>
        <w:rPr>
          <w:rFonts w:ascii="黑体" w:hAnsi="黑体" w:eastAsia="黑体" w:cs="宋体"/>
          <w:spacing w:val="-1"/>
          <w:sz w:val="21"/>
          <w:lang w:eastAsia="zh-CN"/>
        </w:rPr>
        <w:t>(九)本人已认真阅读了上述承诺，并向本单位员工作了宣传教育。</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法定代表人或(委托代理人)签字:</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项目负责人(签字):</w:t>
      </w:r>
    </w:p>
    <w:p>
      <w:pPr>
        <w:rPr>
          <w:rFonts w:ascii="黑体" w:hAnsi="黑体" w:eastAsia="黑体" w:cs="宋体"/>
          <w:spacing w:val="-1"/>
          <w:sz w:val="21"/>
          <w:lang w:eastAsia="zh-CN"/>
        </w:rPr>
      </w:pPr>
      <w:r>
        <w:rPr>
          <w:rFonts w:ascii="黑体" w:hAnsi="黑体" w:eastAsia="黑体" w:cs="宋体"/>
          <w:spacing w:val="-1"/>
          <w:sz w:val="21"/>
          <w:lang w:eastAsia="zh-CN"/>
        </w:rPr>
        <w:t>年  月  日</w:t>
      </w:r>
    </w:p>
    <w:p>
      <w:pPr>
        <w:rPr>
          <w:rFonts w:ascii="黑体" w:hAnsi="黑体" w:eastAsia="黑体" w:cs="宋体"/>
          <w:spacing w:val="-1"/>
          <w:sz w:val="21"/>
          <w:lang w:eastAsia="zh-CN"/>
        </w:rPr>
      </w:pPr>
      <w:r>
        <w:rPr>
          <w:rFonts w:ascii="黑体" w:hAnsi="黑体" w:eastAsia="黑体" w:cs="宋体"/>
          <w:spacing w:val="-1"/>
          <w:sz w:val="21"/>
          <w:lang w:eastAsia="zh-CN"/>
        </w:rPr>
        <w:t>（7）中小微企业声明函</w:t>
      </w:r>
      <w:r>
        <w:rPr>
          <w:rFonts w:ascii="黑体" w:hAnsi="黑体" w:eastAsia="黑体" w:cs="宋体"/>
          <w:spacing w:val="-1"/>
          <w:sz w:val="32"/>
          <w:szCs w:val="32"/>
          <w:lang w:eastAsia="zh-CN"/>
        </w:rPr>
        <w:br w:type="page"/>
      </w:r>
    </w:p>
    <w:p>
      <w:pPr>
        <w:pStyle w:val="2"/>
        <w:rPr>
          <w:rFonts w:ascii="黑体" w:hAnsi="黑体" w:eastAsia="黑体" w:cs="宋体"/>
          <w:b w:val="0"/>
          <w:spacing w:val="-1"/>
          <w:sz w:val="21"/>
          <w:szCs w:val="21"/>
          <w:lang w:eastAsia="zh-CN"/>
        </w:rPr>
      </w:pPr>
      <w:r>
        <w:rPr>
          <w:rFonts w:hint="eastAsia" w:ascii="黑体" w:hAnsi="黑体" w:eastAsia="黑体" w:cs="宋体"/>
          <w:spacing w:val="-1"/>
          <w:sz w:val="32"/>
          <w:szCs w:val="32"/>
          <w:lang w:eastAsia="zh-CN"/>
        </w:rPr>
        <w:t xml:space="preserve">   </w:t>
      </w:r>
      <w:bookmarkStart w:id="72" w:name="_Toc152689321"/>
      <w:r>
        <w:rPr>
          <w:rFonts w:ascii="黑体" w:hAnsi="黑体" w:eastAsia="黑体" w:cs="宋体"/>
          <w:spacing w:val="-1"/>
          <w:sz w:val="21"/>
          <w:szCs w:val="21"/>
          <w:lang w:eastAsia="zh-CN"/>
        </w:rPr>
        <w:t>第六部分 附件</w:t>
      </w:r>
      <w:r>
        <w:rPr>
          <w:rFonts w:ascii="黑体" w:hAnsi="黑体" w:eastAsia="黑体" w:cs="宋体"/>
          <w:b w:val="0"/>
          <w:spacing w:val="-1"/>
          <w:sz w:val="21"/>
          <w:szCs w:val="21"/>
          <w:lang w:eastAsia="zh-CN"/>
        </w:rPr>
        <w:t>（本章非响应文件格式内容，符合则提供，否则可不提供）</w:t>
      </w:r>
      <w:bookmarkEnd w:id="72"/>
    </w:p>
    <w:p>
      <w:pPr>
        <w:pStyle w:val="3"/>
        <w:rPr>
          <w:rFonts w:ascii="黑体" w:hAnsi="黑体" w:eastAsia="黑体" w:cs="宋体"/>
          <w:spacing w:val="-1"/>
          <w:sz w:val="21"/>
          <w:lang w:eastAsia="zh-CN"/>
        </w:rPr>
      </w:pPr>
      <w:bookmarkStart w:id="73" w:name="_Toc152689322"/>
      <w:r>
        <w:rPr>
          <w:rFonts w:ascii="黑体" w:hAnsi="黑体" w:eastAsia="黑体" w:cs="宋体"/>
          <w:spacing w:val="-1"/>
          <w:sz w:val="21"/>
          <w:lang w:eastAsia="zh-CN"/>
        </w:rPr>
        <w:t>附件一</w:t>
      </w:r>
      <w:bookmarkEnd w:id="73"/>
    </w:p>
    <w:p>
      <w:pPr>
        <w:rPr>
          <w:rFonts w:ascii="黑体" w:hAnsi="黑体" w:eastAsia="黑体" w:cs="宋体"/>
          <w:spacing w:val="-1"/>
          <w:sz w:val="21"/>
          <w:lang w:eastAsia="zh-CN"/>
        </w:rPr>
      </w:pPr>
      <w:bookmarkStart w:id="74" w:name="bookmark33"/>
      <w:bookmarkEnd w:id="74"/>
      <w:bookmarkStart w:id="75" w:name="bookmark32"/>
      <w:bookmarkEnd w:id="75"/>
      <w:r>
        <w:rPr>
          <w:rFonts w:ascii="黑体" w:hAnsi="黑体" w:eastAsia="黑体" w:cs="宋体"/>
          <w:spacing w:val="-1"/>
          <w:sz w:val="21"/>
          <w:lang w:eastAsia="zh-CN"/>
        </w:rPr>
        <w:t>中小企业声明函（工程、服务）</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ascii="黑体" w:hAnsi="黑体" w:eastAsia="黑体" w:cs="宋体"/>
          <w:spacing w:val="-1"/>
          <w:sz w:val="21"/>
          <w:lang w:eastAsia="zh-CN"/>
        </w:rPr>
      </w:pPr>
      <w:r>
        <w:rPr>
          <w:rFonts w:ascii="黑体" w:hAnsi="黑体" w:eastAsia="黑体" w:cs="宋体"/>
          <w:spacing w:val="-1"/>
          <w:sz w:val="21"/>
          <w:lang w:eastAsia="zh-CN"/>
        </w:rPr>
        <w:t>相关企业（含联合体中的中小企业、签订分包意向协议的中小企业） 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 期：</w:t>
      </w:r>
      <w:r>
        <w:rPr>
          <w:rFonts w:ascii="黑体" w:hAnsi="黑体" w:eastAsia="黑体" w:cs="宋体"/>
          <w:spacing w:val="-1"/>
          <w:sz w:val="21"/>
          <w:lang w:eastAsia="zh-CN"/>
        </w:rPr>
        <w:br w:type="page"/>
      </w:r>
    </w:p>
    <w:p>
      <w:pPr>
        <w:pStyle w:val="3"/>
        <w:rPr>
          <w:rFonts w:ascii="黑体" w:hAnsi="黑体" w:eastAsia="黑体" w:cs="宋体"/>
          <w:spacing w:val="-1"/>
          <w:sz w:val="21"/>
          <w:lang w:eastAsia="zh-CN"/>
        </w:rPr>
      </w:pPr>
      <w:bookmarkStart w:id="76" w:name="_Toc152689323"/>
      <w:r>
        <w:rPr>
          <w:rFonts w:ascii="黑体" w:hAnsi="黑体" w:eastAsia="黑体" w:cs="宋体"/>
          <w:spacing w:val="-1"/>
          <w:sz w:val="21"/>
          <w:lang w:eastAsia="zh-CN"/>
        </w:rPr>
        <w:t>附件二：</w:t>
      </w:r>
      <w:bookmarkEnd w:id="76"/>
    </w:p>
    <w:p>
      <w:pPr>
        <w:rPr>
          <w:rFonts w:ascii="黑体" w:hAnsi="黑体" w:eastAsia="黑体" w:cs="宋体"/>
          <w:spacing w:val="-1"/>
          <w:sz w:val="21"/>
          <w:lang w:eastAsia="zh-CN"/>
        </w:rPr>
      </w:pPr>
      <w:r>
        <w:rPr>
          <w:rFonts w:ascii="黑体" w:hAnsi="黑体" w:eastAsia="黑体" w:cs="宋体"/>
          <w:spacing w:val="-1"/>
          <w:sz w:val="21"/>
          <w:lang w:eastAsia="zh-CN"/>
        </w:rPr>
        <w:t>中小企业声明函（货物）</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 xml:space="preserve">1、（标的名称），属于（招标文件中明确的所属行业）行业；制造商为（企业名称），从业人员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 xml:space="preserve">2、（标的名称），属于（招标文件中明确的所属行业）行业；制造商为（企业名称），从业人员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 ……</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w:t>
      </w:r>
    </w:p>
    <w:p>
      <w:pPr>
        <w:rPr>
          <w:rFonts w:ascii="黑体" w:hAnsi="黑体" w:eastAsia="黑体" w:cs="宋体"/>
          <w:spacing w:val="-1"/>
          <w:sz w:val="21"/>
          <w:lang w:eastAsia="zh-CN"/>
        </w:rPr>
      </w:pPr>
      <w:r>
        <w:rPr>
          <w:rFonts w:ascii="黑体" w:hAnsi="黑体" w:eastAsia="黑体" w:cs="宋体"/>
          <w:spacing w:val="-1"/>
          <w:sz w:val="21"/>
          <w:lang w:eastAsia="zh-CN"/>
        </w:rPr>
        <w:t>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日期：</w:t>
      </w:r>
    </w:p>
    <w:p>
      <w:pPr>
        <w:rPr>
          <w:rFonts w:ascii="黑体" w:hAnsi="黑体" w:eastAsia="黑体"/>
          <w:lang w:eastAsia="zh-CN"/>
        </w:rPr>
      </w:pPr>
    </w:p>
    <w:p>
      <w:pPr>
        <w:pStyle w:val="3"/>
        <w:rPr>
          <w:rFonts w:ascii="黑体" w:hAnsi="黑体" w:eastAsia="黑体" w:cs="宋体"/>
          <w:sz w:val="21"/>
          <w:lang w:eastAsia="zh-CN"/>
        </w:rPr>
      </w:pPr>
      <w:bookmarkStart w:id="77" w:name="bookmark34"/>
      <w:bookmarkEnd w:id="77"/>
      <w:bookmarkStart w:id="78" w:name="_Toc152689324"/>
      <w:r>
        <w:rPr>
          <w:rFonts w:ascii="黑体" w:hAnsi="黑体" w:eastAsia="黑体" w:cs="宋体"/>
          <w:spacing w:val="-9"/>
          <w:sz w:val="21"/>
          <w:lang w:eastAsia="zh-CN"/>
        </w:rPr>
        <w:t>附件二</w:t>
      </w:r>
      <w:bookmarkEnd w:id="78"/>
    </w:p>
    <w:p>
      <w:pPr>
        <w:rPr>
          <w:rFonts w:ascii="黑体" w:hAnsi="黑体" w:eastAsia="黑体" w:cs="仿宋"/>
          <w:sz w:val="21"/>
          <w:lang w:eastAsia="zh-CN"/>
        </w:rPr>
      </w:pPr>
      <w:bookmarkStart w:id="79" w:name="_Toc152493937"/>
      <w:r>
        <w:rPr>
          <w:rFonts w:ascii="黑体" w:hAnsi="黑体" w:eastAsia="黑体" w:cs="仿宋"/>
          <w:sz w:val="21"/>
          <w:lang w:eastAsia="zh-CN"/>
        </w:rPr>
        <w:t>工业和信息化部、国家统计局、国家发展和改革委员会、财政部</w:t>
      </w:r>
      <w:bookmarkEnd w:id="79"/>
    </w:p>
    <w:p>
      <w:pPr>
        <w:rPr>
          <w:rFonts w:ascii="黑体" w:hAnsi="黑体" w:eastAsia="黑体" w:cs="仿宋"/>
          <w:sz w:val="21"/>
          <w:lang w:eastAsia="zh-CN"/>
        </w:rPr>
      </w:pPr>
      <w:bookmarkStart w:id="80" w:name="_Toc152493938"/>
      <w:r>
        <w:rPr>
          <w:rFonts w:ascii="黑体" w:hAnsi="黑体" w:eastAsia="黑体" w:cs="仿宋"/>
          <w:spacing w:val="-2"/>
          <w:sz w:val="21"/>
          <w:lang w:eastAsia="zh-CN"/>
        </w:rPr>
        <w:t>《关于印发</w:t>
      </w:r>
      <w:r>
        <w:rPr>
          <w:rFonts w:ascii="黑体" w:hAnsi="黑体" w:eastAsia="黑体" w:cs="仿宋"/>
          <w:spacing w:val="44"/>
          <w:sz w:val="21"/>
          <w:lang w:eastAsia="zh-CN"/>
        </w:rPr>
        <w:t xml:space="preserve"> </w:t>
      </w:r>
      <w:r>
        <w:rPr>
          <w:rFonts w:ascii="黑体" w:hAnsi="黑体" w:eastAsia="黑体" w:cs="仿宋"/>
          <w:spacing w:val="-2"/>
          <w:sz w:val="21"/>
          <w:lang w:eastAsia="zh-CN"/>
        </w:rPr>
        <w:t>中小企业 划型标准规定的通知》</w:t>
      </w:r>
      <w:bookmarkEnd w:id="80"/>
    </w:p>
    <w:p>
      <w:pPr>
        <w:rPr>
          <w:rFonts w:ascii="黑体" w:hAnsi="黑体" w:eastAsia="黑体" w:cs="仿宋"/>
          <w:sz w:val="21"/>
          <w:lang w:eastAsia="zh-CN"/>
        </w:rPr>
      </w:pPr>
      <w:bookmarkStart w:id="81" w:name="_Toc152493939"/>
      <w:r>
        <w:rPr>
          <w:rFonts w:ascii="黑体" w:hAnsi="黑体" w:eastAsia="黑体" w:cs="仿宋"/>
          <w:spacing w:val="-4"/>
          <w:sz w:val="21"/>
          <w:lang w:eastAsia="zh-CN"/>
        </w:rPr>
        <w:t>工信部联企业〔 2011</w:t>
      </w:r>
      <w:r>
        <w:rPr>
          <w:rFonts w:ascii="黑体" w:hAnsi="黑体" w:eastAsia="黑体" w:cs="仿宋"/>
          <w:spacing w:val="47"/>
          <w:sz w:val="21"/>
          <w:lang w:eastAsia="zh-CN"/>
        </w:rPr>
        <w:t xml:space="preserve"> </w:t>
      </w:r>
      <w:r>
        <w:rPr>
          <w:rFonts w:ascii="黑体" w:hAnsi="黑体" w:eastAsia="黑体" w:cs="仿宋"/>
          <w:spacing w:val="-4"/>
          <w:sz w:val="21"/>
          <w:lang w:eastAsia="zh-CN"/>
        </w:rPr>
        <w:t>〕300</w:t>
      </w:r>
      <w:r>
        <w:rPr>
          <w:rFonts w:ascii="黑体" w:hAnsi="黑体" w:eastAsia="黑体" w:cs="仿宋"/>
          <w:spacing w:val="18"/>
          <w:sz w:val="21"/>
          <w:lang w:eastAsia="zh-CN"/>
        </w:rPr>
        <w:t xml:space="preserve"> </w:t>
      </w:r>
      <w:r>
        <w:rPr>
          <w:rFonts w:ascii="黑体" w:hAnsi="黑体" w:eastAsia="黑体" w:cs="仿宋"/>
          <w:spacing w:val="-4"/>
          <w:sz w:val="21"/>
          <w:lang w:eastAsia="zh-CN"/>
        </w:rPr>
        <w:t>号</w:t>
      </w:r>
      <w:bookmarkEnd w:id="81"/>
    </w:p>
    <w:p>
      <w:pPr>
        <w:rPr>
          <w:rFonts w:ascii="黑体" w:hAnsi="黑体" w:eastAsia="黑体" w:cs="仿宋"/>
          <w:sz w:val="21"/>
          <w:lang w:eastAsia="zh-CN"/>
        </w:rPr>
      </w:pPr>
      <w:bookmarkStart w:id="82" w:name="_Toc152493940"/>
      <w:r>
        <w:rPr>
          <w:rFonts w:ascii="黑体" w:hAnsi="黑体" w:eastAsia="黑体" w:cs="仿宋"/>
          <w:spacing w:val="-2"/>
          <w:sz w:val="21"/>
          <w:lang w:eastAsia="zh-CN"/>
        </w:rPr>
        <w:t>各省、</w:t>
      </w:r>
      <w:r>
        <w:rPr>
          <w:rFonts w:ascii="黑体" w:hAnsi="黑体" w:eastAsia="黑体" w:cs="仿宋"/>
          <w:spacing w:val="-59"/>
          <w:sz w:val="21"/>
          <w:lang w:eastAsia="zh-CN"/>
        </w:rPr>
        <w:t xml:space="preserve"> </w:t>
      </w:r>
      <w:r>
        <w:rPr>
          <w:rFonts w:ascii="黑体" w:hAnsi="黑体" w:eastAsia="黑体" w:cs="仿宋"/>
          <w:spacing w:val="-2"/>
          <w:sz w:val="21"/>
          <w:lang w:eastAsia="zh-CN"/>
        </w:rPr>
        <w:t>自治区、直辖市人民政府，国务院各部</w:t>
      </w:r>
      <w:r>
        <w:rPr>
          <w:rFonts w:ascii="黑体" w:hAnsi="黑体" w:eastAsia="黑体" w:cs="仿宋"/>
          <w:spacing w:val="-3"/>
          <w:sz w:val="21"/>
          <w:lang w:eastAsia="zh-CN"/>
        </w:rPr>
        <w:t>委、各直属机构及有关单位：</w:t>
      </w:r>
      <w:bookmarkEnd w:id="82"/>
    </w:p>
    <w:p>
      <w:pPr>
        <w:rPr>
          <w:rFonts w:ascii="黑体" w:hAnsi="黑体" w:eastAsia="黑体" w:cs="仿宋"/>
          <w:sz w:val="21"/>
          <w:lang w:eastAsia="zh-CN"/>
        </w:rPr>
      </w:pPr>
      <w:bookmarkStart w:id="83" w:name="_Toc152493941"/>
      <w:r>
        <w:rPr>
          <w:rFonts w:ascii="黑体" w:hAnsi="黑体" w:eastAsia="黑体" w:cs="仿宋"/>
          <w:spacing w:val="-1"/>
          <w:sz w:val="21"/>
          <w:lang w:eastAsia="zh-CN"/>
        </w:rPr>
        <w:t>为贯彻落实《中华人民共和国中小企业促进法》和《国务院关于进一步促进中小企业发展的</w:t>
      </w:r>
      <w:r>
        <w:rPr>
          <w:rFonts w:ascii="黑体" w:hAnsi="黑体" w:eastAsia="黑体" w:cs="仿宋"/>
          <w:spacing w:val="14"/>
          <w:sz w:val="21"/>
          <w:lang w:eastAsia="zh-CN"/>
        </w:rPr>
        <w:t xml:space="preserve"> </w:t>
      </w:r>
      <w:r>
        <w:rPr>
          <w:rFonts w:ascii="黑体" w:hAnsi="黑体" w:eastAsia="黑体" w:cs="仿宋"/>
          <w:spacing w:val="-1"/>
          <w:sz w:val="21"/>
          <w:lang w:eastAsia="zh-CN"/>
        </w:rPr>
        <w:t>若干意见》（国发〔2009〕36 号</w:t>
      </w:r>
      <w:r>
        <w:rPr>
          <w:rFonts w:ascii="黑体" w:hAnsi="黑体" w:eastAsia="黑体" w:cs="仿宋"/>
          <w:spacing w:val="13"/>
          <w:sz w:val="21"/>
          <w:lang w:eastAsia="zh-CN"/>
        </w:rPr>
        <w:t>），</w:t>
      </w:r>
      <w:r>
        <w:rPr>
          <w:rFonts w:ascii="黑体" w:hAnsi="黑体" w:eastAsia="黑体" w:cs="仿宋"/>
          <w:spacing w:val="-1"/>
          <w:sz w:val="21"/>
          <w:lang w:eastAsia="zh-CN"/>
        </w:rPr>
        <w:t>工业和信息化部、国家统计局、发展改革委、财政部研究</w:t>
      </w:r>
      <w:r>
        <w:rPr>
          <w:rFonts w:ascii="黑体" w:hAnsi="黑体" w:eastAsia="黑体" w:cs="仿宋"/>
          <w:sz w:val="21"/>
          <w:lang w:eastAsia="zh-CN"/>
        </w:rPr>
        <w:t xml:space="preserve">  制定了《中小企业划型标准规定》。经国务院</w:t>
      </w:r>
      <w:r>
        <w:rPr>
          <w:rFonts w:ascii="黑体" w:hAnsi="黑体" w:eastAsia="黑体" w:cs="仿宋"/>
          <w:spacing w:val="-1"/>
          <w:sz w:val="21"/>
          <w:lang w:eastAsia="zh-CN"/>
        </w:rPr>
        <w:t>同意，现印发给你们， 请遵照执行。</w:t>
      </w:r>
      <w:bookmarkEnd w:id="83"/>
    </w:p>
    <w:p>
      <w:pPr>
        <w:rPr>
          <w:rFonts w:ascii="黑体" w:hAnsi="黑体" w:eastAsia="黑体" w:cs="仿宋"/>
          <w:sz w:val="21"/>
          <w:lang w:eastAsia="zh-CN"/>
        </w:rPr>
      </w:pPr>
      <w:bookmarkStart w:id="84" w:name="_Toc152493942"/>
      <w:r>
        <w:rPr>
          <w:rFonts w:ascii="黑体" w:hAnsi="黑体" w:eastAsia="黑体" w:cs="仿宋"/>
          <w:spacing w:val="-4"/>
          <w:sz w:val="21"/>
          <w:lang w:eastAsia="zh-CN"/>
        </w:rPr>
        <w:t>工业和信息化部</w:t>
      </w:r>
      <w:r>
        <w:rPr>
          <w:rFonts w:ascii="黑体" w:hAnsi="黑体" w:eastAsia="黑体" w:cs="仿宋"/>
          <w:spacing w:val="44"/>
          <w:sz w:val="21"/>
          <w:lang w:eastAsia="zh-CN"/>
        </w:rPr>
        <w:t xml:space="preserve"> </w:t>
      </w:r>
      <w:r>
        <w:rPr>
          <w:rFonts w:ascii="黑体" w:hAnsi="黑体" w:eastAsia="黑体" w:cs="仿宋"/>
          <w:spacing w:val="-4"/>
          <w:sz w:val="21"/>
          <w:lang w:eastAsia="zh-CN"/>
        </w:rPr>
        <w:t>国家统计局</w:t>
      </w:r>
      <w:r>
        <w:rPr>
          <w:rFonts w:ascii="黑体" w:hAnsi="黑体" w:eastAsia="黑体" w:cs="仿宋"/>
          <w:spacing w:val="43"/>
          <w:sz w:val="21"/>
          <w:lang w:eastAsia="zh-CN"/>
        </w:rPr>
        <w:t xml:space="preserve"> </w:t>
      </w:r>
      <w:r>
        <w:rPr>
          <w:rFonts w:ascii="黑体" w:hAnsi="黑体" w:eastAsia="黑体" w:cs="仿宋"/>
          <w:spacing w:val="-4"/>
          <w:sz w:val="21"/>
          <w:lang w:eastAsia="zh-CN"/>
        </w:rPr>
        <w:t>国家发展和改革委</w:t>
      </w:r>
      <w:r>
        <w:rPr>
          <w:rFonts w:ascii="黑体" w:hAnsi="黑体" w:eastAsia="黑体" w:cs="仿宋"/>
          <w:spacing w:val="-5"/>
          <w:sz w:val="21"/>
          <w:lang w:eastAsia="zh-CN"/>
        </w:rPr>
        <w:t>员会 财政部</w:t>
      </w:r>
      <w:bookmarkEnd w:id="84"/>
      <w:r>
        <w:rPr>
          <w:rFonts w:ascii="黑体" w:hAnsi="黑体" w:eastAsia="黑体" w:cs="仿宋"/>
          <w:sz w:val="21"/>
          <w:lang w:eastAsia="zh-CN"/>
        </w:rPr>
        <w:t xml:space="preserve"> </w:t>
      </w:r>
      <w:r>
        <w:rPr>
          <w:rFonts w:ascii="黑体" w:hAnsi="黑体" w:eastAsia="黑体" w:cs="仿宋"/>
          <w:sz w:val="21"/>
          <w:lang w:eastAsia="zh-CN"/>
        </w:rPr>
        <w:tab/>
      </w:r>
    </w:p>
    <w:p>
      <w:pPr>
        <w:rPr>
          <w:rFonts w:ascii="黑体" w:hAnsi="黑体" w:eastAsia="黑体" w:cs="仿宋"/>
          <w:sz w:val="21"/>
          <w:lang w:eastAsia="zh-CN"/>
        </w:rPr>
      </w:pPr>
      <w:bookmarkStart w:id="85" w:name="_Toc152493943"/>
      <w:r>
        <w:rPr>
          <w:rFonts w:ascii="黑体" w:hAnsi="黑体" w:eastAsia="黑体" w:cs="仿宋"/>
          <w:spacing w:val="-6"/>
          <w:sz w:val="21"/>
          <w:lang w:eastAsia="zh-CN"/>
        </w:rPr>
        <w:t>二</w:t>
      </w:r>
      <w:r>
        <w:rPr>
          <w:rFonts w:ascii="黑体" w:hAnsi="黑体" w:eastAsia="黑体" w:cs="仿宋"/>
          <w:spacing w:val="-84"/>
          <w:sz w:val="21"/>
          <w:lang w:eastAsia="zh-CN"/>
        </w:rPr>
        <w:t xml:space="preserve"> </w:t>
      </w:r>
      <w:r>
        <w:rPr>
          <w:rFonts w:ascii="黑体" w:hAnsi="黑体" w:eastAsia="黑体" w:cs="仿宋"/>
          <w:spacing w:val="-6"/>
          <w:sz w:val="21"/>
          <w:lang w:eastAsia="zh-CN"/>
        </w:rPr>
        <w:t>○一一年六月十八日</w:t>
      </w:r>
      <w:r>
        <w:rPr>
          <w:rFonts w:ascii="黑体" w:hAnsi="黑体" w:eastAsia="黑体" w:cs="仿宋"/>
          <w:sz w:val="21"/>
          <w:lang w:eastAsia="zh-CN"/>
        </w:rPr>
        <w:t xml:space="preserve"> </w:t>
      </w:r>
      <w:r>
        <w:rPr>
          <w:rFonts w:ascii="黑体" w:hAnsi="黑体" w:eastAsia="黑体" w:cs="仿宋"/>
          <w:spacing w:val="-5"/>
          <w:sz w:val="21"/>
          <w:lang w:eastAsia="zh-CN"/>
        </w:rPr>
        <w:t>中小企业划型标准规定</w:t>
      </w:r>
      <w:bookmarkEnd w:id="85"/>
    </w:p>
    <w:p>
      <w:pPr>
        <w:rPr>
          <w:rFonts w:ascii="黑体" w:hAnsi="黑体" w:eastAsia="黑体" w:cs="仿宋"/>
          <w:sz w:val="21"/>
          <w:lang w:eastAsia="zh-CN"/>
        </w:rPr>
      </w:pPr>
      <w:bookmarkStart w:id="86" w:name="_Toc152493944"/>
      <w:r>
        <w:rPr>
          <w:rFonts w:ascii="黑体" w:hAnsi="黑体" w:eastAsia="黑体" w:cs="仿宋"/>
          <w:sz w:val="21"/>
          <w:lang w:eastAsia="zh-CN"/>
        </w:rPr>
        <w:t>一、根据《中华人民共和国中小企业促进法</w:t>
      </w:r>
      <w:r>
        <w:rPr>
          <w:rFonts w:ascii="黑体" w:hAnsi="黑体" w:eastAsia="黑体" w:cs="仿宋"/>
          <w:spacing w:val="-1"/>
          <w:sz w:val="21"/>
          <w:lang w:eastAsia="zh-CN"/>
        </w:rPr>
        <w:t>》和《国务院关于进一步促进中小企业发展的若</w:t>
      </w:r>
      <w:r>
        <w:rPr>
          <w:rFonts w:ascii="黑体" w:hAnsi="黑体" w:eastAsia="黑体" w:cs="仿宋"/>
          <w:sz w:val="21"/>
          <w:lang w:eastAsia="zh-CN"/>
        </w:rPr>
        <w:t xml:space="preserve"> </w:t>
      </w:r>
      <w:r>
        <w:rPr>
          <w:rFonts w:ascii="黑体" w:hAnsi="黑体" w:eastAsia="黑体" w:cs="仿宋"/>
          <w:spacing w:val="-3"/>
          <w:sz w:val="21"/>
          <w:lang w:eastAsia="zh-CN"/>
        </w:rPr>
        <w:t>干意见》</w:t>
      </w:r>
      <w:r>
        <w:rPr>
          <w:rFonts w:ascii="黑体" w:hAnsi="黑体" w:eastAsia="黑体" w:cs="仿宋"/>
          <w:spacing w:val="-70"/>
          <w:sz w:val="21"/>
          <w:lang w:eastAsia="zh-CN"/>
        </w:rPr>
        <w:t xml:space="preserve"> </w:t>
      </w:r>
      <w:r>
        <w:rPr>
          <w:rFonts w:ascii="黑体" w:hAnsi="黑体" w:eastAsia="黑体" w:cs="仿宋"/>
          <w:spacing w:val="-3"/>
          <w:sz w:val="21"/>
          <w:lang w:eastAsia="zh-CN"/>
        </w:rPr>
        <w:t>(国发〔2009〕36 号)，制定本规定。</w:t>
      </w:r>
      <w:bookmarkEnd w:id="86"/>
    </w:p>
    <w:p>
      <w:pPr>
        <w:rPr>
          <w:rFonts w:ascii="黑体" w:hAnsi="黑体" w:eastAsia="黑体" w:cs="仿宋"/>
          <w:sz w:val="21"/>
          <w:lang w:eastAsia="zh-CN"/>
        </w:rPr>
      </w:pPr>
      <w:bookmarkStart w:id="87" w:name="_Toc152493945"/>
      <w:r>
        <w:rPr>
          <w:rFonts w:ascii="黑体" w:hAnsi="黑体" w:eastAsia="黑体" w:cs="仿宋"/>
          <w:spacing w:val="-2"/>
          <w:sz w:val="21"/>
          <w:lang w:eastAsia="zh-CN"/>
        </w:rPr>
        <w:t>二、中小企业划分为中型、小型、微型三种类型，具体标准根据企业从业人员、营业收入、</w:t>
      </w:r>
      <w:r>
        <w:rPr>
          <w:rFonts w:ascii="黑体" w:hAnsi="黑体" w:eastAsia="黑体" w:cs="仿宋"/>
          <w:spacing w:val="12"/>
          <w:sz w:val="21"/>
          <w:lang w:eastAsia="zh-CN"/>
        </w:rPr>
        <w:t xml:space="preserve"> </w:t>
      </w:r>
      <w:r>
        <w:rPr>
          <w:rFonts w:ascii="黑体" w:hAnsi="黑体" w:eastAsia="黑体" w:cs="仿宋"/>
          <w:spacing w:val="-2"/>
          <w:sz w:val="21"/>
          <w:lang w:eastAsia="zh-CN"/>
        </w:rPr>
        <w:t>资产总额等指标，结合行业特点制定。</w:t>
      </w:r>
      <w:bookmarkEnd w:id="87"/>
    </w:p>
    <w:p>
      <w:pPr>
        <w:rPr>
          <w:rFonts w:ascii="黑体" w:hAnsi="黑体" w:eastAsia="黑体" w:cs="仿宋"/>
          <w:sz w:val="21"/>
          <w:lang w:eastAsia="zh-CN"/>
        </w:rPr>
      </w:pPr>
      <w:bookmarkStart w:id="88" w:name="_Toc152493946"/>
      <w:r>
        <w:rPr>
          <w:rFonts w:ascii="黑体" w:hAnsi="黑体" w:eastAsia="黑体" w:cs="仿宋"/>
          <w:sz w:val="21"/>
          <w:lang w:eastAsia="zh-CN"/>
        </w:rPr>
        <w:t>三、本规定适用的行业包括：农、林、牧、渔业，工业（包括采矿业，制造业</w:t>
      </w:r>
      <w:r>
        <w:rPr>
          <w:rFonts w:ascii="黑体" w:hAnsi="黑体" w:eastAsia="黑体" w:cs="仿宋"/>
          <w:spacing w:val="-1"/>
          <w:sz w:val="21"/>
          <w:lang w:eastAsia="zh-CN"/>
        </w:rPr>
        <w:t>，电力、热</w:t>
      </w:r>
      <w:r>
        <w:rPr>
          <w:rFonts w:ascii="黑体" w:hAnsi="黑体" w:eastAsia="黑体" w:cs="仿宋"/>
          <w:spacing w:val="-2"/>
          <w:sz w:val="21"/>
          <w:lang w:eastAsia="zh-CN"/>
        </w:rPr>
        <w:t>力、燃气及水生产和供应业</w:t>
      </w:r>
      <w:r>
        <w:rPr>
          <w:rFonts w:ascii="黑体" w:hAnsi="黑体" w:eastAsia="黑体" w:cs="仿宋"/>
          <w:spacing w:val="13"/>
          <w:sz w:val="21"/>
          <w:lang w:eastAsia="zh-CN"/>
        </w:rPr>
        <w:t>），</w:t>
      </w:r>
      <w:r>
        <w:rPr>
          <w:rFonts w:ascii="黑体" w:hAnsi="黑体" w:eastAsia="黑体" w:cs="仿宋"/>
          <w:spacing w:val="-2"/>
          <w:sz w:val="21"/>
          <w:lang w:eastAsia="zh-CN"/>
        </w:rPr>
        <w:t>建筑业，批发业，零售业，交通运输业（不含铁路运输业</w:t>
      </w:r>
      <w:r>
        <w:rPr>
          <w:rFonts w:ascii="黑体" w:hAnsi="黑体" w:eastAsia="黑体" w:cs="仿宋"/>
          <w:spacing w:val="13"/>
          <w:sz w:val="21"/>
          <w:lang w:eastAsia="zh-CN"/>
        </w:rPr>
        <w:t>），</w:t>
      </w:r>
      <w:r>
        <w:rPr>
          <w:rFonts w:ascii="黑体" w:hAnsi="黑体" w:eastAsia="黑体" w:cs="仿宋"/>
          <w:spacing w:val="-2"/>
          <w:sz w:val="21"/>
          <w:lang w:eastAsia="zh-CN"/>
        </w:rPr>
        <w:t>仓</w:t>
      </w:r>
      <w:r>
        <w:rPr>
          <w:rFonts w:ascii="黑体" w:hAnsi="黑体" w:eastAsia="黑体" w:cs="仿宋"/>
          <w:spacing w:val="3"/>
          <w:sz w:val="21"/>
          <w:lang w:eastAsia="zh-CN"/>
        </w:rPr>
        <w:t xml:space="preserve"> </w:t>
      </w:r>
      <w:r>
        <w:rPr>
          <w:rFonts w:ascii="黑体" w:hAnsi="黑体" w:eastAsia="黑体" w:cs="仿宋"/>
          <w:spacing w:val="-1"/>
          <w:sz w:val="21"/>
          <w:lang w:eastAsia="zh-CN"/>
        </w:rPr>
        <w:t>储业，邮政业，住宿业，餐饮业，信息传输业（包括电信、互联网和相关服务</w:t>
      </w:r>
      <w:r>
        <w:rPr>
          <w:rFonts w:ascii="黑体" w:hAnsi="黑体" w:eastAsia="黑体" w:cs="仿宋"/>
          <w:spacing w:val="11"/>
          <w:sz w:val="21"/>
          <w:lang w:eastAsia="zh-CN"/>
        </w:rPr>
        <w:t>），</w:t>
      </w:r>
      <w:r>
        <w:rPr>
          <w:rFonts w:ascii="黑体" w:hAnsi="黑体" w:eastAsia="黑体" w:cs="仿宋"/>
          <w:spacing w:val="-1"/>
          <w:sz w:val="21"/>
          <w:lang w:eastAsia="zh-CN"/>
        </w:rPr>
        <w:t>软件和信息技</w:t>
      </w:r>
      <w:r>
        <w:rPr>
          <w:rFonts w:ascii="黑体" w:hAnsi="黑体" w:eastAsia="黑体" w:cs="仿宋"/>
          <w:spacing w:val="1"/>
          <w:sz w:val="21"/>
          <w:lang w:eastAsia="zh-CN"/>
        </w:rPr>
        <w:t xml:space="preserve"> </w:t>
      </w:r>
      <w:r>
        <w:rPr>
          <w:rFonts w:ascii="黑体" w:hAnsi="黑体" w:eastAsia="黑体" w:cs="仿宋"/>
          <w:sz w:val="21"/>
          <w:lang w:eastAsia="zh-CN"/>
        </w:rPr>
        <w:t>术服务业，房地产开发经营，物业管理，租赁和商务服务</w:t>
      </w:r>
      <w:r>
        <w:rPr>
          <w:rFonts w:ascii="黑体" w:hAnsi="黑体" w:eastAsia="黑体" w:cs="仿宋"/>
          <w:spacing w:val="-1"/>
          <w:sz w:val="21"/>
          <w:lang w:eastAsia="zh-CN"/>
        </w:rPr>
        <w:t>业， 其他未列明行业（包括科学研究</w:t>
      </w:r>
      <w:r>
        <w:rPr>
          <w:rFonts w:ascii="黑体" w:hAnsi="黑体" w:eastAsia="黑体" w:cs="仿宋"/>
          <w:sz w:val="21"/>
          <w:lang w:eastAsia="zh-CN"/>
        </w:rPr>
        <w:t xml:space="preserve">  和技术服务业，水利、环境和公共设施管理业，居民服务、修理和其他服务业，社会工作</w:t>
      </w:r>
      <w:r>
        <w:rPr>
          <w:rFonts w:ascii="黑体" w:hAnsi="黑体" w:eastAsia="黑体" w:cs="仿宋"/>
          <w:spacing w:val="-1"/>
          <w:sz w:val="21"/>
          <w:lang w:eastAsia="zh-CN"/>
        </w:rPr>
        <w:t>，文</w:t>
      </w:r>
      <w:r>
        <w:rPr>
          <w:rFonts w:ascii="黑体" w:hAnsi="黑体" w:eastAsia="黑体" w:cs="仿宋"/>
          <w:spacing w:val="-2"/>
          <w:sz w:val="21"/>
          <w:lang w:eastAsia="zh-CN"/>
        </w:rPr>
        <w:t>化、体育和娱乐业等）。</w:t>
      </w:r>
      <w:bookmarkEnd w:id="88"/>
    </w:p>
    <w:p>
      <w:pPr>
        <w:rPr>
          <w:rFonts w:ascii="黑体" w:hAnsi="黑体" w:eastAsia="黑体" w:cs="仿宋"/>
          <w:sz w:val="21"/>
          <w:lang w:eastAsia="zh-CN"/>
        </w:rPr>
      </w:pPr>
      <w:bookmarkStart w:id="89" w:name="_Toc152493947"/>
      <w:r>
        <w:rPr>
          <w:rFonts w:ascii="黑体" w:hAnsi="黑体" w:eastAsia="黑体" w:cs="仿宋"/>
          <w:spacing w:val="-3"/>
          <w:sz w:val="21"/>
          <w:lang w:eastAsia="zh-CN"/>
        </w:rPr>
        <w:t>四、各行业划型标准为：详见下表</w:t>
      </w:r>
      <w:bookmarkEnd w:id="89"/>
    </w:p>
    <w:p>
      <w:pPr>
        <w:rPr>
          <w:rFonts w:ascii="黑体" w:hAnsi="黑体" w:eastAsia="黑体" w:cs="仿宋"/>
          <w:sz w:val="21"/>
          <w:lang w:eastAsia="zh-CN"/>
        </w:rPr>
      </w:pPr>
      <w:bookmarkStart w:id="90" w:name="_Toc152493948"/>
      <w:r>
        <w:rPr>
          <w:rFonts w:ascii="黑体" w:hAnsi="黑体" w:eastAsia="黑体" w:cs="仿宋"/>
          <w:spacing w:val="-1"/>
          <w:sz w:val="21"/>
          <w:lang w:eastAsia="zh-CN"/>
        </w:rPr>
        <w:t>五、企业类型的划分以统计部门的统计数据为依据。</w:t>
      </w:r>
      <w:bookmarkEnd w:id="90"/>
    </w:p>
    <w:p>
      <w:pPr>
        <w:rPr>
          <w:rFonts w:ascii="黑体" w:hAnsi="黑体" w:eastAsia="黑体" w:cs="仿宋"/>
          <w:sz w:val="21"/>
          <w:lang w:eastAsia="zh-CN"/>
        </w:rPr>
      </w:pPr>
      <w:bookmarkStart w:id="91" w:name="_Toc152493949"/>
      <w:r>
        <w:rPr>
          <w:rFonts w:ascii="黑体" w:hAnsi="黑体" w:eastAsia="黑体" w:cs="仿宋"/>
          <w:sz w:val="21"/>
          <w:lang w:eastAsia="zh-CN"/>
        </w:rPr>
        <w:t>六、本规定适用于在中华人民共和国境内依法设</w:t>
      </w:r>
      <w:r>
        <w:rPr>
          <w:rFonts w:ascii="黑体" w:hAnsi="黑体" w:eastAsia="黑体" w:cs="仿宋"/>
          <w:spacing w:val="-1"/>
          <w:sz w:val="21"/>
          <w:lang w:eastAsia="zh-CN"/>
        </w:rPr>
        <w:t>立的各类所有制和各种组织形式的企业。个</w:t>
      </w:r>
      <w:r>
        <w:rPr>
          <w:rFonts w:ascii="黑体" w:hAnsi="黑体" w:eastAsia="黑体" w:cs="仿宋"/>
          <w:sz w:val="21"/>
          <w:lang w:eastAsia="zh-CN"/>
        </w:rPr>
        <w:t xml:space="preserve"> </w:t>
      </w:r>
      <w:r>
        <w:rPr>
          <w:rFonts w:ascii="黑体" w:hAnsi="黑体" w:eastAsia="黑体" w:cs="仿宋"/>
          <w:spacing w:val="-1"/>
          <w:sz w:val="21"/>
          <w:lang w:eastAsia="zh-CN"/>
        </w:rPr>
        <w:t>体工商户和本规定以外的行业，参照本规定进行划型。</w:t>
      </w:r>
      <w:bookmarkEnd w:id="91"/>
    </w:p>
    <w:p>
      <w:pPr>
        <w:rPr>
          <w:rFonts w:ascii="黑体" w:hAnsi="黑体" w:eastAsia="黑体" w:cs="仿宋"/>
          <w:sz w:val="21"/>
          <w:lang w:eastAsia="zh-CN"/>
        </w:rPr>
      </w:pPr>
      <w:bookmarkStart w:id="92" w:name="_Toc152493950"/>
      <w:r>
        <w:rPr>
          <w:rFonts w:ascii="黑体" w:hAnsi="黑体" w:eastAsia="黑体" w:cs="仿宋"/>
          <w:spacing w:val="-1"/>
          <w:sz w:val="21"/>
          <w:lang w:eastAsia="zh-CN"/>
        </w:rPr>
        <w:t>七、本规定的中型企业标准上限即为大型企业标准的下限，国家统计部门据此制定大中小微</w:t>
      </w:r>
      <w:r>
        <w:rPr>
          <w:rFonts w:ascii="黑体" w:hAnsi="黑体" w:eastAsia="黑体" w:cs="仿宋"/>
          <w:spacing w:val="18"/>
          <w:sz w:val="21"/>
          <w:lang w:eastAsia="zh-CN"/>
        </w:rPr>
        <w:t xml:space="preserve"> </w:t>
      </w:r>
      <w:r>
        <w:rPr>
          <w:rFonts w:ascii="黑体" w:hAnsi="黑体" w:eastAsia="黑体" w:cs="仿宋"/>
          <w:spacing w:val="-1"/>
          <w:sz w:val="21"/>
          <w:lang w:eastAsia="zh-CN"/>
        </w:rPr>
        <w:t>型企业的统计分类。国务院有关部门据此进行相关数据分析，不得制定与本规定不一致的企业划</w:t>
      </w:r>
      <w:r>
        <w:rPr>
          <w:rFonts w:ascii="黑体" w:hAnsi="黑体" w:eastAsia="黑体" w:cs="仿宋"/>
          <w:spacing w:val="13"/>
          <w:sz w:val="21"/>
          <w:lang w:eastAsia="zh-CN"/>
        </w:rPr>
        <w:t xml:space="preserve"> </w:t>
      </w:r>
      <w:r>
        <w:rPr>
          <w:rFonts w:ascii="黑体" w:hAnsi="黑体" w:eastAsia="黑体" w:cs="仿宋"/>
          <w:spacing w:val="-7"/>
          <w:sz w:val="21"/>
          <w:lang w:eastAsia="zh-CN"/>
        </w:rPr>
        <w:t>型标准。</w:t>
      </w:r>
      <w:bookmarkEnd w:id="92"/>
    </w:p>
    <w:p>
      <w:pPr>
        <w:rPr>
          <w:rFonts w:ascii="黑体" w:hAnsi="黑体" w:eastAsia="黑体" w:cs="仿宋"/>
          <w:sz w:val="21"/>
          <w:lang w:eastAsia="zh-CN"/>
        </w:rPr>
      </w:pPr>
      <w:bookmarkStart w:id="93" w:name="_Toc152493951"/>
      <w:r>
        <w:rPr>
          <w:rFonts w:ascii="黑体" w:hAnsi="黑体" w:eastAsia="黑体" w:cs="仿宋"/>
          <w:sz w:val="21"/>
          <w:lang w:eastAsia="zh-CN"/>
        </w:rPr>
        <w:t>八、本规定由工业和信息化部、国家统计局会同有关</w:t>
      </w:r>
      <w:r>
        <w:rPr>
          <w:rFonts w:ascii="黑体" w:hAnsi="黑体" w:eastAsia="黑体" w:cs="仿宋"/>
          <w:spacing w:val="-1"/>
          <w:sz w:val="21"/>
          <w:lang w:eastAsia="zh-CN"/>
        </w:rPr>
        <w:t>部门根据《国民经济行业分类》修订情</w:t>
      </w:r>
      <w:r>
        <w:rPr>
          <w:rFonts w:ascii="黑体" w:hAnsi="黑体" w:eastAsia="黑体" w:cs="仿宋"/>
          <w:sz w:val="21"/>
          <w:lang w:eastAsia="zh-CN"/>
        </w:rPr>
        <w:t xml:space="preserve"> </w:t>
      </w:r>
      <w:r>
        <w:rPr>
          <w:rFonts w:ascii="黑体" w:hAnsi="黑体" w:eastAsia="黑体" w:cs="仿宋"/>
          <w:spacing w:val="-2"/>
          <w:sz w:val="21"/>
          <w:lang w:eastAsia="zh-CN"/>
        </w:rPr>
        <w:t>况和企业发展变化情况适时修订。</w:t>
      </w:r>
      <w:bookmarkEnd w:id="93"/>
    </w:p>
    <w:p>
      <w:pPr>
        <w:rPr>
          <w:rFonts w:ascii="黑体" w:hAnsi="黑体" w:eastAsia="黑体" w:cs="仿宋"/>
          <w:sz w:val="21"/>
          <w:lang w:eastAsia="zh-CN"/>
        </w:rPr>
      </w:pPr>
      <w:bookmarkStart w:id="94" w:name="_Toc152493952"/>
      <w:r>
        <w:rPr>
          <w:rFonts w:ascii="黑体" w:hAnsi="黑体" w:eastAsia="黑体" w:cs="仿宋"/>
          <w:spacing w:val="-1"/>
          <w:sz w:val="21"/>
          <w:lang w:eastAsia="zh-CN"/>
        </w:rPr>
        <w:t>九、本规定由工业和信息化部、国家统计局会同有关部门负责解释。</w:t>
      </w:r>
      <w:bookmarkEnd w:id="94"/>
    </w:p>
    <w:p>
      <w:pPr>
        <w:rPr>
          <w:rFonts w:ascii="黑体" w:hAnsi="黑体" w:eastAsia="黑体" w:cs="仿宋"/>
          <w:sz w:val="21"/>
          <w:lang w:eastAsia="zh-CN"/>
        </w:rPr>
      </w:pPr>
      <w:bookmarkStart w:id="95" w:name="_Toc152493953"/>
      <w:r>
        <w:rPr>
          <w:rFonts w:ascii="黑体" w:hAnsi="黑体" w:eastAsia="黑体" w:cs="仿宋"/>
          <w:spacing w:val="-1"/>
          <w:sz w:val="21"/>
          <w:lang w:eastAsia="zh-CN"/>
        </w:rPr>
        <w:t>十、本规定自发布之日起执行，原国家经贸委、原国家计委、财政部和国家统计局</w:t>
      </w:r>
      <w:r>
        <w:rPr>
          <w:rFonts w:ascii="黑体" w:hAnsi="黑体" w:eastAsia="黑体" w:cs="仿宋"/>
          <w:spacing w:val="-42"/>
          <w:sz w:val="21"/>
          <w:lang w:eastAsia="zh-CN"/>
        </w:rPr>
        <w:t xml:space="preserve"> </w:t>
      </w:r>
      <w:r>
        <w:rPr>
          <w:rFonts w:ascii="黑体" w:hAnsi="黑体" w:eastAsia="黑体" w:cs="仿宋"/>
          <w:spacing w:val="-1"/>
          <w:sz w:val="21"/>
          <w:lang w:eastAsia="zh-CN"/>
        </w:rPr>
        <w:t>2003 年</w:t>
      </w:r>
      <w:r>
        <w:rPr>
          <w:rFonts w:ascii="黑体" w:hAnsi="黑体" w:eastAsia="黑体" w:cs="仿宋"/>
          <w:sz w:val="21"/>
          <w:lang w:eastAsia="zh-CN"/>
        </w:rPr>
        <w:t xml:space="preserve"> </w:t>
      </w:r>
      <w:r>
        <w:rPr>
          <w:rFonts w:ascii="黑体" w:hAnsi="黑体" w:eastAsia="黑体" w:cs="仿宋"/>
          <w:spacing w:val="-1"/>
          <w:sz w:val="21"/>
          <w:lang w:eastAsia="zh-CN"/>
        </w:rPr>
        <w:t>颁布的《中小企业标准暂行规定》同时废止。</w:t>
      </w:r>
      <w:bookmarkEnd w:id="95"/>
      <w:bookmarkStart w:id="96" w:name="bookmark35"/>
      <w:bookmarkEnd w:id="96"/>
    </w:p>
    <w:p>
      <w:pPr>
        <w:widowControl w:val="0"/>
        <w:ind w:left="28"/>
        <w:outlineLvl w:val="1"/>
        <w:rPr>
          <w:rFonts w:ascii="黑体" w:hAnsi="黑体" w:eastAsia="黑体" w:cs="宋体"/>
          <w:sz w:val="21"/>
          <w:lang w:eastAsia="zh-CN"/>
        </w:rPr>
      </w:pPr>
      <w:bookmarkStart w:id="97" w:name="_Toc152689325"/>
      <w:r>
        <w:rPr>
          <w:rFonts w:ascii="黑体" w:hAnsi="黑体" w:eastAsia="黑体" w:cs="宋体"/>
          <w:spacing w:val="-9"/>
          <w:sz w:val="21"/>
          <w:lang w:eastAsia="zh-CN"/>
        </w:rPr>
        <w:t>附件三</w:t>
      </w:r>
      <w:bookmarkEnd w:id="97"/>
    </w:p>
    <w:p>
      <w:pPr>
        <w:widowControl w:val="0"/>
        <w:ind w:left="4357"/>
        <w:rPr>
          <w:rFonts w:ascii="黑体" w:hAnsi="黑体" w:eastAsia="黑体" w:cs="仿宋"/>
          <w:sz w:val="21"/>
          <w:lang w:eastAsia="zh-CN"/>
        </w:rPr>
      </w:pPr>
      <w:r>
        <w:rPr>
          <w:rFonts w:ascii="黑体" w:hAnsi="黑体" w:eastAsia="黑体" w:cs="仿宋"/>
          <w:spacing w:val="7"/>
          <w:sz w:val="21"/>
          <w:lang w:eastAsia="zh-CN"/>
        </w:rPr>
        <w:t>河南省人民政府</w:t>
      </w:r>
    </w:p>
    <w:p>
      <w:pPr>
        <w:widowControl w:val="0"/>
        <w:ind w:left="2775"/>
        <w:rPr>
          <w:rFonts w:ascii="黑体" w:hAnsi="黑体" w:eastAsia="黑体" w:cs="仿宋"/>
          <w:sz w:val="21"/>
          <w:lang w:eastAsia="zh-CN"/>
        </w:rPr>
      </w:pPr>
      <w:r>
        <w:rPr>
          <w:rFonts w:ascii="黑体" w:hAnsi="黑体" w:eastAsia="黑体" w:cs="仿宋"/>
          <w:spacing w:val="9"/>
          <w:sz w:val="21"/>
          <w:lang w:eastAsia="zh-CN"/>
        </w:rPr>
        <w:t>关于进一步促进小型微型企业健康发展的若干意见</w:t>
      </w:r>
    </w:p>
    <w:p>
      <w:pPr>
        <w:widowControl w:val="0"/>
        <w:ind w:left="4193"/>
        <w:rPr>
          <w:rFonts w:ascii="黑体" w:hAnsi="黑体" w:eastAsia="黑体" w:cs="仿宋"/>
          <w:sz w:val="21"/>
          <w:lang w:eastAsia="zh-CN"/>
        </w:rPr>
      </w:pPr>
      <w:r>
        <w:rPr>
          <w:rFonts w:ascii="黑体" w:hAnsi="黑体" w:eastAsia="黑体" w:cs="仿宋"/>
          <w:spacing w:val="5"/>
          <w:sz w:val="21"/>
          <w:lang w:eastAsia="zh-CN"/>
        </w:rPr>
        <w:t>豫政〔2012〕81</w:t>
      </w:r>
      <w:r>
        <w:rPr>
          <w:rFonts w:ascii="黑体" w:hAnsi="黑体" w:eastAsia="黑体" w:cs="仿宋"/>
          <w:spacing w:val="30"/>
          <w:sz w:val="21"/>
          <w:lang w:eastAsia="zh-CN"/>
        </w:rPr>
        <w:t xml:space="preserve"> </w:t>
      </w:r>
      <w:r>
        <w:rPr>
          <w:rFonts w:ascii="黑体" w:hAnsi="黑体" w:eastAsia="黑体" w:cs="仿宋"/>
          <w:spacing w:val="5"/>
          <w:sz w:val="21"/>
          <w:lang w:eastAsia="zh-CN"/>
        </w:rPr>
        <w:t>号</w:t>
      </w:r>
    </w:p>
    <w:p>
      <w:pPr>
        <w:widowControl w:val="0"/>
        <w:ind w:left="15"/>
        <w:rPr>
          <w:rFonts w:ascii="黑体" w:hAnsi="黑体" w:eastAsia="黑体" w:cs="仿宋"/>
          <w:sz w:val="21"/>
          <w:lang w:eastAsia="zh-CN"/>
        </w:rPr>
      </w:pPr>
      <w:r>
        <w:rPr>
          <w:rFonts w:ascii="黑体" w:hAnsi="黑体" w:eastAsia="黑体" w:cs="仿宋"/>
          <w:spacing w:val="9"/>
          <w:sz w:val="21"/>
          <w:lang w:eastAsia="zh-CN"/>
        </w:rPr>
        <w:t>各省辖市、省直管试点县(市)人民政府,</w:t>
      </w:r>
      <w:r>
        <w:rPr>
          <w:rFonts w:ascii="黑体" w:hAnsi="黑体" w:eastAsia="黑体" w:cs="仿宋"/>
          <w:spacing w:val="8"/>
          <w:sz w:val="21"/>
          <w:lang w:eastAsia="zh-CN"/>
        </w:rPr>
        <w:t>省人民政府各部门:</w:t>
      </w:r>
    </w:p>
    <w:p>
      <w:pPr>
        <w:widowControl w:val="0"/>
        <w:ind w:left="13" w:right="71" w:firstLine="428"/>
        <w:jc w:val="both"/>
        <w:rPr>
          <w:rFonts w:ascii="黑体" w:hAnsi="黑体" w:eastAsia="黑体" w:cs="仿宋"/>
          <w:sz w:val="21"/>
          <w:lang w:eastAsia="zh-CN"/>
        </w:rPr>
      </w:pPr>
      <w:r>
        <w:rPr>
          <w:rFonts w:ascii="黑体" w:hAnsi="黑体" w:eastAsia="黑体" w:cs="仿宋"/>
          <w:spacing w:val="8"/>
          <w:sz w:val="21"/>
          <w:lang w:eastAsia="zh-CN"/>
        </w:rPr>
        <w:t>为贯彻落实《国务院关于进一步支持小型微型企业健</w:t>
      </w:r>
      <w:r>
        <w:rPr>
          <w:rFonts w:ascii="黑体" w:hAnsi="黑体" w:eastAsia="黑体" w:cs="仿宋"/>
          <w:spacing w:val="7"/>
          <w:sz w:val="21"/>
          <w:lang w:eastAsia="zh-CN"/>
        </w:rPr>
        <w:t>康发展的意见》</w:t>
      </w:r>
      <w:r>
        <w:rPr>
          <w:rFonts w:ascii="黑体" w:hAnsi="黑体" w:eastAsia="黑体" w:cs="仿宋"/>
          <w:spacing w:val="-45"/>
          <w:sz w:val="21"/>
          <w:lang w:eastAsia="zh-CN"/>
        </w:rPr>
        <w:t xml:space="preserve"> </w:t>
      </w:r>
      <w:r>
        <w:rPr>
          <w:rFonts w:ascii="黑体" w:hAnsi="黑体" w:eastAsia="黑体" w:cs="仿宋"/>
          <w:spacing w:val="7"/>
          <w:sz w:val="21"/>
          <w:lang w:eastAsia="zh-CN"/>
        </w:rPr>
        <w:t>(国发〔2012〕14 号)精神,破解小型</w:t>
      </w:r>
      <w:r>
        <w:rPr>
          <w:rFonts w:ascii="黑体" w:hAnsi="黑体" w:eastAsia="黑体" w:cs="仿宋"/>
          <w:sz w:val="21"/>
          <w:lang w:eastAsia="zh-CN"/>
        </w:rPr>
        <w:t xml:space="preserve"> </w:t>
      </w:r>
      <w:r>
        <w:rPr>
          <w:rFonts w:ascii="黑体" w:hAnsi="黑体" w:eastAsia="黑体" w:cs="仿宋"/>
          <w:spacing w:val="9"/>
          <w:sz w:val="21"/>
          <w:lang w:eastAsia="zh-CN"/>
        </w:rPr>
        <w:t>微型企业发展难题,促进全省经济社会又好又快发展,结合我省实际,现就进一步促进小型微型企业健康发展提</w:t>
      </w:r>
    </w:p>
    <w:p>
      <w:pPr>
        <w:widowControl w:val="0"/>
        <w:ind w:left="35"/>
        <w:rPr>
          <w:rFonts w:ascii="黑体" w:hAnsi="黑体" w:eastAsia="黑体" w:cs="仿宋"/>
          <w:sz w:val="21"/>
          <w:lang w:eastAsia="zh-CN"/>
        </w:rPr>
      </w:pPr>
      <w:r>
        <w:rPr>
          <w:rFonts w:ascii="黑体" w:hAnsi="黑体" w:eastAsia="黑体" w:cs="仿宋"/>
          <w:spacing w:val="6"/>
          <w:sz w:val="21"/>
          <w:lang w:eastAsia="zh-CN"/>
        </w:rPr>
        <w:t>出如下意见,请认真贯彻落实。</w:t>
      </w:r>
    </w:p>
    <w:p>
      <w:pPr>
        <w:widowControl w:val="0"/>
        <w:ind w:left="3354"/>
        <w:rPr>
          <w:rFonts w:ascii="黑体" w:hAnsi="黑体" w:eastAsia="黑体" w:cs="仿宋"/>
          <w:sz w:val="21"/>
          <w:lang w:eastAsia="zh-CN"/>
        </w:rPr>
      </w:pPr>
      <w:r>
        <w:rPr>
          <w:rFonts w:ascii="黑体" w:hAnsi="黑体" w:eastAsia="黑体" w:cs="仿宋"/>
          <w:spacing w:val="9"/>
          <w:sz w:val="21"/>
          <w:lang w:eastAsia="zh-CN"/>
        </w:rPr>
        <w:t>河南省财政厅 河南省工业和信息化厅</w:t>
      </w:r>
    </w:p>
    <w:p>
      <w:pPr>
        <w:widowControl w:val="0"/>
        <w:ind w:left="1555"/>
        <w:rPr>
          <w:rFonts w:ascii="黑体" w:hAnsi="黑体" w:eastAsia="黑体" w:cs="仿宋"/>
          <w:sz w:val="21"/>
          <w:lang w:eastAsia="zh-CN"/>
        </w:rPr>
      </w:pPr>
      <w:r>
        <w:rPr>
          <w:rFonts w:ascii="黑体" w:hAnsi="黑体" w:eastAsia="黑体" w:cs="仿宋"/>
          <w:spacing w:val="9"/>
          <w:sz w:val="21"/>
          <w:lang w:eastAsia="zh-CN"/>
        </w:rPr>
        <w:t>《关于政府采购促进小型微型企业发展的实施意见》（豫财购[2013]</w:t>
      </w:r>
      <w:r>
        <w:rPr>
          <w:rFonts w:ascii="黑体" w:hAnsi="黑体" w:eastAsia="黑体" w:cs="仿宋"/>
          <w:spacing w:val="8"/>
          <w:sz w:val="21"/>
          <w:lang w:eastAsia="zh-CN"/>
        </w:rPr>
        <w:t>14 号）</w:t>
      </w:r>
    </w:p>
    <w:p>
      <w:pPr>
        <w:widowControl w:val="0"/>
        <w:ind w:left="2477"/>
        <w:rPr>
          <w:rFonts w:ascii="黑体" w:hAnsi="黑体" w:eastAsia="黑体" w:cs="仿宋"/>
          <w:sz w:val="21"/>
          <w:lang w:eastAsia="zh-CN"/>
        </w:rPr>
      </w:pPr>
      <w:r>
        <w:rPr>
          <w:rFonts w:ascii="黑体" w:hAnsi="黑体" w:eastAsia="黑体" w:cs="仿宋"/>
          <w:spacing w:val="7"/>
          <w:sz w:val="21"/>
          <w:lang w:eastAsia="zh-CN"/>
        </w:rPr>
        <w:t>中小微企业划分标准表（工信部联企业〔2011〕300 号）</w:t>
      </w:r>
    </w:p>
    <w:p>
      <w:pPr>
        <w:widowControl w:val="0"/>
        <w:rPr>
          <w:rFonts w:ascii="黑体" w:hAnsi="黑体" w:eastAsia="黑体"/>
          <w:sz w:val="21"/>
          <w:lang w:eastAsia="zh-CN"/>
        </w:rPr>
      </w:pPr>
    </w:p>
    <w:tbl>
      <w:tblPr>
        <w:tblStyle w:val="27"/>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ascii="黑体" w:hAnsi="黑体" w:eastAsia="黑体" w:cs="宋体"/>
                <w:sz w:val="21"/>
              </w:rPr>
            </w:pPr>
            <w:r>
              <w:rPr>
                <w:rFonts w:ascii="黑体" w:hAnsi="黑体" w:eastAsia="黑体" w:cs="宋体"/>
                <w:spacing w:val="-4"/>
                <w:position w:val="17"/>
                <w:sz w:val="21"/>
              </w:rPr>
              <w:t>行业类</w:t>
            </w:r>
          </w:p>
          <w:p>
            <w:pPr>
              <w:widowControl w:val="0"/>
              <w:ind w:left="382"/>
              <w:rPr>
                <w:rFonts w:ascii="黑体" w:hAnsi="黑体" w:eastAsia="黑体" w:cs="宋体"/>
                <w:sz w:val="21"/>
              </w:rPr>
            </w:pPr>
            <w:r>
              <w:rPr>
                <w:rFonts w:ascii="黑体" w:hAnsi="黑体" w:eastAsia="黑体" w:cs="宋体"/>
                <w:sz w:val="21"/>
              </w:rPr>
              <w:t>型</w:t>
            </w:r>
          </w:p>
        </w:tc>
        <w:tc>
          <w:tcPr>
            <w:tcW w:w="1453" w:type="dxa"/>
            <w:gridSpan w:val="2"/>
            <w:vMerge w:val="restart"/>
            <w:tcBorders>
              <w:bottom w:val="nil"/>
            </w:tcBorders>
          </w:tcPr>
          <w:p>
            <w:pPr>
              <w:widowControl w:val="0"/>
              <w:ind w:left="153"/>
              <w:rPr>
                <w:rFonts w:ascii="黑体" w:hAnsi="黑体" w:eastAsia="黑体" w:cs="宋体"/>
                <w:sz w:val="21"/>
              </w:rPr>
            </w:pPr>
            <w:r>
              <w:rPr>
                <w:rFonts w:ascii="黑体" w:hAnsi="黑体" w:eastAsia="黑体" w:cs="宋体"/>
                <w:spacing w:val="-6"/>
                <w:position w:val="17"/>
                <w:sz w:val="21"/>
              </w:rPr>
              <w:t>中小微型企</w:t>
            </w:r>
          </w:p>
          <w:p>
            <w:pPr>
              <w:widowControl w:val="0"/>
              <w:ind w:left="614"/>
              <w:rPr>
                <w:rFonts w:ascii="黑体" w:hAnsi="黑体" w:eastAsia="黑体" w:cs="宋体"/>
                <w:sz w:val="21"/>
              </w:rPr>
            </w:pPr>
            <w:r>
              <w:rPr>
                <w:rFonts w:ascii="黑体" w:hAnsi="黑体" w:eastAsia="黑体" w:cs="宋体"/>
                <w:sz w:val="21"/>
              </w:rPr>
              <w:t>业</w:t>
            </w:r>
          </w:p>
        </w:tc>
        <w:tc>
          <w:tcPr>
            <w:tcW w:w="2535" w:type="dxa"/>
            <w:gridSpan w:val="6"/>
          </w:tcPr>
          <w:p>
            <w:pPr>
              <w:widowControl w:val="0"/>
              <w:ind w:left="800"/>
              <w:rPr>
                <w:rFonts w:ascii="黑体" w:hAnsi="黑体" w:eastAsia="黑体" w:cs="宋体"/>
                <w:sz w:val="21"/>
              </w:rPr>
            </w:pPr>
            <w:r>
              <w:rPr>
                <w:rFonts w:ascii="黑体" w:hAnsi="黑体" w:eastAsia="黑体" w:cs="宋体"/>
                <w:spacing w:val="-4"/>
                <w:sz w:val="21"/>
              </w:rPr>
              <w:t>营业收入</w:t>
            </w:r>
          </w:p>
        </w:tc>
        <w:tc>
          <w:tcPr>
            <w:tcW w:w="2436" w:type="dxa"/>
            <w:gridSpan w:val="5"/>
          </w:tcPr>
          <w:p>
            <w:pPr>
              <w:widowControl w:val="0"/>
              <w:ind w:left="746"/>
              <w:rPr>
                <w:rFonts w:ascii="黑体" w:hAnsi="黑体" w:eastAsia="黑体" w:cs="宋体"/>
                <w:sz w:val="21"/>
              </w:rPr>
            </w:pPr>
            <w:r>
              <w:rPr>
                <w:rFonts w:ascii="黑体" w:hAnsi="黑体" w:eastAsia="黑体" w:cs="宋体"/>
                <w:spacing w:val="-3"/>
                <w:sz w:val="21"/>
              </w:rPr>
              <w:t>从业人员</w:t>
            </w:r>
          </w:p>
        </w:tc>
        <w:tc>
          <w:tcPr>
            <w:tcW w:w="2544" w:type="dxa"/>
            <w:gridSpan w:val="6"/>
          </w:tcPr>
          <w:p>
            <w:pPr>
              <w:widowControl w:val="0"/>
              <w:ind w:left="807"/>
              <w:rPr>
                <w:rFonts w:ascii="黑体" w:hAnsi="黑体" w:eastAsia="黑体" w:cs="宋体"/>
                <w:sz w:val="21"/>
              </w:rPr>
            </w:pPr>
            <w:r>
              <w:rPr>
                <w:rFonts w:ascii="黑体" w:hAnsi="黑体" w:eastAsia="黑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28"/>
              <w:widowControl w:val="0"/>
              <w:rPr>
                <w:rFonts w:ascii="黑体" w:hAnsi="黑体" w:eastAsia="黑体"/>
              </w:rPr>
            </w:pPr>
          </w:p>
        </w:tc>
        <w:tc>
          <w:tcPr>
            <w:tcW w:w="1453" w:type="dxa"/>
            <w:gridSpan w:val="2"/>
            <w:vMerge w:val="continue"/>
            <w:tcBorders>
              <w:top w:val="nil"/>
            </w:tcBorders>
          </w:tcPr>
          <w:p>
            <w:pPr>
              <w:pStyle w:val="28"/>
              <w:widowControl w:val="0"/>
              <w:rPr>
                <w:rFonts w:ascii="黑体" w:hAnsi="黑体" w:eastAsia="黑体"/>
              </w:rPr>
            </w:pPr>
          </w:p>
        </w:tc>
        <w:tc>
          <w:tcPr>
            <w:tcW w:w="846" w:type="dxa"/>
            <w:gridSpan w:val="2"/>
          </w:tcPr>
          <w:p>
            <w:pPr>
              <w:widowControl w:val="0"/>
              <w:ind w:left="336"/>
              <w:rPr>
                <w:rFonts w:ascii="黑体" w:hAnsi="黑体" w:eastAsia="黑体" w:cs="宋体"/>
                <w:sz w:val="21"/>
              </w:rPr>
            </w:pPr>
            <w:r>
              <w:rPr>
                <w:rFonts w:ascii="黑体" w:hAnsi="黑体" w:eastAsia="黑体" w:cs="宋体"/>
                <w:sz w:val="21"/>
              </w:rPr>
              <w:t>中</w:t>
            </w:r>
          </w:p>
        </w:tc>
        <w:tc>
          <w:tcPr>
            <w:tcW w:w="844" w:type="dxa"/>
            <w:gridSpan w:val="2"/>
          </w:tcPr>
          <w:p>
            <w:pPr>
              <w:widowControl w:val="0"/>
              <w:ind w:left="319"/>
              <w:rPr>
                <w:rFonts w:ascii="黑体" w:hAnsi="黑体" w:eastAsia="黑体" w:cs="宋体"/>
                <w:sz w:val="21"/>
              </w:rPr>
            </w:pPr>
            <w:r>
              <w:rPr>
                <w:rFonts w:ascii="黑体" w:hAnsi="黑体" w:eastAsia="黑体" w:cs="宋体"/>
                <w:sz w:val="21"/>
              </w:rPr>
              <w:t>小</w:t>
            </w:r>
          </w:p>
        </w:tc>
        <w:tc>
          <w:tcPr>
            <w:tcW w:w="845" w:type="dxa"/>
            <w:gridSpan w:val="2"/>
          </w:tcPr>
          <w:p>
            <w:pPr>
              <w:widowControl w:val="0"/>
              <w:ind w:left="316"/>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5"/>
              <w:rPr>
                <w:rFonts w:ascii="黑体" w:hAnsi="黑体" w:eastAsia="黑体" w:cs="宋体"/>
                <w:sz w:val="21"/>
              </w:rPr>
            </w:pPr>
            <w:r>
              <w:rPr>
                <w:rFonts w:ascii="黑体" w:hAnsi="黑体" w:eastAsia="黑体" w:cs="宋体"/>
                <w:sz w:val="21"/>
              </w:rPr>
              <w:t>小</w:t>
            </w:r>
          </w:p>
        </w:tc>
        <w:tc>
          <w:tcPr>
            <w:tcW w:w="745" w:type="dxa"/>
          </w:tcPr>
          <w:p>
            <w:pPr>
              <w:widowControl w:val="0"/>
              <w:ind w:left="262"/>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2"/>
              <w:rPr>
                <w:rFonts w:ascii="黑体" w:hAnsi="黑体" w:eastAsia="黑体" w:cs="宋体"/>
                <w:sz w:val="21"/>
              </w:rPr>
            </w:pPr>
            <w:r>
              <w:rPr>
                <w:rFonts w:ascii="黑体" w:hAnsi="黑体" w:eastAsia="黑体" w:cs="宋体"/>
                <w:sz w:val="21"/>
              </w:rPr>
              <w:t>小</w:t>
            </w:r>
          </w:p>
        </w:tc>
        <w:tc>
          <w:tcPr>
            <w:tcW w:w="853" w:type="dxa"/>
            <w:gridSpan w:val="2"/>
          </w:tcPr>
          <w:p>
            <w:pPr>
              <w:widowControl w:val="0"/>
              <w:ind w:left="319"/>
              <w:rPr>
                <w:rFonts w:ascii="黑体" w:hAnsi="黑体" w:eastAsia="黑体" w:cs="宋体"/>
                <w:sz w:val="21"/>
              </w:rPr>
            </w:pPr>
            <w:r>
              <w:rPr>
                <w:rFonts w:ascii="黑体" w:hAnsi="黑体" w:eastAsia="黑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ascii="黑体" w:hAnsi="黑体" w:eastAsia="黑体" w:cs="宋体"/>
                <w:sz w:val="21"/>
              </w:rPr>
            </w:pPr>
            <w:r>
              <w:rPr>
                <w:rFonts w:ascii="黑体" w:hAnsi="黑体" w:eastAsia="黑体" w:cs="宋体"/>
                <w:spacing w:val="-34"/>
                <w:sz w:val="21"/>
              </w:rPr>
              <w:t>农、林、</w:t>
            </w:r>
          </w:p>
          <w:p>
            <w:pPr>
              <w:widowControl w:val="0"/>
              <w:ind w:left="436" w:right="50" w:hanging="238"/>
              <w:rPr>
                <w:rFonts w:ascii="黑体" w:hAnsi="黑体" w:eastAsia="黑体" w:cs="宋体"/>
                <w:sz w:val="21"/>
              </w:rPr>
            </w:pPr>
            <w:r>
              <w:rPr>
                <w:rFonts w:ascii="黑体" w:hAnsi="黑体" w:eastAsia="黑体" w:cs="宋体"/>
                <w:spacing w:val="-4"/>
                <w:sz w:val="21"/>
              </w:rPr>
              <w:t>牧、渔</w:t>
            </w:r>
            <w:r>
              <w:rPr>
                <w:rFonts w:ascii="黑体" w:hAnsi="黑体" w:eastAsia="黑体" w:cs="宋体"/>
                <w:sz w:val="21"/>
              </w:rPr>
              <w:t xml:space="preserve"> 业</w:t>
            </w:r>
          </w:p>
        </w:tc>
        <w:tc>
          <w:tcPr>
            <w:tcW w:w="1453" w:type="dxa"/>
            <w:gridSpan w:val="2"/>
          </w:tcPr>
          <w:p>
            <w:pPr>
              <w:widowControl w:val="0"/>
              <w:ind w:left="263"/>
              <w:rPr>
                <w:rFonts w:ascii="黑体" w:hAnsi="黑体" w:eastAsia="黑体" w:cs="宋体"/>
                <w:sz w:val="21"/>
              </w:rPr>
            </w:pPr>
            <w:r>
              <w:rPr>
                <w:rFonts w:ascii="黑体" w:hAnsi="黑体" w:eastAsia="黑体" w:cs="宋体"/>
                <w:spacing w:val="-5"/>
                <w:sz w:val="21"/>
              </w:rPr>
              <w:t>营业收入</w:t>
            </w:r>
          </w:p>
          <w:p>
            <w:pPr>
              <w:widowControl w:val="0"/>
              <w:ind w:left="138"/>
              <w:rPr>
                <w:rFonts w:ascii="黑体" w:hAnsi="黑体" w:eastAsia="黑体" w:cs="宋体"/>
                <w:sz w:val="21"/>
              </w:rPr>
            </w:pPr>
            <w:r>
              <w:rPr>
                <w:rFonts w:ascii="黑体" w:hAnsi="黑体" w:eastAsia="黑体" w:cs="宋体"/>
                <w:spacing w:val="-4"/>
                <w:sz w:val="21"/>
              </w:rPr>
              <w:t>20000</w:t>
            </w:r>
            <w:r>
              <w:rPr>
                <w:rFonts w:ascii="黑体" w:hAnsi="黑体" w:eastAsia="黑体" w:cs="宋体"/>
                <w:spacing w:val="15"/>
                <w:sz w:val="21"/>
              </w:rPr>
              <w:t xml:space="preserve"> </w:t>
            </w:r>
            <w:r>
              <w:rPr>
                <w:rFonts w:ascii="黑体" w:hAnsi="黑体" w:eastAsia="黑体" w:cs="宋体"/>
                <w:spacing w:val="-4"/>
                <w:sz w:val="21"/>
              </w:rPr>
              <w:t>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22"/>
              <w:rPr>
                <w:rFonts w:ascii="黑体" w:hAnsi="黑体" w:eastAsia="黑体" w:cs="宋体"/>
                <w:sz w:val="21"/>
              </w:rPr>
            </w:pPr>
            <w:r>
              <w:rPr>
                <w:rFonts w:ascii="黑体" w:hAnsi="黑体" w:eastAsia="黑体" w:cs="宋体"/>
                <w:spacing w:val="-5"/>
                <w:sz w:val="21"/>
              </w:rPr>
              <w:t>500</w:t>
            </w:r>
          </w:p>
          <w:p>
            <w:pPr>
              <w:widowControl w:val="0"/>
              <w:ind w:left="117" w:right="132" w:firstLine="6"/>
              <w:rPr>
                <w:rFonts w:ascii="黑体" w:hAnsi="黑体" w:eastAsia="黑体" w:cs="宋体"/>
                <w:sz w:val="21"/>
              </w:rPr>
            </w:pPr>
            <w:r>
              <w:rPr>
                <w:rFonts w:ascii="黑体" w:hAnsi="黑体" w:eastAsia="黑体" w:cs="宋体"/>
                <w:spacing w:val="-14"/>
                <w:sz w:val="21"/>
              </w:rPr>
              <w:t>万</w:t>
            </w:r>
            <w:r>
              <w:rPr>
                <w:rFonts w:ascii="黑体" w:hAnsi="黑体" w:eastAsia="黑体" w:cs="宋体"/>
                <w:spacing w:val="11"/>
                <w:sz w:val="21"/>
              </w:rPr>
              <w:t xml:space="preserve"> </w:t>
            </w:r>
            <w:r>
              <w:rPr>
                <w:rFonts w:ascii="黑体" w:hAnsi="黑体" w:eastAsia="黑体" w:cs="宋体"/>
                <w:spacing w:val="-14"/>
                <w:sz w:val="21"/>
              </w:rPr>
              <w:t>元</w:t>
            </w:r>
            <w:r>
              <w:rPr>
                <w:rFonts w:ascii="黑体" w:hAnsi="黑体" w:eastAsia="黑体" w:cs="宋体"/>
                <w:sz w:val="21"/>
              </w:rPr>
              <w:t xml:space="preserve"> </w:t>
            </w:r>
            <w:r>
              <w:rPr>
                <w:rFonts w:ascii="黑体" w:hAnsi="黑体" w:eastAsia="黑体" w:cs="宋体"/>
                <w:spacing w:val="-23"/>
                <w:sz w:val="21"/>
              </w:rPr>
              <w:t>及</w:t>
            </w:r>
            <w:r>
              <w:rPr>
                <w:rFonts w:ascii="黑体" w:hAnsi="黑体" w:eastAsia="黑体" w:cs="宋体"/>
                <w:spacing w:val="36"/>
                <w:sz w:val="21"/>
              </w:rPr>
              <w:t xml:space="preserve"> </w:t>
            </w:r>
            <w:r>
              <w:rPr>
                <w:rFonts w:ascii="黑体" w:hAnsi="黑体" w:eastAsia="黑体" w:cs="宋体"/>
                <w:spacing w:val="-23"/>
                <w:sz w:val="21"/>
              </w:rPr>
              <w:t>以</w:t>
            </w:r>
            <w:r>
              <w:rPr>
                <w:rFonts w:ascii="黑体" w:hAnsi="黑体" w:eastAsia="黑体" w:cs="宋体"/>
                <w:sz w:val="21"/>
              </w:rPr>
              <w:t xml:space="preserve"> 上</w:t>
            </w:r>
          </w:p>
        </w:tc>
        <w:tc>
          <w:tcPr>
            <w:tcW w:w="844" w:type="dxa"/>
            <w:gridSpan w:val="2"/>
          </w:tcPr>
          <w:p>
            <w:pPr>
              <w:widowControl w:val="0"/>
              <w:ind w:left="195"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元及</w:t>
            </w:r>
            <w:r>
              <w:rPr>
                <w:rFonts w:ascii="黑体" w:hAnsi="黑体" w:eastAsia="黑体" w:cs="宋体"/>
                <w:sz w:val="21"/>
              </w:rPr>
              <w:t xml:space="preserve"> </w:t>
            </w:r>
            <w:r>
              <w:rPr>
                <w:rFonts w:ascii="黑体" w:hAnsi="黑体" w:eastAsia="黑体" w:cs="宋体"/>
                <w:spacing w:val="-6"/>
                <w:sz w:val="21"/>
              </w:rPr>
              <w:t>以上</w:t>
            </w:r>
          </w:p>
        </w:tc>
        <w:tc>
          <w:tcPr>
            <w:tcW w:w="845" w:type="dxa"/>
            <w:gridSpan w:val="2"/>
          </w:tcPr>
          <w:p>
            <w:pPr>
              <w:widowControl w:val="0"/>
              <w:ind w:left="196"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元以</w:t>
            </w:r>
            <w:r>
              <w:rPr>
                <w:rFonts w:ascii="黑体" w:hAnsi="黑体" w:eastAsia="黑体" w:cs="宋体"/>
                <w:sz w:val="21"/>
              </w:rPr>
              <w:t xml:space="preserve"> 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745" w:type="dxa"/>
          </w:tcPr>
          <w:p>
            <w:pPr>
              <w:pStyle w:val="28"/>
              <w:widowControl w:val="0"/>
              <w:rPr>
                <w:rFonts w:ascii="黑体" w:hAnsi="黑体" w:eastAsia="黑体"/>
              </w:rPr>
            </w:pP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28"/>
              <w:widowControl w:val="0"/>
              <w:rPr>
                <w:rFonts w:ascii="黑体" w:hAnsi="黑体" w:eastAsia="黑体"/>
              </w:rPr>
            </w:pPr>
          </w:p>
          <w:p>
            <w:pPr>
              <w:widowControl w:val="0"/>
              <w:ind w:left="258"/>
              <w:rPr>
                <w:rFonts w:ascii="黑体" w:hAnsi="黑体" w:eastAsia="黑体" w:cs="宋体"/>
                <w:sz w:val="21"/>
              </w:rPr>
            </w:pPr>
            <w:r>
              <w:rPr>
                <w:rFonts w:ascii="黑体" w:hAnsi="黑体" w:eastAsia="黑体" w:cs="宋体"/>
                <w:spacing w:val="-7"/>
                <w:sz w:val="21"/>
              </w:rPr>
              <w:t>工业</w:t>
            </w:r>
          </w:p>
        </w:tc>
        <w:tc>
          <w:tcPr>
            <w:tcW w:w="1453" w:type="dxa"/>
            <w:gridSpan w:val="2"/>
          </w:tcPr>
          <w:p>
            <w:pPr>
              <w:widowControl w:val="0"/>
              <w:ind w:left="132" w:right="140" w:firstLine="78"/>
              <w:jc w:val="both"/>
              <w:rPr>
                <w:rFonts w:ascii="黑体" w:hAnsi="黑体" w:eastAsia="黑体" w:cs="宋体"/>
                <w:sz w:val="21"/>
                <w:lang w:eastAsia="zh-CN"/>
              </w:rPr>
            </w:pPr>
            <w:r>
              <w:rPr>
                <w:rFonts w:ascii="黑体" w:hAnsi="黑体" w:eastAsia="黑体" w:cs="宋体"/>
                <w:spacing w:val="-7"/>
                <w:sz w:val="21"/>
                <w:lang w:eastAsia="zh-CN"/>
              </w:rPr>
              <w:t>1000</w:t>
            </w:r>
            <w:r>
              <w:rPr>
                <w:rFonts w:ascii="黑体" w:hAnsi="黑体" w:eastAsia="黑体" w:cs="宋体"/>
                <w:spacing w:val="13"/>
                <w:sz w:val="21"/>
                <w:lang w:eastAsia="zh-CN"/>
              </w:rPr>
              <w:t xml:space="preserve"> </w:t>
            </w:r>
            <w:r>
              <w:rPr>
                <w:rFonts w:ascii="黑体" w:hAnsi="黑体" w:eastAsia="黑体" w:cs="宋体"/>
                <w:spacing w:val="-7"/>
                <w:sz w:val="21"/>
                <w:lang w:eastAsia="zh-CN"/>
              </w:rPr>
              <w:t>人以</w:t>
            </w:r>
            <w:r>
              <w:rPr>
                <w:rFonts w:ascii="黑体" w:hAnsi="黑体" w:eastAsia="黑体" w:cs="宋体"/>
                <w:sz w:val="21"/>
                <w:lang w:eastAsia="zh-CN"/>
              </w:rPr>
              <w:t xml:space="preserve"> </w:t>
            </w:r>
            <w:r>
              <w:rPr>
                <w:rFonts w:ascii="黑体" w:hAnsi="黑体" w:eastAsia="黑体" w:cs="宋体"/>
                <w:spacing w:val="-6"/>
                <w:sz w:val="21"/>
                <w:lang w:eastAsia="zh-CN"/>
              </w:rPr>
              <w:t>下或营业收</w:t>
            </w:r>
            <w:r>
              <w:rPr>
                <w:rFonts w:ascii="黑体" w:hAnsi="黑体" w:eastAsia="黑体" w:cs="宋体"/>
                <w:spacing w:val="3"/>
                <w:sz w:val="21"/>
                <w:lang w:eastAsia="zh-CN"/>
              </w:rPr>
              <w:t xml:space="preserve"> </w:t>
            </w:r>
            <w:r>
              <w:rPr>
                <w:rFonts w:ascii="黑体" w:hAnsi="黑体" w:eastAsia="黑体" w:cs="宋体"/>
                <w:spacing w:val="-3"/>
                <w:sz w:val="21"/>
                <w:lang w:eastAsia="zh-CN"/>
              </w:rPr>
              <w:t>入</w:t>
            </w:r>
            <w:r>
              <w:rPr>
                <w:rFonts w:ascii="黑体" w:hAnsi="黑体" w:eastAsia="黑体" w:cs="宋体"/>
                <w:spacing w:val="8"/>
                <w:sz w:val="21"/>
                <w:lang w:eastAsia="zh-CN"/>
              </w:rPr>
              <w:t xml:space="preserve"> </w:t>
            </w:r>
            <w:r>
              <w:rPr>
                <w:rFonts w:ascii="黑体" w:hAnsi="黑体" w:eastAsia="黑体" w:cs="宋体"/>
                <w:spacing w:val="-3"/>
                <w:sz w:val="21"/>
                <w:lang w:eastAsia="zh-CN"/>
              </w:rPr>
              <w:t>40000</w:t>
            </w:r>
          </w:p>
          <w:p>
            <w:pPr>
              <w:widowControl w:val="0"/>
              <w:ind w:left="259"/>
              <w:rPr>
                <w:rFonts w:ascii="黑体" w:hAnsi="黑体" w:eastAsia="黑体" w:cs="宋体"/>
                <w:sz w:val="21"/>
                <w:lang w:eastAsia="zh-CN"/>
              </w:rPr>
            </w:pPr>
            <w:r>
              <w:rPr>
                <w:rFonts w:ascii="黑体" w:hAnsi="黑体" w:eastAsia="黑体" w:cs="宋体"/>
                <w:spacing w:val="-4"/>
                <w:sz w:val="21"/>
                <w:lang w:eastAsia="zh-CN"/>
              </w:rPr>
              <w:t>万元以下</w:t>
            </w:r>
          </w:p>
        </w:tc>
        <w:tc>
          <w:tcPr>
            <w:tcW w:w="846"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59"/>
              <w:rPr>
                <w:rFonts w:ascii="黑体" w:hAnsi="黑体" w:eastAsia="黑体" w:cs="宋体"/>
                <w:sz w:val="21"/>
              </w:rPr>
            </w:pPr>
            <w:r>
              <w:rPr>
                <w:rFonts w:ascii="黑体" w:hAnsi="黑体" w:eastAsia="黑体" w:cs="宋体"/>
                <w:spacing w:val="-5"/>
                <w:sz w:val="21"/>
              </w:rPr>
              <w:t>300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3"/>
              <w:rPr>
                <w:rFonts w:ascii="黑体" w:hAnsi="黑体" w:eastAsia="黑体" w:cs="宋体"/>
                <w:sz w:val="21"/>
              </w:rPr>
            </w:pPr>
            <w:r>
              <w:rPr>
                <w:rFonts w:ascii="黑体" w:hAnsi="黑体" w:eastAsia="黑体" w:cs="宋体"/>
                <w:spacing w:val="-19"/>
                <w:sz w:val="21"/>
              </w:rPr>
              <w:t>以上</w:t>
            </w:r>
          </w:p>
        </w:tc>
        <w:tc>
          <w:tcPr>
            <w:tcW w:w="846" w:type="dxa"/>
            <w:gridSpan w:val="2"/>
          </w:tcPr>
          <w:p>
            <w:pPr>
              <w:widowControl w:val="0"/>
              <w:ind w:left="195" w:right="113"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67"/>
              <w:rPr>
                <w:rFonts w:ascii="黑体" w:hAnsi="黑体" w:eastAsia="黑体" w:cs="宋体"/>
                <w:sz w:val="21"/>
              </w:rPr>
            </w:pPr>
            <w:r>
              <w:rPr>
                <w:rFonts w:ascii="黑体" w:hAnsi="黑体" w:eastAsia="黑体" w:cs="宋体"/>
                <w:spacing w:val="-7"/>
                <w:sz w:val="21"/>
              </w:rPr>
              <w:t>20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28"/>
              <w:widowControl w:val="0"/>
              <w:rPr>
                <w:rFonts w:ascii="黑体" w:hAnsi="黑体" w:eastAsia="黑体"/>
              </w:rPr>
            </w:pPr>
          </w:p>
          <w:p>
            <w:pPr>
              <w:widowControl w:val="0"/>
              <w:ind w:left="138"/>
              <w:rPr>
                <w:rFonts w:ascii="黑体" w:hAnsi="黑体" w:eastAsia="黑体" w:cs="宋体"/>
                <w:sz w:val="21"/>
              </w:rPr>
            </w:pPr>
            <w:r>
              <w:rPr>
                <w:rFonts w:ascii="黑体" w:hAnsi="黑体" w:eastAsia="黑体" w:cs="宋体"/>
                <w:spacing w:val="-5"/>
                <w:sz w:val="21"/>
              </w:rPr>
              <w:t>建筑业</w:t>
            </w:r>
          </w:p>
        </w:tc>
        <w:tc>
          <w:tcPr>
            <w:tcW w:w="1453" w:type="dxa"/>
            <w:gridSpan w:val="2"/>
          </w:tcPr>
          <w:p>
            <w:pPr>
              <w:widowControl w:val="0"/>
              <w:ind w:left="141"/>
              <w:rPr>
                <w:rFonts w:ascii="黑体" w:hAnsi="黑体" w:eastAsia="黑体" w:cs="宋体"/>
                <w:sz w:val="21"/>
                <w:lang w:eastAsia="zh-CN"/>
              </w:rPr>
            </w:pPr>
            <w:r>
              <w:rPr>
                <w:rFonts w:ascii="黑体" w:hAnsi="黑体" w:eastAsia="黑体" w:cs="宋体"/>
                <w:spacing w:val="-5"/>
                <w:sz w:val="21"/>
                <w:lang w:eastAsia="zh-CN"/>
              </w:rPr>
              <w:t>收入</w:t>
            </w:r>
            <w:r>
              <w:rPr>
                <w:rFonts w:ascii="黑体" w:hAnsi="黑体" w:eastAsia="黑体" w:cs="宋体"/>
                <w:spacing w:val="16"/>
                <w:sz w:val="21"/>
                <w:lang w:eastAsia="zh-CN"/>
              </w:rPr>
              <w:t xml:space="preserve"> </w:t>
            </w:r>
            <w:r>
              <w:rPr>
                <w:rFonts w:ascii="黑体" w:hAnsi="黑体" w:eastAsia="黑体" w:cs="宋体"/>
                <w:spacing w:val="-5"/>
                <w:sz w:val="21"/>
                <w:lang w:eastAsia="zh-CN"/>
              </w:rPr>
              <w:t>80000</w:t>
            </w:r>
          </w:p>
          <w:p>
            <w:pPr>
              <w:widowControl w:val="0"/>
              <w:ind w:left="139"/>
              <w:rPr>
                <w:rFonts w:ascii="黑体" w:hAnsi="黑体" w:eastAsia="黑体" w:cs="宋体"/>
                <w:sz w:val="21"/>
                <w:lang w:eastAsia="zh-CN"/>
              </w:rPr>
            </w:pPr>
            <w:r>
              <w:rPr>
                <w:rFonts w:ascii="黑体" w:hAnsi="黑体" w:eastAsia="黑体" w:cs="宋体"/>
                <w:spacing w:val="-6"/>
                <w:sz w:val="21"/>
                <w:lang w:eastAsia="zh-CN"/>
              </w:rPr>
              <w:t>万元以下或</w:t>
            </w:r>
          </w:p>
          <w:p>
            <w:pPr>
              <w:widowControl w:val="0"/>
              <w:ind w:left="263"/>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34"/>
              <w:rPr>
                <w:rFonts w:ascii="黑体" w:hAnsi="黑体" w:eastAsia="黑体" w:cs="宋体"/>
                <w:sz w:val="21"/>
              </w:rPr>
            </w:pPr>
            <w:r>
              <w:rPr>
                <w:rFonts w:ascii="黑体" w:hAnsi="黑体" w:eastAsia="黑体" w:cs="宋体"/>
                <w:spacing w:val="-4"/>
                <w:sz w:val="21"/>
              </w:rPr>
              <w:t>80000</w:t>
            </w:r>
            <w:r>
              <w:rPr>
                <w:rFonts w:ascii="黑体" w:hAnsi="黑体" w:eastAsia="黑体" w:cs="宋体"/>
                <w:spacing w:val="16"/>
                <w:sz w:val="21"/>
              </w:rPr>
              <w:t xml:space="preserve"> </w:t>
            </w:r>
            <w:r>
              <w:rPr>
                <w:rFonts w:ascii="黑体" w:hAnsi="黑体" w:eastAsia="黑体" w:cs="宋体"/>
                <w:spacing w:val="-4"/>
                <w:sz w:val="21"/>
              </w:rPr>
              <w:t>万元</w:t>
            </w:r>
          </w:p>
        </w:tc>
        <w:tc>
          <w:tcPr>
            <w:tcW w:w="846" w:type="dxa"/>
            <w:gridSpan w:val="2"/>
          </w:tcPr>
          <w:p>
            <w:pPr>
              <w:widowControl w:val="0"/>
              <w:ind w:left="194"/>
              <w:rPr>
                <w:rFonts w:ascii="黑体" w:hAnsi="黑体" w:eastAsia="黑体" w:cs="宋体"/>
                <w:sz w:val="21"/>
              </w:rPr>
            </w:pPr>
            <w:r>
              <w:rPr>
                <w:rFonts w:ascii="黑体" w:hAnsi="黑体" w:eastAsia="黑体" w:cs="宋体"/>
                <w:spacing w:val="-3"/>
                <w:sz w:val="21"/>
              </w:rPr>
              <w:t>6000</w:t>
            </w:r>
          </w:p>
          <w:p>
            <w:pPr>
              <w:widowControl w:val="0"/>
              <w:ind w:left="210"/>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2"/>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24"/>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745" w:type="dxa"/>
          </w:tcPr>
          <w:p>
            <w:pPr>
              <w:pStyle w:val="28"/>
              <w:widowControl w:val="0"/>
              <w:rPr>
                <w:rFonts w:ascii="黑体" w:hAnsi="黑体" w:eastAsia="黑体"/>
              </w:rPr>
            </w:pPr>
          </w:p>
        </w:tc>
        <w:tc>
          <w:tcPr>
            <w:tcW w:w="845"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6"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1"/>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18"/>
              <w:rPr>
                <w:rFonts w:ascii="黑体" w:hAnsi="黑体" w:eastAsia="黑体" w:cs="宋体"/>
                <w:sz w:val="21"/>
              </w:rPr>
            </w:pPr>
            <w:r>
              <w:rPr>
                <w:rFonts w:ascii="黑体" w:hAnsi="黑体" w:eastAsia="黑体" w:cs="宋体"/>
                <w:sz w:val="21"/>
              </w:rPr>
              <w:t>上</w:t>
            </w:r>
          </w:p>
        </w:tc>
        <w:tc>
          <w:tcPr>
            <w:tcW w:w="853" w:type="dxa"/>
            <w:gridSpan w:val="2"/>
          </w:tcPr>
          <w:p>
            <w:pPr>
              <w:widowControl w:val="0"/>
              <w:ind w:left="264"/>
              <w:rPr>
                <w:rFonts w:ascii="黑体" w:hAnsi="黑体" w:eastAsia="黑体" w:cs="宋体"/>
                <w:sz w:val="21"/>
              </w:rPr>
            </w:pPr>
            <w:r>
              <w:rPr>
                <w:rFonts w:ascii="黑体" w:hAnsi="黑体" w:eastAsia="黑体" w:cs="宋体"/>
                <w:spacing w:val="-5"/>
                <w:sz w:val="21"/>
              </w:rPr>
              <w:t>300</w:t>
            </w:r>
          </w:p>
          <w:p>
            <w:pPr>
              <w:widowControl w:val="0"/>
              <w:ind w:left="215"/>
              <w:rPr>
                <w:rFonts w:ascii="黑体" w:hAnsi="黑体" w:eastAsia="黑体" w:cs="宋体"/>
                <w:sz w:val="21"/>
              </w:rPr>
            </w:pPr>
            <w:r>
              <w:rPr>
                <w:rFonts w:ascii="黑体" w:hAnsi="黑体" w:eastAsia="黑体" w:cs="宋体"/>
                <w:spacing w:val="-8"/>
                <w:sz w:val="21"/>
              </w:rPr>
              <w:t>万元</w:t>
            </w:r>
          </w:p>
          <w:p>
            <w:pPr>
              <w:widowControl w:val="0"/>
              <w:ind w:left="208"/>
              <w:rPr>
                <w:rFonts w:ascii="黑体" w:hAnsi="黑体" w:eastAsia="黑体" w:cs="宋体"/>
                <w:sz w:val="21"/>
              </w:rPr>
            </w:pPr>
            <w:r>
              <w:rPr>
                <w:rFonts w:ascii="黑体" w:hAnsi="黑体" w:eastAsia="黑体" w:cs="宋体"/>
                <w:spacing w:val="-5"/>
                <w:sz w:val="21"/>
              </w:rPr>
              <w:t>及以</w:t>
            </w:r>
          </w:p>
          <w:p>
            <w:pPr>
              <w:widowControl w:val="0"/>
              <w:ind w:left="327"/>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3"/>
                <w:sz w:val="21"/>
              </w:rPr>
              <w:t>批发业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6"/>
              <w:rPr>
                <w:rFonts w:ascii="黑体" w:hAnsi="黑体" w:eastAsia="黑体" w:cs="宋体"/>
                <w:sz w:val="21"/>
                <w:lang w:eastAsia="zh-CN"/>
              </w:rPr>
            </w:pPr>
            <w:r>
              <w:rPr>
                <w:rFonts w:ascii="黑体" w:hAnsi="黑体" w:eastAsia="黑体" w:cs="宋体"/>
                <w:spacing w:val="-4"/>
                <w:sz w:val="21"/>
                <w:lang w:eastAsia="zh-CN"/>
              </w:rPr>
              <w:t>40000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5000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11"/>
              <w:rPr>
                <w:rFonts w:ascii="黑体" w:hAnsi="黑体" w:eastAsia="黑体" w:cs="宋体"/>
                <w:sz w:val="21"/>
              </w:rPr>
            </w:pPr>
            <w:r>
              <w:rPr>
                <w:rFonts w:ascii="黑体" w:hAnsi="黑体" w:eastAsia="黑体" w:cs="宋体"/>
                <w:spacing w:val="-7"/>
                <w:sz w:val="21"/>
              </w:rPr>
              <w:t>1000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201"/>
              <w:rPr>
                <w:rFonts w:ascii="黑体" w:hAnsi="黑体" w:eastAsia="黑体" w:cs="宋体"/>
                <w:sz w:val="21"/>
              </w:rPr>
            </w:pPr>
            <w:r>
              <w:rPr>
                <w:rFonts w:ascii="黑体" w:hAnsi="黑体" w:eastAsia="黑体" w:cs="宋体"/>
                <w:sz w:val="21"/>
              </w:rPr>
              <w:t>下</w:t>
            </w:r>
          </w:p>
        </w:tc>
        <w:tc>
          <w:tcPr>
            <w:tcW w:w="845" w:type="dxa"/>
            <w:gridSpan w:val="2"/>
          </w:tcPr>
          <w:p>
            <w:pPr>
              <w:widowControl w:val="0"/>
              <w:ind w:left="195" w:right="112"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227"/>
              <w:rPr>
                <w:rFonts w:ascii="黑体" w:hAnsi="黑体" w:eastAsia="黑体" w:cs="宋体"/>
                <w:sz w:val="21"/>
              </w:rPr>
            </w:pPr>
            <w:r>
              <w:rPr>
                <w:rFonts w:ascii="黑体" w:hAnsi="黑体" w:eastAsia="黑体" w:cs="宋体"/>
                <w:spacing w:val="-8"/>
                <w:sz w:val="21"/>
              </w:rPr>
              <w:t>5</w:t>
            </w:r>
            <w:r>
              <w:rPr>
                <w:rFonts w:ascii="黑体" w:hAnsi="黑体" w:eastAsia="黑体" w:cs="宋体"/>
                <w:spacing w:val="-17"/>
                <w:sz w:val="21"/>
              </w:rPr>
              <w:t xml:space="preserve"> </w:t>
            </w:r>
            <w:r>
              <w:rPr>
                <w:rFonts w:ascii="黑体" w:hAnsi="黑体" w:eastAsia="黑体" w:cs="宋体"/>
                <w:spacing w:val="-8"/>
                <w:sz w:val="21"/>
              </w:rPr>
              <w:t>人</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745" w:type="dxa"/>
          </w:tcPr>
          <w:p>
            <w:pPr>
              <w:widowControl w:val="0"/>
              <w:ind w:left="169" w:right="126" w:hanging="22"/>
              <w:rPr>
                <w:rFonts w:ascii="黑体" w:hAnsi="黑体" w:eastAsia="黑体" w:cs="宋体"/>
                <w:sz w:val="21"/>
              </w:rPr>
            </w:pPr>
            <w:r>
              <w:rPr>
                <w:rFonts w:ascii="黑体" w:hAnsi="黑体" w:eastAsia="黑体" w:cs="宋体"/>
                <w:spacing w:val="-13"/>
                <w:sz w:val="21"/>
              </w:rPr>
              <w:t>5</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6"/>
              <w:rPr>
                <w:rFonts w:ascii="黑体" w:hAnsi="黑体" w:eastAsia="黑体" w:cs="宋体"/>
                <w:sz w:val="21"/>
              </w:rPr>
            </w:pPr>
            <w:r>
              <w:rPr>
                <w:rFonts w:ascii="黑体" w:hAnsi="黑体" w:eastAsia="黑体" w:cs="宋体"/>
                <w:spacing w:val="-4"/>
                <w:sz w:val="21"/>
              </w:rPr>
              <w:t>零售业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6"/>
                <w:sz w:val="21"/>
                <w:lang w:eastAsia="zh-CN"/>
              </w:rPr>
              <w:t>人员</w:t>
            </w:r>
            <w:r>
              <w:rPr>
                <w:rFonts w:ascii="黑体" w:hAnsi="黑体" w:eastAsia="黑体" w:cs="宋体"/>
                <w:spacing w:val="17"/>
                <w:sz w:val="21"/>
                <w:lang w:eastAsia="zh-CN"/>
              </w:rPr>
              <w:t xml:space="preserve"> </w:t>
            </w:r>
            <w:r>
              <w:rPr>
                <w:rFonts w:ascii="黑体" w:hAnsi="黑体" w:eastAsia="黑体" w:cs="宋体"/>
                <w:spacing w:val="-6"/>
                <w:sz w:val="21"/>
                <w:lang w:eastAsia="zh-CN"/>
              </w:rPr>
              <w:t>300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70"/>
              <w:rPr>
                <w:rFonts w:ascii="黑体" w:hAnsi="黑体" w:eastAsia="黑体" w:cs="宋体"/>
                <w:sz w:val="21"/>
                <w:lang w:eastAsia="zh-CN"/>
              </w:rPr>
            </w:pPr>
            <w:r>
              <w:rPr>
                <w:rFonts w:ascii="黑体" w:hAnsi="黑体" w:eastAsia="黑体" w:cs="宋体"/>
                <w:spacing w:val="-5"/>
                <w:sz w:val="21"/>
                <w:lang w:eastAsia="zh-CN"/>
              </w:rPr>
              <w:t>20000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257"/>
              <w:rPr>
                <w:rFonts w:ascii="黑体" w:hAnsi="黑体" w:eastAsia="黑体" w:cs="宋体"/>
                <w:sz w:val="21"/>
              </w:rPr>
            </w:pPr>
            <w:r>
              <w:rPr>
                <w:rFonts w:ascii="黑体" w:hAnsi="黑体" w:eastAsia="黑体" w:cs="宋体"/>
                <w:spacing w:val="-5"/>
                <w:sz w:val="21"/>
              </w:rPr>
              <w:t>500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45" w:type="dxa"/>
            <w:gridSpan w:val="2"/>
          </w:tcPr>
          <w:p>
            <w:pPr>
              <w:widowControl w:val="0"/>
              <w:ind w:left="195" w:right="112" w:hanging="54"/>
              <w:jc w:val="both"/>
              <w:rPr>
                <w:rFonts w:ascii="黑体" w:hAnsi="黑体" w:eastAsia="黑体" w:cs="宋体"/>
                <w:sz w:val="21"/>
              </w:rPr>
            </w:pPr>
            <w:r>
              <w:rPr>
                <w:rFonts w:ascii="黑体" w:hAnsi="黑体" w:eastAsia="黑体" w:cs="宋体"/>
                <w:spacing w:val="-9"/>
                <w:sz w:val="21"/>
              </w:rPr>
              <w:t>50</w:t>
            </w:r>
            <w:r>
              <w:rPr>
                <w:rFonts w:ascii="黑体" w:hAnsi="黑体" w:eastAsia="黑体" w:cs="宋体"/>
                <w:spacing w:val="11"/>
                <w:sz w:val="21"/>
              </w:rPr>
              <w:t xml:space="preserve"> </w:t>
            </w:r>
            <w:r>
              <w:rPr>
                <w:rFonts w:ascii="黑体" w:hAnsi="黑体" w:eastAsia="黑体" w:cs="宋体"/>
                <w:spacing w:val="-9"/>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195" w:right="113" w:hanging="41"/>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82"/>
              <w:rPr>
                <w:rFonts w:ascii="黑体" w:hAnsi="黑体" w:eastAsia="黑体" w:cs="宋体"/>
                <w:sz w:val="21"/>
              </w:rPr>
            </w:pPr>
            <w:r>
              <w:rPr>
                <w:rFonts w:ascii="黑体" w:hAnsi="黑体" w:eastAsia="黑体" w:cs="宋体"/>
                <w:spacing w:val="-14"/>
                <w:sz w:val="21"/>
              </w:rPr>
              <w:t>10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ascii="黑体" w:hAnsi="黑体" w:eastAsia="黑体" w:cs="宋体"/>
                <w:sz w:val="21"/>
              </w:rPr>
            </w:pPr>
            <w:r>
              <w:rPr>
                <w:rFonts w:ascii="黑体" w:hAnsi="黑体" w:eastAsia="黑体" w:cs="宋体"/>
                <w:spacing w:val="-5"/>
                <w:sz w:val="21"/>
              </w:rPr>
              <w:t>交通运</w:t>
            </w:r>
            <w:r>
              <w:rPr>
                <w:rFonts w:ascii="黑体" w:hAnsi="黑体" w:eastAsia="黑体" w:cs="宋体"/>
                <w:sz w:val="21"/>
              </w:rPr>
              <w:t xml:space="preserve"> </w:t>
            </w:r>
            <w:r>
              <w:rPr>
                <w:rFonts w:ascii="黑体" w:hAnsi="黑体" w:eastAsia="黑体" w:cs="宋体"/>
                <w:spacing w:val="-5"/>
                <w:sz w:val="21"/>
              </w:rPr>
              <w:t>输业</w:t>
            </w:r>
          </w:p>
        </w:tc>
        <w:tc>
          <w:tcPr>
            <w:tcW w:w="1453" w:type="dxa"/>
            <w:gridSpan w:val="2"/>
          </w:tcPr>
          <w:p>
            <w:pPr>
              <w:widowControl w:val="0"/>
              <w:ind w:left="135" w:right="123" w:firstLine="60"/>
              <w:rPr>
                <w:rFonts w:ascii="黑体" w:hAnsi="黑体" w:eastAsia="黑体" w:cs="宋体"/>
                <w:sz w:val="21"/>
              </w:rPr>
            </w:pPr>
            <w:r>
              <w:rPr>
                <w:rFonts w:ascii="黑体" w:hAnsi="黑体" w:eastAsia="黑体" w:cs="宋体"/>
                <w:spacing w:val="-7"/>
                <w:sz w:val="21"/>
              </w:rPr>
              <w:t>人员</w:t>
            </w:r>
            <w:r>
              <w:rPr>
                <w:rFonts w:ascii="黑体" w:hAnsi="黑体" w:eastAsia="黑体" w:cs="宋体"/>
                <w:spacing w:val="29"/>
                <w:sz w:val="21"/>
              </w:rPr>
              <w:t xml:space="preserve"> </w:t>
            </w:r>
            <w:r>
              <w:rPr>
                <w:rFonts w:ascii="黑体" w:hAnsi="黑体" w:eastAsia="黑体" w:cs="宋体"/>
                <w:spacing w:val="-7"/>
                <w:sz w:val="21"/>
              </w:rPr>
              <w:t>1000</w:t>
            </w:r>
            <w:r>
              <w:rPr>
                <w:rFonts w:ascii="黑体" w:hAnsi="黑体" w:eastAsia="黑体" w:cs="宋体"/>
                <w:sz w:val="21"/>
              </w:rPr>
              <w:t xml:space="preserve"> </w:t>
            </w:r>
            <w:r>
              <w:rPr>
                <w:rFonts w:ascii="黑体" w:hAnsi="黑体" w:eastAsia="黑体" w:cs="宋体"/>
                <w:spacing w:val="-3"/>
                <w:sz w:val="21"/>
              </w:rPr>
              <w:t>人以下或营</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3000</w:t>
            </w:r>
          </w:p>
          <w:p>
            <w:pPr>
              <w:widowControl w:val="0"/>
              <w:ind w:left="198"/>
              <w:rPr>
                <w:rFonts w:ascii="黑体" w:hAnsi="黑体" w:eastAsia="黑体" w:cs="宋体"/>
                <w:sz w:val="21"/>
              </w:rPr>
            </w:pPr>
            <w:r>
              <w:rPr>
                <w:rFonts w:ascii="黑体" w:hAnsi="黑体" w:eastAsia="黑体" w:cs="宋体"/>
                <w:spacing w:val="-8"/>
                <w:sz w:val="21"/>
              </w:rPr>
              <w:t>万元</w:t>
            </w:r>
          </w:p>
        </w:tc>
        <w:tc>
          <w:tcPr>
            <w:tcW w:w="844" w:type="dxa"/>
            <w:gridSpan w:val="2"/>
          </w:tcPr>
          <w:p>
            <w:pPr>
              <w:widowControl w:val="0"/>
              <w:ind w:left="256"/>
              <w:rPr>
                <w:rFonts w:ascii="黑体" w:hAnsi="黑体" w:eastAsia="黑体" w:cs="宋体"/>
                <w:sz w:val="21"/>
              </w:rPr>
            </w:pPr>
            <w:r>
              <w:rPr>
                <w:rFonts w:ascii="黑体" w:hAnsi="黑体" w:eastAsia="黑体" w:cs="宋体"/>
                <w:spacing w:val="-5"/>
                <w:sz w:val="21"/>
              </w:rPr>
              <w:t>200</w:t>
            </w:r>
          </w:p>
          <w:p>
            <w:pPr>
              <w:widowControl w:val="0"/>
              <w:ind w:left="199"/>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57"/>
              <w:rPr>
                <w:rFonts w:ascii="黑体" w:hAnsi="黑体" w:eastAsia="黑体" w:cs="宋体"/>
                <w:sz w:val="21"/>
              </w:rPr>
            </w:pPr>
            <w:r>
              <w:rPr>
                <w:rFonts w:ascii="黑体" w:hAnsi="黑体" w:eastAsia="黑体" w:cs="宋体"/>
                <w:spacing w:val="-5"/>
                <w:sz w:val="21"/>
              </w:rPr>
              <w:t>200</w:t>
            </w:r>
          </w:p>
          <w:p>
            <w:pPr>
              <w:widowControl w:val="0"/>
              <w:ind w:left="200"/>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tc>
        <w:tc>
          <w:tcPr>
            <w:tcW w:w="846" w:type="dxa"/>
            <w:gridSpan w:val="2"/>
          </w:tcPr>
          <w:p>
            <w:pPr>
              <w:widowControl w:val="0"/>
              <w:ind w:left="195" w:right="116" w:hanging="27"/>
              <w:rPr>
                <w:rFonts w:ascii="黑体" w:hAnsi="黑体" w:eastAsia="黑体" w:cs="宋体"/>
                <w:sz w:val="21"/>
              </w:rPr>
            </w:pPr>
            <w:r>
              <w:rPr>
                <w:rFonts w:ascii="黑体" w:hAnsi="黑体" w:eastAsia="黑体" w:cs="宋体"/>
                <w:spacing w:val="-8"/>
                <w:sz w:val="21"/>
              </w:rPr>
              <w:t>20</w:t>
            </w:r>
            <w:r>
              <w:rPr>
                <w:rFonts w:ascii="黑体" w:hAnsi="黑体" w:eastAsia="黑体" w:cs="宋体"/>
                <w:spacing w:val="-20"/>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p>
        </w:tc>
        <w:tc>
          <w:tcPr>
            <w:tcW w:w="745" w:type="dxa"/>
          </w:tcPr>
          <w:p>
            <w:pPr>
              <w:widowControl w:val="0"/>
              <w:ind w:left="168" w:right="64"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25"/>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28"/>
              <w:widowControl w:val="0"/>
              <w:rPr>
                <w:rFonts w:ascii="黑体" w:hAnsi="黑体" w:eastAsia="黑体"/>
              </w:rPr>
            </w:pPr>
          </w:p>
        </w:tc>
        <w:tc>
          <w:tcPr>
            <w:tcW w:w="1417" w:type="dxa"/>
            <w:gridSpan w:val="2"/>
          </w:tcPr>
          <w:p>
            <w:pPr>
              <w:widowControl w:val="0"/>
              <w:ind w:left="373"/>
              <w:rPr>
                <w:rFonts w:ascii="黑体" w:hAnsi="黑体" w:eastAsia="黑体" w:cs="宋体"/>
                <w:sz w:val="21"/>
              </w:rPr>
            </w:pPr>
            <w:r>
              <w:rPr>
                <w:rFonts w:ascii="黑体" w:hAnsi="黑体" w:eastAsia="黑体" w:cs="宋体"/>
                <w:spacing w:val="-3"/>
                <w:sz w:val="21"/>
              </w:rPr>
              <w:t>业收入</w:t>
            </w:r>
          </w:p>
          <w:p>
            <w:pPr>
              <w:widowControl w:val="0"/>
              <w:ind w:left="138"/>
              <w:rPr>
                <w:rFonts w:ascii="黑体" w:hAnsi="黑体" w:eastAsia="黑体" w:cs="宋体"/>
                <w:sz w:val="21"/>
              </w:rPr>
            </w:pPr>
            <w:r>
              <w:rPr>
                <w:rFonts w:ascii="黑体" w:hAnsi="黑体" w:eastAsia="黑体" w:cs="宋体"/>
                <w:spacing w:val="-5"/>
                <w:sz w:val="21"/>
              </w:rPr>
              <w:t>30000</w:t>
            </w:r>
            <w:r>
              <w:rPr>
                <w:rFonts w:ascii="黑体" w:hAnsi="黑体" w:eastAsia="黑体" w:cs="宋体"/>
                <w:spacing w:val="19"/>
                <w:sz w:val="21"/>
              </w:rPr>
              <w:t xml:space="preserve"> </w:t>
            </w:r>
            <w:r>
              <w:rPr>
                <w:rFonts w:ascii="黑体" w:hAnsi="黑体" w:eastAsia="黑体" w:cs="宋体"/>
                <w:spacing w:val="-5"/>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318"/>
              <w:rPr>
                <w:rFonts w:ascii="黑体" w:hAnsi="黑体" w:eastAsia="黑体" w:cs="宋体"/>
                <w:sz w:val="21"/>
              </w:rPr>
            </w:pPr>
            <w:r>
              <w:rPr>
                <w:rFonts w:ascii="黑体" w:hAnsi="黑体" w:eastAsia="黑体" w:cs="宋体"/>
                <w:sz w:val="21"/>
              </w:rPr>
              <w:t>上</w:t>
            </w:r>
          </w:p>
        </w:tc>
        <w:tc>
          <w:tcPr>
            <w:tcW w:w="831" w:type="dxa"/>
            <w:gridSpan w:val="3"/>
          </w:tcPr>
          <w:p>
            <w:pPr>
              <w:pStyle w:val="28"/>
              <w:widowControl w:val="0"/>
              <w:rPr>
                <w:rFonts w:ascii="黑体" w:hAnsi="黑体" w:eastAsia="黑体"/>
              </w:rPr>
            </w:pP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仓储业</w:t>
            </w:r>
          </w:p>
        </w:tc>
        <w:tc>
          <w:tcPr>
            <w:tcW w:w="1417" w:type="dxa"/>
            <w:gridSpan w:val="2"/>
          </w:tcPr>
          <w:p>
            <w:pPr>
              <w:widowControl w:val="0"/>
              <w:ind w:left="255"/>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9"/>
              <w:rPr>
                <w:rFonts w:ascii="黑体" w:hAnsi="黑体" w:eastAsia="黑体" w:cs="宋体"/>
                <w:sz w:val="21"/>
                <w:lang w:eastAsia="zh-CN"/>
              </w:rPr>
            </w:pPr>
            <w:r>
              <w:rPr>
                <w:rFonts w:ascii="黑体" w:hAnsi="黑体" w:eastAsia="黑体" w:cs="宋体"/>
                <w:spacing w:val="-5"/>
                <w:sz w:val="21"/>
                <w:lang w:eastAsia="zh-CN"/>
              </w:rPr>
              <w:t>30000 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51"/>
              <w:rPr>
                <w:rFonts w:ascii="黑体" w:hAnsi="黑体" w:eastAsia="黑体" w:cs="宋体"/>
                <w:sz w:val="21"/>
              </w:rPr>
            </w:pPr>
            <w:r>
              <w:rPr>
                <w:rFonts w:ascii="黑体" w:hAnsi="黑体" w:eastAsia="黑体" w:cs="宋体"/>
                <w:spacing w:val="-10"/>
                <w:sz w:val="21"/>
              </w:rPr>
              <w:t>邮政业</w:t>
            </w:r>
          </w:p>
        </w:tc>
        <w:tc>
          <w:tcPr>
            <w:tcW w:w="1417" w:type="dxa"/>
            <w:gridSpan w:val="2"/>
          </w:tcPr>
          <w:p>
            <w:pPr>
              <w:widowControl w:val="0"/>
              <w:ind w:left="195"/>
              <w:rPr>
                <w:rFonts w:ascii="黑体" w:hAnsi="黑体" w:eastAsia="黑体" w:cs="宋体"/>
                <w:sz w:val="21"/>
                <w:lang w:eastAsia="zh-CN"/>
              </w:rPr>
            </w:pPr>
            <w:r>
              <w:rPr>
                <w:rFonts w:ascii="黑体" w:hAnsi="黑体" w:eastAsia="黑体" w:cs="宋体"/>
                <w:spacing w:val="-7"/>
                <w:sz w:val="21"/>
                <w:lang w:eastAsia="zh-CN"/>
              </w:rPr>
              <w:t>人员</w:t>
            </w:r>
            <w:r>
              <w:rPr>
                <w:rFonts w:ascii="黑体" w:hAnsi="黑体" w:eastAsia="黑体" w:cs="宋体"/>
                <w:spacing w:val="29"/>
                <w:sz w:val="21"/>
                <w:lang w:eastAsia="zh-CN"/>
              </w:rPr>
              <w:t xml:space="preserve"> </w:t>
            </w:r>
            <w:r>
              <w:rPr>
                <w:rFonts w:ascii="黑体" w:hAnsi="黑体" w:eastAsia="黑体" w:cs="宋体"/>
                <w:spacing w:val="-7"/>
                <w:sz w:val="21"/>
                <w:lang w:eastAsia="zh-CN"/>
              </w:rPr>
              <w:t>1000</w:t>
            </w:r>
          </w:p>
          <w:p>
            <w:pPr>
              <w:widowControl w:val="0"/>
              <w:ind w:left="135"/>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38"/>
              <w:rPr>
                <w:rFonts w:ascii="黑体" w:hAnsi="黑体" w:eastAsia="黑体" w:cs="宋体"/>
                <w:sz w:val="21"/>
                <w:lang w:eastAsia="zh-CN"/>
              </w:rPr>
            </w:pPr>
            <w:r>
              <w:rPr>
                <w:rFonts w:ascii="黑体" w:hAnsi="黑体" w:eastAsia="黑体" w:cs="宋体"/>
                <w:spacing w:val="-5"/>
                <w:sz w:val="21"/>
                <w:lang w:eastAsia="zh-CN"/>
              </w:rPr>
              <w:t>30000</w:t>
            </w:r>
            <w:r>
              <w:rPr>
                <w:rFonts w:ascii="黑体" w:hAnsi="黑体" w:eastAsia="黑体" w:cs="宋体"/>
                <w:spacing w:val="19"/>
                <w:sz w:val="21"/>
                <w:lang w:eastAsia="zh-CN"/>
              </w:rPr>
              <w:t xml:space="preserve"> </w:t>
            </w:r>
            <w:r>
              <w:rPr>
                <w:rFonts w:ascii="黑体" w:hAnsi="黑体" w:eastAsia="黑体" w:cs="宋体"/>
                <w:spacing w:val="-5"/>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28"/>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住宿业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28"/>
              <w:widowControl w:val="0"/>
              <w:rPr>
                <w:rFonts w:ascii="黑体" w:hAnsi="黑体" w:eastAsia="黑体"/>
              </w:rPr>
            </w:pPr>
          </w:p>
          <w:p>
            <w:pPr>
              <w:widowControl w:val="0"/>
              <w:ind w:left="135"/>
              <w:rPr>
                <w:rFonts w:ascii="黑体" w:hAnsi="黑体" w:eastAsia="黑体" w:cs="宋体"/>
                <w:sz w:val="21"/>
              </w:rPr>
            </w:pPr>
            <w:r>
              <w:rPr>
                <w:rFonts w:ascii="黑体" w:hAnsi="黑体" w:eastAsia="黑体" w:cs="宋体"/>
                <w:spacing w:val="-4"/>
                <w:sz w:val="21"/>
              </w:rPr>
              <w:t>餐饮业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207"/>
              <w:rPr>
                <w:rFonts w:ascii="黑体" w:hAnsi="黑体" w:eastAsia="黑体" w:cs="宋体"/>
                <w:sz w:val="21"/>
              </w:rPr>
            </w:pPr>
            <w:r>
              <w:rPr>
                <w:rFonts w:ascii="黑体" w:hAnsi="黑体" w:eastAsia="黑体" w:cs="宋体"/>
                <w:spacing w:val="-8"/>
                <w:sz w:val="21"/>
              </w:rPr>
              <w:t>万元</w:t>
            </w:r>
          </w:p>
          <w:p>
            <w:pPr>
              <w:widowControl w:val="0"/>
              <w:ind w:left="20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208"/>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pStyle w:val="28"/>
              <w:widowControl w:val="0"/>
              <w:rPr>
                <w:rFonts w:ascii="黑体" w:hAnsi="黑体" w:eastAsia="黑体"/>
              </w:rPr>
            </w:pPr>
          </w:p>
        </w:tc>
        <w:tc>
          <w:tcPr>
            <w:tcW w:w="831" w:type="dxa"/>
            <w:gridSpan w:val="3"/>
          </w:tcPr>
          <w:p>
            <w:pPr>
              <w:pStyle w:val="28"/>
              <w:widowControl w:val="0"/>
              <w:rPr>
                <w:rFonts w:ascii="黑体" w:hAnsi="黑体" w:eastAsia="黑体"/>
              </w:rPr>
            </w:pP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8"/>
              <w:widowControl w:val="0"/>
              <w:rPr>
                <w:rFonts w:ascii="黑体" w:hAnsi="黑体" w:eastAsia="黑体"/>
              </w:rPr>
            </w:pPr>
          </w:p>
          <w:p>
            <w:pPr>
              <w:widowControl w:val="0"/>
              <w:ind w:left="252" w:right="112" w:hanging="119"/>
              <w:rPr>
                <w:rFonts w:ascii="黑体" w:hAnsi="黑体" w:eastAsia="黑体" w:cs="宋体"/>
                <w:sz w:val="21"/>
              </w:rPr>
            </w:pPr>
            <w:r>
              <w:rPr>
                <w:rFonts w:ascii="黑体" w:hAnsi="黑体" w:eastAsia="黑体" w:cs="宋体"/>
                <w:spacing w:val="-4"/>
                <w:sz w:val="21"/>
              </w:rPr>
              <w:t>信息传</w:t>
            </w:r>
            <w:r>
              <w:rPr>
                <w:rFonts w:ascii="黑体" w:hAnsi="黑体" w:eastAsia="黑体" w:cs="宋体"/>
                <w:spacing w:val="1"/>
                <w:sz w:val="21"/>
              </w:rPr>
              <w:t xml:space="preserve"> </w:t>
            </w:r>
            <w:r>
              <w:rPr>
                <w:rFonts w:ascii="黑体" w:hAnsi="黑体" w:eastAsia="黑体" w:cs="宋体"/>
                <w:spacing w:val="-5"/>
                <w:sz w:val="21"/>
              </w:rPr>
              <w:t>输业</w:t>
            </w:r>
          </w:p>
        </w:tc>
        <w:tc>
          <w:tcPr>
            <w:tcW w:w="1417" w:type="dxa"/>
            <w:gridSpan w:val="2"/>
          </w:tcPr>
          <w:p>
            <w:pPr>
              <w:widowControl w:val="0"/>
              <w:ind w:left="227"/>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2000</w:t>
            </w:r>
          </w:p>
          <w:p>
            <w:pPr>
              <w:widowControl w:val="0"/>
              <w:ind w:left="138"/>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44"/>
              <w:rPr>
                <w:rFonts w:ascii="黑体" w:hAnsi="黑体" w:eastAsia="黑体" w:cs="宋体"/>
                <w:sz w:val="21"/>
                <w:lang w:eastAsia="zh-CN"/>
              </w:rPr>
            </w:pPr>
            <w:r>
              <w:rPr>
                <w:rFonts w:ascii="黑体" w:hAnsi="黑体" w:eastAsia="黑体" w:cs="宋体"/>
                <w:spacing w:val="-6"/>
                <w:sz w:val="21"/>
                <w:lang w:eastAsia="zh-CN"/>
              </w:rPr>
              <w:t>100000</w:t>
            </w:r>
            <w:r>
              <w:rPr>
                <w:rFonts w:ascii="黑体" w:hAnsi="黑体" w:eastAsia="黑体" w:cs="宋体"/>
                <w:spacing w:val="-14"/>
                <w:sz w:val="21"/>
                <w:lang w:eastAsia="zh-CN"/>
              </w:rPr>
              <w:t xml:space="preserve"> </w:t>
            </w:r>
            <w:r>
              <w:rPr>
                <w:rFonts w:ascii="黑体" w:hAnsi="黑体" w:eastAsia="黑体" w:cs="宋体"/>
                <w:spacing w:val="-6"/>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8"/>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4"/>
                <w:sz w:val="21"/>
              </w:rPr>
              <w:t>房地产</w:t>
            </w:r>
          </w:p>
          <w:p>
            <w:pPr>
              <w:widowControl w:val="0"/>
              <w:ind w:left="134"/>
              <w:rPr>
                <w:rFonts w:ascii="黑体" w:hAnsi="黑体" w:eastAsia="黑体" w:cs="宋体"/>
                <w:sz w:val="21"/>
              </w:rPr>
            </w:pPr>
            <w:r>
              <w:rPr>
                <w:rFonts w:ascii="黑体" w:hAnsi="黑体" w:eastAsia="黑体" w:cs="宋体"/>
                <w:spacing w:val="-4"/>
                <w:sz w:val="21"/>
              </w:rPr>
              <w:t>开发经</w:t>
            </w:r>
          </w:p>
          <w:p>
            <w:pPr>
              <w:widowControl w:val="0"/>
              <w:ind w:left="380"/>
              <w:rPr>
                <w:rFonts w:ascii="黑体" w:hAnsi="黑体" w:eastAsia="黑体" w:cs="宋体"/>
                <w:sz w:val="21"/>
              </w:rPr>
            </w:pPr>
            <w:r>
              <w:rPr>
                <w:rFonts w:ascii="黑体" w:hAnsi="黑体" w:eastAsia="黑体" w:cs="宋体"/>
                <w:sz w:val="21"/>
              </w:rPr>
              <w:t>营</w:t>
            </w:r>
          </w:p>
        </w:tc>
        <w:tc>
          <w:tcPr>
            <w:tcW w:w="1417" w:type="dxa"/>
            <w:gridSpan w:val="2"/>
          </w:tcPr>
          <w:p>
            <w:pPr>
              <w:widowControl w:val="0"/>
              <w:ind w:left="142"/>
              <w:rPr>
                <w:rFonts w:ascii="黑体" w:hAnsi="黑体" w:eastAsia="黑体" w:cs="宋体"/>
                <w:sz w:val="21"/>
                <w:lang w:eastAsia="zh-CN"/>
              </w:rPr>
            </w:pPr>
            <w:r>
              <w:rPr>
                <w:rFonts w:ascii="黑体" w:hAnsi="黑体" w:eastAsia="黑体" w:cs="宋体"/>
                <w:spacing w:val="-3"/>
                <w:sz w:val="21"/>
                <w:lang w:eastAsia="zh-CN"/>
              </w:rPr>
              <w:t>收入200000</w:t>
            </w:r>
          </w:p>
          <w:p>
            <w:pPr>
              <w:widowControl w:val="0"/>
              <w:ind w:left="139"/>
              <w:rPr>
                <w:rFonts w:ascii="黑体" w:hAnsi="黑体" w:eastAsia="黑体" w:cs="宋体"/>
                <w:sz w:val="21"/>
                <w:lang w:eastAsia="zh-CN"/>
              </w:rPr>
            </w:pPr>
            <w:r>
              <w:rPr>
                <w:rFonts w:ascii="黑体" w:hAnsi="黑体" w:eastAsia="黑体" w:cs="宋体"/>
                <w:spacing w:val="-4"/>
                <w:sz w:val="21"/>
                <w:lang w:eastAsia="zh-CN"/>
              </w:rPr>
              <w:t>万元以下或</w:t>
            </w:r>
          </w:p>
          <w:p>
            <w:pPr>
              <w:widowControl w:val="0"/>
              <w:ind w:left="264"/>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51"/>
              <w:rPr>
                <w:rFonts w:ascii="黑体" w:hAnsi="黑体" w:eastAsia="黑体" w:cs="宋体"/>
                <w:sz w:val="21"/>
              </w:rPr>
            </w:pPr>
            <w:r>
              <w:rPr>
                <w:rFonts w:ascii="黑体" w:hAnsi="黑体" w:eastAsia="黑体" w:cs="宋体"/>
                <w:spacing w:val="-7"/>
                <w:sz w:val="21"/>
              </w:rPr>
              <w:t>10000</w:t>
            </w:r>
            <w:r>
              <w:rPr>
                <w:rFonts w:ascii="黑体" w:hAnsi="黑体" w:eastAsia="黑体" w:cs="宋体"/>
                <w:spacing w:val="20"/>
                <w:sz w:val="21"/>
              </w:rPr>
              <w:t xml:space="preserve"> </w:t>
            </w:r>
            <w:r>
              <w:rPr>
                <w:rFonts w:ascii="黑体" w:hAnsi="黑体" w:eastAsia="黑体" w:cs="宋体"/>
                <w:spacing w:val="-7"/>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31" w:type="dxa"/>
            <w:gridSpan w:val="3"/>
          </w:tcPr>
          <w:p>
            <w:pPr>
              <w:pStyle w:val="28"/>
              <w:widowControl w:val="0"/>
              <w:rPr>
                <w:rFonts w:ascii="黑体" w:hAnsi="黑体" w:eastAsia="黑体"/>
              </w:rPr>
            </w:pPr>
          </w:p>
        </w:tc>
        <w:tc>
          <w:tcPr>
            <w:tcW w:w="843"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199"/>
              <w:rPr>
                <w:rFonts w:ascii="黑体" w:hAnsi="黑体" w:eastAsia="黑体" w:cs="宋体"/>
                <w:sz w:val="21"/>
              </w:rPr>
            </w:pPr>
            <w:r>
              <w:rPr>
                <w:rFonts w:ascii="黑体" w:hAnsi="黑体" w:eastAsia="黑体" w:cs="宋体"/>
                <w:spacing w:val="-4"/>
                <w:sz w:val="21"/>
              </w:rPr>
              <w:t>2000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00"/>
              <w:rPr>
                <w:rFonts w:ascii="黑体" w:hAnsi="黑体" w:eastAsia="黑体" w:cs="宋体"/>
                <w:sz w:val="21"/>
              </w:rPr>
            </w:pPr>
            <w:r>
              <w:rPr>
                <w:rFonts w:ascii="黑体" w:hAnsi="黑体" w:eastAsia="黑体" w:cs="宋体"/>
                <w:spacing w:val="-4"/>
                <w:sz w:val="21"/>
              </w:rPr>
              <w:t>2000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8"/>
              <w:widowControl w:val="0"/>
              <w:rPr>
                <w:rFonts w:ascii="黑体" w:hAnsi="黑体" w:eastAsia="黑体"/>
              </w:rPr>
            </w:pPr>
          </w:p>
          <w:p>
            <w:pPr>
              <w:widowControl w:val="0"/>
              <w:ind w:left="375" w:right="112" w:hanging="242"/>
              <w:rPr>
                <w:rFonts w:ascii="黑体" w:hAnsi="黑体" w:eastAsia="黑体" w:cs="宋体"/>
                <w:sz w:val="21"/>
              </w:rPr>
            </w:pPr>
            <w:r>
              <w:rPr>
                <w:rFonts w:ascii="黑体" w:hAnsi="黑体" w:eastAsia="黑体" w:cs="宋体"/>
                <w:spacing w:val="-4"/>
                <w:sz w:val="21"/>
              </w:rPr>
              <w:t>物业管</w:t>
            </w:r>
            <w:r>
              <w:rPr>
                <w:rFonts w:ascii="黑体" w:hAnsi="黑体" w:eastAsia="黑体" w:cs="宋体"/>
                <w:spacing w:val="1"/>
                <w:sz w:val="21"/>
              </w:rPr>
              <w:t xml:space="preserve"> </w:t>
            </w:r>
            <w:r>
              <w:rPr>
                <w:rFonts w:ascii="黑体" w:hAnsi="黑体" w:eastAsia="黑体" w:cs="宋体"/>
                <w:sz w:val="21"/>
              </w:rPr>
              <w:t>理</w:t>
            </w:r>
          </w:p>
        </w:tc>
        <w:tc>
          <w:tcPr>
            <w:tcW w:w="1417" w:type="dxa"/>
            <w:gridSpan w:val="2"/>
          </w:tcPr>
          <w:p>
            <w:pPr>
              <w:widowControl w:val="0"/>
              <w:ind w:left="256"/>
              <w:rPr>
                <w:rFonts w:ascii="黑体" w:hAnsi="黑体" w:eastAsia="黑体" w:cs="宋体"/>
                <w:sz w:val="21"/>
                <w:lang w:eastAsia="zh-CN"/>
              </w:rPr>
            </w:pPr>
            <w:r>
              <w:rPr>
                <w:rFonts w:ascii="黑体" w:hAnsi="黑体" w:eastAsia="黑体" w:cs="宋体"/>
                <w:spacing w:val="-4"/>
                <w:sz w:val="21"/>
                <w:lang w:eastAsia="zh-CN"/>
              </w:rPr>
              <w:t>从业人员</w:t>
            </w:r>
          </w:p>
          <w:p>
            <w:pPr>
              <w:widowControl w:val="0"/>
              <w:ind w:left="146"/>
              <w:rPr>
                <w:rFonts w:ascii="黑体" w:hAnsi="黑体" w:eastAsia="黑体" w:cs="宋体"/>
                <w:sz w:val="21"/>
                <w:lang w:eastAsia="zh-CN"/>
              </w:rPr>
            </w:pPr>
            <w:r>
              <w:rPr>
                <w:rFonts w:ascii="黑体" w:hAnsi="黑体" w:eastAsia="黑体" w:cs="宋体"/>
                <w:spacing w:val="-10"/>
                <w:sz w:val="21"/>
                <w:lang w:eastAsia="zh-CN"/>
              </w:rPr>
              <w:t>1000</w:t>
            </w:r>
            <w:r>
              <w:rPr>
                <w:rFonts w:ascii="黑体" w:hAnsi="黑体" w:eastAsia="黑体" w:cs="宋体"/>
                <w:spacing w:val="-11"/>
                <w:sz w:val="21"/>
                <w:lang w:eastAsia="zh-CN"/>
              </w:rPr>
              <w:t xml:space="preserve"> </w:t>
            </w:r>
            <w:r>
              <w:rPr>
                <w:rFonts w:ascii="黑体" w:hAnsi="黑体" w:eastAsia="黑体" w:cs="宋体"/>
                <w:spacing w:val="-10"/>
                <w:sz w:val="21"/>
                <w:lang w:eastAsia="zh-CN"/>
              </w:rPr>
              <w:t>人以下</w:t>
            </w:r>
          </w:p>
          <w:p>
            <w:pPr>
              <w:widowControl w:val="0"/>
              <w:ind w:left="139"/>
              <w:rPr>
                <w:rFonts w:ascii="黑体" w:hAnsi="黑体" w:eastAsia="黑体" w:cs="宋体"/>
                <w:sz w:val="21"/>
                <w:lang w:eastAsia="zh-CN"/>
              </w:rPr>
            </w:pPr>
            <w:r>
              <w:rPr>
                <w:rFonts w:ascii="黑体" w:hAnsi="黑体" w:eastAsia="黑体" w:cs="宋体"/>
                <w:spacing w:val="-3"/>
                <w:sz w:val="21"/>
                <w:lang w:eastAsia="zh-CN"/>
              </w:rPr>
              <w:t>或营业收入</w:t>
            </w:r>
          </w:p>
          <w:p>
            <w:pPr>
              <w:widowControl w:val="0"/>
              <w:ind w:left="133"/>
              <w:rPr>
                <w:rFonts w:ascii="黑体" w:hAnsi="黑体" w:eastAsia="黑体" w:cs="宋体"/>
                <w:sz w:val="21"/>
              </w:rPr>
            </w:pPr>
            <w:r>
              <w:rPr>
                <w:rFonts w:ascii="黑体" w:hAnsi="黑体" w:eastAsia="黑体" w:cs="宋体"/>
                <w:spacing w:val="-9"/>
                <w:sz w:val="21"/>
              </w:rPr>
              <w:t>5000 万元以</w:t>
            </w:r>
          </w:p>
          <w:p>
            <w:pPr>
              <w:widowControl w:val="0"/>
              <w:ind w:left="621"/>
              <w:rPr>
                <w:rFonts w:ascii="黑体" w:hAnsi="黑体" w:eastAsia="黑体" w:cs="宋体"/>
                <w:sz w:val="21"/>
              </w:rPr>
            </w:pPr>
            <w:r>
              <w:rPr>
                <w:rFonts w:ascii="黑体" w:hAnsi="黑体" w:eastAsia="黑体" w:cs="宋体"/>
                <w:sz w:val="21"/>
              </w:rPr>
              <w:t>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196"/>
              <w:rPr>
                <w:rFonts w:ascii="黑体" w:hAnsi="黑体" w:eastAsia="黑体" w:cs="宋体"/>
                <w:sz w:val="21"/>
              </w:rPr>
            </w:pPr>
            <w:r>
              <w:rPr>
                <w:rFonts w:ascii="黑体" w:hAnsi="黑体" w:eastAsia="黑体" w:cs="宋体"/>
                <w:spacing w:val="-6"/>
                <w:sz w:val="21"/>
              </w:rPr>
              <w:t>人及</w:t>
            </w:r>
          </w:p>
          <w:p>
            <w:pPr>
              <w:widowControl w:val="0"/>
              <w:ind w:left="221"/>
              <w:rPr>
                <w:rFonts w:ascii="黑体" w:hAnsi="黑体" w:eastAsia="黑体" w:cs="宋体"/>
                <w:sz w:val="21"/>
              </w:rPr>
            </w:pPr>
            <w:r>
              <w:rPr>
                <w:rFonts w:ascii="黑体" w:hAnsi="黑体" w:eastAsia="黑体" w:cs="宋体"/>
                <w:spacing w:val="-19"/>
                <w:sz w:val="21"/>
              </w:rPr>
              <w:t>以上</w:t>
            </w:r>
          </w:p>
        </w:tc>
        <w:tc>
          <w:tcPr>
            <w:tcW w:w="831" w:type="dxa"/>
            <w:gridSpan w:val="3"/>
          </w:tcPr>
          <w:p>
            <w:pPr>
              <w:widowControl w:val="0"/>
              <w:ind w:left="220"/>
              <w:rPr>
                <w:rFonts w:ascii="黑体" w:hAnsi="黑体" w:eastAsia="黑体" w:cs="宋体"/>
                <w:sz w:val="21"/>
              </w:rPr>
            </w:pPr>
            <w:r>
              <w:rPr>
                <w:rFonts w:ascii="黑体" w:hAnsi="黑体" w:eastAsia="黑体" w:cs="宋体"/>
                <w:spacing w:val="-10"/>
                <w:sz w:val="21"/>
              </w:rPr>
              <w:t>100</w:t>
            </w:r>
          </w:p>
          <w:p>
            <w:pPr>
              <w:widowControl w:val="0"/>
              <w:ind w:left="144"/>
              <w:rPr>
                <w:rFonts w:ascii="黑体" w:hAnsi="黑体" w:eastAsia="黑体" w:cs="宋体"/>
                <w:sz w:val="21"/>
              </w:rPr>
            </w:pPr>
            <w:r>
              <w:rPr>
                <w:rFonts w:ascii="黑体" w:hAnsi="黑体" w:eastAsia="黑体" w:cs="宋体"/>
                <w:spacing w:val="-6"/>
                <w:sz w:val="21"/>
              </w:rPr>
              <w:t>人以</w:t>
            </w:r>
          </w:p>
          <w:p>
            <w:pPr>
              <w:widowControl w:val="0"/>
              <w:ind w:left="269"/>
              <w:rPr>
                <w:rFonts w:ascii="黑体" w:hAnsi="黑体" w:eastAsia="黑体" w:cs="宋体"/>
                <w:sz w:val="21"/>
              </w:rPr>
            </w:pPr>
            <w:r>
              <w:rPr>
                <w:rFonts w:ascii="黑体" w:hAnsi="黑体" w:eastAsia="黑体" w:cs="宋体"/>
                <w:sz w:val="21"/>
              </w:rPr>
              <w:t>下</w:t>
            </w:r>
          </w:p>
        </w:tc>
        <w:tc>
          <w:tcPr>
            <w:tcW w:w="843"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61"/>
              <w:rPr>
                <w:rFonts w:ascii="黑体" w:hAnsi="黑体" w:eastAsia="黑体" w:cs="宋体"/>
                <w:sz w:val="21"/>
              </w:rPr>
            </w:pPr>
            <w:r>
              <w:rPr>
                <w:rFonts w:ascii="黑体" w:hAnsi="黑体" w:eastAsia="黑体" w:cs="宋体"/>
                <w:spacing w:val="-5"/>
                <w:sz w:val="21"/>
              </w:rPr>
              <w:t>500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62"/>
              <w:rPr>
                <w:rFonts w:ascii="黑体" w:hAnsi="黑体" w:eastAsia="黑体" w:cs="宋体"/>
                <w:sz w:val="21"/>
              </w:rPr>
            </w:pPr>
            <w:r>
              <w:rPr>
                <w:rFonts w:ascii="黑体" w:hAnsi="黑体" w:eastAsia="黑体" w:cs="宋体"/>
                <w:spacing w:val="-5"/>
                <w:sz w:val="21"/>
              </w:rPr>
              <w:t>500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ascii="黑体" w:hAnsi="黑体" w:eastAsia="黑体" w:cs="宋体"/>
                <w:sz w:val="21"/>
              </w:rPr>
            </w:pPr>
            <w:r>
              <w:rPr>
                <w:rFonts w:ascii="黑体" w:hAnsi="黑体" w:eastAsia="黑体" w:cs="宋体"/>
                <w:spacing w:val="-4"/>
                <w:sz w:val="21"/>
              </w:rPr>
              <w:t>租赁和</w:t>
            </w:r>
            <w:r>
              <w:rPr>
                <w:rFonts w:ascii="黑体" w:hAnsi="黑体" w:eastAsia="黑体" w:cs="宋体"/>
                <w:sz w:val="21"/>
              </w:rPr>
              <w:t xml:space="preserve"> </w:t>
            </w:r>
            <w:r>
              <w:rPr>
                <w:rFonts w:ascii="黑体" w:hAnsi="黑体" w:eastAsia="黑体" w:cs="宋体"/>
                <w:spacing w:val="-4"/>
                <w:sz w:val="21"/>
              </w:rPr>
              <w:t>商业服</w:t>
            </w:r>
            <w:r>
              <w:rPr>
                <w:rFonts w:ascii="黑体" w:hAnsi="黑体" w:eastAsia="黑体" w:cs="宋体"/>
                <w:sz w:val="21"/>
              </w:rPr>
              <w:t xml:space="preserve"> </w:t>
            </w:r>
            <w:r>
              <w:rPr>
                <w:rFonts w:ascii="黑体" w:hAnsi="黑体" w:eastAsia="黑体" w:cs="宋体"/>
                <w:spacing w:val="-6"/>
                <w:sz w:val="21"/>
              </w:rPr>
              <w:t>务业</w:t>
            </w:r>
          </w:p>
        </w:tc>
        <w:tc>
          <w:tcPr>
            <w:tcW w:w="1417" w:type="dxa"/>
            <w:gridSpan w:val="2"/>
          </w:tcPr>
          <w:p>
            <w:pPr>
              <w:widowControl w:val="0"/>
              <w:ind w:left="125" w:right="92" w:firstLine="10"/>
              <w:rPr>
                <w:rFonts w:ascii="黑体" w:hAnsi="黑体" w:eastAsia="黑体" w:cs="宋体"/>
                <w:sz w:val="21"/>
                <w:lang w:eastAsia="zh-CN"/>
              </w:rPr>
            </w:pPr>
            <w:r>
              <w:rPr>
                <w:rFonts w:ascii="黑体" w:hAnsi="黑体" w:eastAsia="黑体" w:cs="宋体"/>
                <w:spacing w:val="-10"/>
                <w:sz w:val="21"/>
                <w:lang w:eastAsia="zh-CN"/>
              </w:rPr>
              <w:t>人员</w:t>
            </w:r>
            <w:r>
              <w:rPr>
                <w:rFonts w:ascii="黑体" w:hAnsi="黑体" w:eastAsia="黑体" w:cs="宋体"/>
                <w:spacing w:val="-24"/>
                <w:sz w:val="21"/>
                <w:lang w:eastAsia="zh-CN"/>
              </w:rPr>
              <w:t xml:space="preserve"> </w:t>
            </w:r>
            <w:r>
              <w:rPr>
                <w:rFonts w:ascii="黑体" w:hAnsi="黑体" w:eastAsia="黑体" w:cs="宋体"/>
                <w:spacing w:val="-10"/>
                <w:sz w:val="21"/>
                <w:lang w:eastAsia="zh-CN"/>
              </w:rPr>
              <w:t>300</w:t>
            </w:r>
            <w:r>
              <w:rPr>
                <w:rFonts w:ascii="黑体" w:hAnsi="黑体" w:eastAsia="黑体" w:cs="宋体"/>
                <w:spacing w:val="-20"/>
                <w:sz w:val="21"/>
                <w:lang w:eastAsia="zh-CN"/>
              </w:rPr>
              <w:t xml:space="preserve"> </w:t>
            </w:r>
            <w:r>
              <w:rPr>
                <w:rFonts w:ascii="黑体" w:hAnsi="黑体" w:eastAsia="黑体" w:cs="宋体"/>
                <w:spacing w:val="-10"/>
                <w:sz w:val="21"/>
                <w:lang w:eastAsia="zh-CN"/>
              </w:rPr>
              <w:t>人</w:t>
            </w:r>
            <w:r>
              <w:rPr>
                <w:rFonts w:ascii="黑体" w:hAnsi="黑体" w:eastAsia="黑体" w:cs="宋体"/>
                <w:sz w:val="21"/>
                <w:lang w:eastAsia="zh-CN"/>
              </w:rPr>
              <w:t xml:space="preserve"> </w:t>
            </w:r>
            <w:r>
              <w:rPr>
                <w:rFonts w:ascii="黑体" w:hAnsi="黑体" w:eastAsia="黑体" w:cs="宋体"/>
                <w:spacing w:val="-28"/>
                <w:sz w:val="21"/>
                <w:lang w:eastAsia="zh-CN"/>
              </w:rPr>
              <w:t>以下或营业</w:t>
            </w:r>
            <w:r>
              <w:rPr>
                <w:rFonts w:ascii="黑体" w:hAnsi="黑体" w:eastAsia="黑体" w:cs="宋体"/>
                <w:sz w:val="21"/>
                <w:lang w:eastAsia="zh-CN"/>
              </w:rPr>
              <w:t xml:space="preserve">  </w:t>
            </w:r>
            <w:r>
              <w:rPr>
                <w:rFonts w:ascii="黑体" w:hAnsi="黑体" w:eastAsia="黑体" w:cs="宋体"/>
                <w:spacing w:val="-3"/>
                <w:sz w:val="21"/>
                <w:lang w:eastAsia="zh-CN"/>
              </w:rPr>
              <w:t>收入120000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pStyle w:val="28"/>
              <w:widowControl w:val="0"/>
              <w:rPr>
                <w:rFonts w:ascii="黑体" w:hAnsi="黑体" w:eastAsia="黑体"/>
              </w:rPr>
            </w:pP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widowControl w:val="0"/>
              <w:ind w:left="195"/>
              <w:rPr>
                <w:rFonts w:ascii="黑体" w:hAnsi="黑体" w:eastAsia="黑体" w:cs="宋体"/>
                <w:sz w:val="21"/>
              </w:rPr>
            </w:pPr>
            <w:r>
              <w:rPr>
                <w:rFonts w:ascii="黑体" w:hAnsi="黑体" w:eastAsia="黑体" w:cs="宋体"/>
                <w:spacing w:val="-3"/>
                <w:sz w:val="21"/>
              </w:rPr>
              <w:t>8000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75"/>
              <w:rPr>
                <w:rFonts w:ascii="黑体" w:hAnsi="黑体" w:eastAsia="黑体" w:cs="宋体"/>
                <w:sz w:val="21"/>
              </w:rPr>
            </w:pPr>
            <w:r>
              <w:rPr>
                <w:rFonts w:ascii="黑体" w:hAnsi="黑体" w:eastAsia="黑体" w:cs="宋体"/>
                <w:spacing w:val="-10"/>
                <w:sz w:val="21"/>
              </w:rPr>
              <w:t>100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ascii="黑体" w:hAnsi="黑体" w:eastAsia="黑体" w:cs="宋体"/>
                <w:sz w:val="21"/>
              </w:rPr>
            </w:pPr>
            <w:r>
              <w:rPr>
                <w:rFonts w:ascii="黑体" w:hAnsi="黑体" w:eastAsia="黑体" w:cs="宋体"/>
                <w:spacing w:val="-4"/>
                <w:sz w:val="21"/>
              </w:rPr>
              <w:t>其他未</w:t>
            </w:r>
          </w:p>
          <w:p>
            <w:pPr>
              <w:widowControl w:val="0"/>
              <w:ind w:left="138"/>
              <w:rPr>
                <w:rFonts w:ascii="黑体" w:hAnsi="黑体" w:eastAsia="黑体" w:cs="宋体"/>
                <w:sz w:val="21"/>
              </w:rPr>
            </w:pPr>
            <w:r>
              <w:rPr>
                <w:rFonts w:ascii="黑体" w:hAnsi="黑体" w:eastAsia="黑体" w:cs="宋体"/>
                <w:spacing w:val="-5"/>
                <w:sz w:val="21"/>
              </w:rPr>
              <w:t>列明行</w:t>
            </w:r>
          </w:p>
          <w:p>
            <w:pPr>
              <w:widowControl w:val="0"/>
              <w:ind w:left="372"/>
              <w:rPr>
                <w:rFonts w:ascii="黑体" w:hAnsi="黑体" w:eastAsia="黑体" w:cs="宋体"/>
                <w:sz w:val="21"/>
              </w:rPr>
            </w:pPr>
            <w:r>
              <w:rPr>
                <w:rFonts w:ascii="黑体" w:hAnsi="黑体" w:eastAsia="黑体" w:cs="宋体"/>
                <w:sz w:val="21"/>
              </w:rPr>
              <w:t>业</w:t>
            </w:r>
          </w:p>
        </w:tc>
        <w:tc>
          <w:tcPr>
            <w:tcW w:w="1417" w:type="dxa"/>
            <w:gridSpan w:val="2"/>
          </w:tcPr>
          <w:p>
            <w:pPr>
              <w:widowControl w:val="0"/>
              <w:ind w:left="138" w:right="121" w:firstLine="118"/>
              <w:rPr>
                <w:rFonts w:ascii="黑体" w:hAnsi="黑体" w:eastAsia="黑体" w:cs="宋体"/>
                <w:sz w:val="21"/>
              </w:rPr>
            </w:pPr>
            <w:r>
              <w:rPr>
                <w:rFonts w:ascii="黑体" w:hAnsi="黑体" w:eastAsia="黑体" w:cs="宋体"/>
                <w:spacing w:val="-4"/>
                <w:sz w:val="21"/>
              </w:rPr>
              <w:t>从业人员</w:t>
            </w:r>
            <w:r>
              <w:rPr>
                <w:rFonts w:ascii="黑体" w:hAnsi="黑体" w:eastAsia="黑体" w:cs="宋体"/>
                <w:spacing w:val="1"/>
                <w:sz w:val="21"/>
              </w:rPr>
              <w:t xml:space="preserve">  </w:t>
            </w:r>
            <w:r>
              <w:rPr>
                <w:rFonts w:ascii="黑体" w:hAnsi="黑体" w:eastAsia="黑体" w:cs="宋体"/>
                <w:spacing w:val="-5"/>
                <w:sz w:val="21"/>
              </w:rPr>
              <w:t>300</w:t>
            </w:r>
            <w:r>
              <w:rPr>
                <w:rFonts w:ascii="黑体" w:hAnsi="黑体" w:eastAsia="黑体" w:cs="宋体"/>
                <w:spacing w:val="14"/>
                <w:sz w:val="21"/>
              </w:rPr>
              <w:t xml:space="preserve"> </w:t>
            </w:r>
            <w:r>
              <w:rPr>
                <w:rFonts w:ascii="黑体" w:hAnsi="黑体" w:eastAsia="黑体" w:cs="宋体"/>
                <w:spacing w:val="-5"/>
                <w:sz w:val="21"/>
              </w:rPr>
              <w:t>人以下</w:t>
            </w:r>
          </w:p>
        </w:tc>
        <w:tc>
          <w:tcPr>
            <w:tcW w:w="851" w:type="dxa"/>
            <w:gridSpan w:val="2"/>
          </w:tcPr>
          <w:p>
            <w:pPr>
              <w:pStyle w:val="28"/>
              <w:widowControl w:val="0"/>
              <w:rPr>
                <w:rFonts w:ascii="黑体" w:hAnsi="黑体" w:eastAsia="黑体"/>
              </w:rPr>
            </w:pP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bl>
    <w:p>
      <w:pPr>
        <w:pStyle w:val="5"/>
        <w:widowControl w:val="0"/>
        <w:rPr>
          <w:rFonts w:ascii="黑体" w:hAnsi="黑体" w:eastAsia="黑体"/>
        </w:rPr>
      </w:pPr>
    </w:p>
    <w:p>
      <w:pPr>
        <w:pStyle w:val="5"/>
        <w:widowControl w:val="0"/>
        <w:rPr>
          <w:rFonts w:ascii="黑体" w:hAnsi="黑体" w:eastAsia="黑体"/>
        </w:rPr>
      </w:pPr>
    </w:p>
    <w:p>
      <w:pPr>
        <w:autoSpaceDE/>
        <w:autoSpaceDN/>
        <w:adjustRightInd/>
        <w:snapToGrid/>
        <w:textAlignment w:val="auto"/>
        <w:rPr>
          <w:rFonts w:ascii="黑体" w:hAnsi="黑体" w:eastAsia="黑体" w:cs="宋体"/>
          <w:spacing w:val="-9"/>
          <w:sz w:val="21"/>
        </w:rPr>
      </w:pPr>
      <w:bookmarkStart w:id="98" w:name="bookmark36"/>
      <w:bookmarkEnd w:id="98"/>
      <w:r>
        <w:rPr>
          <w:rFonts w:ascii="黑体" w:hAnsi="黑体" w:eastAsia="黑体" w:cs="宋体"/>
          <w:spacing w:val="-9"/>
          <w:sz w:val="21"/>
        </w:rPr>
        <w:br w:type="page"/>
      </w:r>
    </w:p>
    <w:p>
      <w:pPr>
        <w:widowControl w:val="0"/>
        <w:ind w:left="28"/>
        <w:outlineLvl w:val="1"/>
        <w:rPr>
          <w:rFonts w:ascii="黑体" w:hAnsi="黑体" w:eastAsia="黑体" w:cs="宋体"/>
          <w:sz w:val="21"/>
        </w:rPr>
      </w:pPr>
      <w:bookmarkStart w:id="99" w:name="_Toc152689326"/>
      <w:r>
        <w:rPr>
          <w:rFonts w:ascii="黑体" w:hAnsi="黑体" w:eastAsia="黑体" w:cs="宋体"/>
          <w:spacing w:val="-9"/>
          <w:sz w:val="21"/>
        </w:rPr>
        <w:t>附件四</w:t>
      </w:r>
      <w:bookmarkEnd w:id="99"/>
    </w:p>
    <w:p>
      <w:pPr>
        <w:pStyle w:val="5"/>
        <w:widowControl w:val="0"/>
        <w:rPr>
          <w:rFonts w:ascii="黑体" w:hAnsi="黑体" w:eastAsia="黑体"/>
        </w:rPr>
      </w:pPr>
    </w:p>
    <w:p>
      <w:pPr>
        <w:widowControl w:val="0"/>
        <w:ind w:left="3187"/>
        <w:rPr>
          <w:rFonts w:ascii="黑体" w:hAnsi="黑体" w:eastAsia="黑体" w:cs="宋体"/>
          <w:sz w:val="21"/>
          <w:lang w:eastAsia="zh-CN"/>
        </w:rPr>
      </w:pPr>
      <w:r>
        <w:rPr>
          <w:rFonts w:ascii="黑体" w:hAnsi="黑体" w:eastAsia="黑体" w:cs="宋体"/>
          <w:spacing w:val="10"/>
          <w:position w:val="4"/>
          <w:sz w:val="21"/>
          <w:lang w:eastAsia="zh-CN"/>
        </w:rPr>
        <w:t>关于促进残疾人就业政府采购政策的通知</w:t>
      </w:r>
    </w:p>
    <w:p>
      <w:pPr>
        <w:pStyle w:val="5"/>
        <w:widowControl w:val="0"/>
        <w:ind w:left="4118"/>
        <w:rPr>
          <w:rFonts w:ascii="黑体" w:hAnsi="黑体" w:eastAsia="黑体" w:cs="宋体"/>
          <w:lang w:eastAsia="zh-CN"/>
        </w:rPr>
      </w:pPr>
      <w:r>
        <w:rPr>
          <w:rFonts w:ascii="黑体" w:hAnsi="黑体" w:eastAsia="黑体" w:cs="宋体"/>
          <w:spacing w:val="6"/>
          <w:lang w:eastAsia="zh-CN"/>
        </w:rPr>
        <w:t>财库〔</w:t>
      </w:r>
      <w:r>
        <w:rPr>
          <w:rFonts w:ascii="黑体" w:hAnsi="黑体" w:eastAsia="黑体"/>
          <w:b/>
          <w:bCs/>
          <w:spacing w:val="6"/>
          <w:lang w:eastAsia="zh-CN"/>
        </w:rPr>
        <w:t>2017</w:t>
      </w:r>
      <w:r>
        <w:rPr>
          <w:rFonts w:ascii="黑体" w:hAnsi="黑体" w:eastAsia="黑体" w:cs="宋体"/>
          <w:spacing w:val="6"/>
          <w:lang w:eastAsia="zh-CN"/>
        </w:rPr>
        <w:t>〕</w:t>
      </w:r>
      <w:r>
        <w:rPr>
          <w:rFonts w:ascii="黑体" w:hAnsi="黑体" w:eastAsia="黑体"/>
          <w:b/>
          <w:bCs/>
          <w:spacing w:val="6"/>
          <w:lang w:eastAsia="zh-CN"/>
        </w:rPr>
        <w:t xml:space="preserve">141 </w:t>
      </w:r>
      <w:r>
        <w:rPr>
          <w:rFonts w:ascii="黑体" w:hAnsi="黑体" w:eastAsia="黑体" w:cs="宋体"/>
          <w:spacing w:val="6"/>
          <w:lang w:eastAsia="zh-CN"/>
        </w:rPr>
        <w:t>号</w:t>
      </w:r>
    </w:p>
    <w:p>
      <w:pPr>
        <w:widowControl w:val="0"/>
        <w:ind w:left="15" w:right="71" w:firstLine="4"/>
        <w:rPr>
          <w:rFonts w:ascii="黑体" w:hAnsi="黑体" w:eastAsia="黑体" w:cs="仿宋"/>
          <w:spacing w:val="6"/>
          <w:sz w:val="21"/>
          <w:lang w:eastAsia="zh-CN"/>
        </w:rPr>
      </w:pPr>
      <w:r>
        <w:rPr>
          <w:rFonts w:ascii="黑体" w:hAnsi="黑体" w:eastAsia="黑体" w:cs="仿宋"/>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ascii="黑体" w:hAnsi="黑体" w:eastAsia="黑体" w:cs="仿宋"/>
          <w:spacing w:val="6"/>
          <w:sz w:val="21"/>
          <w:lang w:eastAsia="zh-CN"/>
        </w:rPr>
      </w:pPr>
      <w:r>
        <w:rPr>
          <w:rFonts w:ascii="黑体" w:hAnsi="黑体" w:eastAsia="黑体" w:cs="仿宋"/>
          <w:spacing w:val="6"/>
          <w:sz w:val="21"/>
          <w:lang w:eastAsia="zh-CN"/>
        </w:rPr>
        <w:t>为了发挥政府采购促进残疾人就业的作用，进一步保障残疾人权益，依照《政府采购法》 、《残疾人</w:t>
      </w:r>
    </w:p>
    <w:p>
      <w:pPr>
        <w:widowControl w:val="0"/>
        <w:rPr>
          <w:rFonts w:ascii="黑体" w:hAnsi="黑体" w:eastAsia="黑体" w:cs="仿宋"/>
          <w:spacing w:val="6"/>
          <w:sz w:val="21"/>
          <w:lang w:eastAsia="zh-CN"/>
        </w:rPr>
      </w:pPr>
      <w:r>
        <w:rPr>
          <w:rFonts w:ascii="黑体" w:hAnsi="黑体" w:eastAsia="黑体" w:cs="仿宋"/>
          <w:spacing w:val="6"/>
          <w:sz w:val="21"/>
          <w:lang w:eastAsia="zh-CN"/>
        </w:rPr>
        <w:t>保障法》等法律法规及相关规定，现就促进残疾人就业政府采购政策通知如下：</w:t>
      </w:r>
    </w:p>
    <w:p>
      <w:pPr>
        <w:widowControl w:val="0"/>
        <w:ind w:left="437"/>
        <w:rPr>
          <w:rFonts w:ascii="黑体" w:hAnsi="黑体" w:eastAsia="黑体" w:cs="仿宋"/>
          <w:spacing w:val="6"/>
          <w:sz w:val="21"/>
          <w:lang w:eastAsia="zh-CN"/>
        </w:rPr>
      </w:pPr>
      <w:r>
        <w:rPr>
          <w:rFonts w:ascii="黑体" w:hAnsi="黑体" w:eastAsia="黑体" w:cs="仿宋"/>
          <w:spacing w:val="6"/>
          <w:sz w:val="21"/>
          <w:lang w:eastAsia="zh-CN"/>
        </w:rPr>
        <w:t>一、享受政府采购支持政策的残疾人福利性单位应当同时满足以下条件：</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（一）安置的残疾人占本单位在职职工人数的比例不低于 25%（含 25%），并且安置的残疾人人数不少于10 人（含 10 人）；</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（二）依法与安置的每位残疾人签订了一年以上（含一年）的劳动合同或服务协议；</w:t>
      </w:r>
    </w:p>
    <w:p>
      <w:pPr>
        <w:widowControl w:val="0"/>
        <w:ind w:left="24" w:right="71" w:firstLine="414"/>
        <w:rPr>
          <w:rFonts w:ascii="黑体" w:hAnsi="黑体" w:eastAsia="黑体" w:cs="仿宋"/>
          <w:spacing w:val="6"/>
          <w:sz w:val="21"/>
          <w:lang w:eastAsia="zh-CN"/>
        </w:rPr>
      </w:pPr>
      <w:r>
        <w:rPr>
          <w:rFonts w:ascii="黑体" w:hAnsi="黑体" w:eastAsia="黑体" w:cs="仿宋"/>
          <w:spacing w:val="6"/>
          <w:sz w:val="21"/>
          <w:lang w:eastAsia="zh-CN"/>
        </w:rPr>
        <w:t>（三）</w:t>
      </w:r>
      <w:r>
        <w:fldChar w:fldCharType="begin"/>
      </w:r>
      <w:r>
        <w:instrText xml:space="preserve"> HYPERLINK "https://www.boztax.com/article/index/topic?topic=%E4%BF%9D%E9%99%A9" </w:instrText>
      </w:r>
      <w:r>
        <w:fldChar w:fldCharType="separate"/>
      </w:r>
      <w:r>
        <w:rPr>
          <w:rFonts w:ascii="黑体" w:hAnsi="黑体" w:eastAsia="黑体" w:cs="仿宋"/>
          <w:spacing w:val="6"/>
          <w:sz w:val="21"/>
          <w:lang w:eastAsia="zh-CN"/>
        </w:rPr>
        <w:t>为安置的每位残疾人按月足额缴纳了基本养老保险</w:t>
      </w:r>
      <w:r>
        <w:rPr>
          <w:rFonts w:ascii="黑体" w:hAnsi="黑体" w:eastAsia="黑体" w:cs="仿宋"/>
          <w:spacing w:val="6"/>
          <w:sz w:val="21"/>
          <w:lang w:eastAsia="zh-CN"/>
        </w:rPr>
        <w:fldChar w:fldCharType="end"/>
      </w:r>
      <w:r>
        <w:rPr>
          <w:rFonts w:ascii="黑体" w:hAnsi="黑体" w:eastAsia="黑体" w:cs="仿宋"/>
          <w:spacing w:val="6"/>
          <w:sz w:val="21"/>
          <w:lang w:eastAsia="zh-CN"/>
        </w:rPr>
        <w:t>、基本医疗保险、失业保险、工伤保险和生育保 险等</w:t>
      </w:r>
      <w:r>
        <w:fldChar w:fldCharType="begin"/>
      </w:r>
      <w:r>
        <w:instrText xml:space="preserve"> HYPERLINK "https://www.boztax.com/article/index/topic?topic=%E7%A4%BE%E4%BC%9A%E4%BF%9D%E9%99%A9%E8%B4%B9" </w:instrText>
      </w:r>
      <w:r>
        <w:fldChar w:fldCharType="separate"/>
      </w:r>
      <w:r>
        <w:rPr>
          <w:rFonts w:ascii="黑体" w:hAnsi="黑体" w:eastAsia="黑体" w:cs="仿宋"/>
          <w:spacing w:val="6"/>
          <w:sz w:val="21"/>
          <w:lang w:eastAsia="zh-CN"/>
        </w:rPr>
        <w:t>社会保险费</w:t>
      </w:r>
      <w:r>
        <w:rPr>
          <w:rFonts w:ascii="黑体" w:hAnsi="黑体" w:eastAsia="黑体" w:cs="仿宋"/>
          <w:spacing w:val="6"/>
          <w:sz w:val="21"/>
          <w:lang w:eastAsia="zh-CN"/>
        </w:rPr>
        <w:fldChar w:fldCharType="end"/>
      </w:r>
      <w:r>
        <w:rPr>
          <w:rFonts w:ascii="黑体" w:hAnsi="黑体" w:eastAsia="黑体" w:cs="仿宋"/>
          <w:spacing w:val="6"/>
          <w:sz w:val="21"/>
          <w:lang w:eastAsia="zh-CN"/>
        </w:rPr>
        <w:t>；</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ascii="黑体" w:hAnsi="黑体" w:eastAsia="黑体" w:cs="仿宋"/>
          <w:spacing w:val="6"/>
          <w:sz w:val="21"/>
          <w:lang w:eastAsia="zh-CN"/>
        </w:rPr>
      </w:pPr>
      <w:r>
        <w:rPr>
          <w:rFonts w:ascii="黑体" w:hAnsi="黑体" w:eastAsia="黑体" w:cs="仿宋"/>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ascii="黑体" w:hAnsi="黑体" w:eastAsia="黑体" w:cs="仿宋"/>
          <w:spacing w:val="6"/>
          <w:sz w:val="21"/>
          <w:lang w:eastAsia="zh-CN"/>
        </w:rPr>
      </w:pPr>
      <w:r>
        <w:rPr>
          <w:rFonts w:ascii="黑体" w:hAnsi="黑体" w:eastAsia="黑体" w:cs="仿宋"/>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ascii="黑体" w:hAnsi="黑体" w:eastAsia="黑体" w:cs="仿宋"/>
          <w:spacing w:val="6"/>
          <w:sz w:val="21"/>
          <w:lang w:eastAsia="zh-CN"/>
        </w:rPr>
      </w:pPr>
      <w:r>
        <w:rPr>
          <w:rFonts w:ascii="黑体" w:hAnsi="黑体" w:eastAsia="黑体" w:cs="仿宋"/>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ascii="黑体" w:hAnsi="黑体" w:eastAsia="黑体" w:cs="仿宋"/>
          <w:spacing w:val="6"/>
          <w:sz w:val="21"/>
          <w:lang w:eastAsia="zh-CN"/>
        </w:rPr>
      </w:pPr>
      <w:r>
        <w:rPr>
          <w:rFonts w:ascii="黑体" w:hAnsi="黑体" w:eastAsia="黑体" w:cs="仿宋"/>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ascii="黑体" w:hAnsi="黑体" w:eastAsia="黑体" w:cs="仿宋"/>
          <w:spacing w:val="6"/>
          <w:sz w:val="21"/>
          <w:lang w:eastAsia="zh-CN"/>
        </w:rPr>
      </w:pPr>
      <w:r>
        <w:rPr>
          <w:rFonts w:ascii="黑体" w:hAnsi="黑体" w:eastAsia="黑体" w:cs="仿宋"/>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r>
        <w:rPr>
          <w:rFonts w:hint="eastAsia" w:ascii="黑体" w:hAnsi="黑体" w:eastAsia="黑体" w:cs="仿宋"/>
          <w:spacing w:val="6"/>
          <w:sz w:val="21"/>
          <w:lang w:eastAsia="zh-CN"/>
        </w:rPr>
        <w:t>。</w:t>
      </w:r>
    </w:p>
    <w:p>
      <w:pPr>
        <w:widowControl w:val="0"/>
        <w:ind w:firstLine="333" w:firstLineChars="150"/>
        <w:rPr>
          <w:rFonts w:ascii="黑体" w:hAnsi="黑体" w:eastAsia="黑体" w:cs="仿宋"/>
          <w:spacing w:val="6"/>
          <w:sz w:val="21"/>
          <w:lang w:eastAsia="zh-CN"/>
        </w:rPr>
      </w:pPr>
      <w:r>
        <w:rPr>
          <w:rFonts w:ascii="黑体" w:hAnsi="黑体" w:eastAsia="黑体" w:cs="仿宋"/>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ascii="黑体" w:hAnsi="黑体" w:eastAsia="黑体" w:cs="仿宋"/>
          <w:spacing w:val="6"/>
          <w:sz w:val="21"/>
          <w:lang w:eastAsia="zh-CN"/>
        </w:rPr>
      </w:pPr>
      <w:bookmarkStart w:id="100" w:name="_Toc152493956"/>
      <w:r>
        <w:rPr>
          <w:rFonts w:ascii="黑体" w:hAnsi="黑体" w:eastAsia="黑体" w:cs="仿宋"/>
          <w:spacing w:val="6"/>
          <w:sz w:val="21"/>
          <w:lang w:eastAsia="zh-CN"/>
        </w:rPr>
        <w:t>七、本通知自 2017 年 10 月 1 日起执行。</w:t>
      </w:r>
      <w:bookmarkEnd w:id="100"/>
    </w:p>
    <w:p>
      <w:pPr>
        <w:jc w:val="right"/>
        <w:rPr>
          <w:rFonts w:ascii="黑体" w:hAnsi="黑体" w:eastAsia="黑体" w:cs="仿宋"/>
          <w:spacing w:val="6"/>
          <w:sz w:val="21"/>
          <w:lang w:eastAsia="zh-CN"/>
        </w:rPr>
      </w:pPr>
      <w:bookmarkStart w:id="101" w:name="_Toc152493957"/>
      <w:r>
        <w:rPr>
          <w:rFonts w:ascii="黑体" w:hAnsi="黑体" w:eastAsia="黑体" w:cs="仿宋"/>
          <w:spacing w:val="6"/>
          <w:sz w:val="21"/>
          <w:lang w:eastAsia="zh-CN"/>
        </w:rPr>
        <w:t>财政部民政部 中国残疾人联合会</w:t>
      </w:r>
      <w:bookmarkEnd w:id="101"/>
    </w:p>
    <w:p>
      <w:pPr>
        <w:jc w:val="right"/>
        <w:rPr>
          <w:rFonts w:ascii="黑体" w:hAnsi="黑体" w:eastAsia="黑体" w:cs="仿宋"/>
          <w:spacing w:val="6"/>
          <w:sz w:val="21"/>
          <w:lang w:eastAsia="zh-CN"/>
        </w:rPr>
      </w:pPr>
      <w:r>
        <w:rPr>
          <w:rFonts w:ascii="黑体" w:hAnsi="黑体" w:eastAsia="黑体" w:cs="仿宋"/>
          <w:spacing w:val="6"/>
          <w:sz w:val="21"/>
          <w:lang w:eastAsia="zh-CN"/>
        </w:rPr>
        <w:t>2017 年 8 月 22 日</w:t>
      </w:r>
    </w:p>
    <w:p>
      <w:pPr>
        <w:jc w:val="right"/>
        <w:rPr>
          <w:lang w:eastAsia="zh-CN"/>
        </w:rPr>
      </w:pPr>
      <w:r>
        <w:rPr>
          <w:lang w:eastAsia="zh-CN"/>
        </w:rPr>
        <w:br w:type="page"/>
      </w:r>
    </w:p>
    <w:p>
      <w:pPr>
        <w:ind w:firstLine="456" w:firstLineChars="200"/>
        <w:rPr>
          <w:rFonts w:ascii="黑体" w:hAnsi="黑体" w:eastAsia="黑体" w:cs="宋体"/>
          <w:sz w:val="21"/>
          <w:lang w:eastAsia="zh-CN"/>
        </w:rPr>
      </w:pPr>
      <w:r>
        <w:rPr>
          <w:rFonts w:ascii="黑体" w:hAnsi="黑体" w:eastAsia="黑体" w:cs="宋体"/>
          <w:spacing w:val="9"/>
          <w:sz w:val="21"/>
          <w:lang w:eastAsia="zh-CN"/>
        </w:rPr>
        <w:t>残疾人福利性单位声明函（样表）</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ind w:firstLine="510" w:firstLineChars="250"/>
        <w:rPr>
          <w:rFonts w:ascii="黑体" w:hAnsi="黑体" w:eastAsia="黑体" w:cs="宋体"/>
          <w:sz w:val="21"/>
          <w:lang w:eastAsia="zh-CN"/>
        </w:rPr>
      </w:pPr>
      <w:r>
        <w:rPr>
          <w:rFonts w:ascii="黑体" w:hAnsi="黑体" w:eastAsia="黑体" w:cs="宋体"/>
          <w:spacing w:val="-3"/>
          <w:sz w:val="21"/>
          <w:lang w:eastAsia="zh-CN"/>
        </w:rPr>
        <w:t>本单位郑重声明，根据《财政部</w:t>
      </w:r>
      <w:r>
        <w:rPr>
          <w:rFonts w:ascii="黑体" w:hAnsi="黑体" w:eastAsia="黑体" w:cs="宋体"/>
          <w:spacing w:val="50"/>
          <w:sz w:val="21"/>
          <w:lang w:eastAsia="zh-CN"/>
        </w:rPr>
        <w:t xml:space="preserve"> </w:t>
      </w:r>
      <w:r>
        <w:rPr>
          <w:rFonts w:ascii="黑体" w:hAnsi="黑体" w:eastAsia="黑体" w:cs="宋体"/>
          <w:spacing w:val="-3"/>
          <w:sz w:val="21"/>
          <w:lang w:eastAsia="zh-CN"/>
        </w:rPr>
        <w:t>民政部</w:t>
      </w:r>
      <w:r>
        <w:rPr>
          <w:rFonts w:ascii="黑体" w:hAnsi="黑体" w:eastAsia="黑体" w:cs="宋体"/>
          <w:spacing w:val="36"/>
          <w:sz w:val="21"/>
          <w:lang w:eastAsia="zh-CN"/>
        </w:rPr>
        <w:t xml:space="preserve"> </w:t>
      </w:r>
      <w:r>
        <w:rPr>
          <w:rFonts w:ascii="黑体" w:hAnsi="黑体" w:eastAsia="黑体" w:cs="宋体"/>
          <w:spacing w:val="-3"/>
          <w:sz w:val="21"/>
          <w:lang w:eastAsia="zh-CN"/>
        </w:rPr>
        <w:t>中国残疾人联合会关于促进残疾人就</w:t>
      </w:r>
      <w:r>
        <w:rPr>
          <w:rFonts w:ascii="黑体" w:hAnsi="黑体" w:eastAsia="黑体" w:cs="宋体"/>
          <w:sz w:val="21"/>
          <w:lang w:eastAsia="zh-CN"/>
        </w:rPr>
        <w:t xml:space="preserve"> 业政府采购政策的通知》（财库〔</w:t>
      </w:r>
      <w:r>
        <w:rPr>
          <w:rFonts w:ascii="黑体" w:hAnsi="黑体" w:eastAsia="黑体" w:cs="仿宋"/>
          <w:sz w:val="21"/>
          <w:lang w:eastAsia="zh-CN"/>
        </w:rPr>
        <w:t>2017</w:t>
      </w:r>
      <w:r>
        <w:rPr>
          <w:rFonts w:ascii="黑体" w:hAnsi="黑体" w:eastAsia="黑体" w:cs="宋体"/>
          <w:sz w:val="21"/>
          <w:lang w:eastAsia="zh-CN"/>
        </w:rPr>
        <w:t xml:space="preserve">〕 </w:t>
      </w:r>
      <w:r>
        <w:rPr>
          <w:rFonts w:ascii="黑体" w:hAnsi="黑体" w:eastAsia="黑体" w:cs="仿宋"/>
          <w:sz w:val="21"/>
          <w:lang w:eastAsia="zh-CN"/>
        </w:rPr>
        <w:t xml:space="preserve">141 </w:t>
      </w:r>
      <w:r>
        <w:rPr>
          <w:rFonts w:ascii="黑体" w:hAnsi="黑体" w:eastAsia="黑体" w:cs="宋体"/>
          <w:sz w:val="21"/>
          <w:lang w:eastAsia="zh-CN"/>
        </w:rPr>
        <w:t>号） 的规</w:t>
      </w:r>
      <w:r>
        <w:rPr>
          <w:rFonts w:ascii="黑体" w:hAnsi="黑体" w:eastAsia="黑体" w:cs="宋体"/>
          <w:spacing w:val="-1"/>
          <w:sz w:val="21"/>
          <w:lang w:eastAsia="zh-CN"/>
        </w:rPr>
        <w:t>定，本单位为符合条件的残疾人福利性单位，且本单位参加</w:t>
      </w:r>
      <w:r>
        <w:rPr>
          <w:rFonts w:ascii="黑体" w:hAnsi="黑体" w:eastAsia="黑体" w:cs="仿宋"/>
          <w:spacing w:val="-1"/>
          <w:sz w:val="21"/>
          <w:lang w:eastAsia="zh-CN"/>
        </w:rPr>
        <w:t xml:space="preserve">_     </w:t>
      </w:r>
      <w:r>
        <w:rPr>
          <w:rFonts w:ascii="黑体" w:hAnsi="黑体" w:eastAsia="黑体" w:cs="宋体"/>
          <w:spacing w:val="-1"/>
          <w:sz w:val="21"/>
          <w:lang w:eastAsia="zh-CN"/>
        </w:rPr>
        <w:t>（采购单位名称）</w:t>
      </w:r>
      <w:r>
        <w:rPr>
          <w:rFonts w:ascii="黑体" w:hAnsi="黑体" w:eastAsia="黑体" w:cs="仿宋"/>
          <w:spacing w:val="-1"/>
          <w:sz w:val="21"/>
          <w:lang w:eastAsia="zh-CN"/>
        </w:rPr>
        <w:t xml:space="preserve">_     </w:t>
      </w:r>
      <w:r>
        <w:rPr>
          <w:rFonts w:ascii="黑体" w:hAnsi="黑体" w:eastAsia="黑体" w:cs="仿宋"/>
          <w:spacing w:val="-114"/>
          <w:sz w:val="21"/>
          <w:lang w:eastAsia="zh-CN"/>
        </w:rPr>
        <w:t xml:space="preserve"> </w:t>
      </w:r>
      <w:r>
        <w:rPr>
          <w:rFonts w:ascii="黑体" w:hAnsi="黑体" w:eastAsia="黑体" w:cs="宋体"/>
          <w:spacing w:val="-1"/>
          <w:sz w:val="21"/>
          <w:lang w:eastAsia="zh-CN"/>
        </w:rPr>
        <w:t>单位的</w:t>
      </w:r>
      <w:r>
        <w:rPr>
          <w:rFonts w:ascii="黑体" w:hAnsi="黑体" w:eastAsia="黑体" w:cs="仿宋"/>
          <w:spacing w:val="-1"/>
          <w:sz w:val="21"/>
          <w:lang w:eastAsia="zh-CN"/>
        </w:rPr>
        <w:t>_</w:t>
      </w:r>
      <w:r>
        <w:rPr>
          <w:rFonts w:ascii="黑体" w:hAnsi="黑体" w:eastAsia="黑体" w:cs="仿宋"/>
          <w:sz w:val="21"/>
          <w:lang w:eastAsia="zh-CN"/>
        </w:rPr>
        <w:t xml:space="preserve">  </w:t>
      </w:r>
      <w:r>
        <w:rPr>
          <w:rFonts w:ascii="黑体" w:hAnsi="黑体" w:eastAsia="黑体" w:cs="宋体"/>
          <w:spacing w:val="-1"/>
          <w:sz w:val="21"/>
          <w:lang w:eastAsia="zh-CN"/>
        </w:rPr>
        <w:t>（采购项目名称）</w:t>
      </w:r>
      <w:r>
        <w:rPr>
          <w:rFonts w:ascii="黑体" w:hAnsi="黑体" w:eastAsia="黑体" w:cs="仿宋"/>
          <w:spacing w:val="-1"/>
          <w:sz w:val="21"/>
          <w:lang w:eastAsia="zh-CN"/>
        </w:rPr>
        <w:t xml:space="preserve">_     </w:t>
      </w:r>
      <w:r>
        <w:rPr>
          <w:rFonts w:ascii="黑体" w:hAnsi="黑体" w:eastAsia="黑体" w:cs="仿宋"/>
          <w:spacing w:val="-121"/>
          <w:sz w:val="21"/>
          <w:lang w:eastAsia="zh-CN"/>
        </w:rPr>
        <w:t xml:space="preserve"> </w:t>
      </w:r>
      <w:r>
        <w:rPr>
          <w:rFonts w:ascii="黑体" w:hAnsi="黑体" w:eastAsia="黑体" w:cs="宋体"/>
          <w:spacing w:val="-1"/>
          <w:sz w:val="21"/>
          <w:lang w:eastAsia="zh-CN"/>
        </w:rPr>
        <w:t>项目采购活动提供本单位制造的货物（由本单位承担工程</w:t>
      </w:r>
      <w:r>
        <w:rPr>
          <w:rFonts w:ascii="黑体" w:hAnsi="黑体" w:eastAsia="黑体" w:cs="宋体"/>
          <w:sz w:val="21"/>
          <w:lang w:eastAsia="zh-CN"/>
        </w:rPr>
        <w:t xml:space="preserve"> </w:t>
      </w:r>
      <w:r>
        <w:rPr>
          <w:rFonts w:ascii="黑体" w:hAnsi="黑体" w:eastAsia="黑体" w:cs="仿宋"/>
          <w:spacing w:val="-1"/>
          <w:sz w:val="21"/>
          <w:lang w:eastAsia="zh-CN"/>
        </w:rPr>
        <w:t>/</w:t>
      </w:r>
      <w:r>
        <w:rPr>
          <w:rFonts w:ascii="黑体" w:hAnsi="黑体" w:eastAsia="黑体" w:cs="宋体"/>
          <w:spacing w:val="-1"/>
          <w:sz w:val="21"/>
          <w:lang w:eastAsia="zh-CN"/>
        </w:rPr>
        <w:t>提供服务</w:t>
      </w:r>
      <w:r>
        <w:rPr>
          <w:rFonts w:ascii="黑体" w:hAnsi="黑体" w:eastAsia="黑体" w:cs="宋体"/>
          <w:spacing w:val="12"/>
          <w:sz w:val="21"/>
          <w:lang w:eastAsia="zh-CN"/>
        </w:rPr>
        <w:t>），</w:t>
      </w:r>
      <w:r>
        <w:rPr>
          <w:rFonts w:ascii="黑体" w:hAnsi="黑体" w:eastAsia="黑体" w:cs="宋体"/>
          <w:spacing w:val="-1"/>
          <w:sz w:val="21"/>
          <w:lang w:eastAsia="zh-CN"/>
        </w:rPr>
        <w:t>或者提供其他残疾人福利性单位制造的货物（不包括使用非残疾人福利性单位注册商标的货物）。</w:t>
      </w:r>
    </w:p>
    <w:p>
      <w:pPr>
        <w:rPr>
          <w:rFonts w:ascii="黑体" w:hAnsi="黑体" w:eastAsia="黑体" w:cs="宋体"/>
          <w:sz w:val="21"/>
          <w:lang w:eastAsia="zh-CN"/>
        </w:rPr>
      </w:pPr>
      <w:r>
        <w:rPr>
          <w:rFonts w:ascii="黑体" w:hAnsi="黑体" w:eastAsia="黑体" w:cs="宋体"/>
          <w:spacing w:val="-1"/>
          <w:sz w:val="21"/>
          <w:lang w:eastAsia="zh-CN"/>
        </w:rPr>
        <w:t>本单位对上述声明的真实性负责。如有虚假，将依法承担相应责任。</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单位名称（盖章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4"/>
          <w:sz w:val="21"/>
          <w:lang w:eastAsia="zh-CN"/>
        </w:rPr>
        <w:t>日</w:t>
      </w:r>
      <w:r>
        <w:rPr>
          <w:rFonts w:ascii="黑体" w:hAnsi="黑体" w:eastAsia="黑体" w:cs="宋体"/>
          <w:spacing w:val="13"/>
          <w:sz w:val="21"/>
          <w:lang w:eastAsia="zh-CN"/>
        </w:rPr>
        <w:t xml:space="preserve"> </w:t>
      </w:r>
      <w:r>
        <w:rPr>
          <w:rFonts w:ascii="黑体" w:hAnsi="黑体" w:eastAsia="黑体" w:cs="宋体"/>
          <w:spacing w:val="-24"/>
          <w:sz w:val="21"/>
          <w:lang w:eastAsia="zh-CN"/>
        </w:rPr>
        <w:t>期：</w:t>
      </w:r>
    </w:p>
    <w:p>
      <w:pPr>
        <w:rPr>
          <w:rFonts w:ascii="黑体" w:hAnsi="黑体" w:eastAsia="黑体"/>
          <w:lang w:eastAsia="zh-CN"/>
        </w:rPr>
      </w:pPr>
    </w:p>
    <w:p>
      <w:pPr>
        <w:rPr>
          <w:rFonts w:ascii="黑体" w:hAnsi="黑体" w:eastAsia="黑体" w:cs="宋体"/>
          <w:spacing w:val="-9"/>
          <w:sz w:val="21"/>
          <w:lang w:eastAsia="zh-CN"/>
        </w:rPr>
      </w:pPr>
      <w:bookmarkStart w:id="102" w:name="bookmark37"/>
      <w:bookmarkEnd w:id="102"/>
      <w:r>
        <w:rPr>
          <w:rFonts w:ascii="黑体" w:hAnsi="黑体" w:eastAsia="黑体" w:cs="宋体"/>
          <w:spacing w:val="-9"/>
          <w:sz w:val="21"/>
          <w:lang w:eastAsia="zh-CN"/>
        </w:rPr>
        <w:br w:type="page"/>
      </w:r>
    </w:p>
    <w:p>
      <w:pPr>
        <w:widowControl w:val="0"/>
        <w:ind w:left="28"/>
        <w:outlineLvl w:val="1"/>
        <w:rPr>
          <w:rFonts w:ascii="黑体" w:hAnsi="黑体" w:eastAsia="黑体" w:cs="宋体"/>
          <w:sz w:val="21"/>
          <w:lang w:eastAsia="zh-CN"/>
        </w:rPr>
      </w:pPr>
      <w:bookmarkStart w:id="103" w:name="_Toc152689327"/>
      <w:r>
        <w:rPr>
          <w:rFonts w:ascii="黑体" w:hAnsi="黑体" w:eastAsia="黑体" w:cs="宋体"/>
          <w:spacing w:val="-9"/>
          <w:sz w:val="21"/>
          <w:lang w:eastAsia="zh-CN"/>
        </w:rPr>
        <w:t>附件五</w:t>
      </w:r>
      <w:bookmarkEnd w:id="103"/>
    </w:p>
    <w:p>
      <w:pPr>
        <w:widowControl w:val="0"/>
        <w:ind w:left="4374"/>
        <w:rPr>
          <w:rFonts w:ascii="黑体" w:hAnsi="黑体" w:eastAsia="黑体" w:cs="仿宋"/>
          <w:sz w:val="21"/>
          <w:lang w:eastAsia="zh-CN"/>
        </w:rPr>
      </w:pPr>
      <w:r>
        <w:rPr>
          <w:rFonts w:ascii="黑体" w:hAnsi="黑体" w:eastAsia="黑体" w:cs="仿宋"/>
          <w:spacing w:val="-8"/>
          <w:sz w:val="21"/>
          <w:lang w:eastAsia="zh-CN"/>
        </w:rPr>
        <w:t>财政部</w:t>
      </w:r>
      <w:r>
        <w:rPr>
          <w:rFonts w:ascii="黑体" w:hAnsi="黑体" w:eastAsia="黑体" w:cs="仿宋"/>
          <w:spacing w:val="35"/>
          <w:sz w:val="21"/>
          <w:lang w:eastAsia="zh-CN"/>
        </w:rPr>
        <w:t xml:space="preserve"> </w:t>
      </w:r>
      <w:r>
        <w:rPr>
          <w:rFonts w:ascii="黑体" w:hAnsi="黑体" w:eastAsia="黑体" w:cs="仿宋"/>
          <w:spacing w:val="-8"/>
          <w:sz w:val="21"/>
          <w:lang w:eastAsia="zh-CN"/>
        </w:rPr>
        <w:t>司法部</w:t>
      </w:r>
    </w:p>
    <w:p>
      <w:pPr>
        <w:widowControl w:val="0"/>
        <w:ind w:left="2776"/>
        <w:rPr>
          <w:rFonts w:ascii="黑体" w:hAnsi="黑体" w:eastAsia="黑体" w:cs="仿宋"/>
          <w:sz w:val="21"/>
          <w:lang w:eastAsia="zh-CN"/>
        </w:rPr>
      </w:pPr>
      <w:r>
        <w:rPr>
          <w:rFonts w:ascii="黑体" w:hAnsi="黑体" w:eastAsia="黑体" w:cs="仿宋"/>
          <w:spacing w:val="-1"/>
          <w:sz w:val="21"/>
          <w:lang w:eastAsia="zh-CN"/>
        </w:rPr>
        <w:t>关于政府采购支持监狱企业发展有关问题的通知</w:t>
      </w:r>
    </w:p>
    <w:p>
      <w:pPr>
        <w:widowControl w:val="0"/>
        <w:ind w:left="4153"/>
        <w:rPr>
          <w:rFonts w:ascii="黑体" w:hAnsi="黑体" w:eastAsia="黑体" w:cs="仿宋"/>
          <w:sz w:val="21"/>
          <w:lang w:eastAsia="zh-CN"/>
        </w:rPr>
      </w:pPr>
      <w:r>
        <w:rPr>
          <w:rFonts w:ascii="黑体" w:hAnsi="黑体" w:eastAsia="黑体" w:cs="仿宋"/>
          <w:spacing w:val="-1"/>
          <w:sz w:val="21"/>
          <w:lang w:eastAsia="zh-CN"/>
        </w:rPr>
        <w:t>财库〔2014〕68</w:t>
      </w:r>
      <w:r>
        <w:rPr>
          <w:rFonts w:ascii="黑体" w:hAnsi="黑体" w:eastAsia="黑体" w:cs="仿宋"/>
          <w:spacing w:val="21"/>
          <w:sz w:val="21"/>
          <w:lang w:eastAsia="zh-CN"/>
        </w:rPr>
        <w:t xml:space="preserve"> </w:t>
      </w:r>
      <w:r>
        <w:rPr>
          <w:rFonts w:ascii="黑体" w:hAnsi="黑体" w:eastAsia="黑体" w:cs="仿宋"/>
          <w:spacing w:val="-1"/>
          <w:sz w:val="21"/>
          <w:lang w:eastAsia="zh-CN"/>
        </w:rPr>
        <w:t>号</w:t>
      </w:r>
    </w:p>
    <w:p>
      <w:pPr>
        <w:widowControl w:val="0"/>
        <w:spacing w:line="400" w:lineRule="exact"/>
        <w:ind w:left="12" w:right="71" w:firstLine="7"/>
        <w:rPr>
          <w:rFonts w:ascii="黑体" w:hAnsi="黑体" w:eastAsia="黑体" w:cs="仿宋"/>
          <w:spacing w:val="8"/>
          <w:sz w:val="21"/>
          <w:lang w:eastAsia="zh-CN"/>
        </w:rPr>
      </w:pPr>
      <w:r>
        <w:rPr>
          <w:rFonts w:ascii="黑体" w:hAnsi="黑体" w:eastAsia="黑体" w:cs="仿宋"/>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ascii="黑体" w:hAnsi="黑体" w:eastAsia="黑体" w:cs="仿宋"/>
          <w:spacing w:val="8"/>
          <w:sz w:val="21"/>
          <w:lang w:eastAsia="zh-CN"/>
        </w:rPr>
      </w:pPr>
      <w:r>
        <w:rPr>
          <w:rFonts w:ascii="黑体" w:hAnsi="黑体" w:eastAsia="黑体" w:cs="仿宋"/>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ascii="黑体" w:hAnsi="黑体" w:eastAsia="黑体" w:cs="仿宋"/>
          <w:spacing w:val="8"/>
          <w:sz w:val="21"/>
          <w:lang w:eastAsia="zh-CN"/>
        </w:rPr>
      </w:pPr>
      <w:r>
        <w:rPr>
          <w:rFonts w:ascii="黑体" w:hAnsi="黑体" w:eastAsia="黑体" w:cs="仿宋"/>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ascii="黑体" w:hAnsi="黑体" w:eastAsia="黑体" w:cs="仿宋"/>
          <w:spacing w:val="8"/>
          <w:sz w:val="21"/>
          <w:lang w:eastAsia="zh-CN"/>
        </w:rPr>
      </w:pPr>
      <w:r>
        <w:rPr>
          <w:rFonts w:ascii="黑体" w:hAnsi="黑体" w:eastAsia="黑体" w:cs="仿宋"/>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ascii="黑体" w:hAnsi="黑体" w:eastAsia="黑体" w:cs="仿宋"/>
          <w:spacing w:val="8"/>
          <w:sz w:val="21"/>
          <w:lang w:eastAsia="zh-CN"/>
        </w:rPr>
      </w:pPr>
      <w:r>
        <w:rPr>
          <w:rFonts w:ascii="黑体" w:hAnsi="黑体" w:eastAsia="黑体" w:cs="仿宋"/>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ascii="黑体" w:hAnsi="黑体" w:eastAsia="黑体" w:cs="仿宋"/>
          <w:spacing w:val="8"/>
          <w:sz w:val="21"/>
          <w:lang w:eastAsia="zh-CN"/>
        </w:rPr>
      </w:pPr>
      <w:r>
        <w:rPr>
          <w:rFonts w:ascii="黑体" w:hAnsi="黑体" w:eastAsia="黑体" w:cs="仿宋"/>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ascii="黑体" w:hAnsi="黑体" w:eastAsia="黑体" w:cs="仿宋"/>
          <w:spacing w:val="8"/>
          <w:sz w:val="21"/>
          <w:lang w:eastAsia="zh-CN"/>
        </w:rPr>
      </w:pPr>
      <w:r>
        <w:rPr>
          <w:rFonts w:ascii="黑体" w:hAnsi="黑体" w:eastAsia="黑体" w:cs="仿宋"/>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ascii="黑体" w:hAnsi="黑体" w:eastAsia="黑体" w:cs="仿宋"/>
          <w:sz w:val="21"/>
          <w:lang w:eastAsia="zh-CN"/>
        </w:rPr>
      </w:pPr>
      <w:r>
        <w:rPr>
          <w:rFonts w:ascii="黑体" w:hAnsi="黑体" w:eastAsia="黑体" w:cs="仿宋"/>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ascii="黑体" w:hAnsi="黑体" w:eastAsia="黑体" w:cs="仿宋"/>
          <w:spacing w:val="9"/>
          <w:sz w:val="21"/>
          <w:lang w:eastAsia="zh-CN"/>
        </w:rPr>
        <w:t>和服务水平，为做好监狱企业产品政府采购工作提供有力保障。</w:t>
      </w:r>
    </w:p>
    <w:p>
      <w:pPr>
        <w:pStyle w:val="5"/>
        <w:widowControl w:val="0"/>
        <w:spacing w:line="400" w:lineRule="exact"/>
        <w:rPr>
          <w:rFonts w:ascii="黑体" w:hAnsi="黑体" w:eastAsia="黑体"/>
          <w:lang w:eastAsia="zh-CN"/>
        </w:rPr>
      </w:pPr>
    </w:p>
    <w:p>
      <w:pPr>
        <w:widowControl w:val="0"/>
        <w:spacing w:line="400" w:lineRule="exact"/>
        <w:ind w:right="433"/>
        <w:jc w:val="right"/>
        <w:rPr>
          <w:rFonts w:ascii="黑体" w:hAnsi="黑体" w:eastAsia="黑体" w:cs="宋体"/>
          <w:sz w:val="21"/>
          <w:lang w:eastAsia="zh-CN"/>
        </w:rPr>
      </w:pPr>
      <w:r>
        <w:rPr>
          <w:rFonts w:ascii="黑体" w:hAnsi="黑体" w:eastAsia="黑体" w:cs="宋体"/>
          <w:spacing w:val="6"/>
          <w:sz w:val="21"/>
          <w:lang w:eastAsia="zh-CN"/>
        </w:rPr>
        <w:t>中华人民共和国财政部</w:t>
      </w:r>
      <w:r>
        <w:rPr>
          <w:rFonts w:ascii="黑体" w:hAnsi="黑体" w:eastAsia="黑体" w:cs="宋体"/>
          <w:spacing w:val="8"/>
          <w:sz w:val="21"/>
          <w:lang w:eastAsia="zh-CN"/>
        </w:rPr>
        <w:t xml:space="preserve"> </w:t>
      </w:r>
      <w:r>
        <w:rPr>
          <w:rFonts w:ascii="黑体" w:hAnsi="黑体" w:eastAsia="黑体" w:cs="宋体"/>
          <w:spacing w:val="6"/>
          <w:sz w:val="21"/>
          <w:lang w:eastAsia="zh-CN"/>
        </w:rPr>
        <w:t>中华人民共和国司法部</w:t>
      </w:r>
    </w:p>
    <w:p>
      <w:pPr>
        <w:pStyle w:val="5"/>
        <w:widowControl w:val="0"/>
        <w:spacing w:line="400" w:lineRule="exact"/>
        <w:jc w:val="right"/>
        <w:rPr>
          <w:rFonts w:ascii="黑体" w:hAnsi="黑体" w:eastAsia="黑体" w:cs="宋体"/>
          <w:lang w:eastAsia="zh-CN"/>
        </w:rPr>
      </w:pPr>
      <w:r>
        <w:rPr>
          <w:rFonts w:ascii="黑体" w:hAnsi="黑体" w:eastAsia="黑体"/>
          <w:spacing w:val="-5"/>
          <w:lang w:eastAsia="zh-CN"/>
        </w:rPr>
        <w:t>2014</w:t>
      </w:r>
      <w:r>
        <w:rPr>
          <w:rFonts w:ascii="黑体" w:hAnsi="黑体" w:eastAsia="黑体"/>
          <w:spacing w:val="20"/>
          <w:w w:val="101"/>
          <w:lang w:eastAsia="zh-CN"/>
        </w:rPr>
        <w:t xml:space="preserve"> </w:t>
      </w:r>
      <w:r>
        <w:rPr>
          <w:rFonts w:ascii="黑体" w:hAnsi="黑体" w:eastAsia="黑体" w:cs="宋体"/>
          <w:spacing w:val="-5"/>
          <w:lang w:eastAsia="zh-CN"/>
        </w:rPr>
        <w:t>年</w:t>
      </w:r>
      <w:r>
        <w:rPr>
          <w:rFonts w:ascii="黑体" w:hAnsi="黑体" w:eastAsia="黑体" w:cs="宋体"/>
          <w:spacing w:val="-32"/>
          <w:lang w:eastAsia="zh-CN"/>
        </w:rPr>
        <w:t xml:space="preserve"> </w:t>
      </w:r>
      <w:r>
        <w:rPr>
          <w:rFonts w:ascii="黑体" w:hAnsi="黑体" w:eastAsia="黑体"/>
          <w:spacing w:val="-5"/>
          <w:lang w:eastAsia="zh-CN"/>
        </w:rPr>
        <w:t>6</w:t>
      </w:r>
      <w:r>
        <w:rPr>
          <w:rFonts w:ascii="黑体" w:hAnsi="黑体" w:eastAsia="黑体"/>
          <w:spacing w:val="16"/>
          <w:w w:val="101"/>
          <w:lang w:eastAsia="zh-CN"/>
        </w:rPr>
        <w:t xml:space="preserve"> </w:t>
      </w:r>
      <w:r>
        <w:rPr>
          <w:rFonts w:ascii="黑体" w:hAnsi="黑体" w:eastAsia="黑体" w:cs="宋体"/>
          <w:spacing w:val="-5"/>
          <w:lang w:eastAsia="zh-CN"/>
        </w:rPr>
        <w:t>月</w:t>
      </w:r>
      <w:r>
        <w:rPr>
          <w:rFonts w:ascii="黑体" w:hAnsi="黑体" w:eastAsia="黑体" w:cs="宋体"/>
          <w:spacing w:val="-20"/>
          <w:lang w:eastAsia="zh-CN"/>
        </w:rPr>
        <w:t xml:space="preserve"> </w:t>
      </w:r>
      <w:r>
        <w:rPr>
          <w:rFonts w:ascii="黑体" w:hAnsi="黑体" w:eastAsia="黑体"/>
          <w:spacing w:val="-5"/>
          <w:lang w:eastAsia="zh-CN"/>
        </w:rPr>
        <w:t>10</w:t>
      </w:r>
      <w:r>
        <w:rPr>
          <w:rFonts w:ascii="黑体" w:hAnsi="黑体" w:eastAsia="黑体"/>
          <w:spacing w:val="50"/>
          <w:lang w:eastAsia="zh-CN"/>
        </w:rPr>
        <w:t xml:space="preserve"> </w:t>
      </w:r>
      <w:r>
        <w:rPr>
          <w:rFonts w:ascii="黑体" w:hAnsi="黑体" w:eastAsia="黑体" w:cs="宋体"/>
          <w:spacing w:val="-5"/>
          <w:lang w:eastAsia="zh-CN"/>
        </w:rPr>
        <w:t>日</w:t>
      </w:r>
    </w:p>
    <w:p>
      <w:pPr>
        <w:pStyle w:val="5"/>
        <w:widowControl w:val="0"/>
        <w:rPr>
          <w:rFonts w:ascii="黑体" w:hAnsi="黑体" w:eastAsia="黑体"/>
          <w:lang w:eastAsia="zh-CN"/>
        </w:rPr>
      </w:pPr>
    </w:p>
    <w:p>
      <w:pPr>
        <w:pStyle w:val="3"/>
        <w:rPr>
          <w:rFonts w:ascii="黑体" w:hAnsi="黑体" w:eastAsia="黑体" w:cs="宋体"/>
          <w:spacing w:val="-9"/>
          <w:sz w:val="21"/>
          <w:lang w:eastAsia="zh-CN"/>
        </w:rPr>
      </w:pPr>
      <w:bookmarkStart w:id="104" w:name="bookmark38"/>
      <w:bookmarkEnd w:id="104"/>
      <w:bookmarkStart w:id="105" w:name="_Toc152689328"/>
      <w:r>
        <w:rPr>
          <w:rFonts w:ascii="黑体" w:hAnsi="黑体" w:eastAsia="黑体" w:cs="宋体"/>
          <w:spacing w:val="-9"/>
          <w:sz w:val="21"/>
          <w:lang w:eastAsia="zh-CN"/>
        </w:rPr>
        <w:t>附件六</w:t>
      </w:r>
      <w:bookmarkEnd w:id="105"/>
    </w:p>
    <w:p>
      <w:pPr>
        <w:widowControl w:val="0"/>
        <w:ind w:left="3865" w:right="1138" w:hanging="2703"/>
        <w:rPr>
          <w:rFonts w:ascii="黑体" w:hAnsi="黑体" w:eastAsia="黑体" w:cs="仿宋"/>
          <w:spacing w:val="8"/>
          <w:sz w:val="21"/>
          <w:lang w:eastAsia="zh-CN"/>
        </w:rPr>
      </w:pPr>
      <w:r>
        <w:rPr>
          <w:rFonts w:ascii="黑体" w:hAnsi="黑体" w:eastAsia="黑体" w:cs="仿宋"/>
          <w:spacing w:val="8"/>
          <w:sz w:val="21"/>
          <w:lang w:eastAsia="zh-CN"/>
        </w:rPr>
        <w:t>河南省住房和城乡建设厅关于进一步推动全省建筑市场统一开放的通知 豫建〔2016〕38 号</w:t>
      </w:r>
    </w:p>
    <w:p>
      <w:pPr>
        <w:widowControl w:val="0"/>
        <w:ind w:left="14"/>
        <w:rPr>
          <w:rFonts w:ascii="黑体" w:hAnsi="黑体" w:eastAsia="黑体" w:cs="仿宋"/>
          <w:spacing w:val="8"/>
          <w:sz w:val="21"/>
          <w:lang w:eastAsia="zh-CN"/>
        </w:rPr>
      </w:pPr>
      <w:r>
        <w:rPr>
          <w:rFonts w:ascii="黑体" w:hAnsi="黑体" w:eastAsia="黑体" w:cs="仿宋"/>
          <w:spacing w:val="8"/>
          <w:sz w:val="21"/>
          <w:lang w:eastAsia="zh-CN"/>
        </w:rPr>
        <w:t>各省辖市、省直管县（市）住房和城乡建设局（委），郑州航空港经济综合实验区市政建设环保局，林州市住房城乡建设主管部门：</w:t>
      </w:r>
    </w:p>
    <w:p>
      <w:pPr>
        <w:widowControl w:val="0"/>
        <w:ind w:left="441"/>
        <w:rPr>
          <w:rFonts w:ascii="黑体" w:hAnsi="黑体" w:eastAsia="黑体" w:cs="仿宋"/>
          <w:spacing w:val="8"/>
          <w:sz w:val="21"/>
          <w:lang w:eastAsia="zh-CN"/>
        </w:rPr>
      </w:pPr>
      <w:r>
        <w:rPr>
          <w:rFonts w:ascii="黑体" w:hAnsi="黑体" w:eastAsia="黑体" w:cs="仿宋"/>
          <w:spacing w:val="8"/>
          <w:sz w:val="21"/>
          <w:lang w:eastAsia="zh-CN"/>
        </w:rPr>
        <w:t>为深入贯彻落实十八届三中、 四中、五中全会精神，切实破除地区壁垒，推动建设统一开放、竞</w:t>
      </w:r>
    </w:p>
    <w:p>
      <w:pPr>
        <w:widowControl w:val="0"/>
        <w:rPr>
          <w:rFonts w:ascii="黑体" w:hAnsi="黑体" w:eastAsia="黑体" w:cs="仿宋"/>
          <w:spacing w:val="8"/>
          <w:sz w:val="21"/>
          <w:lang w:eastAsia="zh-CN"/>
        </w:rPr>
      </w:pPr>
      <w:r>
        <w:rPr>
          <w:rFonts w:ascii="黑体" w:hAnsi="黑体" w:eastAsia="黑体" w:cs="仿宋"/>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ascii="黑体" w:hAnsi="黑体" w:eastAsia="黑体" w:cs="仿宋"/>
          <w:spacing w:val="8"/>
          <w:sz w:val="21"/>
          <w:lang w:eastAsia="zh-CN"/>
        </w:rPr>
      </w:pPr>
      <w:r>
        <w:rPr>
          <w:rFonts w:ascii="黑体" w:hAnsi="黑体" w:eastAsia="黑体" w:cs="仿宋"/>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ascii="黑体" w:hAnsi="黑体" w:eastAsia="黑体" w:cs="仿宋"/>
          <w:spacing w:val="8"/>
          <w:sz w:val="21"/>
          <w:lang w:eastAsia="zh-CN"/>
        </w:rPr>
      </w:pPr>
      <w:r>
        <w:rPr>
          <w:rFonts w:ascii="黑体" w:hAnsi="黑体" w:eastAsia="黑体" w:cs="仿宋"/>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ascii="黑体" w:hAnsi="黑体" w:eastAsia="黑体" w:cs="仿宋"/>
          <w:spacing w:val="8"/>
          <w:sz w:val="21"/>
          <w:lang w:eastAsia="zh-CN"/>
        </w:rPr>
      </w:pPr>
      <w:r>
        <w:rPr>
          <w:rFonts w:ascii="黑体" w:hAnsi="黑体" w:eastAsia="黑体" w:cs="仿宋"/>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ascii="黑体" w:hAnsi="黑体" w:eastAsia="黑体" w:cs="仿宋"/>
          <w:spacing w:val="8"/>
          <w:sz w:val="21"/>
          <w:lang w:eastAsia="zh-CN"/>
        </w:rPr>
      </w:pPr>
      <w:r>
        <w:rPr>
          <w:rFonts w:ascii="黑体" w:hAnsi="黑体" w:eastAsia="黑体" w:cs="仿宋"/>
          <w:spacing w:val="8"/>
          <w:sz w:val="21"/>
          <w:lang w:eastAsia="zh-CN"/>
        </w:rPr>
        <w:t>四、严禁出现或变相实行住房城乡建设部《关于推动建筑市场统一开放的若干规定》第八条列出的九种行为：</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（一）擅自设置任何审批、备案事项或者告知条件；</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（二）收取没有法律法规依据的任何费用等；</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（三）要求外地企业在本地区注册设立独立子公司或分公司；</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（四）强制扣押外地企业和人员的相关证照资料；</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（五）要求外地企业注册所在地住房城乡建设主管部门或其上级主管部门出具相关证明；</w:t>
      </w:r>
    </w:p>
    <w:p>
      <w:pPr>
        <w:widowControl w:val="0"/>
        <w:ind w:left="438"/>
        <w:rPr>
          <w:rFonts w:ascii="黑体" w:hAnsi="黑体" w:eastAsia="黑体" w:cs="仿宋"/>
          <w:sz w:val="21"/>
          <w:lang w:eastAsia="zh-CN"/>
        </w:rPr>
      </w:pPr>
      <w:r>
        <w:rPr>
          <w:rFonts w:ascii="黑体" w:hAnsi="黑体" w:eastAsia="黑体" w:cs="仿宋"/>
          <w:spacing w:val="9"/>
          <w:sz w:val="21"/>
          <w:lang w:eastAsia="zh-CN"/>
        </w:rPr>
        <w:t>（六）将资质资格等级作为外地企业进入本地区承揽业务的</w:t>
      </w:r>
      <w:r>
        <w:rPr>
          <w:rFonts w:ascii="黑体" w:hAnsi="黑体" w:eastAsia="黑体" w:cs="仿宋"/>
          <w:spacing w:val="8"/>
          <w:sz w:val="21"/>
          <w:lang w:eastAsia="zh-CN"/>
        </w:rPr>
        <w:t>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（七）</w:t>
      </w:r>
      <w:r>
        <w:rPr>
          <w:rFonts w:ascii="黑体" w:hAnsi="黑体" w:eastAsia="黑体" w:cs="仿宋"/>
          <w:spacing w:val="-54"/>
          <w:sz w:val="21"/>
          <w:lang w:eastAsia="zh-CN"/>
        </w:rPr>
        <w:t xml:space="preserve"> </w:t>
      </w:r>
      <w:r>
        <w:rPr>
          <w:rFonts w:ascii="黑体" w:hAnsi="黑体" w:eastAsia="黑体" w:cs="仿宋"/>
          <w:spacing w:val="8"/>
          <w:sz w:val="21"/>
          <w:lang w:eastAsia="zh-CN"/>
        </w:rPr>
        <w:t>以本地区承揽工程业绩、本地区获奖情况作为企业</w:t>
      </w:r>
      <w:r>
        <w:rPr>
          <w:rFonts w:ascii="黑体" w:hAnsi="黑体" w:eastAsia="黑体" w:cs="仿宋"/>
          <w:spacing w:val="7"/>
          <w:sz w:val="21"/>
          <w:lang w:eastAsia="zh-CN"/>
        </w:rPr>
        <w:t>进入本地市场条件；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（八）要求企业法定代表人到场办理入省（市）手续；</w:t>
      </w:r>
    </w:p>
    <w:p>
      <w:pPr>
        <w:widowControl w:val="0"/>
        <w:ind w:left="438"/>
        <w:rPr>
          <w:rFonts w:ascii="黑体" w:hAnsi="黑体" w:eastAsia="黑体" w:cs="仿宋"/>
          <w:sz w:val="21"/>
          <w:lang w:eastAsia="zh-CN"/>
        </w:rPr>
      </w:pPr>
      <w:r>
        <w:rPr>
          <w:rFonts w:ascii="黑体" w:hAnsi="黑体" w:eastAsia="黑体" w:cs="仿宋"/>
          <w:spacing w:val="8"/>
          <w:sz w:val="21"/>
          <w:lang w:eastAsia="zh-CN"/>
        </w:rPr>
        <w:t>（九）其他妨碍企业自主经营、公平竞争的行为。</w:t>
      </w:r>
    </w:p>
    <w:p>
      <w:pPr>
        <w:widowControl w:val="0"/>
        <w:ind w:left="13" w:firstLine="423"/>
        <w:rPr>
          <w:rFonts w:ascii="黑体" w:hAnsi="黑体" w:eastAsia="黑体" w:cs="仿宋"/>
          <w:sz w:val="21"/>
          <w:lang w:eastAsia="zh-CN"/>
        </w:rPr>
      </w:pPr>
      <w:r>
        <w:rPr>
          <w:rFonts w:ascii="黑体" w:hAnsi="黑体" w:eastAsia="黑体" w:cs="仿宋"/>
          <w:spacing w:val="10"/>
          <w:sz w:val="21"/>
          <w:lang w:eastAsia="zh-CN"/>
        </w:rPr>
        <w:t>五、跨区域承揽业务的建筑企业中标后（包括</w:t>
      </w:r>
      <w:r>
        <w:rPr>
          <w:rFonts w:ascii="黑体" w:hAnsi="黑体" w:eastAsia="黑体" w:cs="仿宋"/>
          <w:spacing w:val="9"/>
          <w:sz w:val="21"/>
          <w:lang w:eastAsia="zh-CN"/>
        </w:rPr>
        <w:t>通过直接发包方式确定的承包企业） 应通过“一体化</w:t>
      </w:r>
      <w:r>
        <w:rPr>
          <w:rFonts w:ascii="黑体" w:hAnsi="黑体" w:eastAsia="黑体" w:cs="仿宋"/>
          <w:sz w:val="21"/>
          <w:lang w:eastAsia="zh-CN"/>
        </w:rPr>
        <w:t xml:space="preserve">   </w:t>
      </w:r>
      <w:r>
        <w:rPr>
          <w:rFonts w:ascii="黑体" w:hAnsi="黑体" w:eastAsia="黑体" w:cs="仿宋"/>
          <w:spacing w:val="11"/>
          <w:sz w:val="21"/>
          <w:lang w:eastAsia="zh-CN"/>
        </w:rPr>
        <w:t>平台</w:t>
      </w:r>
      <w:r>
        <w:rPr>
          <w:rFonts w:ascii="黑体" w:hAnsi="黑体" w:eastAsia="黑体" w:cs="仿宋"/>
          <w:spacing w:val="-70"/>
          <w:sz w:val="21"/>
          <w:lang w:eastAsia="zh-CN"/>
        </w:rPr>
        <w:t xml:space="preserve"> </w:t>
      </w:r>
      <w:r>
        <w:rPr>
          <w:rFonts w:ascii="黑体" w:hAnsi="黑体" w:eastAsia="黑体" w:cs="仿宋"/>
          <w:spacing w:val="11"/>
          <w:sz w:val="21"/>
          <w:lang w:eastAsia="zh-CN"/>
        </w:rPr>
        <w:t>”进行合同备案，并报送项目班子主要人员信息。各</w:t>
      </w:r>
      <w:r>
        <w:rPr>
          <w:rFonts w:ascii="黑体" w:hAnsi="黑体" w:eastAsia="黑体" w:cs="仿宋"/>
          <w:spacing w:val="10"/>
          <w:sz w:val="21"/>
          <w:lang w:eastAsia="zh-CN"/>
        </w:rPr>
        <w:t>级住房城乡建设主管部门要依据“一体化平台</w:t>
      </w:r>
      <w:r>
        <w:rPr>
          <w:rFonts w:ascii="黑体" w:hAnsi="黑体" w:eastAsia="黑体" w:cs="仿宋"/>
          <w:spacing w:val="-72"/>
          <w:sz w:val="21"/>
          <w:lang w:eastAsia="zh-CN"/>
        </w:rPr>
        <w:t xml:space="preserve"> </w:t>
      </w:r>
      <w:r>
        <w:rPr>
          <w:rFonts w:ascii="黑体" w:hAnsi="黑体" w:eastAsia="黑体" w:cs="仿宋"/>
          <w:spacing w:val="10"/>
          <w:sz w:val="21"/>
          <w:lang w:eastAsia="zh-CN"/>
        </w:rPr>
        <w:t>”</w:t>
      </w:r>
      <w:r>
        <w:rPr>
          <w:rFonts w:ascii="黑体" w:hAnsi="黑体" w:eastAsia="黑体" w:cs="仿宋"/>
          <w:sz w:val="21"/>
          <w:lang w:eastAsia="zh-CN"/>
        </w:rPr>
        <w:t xml:space="preserve"> </w:t>
      </w:r>
      <w:r>
        <w:rPr>
          <w:rFonts w:ascii="黑体" w:hAnsi="黑体" w:eastAsia="黑体" w:cs="仿宋"/>
          <w:spacing w:val="10"/>
          <w:sz w:val="21"/>
          <w:lang w:eastAsia="zh-CN"/>
        </w:rPr>
        <w:t>公布的中标信息，加强履约管理。在建筑市场监督检查时，重点</w:t>
      </w:r>
      <w:r>
        <w:rPr>
          <w:rFonts w:ascii="黑体" w:hAnsi="黑体" w:eastAsia="黑体" w:cs="仿宋"/>
          <w:spacing w:val="9"/>
          <w:sz w:val="21"/>
          <w:lang w:eastAsia="zh-CN"/>
        </w:rPr>
        <w:t>核查项目班子人员与中标信息不一致、项</w:t>
      </w:r>
      <w:r>
        <w:rPr>
          <w:rFonts w:ascii="黑体" w:hAnsi="黑体" w:eastAsia="黑体" w:cs="仿宋"/>
          <w:sz w:val="21"/>
          <w:lang w:eastAsia="zh-CN"/>
        </w:rPr>
        <w:t xml:space="preserve">  </w:t>
      </w:r>
      <w:r>
        <w:rPr>
          <w:rFonts w:ascii="黑体" w:hAnsi="黑体" w:eastAsia="黑体" w:cs="仿宋"/>
          <w:spacing w:val="10"/>
          <w:sz w:val="21"/>
          <w:lang w:eastAsia="zh-CN"/>
        </w:rPr>
        <w:t>目负责人不履职、建筑企业在多个项目更换项目负责人等行为，</w:t>
      </w:r>
      <w:r>
        <w:rPr>
          <w:rFonts w:ascii="黑体" w:hAnsi="黑体" w:eastAsia="黑体" w:cs="仿宋"/>
          <w:spacing w:val="9"/>
          <w:sz w:val="21"/>
          <w:lang w:eastAsia="zh-CN"/>
        </w:rPr>
        <w:t>依法查处转包、挂靠、违法分包等违法违</w:t>
      </w:r>
      <w:r>
        <w:rPr>
          <w:rFonts w:ascii="黑体" w:hAnsi="黑体" w:eastAsia="黑体" w:cs="仿宋"/>
          <w:spacing w:val="3"/>
          <w:sz w:val="21"/>
          <w:lang w:eastAsia="zh-CN"/>
        </w:rPr>
        <w:t>规行为。</w:t>
      </w:r>
    </w:p>
    <w:p>
      <w:pPr>
        <w:widowControl w:val="0"/>
        <w:ind w:left="15" w:right="100" w:firstLine="420"/>
        <w:rPr>
          <w:rFonts w:ascii="黑体" w:hAnsi="黑体" w:eastAsia="黑体" w:cs="仿宋"/>
          <w:sz w:val="21"/>
          <w:lang w:eastAsia="zh-CN"/>
        </w:rPr>
      </w:pPr>
      <w:r>
        <w:rPr>
          <w:rFonts w:ascii="黑体" w:hAnsi="黑体" w:eastAsia="黑体" w:cs="仿宋"/>
          <w:spacing w:val="8"/>
          <w:sz w:val="21"/>
          <w:lang w:eastAsia="zh-CN"/>
        </w:rPr>
        <w:t>六、在我省承揽业务的建筑企业要严格遵守法律法规，</w:t>
      </w:r>
      <w:r>
        <w:rPr>
          <w:rFonts w:ascii="黑体" w:hAnsi="黑体" w:eastAsia="黑体" w:cs="仿宋"/>
          <w:spacing w:val="-37"/>
          <w:sz w:val="21"/>
          <w:lang w:eastAsia="zh-CN"/>
        </w:rPr>
        <w:t xml:space="preserve"> </w:t>
      </w:r>
      <w:r>
        <w:rPr>
          <w:rFonts w:ascii="黑体" w:hAnsi="黑体" w:eastAsia="黑体" w:cs="仿宋"/>
          <w:spacing w:val="8"/>
          <w:sz w:val="21"/>
          <w:lang w:eastAsia="zh-CN"/>
        </w:rPr>
        <w:t>自觉规范建筑市场行为， 接受工程所在地住</w:t>
      </w:r>
      <w:r>
        <w:rPr>
          <w:rFonts w:ascii="黑体" w:hAnsi="黑体" w:eastAsia="黑体" w:cs="仿宋"/>
          <w:sz w:val="21"/>
          <w:lang w:eastAsia="zh-CN"/>
        </w:rPr>
        <w:t xml:space="preserve">  </w:t>
      </w:r>
      <w:r>
        <w:rPr>
          <w:rFonts w:ascii="黑体" w:hAnsi="黑体" w:eastAsia="黑体" w:cs="仿宋"/>
          <w:spacing w:val="10"/>
          <w:sz w:val="21"/>
          <w:lang w:eastAsia="zh-CN"/>
        </w:rPr>
        <w:t>房城乡建设主管部门监管。对发生严重违法违规行为或报送</w:t>
      </w:r>
      <w:r>
        <w:rPr>
          <w:rFonts w:ascii="黑体" w:hAnsi="黑体" w:eastAsia="黑体" w:cs="仿宋"/>
          <w:spacing w:val="9"/>
          <w:sz w:val="21"/>
          <w:lang w:eastAsia="zh-CN"/>
        </w:rPr>
        <w:t>企业基本信息时弄虚作假的建筑企业，工程所</w:t>
      </w:r>
      <w:r>
        <w:rPr>
          <w:rFonts w:ascii="黑体" w:hAnsi="黑体" w:eastAsia="黑体" w:cs="仿宋"/>
          <w:sz w:val="21"/>
          <w:lang w:eastAsia="zh-CN"/>
        </w:rPr>
        <w:t xml:space="preserve"> </w:t>
      </w:r>
      <w:r>
        <w:rPr>
          <w:rFonts w:ascii="黑体" w:hAnsi="黑体" w:eastAsia="黑体" w:cs="仿宋"/>
          <w:spacing w:val="10"/>
          <w:sz w:val="21"/>
          <w:lang w:eastAsia="zh-CN"/>
        </w:rPr>
        <w:t>在地住房城乡建设主管部门要依法依规对其不良行为做出处</w:t>
      </w:r>
      <w:r>
        <w:rPr>
          <w:rFonts w:ascii="黑体" w:hAnsi="黑体" w:eastAsia="黑体" w:cs="仿宋"/>
          <w:spacing w:val="9"/>
          <w:sz w:val="21"/>
          <w:lang w:eastAsia="zh-CN"/>
        </w:rPr>
        <w:t>理并及时上报省厅，我厅将上报住房城乡建设</w:t>
      </w:r>
      <w:r>
        <w:rPr>
          <w:rFonts w:ascii="黑体" w:hAnsi="黑体" w:eastAsia="黑体" w:cs="仿宋"/>
          <w:spacing w:val="8"/>
          <w:sz w:val="21"/>
          <w:lang w:eastAsia="zh-CN"/>
        </w:rPr>
        <w:t>部，通过全国建筑市场监管与诚信信息发布平台和我省“一体化平台</w:t>
      </w:r>
      <w:r>
        <w:rPr>
          <w:rFonts w:ascii="黑体" w:hAnsi="黑体" w:eastAsia="黑体" w:cs="仿宋"/>
          <w:spacing w:val="-70"/>
          <w:sz w:val="21"/>
          <w:lang w:eastAsia="zh-CN"/>
        </w:rPr>
        <w:t xml:space="preserve"> </w:t>
      </w:r>
      <w:r>
        <w:rPr>
          <w:rFonts w:ascii="黑体" w:hAnsi="黑体" w:eastAsia="黑体" w:cs="仿宋"/>
          <w:spacing w:val="8"/>
          <w:sz w:val="21"/>
          <w:lang w:eastAsia="zh-CN"/>
        </w:rPr>
        <w:t>”</w:t>
      </w:r>
      <w:r>
        <w:rPr>
          <w:rFonts w:ascii="黑体" w:hAnsi="黑体" w:eastAsia="黑体" w:cs="仿宋"/>
          <w:spacing w:val="-78"/>
          <w:sz w:val="21"/>
          <w:lang w:eastAsia="zh-CN"/>
        </w:rPr>
        <w:t xml:space="preserve"> </w:t>
      </w:r>
      <w:r>
        <w:rPr>
          <w:rFonts w:ascii="黑体" w:hAnsi="黑体" w:eastAsia="黑体" w:cs="仿宋"/>
          <w:spacing w:val="7"/>
          <w:sz w:val="21"/>
          <w:lang w:eastAsia="zh-CN"/>
        </w:rPr>
        <w:t>向社会公布。</w:t>
      </w:r>
    </w:p>
    <w:p>
      <w:pPr>
        <w:widowControl w:val="0"/>
        <w:ind w:left="437"/>
        <w:rPr>
          <w:rFonts w:ascii="黑体" w:hAnsi="黑体" w:eastAsia="黑体" w:cs="仿宋"/>
          <w:spacing w:val="9"/>
          <w:sz w:val="21"/>
          <w:lang w:eastAsia="zh-CN"/>
        </w:rPr>
      </w:pPr>
      <w:r>
        <w:rPr>
          <w:rFonts w:ascii="黑体" w:hAnsi="黑体" w:eastAsia="黑体" w:cs="仿宋"/>
          <w:spacing w:val="9"/>
          <w:sz w:val="21"/>
          <w:lang w:eastAsia="zh-CN"/>
        </w:rPr>
        <w:t>七、各级住房城乡建设主管部门要高度重视推动建筑市场统一开放工作，加强组织领导和监督检</w:t>
      </w:r>
    </w:p>
    <w:p>
      <w:pPr>
        <w:widowControl w:val="0"/>
        <w:rPr>
          <w:rFonts w:ascii="黑体" w:hAnsi="黑体" w:eastAsia="黑体" w:cs="仿宋"/>
          <w:sz w:val="21"/>
          <w:lang w:eastAsia="zh-CN"/>
        </w:rPr>
      </w:pPr>
      <w:r>
        <w:rPr>
          <w:rFonts w:ascii="黑体" w:hAnsi="黑体" w:eastAsia="黑体" w:cs="仿宋"/>
          <w:spacing w:val="9"/>
          <w:sz w:val="21"/>
          <w:lang w:eastAsia="zh-CN"/>
        </w:rPr>
        <w:t>查，切实落实工作责任。对之前在市场准入、招标投标等方面制定的文件、制度与建市〔2015〕1</w:t>
      </w:r>
      <w:r>
        <w:rPr>
          <w:rFonts w:ascii="黑体" w:hAnsi="黑体" w:eastAsia="黑体" w:cs="仿宋"/>
          <w:spacing w:val="8"/>
          <w:sz w:val="21"/>
          <w:lang w:eastAsia="zh-CN"/>
        </w:rPr>
        <w:t>40 号文件和</w:t>
      </w:r>
      <w:r>
        <w:rPr>
          <w:rFonts w:ascii="黑体" w:hAnsi="黑体" w:eastAsia="黑体" w:cs="仿宋"/>
          <w:sz w:val="21"/>
          <w:lang w:eastAsia="zh-CN"/>
        </w:rPr>
        <w:t xml:space="preserve"> </w:t>
      </w:r>
      <w:r>
        <w:rPr>
          <w:rFonts w:ascii="黑体" w:hAnsi="黑体" w:eastAsia="黑体" w:cs="仿宋"/>
          <w:spacing w:val="10"/>
          <w:sz w:val="21"/>
          <w:lang w:eastAsia="zh-CN"/>
        </w:rPr>
        <w:t>本通知精神不符的，或者涉嫌有设立不合理条件排斥或限制外地</w:t>
      </w:r>
      <w:r>
        <w:rPr>
          <w:rFonts w:ascii="黑体" w:hAnsi="黑体" w:eastAsia="黑体" w:cs="仿宋"/>
          <w:spacing w:val="9"/>
          <w:sz w:val="21"/>
          <w:lang w:eastAsia="zh-CN"/>
        </w:rPr>
        <w:t>企业承揽业务的文件规定，要按照“谁制</w:t>
      </w:r>
      <w:r>
        <w:rPr>
          <w:rFonts w:ascii="黑体" w:hAnsi="黑体" w:eastAsia="黑体" w:cs="仿宋"/>
          <w:sz w:val="21"/>
          <w:lang w:eastAsia="zh-CN"/>
        </w:rPr>
        <w:t xml:space="preserve"> </w:t>
      </w:r>
      <w:r>
        <w:rPr>
          <w:rFonts w:ascii="黑体" w:hAnsi="黑体" w:eastAsia="黑体" w:cs="仿宋"/>
          <w:spacing w:val="6"/>
          <w:sz w:val="21"/>
          <w:lang w:eastAsia="zh-CN"/>
        </w:rPr>
        <w:t>定，谁清理</w:t>
      </w:r>
      <w:r>
        <w:rPr>
          <w:rFonts w:ascii="黑体" w:hAnsi="黑体" w:eastAsia="黑体" w:cs="仿宋"/>
          <w:spacing w:val="-72"/>
          <w:sz w:val="21"/>
          <w:lang w:eastAsia="zh-CN"/>
        </w:rPr>
        <w:t xml:space="preserve"> </w:t>
      </w:r>
      <w:r>
        <w:rPr>
          <w:rFonts w:ascii="黑体" w:hAnsi="黑体" w:eastAsia="黑体" w:cs="仿宋"/>
          <w:spacing w:val="6"/>
          <w:sz w:val="21"/>
          <w:lang w:eastAsia="zh-CN"/>
        </w:rPr>
        <w:t>”的原则，于 2016</w:t>
      </w:r>
      <w:r>
        <w:rPr>
          <w:rFonts w:ascii="黑体" w:hAnsi="黑体" w:eastAsia="黑体" w:cs="仿宋"/>
          <w:spacing w:val="-31"/>
          <w:sz w:val="21"/>
          <w:lang w:eastAsia="zh-CN"/>
        </w:rPr>
        <w:t xml:space="preserve"> </w:t>
      </w:r>
      <w:r>
        <w:rPr>
          <w:rFonts w:ascii="黑体" w:hAnsi="黑体" w:eastAsia="黑体" w:cs="仿宋"/>
          <w:spacing w:val="6"/>
          <w:sz w:val="21"/>
          <w:lang w:eastAsia="zh-CN"/>
        </w:rPr>
        <w:t>年</w:t>
      </w:r>
      <w:r>
        <w:rPr>
          <w:rFonts w:ascii="黑体" w:hAnsi="黑体" w:eastAsia="黑体" w:cs="仿宋"/>
          <w:spacing w:val="-41"/>
          <w:sz w:val="21"/>
          <w:lang w:eastAsia="zh-CN"/>
        </w:rPr>
        <w:t xml:space="preserve"> </w:t>
      </w:r>
      <w:r>
        <w:rPr>
          <w:rFonts w:ascii="黑体" w:hAnsi="黑体" w:eastAsia="黑体" w:cs="仿宋"/>
          <w:spacing w:val="6"/>
          <w:sz w:val="21"/>
          <w:lang w:eastAsia="zh-CN"/>
        </w:rPr>
        <w:t>4</w:t>
      </w:r>
      <w:r>
        <w:rPr>
          <w:rFonts w:ascii="黑体" w:hAnsi="黑体" w:eastAsia="黑体" w:cs="仿宋"/>
          <w:spacing w:val="-22"/>
          <w:sz w:val="21"/>
          <w:lang w:eastAsia="zh-CN"/>
        </w:rPr>
        <w:t xml:space="preserve"> </w:t>
      </w:r>
      <w:r>
        <w:rPr>
          <w:rFonts w:ascii="黑体" w:hAnsi="黑体" w:eastAsia="黑体" w:cs="仿宋"/>
          <w:spacing w:val="6"/>
          <w:sz w:val="21"/>
          <w:lang w:eastAsia="zh-CN"/>
        </w:rPr>
        <w:t>月</w:t>
      </w:r>
      <w:r>
        <w:rPr>
          <w:rFonts w:ascii="黑体" w:hAnsi="黑体" w:eastAsia="黑体" w:cs="仿宋"/>
          <w:spacing w:val="-38"/>
          <w:sz w:val="21"/>
          <w:lang w:eastAsia="zh-CN"/>
        </w:rPr>
        <w:t xml:space="preserve"> </w:t>
      </w:r>
      <w:r>
        <w:rPr>
          <w:rFonts w:ascii="黑体" w:hAnsi="黑体" w:eastAsia="黑体" w:cs="仿宋"/>
          <w:spacing w:val="6"/>
          <w:sz w:val="21"/>
          <w:lang w:eastAsia="zh-CN"/>
        </w:rPr>
        <w:t>20 日前进行全面清理。省厅将对各地跨区域承揽业务监管工作</w:t>
      </w:r>
      <w:r>
        <w:rPr>
          <w:rFonts w:ascii="黑体" w:hAnsi="黑体" w:eastAsia="黑体" w:cs="仿宋"/>
          <w:spacing w:val="5"/>
          <w:sz w:val="21"/>
          <w:lang w:eastAsia="zh-CN"/>
        </w:rPr>
        <w:t>实施</w:t>
      </w:r>
      <w:r>
        <w:rPr>
          <w:rFonts w:ascii="黑体" w:hAnsi="黑体" w:eastAsia="黑体" w:cs="仿宋"/>
          <w:spacing w:val="10"/>
          <w:sz w:val="21"/>
          <w:lang w:eastAsia="zh-CN"/>
        </w:rPr>
        <w:t>监督检查，对设立不合理条件限制或排斥外地企业承</w:t>
      </w:r>
      <w:r>
        <w:rPr>
          <w:rFonts w:ascii="黑体" w:hAnsi="黑体" w:eastAsia="黑体" w:cs="仿宋"/>
          <w:spacing w:val="9"/>
          <w:sz w:val="21"/>
          <w:lang w:eastAsia="zh-CN"/>
        </w:rPr>
        <w:t>揽业务的责令限期整改，对情节严重或企业反映强</w:t>
      </w:r>
      <w:r>
        <w:rPr>
          <w:rFonts w:ascii="黑体" w:hAnsi="黑体" w:eastAsia="黑体" w:cs="仿宋"/>
          <w:spacing w:val="8"/>
          <w:sz w:val="21"/>
          <w:lang w:eastAsia="zh-CN"/>
        </w:rPr>
        <w:t>烈、举报投诉较多、拒不整改的地区进行约谈、通报和曝光。</w:t>
      </w:r>
    </w:p>
    <w:p>
      <w:pPr>
        <w:widowControl w:val="0"/>
        <w:ind w:left="13" w:right="100" w:firstLine="419"/>
        <w:rPr>
          <w:rFonts w:ascii="黑体" w:hAnsi="黑体" w:eastAsia="黑体" w:cs="仿宋"/>
          <w:sz w:val="21"/>
          <w:lang w:eastAsia="zh-CN"/>
        </w:rPr>
      </w:pPr>
      <w:r>
        <w:rPr>
          <w:rFonts w:ascii="黑体" w:hAnsi="黑体" w:eastAsia="黑体" w:cs="仿宋"/>
          <w:spacing w:val="10"/>
          <w:sz w:val="21"/>
          <w:lang w:eastAsia="zh-CN"/>
        </w:rPr>
        <w:t>八、省厅建立建筑企业跨区域承揽业务活动监管协调联动机制</w:t>
      </w:r>
      <w:r>
        <w:rPr>
          <w:rFonts w:ascii="黑体" w:hAnsi="黑体" w:eastAsia="黑体" w:cs="仿宋"/>
          <w:spacing w:val="9"/>
          <w:sz w:val="21"/>
          <w:lang w:eastAsia="zh-CN"/>
        </w:rPr>
        <w:t>，请各地明确本地负责建筑业企业跨区</w:t>
      </w:r>
      <w:r>
        <w:rPr>
          <w:rFonts w:ascii="黑体" w:hAnsi="黑体" w:eastAsia="黑体" w:cs="仿宋"/>
          <w:sz w:val="21"/>
          <w:lang w:eastAsia="zh-CN"/>
        </w:rPr>
        <w:t xml:space="preserve"> </w:t>
      </w:r>
      <w:r>
        <w:rPr>
          <w:rFonts w:ascii="黑体" w:hAnsi="黑体" w:eastAsia="黑体" w:cs="仿宋"/>
          <w:spacing w:val="10"/>
          <w:sz w:val="21"/>
          <w:lang w:eastAsia="zh-CN"/>
        </w:rPr>
        <w:t>域承揽业务活动管理的部门和人员，并将部门名称和</w:t>
      </w:r>
      <w:r>
        <w:rPr>
          <w:rFonts w:ascii="黑体" w:hAnsi="黑体" w:eastAsia="黑体" w:cs="仿宋"/>
          <w:spacing w:val="9"/>
          <w:sz w:val="21"/>
          <w:lang w:eastAsia="zh-CN"/>
        </w:rPr>
        <w:t>人员姓名、职务、 联系电话等信息及时上报厅建筑</w:t>
      </w:r>
      <w:r>
        <w:rPr>
          <w:rFonts w:ascii="黑体" w:hAnsi="黑体" w:eastAsia="黑体" w:cs="仿宋"/>
          <w:sz w:val="21"/>
          <w:lang w:eastAsia="zh-CN"/>
        </w:rPr>
        <w:t>管理处。</w:t>
      </w:r>
    </w:p>
    <w:p>
      <w:pPr>
        <w:widowControl w:val="0"/>
        <w:ind w:left="435"/>
        <w:rPr>
          <w:rFonts w:ascii="黑体" w:hAnsi="黑体" w:eastAsia="黑体" w:cs="仿宋"/>
          <w:sz w:val="21"/>
          <w:lang w:eastAsia="zh-CN"/>
        </w:rPr>
      </w:pPr>
      <w:r>
        <w:rPr>
          <w:rFonts w:ascii="黑体" w:hAnsi="黑体" w:eastAsia="黑体" w:cs="仿宋"/>
          <w:spacing w:val="7"/>
          <w:position w:val="5"/>
          <w:sz w:val="21"/>
          <w:lang w:eastAsia="zh-CN"/>
        </w:rPr>
        <w:t xml:space="preserve">省厅举报投诉受理邮箱： </w:t>
      </w:r>
      <w:r>
        <w:fldChar w:fldCharType="begin"/>
      </w:r>
      <w:r>
        <w:instrText xml:space="preserve"> HYPERLINK "mailto:hnjzscgl@163.com" </w:instrText>
      </w:r>
      <w:r>
        <w:fldChar w:fldCharType="separate"/>
      </w:r>
      <w:r>
        <w:rPr>
          <w:rFonts w:ascii="黑体" w:hAnsi="黑体" w:eastAsia="黑体" w:cs="仿宋"/>
          <w:position w:val="5"/>
          <w:sz w:val="21"/>
          <w:lang w:eastAsia="zh-CN"/>
        </w:rPr>
        <w:t>hnjzscgl</w:t>
      </w:r>
      <w:r>
        <w:rPr>
          <w:rFonts w:ascii="黑体" w:hAnsi="黑体" w:eastAsia="黑体" w:cs="仿宋"/>
          <w:spacing w:val="7"/>
          <w:position w:val="5"/>
          <w:sz w:val="21"/>
          <w:lang w:eastAsia="zh-CN"/>
        </w:rPr>
        <w:t>@163.</w:t>
      </w:r>
      <w:r>
        <w:rPr>
          <w:rFonts w:ascii="黑体" w:hAnsi="黑体" w:eastAsia="黑体" w:cs="仿宋"/>
          <w:position w:val="5"/>
          <w:sz w:val="21"/>
          <w:lang w:eastAsia="zh-CN"/>
        </w:rPr>
        <w:t>com</w:t>
      </w:r>
      <w:r>
        <w:rPr>
          <w:rFonts w:ascii="黑体" w:hAnsi="黑体" w:eastAsia="黑体" w:cs="仿宋"/>
          <w:position w:val="5"/>
          <w:sz w:val="21"/>
          <w:lang w:eastAsia="zh-CN"/>
        </w:rPr>
        <w:fldChar w:fldCharType="end"/>
      </w:r>
      <w:r>
        <w:rPr>
          <w:rFonts w:ascii="黑体" w:hAnsi="黑体" w:eastAsia="黑体" w:cs="仿宋"/>
          <w:spacing w:val="7"/>
          <w:position w:val="5"/>
          <w:sz w:val="21"/>
          <w:lang w:eastAsia="zh-CN"/>
        </w:rPr>
        <w:t>，</w:t>
      </w:r>
      <w:r>
        <w:rPr>
          <w:rFonts w:ascii="黑体" w:hAnsi="黑体" w:eastAsia="黑体" w:cs="仿宋"/>
          <w:spacing w:val="-58"/>
          <w:position w:val="5"/>
          <w:sz w:val="21"/>
          <w:lang w:eastAsia="zh-CN"/>
        </w:rPr>
        <w:t xml:space="preserve"> </w:t>
      </w:r>
      <w:r>
        <w:rPr>
          <w:rFonts w:ascii="黑体" w:hAnsi="黑体" w:eastAsia="黑体" w:cs="仿宋"/>
          <w:spacing w:val="7"/>
          <w:position w:val="5"/>
          <w:sz w:val="21"/>
          <w:lang w:eastAsia="zh-CN"/>
        </w:rPr>
        <w:t>电话：0371—68080835。</w:t>
      </w:r>
    </w:p>
    <w:p>
      <w:pPr>
        <w:widowControl w:val="0"/>
        <w:ind w:left="441"/>
        <w:rPr>
          <w:rFonts w:ascii="黑体" w:hAnsi="黑体" w:eastAsia="黑体" w:cs="仿宋"/>
          <w:sz w:val="21"/>
          <w:lang w:eastAsia="zh-CN"/>
        </w:rPr>
      </w:pPr>
      <w:r>
        <w:rPr>
          <w:rFonts w:ascii="黑体" w:hAnsi="黑体" w:eastAsia="黑体" w:cs="仿宋"/>
          <w:spacing w:val="9"/>
          <w:sz w:val="21"/>
          <w:lang w:eastAsia="zh-CN"/>
        </w:rPr>
        <w:t>九、本通知自发布之日起施行。原有关文件与本通知不一致的，按本通知执行。</w:t>
      </w:r>
    </w:p>
    <w:p>
      <w:pPr>
        <w:autoSpaceDE/>
        <w:autoSpaceDN/>
        <w:adjustRightInd/>
        <w:snapToGrid/>
        <w:textAlignment w:val="auto"/>
        <w:rPr>
          <w:rFonts w:ascii="黑体" w:hAnsi="黑体" w:eastAsia="黑体" w:cs="宋体"/>
          <w:spacing w:val="5"/>
          <w:sz w:val="21"/>
          <w:lang w:eastAsia="zh-CN"/>
        </w:rPr>
      </w:pPr>
      <w:r>
        <w:rPr>
          <w:rFonts w:ascii="黑体" w:hAnsi="黑体" w:eastAsia="黑体" w:cs="宋体"/>
          <w:spacing w:val="5"/>
          <w:sz w:val="21"/>
          <w:lang w:eastAsia="zh-CN"/>
        </w:rPr>
        <w:br w:type="page"/>
      </w:r>
    </w:p>
    <w:p>
      <w:pPr>
        <w:widowControl w:val="0"/>
        <w:ind w:left="28"/>
        <w:outlineLvl w:val="1"/>
        <w:rPr>
          <w:rFonts w:ascii="黑体" w:hAnsi="黑体" w:eastAsia="黑体" w:cs="宋体"/>
          <w:sz w:val="21"/>
          <w:lang w:eastAsia="zh-CN"/>
        </w:rPr>
      </w:pPr>
      <w:bookmarkStart w:id="106" w:name="_Toc152689329"/>
      <w:r>
        <w:rPr>
          <w:rFonts w:ascii="黑体" w:hAnsi="黑体" w:eastAsia="黑体" w:cs="宋体"/>
          <w:spacing w:val="5"/>
          <w:sz w:val="21"/>
          <w:lang w:eastAsia="zh-CN"/>
        </w:rPr>
        <w:t>附件：联合体协议书（仅采购人接受联合体标段适</w:t>
      </w:r>
      <w:r>
        <w:rPr>
          <w:rFonts w:ascii="黑体" w:hAnsi="黑体" w:eastAsia="黑体" w:cs="宋体"/>
          <w:spacing w:val="4"/>
          <w:sz w:val="21"/>
          <w:lang w:eastAsia="zh-CN"/>
        </w:rPr>
        <w:t>用）</w:t>
      </w:r>
      <w:bookmarkEnd w:id="106"/>
    </w:p>
    <w:p>
      <w:pPr>
        <w:pStyle w:val="5"/>
        <w:widowControl w:val="0"/>
        <w:rPr>
          <w:rFonts w:ascii="黑体" w:hAnsi="黑体" w:eastAsia="黑体"/>
          <w:lang w:eastAsia="zh-CN"/>
        </w:rPr>
      </w:pPr>
    </w:p>
    <w:p>
      <w:pPr>
        <w:widowControl w:val="0"/>
        <w:ind w:left="3923"/>
        <w:rPr>
          <w:rFonts w:ascii="黑体" w:hAnsi="黑体" w:eastAsia="黑体" w:cs="宋体"/>
          <w:spacing w:val="10"/>
          <w:sz w:val="21"/>
          <w:lang w:eastAsia="zh-CN"/>
        </w:rPr>
      </w:pPr>
      <w:bookmarkStart w:id="107" w:name="bookmark39"/>
      <w:bookmarkEnd w:id="107"/>
      <w:r>
        <w:rPr>
          <w:rFonts w:ascii="黑体" w:hAnsi="黑体" w:eastAsia="黑体" w:cs="宋体"/>
          <w:spacing w:val="10"/>
          <w:sz w:val="21"/>
          <w:lang w:eastAsia="zh-CN"/>
        </w:rPr>
        <w:t>联合体协议书</w:t>
      </w:r>
    </w:p>
    <w:p>
      <w:pPr>
        <w:widowControl w:val="0"/>
        <w:tabs>
          <w:tab w:val="left" w:pos="1798"/>
        </w:tabs>
        <w:ind w:left="11" w:right="222" w:firstLine="616"/>
        <w:rPr>
          <w:rFonts w:ascii="黑体" w:hAnsi="黑体" w:eastAsia="黑体" w:cs="宋体"/>
          <w:spacing w:val="10"/>
          <w:sz w:val="21"/>
          <w:lang w:eastAsia="zh-CN"/>
        </w:rPr>
      </w:pPr>
      <w:r>
        <w:rPr>
          <w:rFonts w:ascii="黑体" w:hAnsi="黑体" w:eastAsia="黑体" w:cs="宋体"/>
          <w:spacing w:val="10"/>
          <w:sz w:val="21"/>
          <w:lang w:eastAsia="zh-CN"/>
        </w:rPr>
        <w:tab/>
      </w:r>
      <w:r>
        <w:rPr>
          <w:rFonts w:ascii="黑体" w:hAnsi="黑体" w:eastAsia="黑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ascii="黑体" w:hAnsi="黑体" w:eastAsia="黑体" w:cs="宋体"/>
          <w:spacing w:val="10"/>
          <w:sz w:val="21"/>
          <w:lang w:eastAsia="zh-CN"/>
        </w:rPr>
      </w:pPr>
      <w:r>
        <w:rPr>
          <w:rFonts w:ascii="黑体" w:hAnsi="黑体" w:eastAsia="黑体" w:cs="宋体"/>
          <w:spacing w:val="10"/>
          <w:sz w:val="21"/>
          <w:lang w:eastAsia="zh-CN"/>
        </w:rPr>
        <w:t>1.                   （某成员单位名称）为        （联合体名称）牵头人。</w:t>
      </w:r>
    </w:p>
    <w:p>
      <w:pPr>
        <w:widowControl w:val="0"/>
        <w:ind w:left="24" w:right="192" w:hanging="14"/>
        <w:rPr>
          <w:rFonts w:ascii="黑体" w:hAnsi="黑体" w:eastAsia="黑体" w:cs="宋体"/>
          <w:spacing w:val="10"/>
          <w:sz w:val="21"/>
          <w:lang w:eastAsia="zh-CN"/>
        </w:rPr>
      </w:pPr>
      <w:r>
        <w:rPr>
          <w:rFonts w:ascii="黑体" w:hAnsi="黑体" w:eastAsia="黑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ascii="黑体" w:hAnsi="黑体" w:eastAsia="黑体" w:cs="宋体"/>
          <w:spacing w:val="10"/>
          <w:sz w:val="21"/>
          <w:lang w:eastAsia="zh-CN"/>
        </w:rPr>
      </w:pPr>
      <w:r>
        <w:rPr>
          <w:rFonts w:ascii="黑体" w:hAnsi="黑体" w:eastAsia="黑体" w:cs="宋体"/>
          <w:spacing w:val="10"/>
          <w:sz w:val="21"/>
          <w:lang w:eastAsia="zh-CN"/>
        </w:rPr>
        <w:t>3. 联合体牵头人在本项目中签署的一切文件和处理的一切事宜，联合体各成员均予以承认。</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4. 联合体各成员单位内部的职责分工如</w:t>
      </w:r>
      <w:r>
        <w:rPr>
          <w:rFonts w:hint="eastAsia" w:ascii="黑体" w:hAnsi="黑体" w:eastAsia="黑体" w:cs="宋体"/>
          <w:spacing w:val="10"/>
          <w:sz w:val="21"/>
          <w:lang w:eastAsia="zh-CN"/>
        </w:rPr>
        <w:t>下：</w:t>
      </w:r>
      <w:r>
        <w:rPr>
          <w:rFonts w:ascii="黑体" w:hAnsi="黑体" w:eastAsia="黑体" w:cs="宋体"/>
          <w:spacing w:val="10"/>
          <w:sz w:val="21"/>
          <w:lang w:eastAsia="zh-CN"/>
        </w:rPr>
        <w:t xml:space="preserve">                                     。</w:t>
      </w:r>
    </w:p>
    <w:p>
      <w:pPr>
        <w:widowControl w:val="0"/>
        <w:ind w:left="8" w:right="194" w:firstLine="3"/>
        <w:rPr>
          <w:rFonts w:ascii="黑体" w:hAnsi="黑体" w:eastAsia="黑体" w:cs="宋体"/>
          <w:spacing w:val="10"/>
          <w:sz w:val="21"/>
          <w:lang w:eastAsia="zh-CN"/>
        </w:rPr>
      </w:pPr>
      <w:r>
        <w:rPr>
          <w:rFonts w:ascii="黑体" w:hAnsi="黑体" w:eastAsia="黑体" w:cs="宋体"/>
          <w:spacing w:val="10"/>
          <w:sz w:val="21"/>
          <w:lang w:eastAsia="zh-CN"/>
        </w:rPr>
        <w:t>5. 本协议书自所有成员单位法定代表人或其委托代理人签字或盖单位章之日起生效，合同履行完毕后自 动失效。</w:t>
      </w:r>
    </w:p>
    <w:p>
      <w:pPr>
        <w:widowControl w:val="0"/>
        <w:ind w:left="9"/>
        <w:rPr>
          <w:rFonts w:ascii="黑体" w:hAnsi="黑体" w:eastAsia="黑体" w:cs="宋体"/>
          <w:spacing w:val="10"/>
          <w:sz w:val="21"/>
          <w:lang w:eastAsia="zh-CN"/>
        </w:rPr>
      </w:pPr>
      <w:r>
        <w:rPr>
          <w:rFonts w:ascii="黑体" w:hAnsi="黑体" w:eastAsia="黑体" w:cs="宋体"/>
          <w:spacing w:val="10"/>
          <w:sz w:val="21"/>
          <w:lang w:eastAsia="zh-CN"/>
        </w:rPr>
        <w:t>6. 本协议书一式      份，联合体成员和采购人各执一份。</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注：本协议书由法定代表人签字的，应附法定代表人身份证明； 由委托代理人签字的，应附授权委托书。</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联合体牵头人名称：（盖单位章）</w:t>
      </w:r>
    </w:p>
    <w:p>
      <w:pPr>
        <w:widowControl w:val="0"/>
        <w:ind w:left="105"/>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lang w:eastAsia="zh-CN"/>
        </w:rPr>
      </w:pPr>
    </w:p>
    <w:p>
      <w:pPr>
        <w:pStyle w:val="5"/>
        <w:widowControl w:val="0"/>
        <w:rPr>
          <w:rFonts w:ascii="黑体" w:hAnsi="黑体" w:eastAsia="黑体"/>
          <w:lang w:eastAsia="zh-CN"/>
        </w:rPr>
      </w:pPr>
    </w:p>
    <w:p>
      <w:pPr>
        <w:autoSpaceDE/>
        <w:autoSpaceDN/>
        <w:adjustRightInd/>
        <w:snapToGrid/>
        <w:textAlignment w:val="auto"/>
        <w:rPr>
          <w:rFonts w:ascii="黑体" w:hAnsi="黑体" w:eastAsia="黑体" w:cs="宋体"/>
          <w:spacing w:val="10"/>
          <w:sz w:val="21"/>
          <w:lang w:eastAsia="zh-CN"/>
        </w:rPr>
      </w:pPr>
      <w:bookmarkStart w:id="108" w:name="bookmark40"/>
      <w:bookmarkEnd w:id="108"/>
      <w:r>
        <w:rPr>
          <w:rFonts w:ascii="黑体" w:hAnsi="黑体" w:eastAsia="黑体" w:cs="宋体"/>
          <w:spacing w:val="10"/>
          <w:sz w:val="21"/>
          <w:lang w:eastAsia="zh-CN"/>
        </w:rPr>
        <w:br w:type="page"/>
      </w:r>
    </w:p>
    <w:p>
      <w:pPr>
        <w:pStyle w:val="3"/>
        <w:rPr>
          <w:rFonts w:ascii="黑体" w:hAnsi="黑体" w:eastAsia="黑体" w:cs="宋体"/>
          <w:sz w:val="21"/>
          <w:lang w:eastAsia="zh-CN"/>
        </w:rPr>
      </w:pPr>
      <w:bookmarkStart w:id="109" w:name="_Toc152689330"/>
      <w:r>
        <w:rPr>
          <w:rFonts w:ascii="黑体" w:hAnsi="黑体" w:eastAsia="黑体" w:cs="宋体"/>
          <w:spacing w:val="10"/>
          <w:sz w:val="21"/>
          <w:lang w:eastAsia="zh-CN"/>
        </w:rPr>
        <w:t>唐河县政府采购合同融资告知函</w:t>
      </w:r>
      <w:bookmarkEnd w:id="109"/>
    </w:p>
    <w:p>
      <w:pPr>
        <w:rPr>
          <w:rFonts w:ascii="黑体" w:hAnsi="黑体" w:eastAsia="黑体" w:cs="宋体"/>
          <w:sz w:val="21"/>
          <w:lang w:eastAsia="zh-CN"/>
        </w:rPr>
      </w:pPr>
      <w:r>
        <w:rPr>
          <w:rFonts w:ascii="黑体" w:hAnsi="黑体" w:eastAsia="黑体" w:cs="宋体"/>
          <w:spacing w:val="4"/>
          <w:sz w:val="21"/>
          <w:lang w:eastAsia="zh-CN"/>
        </w:rPr>
        <w:t>各投标人：</w:t>
      </w:r>
    </w:p>
    <w:p>
      <w:pPr>
        <w:rPr>
          <w:rFonts w:ascii="黑体" w:hAnsi="黑体" w:eastAsia="黑体" w:cs="宋体"/>
          <w:spacing w:val="9"/>
          <w:sz w:val="21"/>
          <w:lang w:eastAsia="zh-CN"/>
        </w:rPr>
      </w:pPr>
      <w:r>
        <w:rPr>
          <w:rFonts w:ascii="黑体" w:hAnsi="黑体" w:eastAsia="黑体" w:cs="宋体"/>
          <w:spacing w:val="9"/>
          <w:sz w:val="21"/>
          <w:lang w:eastAsia="zh-CN"/>
        </w:rPr>
        <w:t>欢迎贵公司参与唐河县政府采购活动！</w:t>
      </w:r>
    </w:p>
    <w:p>
      <w:pPr>
        <w:rPr>
          <w:lang w:eastAsia="zh-CN"/>
        </w:rPr>
      </w:pPr>
      <w:r>
        <w:rPr>
          <w:rFonts w:ascii="黑体" w:hAnsi="黑体" w:eastAsia="黑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ascii="黑体" w:hAnsi="黑体" w:eastAsia="黑体" w:cs="宋体"/>
          <w:spacing w:val="-4"/>
          <w:sz w:val="21"/>
          <w:lang w:eastAsia="zh-CN"/>
        </w:rPr>
      </w:pPr>
    </w:p>
    <w:p>
      <w:pPr>
        <w:pStyle w:val="3"/>
        <w:rPr>
          <w:rFonts w:ascii="黑体" w:hAnsi="黑体" w:eastAsia="黑体" w:cs="宋体"/>
          <w:spacing w:val="-4"/>
          <w:lang w:eastAsia="zh-CN"/>
        </w:rPr>
      </w:pPr>
      <w:r>
        <w:rPr>
          <w:rFonts w:ascii="黑体" w:hAnsi="黑体" w:eastAsia="黑体" w:cs="宋体"/>
          <w:spacing w:val="-4"/>
          <w:lang w:eastAsia="zh-CN"/>
        </w:rPr>
        <w:br w:type="page"/>
      </w:r>
    </w:p>
    <w:p>
      <w:pPr>
        <w:rPr>
          <w:rFonts w:ascii="黑体" w:hAnsi="黑体" w:eastAsia="黑体" w:cs="宋体"/>
          <w:spacing w:val="-4"/>
          <w:lang w:eastAsia="zh-CN"/>
        </w:rPr>
      </w:pPr>
      <w:r>
        <w:rPr>
          <w:rFonts w:ascii="黑体" w:hAnsi="黑体" w:eastAsia="黑体" w:cs="宋体"/>
          <w:spacing w:val="-4"/>
          <w:lang w:eastAsia="zh-CN"/>
        </w:rPr>
        <w:t>告知函</w:t>
      </w:r>
    </w:p>
    <w:p>
      <w:pPr>
        <w:rPr>
          <w:rFonts w:ascii="黑体" w:hAnsi="黑体" w:eastAsia="黑体" w:cs="宋体"/>
          <w:spacing w:val="-4"/>
          <w:lang w:eastAsia="zh-CN"/>
        </w:rPr>
      </w:pPr>
    </w:p>
    <w:p>
      <w:pPr>
        <w:rPr>
          <w:rFonts w:ascii="黑体" w:hAnsi="黑体" w:eastAsia="黑体" w:cs="宋体"/>
          <w:spacing w:val="-4"/>
          <w:sz w:val="21"/>
          <w:lang w:eastAsia="zh-CN"/>
        </w:rPr>
      </w:pPr>
      <w:r>
        <w:rPr>
          <w:rFonts w:ascii="黑体" w:hAnsi="黑体" w:eastAsia="黑体" w:cs="宋体"/>
          <w:spacing w:val="-4"/>
          <w:sz w:val="21"/>
          <w:lang w:eastAsia="zh-CN"/>
        </w:rPr>
        <w:t>采购单位（签字、公章）：                              日期：2023</w:t>
      </w:r>
      <w:r>
        <w:rPr>
          <w:rFonts w:hint="eastAsia" w:ascii="黑体" w:hAnsi="黑体" w:eastAsia="黑体" w:cs="宋体"/>
          <w:spacing w:val="-4"/>
          <w:sz w:val="21"/>
          <w:lang w:val="en-US" w:eastAsia="zh-CN"/>
        </w:rPr>
        <w:t>4</w:t>
      </w:r>
      <w:r>
        <w:rPr>
          <w:rFonts w:ascii="黑体" w:hAnsi="黑体" w:eastAsia="黑体" w:cs="宋体"/>
          <w:spacing w:val="-4"/>
          <w:sz w:val="21"/>
          <w:lang w:eastAsia="zh-CN"/>
        </w:rPr>
        <w:t>年  月  日</w:t>
      </w:r>
    </w:p>
    <w:p>
      <w:pPr>
        <w:rPr>
          <w:rFonts w:ascii="黑体" w:hAnsi="黑体" w:eastAsia="黑体" w:cs="宋体"/>
          <w:spacing w:val="-4"/>
          <w:sz w:val="21"/>
          <w:lang w:eastAsia="zh-CN"/>
        </w:rPr>
      </w:pPr>
      <w:r>
        <w:rPr>
          <w:rFonts w:ascii="黑体" w:hAnsi="黑体" w:eastAsia="黑体" w:cs="宋体"/>
          <w:spacing w:val="-4"/>
          <w:sz w:val="21"/>
          <w:lang w:eastAsia="zh-CN"/>
        </w:rPr>
        <w:t>项目名称：</w:t>
      </w:r>
    </w:p>
    <w:tbl>
      <w:tblPr>
        <w:tblStyle w:val="27"/>
        <w:tblW w:w="99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6"/>
        <w:gridCol w:w="2527"/>
        <w:gridCol w:w="59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406" w:type="dxa"/>
          </w:tcPr>
          <w:p>
            <w:pPr>
              <w:rPr>
                <w:rFonts w:ascii="黑体" w:hAnsi="黑体" w:eastAsia="黑体" w:cs="宋体"/>
                <w:sz w:val="21"/>
              </w:rPr>
            </w:pPr>
            <w:r>
              <w:rPr>
                <w:rFonts w:ascii="黑体" w:hAnsi="黑体" w:eastAsia="黑体" w:cs="宋体"/>
                <w:spacing w:val="-5"/>
                <w:sz w:val="21"/>
              </w:rPr>
              <w:t>事项</w:t>
            </w:r>
          </w:p>
        </w:tc>
        <w:tc>
          <w:tcPr>
            <w:tcW w:w="2527" w:type="dxa"/>
          </w:tcPr>
          <w:p>
            <w:pPr>
              <w:rPr>
                <w:rFonts w:ascii="黑体" w:hAnsi="黑体" w:eastAsia="黑体" w:cs="宋体"/>
                <w:sz w:val="21"/>
              </w:rPr>
            </w:pPr>
            <w:r>
              <w:rPr>
                <w:rFonts w:ascii="黑体" w:hAnsi="黑体" w:eastAsia="黑体" w:cs="宋体"/>
                <w:spacing w:val="-11"/>
                <w:sz w:val="21"/>
              </w:rPr>
              <w:t>时限</w:t>
            </w:r>
          </w:p>
        </w:tc>
        <w:tc>
          <w:tcPr>
            <w:tcW w:w="5970" w:type="dxa"/>
          </w:tcPr>
          <w:p>
            <w:pPr>
              <w:rPr>
                <w:rFonts w:ascii="黑体" w:hAnsi="黑体" w:eastAsia="黑体" w:cs="宋体"/>
                <w:sz w:val="21"/>
              </w:rPr>
            </w:pPr>
            <w:r>
              <w:rPr>
                <w:rFonts w:ascii="黑体" w:hAnsi="黑体" w:eastAsia="黑体" w:cs="宋体"/>
                <w:spacing w:val="-6"/>
                <w:sz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1406"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3"/>
                <w:sz w:val="21"/>
              </w:rPr>
              <w:t>合同签订</w:t>
            </w:r>
          </w:p>
        </w:tc>
        <w:tc>
          <w:tcPr>
            <w:tcW w:w="2527" w:type="dxa"/>
          </w:tcPr>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4"/>
                <w:sz w:val="21"/>
                <w:lang w:eastAsia="zh-CN"/>
              </w:rPr>
              <w:t>中标（成交）通知书</w:t>
            </w:r>
            <w:r>
              <w:rPr>
                <w:rFonts w:ascii="黑体" w:hAnsi="黑体" w:eastAsia="黑体" w:cs="宋体"/>
                <w:spacing w:val="1"/>
                <w:sz w:val="21"/>
                <w:lang w:eastAsia="zh-CN"/>
              </w:rPr>
              <w:t xml:space="preserve">  </w:t>
            </w:r>
            <w:r>
              <w:rPr>
                <w:rFonts w:ascii="黑体" w:hAnsi="黑体" w:eastAsia="黑体" w:cs="宋体"/>
                <w:spacing w:val="-2"/>
                <w:sz w:val="21"/>
                <w:lang w:eastAsia="zh-CN"/>
              </w:rPr>
              <w:t>发出之日起1个工作日</w:t>
            </w:r>
            <w:r>
              <w:rPr>
                <w:rFonts w:ascii="黑体" w:hAnsi="黑体" w:eastAsia="黑体" w:cs="宋体"/>
                <w:spacing w:val="6"/>
                <w:sz w:val="21"/>
                <w:lang w:eastAsia="zh-CN"/>
              </w:rPr>
              <w:t xml:space="preserve"> </w:t>
            </w:r>
            <w:r>
              <w:rPr>
                <w:rFonts w:ascii="黑体" w:hAnsi="黑体" w:eastAsia="黑体" w:cs="宋体"/>
                <w:spacing w:val="-2"/>
                <w:sz w:val="21"/>
                <w:lang w:eastAsia="zh-CN"/>
              </w:rPr>
              <w:t>内釆购人与投标人签</w:t>
            </w:r>
            <w:r>
              <w:rPr>
                <w:rFonts w:ascii="黑体" w:hAnsi="黑体" w:eastAsia="黑体" w:cs="宋体"/>
                <w:spacing w:val="2"/>
                <w:sz w:val="21"/>
                <w:lang w:eastAsia="zh-CN"/>
              </w:rPr>
              <w:t xml:space="preserve">  </w:t>
            </w:r>
            <w:r>
              <w:rPr>
                <w:rFonts w:ascii="黑体" w:hAnsi="黑体" w:eastAsia="黑体" w:cs="宋体"/>
                <w:spacing w:val="-2"/>
                <w:sz w:val="21"/>
                <w:lang w:eastAsia="zh-CN"/>
              </w:rPr>
              <w:t>订政府釆购合同。</w:t>
            </w:r>
          </w:p>
        </w:tc>
        <w:tc>
          <w:tcPr>
            <w:tcW w:w="5970" w:type="dxa"/>
          </w:tcPr>
          <w:p>
            <w:pPr>
              <w:rPr>
                <w:rFonts w:ascii="黑体" w:hAnsi="黑体" w:eastAsia="黑体" w:cs="宋体"/>
                <w:sz w:val="21"/>
                <w:lang w:eastAsia="zh-CN"/>
              </w:rPr>
            </w:pPr>
            <w:r>
              <w:rPr>
                <w:rFonts w:ascii="黑体" w:hAnsi="黑体" w:eastAsia="黑体" w:cs="宋体"/>
                <w:spacing w:val="9"/>
                <w:sz w:val="21"/>
                <w:lang w:eastAsia="zh-CN"/>
              </w:rPr>
              <w:t>釆购人应当按照釆购文件要求，拟制符合采购项目特点的技术耍求，包括釆购人与投标人权利义务、验收程序和要求、合同内容、交付时间、付款程序和条件</w:t>
            </w:r>
            <w:r>
              <w:rPr>
                <w:rFonts w:hint="eastAsia" w:ascii="黑体" w:hAnsi="黑体" w:eastAsia="黑体" w:cs="宋体"/>
                <w:spacing w:val="16"/>
                <w:sz w:val="21"/>
                <w:lang w:eastAsia="zh-CN"/>
              </w:rPr>
              <w:t>、</w:t>
            </w:r>
            <w:r>
              <w:rPr>
                <w:rFonts w:ascii="黑体" w:hAnsi="黑体" w:eastAsia="黑体" w:cs="宋体"/>
                <w:spacing w:val="4"/>
                <w:sz w:val="21"/>
                <w:lang w:eastAsia="zh-CN"/>
              </w:rPr>
              <w:t>签订日期、投标人账户信息、违约赔偿和处罚程序</w:t>
            </w:r>
            <w:r>
              <w:rPr>
                <w:rFonts w:hint="eastAsia" w:ascii="黑体" w:hAnsi="黑体" w:eastAsia="黑体" w:cs="宋体"/>
                <w:spacing w:val="4"/>
                <w:sz w:val="21"/>
                <w:lang w:eastAsia="zh-CN"/>
              </w:rPr>
              <w:t>、</w:t>
            </w:r>
            <w:r>
              <w:rPr>
                <w:rFonts w:ascii="黑体" w:hAnsi="黑体" w:eastAsia="黑体" w:cs="宋体"/>
                <w:spacing w:val="9"/>
                <w:sz w:val="21"/>
                <w:lang w:eastAsia="zh-CN"/>
              </w:rPr>
              <w:t>争议处理等内容的合同文本，经本单位法制审查或</w:t>
            </w:r>
            <w:r>
              <w:rPr>
                <w:rFonts w:ascii="黑体" w:hAnsi="黑体" w:eastAsia="黑体" w:cs="宋体"/>
                <w:spacing w:val="13"/>
                <w:sz w:val="21"/>
                <w:lang w:eastAsia="zh-CN"/>
              </w:rPr>
              <w:t xml:space="preserve"> </w:t>
            </w:r>
            <w:r>
              <w:rPr>
                <w:rFonts w:ascii="黑体" w:hAnsi="黑体" w:eastAsia="黑体" w:cs="宋体"/>
                <w:spacing w:val="-1"/>
                <w:sz w:val="21"/>
                <w:lang w:eastAsia="zh-CN"/>
              </w:rPr>
              <w:t>集体决策后与投标人签订政府采购合同。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3"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3"/>
                <w:sz w:val="21"/>
              </w:rPr>
              <w:t>合同备案</w:t>
            </w:r>
          </w:p>
        </w:tc>
        <w:tc>
          <w:tcPr>
            <w:tcW w:w="2527"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1"/>
                <w:sz w:val="21"/>
                <w:lang w:eastAsia="zh-CN"/>
              </w:rPr>
              <w:t>政府采购合同签订之</w:t>
            </w:r>
            <w:r>
              <w:rPr>
                <w:rFonts w:ascii="黑体" w:hAnsi="黑体" w:eastAsia="黑体" w:cs="宋体"/>
                <w:sz w:val="21"/>
                <w:lang w:eastAsia="zh-CN"/>
              </w:rPr>
              <w:t xml:space="preserve">  </w:t>
            </w:r>
            <w:r>
              <w:rPr>
                <w:rFonts w:ascii="黑体" w:hAnsi="黑体" w:eastAsia="黑体" w:cs="宋体"/>
                <w:spacing w:val="-4"/>
                <w:sz w:val="21"/>
                <w:lang w:eastAsia="zh-CN"/>
              </w:rPr>
              <w:t>日起1个工作日内，合</w:t>
            </w:r>
            <w:r>
              <w:rPr>
                <w:rFonts w:ascii="黑体" w:hAnsi="黑体" w:eastAsia="黑体" w:cs="宋体"/>
                <w:spacing w:val="6"/>
                <w:sz w:val="21"/>
                <w:lang w:eastAsia="zh-CN"/>
              </w:rPr>
              <w:t xml:space="preserve"> </w:t>
            </w:r>
            <w:r>
              <w:rPr>
                <w:rFonts w:ascii="黑体" w:hAnsi="黑体" w:eastAsia="黑体" w:cs="宋体"/>
                <w:spacing w:val="-5"/>
                <w:sz w:val="21"/>
                <w:lang w:eastAsia="zh-CN"/>
              </w:rPr>
              <w:t>同备案并公示。</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政府釆购合同公告备案是法定要求，采购人应及时履</w:t>
            </w:r>
            <w:r>
              <w:rPr>
                <w:rFonts w:ascii="黑体" w:hAnsi="黑体" w:eastAsia="黑体" w:cs="宋体"/>
                <w:spacing w:val="6"/>
                <w:sz w:val="21"/>
                <w:lang w:eastAsia="zh-CN"/>
              </w:rPr>
              <w:t xml:space="preserve">  </w:t>
            </w:r>
            <w:r>
              <w:rPr>
                <w:rFonts w:ascii="黑体" w:hAnsi="黑体" w:eastAsia="黑体" w:cs="宋体"/>
                <w:spacing w:val="-1"/>
                <w:sz w:val="21"/>
                <w:lang w:eastAsia="zh-CN"/>
              </w:rPr>
              <w:t>行备案手续。采购人应当自政府采购合同签订之日起</w:t>
            </w:r>
            <w:r>
              <w:rPr>
                <w:rFonts w:ascii="黑体" w:hAnsi="黑体" w:eastAsia="黑体" w:cs="宋体"/>
                <w:spacing w:val="4"/>
                <w:sz w:val="21"/>
                <w:lang w:eastAsia="zh-CN"/>
              </w:rPr>
              <w:t xml:space="preserve"> </w:t>
            </w:r>
            <w:r>
              <w:rPr>
                <w:rFonts w:ascii="黑体" w:hAnsi="黑体" w:eastAsia="黑体" w:cs="宋体"/>
                <w:spacing w:val="-1"/>
                <w:sz w:val="21"/>
                <w:lang w:eastAsia="zh-CN"/>
              </w:rPr>
              <w:t>1个工作日内，登录河南省电子化政府采购系统“合同</w:t>
            </w:r>
            <w:r>
              <w:rPr>
                <w:rFonts w:ascii="黑体" w:hAnsi="黑体" w:eastAsia="黑体" w:cs="宋体"/>
                <w:spacing w:val="9"/>
                <w:sz w:val="21"/>
                <w:lang w:eastAsia="zh-CN"/>
              </w:rPr>
              <w:t xml:space="preserve"> </w:t>
            </w:r>
            <w:r>
              <w:rPr>
                <w:rFonts w:ascii="黑体" w:hAnsi="黑体" w:eastAsia="黑体" w:cs="宋体"/>
                <w:spacing w:val="-2"/>
                <w:sz w:val="21"/>
                <w:lang w:eastAsia="zh-CN"/>
              </w:rPr>
              <w:t>管理</w:t>
            </w:r>
            <w:r>
              <w:rPr>
                <w:rFonts w:ascii="黑体" w:hAnsi="黑体" w:eastAsia="黑体" w:cs="宋体"/>
                <w:spacing w:val="-89"/>
                <w:sz w:val="21"/>
                <w:lang w:eastAsia="zh-CN"/>
              </w:rPr>
              <w:t xml:space="preserve"> </w:t>
            </w:r>
            <w:r>
              <w:rPr>
                <w:rFonts w:ascii="黑体" w:hAnsi="黑体" w:eastAsia="黑体" w:cs="宋体"/>
                <w:spacing w:val="-2"/>
                <w:sz w:val="21"/>
                <w:lang w:eastAsia="zh-CN"/>
              </w:rPr>
              <w:t>”模块，填写合同基本信息，并上传政府釆购合</w:t>
            </w:r>
            <w:r>
              <w:rPr>
                <w:rFonts w:ascii="黑体" w:hAnsi="黑体" w:eastAsia="黑体" w:cs="宋体"/>
                <w:sz w:val="21"/>
                <w:lang w:eastAsia="zh-CN"/>
              </w:rPr>
              <w:t xml:space="preserve"> </w:t>
            </w:r>
            <w:r>
              <w:rPr>
                <w:rFonts w:ascii="黑体" w:hAnsi="黑体" w:eastAsia="黑体" w:cs="宋体"/>
                <w:spacing w:val="-1"/>
                <w:sz w:val="21"/>
                <w:lang w:eastAsia="zh-CN"/>
              </w:rPr>
              <w:t>同、中标（成交）通知书、中标结果和成交确认书。</w:t>
            </w:r>
          </w:p>
          <w:p>
            <w:pPr>
              <w:rPr>
                <w:rFonts w:ascii="黑体" w:hAnsi="黑体" w:eastAsia="黑体" w:cs="宋体"/>
                <w:sz w:val="21"/>
                <w:lang w:eastAsia="zh-CN"/>
              </w:rPr>
            </w:pPr>
            <w:r>
              <w:rPr>
                <w:rFonts w:ascii="黑体" w:hAnsi="黑体" w:eastAsia="黑体" w:cs="宋体"/>
                <w:spacing w:val="-1"/>
                <w:sz w:val="21"/>
                <w:lang w:eastAsia="zh-CN"/>
              </w:rPr>
              <w:t>政府釆购监督管理部门对采购人提交的合同基本信息</w:t>
            </w:r>
            <w:r>
              <w:rPr>
                <w:rFonts w:ascii="黑体" w:hAnsi="黑体" w:eastAsia="黑体" w:cs="宋体"/>
                <w:spacing w:val="13"/>
                <w:sz w:val="21"/>
                <w:lang w:eastAsia="zh-CN"/>
              </w:rPr>
              <w:t xml:space="preserve"> </w:t>
            </w:r>
            <w:r>
              <w:rPr>
                <w:rFonts w:ascii="黑体" w:hAnsi="黑体" w:eastAsia="黑体" w:cs="宋体"/>
                <w:spacing w:val="-1"/>
                <w:sz w:val="21"/>
                <w:lang w:eastAsia="zh-CN"/>
              </w:rPr>
              <w:t>及上传资料进行审核，审核通过后完成合同备案。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4"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履约验收</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釆购人应该在供应 商</w:t>
            </w:r>
            <w:r>
              <w:rPr>
                <w:rFonts w:ascii="黑体" w:hAnsi="黑体" w:eastAsia="黑体" w:cs="宋体"/>
                <w:sz w:val="21"/>
                <w:lang w:eastAsia="zh-CN"/>
              </w:rPr>
              <w:t xml:space="preserve"> </w:t>
            </w:r>
            <w:r>
              <w:rPr>
                <w:rFonts w:ascii="黑体" w:hAnsi="黑体" w:eastAsia="黑体" w:cs="宋体"/>
                <w:spacing w:val="-1"/>
                <w:sz w:val="21"/>
                <w:lang w:eastAsia="zh-CN"/>
              </w:rPr>
              <w:t>提岀验收申请之日起3</w:t>
            </w:r>
            <w:r>
              <w:rPr>
                <w:rFonts w:ascii="黑体" w:hAnsi="黑体" w:eastAsia="黑体" w:cs="宋体"/>
                <w:sz w:val="21"/>
                <w:lang w:eastAsia="zh-CN"/>
              </w:rPr>
              <w:t xml:space="preserve"> </w:t>
            </w:r>
            <w:r>
              <w:rPr>
                <w:rFonts w:ascii="黑体" w:hAnsi="黑体" w:eastAsia="黑体" w:cs="宋体"/>
                <w:spacing w:val="-2"/>
                <w:sz w:val="21"/>
                <w:lang w:eastAsia="zh-CN"/>
              </w:rPr>
              <w:t>个工作日内完成验收</w:t>
            </w:r>
            <w:r>
              <w:rPr>
                <w:rFonts w:ascii="黑体" w:hAnsi="黑体" w:eastAsia="黑体" w:cs="宋体"/>
                <w:spacing w:val="3"/>
                <w:sz w:val="21"/>
                <w:lang w:eastAsia="zh-CN"/>
              </w:rPr>
              <w:t xml:space="preserve">  </w:t>
            </w:r>
            <w:r>
              <w:rPr>
                <w:rFonts w:ascii="黑体" w:hAnsi="黑体" w:eastAsia="黑体" w:cs="宋体"/>
                <w:spacing w:val="-8"/>
                <w:sz w:val="21"/>
                <w:lang w:eastAsia="zh-CN"/>
              </w:rPr>
              <w:t>,</w:t>
            </w:r>
            <w:r>
              <w:rPr>
                <w:rFonts w:ascii="黑体" w:hAnsi="黑体" w:eastAsia="黑体" w:cs="宋体"/>
                <w:spacing w:val="30"/>
                <w:sz w:val="21"/>
                <w:lang w:eastAsia="zh-CN"/>
              </w:rPr>
              <w:t xml:space="preserve">  </w:t>
            </w:r>
            <w:r>
              <w:rPr>
                <w:rFonts w:ascii="黑体" w:hAnsi="黑体" w:eastAsia="黑体" w:cs="宋体"/>
                <w:spacing w:val="-8"/>
                <w:sz w:val="21"/>
                <w:lang w:eastAsia="zh-CN"/>
              </w:rPr>
              <w:t>验收完成之日起2</w:t>
            </w:r>
            <w:r>
              <w:rPr>
                <w:rFonts w:ascii="黑体" w:hAnsi="黑体" w:eastAsia="黑体" w:cs="宋体"/>
                <w:sz w:val="21"/>
                <w:lang w:eastAsia="zh-CN"/>
              </w:rPr>
              <w:t xml:space="preserve"> </w:t>
            </w:r>
            <w:r>
              <w:rPr>
                <w:rFonts w:ascii="黑体" w:hAnsi="黑体" w:eastAsia="黑体" w:cs="宋体"/>
                <w:spacing w:val="-2"/>
                <w:sz w:val="21"/>
                <w:lang w:eastAsia="zh-CN"/>
              </w:rPr>
              <w:t>个日内，合同履约验</w:t>
            </w:r>
            <w:r>
              <w:rPr>
                <w:rFonts w:ascii="黑体" w:hAnsi="黑体" w:eastAsia="黑体" w:cs="宋体"/>
                <w:spacing w:val="3"/>
                <w:sz w:val="21"/>
                <w:lang w:eastAsia="zh-CN"/>
              </w:rPr>
              <w:t xml:space="preserve"> </w:t>
            </w:r>
            <w:r>
              <w:rPr>
                <w:rFonts w:ascii="黑体" w:hAnsi="黑体" w:eastAsia="黑体" w:cs="宋体"/>
                <w:spacing w:val="-3"/>
                <w:sz w:val="21"/>
                <w:lang w:eastAsia="zh-CN"/>
              </w:rPr>
              <w:t>收公示。</w:t>
            </w:r>
          </w:p>
        </w:tc>
        <w:tc>
          <w:tcPr>
            <w:tcW w:w="5970" w:type="dxa"/>
          </w:tcPr>
          <w:p>
            <w:pPr>
              <w:rPr>
                <w:rFonts w:ascii="黑体" w:hAnsi="黑体" w:eastAsia="黑体" w:cs="宋体"/>
                <w:sz w:val="21"/>
                <w:lang w:eastAsia="zh-CN"/>
              </w:rPr>
            </w:pPr>
            <w:r>
              <w:rPr>
                <w:rFonts w:ascii="黑体" w:hAnsi="黑体" w:eastAsia="黑体" w:cs="宋体"/>
                <w:spacing w:val="4"/>
                <w:sz w:val="21"/>
                <w:lang w:eastAsia="zh-CN"/>
              </w:rPr>
              <w:t>政府采购项目投标人履约完成后，应及吋向采购人提</w:t>
            </w:r>
            <w:r>
              <w:rPr>
                <w:rFonts w:ascii="黑体" w:hAnsi="黑体" w:eastAsia="黑体" w:cs="宋体"/>
                <w:spacing w:val="10"/>
                <w:sz w:val="21"/>
                <w:lang w:eastAsia="zh-CN"/>
              </w:rPr>
              <w:t>出验收申请。验收合格的项目，采购人应在验收完成</w:t>
            </w:r>
            <w:r>
              <w:rPr>
                <w:rFonts w:ascii="黑体" w:hAnsi="黑体" w:eastAsia="黑体" w:cs="宋体"/>
                <w:spacing w:val="4"/>
                <w:sz w:val="21"/>
                <w:lang w:eastAsia="zh-CN"/>
              </w:rPr>
              <w:t>之日起</w:t>
            </w:r>
            <w:r>
              <w:rPr>
                <w:rFonts w:ascii="黑体" w:hAnsi="黑体" w:eastAsia="黑体" w:cs="Times New Roman"/>
                <w:spacing w:val="4"/>
                <w:sz w:val="21"/>
                <w:lang w:eastAsia="zh-CN"/>
              </w:rPr>
              <w:t>2</w:t>
            </w:r>
            <w:r>
              <w:rPr>
                <w:rFonts w:ascii="黑体" w:hAnsi="黑体" w:eastAsia="黑体" w:cs="宋体"/>
                <w:spacing w:val="4"/>
                <w:sz w:val="21"/>
                <w:lang w:eastAsia="zh-CN"/>
              </w:rPr>
              <w:t>个工作日内，登录河南省电子化政府采购系统</w:t>
            </w:r>
            <w:r>
              <w:rPr>
                <w:rFonts w:ascii="黑体" w:hAnsi="黑体" w:eastAsia="黑体" w:cs="宋体"/>
                <w:spacing w:val="6"/>
                <w:sz w:val="21"/>
                <w:lang w:eastAsia="zh-CN"/>
              </w:rPr>
              <w:t>“合同管理</w:t>
            </w:r>
            <w:r>
              <w:rPr>
                <w:rFonts w:ascii="黑体" w:hAnsi="黑体" w:eastAsia="黑体" w:cs="宋体"/>
                <w:spacing w:val="-66"/>
                <w:sz w:val="21"/>
                <w:lang w:eastAsia="zh-CN"/>
              </w:rPr>
              <w:t xml:space="preserve"> </w:t>
            </w:r>
            <w:r>
              <w:rPr>
                <w:rFonts w:ascii="黑体" w:hAnsi="黑体" w:eastAsia="黑体" w:cs="宋体"/>
                <w:spacing w:val="6"/>
                <w:sz w:val="21"/>
                <w:lang w:eastAsia="zh-CN"/>
              </w:rPr>
              <w:t>”模块下的“合同履约验收</w:t>
            </w:r>
            <w:r>
              <w:rPr>
                <w:rFonts w:ascii="黑体" w:hAnsi="黑体" w:eastAsia="黑体" w:cs="宋体"/>
                <w:spacing w:val="-78"/>
                <w:sz w:val="21"/>
                <w:lang w:eastAsia="zh-CN"/>
              </w:rPr>
              <w:t xml:space="preserve"> </w:t>
            </w:r>
            <w:r>
              <w:rPr>
                <w:rFonts w:ascii="黑体" w:hAnsi="黑体" w:eastAsia="黑体" w:cs="宋体"/>
                <w:spacing w:val="6"/>
                <w:sz w:val="21"/>
                <w:lang w:eastAsia="zh-CN"/>
              </w:rPr>
              <w:t>”，填写合同</w:t>
            </w:r>
            <w:r>
              <w:rPr>
                <w:rFonts w:ascii="黑体" w:hAnsi="黑体" w:eastAsia="黑体" w:cs="宋体"/>
                <w:spacing w:val="4"/>
                <w:sz w:val="21"/>
                <w:lang w:eastAsia="zh-CN"/>
              </w:rPr>
              <w:t>、验收基本情况，并上传验收报告和发票的扫描件，</w:t>
            </w:r>
            <w:r>
              <w:rPr>
                <w:rFonts w:ascii="黑体" w:hAnsi="黑体" w:eastAsia="黑体" w:cs="宋体"/>
                <w:spacing w:val="10"/>
                <w:sz w:val="21"/>
                <w:lang w:eastAsia="zh-CN"/>
              </w:rPr>
              <w:t>保存并提交。提交合同履约验收后，打印《唐河县政</w:t>
            </w:r>
            <w:r>
              <w:rPr>
                <w:rFonts w:ascii="黑体" w:hAnsi="黑体" w:eastAsia="黑体" w:cs="宋体"/>
                <w:spacing w:val="4"/>
                <w:sz w:val="21"/>
                <w:lang w:eastAsia="zh-CN"/>
              </w:rPr>
              <w:t xml:space="preserve"> </w:t>
            </w:r>
            <w:r>
              <w:rPr>
                <w:rFonts w:ascii="黑体" w:hAnsi="黑体" w:eastAsia="黑体" w:cs="宋体"/>
                <w:sz w:val="21"/>
                <w:lang w:eastAsia="zh-CN"/>
              </w:rPr>
              <w:t>府采购资金申请表》到政府采购办理支付手续。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5"/>
                <w:sz w:val="21"/>
              </w:rPr>
              <w:t>资金支持</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验收合格具备付款条</w:t>
            </w:r>
            <w:r>
              <w:rPr>
                <w:rFonts w:ascii="黑体" w:hAnsi="黑体" w:eastAsia="黑体" w:cs="宋体"/>
                <w:sz w:val="21"/>
                <w:lang w:eastAsia="zh-CN"/>
              </w:rPr>
              <w:t xml:space="preserve">  </w:t>
            </w:r>
            <w:r>
              <w:rPr>
                <w:rFonts w:ascii="黑体" w:hAnsi="黑体" w:eastAsia="黑体" w:cs="宋体"/>
                <w:spacing w:val="-1"/>
                <w:sz w:val="21"/>
                <w:lang w:eastAsia="zh-CN"/>
              </w:rPr>
              <w:t>件的项目，釆购人应</w:t>
            </w:r>
            <w:r>
              <w:rPr>
                <w:rFonts w:ascii="黑体" w:hAnsi="黑体" w:eastAsia="黑体" w:cs="宋体"/>
                <w:sz w:val="21"/>
                <w:lang w:eastAsia="zh-CN"/>
              </w:rPr>
              <w:t xml:space="preserve">  </w:t>
            </w:r>
            <w:r>
              <w:rPr>
                <w:rFonts w:ascii="黑体" w:hAnsi="黑体" w:eastAsia="黑体" w:cs="宋体"/>
                <w:spacing w:val="-1"/>
                <w:sz w:val="21"/>
                <w:lang w:eastAsia="zh-CN"/>
              </w:rPr>
              <w:t>在3个工作日内将资金</w:t>
            </w:r>
            <w:r>
              <w:rPr>
                <w:rFonts w:ascii="黑体" w:hAnsi="黑体" w:eastAsia="黑体" w:cs="宋体"/>
                <w:sz w:val="21"/>
                <w:lang w:eastAsia="zh-CN"/>
              </w:rPr>
              <w:t xml:space="preserve"> </w:t>
            </w:r>
            <w:r>
              <w:rPr>
                <w:rFonts w:ascii="黑体" w:hAnsi="黑体" w:eastAsia="黑体" w:cs="宋体"/>
                <w:spacing w:val="-1"/>
                <w:sz w:val="21"/>
                <w:lang w:eastAsia="zh-CN"/>
              </w:rPr>
              <w:t>支付到釆购合同约定</w:t>
            </w:r>
            <w:r>
              <w:rPr>
                <w:rFonts w:ascii="黑体" w:hAnsi="黑体" w:eastAsia="黑体" w:cs="宋体"/>
                <w:sz w:val="21"/>
                <w:lang w:eastAsia="zh-CN"/>
              </w:rPr>
              <w:t xml:space="preserve">  </w:t>
            </w:r>
            <w:r>
              <w:rPr>
                <w:rFonts w:ascii="黑体" w:hAnsi="黑体" w:eastAsia="黑体" w:cs="宋体"/>
                <w:spacing w:val="-2"/>
                <w:sz w:val="21"/>
                <w:lang w:eastAsia="zh-CN"/>
              </w:rPr>
              <w:t>的投标人账户。</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釆购人持《唐河县政府采购资金申请表》，按照政府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釆购合同约定的支付方式、支付时间，及时支付政府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釆购资金。验收合格具备付款条件的项目，采购人应</w:t>
            </w:r>
            <w:r>
              <w:rPr>
                <w:rFonts w:ascii="黑体" w:hAnsi="黑体" w:eastAsia="黑体" w:cs="宋体"/>
                <w:spacing w:val="6"/>
                <w:sz w:val="21"/>
                <w:lang w:eastAsia="zh-CN"/>
              </w:rPr>
              <w:t xml:space="preserve">  </w:t>
            </w:r>
            <w:r>
              <w:rPr>
                <w:rFonts w:ascii="黑体" w:hAnsi="黑体" w:eastAsia="黑体" w:cs="宋体"/>
                <w:spacing w:val="-1"/>
                <w:sz w:val="21"/>
                <w:lang w:eastAsia="zh-CN"/>
              </w:rPr>
              <w:t>在3个工作日内将资金支付到采购合同约定的投标人账</w:t>
            </w:r>
            <w:r>
              <w:rPr>
                <w:rFonts w:ascii="黑体" w:hAnsi="黑体" w:eastAsia="黑体" w:cs="宋体"/>
                <w:spacing w:val="-5"/>
                <w:sz w:val="21"/>
                <w:lang w:eastAsia="zh-CN"/>
              </w:rPr>
              <w:t>户。</w:t>
            </w:r>
          </w:p>
        </w:tc>
      </w:tr>
    </w:tbl>
    <w:p>
      <w:pPr>
        <w:rPr>
          <w:rFonts w:ascii="黑体" w:hAnsi="黑体" w:eastAsia="黑体"/>
          <w:lang w:eastAsia="zh-CN"/>
        </w:rPr>
      </w:pPr>
    </w:p>
    <w:p>
      <w:pPr>
        <w:rPr>
          <w:rFonts w:ascii="黑体" w:hAnsi="黑体" w:eastAsia="黑体"/>
          <w:sz w:val="21"/>
          <w:lang w:eastAsia="zh-CN"/>
        </w:rPr>
      </w:pPr>
    </w:p>
    <w:p>
      <w:pPr>
        <w:rPr>
          <w:rFonts w:ascii="黑体" w:hAnsi="黑体" w:eastAsia="黑体"/>
          <w:sz w:val="21"/>
          <w:lang w:eastAsia="zh-CN"/>
        </w:rPr>
        <w:sectPr>
          <w:headerReference r:id="rId5" w:type="default"/>
          <w:footerReference r:id="rId6" w:type="default"/>
          <w:pgSz w:w="11907" w:h="16840"/>
          <w:pgMar w:top="1237" w:right="1031" w:bottom="961" w:left="967" w:header="922" w:footer="794" w:gutter="0"/>
          <w:pgNumType w:start="0"/>
          <w:cols w:equalWidth="0" w:num="1">
            <w:col w:w="9909"/>
          </w:cols>
          <w:titlePg/>
          <w:docGrid w:linePitch="381" w:charSpace="0"/>
        </w:sectPr>
      </w:pPr>
    </w:p>
    <w:p>
      <w:pPr>
        <w:rPr>
          <w:rFonts w:ascii="黑体" w:hAnsi="黑体" w:eastAsia="黑体" w:cs="宋体"/>
          <w:sz w:val="21"/>
          <w:lang w:eastAsia="zh-CN"/>
        </w:rPr>
      </w:pPr>
      <w:r>
        <w:rPr>
          <w:rFonts w:hint="eastAsia" w:ascii="黑体" w:hAnsi="黑体" w:eastAsia="黑体" w:cs="宋体"/>
          <w:spacing w:val="-1"/>
          <w:sz w:val="21"/>
          <w:lang w:eastAsia="zh-CN"/>
        </w:rPr>
        <w:t>河南卓建工程管理有限公司</w:t>
      </w:r>
    </w:p>
    <w:p>
      <w:pPr>
        <w:rPr>
          <w:rFonts w:hint="default" w:ascii="黑体" w:hAnsi="黑体" w:eastAsia="黑体" w:cs="Calibri"/>
          <w:sz w:val="21"/>
          <w:lang w:val="en-US" w:eastAsia="zh-CN"/>
        </w:rPr>
      </w:pPr>
      <w:r>
        <w:rPr>
          <w:rFonts w:hint="eastAsia" w:ascii="黑体" w:hAnsi="黑体" w:eastAsia="黑体" w:cs="宋体"/>
          <w:spacing w:val="34"/>
          <w:sz w:val="21"/>
          <w:lang w:val="en-US" w:eastAsia="zh-CN"/>
        </w:rPr>
        <w:t>尹航</w:t>
      </w:r>
      <w:r>
        <w:rPr>
          <w:rFonts w:ascii="黑体" w:hAnsi="黑体" w:eastAsia="黑体" w:cs="宋体"/>
          <w:spacing w:val="34"/>
          <w:sz w:val="21"/>
          <w:lang w:eastAsia="zh-CN"/>
        </w:rPr>
        <w:t xml:space="preserve">   </w:t>
      </w:r>
      <w:r>
        <w:rPr>
          <w:rFonts w:hint="eastAsia" w:ascii="黑体" w:hAnsi="黑体" w:eastAsia="黑体" w:cs="Calibri"/>
          <w:spacing w:val="-3"/>
          <w:sz w:val="21"/>
          <w:lang w:val="en-US" w:eastAsia="zh-CN"/>
        </w:rPr>
        <w:t>16692073666</w:t>
      </w:r>
    </w:p>
    <w:p>
      <w:pPr>
        <w:rPr>
          <w:rFonts w:ascii="黑体" w:hAnsi="黑体" w:eastAsia="黑体"/>
          <w:lang w:eastAsia="zh-CN"/>
        </w:rPr>
      </w:pPr>
      <w:r>
        <w:rPr>
          <w:rFonts w:ascii="黑体" w:hAnsi="黑体" w:eastAsia="黑体"/>
          <w:lang w:eastAsia="zh-CN"/>
        </w:rPr>
        <w:br w:type="column"/>
      </w:r>
      <w:r>
        <w:rPr>
          <w:rFonts w:ascii="黑体" w:hAnsi="黑体" w:eastAsia="黑体" w:cs="宋体"/>
          <w:spacing w:val="-1"/>
          <w:lang w:eastAsia="zh-CN"/>
        </w:rPr>
        <w:t>唐河县财政局政府采购科</w:t>
      </w:r>
    </w:p>
    <w:p>
      <w:pPr>
        <w:rPr>
          <w:rFonts w:ascii="黑体" w:hAnsi="黑体" w:eastAsia="黑体" w:cs="宋体"/>
          <w:sz w:val="21"/>
        </w:rPr>
      </w:pPr>
      <w:r>
        <w:rPr>
          <w:rFonts w:ascii="黑体" w:hAnsi="黑体" w:eastAsia="黑体" w:cs="宋体"/>
          <w:spacing w:val="-9"/>
          <w:sz w:val="21"/>
        </w:rPr>
        <w:t>年</w:t>
      </w:r>
      <w:r>
        <w:rPr>
          <w:rFonts w:ascii="黑体" w:hAnsi="黑体" w:eastAsia="黑体" w:cs="宋体"/>
          <w:spacing w:val="58"/>
          <w:sz w:val="21"/>
        </w:rPr>
        <w:t xml:space="preserve"> </w:t>
      </w:r>
      <w:r>
        <w:rPr>
          <w:rFonts w:ascii="黑体" w:hAnsi="黑体" w:eastAsia="黑体" w:cs="宋体"/>
          <w:spacing w:val="-9"/>
          <w:sz w:val="21"/>
        </w:rPr>
        <w:t>月</w:t>
      </w:r>
      <w:r>
        <w:rPr>
          <w:rFonts w:ascii="黑体" w:hAnsi="黑体" w:eastAsia="黑体" w:cs="宋体"/>
          <w:spacing w:val="14"/>
          <w:sz w:val="21"/>
        </w:rPr>
        <w:t xml:space="preserve">  </w:t>
      </w:r>
      <w:r>
        <w:rPr>
          <w:rFonts w:ascii="黑体" w:hAnsi="黑体" w:eastAsia="黑体" w:cs="宋体"/>
          <w:spacing w:val="-9"/>
          <w:sz w:val="21"/>
        </w:rPr>
        <w:t>日</w:t>
      </w: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8"/>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18" w:lineRule="auto"/>
      <w:rPr>
        <w:rFonts w:ascii="黑体" w:hAnsi="黑体" w:eastAsia="黑体"/>
        <w:sz w:val="18"/>
        <w:szCs w:val="18"/>
        <w:u w:val="single"/>
        <w:lang w:eastAsia="zh-CN"/>
      </w:rPr>
    </w:pPr>
    <w:r>
      <w:rPr>
        <w:rFonts w:hint="eastAsia" w:ascii="黑体" w:hAnsi="黑体" w:eastAsia="黑体"/>
        <w:sz w:val="18"/>
        <w:szCs w:val="18"/>
        <w:u w:val="single"/>
        <w:lang w:eastAsia="zh-CN"/>
      </w:rPr>
      <w:t>唐河县农业农村局唐河县2023-2024年度油菜单产提升行动采购项目</w:t>
    </w:r>
    <w:r>
      <w:rPr>
        <w:rFonts w:ascii="黑体" w:hAnsi="黑体" w:eastAsia="黑体"/>
        <w:sz w:val="18"/>
        <w:szCs w:val="18"/>
        <w:u w:val="single"/>
        <w:lang w:eastAsia="zh-CN"/>
      </w:rPr>
      <w:t xml:space="preserve">                    </w:t>
    </w:r>
    <w:r>
      <w:rPr>
        <w:rFonts w:hint="eastAsia" w:ascii="黑体" w:hAnsi="黑体" w:eastAsia="黑体"/>
        <w:sz w:val="18"/>
        <w:szCs w:val="18"/>
        <w:u w:val="single"/>
        <w:lang w:eastAsia="zh-CN"/>
      </w:rPr>
      <w:t xml:space="preserve">   </w:t>
    </w:r>
    <w:r>
      <w:rPr>
        <w:rFonts w:hint="eastAsia" w:ascii="黑体" w:hAnsi="黑体" w:eastAsia="黑体"/>
        <w:sz w:val="18"/>
        <w:szCs w:val="18"/>
        <w:u w:val="single"/>
        <w:lang w:val="en-US" w:eastAsia="zh-CN"/>
      </w:rPr>
      <w:t xml:space="preserve">       </w:t>
    </w:r>
    <w:r>
      <w:rPr>
        <w:rFonts w:hint="eastAsia" w:ascii="黑体" w:hAnsi="黑体" w:eastAsia="黑体"/>
        <w:sz w:val="18"/>
        <w:szCs w:val="18"/>
        <w:u w:val="single"/>
        <w:lang w:eastAsia="zh-CN"/>
      </w:rPr>
      <w:t xml:space="preserve">           </w:t>
    </w:r>
    <w:r>
      <w:rPr>
        <w:rFonts w:ascii="黑体" w:hAnsi="黑体" w:eastAsia="黑体"/>
        <w:sz w:val="18"/>
        <w:szCs w:val="18"/>
        <w:u w:val="single"/>
        <w:lang w:eastAsia="zh-CN"/>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84083B"/>
    <w:multiLevelType w:val="multilevel"/>
    <w:tmpl w:val="7984083B"/>
    <w:lvl w:ilvl="0" w:tentative="0">
      <w:start w:val="7"/>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DYxOWIwNTIzNzdmNjE4OGQ0NTY3MzEwN2JmNGRkN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CD10852"/>
    <w:rsid w:val="0DAF5553"/>
    <w:rsid w:val="0E4224FC"/>
    <w:rsid w:val="14682182"/>
    <w:rsid w:val="1AA43102"/>
    <w:rsid w:val="1DE41807"/>
    <w:rsid w:val="239161EE"/>
    <w:rsid w:val="23957ACD"/>
    <w:rsid w:val="290B6D05"/>
    <w:rsid w:val="2FDD62D0"/>
    <w:rsid w:val="361510BC"/>
    <w:rsid w:val="3C05390B"/>
    <w:rsid w:val="415057FE"/>
    <w:rsid w:val="41B13BFA"/>
    <w:rsid w:val="4A3B6D2F"/>
    <w:rsid w:val="588009D7"/>
    <w:rsid w:val="656C30A5"/>
    <w:rsid w:val="66CB7338"/>
    <w:rsid w:val="671F7465"/>
    <w:rsid w:val="6DBD1686"/>
    <w:rsid w:val="6E55366C"/>
    <w:rsid w:val="6E7C61A9"/>
    <w:rsid w:val="70E319FA"/>
    <w:rsid w:val="75322452"/>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3"/>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autoRedefine/>
    <w:semiHidden/>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2"/>
    <w:autoRedefine/>
    <w:semiHidden/>
    <w:qFormat/>
    <w:uiPriority w:val="0"/>
    <w:rPr>
      <w:rFonts w:eastAsia="Arial"/>
      <w:sz w:val="21"/>
    </w:rPr>
  </w:style>
  <w:style w:type="paragraph" w:styleId="6">
    <w:name w:val="Body Text 2"/>
    <w:basedOn w:val="1"/>
    <w:autoRedefine/>
    <w:qFormat/>
    <w:uiPriority w:val="0"/>
    <w:pPr>
      <w:suppressAutoHyphens/>
    </w:pPr>
    <w:rPr>
      <w:rFonts w:ascii="Calibri" w:hAnsi="Calibri" w:cs="Times New Roman"/>
      <w:szCs w:val="28"/>
    </w:rPr>
  </w:style>
  <w:style w:type="paragraph" w:styleId="7">
    <w:name w:val="Balloon Text"/>
    <w:basedOn w:val="1"/>
    <w:link w:val="29"/>
    <w:autoRedefine/>
    <w:qFormat/>
    <w:uiPriority w:val="0"/>
    <w:rPr>
      <w:sz w:val="18"/>
      <w:szCs w:val="18"/>
    </w:rPr>
  </w:style>
  <w:style w:type="paragraph" w:styleId="8">
    <w:name w:val="footer"/>
    <w:basedOn w:val="1"/>
    <w:link w:val="31"/>
    <w:autoRedefine/>
    <w:qFormat/>
    <w:uiPriority w:val="99"/>
    <w:pPr>
      <w:tabs>
        <w:tab w:val="center" w:pos="4153"/>
        <w:tab w:val="right" w:pos="8306"/>
      </w:tabs>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0"/>
  </w:style>
  <w:style w:type="character" w:styleId="16">
    <w:name w:val="FollowedHyperlink"/>
    <w:basedOn w:val="14"/>
    <w:autoRedefine/>
    <w:qFormat/>
    <w:uiPriority w:val="0"/>
    <w:rPr>
      <w:color w:val="800080"/>
      <w:u w:val="none"/>
    </w:rPr>
  </w:style>
  <w:style w:type="character" w:styleId="17">
    <w:name w:val="Emphasis"/>
    <w:basedOn w:val="14"/>
    <w:autoRedefine/>
    <w:qFormat/>
    <w:uiPriority w:val="0"/>
  </w:style>
  <w:style w:type="character" w:styleId="18">
    <w:name w:val="HTML Definition"/>
    <w:basedOn w:val="14"/>
    <w:autoRedefine/>
    <w:qFormat/>
    <w:uiPriority w:val="0"/>
  </w:style>
  <w:style w:type="character" w:styleId="19">
    <w:name w:val="HTML Typewriter"/>
    <w:basedOn w:val="14"/>
    <w:autoRedefine/>
    <w:qFormat/>
    <w:uiPriority w:val="0"/>
    <w:rPr>
      <w:rFonts w:hint="default" w:ascii="monospace" w:hAnsi="monospace" w:eastAsia="monospace" w:cs="monospace"/>
      <w:sz w:val="20"/>
    </w:rPr>
  </w:style>
  <w:style w:type="character" w:styleId="20">
    <w:name w:val="HTML Acronym"/>
    <w:basedOn w:val="14"/>
    <w:autoRedefine/>
    <w:qFormat/>
    <w:uiPriority w:val="0"/>
  </w:style>
  <w:style w:type="character" w:styleId="21">
    <w:name w:val="HTML Variable"/>
    <w:basedOn w:val="14"/>
    <w:autoRedefine/>
    <w:qFormat/>
    <w:uiPriority w:val="0"/>
  </w:style>
  <w:style w:type="character" w:styleId="22">
    <w:name w:val="Hyperlink"/>
    <w:basedOn w:val="14"/>
    <w:autoRedefine/>
    <w:qFormat/>
    <w:uiPriority w:val="99"/>
    <w:rPr>
      <w:color w:val="0000FF"/>
      <w:u w:val="none"/>
    </w:rPr>
  </w:style>
  <w:style w:type="character" w:styleId="23">
    <w:name w:val="HTML Code"/>
    <w:basedOn w:val="14"/>
    <w:autoRedefine/>
    <w:qFormat/>
    <w:uiPriority w:val="0"/>
    <w:rPr>
      <w:rFonts w:ascii="monospace" w:hAnsi="monospace" w:eastAsia="monospace" w:cs="monospace"/>
      <w:sz w:val="20"/>
    </w:rPr>
  </w:style>
  <w:style w:type="character" w:styleId="24">
    <w:name w:val="HTML Cite"/>
    <w:basedOn w:val="14"/>
    <w:autoRedefine/>
    <w:qFormat/>
    <w:uiPriority w:val="0"/>
  </w:style>
  <w:style w:type="character" w:styleId="25">
    <w:name w:val="HTML Keyboard"/>
    <w:basedOn w:val="14"/>
    <w:autoRedefine/>
    <w:qFormat/>
    <w:uiPriority w:val="0"/>
    <w:rPr>
      <w:rFonts w:hint="default" w:ascii="monospace" w:hAnsi="monospace" w:eastAsia="monospace" w:cs="monospace"/>
      <w:sz w:val="20"/>
    </w:rPr>
  </w:style>
  <w:style w:type="character" w:styleId="26">
    <w:name w:val="HTML Sample"/>
    <w:basedOn w:val="14"/>
    <w:autoRedefine/>
    <w:qFormat/>
    <w:uiPriority w:val="0"/>
    <w:rPr>
      <w:rFonts w:hint="default" w:ascii="monospace" w:hAnsi="monospace" w:eastAsia="monospace" w:cs="monospace"/>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Text"/>
    <w:basedOn w:val="1"/>
    <w:autoRedefine/>
    <w:semiHidden/>
    <w:qFormat/>
    <w:uiPriority w:val="0"/>
    <w:rPr>
      <w:rFonts w:eastAsia="Arial"/>
      <w:sz w:val="21"/>
    </w:rPr>
  </w:style>
  <w:style w:type="character" w:customStyle="1" w:styleId="29">
    <w:name w:val="批注框文本 Char"/>
    <w:basedOn w:val="14"/>
    <w:link w:val="7"/>
    <w:autoRedefine/>
    <w:qFormat/>
    <w:uiPriority w:val="0"/>
    <w:rPr>
      <w:rFonts w:ascii="Arial" w:hAnsi="Arial" w:cs="Arial"/>
      <w:snapToGrid w:val="0"/>
      <w:color w:val="000000"/>
      <w:sz w:val="18"/>
      <w:szCs w:val="18"/>
      <w:lang w:eastAsia="en-US"/>
    </w:rPr>
  </w:style>
  <w:style w:type="paragraph" w:styleId="30">
    <w:name w:val="List Paragraph"/>
    <w:basedOn w:val="1"/>
    <w:autoRedefine/>
    <w:unhideWhenUsed/>
    <w:qFormat/>
    <w:uiPriority w:val="99"/>
    <w:pPr>
      <w:ind w:firstLine="420" w:firstLineChars="200"/>
    </w:pPr>
  </w:style>
  <w:style w:type="character" w:customStyle="1" w:styleId="31">
    <w:name w:val="页脚 Char"/>
    <w:basedOn w:val="14"/>
    <w:link w:val="8"/>
    <w:autoRedefine/>
    <w:qFormat/>
    <w:uiPriority w:val="99"/>
    <w:rPr>
      <w:rFonts w:ascii="Arial" w:hAnsi="Arial" w:cs="Arial"/>
      <w:snapToGrid w:val="0"/>
      <w:color w:val="000000"/>
      <w:sz w:val="18"/>
      <w:szCs w:val="21"/>
      <w:lang w:eastAsia="en-US"/>
    </w:rPr>
  </w:style>
  <w:style w:type="character" w:customStyle="1" w:styleId="32">
    <w:name w:val="正文文本 Char"/>
    <w:basedOn w:val="14"/>
    <w:link w:val="5"/>
    <w:autoRedefine/>
    <w:semiHidden/>
    <w:qFormat/>
    <w:uiPriority w:val="0"/>
    <w:rPr>
      <w:rFonts w:ascii="Arial" w:hAnsi="Arial" w:eastAsia="Arial" w:cs="Arial"/>
      <w:snapToGrid w:val="0"/>
      <w:color w:val="000000"/>
      <w:sz w:val="21"/>
      <w:szCs w:val="21"/>
      <w:lang w:eastAsia="en-US"/>
    </w:rPr>
  </w:style>
  <w:style w:type="character" w:customStyle="1" w:styleId="33">
    <w:name w:val="标题 2 Char"/>
    <w:basedOn w:val="14"/>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34">
    <w:name w:val="标题 3 Char"/>
    <w:basedOn w:val="14"/>
    <w:link w:val="4"/>
    <w:autoRedefine/>
    <w:semiHidden/>
    <w:qFormat/>
    <w:uiPriority w:val="0"/>
    <w:rPr>
      <w:rFonts w:ascii="Arial" w:hAnsi="Arial" w:cs="Arial"/>
      <w:b/>
      <w:bCs/>
      <w:snapToGrid w:val="0"/>
      <w:color w:val="000000"/>
      <w:sz w:val="32"/>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0</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  灬  </cp:lastModifiedBy>
  <cp:lastPrinted>2024-03-01T06:45:00Z</cp:lastPrinted>
  <dcterms:modified xsi:type="dcterms:W3CDTF">2024-03-13T08:24:00Z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