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keepNext w:val="0"/>
        <w:keepLines w:val="0"/>
        <w:pageBreakBefore w:val="0"/>
        <w:widowControl w:val="0"/>
        <w:kinsoku/>
        <w:wordWrap/>
        <w:overflowPunct/>
        <w:topLinePunct w:val="0"/>
        <w:autoSpaceDE w:val="0"/>
        <w:autoSpaceDN w:val="0"/>
        <w:bidi w:val="0"/>
        <w:adjustRightInd/>
        <w:snapToGrid/>
        <w:spacing w:before="0" w:beforeLines="1" w:after="0" w:afterLines="1" w:line="1100" w:lineRule="exact"/>
        <w:jc w:val="center"/>
        <w:textAlignment w:val="auto"/>
        <w:outlineLvl w:val="9"/>
        <w:rPr>
          <w:rFonts w:hint="eastAsia" w:cs="宋体"/>
          <w:b/>
          <w:bCs/>
          <w:sz w:val="44"/>
          <w:szCs w:val="44"/>
          <w:lang w:val="en-US" w:eastAsia="zh-CN"/>
        </w:rPr>
      </w:pPr>
      <w:r>
        <w:rPr>
          <w:rFonts w:hint="eastAsia" w:cs="宋体"/>
          <w:b/>
          <w:bCs/>
          <w:sz w:val="44"/>
          <w:szCs w:val="44"/>
          <w:lang w:val="en-US" w:eastAsia="zh-CN"/>
        </w:rPr>
        <w:t>唐河县南水北调工程运行保障中心（唐河县移民服务中心）桐寨铺镇梁庄东村有机肥生产</w:t>
      </w:r>
    </w:p>
    <w:p>
      <w:pPr>
        <w:pStyle w:val="32"/>
        <w:keepNext w:val="0"/>
        <w:keepLines w:val="0"/>
        <w:pageBreakBefore w:val="0"/>
        <w:widowControl w:val="0"/>
        <w:kinsoku/>
        <w:wordWrap/>
        <w:overflowPunct/>
        <w:topLinePunct w:val="0"/>
        <w:autoSpaceDE w:val="0"/>
        <w:autoSpaceDN w:val="0"/>
        <w:bidi w:val="0"/>
        <w:adjustRightInd/>
        <w:snapToGrid/>
        <w:spacing w:before="0" w:beforeLines="1" w:after="0" w:afterLines="1" w:line="1100" w:lineRule="exact"/>
        <w:jc w:val="center"/>
        <w:textAlignment w:val="auto"/>
        <w:outlineLvl w:val="9"/>
        <w:rPr>
          <w:b/>
          <w:bCs/>
          <w:sz w:val="44"/>
          <w:szCs w:val="44"/>
        </w:rPr>
      </w:pPr>
      <w:r>
        <w:rPr>
          <w:rFonts w:hint="eastAsia" w:cs="宋体"/>
          <w:b/>
          <w:bCs/>
          <w:sz w:val="44"/>
          <w:szCs w:val="44"/>
          <w:lang w:val="en-US" w:eastAsia="zh-CN"/>
        </w:rPr>
        <w:t>车间配套设备购置项目</w:t>
      </w:r>
    </w:p>
    <w:p>
      <w:pPr>
        <w:pStyle w:val="32"/>
        <w:outlineLvl w:val="9"/>
      </w:pPr>
    </w:p>
    <w:p>
      <w:pPr>
        <w:pStyle w:val="32"/>
        <w:outlineLvl w:val="9"/>
      </w:pPr>
    </w:p>
    <w:p>
      <w:pPr>
        <w:pStyle w:val="32"/>
        <w:outlineLvl w:val="9"/>
      </w:pPr>
    </w:p>
    <w:p>
      <w:pPr>
        <w:pStyle w:val="3"/>
        <w:spacing w:before="9"/>
        <w:jc w:val="center"/>
        <w:outlineLvl w:val="9"/>
        <w:rPr>
          <w:rFonts w:hint="eastAsia"/>
          <w:b/>
          <w:sz w:val="52"/>
          <w:szCs w:val="22"/>
          <w:lang w:val="en-US" w:eastAsia="zh-CN"/>
        </w:rPr>
      </w:pPr>
      <w:r>
        <w:rPr>
          <w:rFonts w:hint="eastAsia"/>
          <w:b/>
          <w:sz w:val="52"/>
          <w:szCs w:val="22"/>
          <w:lang w:val="en-US" w:eastAsia="zh-CN"/>
        </w:rPr>
        <w:t>招标文件</w:t>
      </w:r>
    </w:p>
    <w:p>
      <w:pPr>
        <w:pStyle w:val="3"/>
        <w:spacing w:before="9"/>
        <w:jc w:val="center"/>
        <w:outlineLvl w:val="9"/>
        <w:rPr>
          <w:rFonts w:hint="eastAsia"/>
          <w:b/>
          <w:sz w:val="96"/>
          <w:szCs w:val="32"/>
          <w:lang w:val="en-US" w:eastAsia="zh-CN"/>
        </w:rPr>
      </w:pPr>
    </w:p>
    <w:p>
      <w:pPr>
        <w:spacing w:before="0"/>
        <w:ind w:left="0" w:right="0" w:firstLine="0"/>
        <w:jc w:val="center"/>
        <w:outlineLvl w:val="9"/>
        <w:rPr>
          <w:rFonts w:hint="default" w:eastAsia="宋体"/>
          <w:b/>
          <w:bCs/>
          <w:sz w:val="32"/>
          <w:lang w:val="en-US" w:eastAsia="zh-CN"/>
        </w:rPr>
      </w:pPr>
      <w:r>
        <w:rPr>
          <w:b/>
          <w:bCs/>
          <w:spacing w:val="-1"/>
          <w:sz w:val="32"/>
        </w:rPr>
        <w:t>采购编号：</w:t>
      </w:r>
      <w:r>
        <w:rPr>
          <w:rFonts w:hint="eastAsia"/>
          <w:b/>
          <w:bCs/>
          <w:spacing w:val="-1"/>
          <w:sz w:val="32"/>
          <w:lang w:val="en-US" w:eastAsia="zh-CN"/>
        </w:rPr>
        <w:t>唐财采购公开-2024-8</w:t>
      </w:r>
    </w:p>
    <w:p>
      <w:pPr>
        <w:pStyle w:val="3"/>
        <w:outlineLvl w:val="9"/>
        <w:rPr>
          <w:b/>
          <w:bCs/>
          <w:sz w:val="20"/>
        </w:rPr>
      </w:pPr>
    </w:p>
    <w:p>
      <w:pPr>
        <w:pStyle w:val="3"/>
        <w:outlineLvl w:val="9"/>
        <w:rPr>
          <w:b/>
          <w:bCs/>
          <w:sz w:val="20"/>
        </w:rPr>
      </w:pPr>
    </w:p>
    <w:p>
      <w:pPr>
        <w:pStyle w:val="3"/>
        <w:outlineLvl w:val="9"/>
        <w:rPr>
          <w:b/>
          <w:bCs/>
          <w:sz w:val="20"/>
        </w:rPr>
      </w:pPr>
    </w:p>
    <w:p>
      <w:pPr>
        <w:pStyle w:val="3"/>
        <w:outlineLvl w:val="9"/>
        <w:rPr>
          <w:b/>
          <w:bCs/>
          <w:sz w:val="20"/>
        </w:rPr>
      </w:pPr>
    </w:p>
    <w:p>
      <w:pPr>
        <w:pStyle w:val="3"/>
        <w:spacing w:before="11"/>
        <w:outlineLvl w:val="9"/>
        <w:rPr>
          <w:b/>
          <w:bCs/>
        </w:rPr>
      </w:pPr>
    </w:p>
    <w:p>
      <w:pPr>
        <w:pStyle w:val="3"/>
        <w:outlineLvl w:val="9"/>
        <w:rPr>
          <w:b/>
          <w:bCs/>
          <w:sz w:val="32"/>
        </w:rPr>
      </w:pPr>
    </w:p>
    <w:p>
      <w:pPr>
        <w:pStyle w:val="3"/>
        <w:outlineLvl w:val="9"/>
        <w:rPr>
          <w:b/>
          <w:bCs/>
          <w:sz w:val="32"/>
        </w:rPr>
      </w:pPr>
    </w:p>
    <w:p>
      <w:pPr>
        <w:pStyle w:val="3"/>
        <w:outlineLvl w:val="9"/>
        <w:rPr>
          <w:b/>
          <w:bCs/>
          <w:sz w:val="32"/>
        </w:rPr>
      </w:pPr>
    </w:p>
    <w:p>
      <w:pPr>
        <w:pStyle w:val="3"/>
        <w:outlineLvl w:val="9"/>
        <w:rPr>
          <w:b/>
          <w:bCs/>
          <w:sz w:val="32"/>
        </w:rPr>
      </w:pPr>
    </w:p>
    <w:p>
      <w:pPr>
        <w:pStyle w:val="3"/>
        <w:outlineLvl w:val="9"/>
        <w:rPr>
          <w:b/>
          <w:bCs/>
          <w:sz w:val="32"/>
        </w:rPr>
      </w:pPr>
    </w:p>
    <w:p>
      <w:pPr>
        <w:pStyle w:val="3"/>
        <w:outlineLvl w:val="9"/>
        <w:rPr>
          <w:b/>
          <w:bCs/>
          <w:sz w:val="32"/>
        </w:rPr>
      </w:pPr>
    </w:p>
    <w:p>
      <w:pPr>
        <w:pStyle w:val="3"/>
        <w:outlineLvl w:val="9"/>
        <w:rPr>
          <w:b/>
          <w:bCs/>
          <w:sz w:val="32"/>
        </w:rPr>
      </w:pPr>
    </w:p>
    <w:p>
      <w:pPr>
        <w:pStyle w:val="31"/>
        <w:outlineLvl w:val="9"/>
        <w:rPr>
          <w:b/>
          <w:bCs/>
        </w:rPr>
      </w:pPr>
    </w:p>
    <w:p>
      <w:pPr>
        <w:spacing w:after="0" w:line="360" w:lineRule="auto"/>
        <w:jc w:val="center"/>
        <w:outlineLvl w:val="9"/>
        <w:rPr>
          <w:rFonts w:hint="eastAsia"/>
          <w:b/>
          <w:bCs/>
          <w:sz w:val="36"/>
        </w:rPr>
      </w:pPr>
      <w:r>
        <w:rPr>
          <w:rFonts w:hint="eastAsia"/>
          <w:b/>
          <w:bCs/>
          <w:sz w:val="36"/>
          <w:lang w:val="en-US" w:eastAsia="zh-CN"/>
        </w:rPr>
        <w:t xml:space="preserve">   </w:t>
      </w:r>
      <w:r>
        <w:rPr>
          <w:rFonts w:hint="eastAsia"/>
          <w:b/>
          <w:bCs/>
          <w:sz w:val="36"/>
        </w:rPr>
        <w:t>采购单位：唐河县南水北调工程运行保障中心</w:t>
      </w:r>
    </w:p>
    <w:p>
      <w:pPr>
        <w:spacing w:after="0" w:line="360" w:lineRule="auto"/>
        <w:jc w:val="center"/>
        <w:outlineLvl w:val="9"/>
        <w:rPr>
          <w:rFonts w:hint="eastAsia"/>
          <w:b/>
          <w:bCs/>
          <w:sz w:val="36"/>
        </w:rPr>
      </w:pPr>
      <w:r>
        <w:rPr>
          <w:rFonts w:hint="eastAsia"/>
          <w:b/>
          <w:bCs/>
          <w:sz w:val="36"/>
          <w:lang w:val="en-US" w:eastAsia="zh-CN"/>
        </w:rPr>
        <w:t xml:space="preserve">           </w:t>
      </w:r>
      <w:r>
        <w:rPr>
          <w:rFonts w:hint="eastAsia"/>
          <w:b/>
          <w:bCs/>
          <w:sz w:val="36"/>
        </w:rPr>
        <w:t>（唐河县移民服务中心）</w:t>
      </w:r>
    </w:p>
    <w:p>
      <w:pPr>
        <w:spacing w:after="0" w:line="360" w:lineRule="auto"/>
        <w:ind w:left="0" w:leftChars="0" w:firstLine="1678" w:firstLineChars="466"/>
        <w:jc w:val="both"/>
        <w:outlineLvl w:val="9"/>
        <w:rPr>
          <w:rFonts w:hint="eastAsia"/>
          <w:b/>
          <w:bCs/>
          <w:sz w:val="36"/>
        </w:rPr>
      </w:pPr>
      <w:r>
        <w:rPr>
          <w:rFonts w:hint="eastAsia"/>
          <w:b/>
          <w:bCs/>
          <w:sz w:val="36"/>
        </w:rPr>
        <w:t>代理机构</w:t>
      </w:r>
      <w:r>
        <w:rPr>
          <w:rFonts w:hint="eastAsia" w:eastAsia="宋体"/>
          <w:b/>
          <w:bCs/>
          <w:sz w:val="36"/>
          <w:lang w:eastAsia="zh-CN"/>
        </w:rPr>
        <w:t>：</w:t>
      </w:r>
      <w:r>
        <w:rPr>
          <w:rFonts w:hint="eastAsia"/>
          <w:b/>
          <w:bCs/>
          <w:sz w:val="36"/>
        </w:rPr>
        <w:t>唐河县龙建工程管理有限公司</w:t>
      </w:r>
    </w:p>
    <w:p>
      <w:pPr>
        <w:spacing w:after="0" w:line="360" w:lineRule="auto"/>
        <w:ind w:left="0" w:leftChars="0" w:firstLine="1678" w:firstLineChars="466"/>
        <w:jc w:val="both"/>
        <w:outlineLvl w:val="9"/>
        <w:rPr>
          <w:b/>
          <w:bCs/>
          <w:sz w:val="36"/>
        </w:rPr>
        <w:sectPr>
          <w:pgSz w:w="11910" w:h="16840"/>
          <w:pgMar w:top="1580" w:right="840" w:bottom="280" w:left="860" w:header="720" w:footer="720" w:gutter="0"/>
          <w:cols w:space="720" w:num="1"/>
        </w:sectPr>
      </w:pPr>
      <w:r>
        <w:rPr>
          <w:rFonts w:hint="eastAsia"/>
          <w:b/>
          <w:bCs/>
          <w:sz w:val="36"/>
        </w:rPr>
        <w:t xml:space="preserve">日   </w:t>
      </w:r>
      <w:r>
        <w:rPr>
          <w:rFonts w:hint="eastAsia" w:eastAsia="宋体"/>
          <w:b/>
          <w:bCs/>
          <w:sz w:val="36"/>
          <w:lang w:val="en-US" w:eastAsia="zh-CN"/>
        </w:rPr>
        <w:t xml:space="preserve">    </w:t>
      </w:r>
      <w:r>
        <w:rPr>
          <w:rFonts w:hint="eastAsia"/>
          <w:b/>
          <w:bCs/>
          <w:sz w:val="36"/>
        </w:rPr>
        <w:t xml:space="preserve"> 期：202</w:t>
      </w:r>
      <w:r>
        <w:rPr>
          <w:rFonts w:hint="eastAsia"/>
          <w:b/>
          <w:bCs/>
          <w:sz w:val="36"/>
          <w:lang w:val="en-US" w:eastAsia="zh-CN"/>
        </w:rPr>
        <w:t>4</w:t>
      </w:r>
      <w:r>
        <w:rPr>
          <w:rFonts w:hint="eastAsia"/>
          <w:b/>
          <w:bCs/>
          <w:sz w:val="36"/>
        </w:rPr>
        <w:t>年</w:t>
      </w:r>
      <w:r>
        <w:rPr>
          <w:rFonts w:hint="eastAsia"/>
          <w:b/>
          <w:bCs/>
          <w:sz w:val="36"/>
          <w:lang w:val="en-US" w:eastAsia="zh-CN"/>
        </w:rPr>
        <w:t>03</w:t>
      </w:r>
      <w:r>
        <w:rPr>
          <w:rFonts w:hint="eastAsia"/>
          <w:b/>
          <w:bCs/>
          <w:sz w:val="36"/>
        </w:rPr>
        <w:t>月</w:t>
      </w:r>
    </w:p>
    <w:sdt>
      <w:sdtPr>
        <w:rPr>
          <w:rFonts w:ascii="宋体" w:hAnsi="宋体" w:eastAsia="宋体" w:cs="Arial"/>
          <w:snapToGrid w:val="0"/>
          <w:color w:val="000000"/>
          <w:sz w:val="48"/>
          <w:szCs w:val="48"/>
          <w:lang w:val="en-US" w:eastAsia="en-US" w:bidi="ar-SA"/>
        </w:rPr>
        <w:id w:val="147465120"/>
        <w15:color w:val="DBDBDB"/>
        <w:docPartObj>
          <w:docPartGallery w:val="Table of Contents"/>
          <w:docPartUnique/>
        </w:docPartObj>
      </w:sdtPr>
      <w:sdtEndPr>
        <w:rPr>
          <w:rFonts w:ascii="宋体" w:hAnsi="宋体" w:eastAsia="宋体" w:cs="Arial"/>
          <w:b/>
          <w:snapToGrid w:val="0"/>
          <w:color w:val="000000"/>
          <w:sz w:val="48"/>
          <w:szCs w:val="48"/>
          <w:lang w:val="en-US" w:eastAsia="en-US" w:bidi="ar-SA"/>
        </w:rPr>
      </w:sdtEndPr>
      <w:sdtContent>
        <w:p>
          <w:pPr>
            <w:spacing w:before="0" w:beforeLines="0" w:after="0" w:afterLines="0" w:line="240" w:lineRule="auto"/>
            <w:ind w:left="0" w:leftChars="0" w:right="0" w:rightChars="0" w:firstLine="0" w:firstLineChars="0"/>
            <w:jc w:val="center"/>
            <w:rPr>
              <w:sz w:val="48"/>
              <w:szCs w:val="48"/>
            </w:rPr>
          </w:pPr>
          <w:bookmarkStart w:id="0" w:name="_Toc27730"/>
          <w:r>
            <w:rPr>
              <w:rFonts w:ascii="宋体" w:hAnsi="宋体" w:eastAsia="宋体"/>
              <w:sz w:val="48"/>
              <w:szCs w:val="48"/>
            </w:rPr>
            <w:t>目</w:t>
          </w:r>
          <w:r>
            <w:rPr>
              <w:rFonts w:hint="eastAsia" w:ascii="宋体" w:hAnsi="宋体" w:eastAsia="宋体"/>
              <w:sz w:val="48"/>
              <w:szCs w:val="48"/>
              <w:lang w:val="en-US" w:eastAsia="zh-CN"/>
            </w:rPr>
            <w:t xml:space="preserve">    </w:t>
          </w:r>
          <w:r>
            <w:rPr>
              <w:rFonts w:ascii="宋体" w:hAnsi="宋体" w:eastAsia="宋体"/>
              <w:sz w:val="48"/>
              <w:szCs w:val="48"/>
            </w:rPr>
            <w:t>录</w:t>
          </w:r>
        </w:p>
        <w:p>
          <w:pPr>
            <w:pStyle w:val="38"/>
            <w:keepNext w:val="0"/>
            <w:keepLines w:val="0"/>
            <w:pageBreakBefore w:val="0"/>
            <w:widowControl/>
            <w:tabs>
              <w:tab w:val="right" w:leader="dot" w:pos="9747"/>
            </w:tabs>
            <w:kinsoku/>
            <w:wordWrap/>
            <w:overflowPunct/>
            <w:topLinePunct w:val="0"/>
            <w:autoSpaceDE/>
            <w:autoSpaceDN/>
            <w:bidi w:val="0"/>
            <w:adjustRightInd/>
            <w:snapToGrid/>
            <w:spacing w:line="320" w:lineRule="exact"/>
            <w:textAlignment w:val="auto"/>
            <w:rPr>
              <w:b/>
            </w:rPr>
          </w:pPr>
          <w:r>
            <w:fldChar w:fldCharType="begin"/>
          </w:r>
          <w:r>
            <w:instrText xml:space="preserve">TOC \o "1-2" \h \u </w:instrText>
          </w:r>
          <w:r>
            <w:fldChar w:fldCharType="separate"/>
          </w:r>
          <w:r>
            <w:rPr>
              <w:b/>
            </w:rPr>
            <w:fldChar w:fldCharType="begin"/>
          </w:r>
          <w:r>
            <w:rPr>
              <w:b/>
            </w:rPr>
            <w:instrText xml:space="preserve"> HYPERLINK \l _Toc8210 </w:instrText>
          </w:r>
          <w:r>
            <w:rPr>
              <w:b/>
            </w:rPr>
            <w:fldChar w:fldCharType="separate"/>
          </w:r>
          <w:r>
            <w:rPr>
              <w:rFonts w:ascii="宋体" w:hAnsi="宋体" w:eastAsia="宋体" w:cs="宋体"/>
              <w:b/>
              <w:bCs/>
              <w:spacing w:val="14"/>
              <w:szCs w:val="36"/>
              <w:lang w:eastAsia="zh-CN"/>
            </w:rPr>
            <w:t>第一部分</w:t>
          </w:r>
          <w:r>
            <w:rPr>
              <w:rFonts w:ascii="宋体" w:hAnsi="宋体" w:eastAsia="宋体" w:cs="宋体"/>
              <w:b/>
              <w:bCs/>
              <w:spacing w:val="40"/>
              <w:szCs w:val="36"/>
              <w:lang w:eastAsia="zh-CN"/>
            </w:rPr>
            <w:t xml:space="preserve"> </w:t>
          </w:r>
          <w:r>
            <w:rPr>
              <w:rFonts w:ascii="宋体" w:hAnsi="宋体" w:eastAsia="宋体" w:cs="宋体"/>
              <w:b/>
              <w:bCs/>
              <w:spacing w:val="14"/>
              <w:szCs w:val="36"/>
              <w:lang w:eastAsia="zh-CN"/>
            </w:rPr>
            <w:t>招标公告</w:t>
          </w:r>
          <w:r>
            <w:rPr>
              <w:b/>
            </w:rPr>
            <w:tab/>
          </w:r>
          <w:r>
            <w:rPr>
              <w:b/>
            </w:rPr>
            <w:fldChar w:fldCharType="begin"/>
          </w:r>
          <w:r>
            <w:rPr>
              <w:b/>
            </w:rPr>
            <w:instrText xml:space="preserve"> PAGEREF _Toc8210 \h </w:instrText>
          </w:r>
          <w:r>
            <w:rPr>
              <w:b/>
            </w:rPr>
            <w:fldChar w:fldCharType="separate"/>
          </w:r>
          <w:r>
            <w:rPr>
              <w:b/>
            </w:rPr>
            <w:t>2</w:t>
          </w:r>
          <w:r>
            <w:rPr>
              <w:b/>
            </w:rPr>
            <w:fldChar w:fldCharType="end"/>
          </w:r>
          <w:r>
            <w:rPr>
              <w:b/>
            </w:rPr>
            <w:fldChar w:fldCharType="end"/>
          </w:r>
        </w:p>
        <w:p>
          <w:pPr>
            <w:pStyle w:val="38"/>
            <w:keepNext w:val="0"/>
            <w:keepLines w:val="0"/>
            <w:pageBreakBefore w:val="0"/>
            <w:widowControl/>
            <w:tabs>
              <w:tab w:val="right" w:leader="dot" w:pos="9747"/>
            </w:tabs>
            <w:kinsoku/>
            <w:wordWrap/>
            <w:overflowPunct/>
            <w:topLinePunct w:val="0"/>
            <w:autoSpaceDE/>
            <w:autoSpaceDN/>
            <w:bidi w:val="0"/>
            <w:adjustRightInd/>
            <w:snapToGrid/>
            <w:spacing w:line="320" w:lineRule="exact"/>
            <w:textAlignment w:val="auto"/>
            <w:rPr>
              <w:b/>
            </w:rPr>
          </w:pPr>
          <w:r>
            <w:rPr>
              <w:b/>
            </w:rPr>
            <w:fldChar w:fldCharType="begin"/>
          </w:r>
          <w:r>
            <w:rPr>
              <w:b/>
            </w:rPr>
            <w:instrText xml:space="preserve"> HYPERLINK \l _Toc26701 </w:instrText>
          </w:r>
          <w:r>
            <w:rPr>
              <w:b/>
            </w:rPr>
            <w:fldChar w:fldCharType="separate"/>
          </w:r>
          <w:r>
            <w:rPr>
              <w:rFonts w:ascii="宋体" w:hAnsi="宋体" w:eastAsia="宋体" w:cs="宋体"/>
              <w:b/>
              <w:bCs/>
              <w:spacing w:val="14"/>
              <w:szCs w:val="30"/>
            </w:rPr>
            <w:t>第二部分</w:t>
          </w:r>
          <w:r>
            <w:rPr>
              <w:rFonts w:ascii="宋体" w:hAnsi="宋体" w:eastAsia="宋体" w:cs="宋体"/>
              <w:b/>
              <w:bCs/>
              <w:spacing w:val="49"/>
              <w:szCs w:val="30"/>
            </w:rPr>
            <w:t xml:space="preserve"> </w:t>
          </w:r>
          <w:r>
            <w:rPr>
              <w:rFonts w:ascii="宋体" w:hAnsi="宋体" w:eastAsia="宋体" w:cs="宋体"/>
              <w:b/>
              <w:bCs/>
              <w:spacing w:val="14"/>
              <w:szCs w:val="30"/>
            </w:rPr>
            <w:t>投标人须知</w:t>
          </w:r>
          <w:r>
            <w:rPr>
              <w:b/>
            </w:rPr>
            <w:tab/>
          </w:r>
          <w:r>
            <w:rPr>
              <w:b/>
            </w:rPr>
            <w:fldChar w:fldCharType="begin"/>
          </w:r>
          <w:r>
            <w:rPr>
              <w:b/>
            </w:rPr>
            <w:instrText xml:space="preserve"> PAGEREF _Toc26701 \h </w:instrText>
          </w:r>
          <w:r>
            <w:rPr>
              <w:b/>
            </w:rPr>
            <w:fldChar w:fldCharType="separate"/>
          </w:r>
          <w:r>
            <w:rPr>
              <w:b/>
            </w:rPr>
            <w:t>8</w:t>
          </w:r>
          <w:r>
            <w:rPr>
              <w:b/>
            </w:rPr>
            <w:fldChar w:fldCharType="end"/>
          </w:r>
          <w:r>
            <w:rPr>
              <w:b/>
            </w:rP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_Toc31291 </w:instrText>
          </w:r>
          <w:r>
            <w:fldChar w:fldCharType="separate"/>
          </w:r>
          <w:r>
            <w:rPr>
              <w:rFonts w:ascii="宋体" w:hAnsi="宋体" w:eastAsia="宋体" w:cs="宋体"/>
              <w:spacing w:val="-1"/>
              <w:szCs w:val="28"/>
            </w:rPr>
            <w:t>投标人须知前附表</w:t>
          </w:r>
          <w:r>
            <w:tab/>
          </w:r>
          <w:r>
            <w:fldChar w:fldCharType="begin"/>
          </w:r>
          <w:r>
            <w:instrText xml:space="preserve"> PAGEREF _Toc31291 \h </w:instrText>
          </w:r>
          <w:r>
            <w:fldChar w:fldCharType="separate"/>
          </w:r>
          <w:r>
            <w:t>8</w:t>
          </w:r>
          <w:r>
            <w:fldChar w:fldCharType="end"/>
          </w:r>
          <w:r>
            <w:fldChar w:fldCharType="end"/>
          </w:r>
        </w:p>
        <w:p>
          <w:pPr>
            <w:pStyle w:val="38"/>
            <w:keepNext w:val="0"/>
            <w:keepLines w:val="0"/>
            <w:pageBreakBefore w:val="0"/>
            <w:widowControl/>
            <w:tabs>
              <w:tab w:val="right" w:leader="dot" w:pos="9747"/>
            </w:tabs>
            <w:kinsoku/>
            <w:wordWrap/>
            <w:overflowPunct/>
            <w:topLinePunct w:val="0"/>
            <w:autoSpaceDE/>
            <w:autoSpaceDN/>
            <w:bidi w:val="0"/>
            <w:adjustRightInd/>
            <w:snapToGrid/>
            <w:spacing w:line="320" w:lineRule="exact"/>
            <w:textAlignment w:val="auto"/>
            <w:rPr>
              <w:b/>
            </w:rPr>
          </w:pPr>
          <w:r>
            <w:rPr>
              <w:b/>
            </w:rPr>
            <w:fldChar w:fldCharType="begin"/>
          </w:r>
          <w:r>
            <w:rPr>
              <w:b/>
            </w:rPr>
            <w:instrText xml:space="preserve"> HYPERLINK \l _Toc13854 </w:instrText>
          </w:r>
          <w:r>
            <w:rPr>
              <w:b/>
            </w:rPr>
            <w:fldChar w:fldCharType="separate"/>
          </w:r>
          <w:r>
            <w:rPr>
              <w:rFonts w:hint="eastAsia" w:ascii="宋体" w:hAnsi="宋体" w:eastAsia="宋体" w:cs="宋体"/>
              <w:b/>
              <w:bCs/>
              <w:snapToGrid w:val="0"/>
              <w:spacing w:val="23"/>
              <w:szCs w:val="30"/>
              <w:lang w:val="en-US" w:eastAsia="en-US" w:bidi="ar-SA"/>
            </w:rPr>
            <w:t>第三部分</w:t>
          </w:r>
          <w:r>
            <w:rPr>
              <w:rFonts w:hint="eastAsia" w:ascii="宋体" w:hAnsi="宋体" w:eastAsia="宋体" w:cs="宋体"/>
              <w:b/>
              <w:bCs/>
              <w:snapToGrid w:val="0"/>
              <w:spacing w:val="23"/>
              <w:szCs w:val="30"/>
              <w:lang w:val="en-US" w:eastAsia="zh-CN" w:bidi="ar-SA"/>
            </w:rPr>
            <w:t xml:space="preserve"> </w:t>
          </w:r>
          <w:r>
            <w:rPr>
              <w:rFonts w:ascii="宋体" w:hAnsi="宋体" w:eastAsia="宋体" w:cs="宋体"/>
              <w:b/>
              <w:bCs/>
              <w:spacing w:val="23"/>
              <w:szCs w:val="30"/>
            </w:rPr>
            <w:t>项目采购内容及要求</w:t>
          </w:r>
          <w:r>
            <w:rPr>
              <w:b/>
            </w:rPr>
            <w:tab/>
          </w:r>
          <w:r>
            <w:rPr>
              <w:b/>
            </w:rPr>
            <w:fldChar w:fldCharType="begin"/>
          </w:r>
          <w:r>
            <w:rPr>
              <w:b/>
            </w:rPr>
            <w:instrText xml:space="preserve"> PAGEREF _Toc13854 \h </w:instrText>
          </w:r>
          <w:r>
            <w:rPr>
              <w:b/>
            </w:rPr>
            <w:fldChar w:fldCharType="separate"/>
          </w:r>
          <w:r>
            <w:rPr>
              <w:b/>
            </w:rPr>
            <w:t>12</w:t>
          </w:r>
          <w:r>
            <w:rPr>
              <w:b/>
            </w:rPr>
            <w:fldChar w:fldCharType="end"/>
          </w:r>
          <w:r>
            <w:rPr>
              <w:b/>
            </w:rPr>
            <w:fldChar w:fldCharType="end"/>
          </w:r>
        </w:p>
        <w:p>
          <w:pPr>
            <w:pStyle w:val="38"/>
            <w:keepNext w:val="0"/>
            <w:keepLines w:val="0"/>
            <w:pageBreakBefore w:val="0"/>
            <w:widowControl/>
            <w:tabs>
              <w:tab w:val="right" w:leader="dot" w:pos="9747"/>
            </w:tabs>
            <w:kinsoku/>
            <w:wordWrap/>
            <w:overflowPunct/>
            <w:topLinePunct w:val="0"/>
            <w:autoSpaceDE/>
            <w:autoSpaceDN/>
            <w:bidi w:val="0"/>
            <w:adjustRightInd/>
            <w:snapToGrid/>
            <w:spacing w:line="320" w:lineRule="exact"/>
            <w:textAlignment w:val="auto"/>
            <w:rPr>
              <w:b/>
            </w:rPr>
          </w:pPr>
          <w:r>
            <w:rPr>
              <w:b/>
            </w:rPr>
            <w:fldChar w:fldCharType="begin"/>
          </w:r>
          <w:r>
            <w:rPr>
              <w:b/>
            </w:rPr>
            <w:instrText xml:space="preserve"> HYPERLINK \l _Toc6924 </w:instrText>
          </w:r>
          <w:r>
            <w:rPr>
              <w:b/>
            </w:rPr>
            <w:fldChar w:fldCharType="separate"/>
          </w:r>
          <w:r>
            <w:rPr>
              <w:rFonts w:ascii="宋体" w:hAnsi="宋体" w:eastAsia="宋体" w:cs="宋体"/>
              <w:b/>
              <w:bCs/>
              <w:spacing w:val="18"/>
              <w:szCs w:val="30"/>
              <w:lang w:eastAsia="zh-CN"/>
            </w:rPr>
            <w:t>第四部分 投标人须知正文部分</w:t>
          </w:r>
          <w:r>
            <w:rPr>
              <w:b/>
            </w:rPr>
            <w:tab/>
          </w:r>
          <w:r>
            <w:rPr>
              <w:b/>
            </w:rPr>
            <w:fldChar w:fldCharType="begin"/>
          </w:r>
          <w:r>
            <w:rPr>
              <w:b/>
            </w:rPr>
            <w:instrText xml:space="preserve"> PAGEREF _Toc6924 \h </w:instrText>
          </w:r>
          <w:r>
            <w:rPr>
              <w:b/>
            </w:rPr>
            <w:fldChar w:fldCharType="separate"/>
          </w:r>
          <w:r>
            <w:rPr>
              <w:b/>
            </w:rPr>
            <w:t>13</w:t>
          </w:r>
          <w:r>
            <w:rPr>
              <w:b/>
            </w:rPr>
            <w:fldChar w:fldCharType="end"/>
          </w:r>
          <w:r>
            <w:rPr>
              <w:b/>
            </w:rP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_Toc26658 </w:instrText>
          </w:r>
          <w:r>
            <w:fldChar w:fldCharType="separate"/>
          </w:r>
          <w:r>
            <w:rPr>
              <w:rFonts w:hint="eastAsia" w:ascii="宋体" w:hAnsi="宋体" w:eastAsia="宋体" w:cs="宋体"/>
              <w:bCs w:val="0"/>
              <w:szCs w:val="32"/>
              <w:lang w:val="en-US" w:eastAsia="zh-CN"/>
            </w:rPr>
            <w:t>一、总则</w:t>
          </w:r>
          <w:r>
            <w:tab/>
          </w:r>
          <w:r>
            <w:fldChar w:fldCharType="begin"/>
          </w:r>
          <w:r>
            <w:instrText xml:space="preserve"> PAGEREF _Toc26658 \h </w:instrText>
          </w:r>
          <w:r>
            <w:fldChar w:fldCharType="separate"/>
          </w:r>
          <w:r>
            <w:t>13</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_Toc19775 </w:instrText>
          </w:r>
          <w:r>
            <w:fldChar w:fldCharType="separate"/>
          </w:r>
          <w:r>
            <w:rPr>
              <w:rFonts w:hint="eastAsia" w:ascii="宋体" w:hAnsi="宋体" w:eastAsia="宋体" w:cs="宋体"/>
              <w:bCs w:val="0"/>
              <w:szCs w:val="32"/>
              <w:lang w:val="en-US" w:eastAsia="zh-CN"/>
            </w:rPr>
            <w:t>二、招标文件</w:t>
          </w:r>
          <w:r>
            <w:tab/>
          </w:r>
          <w:r>
            <w:fldChar w:fldCharType="begin"/>
          </w:r>
          <w:r>
            <w:instrText xml:space="preserve"> PAGEREF _Toc19775 \h </w:instrText>
          </w:r>
          <w:r>
            <w:fldChar w:fldCharType="separate"/>
          </w:r>
          <w:r>
            <w:t>14</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_Toc6463 </w:instrText>
          </w:r>
          <w:r>
            <w:fldChar w:fldCharType="separate"/>
          </w:r>
          <w:r>
            <w:rPr>
              <w:rFonts w:hint="eastAsia" w:ascii="宋体" w:hAnsi="宋体" w:eastAsia="宋体" w:cs="宋体"/>
              <w:bCs w:val="0"/>
              <w:szCs w:val="32"/>
              <w:lang w:val="en-US" w:eastAsia="zh-CN"/>
            </w:rPr>
            <w:t>三、投标文件</w:t>
          </w:r>
          <w:r>
            <w:tab/>
          </w:r>
          <w:r>
            <w:fldChar w:fldCharType="begin"/>
          </w:r>
          <w:r>
            <w:instrText xml:space="preserve"> PAGEREF _Toc6463 \h </w:instrText>
          </w:r>
          <w:r>
            <w:fldChar w:fldCharType="separate"/>
          </w:r>
          <w:r>
            <w:t>16</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_Toc25063 </w:instrText>
          </w:r>
          <w:r>
            <w:fldChar w:fldCharType="separate"/>
          </w:r>
          <w:r>
            <w:rPr>
              <w:rFonts w:hint="eastAsia" w:ascii="宋体" w:hAnsi="宋体" w:eastAsia="宋体" w:cs="宋体"/>
              <w:bCs w:val="0"/>
              <w:szCs w:val="32"/>
              <w:lang w:val="en-US" w:eastAsia="zh-CN"/>
            </w:rPr>
            <w:t>四、投标</w:t>
          </w:r>
          <w:r>
            <w:tab/>
          </w:r>
          <w:r>
            <w:fldChar w:fldCharType="begin"/>
          </w:r>
          <w:r>
            <w:instrText xml:space="preserve"> PAGEREF _Toc25063 \h </w:instrText>
          </w:r>
          <w:r>
            <w:fldChar w:fldCharType="separate"/>
          </w:r>
          <w:r>
            <w:t>17</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_Toc26087 </w:instrText>
          </w:r>
          <w:r>
            <w:fldChar w:fldCharType="separate"/>
          </w:r>
          <w:r>
            <w:rPr>
              <w:rFonts w:hint="eastAsia" w:ascii="宋体" w:hAnsi="宋体" w:eastAsia="宋体" w:cs="宋体"/>
              <w:bCs w:val="0"/>
              <w:szCs w:val="32"/>
              <w:lang w:val="en-US" w:eastAsia="zh-CN"/>
            </w:rPr>
            <w:t>五、开标与评标</w:t>
          </w:r>
          <w:r>
            <w:tab/>
          </w:r>
          <w:r>
            <w:fldChar w:fldCharType="begin"/>
          </w:r>
          <w:r>
            <w:instrText xml:space="preserve"> PAGEREF _Toc26087 \h </w:instrText>
          </w:r>
          <w:r>
            <w:fldChar w:fldCharType="separate"/>
          </w:r>
          <w:r>
            <w:t>18</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_Toc21552 </w:instrText>
          </w:r>
          <w:r>
            <w:fldChar w:fldCharType="separate"/>
          </w:r>
          <w:r>
            <w:rPr>
              <w:rFonts w:hint="eastAsia" w:ascii="宋体" w:hAnsi="宋体" w:eastAsia="宋体" w:cs="宋体"/>
              <w:bCs w:val="0"/>
              <w:szCs w:val="32"/>
              <w:lang w:val="en-US" w:eastAsia="zh-CN"/>
            </w:rPr>
            <w:t>六、评标办法(综合评分法)</w:t>
          </w:r>
          <w:r>
            <w:tab/>
          </w:r>
          <w:r>
            <w:fldChar w:fldCharType="begin"/>
          </w:r>
          <w:r>
            <w:instrText xml:space="preserve"> PAGEREF _Toc21552 \h </w:instrText>
          </w:r>
          <w:r>
            <w:fldChar w:fldCharType="separate"/>
          </w:r>
          <w:r>
            <w:t>24</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_Toc7655 </w:instrText>
          </w:r>
          <w:r>
            <w:fldChar w:fldCharType="separate"/>
          </w:r>
          <w:r>
            <w:rPr>
              <w:rFonts w:hint="eastAsia" w:ascii="宋体" w:hAnsi="宋体" w:eastAsia="宋体" w:cs="宋体"/>
              <w:bCs w:val="0"/>
              <w:szCs w:val="32"/>
              <w:lang w:val="en-US" w:eastAsia="zh-CN"/>
            </w:rPr>
            <w:t>七、授予合同</w:t>
          </w:r>
          <w:r>
            <w:tab/>
          </w:r>
          <w:r>
            <w:fldChar w:fldCharType="begin"/>
          </w:r>
          <w:r>
            <w:instrText xml:space="preserve"> PAGEREF _Toc7655 \h </w:instrText>
          </w:r>
          <w:r>
            <w:fldChar w:fldCharType="separate"/>
          </w:r>
          <w:r>
            <w:t>28</w:t>
          </w:r>
          <w:r>
            <w:fldChar w:fldCharType="end"/>
          </w:r>
          <w:r>
            <w:fldChar w:fldCharType="end"/>
          </w:r>
        </w:p>
        <w:p>
          <w:pPr>
            <w:pStyle w:val="38"/>
            <w:keepNext w:val="0"/>
            <w:keepLines w:val="0"/>
            <w:pageBreakBefore w:val="0"/>
            <w:widowControl/>
            <w:tabs>
              <w:tab w:val="right" w:leader="dot" w:pos="9747"/>
            </w:tabs>
            <w:kinsoku/>
            <w:wordWrap/>
            <w:overflowPunct/>
            <w:topLinePunct w:val="0"/>
            <w:autoSpaceDE/>
            <w:autoSpaceDN/>
            <w:bidi w:val="0"/>
            <w:adjustRightInd/>
            <w:snapToGrid/>
            <w:spacing w:line="320" w:lineRule="exact"/>
            <w:textAlignment w:val="auto"/>
            <w:rPr>
              <w:b/>
            </w:rPr>
          </w:pPr>
          <w:r>
            <w:rPr>
              <w:b/>
            </w:rPr>
            <w:fldChar w:fldCharType="begin"/>
          </w:r>
          <w:r>
            <w:rPr>
              <w:b/>
            </w:rPr>
            <w:instrText xml:space="preserve"> HYPERLINK \l _Toc14524 </w:instrText>
          </w:r>
          <w:r>
            <w:rPr>
              <w:b/>
            </w:rPr>
            <w:fldChar w:fldCharType="separate"/>
          </w:r>
          <w:r>
            <w:rPr>
              <w:rFonts w:ascii="宋体" w:hAnsi="宋体" w:eastAsia="宋体" w:cs="宋体"/>
              <w:b/>
              <w:bCs/>
              <w:spacing w:val="18"/>
              <w:szCs w:val="30"/>
              <w:lang w:eastAsia="zh-CN"/>
            </w:rPr>
            <w:t>第五部分 合同格式</w:t>
          </w:r>
          <w:r>
            <w:rPr>
              <w:b/>
            </w:rPr>
            <w:tab/>
          </w:r>
          <w:r>
            <w:rPr>
              <w:b/>
            </w:rPr>
            <w:fldChar w:fldCharType="begin"/>
          </w:r>
          <w:r>
            <w:rPr>
              <w:b/>
            </w:rPr>
            <w:instrText xml:space="preserve"> PAGEREF _Toc14524 \h </w:instrText>
          </w:r>
          <w:r>
            <w:rPr>
              <w:b/>
            </w:rPr>
            <w:fldChar w:fldCharType="separate"/>
          </w:r>
          <w:r>
            <w:rPr>
              <w:b/>
            </w:rPr>
            <w:t>30</w:t>
          </w:r>
          <w:r>
            <w:rPr>
              <w:b/>
            </w:rPr>
            <w:fldChar w:fldCharType="end"/>
          </w:r>
          <w:r>
            <w:rPr>
              <w:b/>
            </w:rPr>
            <w:fldChar w:fldCharType="end"/>
          </w:r>
        </w:p>
        <w:p>
          <w:pPr>
            <w:pStyle w:val="38"/>
            <w:keepNext w:val="0"/>
            <w:keepLines w:val="0"/>
            <w:pageBreakBefore w:val="0"/>
            <w:widowControl/>
            <w:tabs>
              <w:tab w:val="right" w:leader="dot" w:pos="9747"/>
            </w:tabs>
            <w:kinsoku/>
            <w:wordWrap/>
            <w:overflowPunct/>
            <w:topLinePunct w:val="0"/>
            <w:autoSpaceDE/>
            <w:autoSpaceDN/>
            <w:bidi w:val="0"/>
            <w:adjustRightInd/>
            <w:snapToGrid/>
            <w:spacing w:line="320" w:lineRule="exact"/>
            <w:textAlignment w:val="auto"/>
            <w:rPr>
              <w:b/>
            </w:rPr>
          </w:pPr>
          <w:r>
            <w:rPr>
              <w:b/>
            </w:rPr>
            <w:fldChar w:fldCharType="begin"/>
          </w:r>
          <w:r>
            <w:rPr>
              <w:b/>
            </w:rPr>
            <w:instrText xml:space="preserve"> HYPERLINK \l _Toc10733 </w:instrText>
          </w:r>
          <w:r>
            <w:rPr>
              <w:b/>
            </w:rPr>
            <w:fldChar w:fldCharType="separate"/>
          </w:r>
          <w:r>
            <w:rPr>
              <w:rFonts w:ascii="宋体" w:hAnsi="宋体" w:eastAsia="宋体" w:cs="宋体"/>
              <w:b/>
              <w:bCs/>
              <w:spacing w:val="18"/>
              <w:szCs w:val="30"/>
              <w:lang w:eastAsia="zh-CN"/>
            </w:rPr>
            <w:t>第六部分 投标文件格式</w:t>
          </w:r>
          <w:r>
            <w:rPr>
              <w:b/>
            </w:rPr>
            <w:tab/>
          </w:r>
          <w:r>
            <w:rPr>
              <w:b/>
            </w:rPr>
            <w:fldChar w:fldCharType="begin"/>
          </w:r>
          <w:r>
            <w:rPr>
              <w:b/>
            </w:rPr>
            <w:instrText xml:space="preserve"> PAGEREF _Toc10733 \h </w:instrText>
          </w:r>
          <w:r>
            <w:rPr>
              <w:b/>
            </w:rPr>
            <w:fldChar w:fldCharType="separate"/>
          </w:r>
          <w:r>
            <w:rPr>
              <w:b/>
            </w:rPr>
            <w:t>32</w:t>
          </w:r>
          <w:r>
            <w:rPr>
              <w:b/>
            </w:rPr>
            <w:fldChar w:fldCharType="end"/>
          </w:r>
          <w:r>
            <w:rPr>
              <w:b/>
            </w:rP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_Toc7050 </w:instrText>
          </w:r>
          <w:r>
            <w:fldChar w:fldCharType="separate"/>
          </w:r>
          <w:r>
            <w:rPr>
              <w:lang w:eastAsia="zh-CN"/>
            </w:rPr>
            <w:t>一、投 标 函</w:t>
          </w:r>
          <w:r>
            <w:tab/>
          </w:r>
          <w:r>
            <w:fldChar w:fldCharType="begin"/>
          </w:r>
          <w:r>
            <w:instrText xml:space="preserve"> PAGEREF _Toc7050 \h </w:instrText>
          </w:r>
          <w:r>
            <w:fldChar w:fldCharType="separate"/>
          </w:r>
          <w:r>
            <w:t>33</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_Toc2169 </w:instrText>
          </w:r>
          <w:r>
            <w:fldChar w:fldCharType="separate"/>
          </w:r>
          <w:r>
            <w:rPr>
              <w:rFonts w:ascii="宋体" w:hAnsi="宋体" w:eastAsia="宋体" w:cs="宋体"/>
              <w:spacing w:val="-5"/>
              <w:szCs w:val="28"/>
              <w:lang w:eastAsia="zh-CN"/>
            </w:rPr>
            <w:t>（一）投标函</w:t>
          </w:r>
          <w:r>
            <w:tab/>
          </w:r>
          <w:r>
            <w:fldChar w:fldCharType="begin"/>
          </w:r>
          <w:r>
            <w:instrText xml:space="preserve"> PAGEREF _Toc2169 \h </w:instrText>
          </w:r>
          <w:r>
            <w:fldChar w:fldCharType="separate"/>
          </w:r>
          <w:r>
            <w:t>33</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_Toc30851 </w:instrText>
          </w:r>
          <w:r>
            <w:fldChar w:fldCharType="separate"/>
          </w:r>
          <w:r>
            <w:rPr>
              <w:rFonts w:ascii="宋体" w:hAnsi="宋体" w:eastAsia="宋体" w:cs="宋体"/>
              <w:spacing w:val="-17"/>
              <w:szCs w:val="28"/>
              <w:lang w:eastAsia="zh-CN"/>
            </w:rPr>
            <w:t>（二）</w:t>
          </w:r>
          <w:r>
            <w:rPr>
              <w:rFonts w:ascii="宋体" w:hAnsi="宋体" w:eastAsia="宋体" w:cs="宋体"/>
              <w:spacing w:val="-23"/>
              <w:szCs w:val="28"/>
              <w:lang w:eastAsia="zh-CN"/>
            </w:rPr>
            <w:t xml:space="preserve"> </w:t>
          </w:r>
          <w:r>
            <w:rPr>
              <w:rFonts w:ascii="宋体" w:hAnsi="宋体" w:eastAsia="宋体" w:cs="宋体"/>
              <w:spacing w:val="-17"/>
              <w:szCs w:val="28"/>
              <w:lang w:eastAsia="zh-CN"/>
            </w:rPr>
            <w:t>投标函附录</w:t>
          </w:r>
          <w:r>
            <w:tab/>
          </w:r>
          <w:r>
            <w:fldChar w:fldCharType="begin"/>
          </w:r>
          <w:r>
            <w:instrText xml:space="preserve"> PAGEREF _Toc30851 \h </w:instrText>
          </w:r>
          <w:r>
            <w:fldChar w:fldCharType="separate"/>
          </w:r>
          <w:r>
            <w:t>34</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_Toc7503 </w:instrText>
          </w:r>
          <w:r>
            <w:fldChar w:fldCharType="separate"/>
          </w:r>
          <w:r>
            <w:rPr>
              <w:rFonts w:ascii="宋体" w:hAnsi="宋体" w:eastAsia="宋体" w:cs="宋体"/>
              <w:spacing w:val="-1"/>
              <w:szCs w:val="28"/>
              <w:lang w:eastAsia="zh-CN"/>
            </w:rPr>
            <w:t>二、法定代表人身份证明</w:t>
          </w:r>
          <w:r>
            <w:tab/>
          </w:r>
          <w:r>
            <w:fldChar w:fldCharType="begin"/>
          </w:r>
          <w:r>
            <w:instrText xml:space="preserve"> PAGEREF _Toc7503 \h </w:instrText>
          </w:r>
          <w:r>
            <w:fldChar w:fldCharType="separate"/>
          </w:r>
          <w:r>
            <w:t>35</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_Toc17377 </w:instrText>
          </w:r>
          <w:r>
            <w:fldChar w:fldCharType="separate"/>
          </w:r>
          <w:r>
            <w:rPr>
              <w:rFonts w:ascii="宋体" w:hAnsi="宋体" w:eastAsia="宋体" w:cs="宋体"/>
              <w:spacing w:val="-1"/>
              <w:szCs w:val="28"/>
              <w:lang w:eastAsia="zh-CN"/>
            </w:rPr>
            <w:t>三、授权委托书</w:t>
          </w:r>
          <w:r>
            <w:tab/>
          </w:r>
          <w:r>
            <w:fldChar w:fldCharType="begin"/>
          </w:r>
          <w:r>
            <w:instrText xml:space="preserve"> PAGEREF _Toc17377 \h </w:instrText>
          </w:r>
          <w:r>
            <w:fldChar w:fldCharType="separate"/>
          </w:r>
          <w:r>
            <w:t>36</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_Toc30268 </w:instrText>
          </w:r>
          <w:r>
            <w:fldChar w:fldCharType="separate"/>
          </w:r>
          <w:r>
            <w:rPr>
              <w:rFonts w:ascii="宋体" w:hAnsi="宋体" w:eastAsia="宋体" w:cs="宋体"/>
              <w:spacing w:val="-7"/>
              <w:szCs w:val="31"/>
              <w:lang w:eastAsia="zh-CN"/>
            </w:rPr>
            <w:t>四、项目清单报价表</w:t>
          </w:r>
          <w:r>
            <w:tab/>
          </w:r>
          <w:r>
            <w:fldChar w:fldCharType="begin"/>
          </w:r>
          <w:r>
            <w:instrText xml:space="preserve"> PAGEREF _Toc30268 \h </w:instrText>
          </w:r>
          <w:r>
            <w:fldChar w:fldCharType="separate"/>
          </w:r>
          <w:r>
            <w:t>37</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_Toc32291 </w:instrText>
          </w:r>
          <w:r>
            <w:fldChar w:fldCharType="separate"/>
          </w:r>
          <w:r>
            <w:rPr>
              <w:rFonts w:ascii="宋体" w:hAnsi="宋体" w:eastAsia="宋体" w:cs="宋体"/>
              <w:spacing w:val="-9"/>
              <w:szCs w:val="31"/>
              <w:lang w:eastAsia="zh-CN"/>
            </w:rPr>
            <w:t>五、资格审查资料</w:t>
          </w:r>
          <w:r>
            <w:tab/>
          </w:r>
          <w:r>
            <w:fldChar w:fldCharType="begin"/>
          </w:r>
          <w:r>
            <w:instrText xml:space="preserve"> PAGEREF _Toc32291 \h </w:instrText>
          </w:r>
          <w:r>
            <w:fldChar w:fldCharType="separate"/>
          </w:r>
          <w:r>
            <w:t>38</w:t>
          </w:r>
          <w:r>
            <w:fldChar w:fldCharType="end"/>
          </w:r>
          <w:r>
            <w:fldChar w:fldCharType="end"/>
          </w:r>
        </w:p>
        <w:p>
          <w:pPr>
            <w:pStyle w:val="38"/>
            <w:keepNext w:val="0"/>
            <w:keepLines w:val="0"/>
            <w:pageBreakBefore w:val="0"/>
            <w:widowControl/>
            <w:tabs>
              <w:tab w:val="right" w:leader="dot" w:pos="9747"/>
            </w:tabs>
            <w:kinsoku/>
            <w:wordWrap/>
            <w:overflowPunct/>
            <w:topLinePunct w:val="0"/>
            <w:autoSpaceDE/>
            <w:autoSpaceDN/>
            <w:bidi w:val="0"/>
            <w:adjustRightInd/>
            <w:snapToGrid/>
            <w:spacing w:line="320" w:lineRule="exact"/>
            <w:textAlignment w:val="auto"/>
            <w:rPr>
              <w:b/>
            </w:rPr>
          </w:pPr>
          <w:r>
            <w:rPr>
              <w:b/>
            </w:rPr>
            <w:fldChar w:fldCharType="begin"/>
          </w:r>
          <w:r>
            <w:rPr>
              <w:b/>
            </w:rPr>
            <w:instrText xml:space="preserve"> HYPERLINK \l _Toc23191 </w:instrText>
          </w:r>
          <w:r>
            <w:rPr>
              <w:b/>
            </w:rPr>
            <w:fldChar w:fldCharType="separate"/>
          </w:r>
          <w:r>
            <w:rPr>
              <w:rFonts w:ascii="宋体" w:hAnsi="宋体" w:eastAsia="宋体" w:cs="宋体"/>
              <w:b/>
              <w:spacing w:val="-1"/>
              <w:szCs w:val="24"/>
              <w:lang w:eastAsia="zh-CN"/>
            </w:rPr>
            <w:t>（一）供应商基本情况表</w:t>
          </w:r>
          <w:r>
            <w:rPr>
              <w:b/>
            </w:rPr>
            <w:tab/>
          </w:r>
          <w:r>
            <w:rPr>
              <w:b/>
            </w:rPr>
            <w:fldChar w:fldCharType="begin"/>
          </w:r>
          <w:r>
            <w:rPr>
              <w:b/>
            </w:rPr>
            <w:instrText xml:space="preserve"> PAGEREF _Toc23191 \h </w:instrText>
          </w:r>
          <w:r>
            <w:rPr>
              <w:b/>
            </w:rPr>
            <w:fldChar w:fldCharType="separate"/>
          </w:r>
          <w:r>
            <w:rPr>
              <w:b/>
            </w:rPr>
            <w:t>38</w:t>
          </w:r>
          <w:r>
            <w:rPr>
              <w:b/>
            </w:rPr>
            <w:fldChar w:fldCharType="end"/>
          </w:r>
          <w:r>
            <w:rPr>
              <w:b/>
            </w:rPr>
            <w:fldChar w:fldCharType="end"/>
          </w:r>
        </w:p>
        <w:p>
          <w:pPr>
            <w:pStyle w:val="38"/>
            <w:keepNext w:val="0"/>
            <w:keepLines w:val="0"/>
            <w:pageBreakBefore w:val="0"/>
            <w:widowControl/>
            <w:tabs>
              <w:tab w:val="right" w:leader="dot" w:pos="9747"/>
            </w:tabs>
            <w:kinsoku/>
            <w:wordWrap/>
            <w:overflowPunct/>
            <w:topLinePunct w:val="0"/>
            <w:autoSpaceDE/>
            <w:autoSpaceDN/>
            <w:bidi w:val="0"/>
            <w:adjustRightInd/>
            <w:snapToGrid/>
            <w:spacing w:line="320" w:lineRule="exact"/>
            <w:textAlignment w:val="auto"/>
            <w:rPr>
              <w:b/>
            </w:rPr>
          </w:pPr>
          <w:r>
            <w:rPr>
              <w:b/>
            </w:rPr>
            <w:fldChar w:fldCharType="begin"/>
          </w:r>
          <w:r>
            <w:rPr>
              <w:b/>
            </w:rPr>
            <w:instrText xml:space="preserve"> HYPERLINK \l _Toc22611 </w:instrText>
          </w:r>
          <w:r>
            <w:rPr>
              <w:b/>
            </w:rPr>
            <w:fldChar w:fldCharType="separate"/>
          </w:r>
          <w:r>
            <w:rPr>
              <w:rFonts w:ascii="宋体" w:hAnsi="宋体" w:eastAsia="宋体" w:cs="宋体"/>
              <w:b/>
              <w:spacing w:val="-7"/>
              <w:szCs w:val="24"/>
              <w:lang w:eastAsia="zh-CN"/>
            </w:rPr>
            <w:t>（二）</w:t>
          </w:r>
          <w:r>
            <w:rPr>
              <w:rFonts w:ascii="宋体" w:hAnsi="宋体" w:eastAsia="宋体" w:cs="宋体"/>
              <w:b/>
              <w:spacing w:val="-19"/>
              <w:szCs w:val="24"/>
              <w:lang w:eastAsia="zh-CN"/>
            </w:rPr>
            <w:t xml:space="preserve"> </w:t>
          </w:r>
          <w:r>
            <w:rPr>
              <w:rFonts w:ascii="宋体" w:hAnsi="宋体" w:eastAsia="宋体" w:cs="宋体"/>
              <w:b/>
              <w:spacing w:val="-7"/>
              <w:szCs w:val="24"/>
              <w:lang w:eastAsia="zh-CN"/>
            </w:rPr>
            <w:t>近年完成的类似项目情况表</w:t>
          </w:r>
          <w:r>
            <w:rPr>
              <w:b/>
            </w:rPr>
            <w:tab/>
          </w:r>
          <w:r>
            <w:rPr>
              <w:b/>
            </w:rPr>
            <w:fldChar w:fldCharType="begin"/>
          </w:r>
          <w:r>
            <w:rPr>
              <w:b/>
            </w:rPr>
            <w:instrText xml:space="preserve"> PAGEREF _Toc22611 \h </w:instrText>
          </w:r>
          <w:r>
            <w:rPr>
              <w:b/>
            </w:rPr>
            <w:fldChar w:fldCharType="separate"/>
          </w:r>
          <w:r>
            <w:rPr>
              <w:b/>
            </w:rPr>
            <w:t>39</w:t>
          </w:r>
          <w:r>
            <w:rPr>
              <w:b/>
            </w:rPr>
            <w:fldChar w:fldCharType="end"/>
          </w:r>
          <w:r>
            <w:rPr>
              <w:b/>
            </w:rP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_Toc27765 </w:instrText>
          </w:r>
          <w:r>
            <w:fldChar w:fldCharType="separate"/>
          </w:r>
          <w:r>
            <w:rPr>
              <w:rFonts w:ascii="宋体" w:hAnsi="宋体" w:eastAsia="宋体" w:cs="宋体"/>
              <w:spacing w:val="9"/>
              <w:szCs w:val="31"/>
              <w:lang w:eastAsia="zh-CN"/>
            </w:rPr>
            <w:t>六、项目实施方案</w:t>
          </w:r>
          <w:r>
            <w:tab/>
          </w:r>
          <w:r>
            <w:fldChar w:fldCharType="begin"/>
          </w:r>
          <w:r>
            <w:instrText xml:space="preserve"> PAGEREF _Toc27765 \h </w:instrText>
          </w:r>
          <w:r>
            <w:fldChar w:fldCharType="separate"/>
          </w:r>
          <w:r>
            <w:t>40</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_Toc30592 </w:instrText>
          </w:r>
          <w:r>
            <w:fldChar w:fldCharType="separate"/>
          </w:r>
          <w:r>
            <w:rPr>
              <w:rFonts w:hint="eastAsia" w:cs="宋体"/>
            </w:rPr>
            <w:t>七、其他需提供的资料</w:t>
          </w:r>
          <w:r>
            <w:tab/>
          </w:r>
          <w:r>
            <w:fldChar w:fldCharType="begin"/>
          </w:r>
          <w:r>
            <w:instrText xml:space="preserve"> PAGEREF _Toc30592 \h </w:instrText>
          </w:r>
          <w:r>
            <w:fldChar w:fldCharType="separate"/>
          </w:r>
          <w:r>
            <w:t>40</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_Toc29117 </w:instrText>
          </w:r>
          <w:r>
            <w:fldChar w:fldCharType="separate"/>
          </w:r>
          <w:r>
            <w:rPr>
              <w:rFonts w:hint="eastAsia" w:ascii="宋体" w:hAnsi="宋体" w:cs="宋体"/>
              <w:szCs w:val="28"/>
            </w:rPr>
            <w:t>（1）参加本次政府采购活动前三年内，在经营活动中没有重大违法犯罪记录的承诺函</w:t>
          </w:r>
          <w:r>
            <w:tab/>
          </w:r>
          <w:r>
            <w:fldChar w:fldCharType="begin"/>
          </w:r>
          <w:r>
            <w:instrText xml:space="preserve"> PAGEREF _Toc29117 \h </w:instrText>
          </w:r>
          <w:r>
            <w:fldChar w:fldCharType="separate"/>
          </w:r>
          <w:r>
            <w:t>40</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_Toc7131 </w:instrText>
          </w:r>
          <w:r>
            <w:fldChar w:fldCharType="separate"/>
          </w:r>
          <w:r>
            <w:rPr>
              <w:rFonts w:hint="eastAsia" w:ascii="宋体" w:hAnsi="宋体" w:cs="宋体"/>
              <w:szCs w:val="28"/>
            </w:rPr>
            <w:t>（2）信用要求证明材料</w:t>
          </w:r>
          <w:r>
            <w:tab/>
          </w:r>
          <w:r>
            <w:fldChar w:fldCharType="begin"/>
          </w:r>
          <w:r>
            <w:instrText xml:space="preserve"> PAGEREF _Toc7131 \h </w:instrText>
          </w:r>
          <w:r>
            <w:fldChar w:fldCharType="separate"/>
          </w:r>
          <w:r>
            <w:t>40</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_Toc21038 </w:instrText>
          </w:r>
          <w:r>
            <w:fldChar w:fldCharType="separate"/>
          </w:r>
          <w:r>
            <w:rPr>
              <w:rFonts w:hint="eastAsia"/>
              <w:bCs w:val="0"/>
              <w:szCs w:val="28"/>
            </w:rPr>
            <w:t>（3）反商业贿赂承诺书</w:t>
          </w:r>
          <w:r>
            <w:tab/>
          </w:r>
          <w:r>
            <w:fldChar w:fldCharType="begin"/>
          </w:r>
          <w:r>
            <w:instrText xml:space="preserve"> PAGEREF _Toc21038 \h </w:instrText>
          </w:r>
          <w:r>
            <w:fldChar w:fldCharType="separate"/>
          </w:r>
          <w:r>
            <w:t>41</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_Toc23249 </w:instrText>
          </w:r>
          <w:r>
            <w:fldChar w:fldCharType="separate"/>
          </w:r>
          <w:r>
            <w:rPr>
              <w:rFonts w:hint="eastAsia"/>
              <w:szCs w:val="28"/>
            </w:rPr>
            <w:t>（4）无行贿行为承诺</w:t>
          </w:r>
          <w:r>
            <w:tab/>
          </w:r>
          <w:r>
            <w:fldChar w:fldCharType="begin"/>
          </w:r>
          <w:r>
            <w:instrText xml:space="preserve"> PAGEREF _Toc23249 \h </w:instrText>
          </w:r>
          <w:r>
            <w:fldChar w:fldCharType="separate"/>
          </w:r>
          <w:r>
            <w:t>41</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_Toc30889 </w:instrText>
          </w:r>
          <w:r>
            <w:fldChar w:fldCharType="separate"/>
          </w:r>
          <w:r>
            <w:rPr>
              <w:rFonts w:hint="eastAsia"/>
              <w:szCs w:val="28"/>
            </w:rPr>
            <w:t>（5）供应商认为需附的其他资料</w:t>
          </w:r>
          <w:r>
            <w:tab/>
          </w:r>
          <w:r>
            <w:fldChar w:fldCharType="begin"/>
          </w:r>
          <w:r>
            <w:instrText xml:space="preserve"> PAGEREF _Toc30889 \h </w:instrText>
          </w:r>
          <w:r>
            <w:fldChar w:fldCharType="separate"/>
          </w:r>
          <w:r>
            <w:t>41</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_Toc17125 </w:instrText>
          </w:r>
          <w:r>
            <w:fldChar w:fldCharType="separate"/>
          </w:r>
          <w:r>
            <w:rPr>
              <w:rFonts w:hint="eastAsia" w:ascii="宋体" w:hAnsi="宋体" w:eastAsia="宋体" w:cs="宋体"/>
              <w:szCs w:val="24"/>
              <w:lang w:val="en-US" w:eastAsia="zh-CN"/>
            </w:rPr>
            <w:t xml:space="preserve">（6） </w:t>
          </w:r>
          <w:r>
            <w:rPr>
              <w:rFonts w:hint="eastAsia"/>
              <w:szCs w:val="28"/>
              <w:lang w:val="en-US" w:eastAsia="zh-CN"/>
            </w:rPr>
            <w:t>信用承诺书</w:t>
          </w:r>
          <w:r>
            <w:tab/>
          </w:r>
          <w:r>
            <w:fldChar w:fldCharType="begin"/>
          </w:r>
          <w:r>
            <w:instrText xml:space="preserve"> PAGEREF _Toc17125 \h </w:instrText>
          </w:r>
          <w:r>
            <w:fldChar w:fldCharType="separate"/>
          </w:r>
          <w:r>
            <w:t>42</w:t>
          </w:r>
          <w:r>
            <w:fldChar w:fldCharType="end"/>
          </w:r>
          <w:r>
            <w:fldChar w:fldCharType="end"/>
          </w:r>
        </w:p>
        <w:p>
          <w:pPr>
            <w:pStyle w:val="38"/>
            <w:keepNext w:val="0"/>
            <w:keepLines w:val="0"/>
            <w:pageBreakBefore w:val="0"/>
            <w:widowControl/>
            <w:tabs>
              <w:tab w:val="right" w:pos="2400"/>
              <w:tab w:val="right" w:leader="dot" w:pos="9747"/>
            </w:tabs>
            <w:kinsoku/>
            <w:wordWrap/>
            <w:overflowPunct/>
            <w:topLinePunct w:val="0"/>
            <w:autoSpaceDE/>
            <w:autoSpaceDN/>
            <w:bidi w:val="0"/>
            <w:adjustRightInd/>
            <w:snapToGrid/>
            <w:spacing w:line="320" w:lineRule="exact"/>
            <w:textAlignment w:val="auto"/>
            <w:rPr>
              <w:b/>
            </w:rPr>
          </w:pPr>
          <w:r>
            <w:rPr>
              <w:b/>
            </w:rPr>
            <w:fldChar w:fldCharType="begin"/>
          </w:r>
          <w:r>
            <w:rPr>
              <w:b/>
            </w:rPr>
            <w:instrText xml:space="preserve"> HYPERLINK \l _Toc32345 </w:instrText>
          </w:r>
          <w:r>
            <w:rPr>
              <w:b/>
            </w:rPr>
            <w:fldChar w:fldCharType="separate"/>
          </w:r>
          <w:r>
            <w:rPr>
              <w:b/>
              <w:bCs/>
              <w:szCs w:val="44"/>
            </w:rPr>
            <w:t>第</w:t>
          </w:r>
          <w:r>
            <w:rPr>
              <w:rFonts w:hint="eastAsia"/>
              <w:b/>
              <w:bCs/>
              <w:szCs w:val="44"/>
              <w:lang w:eastAsia="zh-CN"/>
            </w:rPr>
            <w:t>六部分</w:t>
          </w:r>
          <w:r>
            <w:rPr>
              <w:b/>
              <w:bCs/>
              <w:szCs w:val="44"/>
            </w:rPr>
            <w:tab/>
          </w:r>
          <w:r>
            <w:rPr>
              <w:b/>
              <w:bCs/>
              <w:szCs w:val="44"/>
            </w:rPr>
            <w:t>附件</w:t>
          </w:r>
          <w:r>
            <w:rPr>
              <w:rFonts w:hint="eastAsia"/>
              <w:b/>
              <w:bCs/>
              <w:szCs w:val="22"/>
              <w:lang w:eastAsia="zh-CN"/>
            </w:rPr>
            <w:t>（</w:t>
          </w:r>
          <w:r>
            <w:rPr>
              <w:rFonts w:hint="eastAsia"/>
              <w:b/>
              <w:bCs/>
              <w:szCs w:val="22"/>
              <w:lang w:val="en-US" w:eastAsia="zh-CN"/>
            </w:rPr>
            <w:t>本章非响应文件格式内容，符合则提供，否则可不提供</w:t>
          </w:r>
          <w:r>
            <w:rPr>
              <w:rFonts w:hint="eastAsia"/>
              <w:b/>
              <w:bCs/>
              <w:szCs w:val="22"/>
              <w:lang w:eastAsia="zh-CN"/>
            </w:rPr>
            <w:t>）</w:t>
          </w:r>
          <w:r>
            <w:rPr>
              <w:b/>
            </w:rPr>
            <w:tab/>
          </w:r>
          <w:r>
            <w:rPr>
              <w:b/>
            </w:rPr>
            <w:fldChar w:fldCharType="begin"/>
          </w:r>
          <w:r>
            <w:rPr>
              <w:b/>
            </w:rPr>
            <w:instrText xml:space="preserve"> PAGEREF _Toc32345 \h </w:instrText>
          </w:r>
          <w:r>
            <w:rPr>
              <w:b/>
            </w:rPr>
            <w:fldChar w:fldCharType="separate"/>
          </w:r>
          <w:r>
            <w:rPr>
              <w:b/>
            </w:rPr>
            <w:t>44</w:t>
          </w:r>
          <w:r>
            <w:rPr>
              <w:b/>
            </w:rPr>
            <w:fldChar w:fldCharType="end"/>
          </w:r>
          <w:r>
            <w:rPr>
              <w:b/>
            </w:rP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_Toc11573 </w:instrText>
          </w:r>
          <w:r>
            <w:fldChar w:fldCharType="separate"/>
          </w:r>
          <w:r>
            <w:rPr>
              <w:rFonts w:ascii="Times New Roman" w:hAnsi="Times New Roman" w:eastAsia="宋体" w:cs="Times New Roman"/>
              <w:bCs/>
              <w:kern w:val="2"/>
              <w:szCs w:val="28"/>
              <w:lang w:val="en-US" w:eastAsia="zh-CN" w:bidi="ar-SA"/>
            </w:rPr>
            <w:t>附件一</w:t>
          </w:r>
          <w:r>
            <w:tab/>
          </w:r>
          <w:r>
            <w:fldChar w:fldCharType="begin"/>
          </w:r>
          <w:r>
            <w:instrText xml:space="preserve"> PAGEREF _Toc11573 \h </w:instrText>
          </w:r>
          <w:r>
            <w:fldChar w:fldCharType="separate"/>
          </w:r>
          <w:r>
            <w:t>44</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_Toc11753 </w:instrText>
          </w:r>
          <w:r>
            <w:fldChar w:fldCharType="separate"/>
          </w:r>
          <w:r>
            <w:t>附件二</w:t>
          </w:r>
          <w:r>
            <w:tab/>
          </w:r>
          <w:r>
            <w:fldChar w:fldCharType="begin"/>
          </w:r>
          <w:r>
            <w:instrText xml:space="preserve"> PAGEREF _Toc11753 \h </w:instrText>
          </w:r>
          <w:r>
            <w:fldChar w:fldCharType="separate"/>
          </w:r>
          <w:r>
            <w:t>46</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_Toc20459 </w:instrText>
          </w:r>
          <w:r>
            <w:fldChar w:fldCharType="separate"/>
          </w:r>
          <w:r>
            <w:t>附件三</w:t>
          </w:r>
          <w:r>
            <w:tab/>
          </w:r>
          <w:r>
            <w:fldChar w:fldCharType="begin"/>
          </w:r>
          <w:r>
            <w:instrText xml:space="preserve"> PAGEREF _Toc20459 \h </w:instrText>
          </w:r>
          <w:r>
            <w:fldChar w:fldCharType="separate"/>
          </w:r>
          <w:r>
            <w:t>47</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_Toc4320 </w:instrText>
          </w:r>
          <w:r>
            <w:fldChar w:fldCharType="separate"/>
          </w:r>
          <w:r>
            <w:t>附件四</w:t>
          </w:r>
          <w:r>
            <w:tab/>
          </w:r>
          <w:r>
            <w:fldChar w:fldCharType="begin"/>
          </w:r>
          <w:r>
            <w:instrText xml:space="preserve"> PAGEREF _Toc4320 \h </w:instrText>
          </w:r>
          <w:r>
            <w:fldChar w:fldCharType="separate"/>
          </w:r>
          <w:r>
            <w:t>49</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_Toc11961 </w:instrText>
          </w:r>
          <w:r>
            <w:fldChar w:fldCharType="separate"/>
          </w:r>
          <w:r>
            <w:t>附件五</w:t>
          </w:r>
          <w:r>
            <w:tab/>
          </w:r>
          <w:r>
            <w:fldChar w:fldCharType="begin"/>
          </w:r>
          <w:r>
            <w:instrText xml:space="preserve"> PAGEREF _Toc11961 \h </w:instrText>
          </w:r>
          <w:r>
            <w:fldChar w:fldCharType="separate"/>
          </w:r>
          <w:r>
            <w:t>52</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_Toc13228 </w:instrText>
          </w:r>
          <w:r>
            <w:fldChar w:fldCharType="separate"/>
          </w:r>
          <w:r>
            <w:t>附件六</w:t>
          </w:r>
          <w:r>
            <w:tab/>
          </w:r>
          <w:r>
            <w:fldChar w:fldCharType="begin"/>
          </w:r>
          <w:r>
            <w:instrText xml:space="preserve"> PAGEREF _Toc13228 \h </w:instrText>
          </w:r>
          <w:r>
            <w:fldChar w:fldCharType="separate"/>
          </w:r>
          <w:r>
            <w:t>53</w:t>
          </w:r>
          <w:r>
            <w:fldChar w:fldCharType="end"/>
          </w:r>
          <w:r>
            <w:fldChar w:fldCharType="end"/>
          </w:r>
        </w:p>
        <w:p>
          <w:pPr>
            <w:pStyle w:val="39"/>
            <w:keepNext w:val="0"/>
            <w:keepLines w:val="0"/>
            <w:pageBreakBefore w:val="0"/>
            <w:widowControl/>
            <w:tabs>
              <w:tab w:val="right" w:leader="dot" w:pos="9747"/>
            </w:tabs>
            <w:kinsoku/>
            <w:wordWrap/>
            <w:overflowPunct/>
            <w:topLinePunct w:val="0"/>
            <w:autoSpaceDE/>
            <w:autoSpaceDN/>
            <w:bidi w:val="0"/>
            <w:adjustRightInd/>
            <w:snapToGrid/>
            <w:spacing w:line="320" w:lineRule="exact"/>
            <w:ind w:left="0" w:leftChars="0" w:firstLine="0" w:firstLineChars="0"/>
            <w:textAlignment w:val="auto"/>
          </w:pPr>
          <w:r>
            <w:fldChar w:fldCharType="begin"/>
          </w:r>
          <w:r>
            <w:instrText xml:space="preserve"> HYPERLINK \l _Toc8532 </w:instrText>
          </w:r>
          <w:r>
            <w:fldChar w:fldCharType="separate"/>
          </w:r>
          <w:r>
            <w:rPr>
              <w:rFonts w:hint="eastAsia" w:ascii="Arial" w:hAnsi="Arial"/>
              <w:lang w:val="en-US" w:eastAsia="zh-CN"/>
            </w:rPr>
            <w:t>附件：</w:t>
          </w:r>
          <w:r>
            <w:rPr>
              <w:rFonts w:hint="eastAsia" w:ascii="Arial" w:hAnsi="Arial"/>
            </w:rPr>
            <w:t>联合体协议书</w:t>
          </w:r>
          <w:r>
            <w:rPr>
              <w:rFonts w:hint="eastAsia" w:ascii="Arial" w:hAnsi="Arial"/>
              <w:bCs w:val="0"/>
              <w:szCs w:val="20"/>
              <w:lang w:eastAsia="zh-CN"/>
            </w:rPr>
            <w:t>（</w:t>
          </w:r>
          <w:r>
            <w:rPr>
              <w:rFonts w:hint="eastAsia" w:ascii="Arial" w:hAnsi="Arial"/>
              <w:bCs w:val="0"/>
              <w:szCs w:val="20"/>
              <w:lang w:val="en-US" w:eastAsia="zh-CN"/>
            </w:rPr>
            <w:t>仅采购人接受联合体标段适用</w:t>
          </w:r>
          <w:r>
            <w:rPr>
              <w:rFonts w:hint="eastAsia" w:ascii="Arial" w:hAnsi="Arial"/>
              <w:bCs w:val="0"/>
              <w:szCs w:val="20"/>
              <w:lang w:eastAsia="zh-CN"/>
            </w:rPr>
            <w:t>）</w:t>
          </w:r>
          <w:r>
            <w:tab/>
          </w:r>
          <w:r>
            <w:fldChar w:fldCharType="begin"/>
          </w:r>
          <w:r>
            <w:instrText xml:space="preserve"> PAGEREF _Toc8532 \h </w:instrText>
          </w:r>
          <w:r>
            <w:fldChar w:fldCharType="separate"/>
          </w:r>
          <w:r>
            <w:t>55</w:t>
          </w:r>
          <w:r>
            <w:fldChar w:fldCharType="end"/>
          </w:r>
          <w:r>
            <w:fldChar w:fldCharType="end"/>
          </w:r>
        </w:p>
        <w:p>
          <w:pPr>
            <w:pStyle w:val="38"/>
            <w:keepNext w:val="0"/>
            <w:keepLines w:val="0"/>
            <w:pageBreakBefore w:val="0"/>
            <w:widowControl/>
            <w:tabs>
              <w:tab w:val="right" w:leader="dot" w:pos="9747"/>
            </w:tabs>
            <w:kinsoku/>
            <w:wordWrap/>
            <w:overflowPunct/>
            <w:topLinePunct w:val="0"/>
            <w:autoSpaceDE/>
            <w:autoSpaceDN/>
            <w:bidi w:val="0"/>
            <w:adjustRightInd/>
            <w:snapToGrid/>
            <w:spacing w:line="320" w:lineRule="exact"/>
            <w:textAlignment w:val="auto"/>
            <w:rPr>
              <w:b/>
            </w:rPr>
          </w:pPr>
          <w:r>
            <w:rPr>
              <w:b/>
            </w:rPr>
            <w:fldChar w:fldCharType="begin"/>
          </w:r>
          <w:r>
            <w:rPr>
              <w:b/>
            </w:rPr>
            <w:instrText xml:space="preserve"> HYPERLINK \l _Toc6600 </w:instrText>
          </w:r>
          <w:r>
            <w:rPr>
              <w:b/>
            </w:rPr>
            <w:fldChar w:fldCharType="separate"/>
          </w:r>
          <w:r>
            <w:rPr>
              <w:rFonts w:hint="eastAsia" w:ascii="宋体" w:hAnsi="宋体" w:cs="宋体"/>
              <w:b/>
              <w:bCs/>
              <w:kern w:val="36"/>
              <w:szCs w:val="42"/>
            </w:rPr>
            <w:t>唐河县政府采购合同融资告知函</w:t>
          </w:r>
          <w:r>
            <w:rPr>
              <w:b/>
            </w:rPr>
            <w:tab/>
          </w:r>
          <w:r>
            <w:rPr>
              <w:b/>
            </w:rPr>
            <w:fldChar w:fldCharType="begin"/>
          </w:r>
          <w:r>
            <w:rPr>
              <w:b/>
            </w:rPr>
            <w:instrText xml:space="preserve"> PAGEREF _Toc6600 \h </w:instrText>
          </w:r>
          <w:r>
            <w:rPr>
              <w:b/>
            </w:rPr>
            <w:fldChar w:fldCharType="separate"/>
          </w:r>
          <w:r>
            <w:rPr>
              <w:b/>
            </w:rPr>
            <w:t>56</w:t>
          </w:r>
          <w:r>
            <w:rPr>
              <w:b/>
            </w:rPr>
            <w:fldChar w:fldCharType="end"/>
          </w:r>
          <w:r>
            <w:rPr>
              <w:b/>
            </w:rPr>
            <w:fldChar w:fldCharType="end"/>
          </w:r>
        </w:p>
        <w:p>
          <w:pPr>
            <w:keepNext w:val="0"/>
            <w:keepLines w:val="0"/>
            <w:pageBreakBefore w:val="0"/>
            <w:widowControl/>
            <w:kinsoku/>
            <w:wordWrap/>
            <w:overflowPunct/>
            <w:topLinePunct w:val="0"/>
            <w:autoSpaceDE/>
            <w:autoSpaceDN/>
            <w:bidi w:val="0"/>
            <w:adjustRightInd/>
            <w:snapToGrid/>
            <w:spacing w:line="320" w:lineRule="exact"/>
            <w:textAlignment w:val="auto"/>
          </w:pPr>
          <w:r>
            <w:rPr>
              <w:b/>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3505" w:firstLineChars="900"/>
        <w:textAlignment w:val="baseline"/>
        <w:outlineLvl w:val="0"/>
        <w:rPr>
          <w:rFonts w:ascii="宋体" w:hAnsi="宋体" w:eastAsia="宋体" w:cs="宋体"/>
          <w:b/>
          <w:bCs/>
          <w:sz w:val="36"/>
          <w:szCs w:val="36"/>
          <w:lang w:eastAsia="zh-CN"/>
        </w:rPr>
      </w:pPr>
      <w:bookmarkStart w:id="1" w:name="_Toc8210"/>
      <w:r>
        <w:rPr>
          <w:rFonts w:ascii="宋体" w:hAnsi="宋体" w:eastAsia="宋体" w:cs="宋体"/>
          <w:b/>
          <w:bCs/>
          <w:spacing w:val="14"/>
          <w:sz w:val="36"/>
          <w:szCs w:val="36"/>
          <w:lang w:eastAsia="zh-CN"/>
        </w:rPr>
        <w:t>第一部分</w:t>
      </w:r>
      <w:r>
        <w:rPr>
          <w:rFonts w:ascii="宋体" w:hAnsi="宋体" w:eastAsia="宋体" w:cs="宋体"/>
          <w:b/>
          <w:bCs/>
          <w:spacing w:val="40"/>
          <w:sz w:val="36"/>
          <w:szCs w:val="36"/>
          <w:lang w:eastAsia="zh-CN"/>
        </w:rPr>
        <w:t xml:space="preserve"> </w:t>
      </w:r>
      <w:r>
        <w:rPr>
          <w:rFonts w:ascii="宋体" w:hAnsi="宋体" w:eastAsia="宋体" w:cs="宋体"/>
          <w:b/>
          <w:bCs/>
          <w:spacing w:val="14"/>
          <w:sz w:val="36"/>
          <w:szCs w:val="36"/>
          <w:lang w:eastAsia="zh-CN"/>
        </w:rPr>
        <w:t>招标公告</w:t>
      </w:r>
      <w:bookmarkEnd w:id="0"/>
      <w:bookmarkEnd w:id="1"/>
    </w:p>
    <w:p>
      <w:pPr>
        <w:pStyle w:val="15"/>
        <w:keepNext w:val="0"/>
        <w:keepLines w:val="0"/>
        <w:pageBreakBefore w:val="0"/>
        <w:widowControl/>
        <w:kinsoku w:val="0"/>
        <w:wordWrap/>
        <w:overflowPunct/>
        <w:topLinePunct w:val="0"/>
        <w:autoSpaceDE w:val="0"/>
        <w:autoSpaceDN w:val="0"/>
        <w:bidi w:val="0"/>
        <w:adjustRightInd w:val="0"/>
        <w:snapToGrid w:val="0"/>
        <w:spacing w:before="0" w:beforeLines="1" w:beforeAutospacing="0" w:after="0" w:afterLines="1" w:afterAutospacing="0" w:line="540" w:lineRule="exact"/>
        <w:ind w:firstLine="639" w:firstLineChars="200"/>
        <w:jc w:val="center"/>
        <w:textAlignment w:val="baseline"/>
        <w:outlineLvl w:val="1"/>
        <w:rPr>
          <w:rFonts w:hint="eastAsia" w:ascii="黑体" w:hAnsi="黑体" w:eastAsia="宋体" w:cs="黑体"/>
          <w:b/>
          <w:bCs/>
          <w:spacing w:val="-1"/>
          <w:sz w:val="32"/>
          <w:szCs w:val="36"/>
          <w:lang w:val="en-US" w:eastAsia="zh-CN"/>
        </w:rPr>
      </w:pPr>
      <w:r>
        <w:rPr>
          <w:rFonts w:hint="eastAsia" w:ascii="黑体" w:hAnsi="黑体" w:eastAsia="宋体" w:cs="黑体"/>
          <w:b/>
          <w:bCs/>
          <w:spacing w:val="-1"/>
          <w:sz w:val="32"/>
          <w:szCs w:val="36"/>
          <w:lang w:val="en-US" w:eastAsia="zh-CN"/>
        </w:rPr>
        <w:t>唐河县南水北调工程运行保障中心（唐河县移民服务中心）桐寨铺镇梁庄东村有机肥生产车间配套设备购置项目</w:t>
      </w:r>
    </w:p>
    <w:p>
      <w:pPr>
        <w:pStyle w:val="15"/>
        <w:keepNext w:val="0"/>
        <w:keepLines w:val="0"/>
        <w:pageBreakBefore w:val="0"/>
        <w:widowControl/>
        <w:kinsoku w:val="0"/>
        <w:wordWrap/>
        <w:overflowPunct/>
        <w:topLinePunct w:val="0"/>
        <w:autoSpaceDE w:val="0"/>
        <w:autoSpaceDN w:val="0"/>
        <w:bidi w:val="0"/>
        <w:adjustRightInd w:val="0"/>
        <w:snapToGrid w:val="0"/>
        <w:spacing w:before="0" w:beforeLines="1" w:beforeAutospacing="0" w:after="0" w:afterLines="1" w:afterAutospacing="0" w:line="540" w:lineRule="exact"/>
        <w:ind w:firstLine="639" w:firstLineChars="200"/>
        <w:jc w:val="center"/>
        <w:textAlignment w:val="baseline"/>
        <w:outlineLvl w:val="9"/>
        <w:rPr>
          <w:rFonts w:hint="eastAsia"/>
          <w:b/>
          <w:bCs/>
          <w:sz w:val="28"/>
          <w:szCs w:val="36"/>
          <w:lang w:eastAsia="zh-CN"/>
        </w:rPr>
      </w:pPr>
      <w:r>
        <w:rPr>
          <w:rFonts w:hint="eastAsia" w:ascii="黑体" w:hAnsi="黑体" w:eastAsia="宋体" w:cs="黑体"/>
          <w:b/>
          <w:bCs/>
          <w:spacing w:val="-1"/>
          <w:sz w:val="32"/>
          <w:szCs w:val="36"/>
          <w:lang w:eastAsia="zh-CN"/>
        </w:rPr>
        <w:t>招标</w:t>
      </w:r>
      <w:r>
        <w:rPr>
          <w:rFonts w:ascii="黑体" w:hAnsi="黑体" w:eastAsia="宋体" w:cs="黑体"/>
          <w:b/>
          <w:bCs/>
          <w:spacing w:val="-1"/>
          <w:sz w:val="32"/>
          <w:szCs w:val="36"/>
          <w:lang w:eastAsia="zh-CN"/>
        </w:rPr>
        <w:t>公告</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项目概况</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唐河县南水北调工程运行保障中心（唐河县移民服务中心）桐寨铺镇梁庄东村有机肥生产车间配套设备购置项目的潜在投标人应在唐河县公共资源交易中心网站（http://www.thggzy.cn）获取招标文件，并于202</w:t>
      </w:r>
      <w:r>
        <w:rPr>
          <w:rFonts w:hint="eastAsia" w:ascii="宋体" w:hAnsi="宋体" w:eastAsia="宋体" w:cs="宋体"/>
          <w:b w:val="0"/>
          <w:bCs w:val="0"/>
          <w:sz w:val="28"/>
          <w:szCs w:val="36"/>
          <w:lang w:val="en-US" w:eastAsia="zh-CN"/>
        </w:rPr>
        <w:t>4</w:t>
      </w:r>
      <w:r>
        <w:rPr>
          <w:rFonts w:hint="eastAsia" w:ascii="宋体" w:hAnsi="宋体" w:eastAsia="宋体" w:cs="宋体"/>
          <w:b w:val="0"/>
          <w:bCs w:val="0"/>
          <w:sz w:val="28"/>
          <w:szCs w:val="36"/>
          <w:lang w:eastAsia="zh-CN"/>
        </w:rPr>
        <w:t>年</w:t>
      </w:r>
      <w:r>
        <w:rPr>
          <w:rFonts w:hint="eastAsia" w:ascii="宋体" w:hAnsi="宋体" w:eastAsia="宋体" w:cs="宋体"/>
          <w:b w:val="0"/>
          <w:bCs w:val="0"/>
          <w:sz w:val="28"/>
          <w:szCs w:val="36"/>
          <w:lang w:val="en-US" w:eastAsia="zh-CN"/>
        </w:rPr>
        <w:t>4</w:t>
      </w:r>
      <w:r>
        <w:rPr>
          <w:rFonts w:hint="eastAsia" w:ascii="宋体" w:hAnsi="宋体" w:eastAsia="宋体" w:cs="宋体"/>
          <w:b w:val="0"/>
          <w:bCs w:val="0"/>
          <w:sz w:val="28"/>
          <w:szCs w:val="36"/>
          <w:lang w:eastAsia="zh-CN"/>
        </w:rPr>
        <w:t>月</w:t>
      </w:r>
      <w:r>
        <w:rPr>
          <w:rFonts w:hint="eastAsia" w:ascii="宋体" w:hAnsi="宋体" w:eastAsia="宋体" w:cs="宋体"/>
          <w:b w:val="0"/>
          <w:bCs w:val="0"/>
          <w:sz w:val="28"/>
          <w:szCs w:val="36"/>
          <w:lang w:val="en-US" w:eastAsia="zh-CN"/>
        </w:rPr>
        <w:t>17</w:t>
      </w:r>
      <w:r>
        <w:rPr>
          <w:rFonts w:hint="eastAsia" w:ascii="宋体" w:hAnsi="宋体" w:eastAsia="宋体" w:cs="宋体"/>
          <w:b w:val="0"/>
          <w:bCs w:val="0"/>
          <w:sz w:val="28"/>
          <w:szCs w:val="36"/>
          <w:lang w:eastAsia="zh-CN"/>
        </w:rPr>
        <w:t>日09时30分（北京时间）前递交投标文件。</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bookmarkStart w:id="2" w:name="_Toc11586"/>
      <w:r>
        <w:rPr>
          <w:rFonts w:hint="eastAsia" w:ascii="宋体" w:hAnsi="宋体" w:eastAsia="宋体" w:cs="宋体"/>
          <w:b w:val="0"/>
          <w:bCs w:val="0"/>
          <w:sz w:val="28"/>
          <w:szCs w:val="36"/>
          <w:lang w:eastAsia="zh-CN"/>
        </w:rPr>
        <w:t>一、项目基本情况</w:t>
      </w:r>
      <w:bookmarkEnd w:id="2"/>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default" w:ascii="宋体" w:hAnsi="宋体" w:eastAsia="宋体" w:cs="宋体"/>
          <w:b w:val="0"/>
          <w:bCs w:val="0"/>
          <w:sz w:val="28"/>
          <w:szCs w:val="36"/>
          <w:lang w:val="en-US" w:eastAsia="zh-CN"/>
        </w:rPr>
      </w:pPr>
      <w:r>
        <w:rPr>
          <w:rFonts w:hint="eastAsia" w:ascii="宋体" w:hAnsi="宋体" w:eastAsia="宋体" w:cs="宋体"/>
          <w:b w:val="0"/>
          <w:bCs w:val="0"/>
          <w:sz w:val="28"/>
          <w:szCs w:val="36"/>
          <w:lang w:eastAsia="zh-CN"/>
        </w:rPr>
        <w:t>1、项目编号：唐财采购公开-202</w:t>
      </w:r>
      <w:r>
        <w:rPr>
          <w:rFonts w:hint="eastAsia" w:ascii="宋体" w:hAnsi="宋体" w:eastAsia="宋体" w:cs="宋体"/>
          <w:b w:val="0"/>
          <w:bCs w:val="0"/>
          <w:sz w:val="28"/>
          <w:szCs w:val="36"/>
          <w:lang w:val="en-US" w:eastAsia="zh-CN"/>
        </w:rPr>
        <w:t>4</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lang w:val="en-US" w:eastAsia="zh-CN"/>
        </w:rPr>
        <w:t>8</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2、项目名称：唐河县南水北调工程运行保障中心（唐河县移民服务中心）桐寨铺镇梁庄东村有机肥生产车间配套设备购置项目</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3、采购方式：公开招标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4、预算金额：1430000.00元</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最高限价：1430000.00元 </w:t>
      </w:r>
    </w:p>
    <w:tbl>
      <w:tblPr>
        <w:tblStyle w:val="16"/>
        <w:tblW w:w="502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56"/>
        <w:gridCol w:w="1139"/>
        <w:gridCol w:w="2455"/>
        <w:gridCol w:w="1713"/>
        <w:gridCol w:w="1375"/>
        <w:gridCol w:w="1260"/>
        <w:gridCol w:w="142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2"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序号</w:t>
            </w:r>
          </w:p>
        </w:tc>
        <w:tc>
          <w:tcPr>
            <w:tcW w:w="579"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包号</w:t>
            </w:r>
          </w:p>
        </w:tc>
        <w:tc>
          <w:tcPr>
            <w:tcW w:w="1249"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包名称</w:t>
            </w:r>
          </w:p>
        </w:tc>
        <w:tc>
          <w:tcPr>
            <w:tcW w:w="872"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包预算</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（元）</w:t>
            </w:r>
          </w:p>
        </w:tc>
        <w:tc>
          <w:tcPr>
            <w:tcW w:w="700"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包最高限价（元）</w:t>
            </w:r>
          </w:p>
        </w:tc>
        <w:tc>
          <w:tcPr>
            <w:tcW w:w="641"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是否专门面向中小企业</w:t>
            </w:r>
          </w:p>
        </w:tc>
        <w:tc>
          <w:tcPr>
            <w:tcW w:w="724"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32"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1</w:t>
            </w:r>
          </w:p>
        </w:tc>
        <w:tc>
          <w:tcPr>
            <w:tcW w:w="579"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default" w:ascii="宋体" w:hAnsi="宋体" w:eastAsia="宋体" w:cs="宋体"/>
                <w:color w:val="333333"/>
                <w:sz w:val="24"/>
                <w:szCs w:val="24"/>
                <w:lang w:val="en-US" w:eastAsia="zh-CN"/>
              </w:rPr>
            </w:pPr>
            <w:r>
              <w:rPr>
                <w:rFonts w:hint="eastAsia" w:ascii="宋体" w:hAnsi="宋体" w:eastAsia="宋体" w:cs="宋体"/>
                <w:color w:val="333333"/>
                <w:sz w:val="24"/>
                <w:szCs w:val="24"/>
              </w:rPr>
              <w:t>唐财采购公开-2024-8</w:t>
            </w:r>
            <w:r>
              <w:rPr>
                <w:rFonts w:hint="eastAsia" w:ascii="宋体" w:hAnsi="宋体" w:eastAsia="宋体" w:cs="宋体"/>
                <w:color w:val="333333"/>
                <w:sz w:val="24"/>
                <w:szCs w:val="24"/>
                <w:lang w:val="en-US" w:eastAsia="zh-CN"/>
              </w:rPr>
              <w:t>-1</w:t>
            </w:r>
          </w:p>
        </w:tc>
        <w:tc>
          <w:tcPr>
            <w:tcW w:w="1249"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default" w:ascii="宋体" w:hAnsi="宋体" w:eastAsia="宋体" w:cs="宋体"/>
                <w:color w:val="333333"/>
                <w:sz w:val="24"/>
                <w:szCs w:val="24"/>
                <w:lang w:val="en-US"/>
              </w:rPr>
            </w:pPr>
            <w:r>
              <w:rPr>
                <w:rFonts w:hint="eastAsia" w:ascii="宋体" w:hAnsi="宋体" w:eastAsia="宋体" w:cs="宋体"/>
                <w:color w:val="333333"/>
                <w:sz w:val="24"/>
                <w:szCs w:val="24"/>
                <w:lang w:val="en-US" w:eastAsia="zh-CN"/>
              </w:rPr>
              <w:t>唐河县南水北调工程运行保障中心（唐河县移民服务中心）桐寨铺镇梁庄东村有机肥生产车间配套设备购置项目一标段</w:t>
            </w:r>
          </w:p>
        </w:tc>
        <w:tc>
          <w:tcPr>
            <w:tcW w:w="872"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1430000.00</w:t>
            </w:r>
          </w:p>
        </w:tc>
        <w:tc>
          <w:tcPr>
            <w:tcW w:w="700"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1430000.00</w:t>
            </w:r>
          </w:p>
        </w:tc>
        <w:tc>
          <w:tcPr>
            <w:tcW w:w="641"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 xml:space="preserve">是 </w:t>
            </w:r>
          </w:p>
        </w:tc>
        <w:tc>
          <w:tcPr>
            <w:tcW w:w="724" w:type="pct"/>
            <w:shd w:val="clear" w:color="auto" w:fill="auto"/>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40" w:lineRule="exact"/>
              <w:ind w:left="0" w:right="0"/>
              <w:jc w:val="center"/>
              <w:textAlignment w:val="baseline"/>
              <w:outlineLvl w:val="9"/>
              <w:rPr>
                <w:rFonts w:hint="eastAsia" w:ascii="宋体" w:hAnsi="宋体" w:eastAsia="宋体" w:cs="宋体"/>
                <w:color w:val="333333"/>
                <w:sz w:val="24"/>
                <w:szCs w:val="24"/>
              </w:rPr>
            </w:pPr>
            <w:r>
              <w:rPr>
                <w:rFonts w:hint="eastAsia" w:ascii="宋体" w:hAnsi="宋体" w:eastAsia="宋体" w:cs="宋体"/>
                <w:snapToGrid w:val="0"/>
                <w:color w:val="000000"/>
                <w:kern w:val="0"/>
                <w:sz w:val="24"/>
                <w:szCs w:val="24"/>
                <w:lang w:val="en-US" w:eastAsia="zh-CN" w:bidi="ar"/>
              </w:rPr>
              <w:t>1430000.00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5、采购需求（包括但不限于标的的名称、数量、简要技术需求或服务要求等）</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（1）项目名称：唐河县南水北调工程运行保障中心（唐河县移民服务中心）桐寨铺镇梁庄东村有机肥生产车间配套设备购置项目；</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（2）项目实施地点：唐河县桐寨铺镇；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（3）资金来源：财政资金，已落实；</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（4）采购内容：唐河县南水北调工程运行保障中心（唐河县移民服务中心）桐寨铺镇梁庄东村有机肥生产车间配套设备购置项目，（具体内容详见采购文件采购内容及要求）；</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（5）标段划分：本项目划分一个标段；</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（6）质量要求：合格；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6、合同履行期限：合同签订后90日历天</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7、本项目是否接受联合体投标：否</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8、是否接受进口产品：否</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9、是否专门面向中小企业：是</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bookmarkStart w:id="3" w:name="_Toc4968"/>
      <w:r>
        <w:rPr>
          <w:rFonts w:hint="eastAsia" w:ascii="宋体" w:hAnsi="宋体" w:eastAsia="宋体" w:cs="宋体"/>
          <w:b w:val="0"/>
          <w:bCs w:val="0"/>
          <w:sz w:val="28"/>
          <w:szCs w:val="36"/>
          <w:lang w:eastAsia="zh-CN"/>
        </w:rPr>
        <w:t>二、申请人资格要求：</w:t>
      </w:r>
      <w:bookmarkEnd w:id="3"/>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2、落实政府采购政策满足的资格要求：</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本项目执行节能产品、环境标志产品、扶持中小企业、监狱企业和残疾人福利性单位发展等相关政府采购政策。</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bookmarkStart w:id="4" w:name="_Toc22517"/>
      <w:r>
        <w:rPr>
          <w:rFonts w:hint="eastAsia" w:ascii="宋体" w:hAnsi="宋体" w:eastAsia="宋体" w:cs="宋体"/>
          <w:b w:val="0"/>
          <w:bCs w:val="0"/>
          <w:sz w:val="28"/>
          <w:szCs w:val="36"/>
          <w:lang w:eastAsia="zh-CN"/>
        </w:rPr>
        <w:t>3.1供应商须具有独立法人资格及有效的企业法人营业执照、税务登记证、组织机构代码证或有效的“三证合一”营业执照；</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3.2供应商依法缴纳税收（提供2023年1月1日以来任意三个月完税证明或缴税凭证）和社会保障资金（提供2023年1月1日以来任意三个月的社保缴纳凭证或社保缴费记录)。依法免税或不需要缴纳社会保障资金的供应商，应提供相应证明文件；</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3.3供应商须具有良好的商业信誉和健全的财务会计制度，没有处于被责令停业、破产状态，须提供具有近三年（2020年度、2021年度、2022年度）经审计的财务报告（企业注册不足三年的以注册时间为准，则提供成立月份以来的企业财务报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3.4参加本次政府采购活动前三年内，在经营活动中没有重大违法犯罪记录（供应商自行承诺，格式自拟，加盖公章）；</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3.5根据《关于在政府采购活动中查询和使用信用记录有关问题的通知》（财库【2016】125 号）、豫财购（2016）15 号的规定，对列入失信被执行人、重大税收违法案件当事人名单、政府采购严重违法失信行为记录名单的供应商， 拒绝参与本项目政府采购活动（查询渠道：“信用中国”网站、中国政府采购网， 开标时提供相关网站查询截图，查询日期不得早于公告发布日期）；</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3.6本次采购项目采购人不组织踏勘现场和投标预备会；</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注：本项目实行资格后审，审查内容以投标截止时间前上传企业诚信库信息（南阳市诚信库网站https://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按照唐河县财政局《关于在政府采购活动中试行供应商资格信用承诺制的通知》唐财购[2021]18号的要求，供应商在投标(响应)时，按照规定提供“投标承诺函”(详见采购文件)的，无需再提交上述（3.2）（3.3）的证明材料。供应商在中标(成交)后，应将上述由投标承诺函替代的证明材料提交采购人、采购代理机构，证明材料将随公告一并公示。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三、获取招标文件</w:t>
      </w:r>
      <w:bookmarkEnd w:id="4"/>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1.时间：202</w:t>
      </w:r>
      <w:r>
        <w:rPr>
          <w:rFonts w:hint="eastAsia" w:ascii="宋体" w:hAnsi="宋体" w:eastAsia="宋体" w:cs="宋体"/>
          <w:b w:val="0"/>
          <w:bCs w:val="0"/>
          <w:sz w:val="28"/>
          <w:szCs w:val="36"/>
          <w:lang w:val="en-US" w:eastAsia="zh-CN"/>
        </w:rPr>
        <w:t>4</w:t>
      </w:r>
      <w:r>
        <w:rPr>
          <w:rFonts w:hint="eastAsia" w:ascii="宋体" w:hAnsi="宋体" w:eastAsia="宋体" w:cs="宋体"/>
          <w:b w:val="0"/>
          <w:bCs w:val="0"/>
          <w:sz w:val="28"/>
          <w:szCs w:val="36"/>
          <w:lang w:eastAsia="zh-CN"/>
        </w:rPr>
        <w:t>年</w:t>
      </w:r>
      <w:r>
        <w:rPr>
          <w:rFonts w:hint="eastAsia" w:ascii="宋体" w:hAnsi="宋体" w:eastAsia="宋体" w:cs="宋体"/>
          <w:b w:val="0"/>
          <w:bCs w:val="0"/>
          <w:sz w:val="28"/>
          <w:szCs w:val="36"/>
          <w:lang w:val="en-US" w:eastAsia="zh-CN"/>
        </w:rPr>
        <w:t>3</w:t>
      </w:r>
      <w:r>
        <w:rPr>
          <w:rFonts w:hint="eastAsia" w:ascii="宋体" w:hAnsi="宋体" w:eastAsia="宋体" w:cs="宋体"/>
          <w:b w:val="0"/>
          <w:bCs w:val="0"/>
          <w:sz w:val="28"/>
          <w:szCs w:val="36"/>
          <w:lang w:eastAsia="zh-CN"/>
        </w:rPr>
        <w:t>月</w:t>
      </w:r>
      <w:r>
        <w:rPr>
          <w:rFonts w:hint="eastAsia" w:ascii="宋体" w:hAnsi="宋体" w:eastAsia="宋体" w:cs="宋体"/>
          <w:b w:val="0"/>
          <w:bCs w:val="0"/>
          <w:sz w:val="28"/>
          <w:szCs w:val="36"/>
          <w:lang w:val="en-US" w:eastAsia="zh-CN"/>
        </w:rPr>
        <w:t>19</w:t>
      </w:r>
      <w:r>
        <w:rPr>
          <w:rFonts w:hint="eastAsia" w:ascii="宋体" w:hAnsi="宋体" w:eastAsia="宋体" w:cs="宋体"/>
          <w:b w:val="0"/>
          <w:bCs w:val="0"/>
          <w:sz w:val="28"/>
          <w:szCs w:val="36"/>
          <w:lang w:eastAsia="zh-CN"/>
        </w:rPr>
        <w:t>日 至 202</w:t>
      </w:r>
      <w:r>
        <w:rPr>
          <w:rFonts w:hint="eastAsia" w:ascii="宋体" w:hAnsi="宋体" w:eastAsia="宋体" w:cs="宋体"/>
          <w:b w:val="0"/>
          <w:bCs w:val="0"/>
          <w:sz w:val="28"/>
          <w:szCs w:val="36"/>
          <w:lang w:val="en-US" w:eastAsia="zh-CN"/>
        </w:rPr>
        <w:t>4</w:t>
      </w:r>
      <w:r>
        <w:rPr>
          <w:rFonts w:hint="eastAsia" w:ascii="宋体" w:hAnsi="宋体" w:eastAsia="宋体" w:cs="宋体"/>
          <w:b w:val="0"/>
          <w:bCs w:val="0"/>
          <w:sz w:val="28"/>
          <w:szCs w:val="36"/>
          <w:lang w:eastAsia="zh-CN"/>
        </w:rPr>
        <w:t>年</w:t>
      </w:r>
      <w:r>
        <w:rPr>
          <w:rFonts w:hint="eastAsia" w:ascii="宋体" w:hAnsi="宋体" w:eastAsia="宋体" w:cs="宋体"/>
          <w:b w:val="0"/>
          <w:bCs w:val="0"/>
          <w:sz w:val="28"/>
          <w:szCs w:val="36"/>
          <w:lang w:val="en-US" w:eastAsia="zh-CN"/>
        </w:rPr>
        <w:t>3</w:t>
      </w:r>
      <w:r>
        <w:rPr>
          <w:rFonts w:hint="eastAsia" w:ascii="宋体" w:hAnsi="宋体" w:eastAsia="宋体" w:cs="宋体"/>
          <w:b w:val="0"/>
          <w:bCs w:val="0"/>
          <w:sz w:val="28"/>
          <w:szCs w:val="36"/>
          <w:lang w:eastAsia="zh-CN"/>
        </w:rPr>
        <w:t>月</w:t>
      </w:r>
      <w:r>
        <w:rPr>
          <w:rFonts w:hint="eastAsia" w:ascii="宋体" w:hAnsi="宋体" w:eastAsia="宋体" w:cs="宋体"/>
          <w:b w:val="0"/>
          <w:bCs w:val="0"/>
          <w:sz w:val="28"/>
          <w:szCs w:val="36"/>
          <w:lang w:val="en-US" w:eastAsia="zh-CN"/>
        </w:rPr>
        <w:t>25</w:t>
      </w:r>
      <w:r>
        <w:rPr>
          <w:rFonts w:hint="eastAsia" w:ascii="宋体" w:hAnsi="宋体" w:eastAsia="宋体" w:cs="宋体"/>
          <w:b w:val="0"/>
          <w:bCs w:val="0"/>
          <w:sz w:val="28"/>
          <w:szCs w:val="36"/>
          <w:lang w:eastAsia="zh-CN"/>
        </w:rPr>
        <w:t>日，每天上午</w:t>
      </w:r>
      <w:r>
        <w:rPr>
          <w:rFonts w:hint="eastAsia" w:ascii="宋体" w:hAnsi="宋体" w:eastAsia="宋体" w:cs="宋体"/>
          <w:b w:val="0"/>
          <w:bCs w:val="0"/>
          <w:sz w:val="28"/>
          <w:szCs w:val="36"/>
          <w:lang w:val="en-US" w:eastAsia="zh-CN"/>
        </w:rPr>
        <w:t>09</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lang w:val="en-US" w:eastAsia="zh-CN"/>
        </w:rPr>
        <w:t>30</w:t>
      </w:r>
      <w:r>
        <w:rPr>
          <w:rFonts w:hint="eastAsia" w:ascii="宋体" w:hAnsi="宋体" w:eastAsia="宋体" w:cs="宋体"/>
          <w:b w:val="0"/>
          <w:bCs w:val="0"/>
          <w:sz w:val="28"/>
          <w:szCs w:val="36"/>
          <w:lang w:eastAsia="zh-CN"/>
        </w:rPr>
        <w:t>至12:00，下午12:00至</w:t>
      </w:r>
      <w:r>
        <w:rPr>
          <w:rFonts w:hint="eastAsia" w:ascii="宋体" w:hAnsi="宋体" w:eastAsia="宋体" w:cs="宋体"/>
          <w:b w:val="0"/>
          <w:bCs w:val="0"/>
          <w:sz w:val="28"/>
          <w:szCs w:val="36"/>
          <w:lang w:val="en-US" w:eastAsia="zh-CN"/>
        </w:rPr>
        <w:t>18</w:t>
      </w:r>
      <w:r>
        <w:rPr>
          <w:rFonts w:hint="eastAsia" w:ascii="宋体" w:hAnsi="宋体" w:eastAsia="宋体" w:cs="宋体"/>
          <w:b w:val="0"/>
          <w:bCs w:val="0"/>
          <w:sz w:val="28"/>
          <w:szCs w:val="36"/>
          <w:lang w:eastAsia="zh-CN"/>
        </w:rPr>
        <w:t>:</w:t>
      </w:r>
      <w:r>
        <w:rPr>
          <w:rFonts w:hint="eastAsia" w:ascii="宋体" w:hAnsi="宋体" w:eastAsia="宋体" w:cs="宋体"/>
          <w:b w:val="0"/>
          <w:bCs w:val="0"/>
          <w:sz w:val="28"/>
          <w:szCs w:val="36"/>
          <w:lang w:val="en-US" w:eastAsia="zh-CN"/>
        </w:rPr>
        <w:t>00</w:t>
      </w:r>
      <w:r>
        <w:rPr>
          <w:rFonts w:hint="eastAsia" w:ascii="宋体" w:hAnsi="宋体" w:eastAsia="宋体" w:cs="宋体"/>
          <w:b w:val="0"/>
          <w:bCs w:val="0"/>
          <w:sz w:val="28"/>
          <w:szCs w:val="36"/>
          <w:lang w:eastAsia="zh-CN"/>
        </w:rPr>
        <w:t>（北京时间，法定节假日除外。）</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2.地点：唐河县公共资源交易中心网站（http://www.thggzy.cn）</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3.方式：网上下载。潜在供应商在南阳市公共资源交易中心办理CA数字证书，在南阳市交易平台诚信库进行登记注册，验证通过后可直接运用CA证书登录唐河县公共资源交易中心网站（www.thggzy.cn）诚信库会员系统进行网上下载采购文件。唐河县公共资源交易平台与南阳市公共资源交易平台诚信库系统互认共享、CA数字证书互认共享。</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4.售价：0元</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bookmarkStart w:id="5" w:name="_Toc15553"/>
      <w:r>
        <w:rPr>
          <w:rFonts w:hint="eastAsia" w:ascii="宋体" w:hAnsi="宋体" w:eastAsia="宋体" w:cs="宋体"/>
          <w:b w:val="0"/>
          <w:bCs w:val="0"/>
          <w:sz w:val="28"/>
          <w:szCs w:val="36"/>
          <w:lang w:eastAsia="zh-CN"/>
        </w:rPr>
        <w:t>四、投标截止时间及地点</w:t>
      </w:r>
      <w:bookmarkEnd w:id="5"/>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1.时间：202</w:t>
      </w:r>
      <w:r>
        <w:rPr>
          <w:rFonts w:hint="eastAsia" w:ascii="宋体" w:hAnsi="宋体" w:eastAsia="宋体" w:cs="宋体"/>
          <w:b w:val="0"/>
          <w:bCs w:val="0"/>
          <w:sz w:val="28"/>
          <w:szCs w:val="36"/>
          <w:lang w:val="en-US" w:eastAsia="zh-CN"/>
        </w:rPr>
        <w:t>4</w:t>
      </w:r>
      <w:r>
        <w:rPr>
          <w:rFonts w:hint="eastAsia" w:ascii="宋体" w:hAnsi="宋体" w:eastAsia="宋体" w:cs="宋体"/>
          <w:b w:val="0"/>
          <w:bCs w:val="0"/>
          <w:sz w:val="28"/>
          <w:szCs w:val="36"/>
          <w:lang w:eastAsia="zh-CN"/>
        </w:rPr>
        <w:t>年</w:t>
      </w:r>
      <w:r>
        <w:rPr>
          <w:rFonts w:hint="eastAsia" w:ascii="宋体" w:hAnsi="宋体" w:eastAsia="宋体" w:cs="宋体"/>
          <w:b w:val="0"/>
          <w:bCs w:val="0"/>
          <w:sz w:val="28"/>
          <w:szCs w:val="36"/>
          <w:lang w:val="en-US" w:eastAsia="zh-CN"/>
        </w:rPr>
        <w:t>4</w:t>
      </w:r>
      <w:r>
        <w:rPr>
          <w:rFonts w:hint="eastAsia" w:ascii="宋体" w:hAnsi="宋体" w:eastAsia="宋体" w:cs="宋体"/>
          <w:b w:val="0"/>
          <w:bCs w:val="0"/>
          <w:sz w:val="28"/>
          <w:szCs w:val="36"/>
          <w:lang w:eastAsia="zh-CN"/>
        </w:rPr>
        <w:t>月</w:t>
      </w:r>
      <w:r>
        <w:rPr>
          <w:rFonts w:hint="eastAsia" w:ascii="宋体" w:hAnsi="宋体" w:eastAsia="宋体" w:cs="宋体"/>
          <w:b w:val="0"/>
          <w:bCs w:val="0"/>
          <w:sz w:val="28"/>
          <w:szCs w:val="36"/>
          <w:lang w:val="en-US" w:eastAsia="zh-CN"/>
        </w:rPr>
        <w:t>17</w:t>
      </w:r>
      <w:r>
        <w:rPr>
          <w:rFonts w:hint="eastAsia" w:ascii="宋体" w:hAnsi="宋体" w:eastAsia="宋体" w:cs="宋体"/>
          <w:b w:val="0"/>
          <w:bCs w:val="0"/>
          <w:sz w:val="28"/>
          <w:szCs w:val="36"/>
          <w:lang w:eastAsia="zh-CN"/>
        </w:rPr>
        <w:t>日09时30分（北京时间）</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2.地点：唐河县公共资源交易中心网站（http://www.thggzy.cn）</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bookmarkStart w:id="6" w:name="_Toc28852"/>
      <w:r>
        <w:rPr>
          <w:rFonts w:hint="eastAsia" w:ascii="宋体" w:hAnsi="宋体" w:eastAsia="宋体" w:cs="宋体"/>
          <w:b w:val="0"/>
          <w:bCs w:val="0"/>
          <w:sz w:val="28"/>
          <w:szCs w:val="36"/>
          <w:lang w:eastAsia="zh-CN"/>
        </w:rPr>
        <w:t>五、开标时间及地点</w:t>
      </w:r>
      <w:bookmarkEnd w:id="6"/>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1.时间：202</w:t>
      </w:r>
      <w:r>
        <w:rPr>
          <w:rFonts w:hint="eastAsia" w:ascii="宋体" w:hAnsi="宋体" w:eastAsia="宋体" w:cs="宋体"/>
          <w:b w:val="0"/>
          <w:bCs w:val="0"/>
          <w:sz w:val="28"/>
          <w:szCs w:val="36"/>
          <w:lang w:val="en-US" w:eastAsia="zh-CN"/>
        </w:rPr>
        <w:t>4</w:t>
      </w:r>
      <w:r>
        <w:rPr>
          <w:rFonts w:hint="eastAsia" w:ascii="宋体" w:hAnsi="宋体" w:eastAsia="宋体" w:cs="宋体"/>
          <w:b w:val="0"/>
          <w:bCs w:val="0"/>
          <w:sz w:val="28"/>
          <w:szCs w:val="36"/>
          <w:lang w:eastAsia="zh-CN"/>
        </w:rPr>
        <w:t>年</w:t>
      </w:r>
      <w:r>
        <w:rPr>
          <w:rFonts w:hint="eastAsia" w:ascii="宋体" w:hAnsi="宋体" w:eastAsia="宋体" w:cs="宋体"/>
          <w:b w:val="0"/>
          <w:bCs w:val="0"/>
          <w:sz w:val="28"/>
          <w:szCs w:val="36"/>
          <w:lang w:val="en-US" w:eastAsia="zh-CN"/>
        </w:rPr>
        <w:t>4</w:t>
      </w:r>
      <w:r>
        <w:rPr>
          <w:rFonts w:hint="eastAsia" w:ascii="宋体" w:hAnsi="宋体" w:eastAsia="宋体" w:cs="宋体"/>
          <w:b w:val="0"/>
          <w:bCs w:val="0"/>
          <w:sz w:val="28"/>
          <w:szCs w:val="36"/>
          <w:lang w:eastAsia="zh-CN"/>
        </w:rPr>
        <w:t>月</w:t>
      </w:r>
      <w:r>
        <w:rPr>
          <w:rFonts w:hint="eastAsia" w:ascii="宋体" w:hAnsi="宋体" w:eastAsia="宋体" w:cs="宋体"/>
          <w:b w:val="0"/>
          <w:bCs w:val="0"/>
          <w:sz w:val="28"/>
          <w:szCs w:val="36"/>
          <w:lang w:val="en-US" w:eastAsia="zh-CN"/>
        </w:rPr>
        <w:t>17</w:t>
      </w:r>
      <w:r>
        <w:rPr>
          <w:rFonts w:hint="eastAsia" w:ascii="宋体" w:hAnsi="宋体" w:eastAsia="宋体" w:cs="宋体"/>
          <w:b w:val="0"/>
          <w:bCs w:val="0"/>
          <w:sz w:val="28"/>
          <w:szCs w:val="36"/>
          <w:lang w:eastAsia="zh-CN"/>
        </w:rPr>
        <w:t>日</w:t>
      </w:r>
      <w:r>
        <w:rPr>
          <w:rFonts w:hint="eastAsia" w:ascii="宋体" w:hAnsi="宋体" w:eastAsia="宋体" w:cs="宋体"/>
          <w:b w:val="0"/>
          <w:bCs w:val="0"/>
          <w:sz w:val="28"/>
          <w:szCs w:val="36"/>
          <w:lang w:val="en-US" w:eastAsia="zh-CN"/>
        </w:rPr>
        <w:t>09</w:t>
      </w:r>
      <w:r>
        <w:rPr>
          <w:rFonts w:hint="eastAsia" w:ascii="宋体" w:hAnsi="宋体" w:eastAsia="宋体" w:cs="宋体"/>
          <w:b w:val="0"/>
          <w:bCs w:val="0"/>
          <w:sz w:val="28"/>
          <w:szCs w:val="36"/>
          <w:lang w:eastAsia="zh-CN"/>
        </w:rPr>
        <w:t>时</w:t>
      </w:r>
      <w:r>
        <w:rPr>
          <w:rFonts w:hint="eastAsia" w:ascii="宋体" w:hAnsi="宋体" w:eastAsia="宋体" w:cs="宋体"/>
          <w:b w:val="0"/>
          <w:bCs w:val="0"/>
          <w:sz w:val="28"/>
          <w:szCs w:val="36"/>
          <w:lang w:val="en-US" w:eastAsia="zh-CN"/>
        </w:rPr>
        <w:t>30</w:t>
      </w:r>
      <w:bookmarkStart w:id="176" w:name="_GoBack"/>
      <w:bookmarkEnd w:id="176"/>
      <w:r>
        <w:rPr>
          <w:rFonts w:hint="eastAsia" w:ascii="宋体" w:hAnsi="宋体" w:eastAsia="宋体" w:cs="宋体"/>
          <w:b w:val="0"/>
          <w:bCs w:val="0"/>
          <w:sz w:val="28"/>
          <w:szCs w:val="36"/>
          <w:lang w:eastAsia="zh-CN"/>
        </w:rPr>
        <w:t>分（北京时间）</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2.地点：唐河县公共资源交易中心（本项目采用网上不见面方式开标，投标企业无需到达开标现场）</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bookmarkStart w:id="7" w:name="_Toc196"/>
      <w:r>
        <w:rPr>
          <w:rFonts w:hint="eastAsia" w:ascii="宋体" w:hAnsi="宋体" w:eastAsia="宋体" w:cs="宋体"/>
          <w:b w:val="0"/>
          <w:bCs w:val="0"/>
          <w:sz w:val="28"/>
          <w:szCs w:val="36"/>
          <w:lang w:eastAsia="zh-CN"/>
        </w:rPr>
        <w:t>六、发布公告的媒介及招标公告期限</w:t>
      </w:r>
      <w:bookmarkEnd w:id="7"/>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本次招标公告在《河南省政府采购网》、《中国招标投标公共服务平台》、《南阳市政府采购网》和《唐河县公共资源交易中心》上发布， 招标公告期限为五个工作日 。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bookmarkStart w:id="8" w:name="_Toc5133"/>
      <w:r>
        <w:rPr>
          <w:rFonts w:hint="eastAsia" w:ascii="宋体" w:hAnsi="宋体" w:eastAsia="宋体" w:cs="宋体"/>
          <w:b w:val="0"/>
          <w:bCs w:val="0"/>
          <w:sz w:val="28"/>
          <w:szCs w:val="36"/>
          <w:lang w:eastAsia="zh-CN"/>
        </w:rPr>
        <w:t>七、其他补充事宜</w:t>
      </w:r>
      <w:bookmarkEnd w:id="8"/>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该项目需要使用不见面开标，投标人无需前往现场来参与投标。各投标人根据手册要求，提前做好相关准备工作。附件：操作手册地址(下载中心或办事指南中自行下载)、不见面开标大厅地址：唐河县公共资源交易中心网站首页“不见面开标大厅”模块。</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（1）该项目自行上传投标文件，无需寄送和递交非加密投标文件光盘等。</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（2）因投标人无需现场参与开标，所有准备工作需自行准备到位。开标过程中如遇到紧急事项，可在不见面开标大厅中进行提出异议或文字交流。</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（3）不见面开标过程中，如投标人准备不到位，造成无法及时解密、网络问题等情况造成开标无法继续的，视为该投标人自动放弃投标（30分钟内），将被退回投标文件。</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（4）电子投标文件应在招标文件规定的投标截止时间前到达交易系统。逾期到达交易系统的电子投标文件视为放弃本次投标。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1"/>
        <w:rPr>
          <w:rFonts w:hint="eastAsia" w:ascii="宋体" w:hAnsi="宋体" w:eastAsia="宋体" w:cs="宋体"/>
          <w:b w:val="0"/>
          <w:bCs w:val="0"/>
          <w:sz w:val="28"/>
          <w:szCs w:val="36"/>
          <w:lang w:eastAsia="zh-CN"/>
        </w:rPr>
      </w:pPr>
      <w:bookmarkStart w:id="9" w:name="_Toc31289"/>
      <w:r>
        <w:rPr>
          <w:rFonts w:hint="eastAsia" w:ascii="宋体" w:hAnsi="宋体" w:eastAsia="宋体" w:cs="宋体"/>
          <w:b w:val="0"/>
          <w:bCs w:val="0"/>
          <w:sz w:val="28"/>
          <w:szCs w:val="36"/>
          <w:lang w:eastAsia="zh-CN"/>
        </w:rPr>
        <w:t>八、凡对本次招标提出询问，请按照以下方式联系</w:t>
      </w:r>
      <w:bookmarkEnd w:id="9"/>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1. 采购人信息</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名称：唐河县南水北调工程运行保障中心（唐河县移民服务中心）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地址：唐河县和谐广场5号楼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联系人：牛先生</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联系方式：13937707389</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名称：唐河县龙建工程管理有限公司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地址：唐河县文峰街道飞凤路飞凤游园管理楼二楼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联系人：白女士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联系方式：0377-60888961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3.项目联系方式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 xml:space="preserve">项目联系人：白女士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20" w:lineRule="exact"/>
        <w:ind w:firstLine="560" w:firstLineChars="200"/>
        <w:jc w:val="both"/>
        <w:textAlignment w:val="baseline"/>
        <w:outlineLvl w:val="9"/>
        <w:rPr>
          <w:rFonts w:hint="eastAsia" w:ascii="宋体" w:hAnsi="宋体" w:eastAsia="宋体" w:cs="宋体"/>
          <w:b w:val="0"/>
          <w:bCs w:val="0"/>
          <w:sz w:val="28"/>
          <w:szCs w:val="36"/>
          <w:lang w:eastAsia="zh-CN"/>
        </w:rPr>
      </w:pPr>
      <w:r>
        <w:rPr>
          <w:rFonts w:hint="eastAsia" w:ascii="宋体" w:hAnsi="宋体" w:eastAsia="宋体" w:cs="宋体"/>
          <w:b w:val="0"/>
          <w:bCs w:val="0"/>
          <w:sz w:val="28"/>
          <w:szCs w:val="36"/>
          <w:lang w:eastAsia="zh-CN"/>
        </w:rPr>
        <w:t>联系方式：15203806912</w:t>
      </w:r>
    </w:p>
    <w:p>
      <w:pPr>
        <w:pStyle w:val="2"/>
        <w:rPr>
          <w:rFonts w:hint="eastAsia" w:ascii="宋体" w:hAnsi="宋体" w:eastAsia="宋体" w:cs="宋体"/>
          <w:b w:val="0"/>
          <w:bCs w:val="0"/>
          <w:sz w:val="28"/>
          <w:szCs w:val="36"/>
          <w:lang w:eastAsia="zh-CN"/>
        </w:rPr>
      </w:pPr>
    </w:p>
    <w:p>
      <w:pPr>
        <w:pStyle w:val="4"/>
        <w:rPr>
          <w:rFonts w:hint="eastAsia" w:ascii="宋体" w:hAnsi="宋体" w:eastAsia="宋体" w:cs="宋体"/>
          <w:b w:val="0"/>
          <w:bCs w:val="0"/>
          <w:sz w:val="28"/>
          <w:szCs w:val="36"/>
          <w:lang w:eastAsia="zh-CN"/>
        </w:rPr>
      </w:pPr>
    </w:p>
    <w:p>
      <w:pPr>
        <w:rPr>
          <w:rFonts w:hint="eastAsia" w:ascii="宋体" w:hAnsi="宋体" w:eastAsia="宋体" w:cs="宋体"/>
          <w:b w:val="0"/>
          <w:bCs w:val="0"/>
          <w:sz w:val="28"/>
          <w:szCs w:val="36"/>
          <w:lang w:eastAsia="zh-CN"/>
        </w:rPr>
      </w:pPr>
    </w:p>
    <w:p>
      <w:pPr>
        <w:pStyle w:val="2"/>
        <w:rPr>
          <w:rFonts w:hint="eastAsia" w:ascii="宋体" w:hAnsi="宋体" w:eastAsia="宋体" w:cs="宋体"/>
          <w:b w:val="0"/>
          <w:bCs w:val="0"/>
          <w:sz w:val="28"/>
          <w:szCs w:val="36"/>
          <w:lang w:eastAsia="zh-CN"/>
        </w:rPr>
      </w:pPr>
    </w:p>
    <w:p>
      <w:pPr>
        <w:pStyle w:val="4"/>
        <w:rPr>
          <w:rFonts w:hint="eastAsia" w:ascii="宋体" w:hAnsi="宋体" w:eastAsia="宋体" w:cs="宋体"/>
          <w:b w:val="0"/>
          <w:bCs w:val="0"/>
          <w:sz w:val="28"/>
          <w:szCs w:val="36"/>
          <w:lang w:eastAsia="zh-CN"/>
        </w:rPr>
      </w:pPr>
    </w:p>
    <w:p>
      <w:pPr>
        <w:rPr>
          <w:rFonts w:hint="eastAsia" w:ascii="宋体" w:hAnsi="宋体" w:eastAsia="宋体" w:cs="宋体"/>
          <w:b w:val="0"/>
          <w:bCs w:val="0"/>
          <w:sz w:val="28"/>
          <w:szCs w:val="36"/>
          <w:lang w:eastAsia="zh-CN"/>
        </w:rPr>
      </w:pPr>
    </w:p>
    <w:p>
      <w:pPr>
        <w:pStyle w:val="4"/>
        <w:ind w:left="0" w:leftChars="0" w:firstLine="0" w:firstLineChars="0"/>
        <w:rPr>
          <w:rFonts w:hint="default"/>
          <w:lang w:val="en-US" w:eastAsia="zh-CN"/>
        </w:rPr>
      </w:pPr>
    </w:p>
    <w:p>
      <w:pPr>
        <w:spacing w:before="97" w:line="225" w:lineRule="auto"/>
        <w:ind w:left="3514"/>
        <w:outlineLvl w:val="0"/>
        <w:rPr>
          <w:rFonts w:ascii="宋体" w:hAnsi="宋体" w:eastAsia="宋体" w:cs="宋体"/>
          <w:b/>
          <w:bCs/>
          <w:sz w:val="30"/>
          <w:szCs w:val="30"/>
        </w:rPr>
      </w:pPr>
      <w:bookmarkStart w:id="10" w:name="_Toc11321"/>
      <w:bookmarkStart w:id="11" w:name="_Toc26701"/>
      <w:r>
        <w:rPr>
          <w:rFonts w:ascii="宋体" w:hAnsi="宋体" w:eastAsia="宋体" w:cs="宋体"/>
          <w:b/>
          <w:bCs/>
          <w:spacing w:val="14"/>
          <w:sz w:val="30"/>
          <w:szCs w:val="30"/>
        </w:rPr>
        <w:t>第二部分</w:t>
      </w:r>
      <w:r>
        <w:rPr>
          <w:rFonts w:ascii="宋体" w:hAnsi="宋体" w:eastAsia="宋体" w:cs="宋体"/>
          <w:b/>
          <w:bCs/>
          <w:spacing w:val="49"/>
          <w:sz w:val="30"/>
          <w:szCs w:val="30"/>
        </w:rPr>
        <w:t xml:space="preserve"> </w:t>
      </w:r>
      <w:r>
        <w:rPr>
          <w:rFonts w:ascii="宋体" w:hAnsi="宋体" w:eastAsia="宋体" w:cs="宋体"/>
          <w:b/>
          <w:bCs/>
          <w:spacing w:val="14"/>
          <w:sz w:val="30"/>
          <w:szCs w:val="30"/>
        </w:rPr>
        <w:t>投标人须知</w:t>
      </w:r>
      <w:bookmarkEnd w:id="10"/>
      <w:bookmarkEnd w:id="11"/>
    </w:p>
    <w:p>
      <w:pPr>
        <w:spacing w:before="68" w:line="220" w:lineRule="auto"/>
        <w:outlineLvl w:val="1"/>
        <w:rPr>
          <w:rFonts w:ascii="宋体" w:hAnsi="宋体" w:eastAsia="宋体" w:cs="宋体"/>
          <w:sz w:val="28"/>
          <w:szCs w:val="28"/>
        </w:rPr>
      </w:pPr>
      <w:bookmarkStart w:id="12" w:name="_Toc31291"/>
      <w:r>
        <w:rPr>
          <w:rFonts w:ascii="宋体" w:hAnsi="宋体" w:eastAsia="宋体" w:cs="宋体"/>
          <w:spacing w:val="-1"/>
          <w:sz w:val="28"/>
          <w:szCs w:val="28"/>
        </w:rPr>
        <w:t>投标人须知前附表</w:t>
      </w:r>
      <w:bookmarkEnd w:id="12"/>
    </w:p>
    <w:p>
      <w:pPr>
        <w:spacing w:line="116" w:lineRule="exact"/>
      </w:pPr>
    </w:p>
    <w:tbl>
      <w:tblPr>
        <w:tblStyle w:val="33"/>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6"/>
        <w:gridCol w:w="2019"/>
        <w:gridCol w:w="73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26" w:type="dxa"/>
          </w:tcPr>
          <w:p>
            <w:pPr>
              <w:spacing w:before="154" w:line="222" w:lineRule="auto"/>
              <w:ind w:left="203"/>
              <w:rPr>
                <w:rFonts w:hint="eastAsia" w:ascii="宋体" w:hAnsi="宋体" w:eastAsia="宋体" w:cs="宋体"/>
                <w:sz w:val="24"/>
                <w:szCs w:val="24"/>
              </w:rPr>
            </w:pPr>
            <w:r>
              <w:rPr>
                <w:rFonts w:hint="eastAsia" w:ascii="宋体" w:hAnsi="宋体" w:eastAsia="宋体" w:cs="宋体"/>
                <w:spacing w:val="-4"/>
                <w:sz w:val="24"/>
                <w:szCs w:val="24"/>
              </w:rPr>
              <w:t>序号</w:t>
            </w:r>
          </w:p>
        </w:tc>
        <w:tc>
          <w:tcPr>
            <w:tcW w:w="2019" w:type="dxa"/>
          </w:tcPr>
          <w:p>
            <w:pPr>
              <w:spacing w:before="153" w:line="221" w:lineRule="auto"/>
              <w:ind w:left="652"/>
              <w:rPr>
                <w:rFonts w:hint="eastAsia" w:ascii="宋体" w:hAnsi="宋体" w:eastAsia="宋体" w:cs="宋体"/>
                <w:sz w:val="24"/>
                <w:szCs w:val="24"/>
              </w:rPr>
            </w:pPr>
            <w:r>
              <w:rPr>
                <w:rFonts w:hint="eastAsia" w:ascii="宋体" w:hAnsi="宋体" w:eastAsia="宋体" w:cs="宋体"/>
                <w:spacing w:val="-3"/>
                <w:sz w:val="24"/>
                <w:szCs w:val="24"/>
              </w:rPr>
              <w:t>条款名称</w:t>
            </w:r>
          </w:p>
        </w:tc>
        <w:tc>
          <w:tcPr>
            <w:tcW w:w="7388" w:type="dxa"/>
          </w:tcPr>
          <w:p>
            <w:pPr>
              <w:spacing w:before="153" w:line="221" w:lineRule="auto"/>
              <w:ind w:left="3222"/>
              <w:rPr>
                <w:rFonts w:hint="eastAsia" w:ascii="宋体" w:hAnsi="宋体" w:eastAsia="宋体" w:cs="宋体"/>
                <w:sz w:val="24"/>
                <w:szCs w:val="24"/>
              </w:rPr>
            </w:pPr>
            <w:r>
              <w:rPr>
                <w:rFonts w:hint="eastAsia" w:ascii="宋体" w:hAnsi="宋体" w:eastAsia="宋体" w:cs="宋体"/>
                <w:spacing w:val="-3"/>
                <w:sz w:val="24"/>
                <w:szCs w:val="24"/>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26" w:type="dxa"/>
            <w:vAlign w:val="top"/>
          </w:tcPr>
          <w:p>
            <w:pPr>
              <w:spacing w:before="138" w:line="183" w:lineRule="auto"/>
              <w:ind w:left="376" w:leftChars="0"/>
              <w:jc w:val="left"/>
              <w:rPr>
                <w:rFonts w:hint="eastAsia" w:ascii="宋体" w:hAnsi="宋体" w:eastAsia="宋体" w:cs="宋体"/>
                <w:sz w:val="24"/>
                <w:szCs w:val="24"/>
              </w:rPr>
            </w:pPr>
            <w:r>
              <w:rPr>
                <w:rFonts w:hint="eastAsia" w:ascii="宋体" w:hAnsi="宋体" w:eastAsia="宋体" w:cs="宋体"/>
                <w:sz w:val="24"/>
                <w:szCs w:val="24"/>
              </w:rPr>
              <w:t>1</w:t>
            </w:r>
          </w:p>
        </w:tc>
        <w:tc>
          <w:tcPr>
            <w:tcW w:w="2019" w:type="dxa"/>
            <w:vAlign w:val="center"/>
          </w:tcPr>
          <w:p>
            <w:pPr>
              <w:spacing w:before="104" w:line="215" w:lineRule="auto"/>
              <w:ind w:left="652" w:leftChars="0"/>
              <w:jc w:val="left"/>
              <w:rPr>
                <w:rFonts w:hint="eastAsia" w:ascii="宋体" w:hAnsi="宋体" w:eastAsia="宋体" w:cs="宋体"/>
                <w:sz w:val="24"/>
                <w:szCs w:val="24"/>
              </w:rPr>
            </w:pPr>
            <w:r>
              <w:rPr>
                <w:rFonts w:hint="eastAsia" w:ascii="宋体" w:hAnsi="宋体" w:eastAsia="宋体" w:cs="宋体"/>
                <w:spacing w:val="-3"/>
                <w:sz w:val="24"/>
                <w:szCs w:val="24"/>
              </w:rPr>
              <w:t>项目名称</w:t>
            </w:r>
          </w:p>
        </w:tc>
        <w:tc>
          <w:tcPr>
            <w:tcW w:w="7388" w:type="dxa"/>
            <w:vAlign w:val="top"/>
          </w:tcPr>
          <w:p>
            <w:pPr>
              <w:spacing w:before="104" w:line="215" w:lineRule="auto"/>
              <w:ind w:left="5"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唐河县南水北调工程运行保障中心（唐河县移民服务中心）桐寨铺镇梁庄东村有机肥生产车间配套设备购置项目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826" w:type="dxa"/>
            <w:vAlign w:val="top"/>
          </w:tcPr>
          <w:p>
            <w:pPr>
              <w:spacing w:line="304" w:lineRule="auto"/>
              <w:jc w:val="left"/>
              <w:rPr>
                <w:rFonts w:hint="eastAsia" w:ascii="宋体" w:hAnsi="宋体" w:eastAsia="宋体" w:cs="宋体"/>
                <w:sz w:val="24"/>
                <w:szCs w:val="24"/>
                <w:lang w:eastAsia="zh-CN"/>
              </w:rPr>
            </w:pPr>
          </w:p>
          <w:p>
            <w:pPr>
              <w:spacing w:line="304" w:lineRule="auto"/>
              <w:jc w:val="left"/>
              <w:rPr>
                <w:rFonts w:hint="eastAsia" w:ascii="宋体" w:hAnsi="宋体" w:eastAsia="宋体" w:cs="宋体"/>
                <w:sz w:val="24"/>
                <w:szCs w:val="24"/>
                <w:lang w:eastAsia="zh-CN"/>
              </w:rPr>
            </w:pPr>
          </w:p>
          <w:p>
            <w:pPr>
              <w:spacing w:before="68" w:line="182" w:lineRule="auto"/>
              <w:ind w:left="363" w:leftChars="0"/>
              <w:jc w:val="left"/>
              <w:rPr>
                <w:rFonts w:hint="eastAsia" w:ascii="宋体" w:hAnsi="宋体" w:eastAsia="宋体" w:cs="宋体"/>
                <w:sz w:val="24"/>
                <w:szCs w:val="24"/>
              </w:rPr>
            </w:pPr>
            <w:r>
              <w:rPr>
                <w:rFonts w:hint="eastAsia" w:ascii="宋体" w:hAnsi="宋体" w:eastAsia="宋体" w:cs="宋体"/>
                <w:sz w:val="24"/>
                <w:szCs w:val="24"/>
              </w:rPr>
              <w:t>2</w:t>
            </w:r>
          </w:p>
        </w:tc>
        <w:tc>
          <w:tcPr>
            <w:tcW w:w="2019" w:type="dxa"/>
            <w:vAlign w:val="center"/>
          </w:tcPr>
          <w:p>
            <w:pPr>
              <w:spacing w:line="286" w:lineRule="auto"/>
              <w:jc w:val="left"/>
              <w:rPr>
                <w:rFonts w:hint="eastAsia" w:ascii="宋体" w:hAnsi="宋体" w:eastAsia="宋体" w:cs="宋体"/>
                <w:sz w:val="24"/>
                <w:szCs w:val="24"/>
              </w:rPr>
            </w:pPr>
          </w:p>
          <w:p>
            <w:pPr>
              <w:spacing w:line="287" w:lineRule="auto"/>
              <w:jc w:val="left"/>
              <w:rPr>
                <w:rFonts w:hint="eastAsia" w:ascii="宋体" w:hAnsi="宋体" w:eastAsia="宋体" w:cs="宋体"/>
                <w:sz w:val="24"/>
                <w:szCs w:val="24"/>
              </w:rPr>
            </w:pPr>
          </w:p>
          <w:p>
            <w:pPr>
              <w:spacing w:before="68" w:line="220" w:lineRule="auto"/>
              <w:ind w:left="331" w:leftChars="0"/>
              <w:jc w:val="left"/>
              <w:rPr>
                <w:rFonts w:hint="eastAsia" w:ascii="宋体" w:hAnsi="宋体" w:eastAsia="宋体" w:cs="宋体"/>
                <w:sz w:val="24"/>
                <w:szCs w:val="24"/>
              </w:rPr>
            </w:pPr>
            <w:r>
              <w:rPr>
                <w:rFonts w:hint="eastAsia" w:ascii="宋体" w:hAnsi="宋体" w:eastAsia="宋体" w:cs="宋体"/>
                <w:spacing w:val="-1"/>
                <w:sz w:val="24"/>
                <w:szCs w:val="24"/>
              </w:rPr>
              <w:t>采购人(招标人)</w:t>
            </w:r>
          </w:p>
        </w:tc>
        <w:tc>
          <w:tcPr>
            <w:tcW w:w="7388" w:type="dxa"/>
            <w:vAlign w:val="top"/>
          </w:tcPr>
          <w:p>
            <w:pPr>
              <w:spacing w:before="108" w:line="215" w:lineRule="auto"/>
              <w:ind w:left="5" w:lef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名称：唐河县南水北调工程运行保障中心（唐河县移民服务中心） </w:t>
            </w:r>
          </w:p>
          <w:p>
            <w:pPr>
              <w:spacing w:before="108" w:line="215" w:lineRule="auto"/>
              <w:ind w:left="5" w:lef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地址：唐河县和谐广场5号楼</w:t>
            </w:r>
          </w:p>
          <w:p>
            <w:pPr>
              <w:spacing w:before="108" w:line="215" w:lineRule="auto"/>
              <w:ind w:left="5" w:lef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联系人：牛先生</w:t>
            </w:r>
          </w:p>
          <w:p>
            <w:pPr>
              <w:spacing w:before="108" w:line="215" w:lineRule="auto"/>
              <w:ind w:left="5" w:leftChars="0"/>
              <w:jc w:val="left"/>
              <w:rPr>
                <w:rFonts w:hint="eastAsia" w:ascii="宋体" w:hAnsi="宋体" w:eastAsia="宋体" w:cs="宋体"/>
                <w:sz w:val="24"/>
                <w:szCs w:val="24"/>
              </w:rPr>
            </w:pPr>
            <w:r>
              <w:rPr>
                <w:rFonts w:hint="eastAsia" w:ascii="宋体" w:hAnsi="宋体" w:eastAsia="宋体" w:cs="宋体"/>
                <w:sz w:val="24"/>
                <w:szCs w:val="24"/>
                <w:lang w:eastAsia="zh-CN"/>
              </w:rPr>
              <w:t>电话：13937707389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trPr>
        <w:tc>
          <w:tcPr>
            <w:tcW w:w="826" w:type="dxa"/>
            <w:vAlign w:val="top"/>
          </w:tcPr>
          <w:p>
            <w:pPr>
              <w:spacing w:line="304" w:lineRule="auto"/>
              <w:jc w:val="left"/>
              <w:rPr>
                <w:rFonts w:hint="eastAsia" w:ascii="宋体" w:hAnsi="宋体" w:eastAsia="宋体" w:cs="宋体"/>
                <w:sz w:val="24"/>
                <w:szCs w:val="24"/>
              </w:rPr>
            </w:pPr>
          </w:p>
          <w:p>
            <w:pPr>
              <w:spacing w:line="305" w:lineRule="auto"/>
              <w:jc w:val="left"/>
              <w:rPr>
                <w:rFonts w:hint="eastAsia" w:ascii="宋体" w:hAnsi="宋体" w:eastAsia="宋体" w:cs="宋体"/>
                <w:sz w:val="24"/>
                <w:szCs w:val="24"/>
              </w:rPr>
            </w:pPr>
          </w:p>
          <w:p>
            <w:pPr>
              <w:spacing w:before="69" w:line="182" w:lineRule="auto"/>
              <w:ind w:left="365" w:leftChars="0"/>
              <w:jc w:val="left"/>
              <w:rPr>
                <w:rFonts w:hint="eastAsia" w:ascii="宋体" w:hAnsi="宋体" w:eastAsia="宋体" w:cs="宋体"/>
                <w:sz w:val="24"/>
                <w:szCs w:val="24"/>
              </w:rPr>
            </w:pPr>
            <w:r>
              <w:rPr>
                <w:rFonts w:hint="eastAsia" w:ascii="宋体" w:hAnsi="宋体" w:eastAsia="宋体" w:cs="宋体"/>
                <w:sz w:val="24"/>
                <w:szCs w:val="24"/>
              </w:rPr>
              <w:t>3</w:t>
            </w:r>
          </w:p>
        </w:tc>
        <w:tc>
          <w:tcPr>
            <w:tcW w:w="2019" w:type="dxa"/>
            <w:vAlign w:val="center"/>
          </w:tcPr>
          <w:p>
            <w:pPr>
              <w:spacing w:before="68" w:line="220" w:lineRule="auto"/>
              <w:jc w:val="left"/>
              <w:rPr>
                <w:rFonts w:hint="eastAsia" w:ascii="宋体" w:hAnsi="宋体" w:eastAsia="宋体" w:cs="宋体"/>
                <w:sz w:val="24"/>
                <w:szCs w:val="24"/>
              </w:rPr>
            </w:pPr>
            <w:r>
              <w:rPr>
                <w:rFonts w:hint="eastAsia" w:ascii="宋体" w:hAnsi="宋体" w:eastAsia="宋体" w:cs="宋体"/>
                <w:spacing w:val="-2"/>
                <w:sz w:val="24"/>
                <w:szCs w:val="24"/>
              </w:rPr>
              <w:t>采购代理机构</w:t>
            </w:r>
          </w:p>
        </w:tc>
        <w:tc>
          <w:tcPr>
            <w:tcW w:w="7388" w:type="dxa"/>
            <w:vAlign w:val="top"/>
          </w:tcPr>
          <w:p>
            <w:pPr>
              <w:spacing w:before="106" w:line="214" w:lineRule="auto"/>
              <w:ind w:left="5" w:leftChars="0"/>
              <w:jc w:val="left"/>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采购代理机构：唐河县龙建工程管理有限公司 </w:t>
            </w:r>
          </w:p>
          <w:p>
            <w:pPr>
              <w:spacing w:before="106" w:line="214" w:lineRule="auto"/>
              <w:ind w:left="5" w:leftChars="0"/>
              <w:jc w:val="left"/>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地址：唐河县文峰街道飞凤路飞凤游园管理楼二楼</w:t>
            </w:r>
          </w:p>
          <w:p>
            <w:pPr>
              <w:spacing w:before="106" w:line="214" w:lineRule="auto"/>
              <w:ind w:left="5" w:leftChars="0"/>
              <w:jc w:val="left"/>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联系人：白萨 </w:t>
            </w:r>
          </w:p>
          <w:p>
            <w:pPr>
              <w:spacing w:before="106" w:line="214" w:lineRule="auto"/>
              <w:ind w:left="5" w:leftChars="0"/>
              <w:jc w:val="left"/>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 xml:space="preserve">联系方式：0377-60888961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26" w:type="dxa"/>
            <w:vAlign w:val="top"/>
          </w:tcPr>
          <w:p>
            <w:pPr>
              <w:spacing w:before="141" w:line="182" w:lineRule="auto"/>
              <w:ind w:left="359" w:leftChars="0"/>
              <w:jc w:val="left"/>
              <w:rPr>
                <w:rFonts w:hint="eastAsia" w:ascii="宋体" w:hAnsi="宋体" w:eastAsia="宋体" w:cs="宋体"/>
                <w:sz w:val="24"/>
                <w:szCs w:val="24"/>
              </w:rPr>
            </w:pPr>
            <w:r>
              <w:rPr>
                <w:rFonts w:hint="eastAsia" w:ascii="宋体" w:hAnsi="宋体" w:eastAsia="宋体" w:cs="宋体"/>
                <w:sz w:val="24"/>
                <w:szCs w:val="24"/>
              </w:rPr>
              <w:t>4</w:t>
            </w:r>
          </w:p>
        </w:tc>
        <w:tc>
          <w:tcPr>
            <w:tcW w:w="2019" w:type="dxa"/>
            <w:vAlign w:val="center"/>
          </w:tcPr>
          <w:p>
            <w:pPr>
              <w:spacing w:before="106" w:line="213" w:lineRule="auto"/>
              <w:jc w:val="left"/>
              <w:rPr>
                <w:rFonts w:hint="eastAsia" w:ascii="宋体" w:hAnsi="宋体" w:eastAsia="宋体" w:cs="宋体"/>
                <w:sz w:val="24"/>
                <w:szCs w:val="24"/>
              </w:rPr>
            </w:pPr>
            <w:r>
              <w:rPr>
                <w:rFonts w:hint="eastAsia" w:ascii="宋体" w:hAnsi="宋体" w:eastAsia="宋体" w:cs="宋体"/>
                <w:spacing w:val="-2"/>
                <w:sz w:val="24"/>
                <w:szCs w:val="24"/>
              </w:rPr>
              <w:t>供货地点</w:t>
            </w:r>
          </w:p>
        </w:tc>
        <w:tc>
          <w:tcPr>
            <w:tcW w:w="7388" w:type="dxa"/>
            <w:vAlign w:val="top"/>
          </w:tcPr>
          <w:p>
            <w:pPr>
              <w:spacing w:before="106" w:line="214" w:lineRule="auto"/>
              <w:ind w:left="5" w:leftChars="0"/>
              <w:jc w:val="left"/>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26" w:type="dxa"/>
            <w:vAlign w:val="top"/>
          </w:tcPr>
          <w:p>
            <w:pPr>
              <w:spacing w:before="143" w:line="181" w:lineRule="auto"/>
              <w:ind w:left="365" w:leftChars="0"/>
              <w:jc w:val="left"/>
              <w:rPr>
                <w:rFonts w:hint="eastAsia" w:ascii="宋体" w:hAnsi="宋体" w:eastAsia="宋体" w:cs="宋体"/>
                <w:sz w:val="24"/>
                <w:szCs w:val="24"/>
              </w:rPr>
            </w:pPr>
            <w:r>
              <w:rPr>
                <w:rFonts w:hint="eastAsia" w:ascii="宋体" w:hAnsi="宋体" w:eastAsia="宋体" w:cs="宋体"/>
                <w:sz w:val="24"/>
                <w:szCs w:val="24"/>
              </w:rPr>
              <w:t>5</w:t>
            </w:r>
          </w:p>
        </w:tc>
        <w:tc>
          <w:tcPr>
            <w:tcW w:w="2019" w:type="dxa"/>
            <w:vAlign w:val="center"/>
          </w:tcPr>
          <w:p>
            <w:pPr>
              <w:spacing w:before="106" w:line="214" w:lineRule="auto"/>
              <w:jc w:val="left"/>
              <w:rPr>
                <w:rFonts w:hint="eastAsia" w:ascii="宋体" w:hAnsi="宋体" w:eastAsia="宋体" w:cs="宋体"/>
                <w:sz w:val="24"/>
                <w:szCs w:val="24"/>
              </w:rPr>
            </w:pPr>
            <w:r>
              <w:rPr>
                <w:rFonts w:hint="eastAsia" w:ascii="宋体" w:hAnsi="宋体" w:eastAsia="宋体" w:cs="宋体"/>
                <w:spacing w:val="-2"/>
                <w:sz w:val="24"/>
                <w:szCs w:val="24"/>
              </w:rPr>
              <w:t>投标人的资格条件</w:t>
            </w:r>
          </w:p>
        </w:tc>
        <w:tc>
          <w:tcPr>
            <w:tcW w:w="7388" w:type="dxa"/>
            <w:vAlign w:val="top"/>
          </w:tcPr>
          <w:p>
            <w:pPr>
              <w:spacing w:before="106" w:line="214" w:lineRule="auto"/>
              <w:ind w:left="6" w:leftChars="0"/>
              <w:jc w:val="left"/>
              <w:rPr>
                <w:rFonts w:hint="eastAsia" w:ascii="宋体" w:hAnsi="宋体" w:eastAsia="宋体" w:cs="宋体"/>
                <w:sz w:val="24"/>
                <w:szCs w:val="24"/>
              </w:rPr>
            </w:pPr>
            <w:r>
              <w:rPr>
                <w:rFonts w:hint="eastAsia" w:ascii="宋体" w:hAnsi="宋体" w:eastAsia="宋体" w:cs="宋体"/>
                <w:spacing w:val="-2"/>
                <w:sz w:val="24"/>
                <w:szCs w:val="24"/>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26" w:type="dxa"/>
            <w:vAlign w:val="top"/>
          </w:tcPr>
          <w:p>
            <w:pPr>
              <w:spacing w:before="142" w:line="182" w:lineRule="auto"/>
              <w:ind w:left="362" w:leftChars="0"/>
              <w:jc w:val="left"/>
              <w:rPr>
                <w:rFonts w:hint="eastAsia" w:ascii="宋体" w:hAnsi="宋体" w:eastAsia="宋体" w:cs="宋体"/>
                <w:sz w:val="24"/>
                <w:szCs w:val="24"/>
              </w:rPr>
            </w:pPr>
            <w:r>
              <w:rPr>
                <w:rFonts w:hint="eastAsia" w:ascii="宋体" w:hAnsi="宋体" w:eastAsia="宋体" w:cs="宋体"/>
                <w:sz w:val="24"/>
                <w:szCs w:val="24"/>
              </w:rPr>
              <w:t>6</w:t>
            </w:r>
          </w:p>
        </w:tc>
        <w:tc>
          <w:tcPr>
            <w:tcW w:w="2019" w:type="dxa"/>
            <w:vAlign w:val="center"/>
          </w:tcPr>
          <w:p>
            <w:pPr>
              <w:spacing w:before="106" w:line="214" w:lineRule="auto"/>
              <w:jc w:val="left"/>
              <w:rPr>
                <w:rFonts w:hint="eastAsia" w:ascii="宋体" w:hAnsi="宋体" w:eastAsia="宋体" w:cs="宋体"/>
                <w:sz w:val="24"/>
                <w:szCs w:val="24"/>
              </w:rPr>
            </w:pPr>
            <w:r>
              <w:rPr>
                <w:rFonts w:hint="eastAsia" w:ascii="宋体" w:hAnsi="宋体" w:eastAsia="宋体" w:cs="宋体"/>
                <w:spacing w:val="-2"/>
                <w:sz w:val="24"/>
                <w:szCs w:val="24"/>
              </w:rPr>
              <w:t>采购内容</w:t>
            </w:r>
          </w:p>
        </w:tc>
        <w:tc>
          <w:tcPr>
            <w:tcW w:w="7388" w:type="dxa"/>
            <w:vAlign w:val="top"/>
          </w:tcPr>
          <w:p>
            <w:pPr>
              <w:spacing w:before="106" w:line="214" w:lineRule="auto"/>
              <w:ind w:left="5" w:leftChars="0"/>
              <w:jc w:val="left"/>
              <w:rPr>
                <w:rFonts w:hint="eastAsia" w:ascii="宋体" w:hAnsi="宋体" w:eastAsia="宋体" w:cs="宋体"/>
                <w:sz w:val="24"/>
                <w:szCs w:val="24"/>
                <w:lang w:eastAsia="zh-CN"/>
              </w:rPr>
            </w:pPr>
            <w:r>
              <w:rPr>
                <w:rFonts w:hint="eastAsia" w:ascii="宋体" w:hAnsi="宋体" w:eastAsia="宋体" w:cs="宋体"/>
                <w:spacing w:val="-7"/>
                <w:sz w:val="24"/>
                <w:szCs w:val="24"/>
                <w:lang w:val="en-US" w:eastAsia="zh-CN"/>
              </w:rPr>
              <w:t xml:space="preserve">详见采购清单技术标准和要求；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826" w:type="dxa"/>
            <w:vAlign w:val="top"/>
          </w:tcPr>
          <w:p>
            <w:pPr>
              <w:spacing w:before="145" w:line="181" w:lineRule="auto"/>
              <w:ind w:left="365" w:leftChars="0"/>
              <w:jc w:val="left"/>
              <w:rPr>
                <w:rFonts w:hint="eastAsia" w:ascii="宋体" w:hAnsi="宋体" w:eastAsia="宋体" w:cs="宋体"/>
                <w:sz w:val="24"/>
                <w:szCs w:val="24"/>
              </w:rPr>
            </w:pPr>
            <w:r>
              <w:rPr>
                <w:rFonts w:hint="eastAsia" w:ascii="宋体" w:hAnsi="宋体" w:eastAsia="宋体" w:cs="宋体"/>
                <w:sz w:val="24"/>
                <w:szCs w:val="24"/>
              </w:rPr>
              <w:t>7</w:t>
            </w:r>
          </w:p>
        </w:tc>
        <w:tc>
          <w:tcPr>
            <w:tcW w:w="2019" w:type="dxa"/>
            <w:vAlign w:val="center"/>
          </w:tcPr>
          <w:p>
            <w:pPr>
              <w:spacing w:before="108" w:line="214" w:lineRule="auto"/>
              <w:jc w:val="left"/>
              <w:rPr>
                <w:rFonts w:hint="eastAsia" w:ascii="宋体" w:hAnsi="宋体" w:eastAsia="宋体" w:cs="宋体"/>
                <w:sz w:val="24"/>
                <w:szCs w:val="24"/>
              </w:rPr>
            </w:pPr>
            <w:r>
              <w:rPr>
                <w:rFonts w:hint="eastAsia" w:ascii="宋体" w:hAnsi="宋体" w:eastAsia="宋体" w:cs="宋体"/>
                <w:spacing w:val="-2"/>
                <w:sz w:val="24"/>
                <w:szCs w:val="24"/>
              </w:rPr>
              <w:t>供货期</w:t>
            </w:r>
          </w:p>
        </w:tc>
        <w:tc>
          <w:tcPr>
            <w:tcW w:w="7388" w:type="dxa"/>
            <w:vAlign w:val="top"/>
          </w:tcPr>
          <w:p>
            <w:pPr>
              <w:spacing w:before="108" w:line="214" w:lineRule="auto"/>
              <w:ind w:left="38" w:leftChars="0"/>
              <w:jc w:val="left"/>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合同签订后接到采购人通知</w:t>
            </w:r>
            <w:r>
              <w:rPr>
                <w:rFonts w:hint="eastAsia" w:ascii="宋体" w:hAnsi="宋体" w:eastAsia="宋体" w:cs="宋体"/>
                <w:spacing w:val="-7"/>
                <w:sz w:val="24"/>
                <w:szCs w:val="24"/>
                <w:lang w:val="en-US" w:eastAsia="zh-CN"/>
              </w:rPr>
              <w:t>90</w:t>
            </w:r>
            <w:r>
              <w:rPr>
                <w:rFonts w:hint="eastAsia" w:ascii="宋体" w:hAnsi="宋体" w:eastAsia="宋体" w:cs="宋体"/>
                <w:spacing w:val="-7"/>
                <w:sz w:val="24"/>
                <w:szCs w:val="24"/>
                <w:lang w:eastAsia="zh-CN"/>
              </w:rPr>
              <w:t>日内送达到采购人指定地点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26" w:type="dxa"/>
            <w:vAlign w:val="top"/>
          </w:tcPr>
          <w:p>
            <w:pPr>
              <w:spacing w:before="142" w:line="182" w:lineRule="auto"/>
              <w:ind w:left="361" w:leftChars="0"/>
              <w:jc w:val="left"/>
              <w:rPr>
                <w:rFonts w:hint="eastAsia" w:ascii="宋体" w:hAnsi="宋体" w:eastAsia="宋体" w:cs="宋体"/>
                <w:sz w:val="24"/>
                <w:szCs w:val="24"/>
              </w:rPr>
            </w:pPr>
            <w:r>
              <w:rPr>
                <w:rFonts w:hint="eastAsia" w:ascii="宋体" w:hAnsi="宋体" w:eastAsia="宋体" w:cs="宋体"/>
                <w:sz w:val="24"/>
                <w:szCs w:val="24"/>
              </w:rPr>
              <w:t>8</w:t>
            </w:r>
          </w:p>
        </w:tc>
        <w:tc>
          <w:tcPr>
            <w:tcW w:w="2019" w:type="dxa"/>
            <w:vAlign w:val="center"/>
          </w:tcPr>
          <w:p>
            <w:pPr>
              <w:spacing w:before="106" w:line="214" w:lineRule="auto"/>
              <w:jc w:val="left"/>
              <w:rPr>
                <w:rFonts w:hint="eastAsia" w:ascii="宋体" w:hAnsi="宋体" w:eastAsia="宋体" w:cs="宋体"/>
                <w:sz w:val="24"/>
                <w:szCs w:val="24"/>
              </w:rPr>
            </w:pPr>
            <w:r>
              <w:rPr>
                <w:rFonts w:hint="eastAsia" w:ascii="宋体" w:hAnsi="宋体" w:eastAsia="宋体" w:cs="宋体"/>
                <w:spacing w:val="-3"/>
                <w:sz w:val="24"/>
                <w:szCs w:val="24"/>
              </w:rPr>
              <w:t>质量要求</w:t>
            </w:r>
          </w:p>
        </w:tc>
        <w:tc>
          <w:tcPr>
            <w:tcW w:w="7388" w:type="dxa"/>
            <w:vAlign w:val="top"/>
          </w:tcPr>
          <w:p>
            <w:pPr>
              <w:spacing w:before="106" w:line="214" w:lineRule="auto"/>
              <w:ind w:left="5" w:leftChars="0"/>
              <w:jc w:val="left"/>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合格，符合国家及行业质量标准要求；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826" w:type="dxa"/>
            <w:vAlign w:val="top"/>
          </w:tcPr>
          <w:p>
            <w:pPr>
              <w:spacing w:before="149" w:line="182" w:lineRule="auto"/>
              <w:ind w:left="361" w:leftChars="0"/>
              <w:jc w:val="left"/>
              <w:rPr>
                <w:rFonts w:hint="eastAsia" w:ascii="宋体" w:hAnsi="宋体" w:eastAsia="宋体" w:cs="宋体"/>
                <w:sz w:val="24"/>
                <w:szCs w:val="24"/>
              </w:rPr>
            </w:pPr>
            <w:r>
              <w:rPr>
                <w:rFonts w:hint="eastAsia" w:ascii="宋体" w:hAnsi="宋体" w:eastAsia="宋体" w:cs="宋体"/>
                <w:sz w:val="24"/>
                <w:szCs w:val="24"/>
              </w:rPr>
              <w:t>9</w:t>
            </w:r>
          </w:p>
        </w:tc>
        <w:tc>
          <w:tcPr>
            <w:tcW w:w="2019" w:type="dxa"/>
            <w:vAlign w:val="center"/>
          </w:tcPr>
          <w:p>
            <w:pPr>
              <w:spacing w:before="113" w:line="220" w:lineRule="auto"/>
              <w:jc w:val="left"/>
              <w:rPr>
                <w:rFonts w:hint="eastAsia" w:ascii="宋体" w:hAnsi="宋体" w:eastAsia="宋体" w:cs="宋体"/>
                <w:sz w:val="24"/>
                <w:szCs w:val="24"/>
              </w:rPr>
            </w:pPr>
            <w:r>
              <w:rPr>
                <w:rFonts w:hint="eastAsia" w:ascii="宋体" w:hAnsi="宋体" w:eastAsia="宋体" w:cs="宋体"/>
                <w:spacing w:val="-4"/>
                <w:sz w:val="24"/>
                <w:szCs w:val="24"/>
              </w:rPr>
              <w:t>资金来源</w:t>
            </w:r>
          </w:p>
        </w:tc>
        <w:tc>
          <w:tcPr>
            <w:tcW w:w="7388" w:type="dxa"/>
            <w:vAlign w:val="top"/>
          </w:tcPr>
          <w:p>
            <w:pPr>
              <w:spacing w:before="106" w:line="221" w:lineRule="auto"/>
              <w:ind w:left="38" w:leftChars="0"/>
              <w:jc w:val="left"/>
              <w:rPr>
                <w:rFonts w:hint="eastAsia" w:ascii="宋体" w:hAnsi="宋体" w:eastAsia="宋体" w:cs="宋体"/>
                <w:sz w:val="24"/>
                <w:szCs w:val="24"/>
                <w:lang w:val="en-US" w:eastAsia="zh-CN"/>
              </w:rPr>
            </w:pPr>
            <w:r>
              <w:rPr>
                <w:rFonts w:hint="eastAsia" w:ascii="宋体" w:hAnsi="宋体" w:eastAsia="宋体" w:cs="宋体"/>
                <w:spacing w:val="-17"/>
                <w:sz w:val="24"/>
                <w:szCs w:val="24"/>
                <w:lang w:val="en-US" w:eastAsia="zh-CN"/>
              </w:rPr>
              <w:t>财政资</w:t>
            </w:r>
            <w:r>
              <w:rPr>
                <w:rFonts w:hint="eastAsia" w:ascii="宋体" w:hAnsi="宋体" w:eastAsia="宋体" w:cs="宋体"/>
                <w:spacing w:val="-17"/>
                <w:sz w:val="24"/>
                <w:szCs w:val="24"/>
              </w:rPr>
              <w:t>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826" w:type="dxa"/>
            <w:vAlign w:val="top"/>
          </w:tcPr>
          <w:p>
            <w:pPr>
              <w:spacing w:before="150" w:line="183" w:lineRule="auto"/>
              <w:ind w:left="323" w:leftChars="0"/>
              <w:jc w:val="left"/>
              <w:rPr>
                <w:rFonts w:hint="eastAsia" w:ascii="宋体" w:hAnsi="宋体" w:eastAsia="宋体" w:cs="宋体"/>
                <w:sz w:val="24"/>
                <w:szCs w:val="24"/>
              </w:rPr>
            </w:pPr>
            <w:r>
              <w:rPr>
                <w:rFonts w:hint="eastAsia" w:ascii="宋体" w:hAnsi="宋体" w:eastAsia="宋体" w:cs="宋体"/>
                <w:spacing w:val="-6"/>
                <w:sz w:val="24"/>
                <w:szCs w:val="24"/>
              </w:rPr>
              <w:t>10</w:t>
            </w:r>
          </w:p>
        </w:tc>
        <w:tc>
          <w:tcPr>
            <w:tcW w:w="2019" w:type="dxa"/>
            <w:vAlign w:val="center"/>
          </w:tcPr>
          <w:p>
            <w:pPr>
              <w:spacing w:before="116" w:line="220" w:lineRule="auto"/>
              <w:jc w:val="left"/>
              <w:rPr>
                <w:rFonts w:hint="eastAsia" w:ascii="宋体" w:hAnsi="宋体" w:eastAsia="宋体" w:cs="宋体"/>
                <w:sz w:val="24"/>
                <w:szCs w:val="24"/>
              </w:rPr>
            </w:pPr>
            <w:r>
              <w:rPr>
                <w:rFonts w:hint="eastAsia" w:ascii="宋体" w:hAnsi="宋体" w:eastAsia="宋体" w:cs="宋体"/>
                <w:spacing w:val="-3"/>
                <w:sz w:val="24"/>
                <w:szCs w:val="24"/>
              </w:rPr>
              <w:t>是否接受联合体标</w:t>
            </w:r>
          </w:p>
        </w:tc>
        <w:tc>
          <w:tcPr>
            <w:tcW w:w="7388" w:type="dxa"/>
            <w:vAlign w:val="top"/>
          </w:tcPr>
          <w:p>
            <w:pPr>
              <w:spacing w:before="116" w:line="220" w:lineRule="auto"/>
              <w:ind w:left="7" w:leftChars="0"/>
              <w:jc w:val="left"/>
              <w:rPr>
                <w:rFonts w:hint="eastAsia" w:ascii="宋体" w:hAnsi="宋体" w:eastAsia="宋体" w:cs="宋体"/>
                <w:sz w:val="24"/>
                <w:szCs w:val="24"/>
              </w:rPr>
            </w:pPr>
            <w:r>
              <w:rPr>
                <w:rFonts w:hint="eastAsia" w:ascii="宋体" w:hAnsi="宋体" w:eastAsia="宋体" w:cs="宋体"/>
                <w:spacing w:val="-2"/>
                <w:sz w:val="24"/>
                <w:szCs w:val="24"/>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26" w:type="dxa"/>
            <w:vAlign w:val="top"/>
          </w:tcPr>
          <w:p>
            <w:pPr>
              <w:spacing w:before="140" w:line="183" w:lineRule="auto"/>
              <w:ind w:left="323" w:leftChars="0"/>
              <w:jc w:val="left"/>
              <w:rPr>
                <w:rFonts w:hint="eastAsia" w:ascii="宋体" w:hAnsi="宋体" w:eastAsia="宋体" w:cs="宋体"/>
                <w:sz w:val="24"/>
                <w:szCs w:val="24"/>
              </w:rPr>
            </w:pPr>
            <w:r>
              <w:rPr>
                <w:rFonts w:hint="eastAsia" w:ascii="宋体" w:hAnsi="宋体" w:eastAsia="宋体" w:cs="宋体"/>
                <w:spacing w:val="-6"/>
                <w:sz w:val="24"/>
                <w:szCs w:val="24"/>
              </w:rPr>
              <w:t>11</w:t>
            </w:r>
          </w:p>
        </w:tc>
        <w:tc>
          <w:tcPr>
            <w:tcW w:w="2019" w:type="dxa"/>
            <w:vAlign w:val="center"/>
          </w:tcPr>
          <w:p>
            <w:pPr>
              <w:spacing w:before="106" w:line="214" w:lineRule="auto"/>
              <w:jc w:val="left"/>
              <w:rPr>
                <w:rFonts w:hint="eastAsia" w:ascii="宋体" w:hAnsi="宋体" w:eastAsia="宋体" w:cs="宋体"/>
                <w:sz w:val="24"/>
                <w:szCs w:val="24"/>
              </w:rPr>
            </w:pPr>
            <w:r>
              <w:rPr>
                <w:rFonts w:hint="eastAsia" w:ascii="宋体" w:hAnsi="宋体" w:eastAsia="宋体" w:cs="宋体"/>
                <w:spacing w:val="-3"/>
                <w:sz w:val="24"/>
                <w:szCs w:val="24"/>
              </w:rPr>
              <w:t>踏勘现场</w:t>
            </w:r>
          </w:p>
        </w:tc>
        <w:tc>
          <w:tcPr>
            <w:tcW w:w="7388" w:type="dxa"/>
            <w:vAlign w:val="top"/>
          </w:tcPr>
          <w:p>
            <w:pPr>
              <w:spacing w:before="106" w:line="214" w:lineRule="auto"/>
              <w:ind w:left="7" w:leftChars="0"/>
              <w:jc w:val="left"/>
              <w:rPr>
                <w:rFonts w:hint="eastAsia" w:ascii="宋体" w:hAnsi="宋体" w:eastAsia="宋体" w:cs="宋体"/>
                <w:sz w:val="24"/>
                <w:szCs w:val="24"/>
              </w:rPr>
            </w:pPr>
            <w:r>
              <w:rPr>
                <w:rFonts w:hint="eastAsia" w:ascii="宋体" w:hAnsi="宋体" w:eastAsia="宋体" w:cs="宋体"/>
                <w:spacing w:val="-2"/>
                <w:sz w:val="24"/>
                <w:szCs w:val="24"/>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26" w:type="dxa"/>
            <w:vAlign w:val="top"/>
          </w:tcPr>
          <w:p>
            <w:pPr>
              <w:spacing w:before="140" w:line="183" w:lineRule="auto"/>
              <w:ind w:left="330" w:leftChars="0"/>
              <w:jc w:val="left"/>
              <w:rPr>
                <w:rFonts w:hint="eastAsia" w:ascii="宋体" w:hAnsi="宋体" w:eastAsia="宋体" w:cs="宋体"/>
                <w:sz w:val="24"/>
                <w:szCs w:val="24"/>
              </w:rPr>
            </w:pPr>
            <w:r>
              <w:rPr>
                <w:rFonts w:hint="eastAsia" w:ascii="宋体" w:hAnsi="宋体" w:eastAsia="宋体" w:cs="宋体"/>
                <w:spacing w:val="-8"/>
                <w:sz w:val="24"/>
                <w:szCs w:val="24"/>
              </w:rPr>
              <w:t>12</w:t>
            </w:r>
          </w:p>
        </w:tc>
        <w:tc>
          <w:tcPr>
            <w:tcW w:w="2019" w:type="dxa"/>
            <w:vAlign w:val="center"/>
          </w:tcPr>
          <w:p>
            <w:pPr>
              <w:spacing w:before="106" w:line="214" w:lineRule="auto"/>
              <w:jc w:val="left"/>
              <w:rPr>
                <w:rFonts w:hint="eastAsia" w:ascii="宋体" w:hAnsi="宋体" w:eastAsia="宋体" w:cs="宋体"/>
                <w:sz w:val="24"/>
                <w:szCs w:val="24"/>
              </w:rPr>
            </w:pPr>
            <w:r>
              <w:rPr>
                <w:rFonts w:hint="eastAsia" w:ascii="宋体" w:hAnsi="宋体" w:eastAsia="宋体" w:cs="宋体"/>
                <w:spacing w:val="-3"/>
                <w:sz w:val="24"/>
                <w:szCs w:val="24"/>
              </w:rPr>
              <w:t>投标预备会</w:t>
            </w:r>
          </w:p>
        </w:tc>
        <w:tc>
          <w:tcPr>
            <w:tcW w:w="7388" w:type="dxa"/>
            <w:vAlign w:val="top"/>
          </w:tcPr>
          <w:p>
            <w:pPr>
              <w:spacing w:before="106" w:line="214" w:lineRule="auto"/>
              <w:ind w:left="7" w:leftChars="0"/>
              <w:jc w:val="left"/>
              <w:rPr>
                <w:rFonts w:hint="eastAsia" w:ascii="宋体" w:hAnsi="宋体" w:eastAsia="宋体" w:cs="宋体"/>
                <w:sz w:val="24"/>
                <w:szCs w:val="24"/>
              </w:rPr>
            </w:pPr>
            <w:r>
              <w:rPr>
                <w:rFonts w:hint="eastAsia" w:ascii="宋体" w:hAnsi="宋体" w:eastAsia="宋体" w:cs="宋体"/>
                <w:spacing w:val="-2"/>
                <w:sz w:val="24"/>
                <w:szCs w:val="24"/>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826" w:type="dxa"/>
            <w:vAlign w:val="top"/>
          </w:tcPr>
          <w:p>
            <w:pPr>
              <w:spacing w:line="262" w:lineRule="auto"/>
              <w:jc w:val="left"/>
              <w:rPr>
                <w:rFonts w:hint="eastAsia" w:ascii="宋体" w:hAnsi="宋体" w:eastAsia="宋体" w:cs="宋体"/>
                <w:sz w:val="24"/>
                <w:szCs w:val="24"/>
              </w:rPr>
            </w:pPr>
          </w:p>
          <w:p>
            <w:pPr>
              <w:spacing w:line="263" w:lineRule="auto"/>
              <w:jc w:val="left"/>
              <w:rPr>
                <w:rFonts w:hint="eastAsia" w:ascii="宋体" w:hAnsi="宋体" w:eastAsia="宋体" w:cs="宋体"/>
                <w:sz w:val="24"/>
                <w:szCs w:val="24"/>
              </w:rPr>
            </w:pPr>
          </w:p>
          <w:p>
            <w:pPr>
              <w:spacing w:line="263" w:lineRule="auto"/>
              <w:jc w:val="left"/>
              <w:rPr>
                <w:rFonts w:hint="eastAsia" w:ascii="宋体" w:hAnsi="宋体" w:eastAsia="宋体" w:cs="宋体"/>
                <w:sz w:val="24"/>
                <w:szCs w:val="24"/>
              </w:rPr>
            </w:pPr>
          </w:p>
          <w:p>
            <w:pPr>
              <w:spacing w:before="68" w:line="183" w:lineRule="auto"/>
              <w:ind w:left="330" w:leftChars="0"/>
              <w:jc w:val="left"/>
              <w:rPr>
                <w:rFonts w:hint="eastAsia" w:ascii="宋体" w:hAnsi="宋体" w:eastAsia="宋体" w:cs="宋体"/>
                <w:sz w:val="24"/>
                <w:szCs w:val="24"/>
              </w:rPr>
            </w:pPr>
            <w:r>
              <w:rPr>
                <w:rFonts w:hint="eastAsia" w:ascii="宋体" w:hAnsi="宋体" w:eastAsia="宋体" w:cs="宋体"/>
                <w:spacing w:val="-8"/>
                <w:sz w:val="24"/>
                <w:szCs w:val="24"/>
              </w:rPr>
              <w:t>14</w:t>
            </w:r>
          </w:p>
        </w:tc>
        <w:tc>
          <w:tcPr>
            <w:tcW w:w="2019" w:type="dxa"/>
            <w:vAlign w:val="center"/>
          </w:tcPr>
          <w:p>
            <w:pPr>
              <w:spacing w:before="69" w:line="221" w:lineRule="auto"/>
              <w:jc w:val="left"/>
              <w:rPr>
                <w:rFonts w:hint="eastAsia" w:ascii="宋体" w:hAnsi="宋体" w:eastAsia="宋体" w:cs="宋体"/>
                <w:sz w:val="24"/>
                <w:szCs w:val="24"/>
              </w:rPr>
            </w:pPr>
            <w:r>
              <w:rPr>
                <w:rFonts w:hint="eastAsia" w:ascii="宋体" w:hAnsi="宋体" w:eastAsia="宋体" w:cs="宋体"/>
                <w:spacing w:val="-3"/>
                <w:sz w:val="24"/>
                <w:szCs w:val="24"/>
              </w:rPr>
              <w:t>投标承诺函</w:t>
            </w:r>
          </w:p>
        </w:tc>
        <w:tc>
          <w:tcPr>
            <w:tcW w:w="7388" w:type="dxa"/>
            <w:vAlign w:val="top"/>
          </w:tcPr>
          <w:p>
            <w:pPr>
              <w:spacing w:before="105" w:line="296" w:lineRule="auto"/>
              <w:ind w:left="2" w:leftChars="0" w:right="125" w:rightChars="0" w:firstLine="2" w:firstLineChars="0"/>
              <w:jc w:val="left"/>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本项目不收取投标保证金，供应商自行提供投标承诺函，供应商应</w:t>
            </w:r>
            <w:r>
              <w:rPr>
                <w:rFonts w:hint="eastAsia" w:ascii="宋体" w:hAnsi="宋体" w:eastAsia="宋体" w:cs="宋体"/>
                <w:spacing w:val="-4"/>
                <w:sz w:val="24"/>
                <w:szCs w:val="24"/>
                <w:lang w:eastAsia="zh-CN"/>
              </w:rPr>
              <w:t>对本次项目</w:t>
            </w:r>
            <w:r>
              <w:rPr>
                <w:rFonts w:hint="eastAsia" w:ascii="宋体" w:hAnsi="宋体" w:eastAsia="宋体" w:cs="宋体"/>
                <w:spacing w:val="-3"/>
                <w:sz w:val="24"/>
                <w:szCs w:val="24"/>
                <w:lang w:eastAsia="zh-CN"/>
              </w:rPr>
              <w:t>进行承诺，主要内容包括投标时不会提供虚假材料、中标后应及时与采购人签</w:t>
            </w:r>
            <w:r>
              <w:rPr>
                <w:rFonts w:hint="eastAsia" w:ascii="宋体" w:hAnsi="宋体" w:eastAsia="宋体" w:cs="宋体"/>
                <w:sz w:val="24"/>
                <w:szCs w:val="24"/>
                <w:lang w:eastAsia="zh-CN"/>
              </w:rPr>
              <w:t>订合同、在投标有效期内不会随意撤回、撤销投标，中标通知书发出后在</w:t>
            </w:r>
            <w:r>
              <w:rPr>
                <w:rFonts w:hint="eastAsia" w:ascii="宋体" w:hAnsi="宋体" w:eastAsia="宋体" w:cs="宋体"/>
                <w:spacing w:val="-1"/>
                <w:sz w:val="24"/>
                <w:szCs w:val="24"/>
                <w:lang w:eastAsia="zh-CN"/>
              </w:rPr>
              <w:t>规定</w:t>
            </w:r>
            <w:r>
              <w:rPr>
                <w:rFonts w:hint="eastAsia" w:ascii="宋体" w:hAnsi="宋体" w:eastAsia="宋体" w:cs="宋体"/>
                <w:spacing w:val="-3"/>
                <w:sz w:val="24"/>
                <w:szCs w:val="24"/>
                <w:lang w:eastAsia="zh-CN"/>
              </w:rPr>
              <w:t>时间内与采购人签订政府采购合同等，以及如果违背此承诺，应由供应商自行承担相关后果，给采购人造成损失的，由供应商赔偿采购人相关的损失等。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26" w:type="dxa"/>
            <w:vAlign w:val="top"/>
          </w:tcPr>
          <w:p>
            <w:pPr>
              <w:spacing w:line="255" w:lineRule="auto"/>
              <w:jc w:val="left"/>
              <w:rPr>
                <w:rFonts w:hint="eastAsia" w:ascii="宋体" w:hAnsi="宋体" w:eastAsia="宋体" w:cs="宋体"/>
                <w:sz w:val="24"/>
                <w:szCs w:val="24"/>
                <w:lang w:eastAsia="zh-CN"/>
              </w:rPr>
            </w:pPr>
          </w:p>
          <w:p>
            <w:pPr>
              <w:spacing w:before="68" w:line="183" w:lineRule="auto"/>
              <w:ind w:left="330" w:leftChars="0"/>
              <w:jc w:val="left"/>
              <w:rPr>
                <w:rFonts w:hint="eastAsia" w:ascii="宋体" w:hAnsi="宋体" w:eastAsia="宋体" w:cs="宋体"/>
                <w:sz w:val="24"/>
                <w:szCs w:val="24"/>
              </w:rPr>
            </w:pPr>
            <w:r>
              <w:rPr>
                <w:rFonts w:hint="eastAsia" w:ascii="宋体" w:hAnsi="宋体" w:eastAsia="宋体" w:cs="宋体"/>
                <w:spacing w:val="-8"/>
                <w:sz w:val="24"/>
                <w:szCs w:val="24"/>
              </w:rPr>
              <w:t>15</w:t>
            </w:r>
          </w:p>
        </w:tc>
        <w:tc>
          <w:tcPr>
            <w:tcW w:w="2019" w:type="dxa"/>
            <w:vAlign w:val="center"/>
          </w:tcPr>
          <w:p>
            <w:pPr>
              <w:spacing w:before="111" w:line="264" w:lineRule="auto"/>
              <w:ind w:left="0" w:leftChars="0" w:right="24" w:rightChars="0" w:firstLine="30" w:firstLineChars="0"/>
              <w:jc w:val="left"/>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是否允许递交备选投标方案</w:t>
            </w:r>
          </w:p>
        </w:tc>
        <w:tc>
          <w:tcPr>
            <w:tcW w:w="7388" w:type="dxa"/>
            <w:vAlign w:val="top"/>
          </w:tcPr>
          <w:p>
            <w:pPr>
              <w:spacing w:before="290" w:line="221" w:lineRule="auto"/>
              <w:ind w:left="7" w:leftChars="0"/>
              <w:jc w:val="left"/>
              <w:rPr>
                <w:rFonts w:hint="eastAsia" w:ascii="宋体" w:hAnsi="宋体" w:eastAsia="宋体" w:cs="宋体"/>
                <w:sz w:val="24"/>
                <w:szCs w:val="24"/>
              </w:rPr>
            </w:pPr>
            <w:r>
              <w:rPr>
                <w:rFonts w:hint="eastAsia" w:ascii="宋体" w:hAnsi="宋体" w:eastAsia="宋体" w:cs="宋体"/>
                <w:spacing w:val="-2"/>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1" w:hRule="atLeast"/>
        </w:trPr>
        <w:tc>
          <w:tcPr>
            <w:tcW w:w="826" w:type="dxa"/>
            <w:vAlign w:val="top"/>
          </w:tcPr>
          <w:p>
            <w:pPr>
              <w:spacing w:line="305" w:lineRule="auto"/>
              <w:jc w:val="left"/>
              <w:rPr>
                <w:rFonts w:hint="eastAsia" w:ascii="宋体" w:hAnsi="宋体" w:eastAsia="宋体" w:cs="宋体"/>
                <w:sz w:val="24"/>
                <w:szCs w:val="24"/>
              </w:rPr>
            </w:pPr>
          </w:p>
          <w:p>
            <w:pPr>
              <w:spacing w:line="306" w:lineRule="auto"/>
              <w:jc w:val="left"/>
              <w:rPr>
                <w:rFonts w:hint="eastAsia" w:ascii="宋体" w:hAnsi="宋体" w:eastAsia="宋体" w:cs="宋体"/>
                <w:sz w:val="24"/>
                <w:szCs w:val="24"/>
              </w:rPr>
            </w:pPr>
          </w:p>
          <w:p>
            <w:pPr>
              <w:spacing w:before="68" w:line="183" w:lineRule="auto"/>
              <w:ind w:left="330" w:leftChars="0"/>
              <w:jc w:val="left"/>
              <w:rPr>
                <w:rFonts w:hint="eastAsia" w:ascii="宋体" w:hAnsi="宋体" w:eastAsia="宋体" w:cs="宋体"/>
                <w:sz w:val="24"/>
                <w:szCs w:val="24"/>
              </w:rPr>
            </w:pPr>
            <w:r>
              <w:rPr>
                <w:rFonts w:hint="eastAsia" w:ascii="宋体" w:hAnsi="宋体" w:eastAsia="宋体" w:cs="宋体"/>
                <w:spacing w:val="-8"/>
                <w:sz w:val="24"/>
                <w:szCs w:val="24"/>
              </w:rPr>
              <w:t>16</w:t>
            </w:r>
          </w:p>
        </w:tc>
        <w:tc>
          <w:tcPr>
            <w:tcW w:w="2019" w:type="dxa"/>
            <w:vAlign w:val="center"/>
          </w:tcPr>
          <w:p>
            <w:pPr>
              <w:spacing w:line="397" w:lineRule="auto"/>
              <w:jc w:val="left"/>
              <w:rPr>
                <w:rFonts w:hint="eastAsia" w:ascii="宋体" w:hAnsi="宋体" w:eastAsia="宋体" w:cs="宋体"/>
                <w:sz w:val="24"/>
                <w:szCs w:val="24"/>
                <w:lang w:eastAsia="zh-CN"/>
              </w:rPr>
            </w:pPr>
          </w:p>
          <w:p>
            <w:pPr>
              <w:spacing w:before="69" w:line="269" w:lineRule="auto"/>
              <w:ind w:left="0" w:leftChars="0" w:right="24" w:rightChars="0" w:firstLine="27" w:firstLineChars="0"/>
              <w:jc w:val="left"/>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构成招标文件的其他材</w:t>
            </w:r>
            <w:r>
              <w:rPr>
                <w:rFonts w:hint="eastAsia" w:ascii="宋体" w:hAnsi="宋体" w:eastAsia="宋体" w:cs="宋体"/>
                <w:sz w:val="24"/>
                <w:szCs w:val="24"/>
                <w:lang w:eastAsia="zh-CN"/>
              </w:rPr>
              <w:t>料</w:t>
            </w:r>
          </w:p>
        </w:tc>
        <w:tc>
          <w:tcPr>
            <w:tcW w:w="7388" w:type="dxa"/>
            <w:vAlign w:val="top"/>
          </w:tcPr>
          <w:p>
            <w:pPr>
              <w:spacing w:before="106" w:line="291" w:lineRule="auto"/>
              <w:ind w:left="3" w:leftChars="0" w:right="124" w:rightChars="0" w:firstLine="13" w:firstLineChars="0"/>
              <w:jc w:val="left"/>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除招标文件内容外，</w:t>
            </w:r>
            <w:r>
              <w:rPr>
                <w:rFonts w:hint="eastAsia" w:ascii="宋体" w:hAnsi="宋体" w:eastAsia="宋体" w:cs="宋体"/>
                <w:spacing w:val="-19"/>
                <w:sz w:val="24"/>
                <w:szCs w:val="24"/>
                <w:lang w:eastAsia="zh-CN"/>
              </w:rPr>
              <w:t xml:space="preserve"> </w:t>
            </w:r>
            <w:r>
              <w:rPr>
                <w:rFonts w:hint="eastAsia" w:ascii="宋体" w:hAnsi="宋体" w:eastAsia="宋体" w:cs="宋体"/>
                <w:spacing w:val="-3"/>
                <w:sz w:val="24"/>
                <w:szCs w:val="24"/>
                <w:lang w:eastAsia="zh-CN"/>
              </w:rPr>
              <w:t>招标人在招标期间发出的有编号的补遗书和其它有效正式函件，均是招标文件的组成部分，请各投标单位及时关注以下网站《河南</w:t>
            </w:r>
            <w:r>
              <w:rPr>
                <w:rFonts w:hint="eastAsia" w:ascii="宋体" w:hAnsi="宋体" w:eastAsia="宋体" w:cs="宋体"/>
                <w:spacing w:val="-4"/>
                <w:sz w:val="24"/>
                <w:szCs w:val="24"/>
                <w:lang w:eastAsia="zh-CN"/>
              </w:rPr>
              <w:t>省政</w:t>
            </w:r>
            <w:r>
              <w:rPr>
                <w:rFonts w:hint="eastAsia" w:ascii="宋体" w:hAnsi="宋体" w:eastAsia="宋体" w:cs="宋体"/>
                <w:sz w:val="24"/>
                <w:szCs w:val="24"/>
                <w:lang w:eastAsia="zh-CN"/>
              </w:rPr>
              <w:t>府采购网》、《南阳市政府采购网》、《中国招标投标公共服务平台》和</w:t>
            </w:r>
            <w:r>
              <w:rPr>
                <w:rFonts w:hint="eastAsia" w:ascii="宋体" w:hAnsi="宋体" w:eastAsia="宋体" w:cs="宋体"/>
                <w:spacing w:val="-1"/>
                <w:sz w:val="24"/>
                <w:szCs w:val="24"/>
                <w:lang w:eastAsia="zh-CN"/>
              </w:rPr>
              <w:t>《唐河</w:t>
            </w:r>
            <w:r>
              <w:rPr>
                <w:rFonts w:hint="eastAsia" w:ascii="宋体" w:hAnsi="宋体" w:eastAsia="宋体" w:cs="宋体"/>
                <w:sz w:val="24"/>
                <w:szCs w:val="24"/>
                <w:lang w:eastAsia="zh-CN"/>
              </w:rPr>
              <w:t>县公共资源交易中心》上发布的有关本项目的</w:t>
            </w:r>
            <w:r>
              <w:rPr>
                <w:rFonts w:hint="eastAsia" w:ascii="宋体" w:hAnsi="宋体" w:eastAsia="宋体" w:cs="宋体"/>
                <w:spacing w:val="-1"/>
                <w:sz w:val="24"/>
                <w:szCs w:val="24"/>
                <w:lang w:eastAsia="zh-CN"/>
              </w:rPr>
              <w:t>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826" w:type="dxa"/>
            <w:vAlign w:val="top"/>
          </w:tcPr>
          <w:p>
            <w:pPr>
              <w:spacing w:line="304" w:lineRule="auto"/>
              <w:jc w:val="left"/>
              <w:rPr>
                <w:rFonts w:hint="eastAsia" w:ascii="宋体" w:hAnsi="宋体" w:eastAsia="宋体" w:cs="宋体"/>
                <w:sz w:val="24"/>
                <w:szCs w:val="24"/>
                <w:lang w:eastAsia="zh-CN"/>
              </w:rPr>
            </w:pPr>
          </w:p>
          <w:p>
            <w:pPr>
              <w:spacing w:line="305" w:lineRule="auto"/>
              <w:jc w:val="left"/>
              <w:rPr>
                <w:rFonts w:hint="eastAsia" w:ascii="宋体" w:hAnsi="宋体" w:eastAsia="宋体" w:cs="宋体"/>
                <w:sz w:val="24"/>
                <w:szCs w:val="24"/>
                <w:lang w:eastAsia="zh-CN"/>
              </w:rPr>
            </w:pPr>
          </w:p>
          <w:p>
            <w:pPr>
              <w:spacing w:before="68" w:line="183" w:lineRule="auto"/>
              <w:ind w:left="330" w:leftChars="0"/>
              <w:jc w:val="left"/>
              <w:rPr>
                <w:rFonts w:hint="eastAsia" w:ascii="宋体" w:hAnsi="宋体" w:eastAsia="宋体" w:cs="宋体"/>
                <w:sz w:val="24"/>
                <w:szCs w:val="24"/>
              </w:rPr>
            </w:pPr>
            <w:r>
              <w:rPr>
                <w:rFonts w:hint="eastAsia" w:ascii="宋体" w:hAnsi="宋体" w:eastAsia="宋体" w:cs="宋体"/>
                <w:spacing w:val="-8"/>
                <w:sz w:val="24"/>
                <w:szCs w:val="24"/>
              </w:rPr>
              <w:t>17</w:t>
            </w:r>
          </w:p>
        </w:tc>
        <w:tc>
          <w:tcPr>
            <w:tcW w:w="2019" w:type="dxa"/>
            <w:vAlign w:val="center"/>
          </w:tcPr>
          <w:p>
            <w:pPr>
              <w:spacing w:before="68" w:line="219" w:lineRule="auto"/>
              <w:jc w:val="left"/>
              <w:rPr>
                <w:rFonts w:hint="eastAsia" w:ascii="宋体" w:hAnsi="宋体" w:eastAsia="宋体" w:cs="宋体"/>
                <w:sz w:val="24"/>
                <w:szCs w:val="24"/>
              </w:rPr>
            </w:pPr>
            <w:r>
              <w:rPr>
                <w:rFonts w:hint="eastAsia" w:ascii="宋体" w:hAnsi="宋体" w:eastAsia="宋体" w:cs="宋体"/>
                <w:spacing w:val="-3"/>
                <w:sz w:val="24"/>
                <w:szCs w:val="24"/>
              </w:rPr>
              <w:t>招标控制价</w:t>
            </w:r>
          </w:p>
        </w:tc>
        <w:tc>
          <w:tcPr>
            <w:tcW w:w="7388" w:type="dxa"/>
            <w:vAlign w:val="top"/>
          </w:tcPr>
          <w:p>
            <w:pPr>
              <w:spacing w:before="109" w:line="216" w:lineRule="auto"/>
              <w:ind w:left="4"/>
              <w:jc w:val="left"/>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招标控制价：</w:t>
            </w:r>
          </w:p>
          <w:p>
            <w:pPr>
              <w:spacing w:before="109" w:line="216" w:lineRule="auto"/>
              <w:ind w:left="4"/>
              <w:jc w:val="left"/>
              <w:rPr>
                <w:rFonts w:hint="eastAsia"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小写：1430000.00元</w:t>
            </w:r>
          </w:p>
          <w:p>
            <w:pPr>
              <w:spacing w:before="109" w:line="216" w:lineRule="auto"/>
              <w:ind w:left="4"/>
              <w:jc w:val="left"/>
              <w:rPr>
                <w:rFonts w:hint="default" w:ascii="宋体" w:hAnsi="宋体" w:eastAsia="宋体" w:cs="宋体"/>
                <w:spacing w:val="-7"/>
                <w:sz w:val="24"/>
                <w:szCs w:val="24"/>
                <w:lang w:val="en-US" w:eastAsia="zh-CN"/>
              </w:rPr>
            </w:pPr>
            <w:r>
              <w:rPr>
                <w:rFonts w:hint="eastAsia" w:ascii="宋体" w:hAnsi="宋体" w:eastAsia="宋体" w:cs="宋体"/>
                <w:spacing w:val="-7"/>
                <w:sz w:val="24"/>
                <w:szCs w:val="24"/>
                <w:lang w:val="en-US" w:eastAsia="zh-CN"/>
              </w:rPr>
              <w:t>大写：壹佰肆拾叁万元整</w:t>
            </w:r>
          </w:p>
          <w:p>
            <w:pPr>
              <w:spacing w:before="109" w:line="216" w:lineRule="auto"/>
              <w:jc w:val="left"/>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注</w:t>
            </w:r>
            <w:r>
              <w:rPr>
                <w:rFonts w:hint="eastAsia" w:ascii="宋体" w:hAnsi="宋体" w:eastAsia="宋体" w:cs="宋体"/>
                <w:spacing w:val="-7"/>
                <w:sz w:val="24"/>
                <w:szCs w:val="24"/>
                <w:lang w:val="en-US" w:eastAsia="zh-CN"/>
              </w:rPr>
              <w:t>：供应商的投标报价不得超过招标控制价，否则按废标处理</w:t>
            </w:r>
            <w:r>
              <w:rPr>
                <w:rFonts w:hint="eastAsia" w:ascii="宋体" w:hAnsi="宋体" w:eastAsia="宋体" w:cs="宋体"/>
                <w:spacing w:val="-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26" w:type="dxa"/>
            <w:vAlign w:val="top"/>
          </w:tcPr>
          <w:p>
            <w:pPr>
              <w:spacing w:line="249" w:lineRule="auto"/>
              <w:jc w:val="left"/>
              <w:rPr>
                <w:rFonts w:hint="eastAsia" w:ascii="宋体" w:hAnsi="宋体" w:eastAsia="宋体" w:cs="宋体"/>
                <w:sz w:val="24"/>
                <w:szCs w:val="24"/>
                <w:lang w:eastAsia="zh-CN"/>
              </w:rPr>
            </w:pPr>
          </w:p>
          <w:p>
            <w:pPr>
              <w:spacing w:before="68" w:line="183" w:lineRule="auto"/>
              <w:ind w:left="330" w:leftChars="0"/>
              <w:jc w:val="left"/>
              <w:rPr>
                <w:rFonts w:hint="eastAsia" w:ascii="宋体" w:hAnsi="宋体" w:eastAsia="宋体" w:cs="宋体"/>
                <w:sz w:val="24"/>
                <w:szCs w:val="24"/>
              </w:rPr>
            </w:pPr>
            <w:r>
              <w:rPr>
                <w:rFonts w:hint="eastAsia" w:ascii="宋体" w:hAnsi="宋体" w:eastAsia="宋体" w:cs="宋体"/>
                <w:spacing w:val="-8"/>
                <w:sz w:val="24"/>
                <w:szCs w:val="24"/>
              </w:rPr>
              <w:t>18</w:t>
            </w:r>
          </w:p>
        </w:tc>
        <w:tc>
          <w:tcPr>
            <w:tcW w:w="2019" w:type="dxa"/>
            <w:vAlign w:val="center"/>
          </w:tcPr>
          <w:p>
            <w:pPr>
              <w:spacing w:before="103" w:line="266" w:lineRule="auto"/>
              <w:ind w:left="19" w:leftChars="0" w:right="24" w:rightChars="0" w:firstLine="9" w:firstLineChars="0"/>
              <w:jc w:val="left"/>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招标文件的发售方式及领取时间、地点</w:t>
            </w:r>
          </w:p>
        </w:tc>
        <w:tc>
          <w:tcPr>
            <w:tcW w:w="7388" w:type="dxa"/>
            <w:vAlign w:val="center"/>
          </w:tcPr>
          <w:p>
            <w:pPr>
              <w:spacing w:before="104" w:line="219" w:lineRule="auto"/>
              <w:ind w:left="6" w:leftChars="0"/>
              <w:jc w:val="left"/>
              <w:rPr>
                <w:rFonts w:hint="eastAsia" w:ascii="宋体" w:hAnsi="宋体" w:eastAsia="宋体" w:cs="宋体"/>
                <w:sz w:val="24"/>
                <w:szCs w:val="24"/>
              </w:rPr>
            </w:pPr>
            <w:r>
              <w:rPr>
                <w:rFonts w:hint="eastAsia" w:ascii="宋体" w:hAnsi="宋体" w:eastAsia="宋体" w:cs="宋体"/>
                <w:spacing w:val="-2"/>
                <w:sz w:val="24"/>
                <w:szCs w:val="24"/>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26" w:type="dxa"/>
            <w:vAlign w:val="top"/>
          </w:tcPr>
          <w:p>
            <w:pPr>
              <w:spacing w:line="359" w:lineRule="auto"/>
              <w:jc w:val="left"/>
              <w:rPr>
                <w:rFonts w:hint="eastAsia" w:ascii="宋体" w:hAnsi="宋体" w:eastAsia="宋体" w:cs="宋体"/>
                <w:sz w:val="24"/>
                <w:szCs w:val="24"/>
              </w:rPr>
            </w:pPr>
          </w:p>
          <w:p>
            <w:pPr>
              <w:spacing w:before="68" w:line="183" w:lineRule="auto"/>
              <w:ind w:left="330" w:leftChars="0"/>
              <w:jc w:val="left"/>
              <w:rPr>
                <w:rFonts w:hint="eastAsia" w:ascii="宋体" w:hAnsi="宋体" w:eastAsia="宋体" w:cs="宋体"/>
                <w:sz w:val="24"/>
                <w:szCs w:val="24"/>
              </w:rPr>
            </w:pPr>
            <w:r>
              <w:rPr>
                <w:rFonts w:hint="eastAsia" w:ascii="宋体" w:hAnsi="宋体" w:eastAsia="宋体" w:cs="宋体"/>
                <w:spacing w:val="-8"/>
                <w:sz w:val="24"/>
                <w:szCs w:val="24"/>
              </w:rPr>
              <w:t>19</w:t>
            </w:r>
          </w:p>
        </w:tc>
        <w:tc>
          <w:tcPr>
            <w:tcW w:w="2019" w:type="dxa"/>
            <w:vAlign w:val="center"/>
          </w:tcPr>
          <w:p>
            <w:pPr>
              <w:spacing w:before="215" w:line="269" w:lineRule="auto"/>
              <w:ind w:right="49" w:rightChars="0"/>
              <w:jc w:val="left"/>
              <w:rPr>
                <w:rFonts w:hint="eastAsia" w:ascii="宋体" w:hAnsi="宋体" w:eastAsia="宋体" w:cs="宋体"/>
                <w:sz w:val="24"/>
                <w:szCs w:val="24"/>
                <w:lang w:eastAsia="zh-CN"/>
              </w:rPr>
            </w:pPr>
            <w:r>
              <w:rPr>
                <w:rFonts w:hint="eastAsia" w:ascii="宋体" w:hAnsi="宋体" w:eastAsia="宋体" w:cs="宋体"/>
                <w:spacing w:val="-10"/>
                <w:sz w:val="24"/>
                <w:szCs w:val="24"/>
                <w:lang w:eastAsia="zh-CN"/>
              </w:rPr>
              <w:t>电子标投标文件递交</w:t>
            </w:r>
            <w:r>
              <w:rPr>
                <w:rFonts w:hint="eastAsia" w:ascii="宋体" w:hAnsi="宋体" w:eastAsia="宋体" w:cs="宋体"/>
                <w:spacing w:val="-7"/>
                <w:sz w:val="24"/>
                <w:szCs w:val="24"/>
                <w:lang w:eastAsia="zh-CN"/>
              </w:rPr>
              <w:t>截止时间(同开标时间)</w:t>
            </w:r>
          </w:p>
        </w:tc>
        <w:tc>
          <w:tcPr>
            <w:tcW w:w="7388" w:type="dxa"/>
            <w:vAlign w:val="center"/>
          </w:tcPr>
          <w:p>
            <w:pPr>
              <w:spacing w:before="105" w:line="219" w:lineRule="auto"/>
              <w:ind w:left="6" w:leftChars="0"/>
              <w:jc w:val="left"/>
              <w:rPr>
                <w:rFonts w:hint="eastAsia" w:ascii="宋体" w:hAnsi="宋体" w:eastAsia="宋体" w:cs="宋体"/>
                <w:sz w:val="24"/>
                <w:szCs w:val="24"/>
              </w:rPr>
            </w:pPr>
            <w:r>
              <w:rPr>
                <w:rFonts w:hint="eastAsia" w:ascii="宋体" w:hAnsi="宋体" w:eastAsia="宋体" w:cs="宋体"/>
                <w:spacing w:val="-2"/>
                <w:sz w:val="24"/>
                <w:szCs w:val="24"/>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26" w:type="dxa"/>
            <w:vAlign w:val="top"/>
          </w:tcPr>
          <w:p>
            <w:pPr>
              <w:spacing w:before="141" w:line="182" w:lineRule="auto"/>
              <w:ind w:left="317" w:leftChars="0"/>
              <w:jc w:val="left"/>
              <w:rPr>
                <w:rFonts w:hint="eastAsia" w:ascii="宋体" w:hAnsi="宋体" w:eastAsia="宋体" w:cs="宋体"/>
                <w:sz w:val="24"/>
                <w:szCs w:val="24"/>
              </w:rPr>
            </w:pPr>
            <w:r>
              <w:rPr>
                <w:rFonts w:hint="eastAsia" w:ascii="宋体" w:hAnsi="宋体" w:eastAsia="宋体" w:cs="宋体"/>
                <w:spacing w:val="-5"/>
                <w:sz w:val="24"/>
                <w:szCs w:val="24"/>
              </w:rPr>
              <w:t>20</w:t>
            </w:r>
          </w:p>
        </w:tc>
        <w:tc>
          <w:tcPr>
            <w:tcW w:w="2019" w:type="dxa"/>
            <w:vAlign w:val="center"/>
          </w:tcPr>
          <w:p>
            <w:pPr>
              <w:spacing w:before="105" w:line="215" w:lineRule="auto"/>
              <w:jc w:val="left"/>
              <w:rPr>
                <w:rFonts w:hint="eastAsia" w:ascii="宋体" w:hAnsi="宋体" w:eastAsia="宋体" w:cs="宋体"/>
                <w:sz w:val="24"/>
                <w:szCs w:val="24"/>
              </w:rPr>
            </w:pPr>
            <w:r>
              <w:rPr>
                <w:rFonts w:hint="eastAsia" w:ascii="宋体" w:hAnsi="宋体" w:eastAsia="宋体" w:cs="宋体"/>
                <w:spacing w:val="-6"/>
                <w:sz w:val="24"/>
                <w:szCs w:val="24"/>
              </w:rPr>
              <w:t>开标时间和地点</w:t>
            </w:r>
          </w:p>
        </w:tc>
        <w:tc>
          <w:tcPr>
            <w:tcW w:w="7388" w:type="dxa"/>
            <w:vAlign w:val="top"/>
          </w:tcPr>
          <w:p>
            <w:pPr>
              <w:spacing w:before="105" w:line="215" w:lineRule="auto"/>
              <w:ind w:left="6" w:leftChars="0"/>
              <w:jc w:val="left"/>
              <w:rPr>
                <w:rFonts w:hint="eastAsia" w:ascii="宋体" w:hAnsi="宋体" w:eastAsia="宋体" w:cs="宋体"/>
                <w:sz w:val="24"/>
                <w:szCs w:val="24"/>
              </w:rPr>
            </w:pPr>
            <w:r>
              <w:rPr>
                <w:rFonts w:hint="eastAsia" w:ascii="宋体" w:hAnsi="宋体" w:eastAsia="宋体" w:cs="宋体"/>
                <w:spacing w:val="-2"/>
                <w:sz w:val="24"/>
                <w:szCs w:val="24"/>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26" w:type="dxa"/>
            <w:vAlign w:val="top"/>
          </w:tcPr>
          <w:p>
            <w:pPr>
              <w:spacing w:before="168" w:line="183" w:lineRule="auto"/>
              <w:ind w:left="317" w:leftChars="0"/>
              <w:jc w:val="left"/>
              <w:rPr>
                <w:rFonts w:hint="eastAsia" w:ascii="宋体" w:hAnsi="宋体" w:eastAsia="宋体" w:cs="宋体"/>
                <w:sz w:val="24"/>
                <w:szCs w:val="24"/>
              </w:rPr>
            </w:pPr>
            <w:r>
              <w:rPr>
                <w:rFonts w:hint="eastAsia" w:ascii="宋体" w:hAnsi="宋体" w:eastAsia="宋体" w:cs="宋体"/>
                <w:spacing w:val="-5"/>
                <w:sz w:val="24"/>
                <w:szCs w:val="24"/>
              </w:rPr>
              <w:t>21</w:t>
            </w:r>
          </w:p>
        </w:tc>
        <w:tc>
          <w:tcPr>
            <w:tcW w:w="2019" w:type="dxa"/>
            <w:vAlign w:val="center"/>
          </w:tcPr>
          <w:p>
            <w:pPr>
              <w:spacing w:before="134" w:line="221" w:lineRule="auto"/>
              <w:jc w:val="left"/>
              <w:rPr>
                <w:rFonts w:hint="eastAsia" w:ascii="宋体" w:hAnsi="宋体" w:eastAsia="宋体" w:cs="宋体"/>
                <w:sz w:val="24"/>
                <w:szCs w:val="24"/>
              </w:rPr>
            </w:pPr>
            <w:r>
              <w:rPr>
                <w:rFonts w:hint="eastAsia" w:ascii="宋体" w:hAnsi="宋体" w:eastAsia="宋体" w:cs="宋体"/>
                <w:spacing w:val="-6"/>
                <w:sz w:val="24"/>
                <w:szCs w:val="24"/>
              </w:rPr>
              <w:t>投标保证金</w:t>
            </w:r>
          </w:p>
        </w:tc>
        <w:tc>
          <w:tcPr>
            <w:tcW w:w="7388" w:type="dxa"/>
            <w:vAlign w:val="top"/>
          </w:tcPr>
          <w:p>
            <w:pPr>
              <w:spacing w:before="108" w:line="220" w:lineRule="auto"/>
              <w:ind w:left="5" w:leftChars="0"/>
              <w:jc w:val="left"/>
              <w:rPr>
                <w:rFonts w:hint="eastAsia" w:ascii="宋体" w:hAnsi="宋体" w:eastAsia="宋体" w:cs="宋体"/>
                <w:sz w:val="24"/>
                <w:szCs w:val="24"/>
                <w:lang w:eastAsia="zh-CN"/>
              </w:rPr>
            </w:pPr>
            <w:r>
              <w:rPr>
                <w:rFonts w:hint="eastAsia" w:ascii="宋体" w:hAnsi="宋体" w:eastAsia="宋体" w:cs="宋体"/>
                <w:spacing w:val="-7"/>
                <w:sz w:val="24"/>
                <w:szCs w:val="24"/>
                <w:lang w:eastAsia="zh-CN"/>
              </w:rPr>
              <w:t>本项目不收取投标保证金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826" w:type="dxa"/>
            <w:vAlign w:val="top"/>
          </w:tcPr>
          <w:p>
            <w:pPr>
              <w:spacing w:before="142" w:line="182" w:lineRule="auto"/>
              <w:ind w:left="317" w:leftChars="0"/>
              <w:jc w:val="left"/>
              <w:rPr>
                <w:rFonts w:hint="eastAsia" w:ascii="宋体" w:hAnsi="宋体" w:eastAsia="宋体" w:cs="宋体"/>
                <w:sz w:val="24"/>
                <w:szCs w:val="24"/>
              </w:rPr>
            </w:pPr>
            <w:r>
              <w:rPr>
                <w:rFonts w:hint="eastAsia" w:ascii="宋体" w:hAnsi="宋体" w:eastAsia="宋体" w:cs="宋体"/>
                <w:spacing w:val="-5"/>
                <w:sz w:val="24"/>
                <w:szCs w:val="24"/>
              </w:rPr>
              <w:t>22</w:t>
            </w:r>
          </w:p>
        </w:tc>
        <w:tc>
          <w:tcPr>
            <w:tcW w:w="2019" w:type="dxa"/>
            <w:vAlign w:val="center"/>
          </w:tcPr>
          <w:p>
            <w:pPr>
              <w:spacing w:before="106" w:line="214" w:lineRule="auto"/>
              <w:jc w:val="left"/>
              <w:rPr>
                <w:rFonts w:hint="eastAsia" w:ascii="宋体" w:hAnsi="宋体" w:eastAsia="宋体" w:cs="宋体"/>
                <w:sz w:val="24"/>
                <w:szCs w:val="24"/>
              </w:rPr>
            </w:pPr>
            <w:r>
              <w:rPr>
                <w:rFonts w:hint="eastAsia" w:ascii="宋体" w:hAnsi="宋体" w:eastAsia="宋体" w:cs="宋体"/>
                <w:spacing w:val="-6"/>
                <w:sz w:val="24"/>
                <w:szCs w:val="24"/>
              </w:rPr>
              <w:t>投标有效期</w:t>
            </w:r>
          </w:p>
        </w:tc>
        <w:tc>
          <w:tcPr>
            <w:tcW w:w="7388" w:type="dxa"/>
            <w:vAlign w:val="top"/>
          </w:tcPr>
          <w:p>
            <w:pPr>
              <w:spacing w:before="106" w:line="214" w:lineRule="auto"/>
              <w:ind w:left="38" w:leftChars="0"/>
              <w:jc w:val="left"/>
              <w:rPr>
                <w:rFonts w:hint="eastAsia" w:ascii="宋体" w:hAnsi="宋体" w:eastAsia="宋体" w:cs="宋体"/>
                <w:sz w:val="24"/>
                <w:szCs w:val="24"/>
              </w:rPr>
            </w:pPr>
            <w:r>
              <w:rPr>
                <w:rFonts w:hint="eastAsia" w:ascii="宋体" w:hAnsi="宋体" w:eastAsia="宋体" w:cs="宋体"/>
                <w:spacing w:val="-4"/>
                <w:sz w:val="24"/>
                <w:szCs w:val="24"/>
              </w:rPr>
              <w:t>自投标截止之日起60天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26" w:type="dxa"/>
            <w:vAlign w:val="top"/>
          </w:tcPr>
          <w:p>
            <w:pPr>
              <w:spacing w:line="252" w:lineRule="auto"/>
              <w:jc w:val="left"/>
              <w:rPr>
                <w:rFonts w:hint="eastAsia" w:ascii="宋体" w:hAnsi="宋体" w:eastAsia="宋体" w:cs="宋体"/>
                <w:sz w:val="24"/>
                <w:szCs w:val="24"/>
              </w:rPr>
            </w:pPr>
          </w:p>
          <w:p>
            <w:pPr>
              <w:spacing w:before="68" w:line="182" w:lineRule="auto"/>
              <w:ind w:left="317" w:leftChars="0"/>
              <w:jc w:val="left"/>
              <w:rPr>
                <w:rFonts w:hint="eastAsia" w:ascii="宋体" w:hAnsi="宋体" w:eastAsia="宋体" w:cs="宋体"/>
                <w:sz w:val="24"/>
                <w:szCs w:val="24"/>
              </w:rPr>
            </w:pPr>
            <w:r>
              <w:rPr>
                <w:rFonts w:hint="eastAsia" w:ascii="宋体" w:hAnsi="宋体" w:eastAsia="宋体" w:cs="宋体"/>
                <w:spacing w:val="-5"/>
                <w:sz w:val="24"/>
                <w:szCs w:val="24"/>
              </w:rPr>
              <w:t>23</w:t>
            </w:r>
          </w:p>
        </w:tc>
        <w:tc>
          <w:tcPr>
            <w:tcW w:w="2019" w:type="dxa"/>
            <w:vAlign w:val="center"/>
          </w:tcPr>
          <w:p>
            <w:pPr>
              <w:spacing w:before="107" w:line="265" w:lineRule="auto"/>
              <w:ind w:left="6" w:leftChars="0" w:right="44" w:rightChars="0" w:firstLine="51" w:firstLineChars="0"/>
              <w:jc w:val="left"/>
              <w:rPr>
                <w:rFonts w:hint="eastAsia" w:ascii="宋体" w:hAnsi="宋体" w:eastAsia="宋体" w:cs="宋体"/>
                <w:sz w:val="24"/>
                <w:szCs w:val="24"/>
                <w:lang w:eastAsia="zh-CN"/>
              </w:rPr>
            </w:pPr>
            <w:r>
              <w:rPr>
                <w:rFonts w:hint="eastAsia" w:ascii="宋体" w:hAnsi="宋体" w:eastAsia="宋体" w:cs="宋体"/>
                <w:spacing w:val="-8"/>
                <w:sz w:val="24"/>
                <w:szCs w:val="24"/>
                <w:lang w:eastAsia="zh-CN"/>
              </w:rPr>
              <w:t>是否允许递交备选投标</w:t>
            </w:r>
            <w:r>
              <w:rPr>
                <w:rFonts w:hint="eastAsia" w:ascii="宋体" w:hAnsi="宋体" w:eastAsia="宋体" w:cs="宋体"/>
                <w:spacing w:val="-4"/>
                <w:sz w:val="24"/>
                <w:szCs w:val="24"/>
                <w:lang w:eastAsia="zh-CN"/>
              </w:rPr>
              <w:t>文件</w:t>
            </w:r>
          </w:p>
        </w:tc>
        <w:tc>
          <w:tcPr>
            <w:tcW w:w="7388" w:type="dxa"/>
            <w:vAlign w:val="center"/>
          </w:tcPr>
          <w:p>
            <w:pPr>
              <w:spacing w:before="106" w:line="221" w:lineRule="auto"/>
              <w:ind w:left="7" w:leftChars="0"/>
              <w:jc w:val="left"/>
              <w:rPr>
                <w:rFonts w:hint="eastAsia" w:ascii="宋体" w:hAnsi="宋体" w:eastAsia="宋体" w:cs="宋体"/>
                <w:sz w:val="24"/>
                <w:szCs w:val="24"/>
              </w:rPr>
            </w:pPr>
            <w:r>
              <w:rPr>
                <w:rFonts w:hint="eastAsia" w:ascii="宋体" w:hAnsi="宋体" w:eastAsia="宋体" w:cs="宋体"/>
                <w:spacing w:val="-2"/>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26" w:type="dxa"/>
            <w:vAlign w:val="top"/>
          </w:tcPr>
          <w:p>
            <w:pPr>
              <w:spacing w:line="254" w:lineRule="auto"/>
              <w:jc w:val="left"/>
              <w:rPr>
                <w:rFonts w:hint="eastAsia" w:ascii="宋体" w:hAnsi="宋体" w:eastAsia="宋体" w:cs="宋体"/>
                <w:sz w:val="24"/>
                <w:szCs w:val="24"/>
              </w:rPr>
            </w:pPr>
          </w:p>
          <w:p>
            <w:pPr>
              <w:spacing w:before="68" w:line="182" w:lineRule="auto"/>
              <w:ind w:left="317" w:leftChars="0"/>
              <w:jc w:val="left"/>
              <w:rPr>
                <w:rFonts w:hint="eastAsia" w:ascii="宋体" w:hAnsi="宋体" w:eastAsia="宋体" w:cs="宋体"/>
                <w:sz w:val="24"/>
                <w:szCs w:val="24"/>
              </w:rPr>
            </w:pPr>
            <w:r>
              <w:rPr>
                <w:rFonts w:hint="eastAsia" w:ascii="宋体" w:hAnsi="宋体" w:eastAsia="宋体" w:cs="宋体"/>
                <w:spacing w:val="-5"/>
                <w:sz w:val="24"/>
                <w:szCs w:val="24"/>
              </w:rPr>
              <w:t>24</w:t>
            </w:r>
          </w:p>
        </w:tc>
        <w:tc>
          <w:tcPr>
            <w:tcW w:w="2019" w:type="dxa"/>
            <w:vAlign w:val="center"/>
          </w:tcPr>
          <w:p>
            <w:pPr>
              <w:spacing w:before="288" w:line="220" w:lineRule="auto"/>
              <w:jc w:val="left"/>
              <w:rPr>
                <w:rFonts w:hint="eastAsia" w:ascii="宋体" w:hAnsi="宋体" w:eastAsia="宋体" w:cs="宋体"/>
                <w:sz w:val="24"/>
                <w:szCs w:val="24"/>
              </w:rPr>
            </w:pPr>
            <w:r>
              <w:rPr>
                <w:rFonts w:hint="eastAsia" w:ascii="宋体" w:hAnsi="宋体" w:eastAsia="宋体" w:cs="宋体"/>
                <w:spacing w:val="-6"/>
                <w:sz w:val="24"/>
                <w:szCs w:val="24"/>
              </w:rPr>
              <w:t>签字和盖章要求</w:t>
            </w:r>
          </w:p>
        </w:tc>
        <w:tc>
          <w:tcPr>
            <w:tcW w:w="7388" w:type="dxa"/>
            <w:vAlign w:val="top"/>
          </w:tcPr>
          <w:p>
            <w:pPr>
              <w:spacing w:before="109" w:line="265" w:lineRule="auto"/>
              <w:ind w:left="5" w:leftChars="0" w:right="125" w:rightChars="0" w:firstLine="1"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投标人需按招标文件的格式，在规定的地方进行法定代表人电子</w:t>
            </w:r>
            <w:r>
              <w:rPr>
                <w:rFonts w:hint="eastAsia" w:ascii="宋体" w:hAnsi="宋体" w:eastAsia="宋体" w:cs="宋体"/>
                <w:spacing w:val="-1"/>
                <w:sz w:val="24"/>
                <w:szCs w:val="24"/>
                <w:lang w:eastAsia="zh-CN"/>
              </w:rPr>
              <w:t>签名、加盖投标人电子公章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826" w:type="dxa"/>
            <w:vAlign w:val="top"/>
          </w:tcPr>
          <w:p>
            <w:pPr>
              <w:spacing w:line="286" w:lineRule="auto"/>
              <w:jc w:val="left"/>
              <w:rPr>
                <w:rFonts w:hint="eastAsia" w:ascii="宋体" w:hAnsi="宋体" w:eastAsia="宋体" w:cs="宋体"/>
                <w:sz w:val="24"/>
                <w:szCs w:val="24"/>
                <w:lang w:eastAsia="zh-CN"/>
              </w:rPr>
            </w:pPr>
          </w:p>
          <w:p>
            <w:pPr>
              <w:spacing w:line="286" w:lineRule="auto"/>
              <w:jc w:val="left"/>
              <w:rPr>
                <w:rFonts w:hint="eastAsia" w:ascii="宋体" w:hAnsi="宋体" w:eastAsia="宋体" w:cs="宋体"/>
                <w:sz w:val="24"/>
                <w:szCs w:val="24"/>
                <w:lang w:eastAsia="zh-CN"/>
              </w:rPr>
            </w:pPr>
          </w:p>
          <w:p>
            <w:pPr>
              <w:spacing w:line="287" w:lineRule="auto"/>
              <w:jc w:val="left"/>
              <w:rPr>
                <w:rFonts w:hint="eastAsia" w:ascii="宋体" w:hAnsi="宋体" w:eastAsia="宋体" w:cs="宋体"/>
                <w:sz w:val="24"/>
                <w:szCs w:val="24"/>
                <w:lang w:eastAsia="zh-CN"/>
              </w:rPr>
            </w:pPr>
          </w:p>
          <w:p>
            <w:pPr>
              <w:spacing w:line="287" w:lineRule="auto"/>
              <w:jc w:val="left"/>
              <w:rPr>
                <w:rFonts w:hint="eastAsia" w:ascii="宋体" w:hAnsi="宋体" w:eastAsia="宋体" w:cs="宋体"/>
                <w:sz w:val="24"/>
                <w:szCs w:val="24"/>
                <w:lang w:eastAsia="zh-CN"/>
              </w:rPr>
            </w:pPr>
          </w:p>
          <w:p>
            <w:pPr>
              <w:spacing w:before="68" w:line="182" w:lineRule="auto"/>
              <w:ind w:left="315" w:leftChars="0"/>
              <w:jc w:val="left"/>
              <w:rPr>
                <w:rFonts w:hint="eastAsia" w:ascii="宋体" w:hAnsi="宋体" w:eastAsia="宋体" w:cs="宋体"/>
                <w:sz w:val="24"/>
                <w:szCs w:val="24"/>
              </w:rPr>
            </w:pPr>
            <w:r>
              <w:rPr>
                <w:rFonts w:hint="eastAsia" w:ascii="宋体" w:hAnsi="宋体" w:eastAsia="宋体" w:cs="宋体"/>
                <w:spacing w:val="-3"/>
                <w:sz w:val="24"/>
                <w:szCs w:val="24"/>
              </w:rPr>
              <w:t>25</w:t>
            </w:r>
          </w:p>
        </w:tc>
        <w:tc>
          <w:tcPr>
            <w:tcW w:w="2019" w:type="dxa"/>
            <w:vAlign w:val="center"/>
          </w:tcPr>
          <w:p>
            <w:pPr>
              <w:spacing w:before="69" w:line="221" w:lineRule="auto"/>
              <w:jc w:val="left"/>
              <w:rPr>
                <w:rFonts w:hint="eastAsia" w:ascii="宋体" w:hAnsi="宋体" w:eastAsia="宋体" w:cs="宋体"/>
                <w:sz w:val="24"/>
                <w:szCs w:val="24"/>
              </w:rPr>
            </w:pPr>
            <w:r>
              <w:rPr>
                <w:rFonts w:hint="eastAsia" w:ascii="宋体" w:hAnsi="宋体" w:eastAsia="宋体" w:cs="宋体"/>
                <w:color w:val="0C0C0C"/>
                <w:spacing w:val="-7"/>
                <w:sz w:val="24"/>
                <w:szCs w:val="24"/>
              </w:rPr>
              <w:t>电子投标文件递交</w:t>
            </w:r>
          </w:p>
        </w:tc>
        <w:tc>
          <w:tcPr>
            <w:tcW w:w="7388" w:type="dxa"/>
            <w:vAlign w:val="top"/>
          </w:tcPr>
          <w:p>
            <w:pPr>
              <w:spacing w:before="107" w:line="284" w:lineRule="auto"/>
              <w:ind w:left="10" w:right="31" w:firstLine="9"/>
              <w:jc w:val="left"/>
              <w:rPr>
                <w:rFonts w:hint="eastAsia" w:ascii="宋体" w:hAnsi="宋体" w:eastAsia="宋体" w:cs="宋体"/>
                <w:sz w:val="24"/>
                <w:szCs w:val="24"/>
              </w:rPr>
            </w:pPr>
            <w:r>
              <w:rPr>
                <w:rFonts w:hint="eastAsia" w:ascii="宋体" w:hAnsi="宋体" w:eastAsia="宋体" w:cs="宋体"/>
                <w:spacing w:val="-3"/>
                <w:sz w:val="24"/>
                <w:szCs w:val="24"/>
                <w:lang w:eastAsia="zh-CN"/>
              </w:rPr>
              <w:t>1、投标人应在唐河县公共资源交易系统下载“</w:t>
            </w:r>
            <w:r>
              <w:rPr>
                <w:rFonts w:hint="eastAsia" w:ascii="宋体" w:hAnsi="宋体" w:eastAsia="宋体" w:cs="宋体"/>
                <w:spacing w:val="-60"/>
                <w:sz w:val="24"/>
                <w:szCs w:val="24"/>
                <w:lang w:eastAsia="zh-CN"/>
              </w:rPr>
              <w:t xml:space="preserve"> </w:t>
            </w:r>
            <w:r>
              <w:rPr>
                <w:rFonts w:hint="eastAsia" w:ascii="宋体" w:hAnsi="宋体" w:eastAsia="宋体" w:cs="宋体"/>
                <w:spacing w:val="-3"/>
                <w:sz w:val="24"/>
                <w:szCs w:val="24"/>
                <w:lang w:eastAsia="zh-CN"/>
              </w:rPr>
              <w:t>电子投标文件制作工具</w:t>
            </w:r>
            <w:r>
              <w:rPr>
                <w:rFonts w:hint="eastAsia" w:ascii="宋体" w:hAnsi="宋体" w:eastAsia="宋体" w:cs="宋体"/>
                <w:spacing w:val="-76"/>
                <w:sz w:val="24"/>
                <w:szCs w:val="24"/>
                <w:lang w:eastAsia="zh-CN"/>
              </w:rPr>
              <w:t xml:space="preserve"> </w:t>
            </w:r>
            <w:r>
              <w:rPr>
                <w:rFonts w:hint="eastAsia" w:ascii="宋体" w:hAnsi="宋体" w:eastAsia="宋体" w:cs="宋体"/>
                <w:spacing w:val="-3"/>
                <w:sz w:val="24"/>
                <w:szCs w:val="24"/>
                <w:lang w:eastAsia="zh-CN"/>
              </w:rPr>
              <w:t>”，并按</w:t>
            </w:r>
            <w:r>
              <w:rPr>
                <w:rFonts w:hint="eastAsia" w:ascii="宋体" w:hAnsi="宋体" w:eastAsia="宋体" w:cs="宋体"/>
                <w:spacing w:val="-1"/>
                <w:sz w:val="24"/>
                <w:szCs w:val="24"/>
                <w:lang w:eastAsia="zh-CN"/>
              </w:rPr>
              <w:t>照招标文件要求编制和上传递交加密的电子投标文件(.nytf格式)。投标人上传时必须得到系统“上传成功</w:t>
            </w:r>
            <w:r>
              <w:rPr>
                <w:rFonts w:hint="eastAsia" w:ascii="宋体" w:hAnsi="宋体" w:eastAsia="宋体" w:cs="宋体"/>
                <w:spacing w:val="-77"/>
                <w:sz w:val="24"/>
                <w:szCs w:val="24"/>
                <w:lang w:eastAsia="zh-CN"/>
              </w:rPr>
              <w:t xml:space="preserve"> </w:t>
            </w:r>
            <w:r>
              <w:rPr>
                <w:rFonts w:hint="eastAsia" w:ascii="宋体" w:hAnsi="宋体" w:eastAsia="宋体" w:cs="宋体"/>
                <w:spacing w:val="-1"/>
                <w:sz w:val="24"/>
                <w:szCs w:val="24"/>
                <w:lang w:eastAsia="zh-CN"/>
              </w:rPr>
              <w:t>”的确认回复，并认真检查电子投标文</w:t>
            </w:r>
            <w:r>
              <w:rPr>
                <w:rFonts w:hint="eastAsia" w:ascii="宋体" w:hAnsi="宋体" w:eastAsia="宋体" w:cs="宋体"/>
                <w:spacing w:val="-2"/>
                <w:sz w:val="24"/>
                <w:szCs w:val="24"/>
                <w:lang w:eastAsia="zh-CN"/>
              </w:rPr>
              <w:t>件是否完</w:t>
            </w:r>
            <w:r>
              <w:rPr>
                <w:rFonts w:hint="eastAsia" w:ascii="宋体" w:hAnsi="宋体" w:eastAsia="宋体" w:cs="宋体"/>
                <w:sz w:val="24"/>
                <w:szCs w:val="24"/>
              </w:rPr>
              <w:t>整、正确。递交网址：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"http://www.thggzy.cn/" </w:instrText>
            </w:r>
            <w:r>
              <w:rPr>
                <w:rFonts w:hint="eastAsia" w:ascii="宋体" w:hAnsi="宋体" w:eastAsia="宋体" w:cs="宋体"/>
                <w:sz w:val="24"/>
                <w:szCs w:val="24"/>
              </w:rPr>
              <w:fldChar w:fldCharType="separate"/>
            </w:r>
            <w:r>
              <w:rPr>
                <w:rFonts w:hint="eastAsia" w:ascii="宋体" w:hAnsi="宋体" w:eastAsia="宋体" w:cs="宋体"/>
                <w:sz w:val="24"/>
                <w:szCs w:val="24"/>
              </w:rPr>
              <w:t>http://www.thg</w:t>
            </w:r>
            <w:r>
              <w:rPr>
                <w:rFonts w:hint="eastAsia" w:ascii="宋体" w:hAnsi="宋体" w:eastAsia="宋体" w:cs="宋体"/>
                <w:spacing w:val="-1"/>
                <w:sz w:val="24"/>
                <w:szCs w:val="24"/>
              </w:rPr>
              <w:t>gzy.cn/</w:t>
            </w:r>
            <w:r>
              <w:rPr>
                <w:rFonts w:hint="eastAsia" w:ascii="宋体" w:hAnsi="宋体" w:eastAsia="宋体" w:cs="宋体"/>
                <w:spacing w:val="-1"/>
                <w:sz w:val="24"/>
                <w:szCs w:val="24"/>
              </w:rPr>
              <w:fldChar w:fldCharType="end"/>
            </w:r>
          </w:p>
          <w:p>
            <w:pPr>
              <w:spacing w:before="116" w:line="268" w:lineRule="auto"/>
              <w:ind w:left="2" w:right="52" w:firstLine="4"/>
              <w:jc w:val="lef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2、投标人的电子投标文件应在招标文件规定的投标截止时间前到达交</w:t>
            </w:r>
            <w:r>
              <w:rPr>
                <w:rFonts w:hint="eastAsia" w:ascii="宋体" w:hAnsi="宋体" w:eastAsia="宋体" w:cs="宋体"/>
                <w:spacing w:val="-2"/>
                <w:sz w:val="24"/>
                <w:szCs w:val="24"/>
                <w:lang w:eastAsia="zh-CN"/>
              </w:rPr>
              <w:t>易系统。</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逾期到达交易系统的电子投标文件视为放弃本次投标。</w:t>
            </w:r>
          </w:p>
          <w:p>
            <w:pPr>
              <w:spacing w:before="110" w:line="213" w:lineRule="auto"/>
              <w:ind w:left="8" w:lef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3、投标人所递交的电子投标文件在投标截止时</w:t>
            </w:r>
            <w:r>
              <w:rPr>
                <w:rFonts w:hint="eastAsia" w:ascii="宋体" w:hAnsi="宋体" w:eastAsia="宋体" w:cs="宋体"/>
                <w:spacing w:val="-1"/>
                <w:sz w:val="24"/>
                <w:szCs w:val="24"/>
                <w:lang w:eastAsia="zh-CN"/>
              </w:rPr>
              <w:t>间之后不予退回。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826" w:type="dxa"/>
            <w:vAlign w:val="top"/>
          </w:tcPr>
          <w:p>
            <w:pPr>
              <w:spacing w:line="432" w:lineRule="auto"/>
              <w:jc w:val="left"/>
              <w:rPr>
                <w:rFonts w:hint="eastAsia" w:ascii="宋体" w:hAnsi="宋体" w:eastAsia="宋体" w:cs="宋体"/>
                <w:sz w:val="24"/>
                <w:szCs w:val="24"/>
                <w:lang w:eastAsia="zh-CN"/>
              </w:rPr>
            </w:pPr>
          </w:p>
          <w:p>
            <w:pPr>
              <w:spacing w:before="68" w:line="182" w:lineRule="auto"/>
              <w:ind w:left="315" w:leftChars="0"/>
              <w:jc w:val="left"/>
              <w:rPr>
                <w:rFonts w:hint="eastAsia" w:ascii="宋体" w:hAnsi="宋体" w:eastAsia="宋体" w:cs="宋体"/>
                <w:sz w:val="24"/>
                <w:szCs w:val="24"/>
              </w:rPr>
            </w:pPr>
            <w:r>
              <w:rPr>
                <w:rFonts w:hint="eastAsia" w:ascii="宋体" w:hAnsi="宋体" w:eastAsia="宋体" w:cs="宋体"/>
                <w:spacing w:val="-3"/>
                <w:sz w:val="24"/>
                <w:szCs w:val="24"/>
              </w:rPr>
              <w:t>26</w:t>
            </w:r>
          </w:p>
        </w:tc>
        <w:tc>
          <w:tcPr>
            <w:tcW w:w="2019" w:type="dxa"/>
            <w:vAlign w:val="center"/>
          </w:tcPr>
          <w:p>
            <w:pPr>
              <w:spacing w:before="68" w:line="221" w:lineRule="auto"/>
              <w:ind w:left="28" w:leftChars="0"/>
              <w:jc w:val="left"/>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响应文件的份数和签署</w:t>
            </w:r>
          </w:p>
        </w:tc>
        <w:tc>
          <w:tcPr>
            <w:tcW w:w="7388" w:type="dxa"/>
            <w:vAlign w:val="top"/>
          </w:tcPr>
          <w:p>
            <w:pPr>
              <w:spacing w:before="108" w:line="268" w:lineRule="auto"/>
              <w:ind w:left="8" w:right="30" w:firstLine="11"/>
              <w:jc w:val="left"/>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1、本项目实行电子招投标，供应商需编制电子投标文件， 并按电子投标文件递</w:t>
            </w:r>
            <w:r>
              <w:rPr>
                <w:rFonts w:hint="eastAsia" w:ascii="宋体" w:hAnsi="宋体" w:eastAsia="宋体" w:cs="宋体"/>
                <w:spacing w:val="9"/>
                <w:sz w:val="24"/>
                <w:szCs w:val="24"/>
                <w:lang w:eastAsia="zh-CN"/>
              </w:rPr>
              <w:t xml:space="preserve"> </w:t>
            </w:r>
            <w:r>
              <w:rPr>
                <w:rFonts w:hint="eastAsia" w:ascii="宋体" w:hAnsi="宋体" w:eastAsia="宋体" w:cs="宋体"/>
                <w:spacing w:val="-1"/>
                <w:sz w:val="24"/>
                <w:szCs w:val="24"/>
                <w:lang w:eastAsia="zh-CN"/>
              </w:rPr>
              <w:t>交要求上传电子投标文件；</w:t>
            </w:r>
          </w:p>
          <w:p>
            <w:pPr>
              <w:spacing w:before="109" w:line="212" w:lineRule="auto"/>
              <w:ind w:left="6" w:leftChars="0"/>
              <w:jc w:val="left"/>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2、本项目采用网上不见面方式开标，</w:t>
            </w:r>
            <w:r>
              <w:rPr>
                <w:rFonts w:hint="eastAsia" w:ascii="宋体" w:hAnsi="宋体" w:eastAsia="宋体" w:cs="宋体"/>
                <w:spacing w:val="-6"/>
                <w:sz w:val="24"/>
                <w:szCs w:val="24"/>
                <w:lang w:eastAsia="zh-CN"/>
              </w:rPr>
              <w:t xml:space="preserve"> </w:t>
            </w:r>
            <w:r>
              <w:rPr>
                <w:rFonts w:hint="eastAsia" w:ascii="宋体" w:hAnsi="宋体" w:eastAsia="宋体" w:cs="宋体"/>
                <w:spacing w:val="-3"/>
                <w:sz w:val="24"/>
                <w:szCs w:val="24"/>
                <w:lang w:eastAsia="zh-CN"/>
              </w:rPr>
              <w:t>投标供应商无需到达开标现场参与投标。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26" w:type="dxa"/>
            <w:vAlign w:val="top"/>
          </w:tcPr>
          <w:p>
            <w:pPr>
              <w:spacing w:line="254" w:lineRule="auto"/>
              <w:jc w:val="left"/>
              <w:rPr>
                <w:rFonts w:hint="eastAsia" w:ascii="宋体" w:hAnsi="宋体" w:eastAsia="宋体" w:cs="宋体"/>
                <w:sz w:val="24"/>
                <w:szCs w:val="24"/>
                <w:lang w:eastAsia="zh-CN"/>
              </w:rPr>
            </w:pPr>
          </w:p>
          <w:p>
            <w:pPr>
              <w:spacing w:before="68" w:line="182" w:lineRule="auto"/>
              <w:ind w:left="315" w:leftChars="0"/>
              <w:jc w:val="left"/>
              <w:rPr>
                <w:rFonts w:hint="eastAsia" w:ascii="宋体" w:hAnsi="宋体" w:eastAsia="宋体" w:cs="宋体"/>
                <w:sz w:val="24"/>
                <w:szCs w:val="24"/>
              </w:rPr>
            </w:pPr>
            <w:r>
              <w:rPr>
                <w:rFonts w:hint="eastAsia" w:ascii="宋体" w:hAnsi="宋体" w:eastAsia="宋体" w:cs="宋体"/>
                <w:spacing w:val="-3"/>
                <w:sz w:val="24"/>
                <w:szCs w:val="24"/>
              </w:rPr>
              <w:t>27</w:t>
            </w:r>
          </w:p>
        </w:tc>
        <w:tc>
          <w:tcPr>
            <w:tcW w:w="2019" w:type="dxa"/>
            <w:vAlign w:val="center"/>
          </w:tcPr>
          <w:p>
            <w:pPr>
              <w:spacing w:before="109" w:line="264" w:lineRule="auto"/>
              <w:ind w:left="229" w:leftChars="0" w:right="85" w:rightChars="0" w:hanging="156" w:firstLineChars="0"/>
              <w:jc w:val="left"/>
              <w:rPr>
                <w:rFonts w:hint="eastAsia" w:ascii="宋体" w:hAnsi="宋体" w:eastAsia="宋体" w:cs="宋体"/>
                <w:sz w:val="24"/>
                <w:szCs w:val="24"/>
                <w:lang w:eastAsia="zh-CN"/>
              </w:rPr>
            </w:pPr>
            <w:r>
              <w:rPr>
                <w:rFonts w:hint="eastAsia" w:ascii="宋体" w:hAnsi="宋体" w:eastAsia="宋体" w:cs="宋体"/>
                <w:color w:val="0C0C0C"/>
                <w:spacing w:val="-3"/>
                <w:sz w:val="24"/>
                <w:szCs w:val="24"/>
                <w:lang w:eastAsia="zh-CN"/>
              </w:rPr>
              <w:t>备份电子光盘（U盘）</w:t>
            </w:r>
            <w:r>
              <w:rPr>
                <w:rFonts w:hint="eastAsia" w:ascii="宋体" w:hAnsi="宋体" w:eastAsia="宋体" w:cs="宋体"/>
                <w:color w:val="0C0C0C"/>
                <w:spacing w:val="-1"/>
                <w:sz w:val="24"/>
                <w:szCs w:val="24"/>
                <w:lang w:eastAsia="zh-CN"/>
              </w:rPr>
              <w:t>要求及</w:t>
            </w:r>
            <w:r>
              <w:rPr>
                <w:rFonts w:hint="eastAsia" w:ascii="宋体" w:hAnsi="宋体" w:eastAsia="宋体" w:cs="宋体"/>
                <w:spacing w:val="-1"/>
                <w:sz w:val="24"/>
                <w:szCs w:val="24"/>
                <w:lang w:eastAsia="zh-CN"/>
              </w:rPr>
              <w:t>封套上写明</w:t>
            </w:r>
          </w:p>
        </w:tc>
        <w:tc>
          <w:tcPr>
            <w:tcW w:w="7388" w:type="dxa"/>
            <w:vAlign w:val="top"/>
          </w:tcPr>
          <w:p>
            <w:pPr>
              <w:spacing w:before="288" w:line="221" w:lineRule="auto"/>
              <w:ind w:left="5" w:leftChars="0"/>
              <w:jc w:val="left"/>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826" w:type="dxa"/>
            <w:vAlign w:val="top"/>
          </w:tcPr>
          <w:p>
            <w:pPr>
              <w:spacing w:line="432" w:lineRule="auto"/>
              <w:jc w:val="left"/>
              <w:rPr>
                <w:rFonts w:hint="eastAsia" w:ascii="宋体" w:hAnsi="宋体" w:eastAsia="宋体" w:cs="宋体"/>
                <w:sz w:val="24"/>
                <w:szCs w:val="24"/>
              </w:rPr>
            </w:pPr>
          </w:p>
          <w:p>
            <w:pPr>
              <w:spacing w:before="69" w:line="182" w:lineRule="auto"/>
              <w:ind w:left="315" w:leftChars="0"/>
              <w:jc w:val="left"/>
              <w:rPr>
                <w:rFonts w:hint="eastAsia" w:ascii="宋体" w:hAnsi="宋体" w:eastAsia="宋体" w:cs="宋体"/>
                <w:sz w:val="24"/>
                <w:szCs w:val="24"/>
              </w:rPr>
            </w:pPr>
            <w:r>
              <w:rPr>
                <w:rFonts w:hint="eastAsia" w:ascii="宋体" w:hAnsi="宋体" w:eastAsia="宋体" w:cs="宋体"/>
                <w:spacing w:val="-3"/>
                <w:sz w:val="24"/>
                <w:szCs w:val="24"/>
              </w:rPr>
              <w:t>28</w:t>
            </w:r>
          </w:p>
        </w:tc>
        <w:tc>
          <w:tcPr>
            <w:tcW w:w="2019" w:type="dxa"/>
            <w:vAlign w:val="center"/>
          </w:tcPr>
          <w:p>
            <w:pPr>
              <w:spacing w:before="68" w:line="220" w:lineRule="auto"/>
              <w:jc w:val="left"/>
              <w:rPr>
                <w:rFonts w:hint="eastAsia" w:ascii="宋体" w:hAnsi="宋体" w:eastAsia="宋体" w:cs="宋体"/>
                <w:sz w:val="24"/>
                <w:szCs w:val="24"/>
              </w:rPr>
            </w:pPr>
            <w:r>
              <w:rPr>
                <w:rFonts w:hint="eastAsia" w:ascii="宋体" w:hAnsi="宋体" w:eastAsia="宋体" w:cs="宋体"/>
                <w:spacing w:val="-1"/>
                <w:sz w:val="24"/>
                <w:szCs w:val="24"/>
              </w:rPr>
              <w:t>评标委员会的组建</w:t>
            </w:r>
          </w:p>
        </w:tc>
        <w:tc>
          <w:tcPr>
            <w:tcW w:w="7388" w:type="dxa"/>
            <w:vAlign w:val="top"/>
          </w:tcPr>
          <w:p>
            <w:pPr>
              <w:spacing w:before="108" w:line="220" w:lineRule="auto"/>
              <w:ind w:left="3"/>
              <w:jc w:val="lef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评标委员会人数构成：</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lang w:eastAsia="zh-CN"/>
              </w:rPr>
              <w:t>人；其中采购人代表1人、评审专家</w:t>
            </w:r>
            <w:r>
              <w:rPr>
                <w:rFonts w:hint="eastAsia" w:ascii="宋体" w:hAnsi="宋体" w:eastAsia="宋体" w:cs="宋体"/>
                <w:spacing w:val="-1"/>
                <w:sz w:val="24"/>
                <w:szCs w:val="24"/>
                <w:lang w:val="en-US" w:eastAsia="zh-CN"/>
              </w:rPr>
              <w:t>4</w:t>
            </w:r>
            <w:r>
              <w:rPr>
                <w:rFonts w:hint="eastAsia" w:ascii="宋体" w:hAnsi="宋体" w:eastAsia="宋体" w:cs="宋体"/>
                <w:spacing w:val="-2"/>
                <w:sz w:val="24"/>
                <w:szCs w:val="24"/>
                <w:lang w:eastAsia="zh-CN"/>
              </w:rPr>
              <w:t>人；</w:t>
            </w:r>
          </w:p>
          <w:p>
            <w:pPr>
              <w:spacing w:before="109" w:line="264" w:lineRule="auto"/>
              <w:ind w:left="2" w:leftChars="0" w:right="124" w:rightChars="0"/>
              <w:jc w:val="left"/>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评标专家确定方式：开标前由招标人在监督单位监督下，按相关规定从政府采</w:t>
            </w:r>
            <w:r>
              <w:rPr>
                <w:rFonts w:hint="eastAsia" w:ascii="宋体" w:hAnsi="宋体" w:eastAsia="宋体" w:cs="宋体"/>
                <w:spacing w:val="-1"/>
                <w:sz w:val="24"/>
                <w:szCs w:val="24"/>
                <w:lang w:eastAsia="zh-CN"/>
              </w:rPr>
              <w:t>购专家库中随机抽取。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2" w:hRule="atLeast"/>
        </w:trPr>
        <w:tc>
          <w:tcPr>
            <w:tcW w:w="826" w:type="dxa"/>
            <w:vAlign w:val="top"/>
          </w:tcPr>
          <w:p>
            <w:pPr>
              <w:spacing w:line="287" w:lineRule="auto"/>
              <w:jc w:val="left"/>
              <w:rPr>
                <w:rFonts w:hint="eastAsia" w:ascii="宋体" w:hAnsi="宋体" w:eastAsia="宋体" w:cs="宋体"/>
                <w:sz w:val="24"/>
                <w:szCs w:val="24"/>
                <w:lang w:eastAsia="zh-CN"/>
              </w:rPr>
            </w:pPr>
          </w:p>
          <w:p>
            <w:pPr>
              <w:spacing w:line="287" w:lineRule="auto"/>
              <w:jc w:val="left"/>
              <w:rPr>
                <w:rFonts w:hint="eastAsia" w:ascii="宋体" w:hAnsi="宋体" w:eastAsia="宋体" w:cs="宋体"/>
                <w:sz w:val="24"/>
                <w:szCs w:val="24"/>
                <w:lang w:eastAsia="zh-CN"/>
              </w:rPr>
            </w:pPr>
          </w:p>
          <w:p>
            <w:pPr>
              <w:spacing w:line="287" w:lineRule="auto"/>
              <w:jc w:val="left"/>
              <w:rPr>
                <w:rFonts w:hint="eastAsia" w:ascii="宋体" w:hAnsi="宋体" w:eastAsia="宋体" w:cs="宋体"/>
                <w:sz w:val="24"/>
                <w:szCs w:val="24"/>
                <w:lang w:eastAsia="zh-CN"/>
              </w:rPr>
            </w:pPr>
          </w:p>
          <w:p>
            <w:pPr>
              <w:spacing w:line="288" w:lineRule="auto"/>
              <w:jc w:val="left"/>
              <w:rPr>
                <w:rFonts w:hint="eastAsia" w:ascii="宋体" w:hAnsi="宋体" w:eastAsia="宋体" w:cs="宋体"/>
                <w:sz w:val="24"/>
                <w:szCs w:val="24"/>
                <w:lang w:eastAsia="zh-CN"/>
              </w:rPr>
            </w:pPr>
          </w:p>
          <w:p>
            <w:pPr>
              <w:spacing w:before="69" w:line="182" w:lineRule="auto"/>
              <w:ind w:left="310" w:leftChars="0"/>
              <w:jc w:val="left"/>
              <w:rPr>
                <w:rFonts w:hint="eastAsia" w:ascii="宋体" w:hAnsi="宋体" w:eastAsia="宋体" w:cs="宋体"/>
                <w:sz w:val="24"/>
                <w:szCs w:val="24"/>
              </w:rPr>
            </w:pPr>
            <w:r>
              <w:rPr>
                <w:rFonts w:hint="eastAsia" w:ascii="宋体" w:hAnsi="宋体" w:eastAsia="宋体" w:cs="宋体"/>
                <w:spacing w:val="-3"/>
                <w:sz w:val="24"/>
                <w:szCs w:val="24"/>
              </w:rPr>
              <w:t>29</w:t>
            </w:r>
          </w:p>
        </w:tc>
        <w:tc>
          <w:tcPr>
            <w:tcW w:w="2019" w:type="dxa"/>
            <w:vAlign w:val="center"/>
          </w:tcPr>
          <w:p>
            <w:pPr>
              <w:spacing w:before="68" w:line="221" w:lineRule="auto"/>
              <w:jc w:val="left"/>
              <w:rPr>
                <w:rFonts w:hint="eastAsia" w:ascii="宋体" w:hAnsi="宋体" w:eastAsia="宋体" w:cs="宋体"/>
                <w:sz w:val="24"/>
                <w:szCs w:val="24"/>
              </w:rPr>
            </w:pPr>
            <w:r>
              <w:rPr>
                <w:rFonts w:hint="eastAsia" w:ascii="宋体" w:hAnsi="宋体" w:eastAsia="宋体" w:cs="宋体"/>
                <w:spacing w:val="-4"/>
                <w:sz w:val="24"/>
                <w:szCs w:val="24"/>
              </w:rPr>
              <w:t>中标候选人评定</w:t>
            </w:r>
          </w:p>
        </w:tc>
        <w:tc>
          <w:tcPr>
            <w:tcW w:w="7388" w:type="dxa"/>
            <w:vAlign w:val="top"/>
          </w:tcPr>
          <w:p>
            <w:pPr>
              <w:spacing w:before="107" w:line="302" w:lineRule="auto"/>
              <w:ind w:left="3" w:leftChars="0" w:right="125" w:rightChars="0" w:firstLine="1"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若投标人提供相同品牌产品且通过资格审查、符合性审查的不同投</w:t>
            </w:r>
            <w:r>
              <w:rPr>
                <w:rFonts w:hint="eastAsia" w:ascii="宋体" w:hAnsi="宋体" w:eastAsia="宋体" w:cs="宋体"/>
                <w:spacing w:val="-1"/>
                <w:sz w:val="24"/>
                <w:szCs w:val="24"/>
                <w:lang w:eastAsia="zh-CN"/>
              </w:rPr>
              <w:t>标人参加本</w:t>
            </w:r>
            <w:r>
              <w:rPr>
                <w:rFonts w:hint="eastAsia" w:ascii="宋体" w:hAnsi="宋体" w:eastAsia="宋体" w:cs="宋体"/>
                <w:spacing w:val="-3"/>
                <w:sz w:val="24"/>
                <w:szCs w:val="24"/>
                <w:lang w:eastAsia="zh-CN"/>
              </w:rPr>
              <w:t>项目，按一家投标人计算。评审后得分最高的同品牌投标人获得中标人</w:t>
            </w:r>
            <w:r>
              <w:rPr>
                <w:rFonts w:hint="eastAsia" w:ascii="宋体" w:hAnsi="宋体" w:eastAsia="宋体" w:cs="宋体"/>
                <w:spacing w:val="-4"/>
                <w:sz w:val="24"/>
                <w:szCs w:val="24"/>
                <w:lang w:eastAsia="zh-CN"/>
              </w:rPr>
              <w:t>推荐资</w:t>
            </w:r>
            <w:r>
              <w:rPr>
                <w:rFonts w:hint="eastAsia" w:ascii="宋体" w:hAnsi="宋体" w:eastAsia="宋体" w:cs="宋体"/>
                <w:sz w:val="24"/>
                <w:szCs w:val="24"/>
                <w:lang w:eastAsia="zh-CN"/>
              </w:rPr>
              <w:t>格；评审得分相同的，按投标报价最低者获得中标人推荐资格；投标报</w:t>
            </w:r>
            <w:r>
              <w:rPr>
                <w:rFonts w:hint="eastAsia" w:ascii="宋体" w:hAnsi="宋体" w:eastAsia="宋体" w:cs="宋体"/>
                <w:spacing w:val="-1"/>
                <w:sz w:val="24"/>
                <w:szCs w:val="24"/>
                <w:lang w:eastAsia="zh-CN"/>
              </w:rPr>
              <w:t>价也相</w:t>
            </w:r>
            <w:r>
              <w:rPr>
                <w:rFonts w:hint="eastAsia" w:ascii="宋体" w:hAnsi="宋体" w:eastAsia="宋体" w:cs="宋体"/>
                <w:spacing w:val="-9"/>
                <w:sz w:val="24"/>
                <w:szCs w:val="24"/>
                <w:lang w:eastAsia="zh-CN"/>
              </w:rPr>
              <w:t>等的，按技术得分高者获得中标人推荐资格；技术得分也相等的，按技术指标</w:t>
            </w:r>
            <w:r>
              <w:rPr>
                <w:rFonts w:hint="eastAsia" w:ascii="宋体" w:hAnsi="宋体" w:eastAsia="宋体" w:cs="宋体"/>
                <w:sz w:val="24"/>
                <w:szCs w:val="24"/>
                <w:lang w:eastAsia="zh-CN"/>
              </w:rPr>
              <w:t>优者获得中标人推荐资格；其他同品牌投标人不作为中标候选人。若不</w:t>
            </w:r>
            <w:r>
              <w:rPr>
                <w:rFonts w:hint="eastAsia" w:ascii="宋体" w:hAnsi="宋体" w:eastAsia="宋体" w:cs="宋体"/>
                <w:spacing w:val="-1"/>
                <w:sz w:val="24"/>
                <w:szCs w:val="24"/>
                <w:lang w:eastAsia="zh-CN"/>
              </w:rPr>
              <w:t>同品牌</w:t>
            </w:r>
            <w:r>
              <w:rPr>
                <w:rFonts w:hint="eastAsia" w:ascii="宋体" w:hAnsi="宋体" w:eastAsia="宋体" w:cs="宋体"/>
                <w:spacing w:val="-3"/>
                <w:sz w:val="24"/>
                <w:szCs w:val="24"/>
                <w:lang w:eastAsia="zh-CN"/>
              </w:rPr>
              <w:t>的投标人得分相同的，按投标报价由低到高顺序排列；投标报价也相等的，按</w:t>
            </w:r>
            <w:r>
              <w:rPr>
                <w:rFonts w:hint="eastAsia" w:ascii="宋体" w:hAnsi="宋体" w:eastAsia="宋体" w:cs="宋体"/>
                <w:spacing w:val="-6"/>
                <w:sz w:val="24"/>
                <w:szCs w:val="24"/>
                <w:lang w:eastAsia="zh-CN"/>
              </w:rPr>
              <w:t>技术得分高者优先，技术得分也相等的，按技术指标优劣顺序排列。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826" w:type="dxa"/>
            <w:vAlign w:val="top"/>
          </w:tcPr>
          <w:p>
            <w:pPr>
              <w:spacing w:line="263" w:lineRule="auto"/>
              <w:jc w:val="left"/>
              <w:rPr>
                <w:rFonts w:hint="eastAsia" w:ascii="宋体" w:hAnsi="宋体" w:eastAsia="宋体" w:cs="宋体"/>
                <w:sz w:val="24"/>
                <w:szCs w:val="24"/>
                <w:lang w:eastAsia="zh-CN"/>
              </w:rPr>
            </w:pPr>
          </w:p>
          <w:p>
            <w:pPr>
              <w:spacing w:line="263" w:lineRule="auto"/>
              <w:jc w:val="left"/>
              <w:rPr>
                <w:rFonts w:hint="eastAsia" w:ascii="宋体" w:hAnsi="宋体" w:eastAsia="宋体" w:cs="宋体"/>
                <w:sz w:val="24"/>
                <w:szCs w:val="24"/>
                <w:lang w:eastAsia="zh-CN"/>
              </w:rPr>
            </w:pPr>
          </w:p>
          <w:p>
            <w:pPr>
              <w:spacing w:line="263" w:lineRule="auto"/>
              <w:jc w:val="left"/>
              <w:rPr>
                <w:rFonts w:hint="eastAsia" w:ascii="宋体" w:hAnsi="宋体" w:eastAsia="宋体" w:cs="宋体"/>
                <w:sz w:val="24"/>
                <w:szCs w:val="24"/>
                <w:lang w:eastAsia="zh-CN"/>
              </w:rPr>
            </w:pPr>
          </w:p>
          <w:p>
            <w:pPr>
              <w:spacing w:before="68" w:line="182" w:lineRule="auto"/>
              <w:ind w:left="312" w:leftChars="0"/>
              <w:jc w:val="left"/>
              <w:rPr>
                <w:rFonts w:hint="eastAsia" w:ascii="宋体" w:hAnsi="宋体" w:eastAsia="宋体" w:cs="宋体"/>
                <w:sz w:val="24"/>
                <w:szCs w:val="24"/>
              </w:rPr>
            </w:pPr>
            <w:r>
              <w:rPr>
                <w:rFonts w:hint="eastAsia" w:ascii="宋体" w:hAnsi="宋体" w:eastAsia="宋体" w:cs="宋体"/>
                <w:spacing w:val="-3"/>
                <w:sz w:val="24"/>
                <w:szCs w:val="24"/>
              </w:rPr>
              <w:t>30</w:t>
            </w:r>
          </w:p>
        </w:tc>
        <w:tc>
          <w:tcPr>
            <w:tcW w:w="2019" w:type="dxa"/>
            <w:vAlign w:val="center"/>
          </w:tcPr>
          <w:p>
            <w:pPr>
              <w:tabs>
                <w:tab w:val="left" w:pos="0"/>
              </w:tabs>
              <w:spacing w:before="68" w:line="269" w:lineRule="auto"/>
              <w:ind w:left="13" w:leftChars="0" w:right="17" w:rightChars="0" w:firstLine="8" w:firstLineChars="0"/>
              <w:jc w:val="lef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是否授权评标委员会确</w:t>
            </w:r>
            <w:r>
              <w:rPr>
                <w:rFonts w:hint="eastAsia" w:ascii="宋体" w:hAnsi="宋体" w:eastAsia="宋体" w:cs="宋体"/>
                <w:spacing w:val="-3"/>
                <w:sz w:val="24"/>
                <w:szCs w:val="24"/>
                <w:lang w:eastAsia="zh-CN"/>
              </w:rPr>
              <w:t>定中标人</w:t>
            </w:r>
          </w:p>
        </w:tc>
        <w:tc>
          <w:tcPr>
            <w:tcW w:w="7388" w:type="dxa"/>
            <w:vAlign w:val="top"/>
          </w:tcPr>
          <w:p>
            <w:pPr>
              <w:spacing w:before="106" w:line="220" w:lineRule="auto"/>
              <w:ind w:left="10"/>
              <w:jc w:val="left"/>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否；评标委员会推荐的中标候选人数：</w:t>
            </w:r>
            <w:r>
              <w:rPr>
                <w:rFonts w:hint="eastAsia" w:ascii="宋体" w:hAnsi="宋体" w:eastAsia="宋体" w:cs="宋体"/>
                <w:spacing w:val="-2"/>
                <w:sz w:val="24"/>
                <w:szCs w:val="24"/>
                <w:lang w:val="en-US" w:eastAsia="zh-CN"/>
              </w:rPr>
              <w:t>2</w:t>
            </w:r>
            <w:r>
              <w:rPr>
                <w:rFonts w:hint="eastAsia" w:ascii="宋体" w:hAnsi="宋体" w:eastAsia="宋体" w:cs="宋体"/>
                <w:spacing w:val="-2"/>
                <w:sz w:val="24"/>
                <w:szCs w:val="24"/>
                <w:lang w:eastAsia="zh-CN"/>
              </w:rPr>
              <w:t>人；</w:t>
            </w:r>
          </w:p>
          <w:p>
            <w:pPr>
              <w:spacing w:before="111" w:line="291" w:lineRule="auto"/>
              <w:ind w:left="3" w:leftChars="0" w:right="125" w:righ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采购人应当确定排名第一的中标候选人为中标人。排名第一的中标候选</w:t>
            </w:r>
            <w:r>
              <w:rPr>
                <w:rFonts w:hint="eastAsia" w:ascii="宋体" w:hAnsi="宋体" w:eastAsia="宋体" w:cs="宋体"/>
                <w:spacing w:val="-1"/>
                <w:sz w:val="24"/>
                <w:szCs w:val="24"/>
                <w:lang w:eastAsia="zh-CN"/>
              </w:rPr>
              <w:t>人放弃</w:t>
            </w:r>
            <w:r>
              <w:rPr>
                <w:rFonts w:hint="eastAsia" w:ascii="宋体" w:hAnsi="宋体" w:eastAsia="宋体" w:cs="宋体"/>
                <w:spacing w:val="-5"/>
                <w:sz w:val="24"/>
                <w:szCs w:val="24"/>
                <w:lang w:eastAsia="zh-CN"/>
              </w:rPr>
              <w:t>中标、因不可抗力提出不能履行合同等，有如上情况之一的，采购人可以依次</w:t>
            </w:r>
            <w:r>
              <w:rPr>
                <w:rFonts w:hint="eastAsia" w:ascii="宋体" w:hAnsi="宋体" w:eastAsia="宋体" w:cs="宋体"/>
                <w:sz w:val="24"/>
                <w:szCs w:val="24"/>
                <w:lang w:eastAsia="zh-CN"/>
              </w:rPr>
              <w:t>确定排名第二、第三的中标候选人为中标人。若排名第三的中标候选</w:t>
            </w:r>
            <w:r>
              <w:rPr>
                <w:rFonts w:hint="eastAsia" w:ascii="宋体" w:hAnsi="宋体" w:eastAsia="宋体" w:cs="宋体"/>
                <w:spacing w:val="-1"/>
                <w:sz w:val="24"/>
                <w:szCs w:val="24"/>
                <w:lang w:eastAsia="zh-CN"/>
              </w:rPr>
              <w:t>人出现上</w:t>
            </w:r>
            <w:r>
              <w:rPr>
                <w:rFonts w:hint="eastAsia" w:ascii="宋体" w:hAnsi="宋体" w:eastAsia="宋体" w:cs="宋体"/>
                <w:spacing w:val="-6"/>
                <w:sz w:val="24"/>
                <w:szCs w:val="24"/>
                <w:lang w:eastAsia="zh-CN"/>
              </w:rPr>
              <w:t>述情况之一的，则该标段按废标处理。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826" w:type="dxa"/>
            <w:vAlign w:val="top"/>
          </w:tcPr>
          <w:p>
            <w:pPr>
              <w:spacing w:before="170" w:line="183" w:lineRule="auto"/>
              <w:ind w:left="312" w:leftChars="0"/>
              <w:jc w:val="left"/>
              <w:rPr>
                <w:rFonts w:hint="eastAsia" w:ascii="宋体" w:hAnsi="宋体" w:eastAsia="宋体" w:cs="宋体"/>
                <w:sz w:val="24"/>
                <w:szCs w:val="24"/>
              </w:rPr>
            </w:pPr>
            <w:r>
              <w:rPr>
                <w:rFonts w:hint="eastAsia" w:ascii="宋体" w:hAnsi="宋体" w:eastAsia="宋体" w:cs="宋体"/>
                <w:spacing w:val="-3"/>
                <w:sz w:val="24"/>
                <w:szCs w:val="24"/>
              </w:rPr>
              <w:t>31</w:t>
            </w:r>
          </w:p>
        </w:tc>
        <w:tc>
          <w:tcPr>
            <w:tcW w:w="2019" w:type="dxa"/>
            <w:vAlign w:val="center"/>
          </w:tcPr>
          <w:p>
            <w:pPr>
              <w:spacing w:before="136" w:line="221" w:lineRule="auto"/>
              <w:ind w:firstLine="472" w:firstLineChars="200"/>
              <w:jc w:val="left"/>
              <w:rPr>
                <w:rFonts w:hint="eastAsia" w:ascii="宋体" w:hAnsi="宋体" w:eastAsia="宋体" w:cs="宋体"/>
                <w:sz w:val="24"/>
                <w:szCs w:val="24"/>
              </w:rPr>
            </w:pPr>
            <w:r>
              <w:rPr>
                <w:rFonts w:hint="eastAsia" w:ascii="宋体" w:hAnsi="宋体" w:eastAsia="宋体" w:cs="宋体"/>
                <w:color w:val="0C0C0C"/>
                <w:spacing w:val="-2"/>
                <w:sz w:val="24"/>
                <w:szCs w:val="24"/>
              </w:rPr>
              <w:t>评标方法</w:t>
            </w:r>
          </w:p>
        </w:tc>
        <w:tc>
          <w:tcPr>
            <w:tcW w:w="7388" w:type="dxa"/>
            <w:vAlign w:val="top"/>
          </w:tcPr>
          <w:p>
            <w:pPr>
              <w:spacing w:before="104" w:line="221" w:lineRule="auto"/>
              <w:ind w:left="6" w:leftChars="0"/>
              <w:jc w:val="lef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详见招标文件的评标办法。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26" w:type="dxa"/>
            <w:vAlign w:val="top"/>
          </w:tcPr>
          <w:p>
            <w:pPr>
              <w:spacing w:line="267" w:lineRule="auto"/>
              <w:jc w:val="left"/>
              <w:rPr>
                <w:rFonts w:hint="eastAsia" w:ascii="宋体" w:hAnsi="宋体" w:eastAsia="宋体" w:cs="宋体"/>
                <w:sz w:val="24"/>
                <w:szCs w:val="24"/>
                <w:lang w:eastAsia="zh-CN"/>
              </w:rPr>
            </w:pPr>
          </w:p>
          <w:p>
            <w:pPr>
              <w:spacing w:before="68" w:line="182" w:lineRule="auto"/>
              <w:ind w:left="312" w:leftChars="0"/>
              <w:jc w:val="left"/>
              <w:rPr>
                <w:rFonts w:hint="eastAsia" w:ascii="宋体" w:hAnsi="宋体" w:eastAsia="宋体" w:cs="宋体"/>
                <w:sz w:val="24"/>
                <w:szCs w:val="24"/>
              </w:rPr>
            </w:pPr>
            <w:r>
              <w:rPr>
                <w:rFonts w:hint="eastAsia" w:ascii="宋体" w:hAnsi="宋体" w:eastAsia="宋体" w:cs="宋体"/>
                <w:spacing w:val="-3"/>
                <w:sz w:val="24"/>
                <w:szCs w:val="24"/>
              </w:rPr>
              <w:t>32</w:t>
            </w:r>
          </w:p>
        </w:tc>
        <w:tc>
          <w:tcPr>
            <w:tcW w:w="2019" w:type="dxa"/>
            <w:vAlign w:val="center"/>
          </w:tcPr>
          <w:p>
            <w:pPr>
              <w:spacing w:before="301" w:line="221" w:lineRule="auto"/>
              <w:ind w:left="668" w:leftChars="0"/>
              <w:jc w:val="left"/>
              <w:rPr>
                <w:rFonts w:hint="eastAsia" w:ascii="宋体" w:hAnsi="宋体" w:eastAsia="宋体" w:cs="宋体"/>
                <w:sz w:val="24"/>
                <w:szCs w:val="24"/>
              </w:rPr>
            </w:pPr>
            <w:r>
              <w:rPr>
                <w:rFonts w:hint="eastAsia" w:ascii="宋体" w:hAnsi="宋体" w:eastAsia="宋体" w:cs="宋体"/>
                <w:spacing w:val="-7"/>
                <w:sz w:val="24"/>
                <w:szCs w:val="24"/>
              </w:rPr>
              <w:t>中标公示</w:t>
            </w:r>
          </w:p>
        </w:tc>
        <w:tc>
          <w:tcPr>
            <w:tcW w:w="7388" w:type="dxa"/>
            <w:vAlign w:val="top"/>
          </w:tcPr>
          <w:p>
            <w:pPr>
              <w:spacing w:before="104" w:line="268" w:lineRule="auto"/>
              <w:ind w:left="8" w:leftChars="0" w:right="333" w:rightChars="0" w:hanging="5"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代理机构接到采购人通知后，将在公告信息发布同一媒体上发布中标结</w:t>
            </w:r>
            <w:r>
              <w:rPr>
                <w:rFonts w:hint="eastAsia" w:ascii="宋体" w:hAnsi="宋体" w:eastAsia="宋体" w:cs="宋体"/>
                <w:spacing w:val="-1"/>
                <w:sz w:val="24"/>
                <w:szCs w:val="24"/>
                <w:lang w:eastAsia="zh-CN"/>
              </w:rPr>
              <w:t>果公</w:t>
            </w:r>
            <w:r>
              <w:rPr>
                <w:rFonts w:hint="eastAsia" w:ascii="宋体" w:hAnsi="宋体" w:eastAsia="宋体" w:cs="宋体"/>
                <w:spacing w:val="-11"/>
                <w:sz w:val="24"/>
                <w:szCs w:val="24"/>
                <w:lang w:eastAsia="zh-CN"/>
              </w:rPr>
              <w:t>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26" w:type="dxa"/>
            <w:vAlign w:val="top"/>
          </w:tcPr>
          <w:p>
            <w:pPr>
              <w:spacing w:before="205" w:line="182" w:lineRule="auto"/>
              <w:ind w:left="312" w:leftChars="0"/>
              <w:jc w:val="left"/>
              <w:rPr>
                <w:rFonts w:hint="eastAsia" w:ascii="宋体" w:hAnsi="宋体" w:eastAsia="宋体" w:cs="宋体"/>
                <w:sz w:val="24"/>
                <w:szCs w:val="24"/>
              </w:rPr>
            </w:pPr>
            <w:r>
              <w:rPr>
                <w:rFonts w:hint="eastAsia" w:ascii="宋体" w:hAnsi="宋体" w:eastAsia="宋体" w:cs="宋体"/>
                <w:spacing w:val="-6"/>
                <w:sz w:val="24"/>
                <w:szCs w:val="24"/>
              </w:rPr>
              <w:t>33</w:t>
            </w:r>
          </w:p>
        </w:tc>
        <w:tc>
          <w:tcPr>
            <w:tcW w:w="2019" w:type="dxa"/>
            <w:vAlign w:val="center"/>
          </w:tcPr>
          <w:p>
            <w:pPr>
              <w:spacing w:before="170" w:line="221" w:lineRule="auto"/>
              <w:ind w:left="546" w:leftChars="0"/>
              <w:jc w:val="left"/>
              <w:rPr>
                <w:rFonts w:hint="eastAsia" w:ascii="宋体" w:hAnsi="宋体" w:eastAsia="宋体" w:cs="宋体"/>
                <w:sz w:val="24"/>
                <w:szCs w:val="24"/>
              </w:rPr>
            </w:pPr>
            <w:r>
              <w:rPr>
                <w:rFonts w:hint="eastAsia" w:ascii="宋体" w:hAnsi="宋体" w:eastAsia="宋体" w:cs="宋体"/>
                <w:spacing w:val="-2"/>
                <w:sz w:val="24"/>
                <w:szCs w:val="24"/>
              </w:rPr>
              <w:t>履约保证金</w:t>
            </w:r>
          </w:p>
        </w:tc>
        <w:tc>
          <w:tcPr>
            <w:tcW w:w="7388" w:type="dxa"/>
            <w:vAlign w:val="top"/>
          </w:tcPr>
          <w:p>
            <w:pPr>
              <w:spacing w:before="105" w:line="221" w:lineRule="auto"/>
              <w:ind w:left="5" w:leftChars="0"/>
              <w:jc w:val="left"/>
              <w:rPr>
                <w:rFonts w:hint="eastAsia" w:ascii="宋体" w:hAnsi="宋体" w:eastAsia="宋体" w:cs="宋体"/>
                <w:sz w:val="24"/>
                <w:szCs w:val="24"/>
              </w:rPr>
            </w:pPr>
            <w:r>
              <w:rPr>
                <w:rFonts w:hint="eastAsia" w:ascii="宋体" w:hAnsi="宋体" w:eastAsia="宋体" w:cs="宋体"/>
                <w:sz w:val="24"/>
                <w:szCs w:val="24"/>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9" w:hRule="atLeast"/>
        </w:trPr>
        <w:tc>
          <w:tcPr>
            <w:tcW w:w="826" w:type="dxa"/>
            <w:vAlign w:val="top"/>
          </w:tcPr>
          <w:p>
            <w:pPr>
              <w:spacing w:line="241" w:lineRule="auto"/>
              <w:jc w:val="left"/>
              <w:rPr>
                <w:rFonts w:hint="eastAsia" w:ascii="宋体" w:hAnsi="宋体" w:eastAsia="宋体" w:cs="宋体"/>
                <w:sz w:val="24"/>
                <w:szCs w:val="24"/>
              </w:rPr>
            </w:pPr>
          </w:p>
          <w:p>
            <w:pPr>
              <w:spacing w:line="241" w:lineRule="auto"/>
              <w:jc w:val="left"/>
              <w:rPr>
                <w:rFonts w:hint="eastAsia" w:ascii="宋体" w:hAnsi="宋体" w:eastAsia="宋体" w:cs="宋体"/>
                <w:sz w:val="24"/>
                <w:szCs w:val="24"/>
              </w:rPr>
            </w:pPr>
          </w:p>
          <w:p>
            <w:pPr>
              <w:spacing w:line="242" w:lineRule="auto"/>
              <w:jc w:val="left"/>
              <w:rPr>
                <w:rFonts w:hint="eastAsia" w:ascii="宋体" w:hAnsi="宋体" w:eastAsia="宋体" w:cs="宋体"/>
                <w:sz w:val="24"/>
                <w:szCs w:val="24"/>
              </w:rPr>
            </w:pPr>
          </w:p>
          <w:p>
            <w:pPr>
              <w:spacing w:line="242" w:lineRule="auto"/>
              <w:jc w:val="left"/>
              <w:rPr>
                <w:rFonts w:hint="eastAsia" w:ascii="宋体" w:hAnsi="宋体" w:eastAsia="宋体" w:cs="宋体"/>
                <w:sz w:val="24"/>
                <w:szCs w:val="24"/>
              </w:rPr>
            </w:pPr>
          </w:p>
          <w:p>
            <w:pPr>
              <w:spacing w:before="69" w:line="182" w:lineRule="auto"/>
              <w:ind w:left="317" w:leftChars="0"/>
              <w:jc w:val="left"/>
              <w:rPr>
                <w:rFonts w:hint="eastAsia" w:ascii="宋体" w:hAnsi="宋体" w:eastAsia="宋体" w:cs="宋体"/>
                <w:sz w:val="24"/>
                <w:szCs w:val="24"/>
              </w:rPr>
            </w:pPr>
            <w:r>
              <w:rPr>
                <w:rFonts w:hint="eastAsia" w:ascii="宋体" w:hAnsi="宋体" w:eastAsia="宋体" w:cs="宋体"/>
                <w:spacing w:val="-4"/>
                <w:sz w:val="24"/>
                <w:szCs w:val="24"/>
              </w:rPr>
              <w:t>34</w:t>
            </w:r>
          </w:p>
        </w:tc>
        <w:tc>
          <w:tcPr>
            <w:tcW w:w="2019" w:type="dxa"/>
            <w:vAlign w:val="center"/>
          </w:tcPr>
          <w:p>
            <w:pPr>
              <w:spacing w:before="68" w:line="221" w:lineRule="auto"/>
              <w:jc w:val="left"/>
              <w:rPr>
                <w:rFonts w:hint="eastAsia" w:ascii="宋体" w:hAnsi="宋体" w:eastAsia="宋体" w:cs="宋体"/>
                <w:sz w:val="24"/>
                <w:szCs w:val="24"/>
              </w:rPr>
            </w:pPr>
            <w:r>
              <w:rPr>
                <w:rFonts w:hint="eastAsia" w:ascii="宋体" w:hAnsi="宋体" w:eastAsia="宋体" w:cs="宋体"/>
                <w:spacing w:val="-1"/>
                <w:sz w:val="24"/>
                <w:szCs w:val="24"/>
              </w:rPr>
              <w:t>验收方式</w:t>
            </w:r>
          </w:p>
        </w:tc>
        <w:tc>
          <w:tcPr>
            <w:tcW w:w="7388" w:type="dxa"/>
            <w:vAlign w:val="top"/>
          </w:tcPr>
          <w:p>
            <w:pPr>
              <w:spacing w:before="105" w:line="220" w:lineRule="auto"/>
              <w:ind w:left="10"/>
              <w:jc w:val="lef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（1）中标供应商按照交货时间送货至采购人指定地点并达到标准要求。</w:t>
            </w:r>
          </w:p>
          <w:p>
            <w:pPr>
              <w:spacing w:before="110" w:line="284" w:lineRule="auto"/>
              <w:ind w:left="8" w:right="31" w:firstLine="2"/>
              <w:jc w:val="lef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（2）中标供应商供货结束后，采购人负责组织验收，并成立验收小组。直接参</w:t>
            </w:r>
            <w:r>
              <w:rPr>
                <w:rFonts w:hint="eastAsia" w:ascii="宋体" w:hAnsi="宋体" w:eastAsia="宋体" w:cs="宋体"/>
                <w:sz w:val="24"/>
                <w:szCs w:val="24"/>
                <w:lang w:eastAsia="zh-CN"/>
              </w:rPr>
              <w:t>与项目采购活动的主要负责人不能作为验收工作的主要负责</w:t>
            </w:r>
            <w:r>
              <w:rPr>
                <w:rFonts w:hint="eastAsia" w:ascii="宋体" w:hAnsi="宋体" w:eastAsia="宋体" w:cs="宋体"/>
                <w:spacing w:val="-1"/>
                <w:sz w:val="24"/>
                <w:szCs w:val="24"/>
                <w:lang w:eastAsia="zh-CN"/>
              </w:rPr>
              <w:t>人，填写《验收报</w:t>
            </w:r>
            <w:r>
              <w:rPr>
                <w:rFonts w:hint="eastAsia" w:ascii="宋体" w:hAnsi="宋体" w:eastAsia="宋体" w:cs="宋体"/>
                <w:spacing w:val="-9"/>
                <w:sz w:val="24"/>
                <w:szCs w:val="24"/>
                <w:lang w:eastAsia="zh-CN"/>
              </w:rPr>
              <w:t>告》，作为验收合格依据；</w:t>
            </w:r>
          </w:p>
          <w:p>
            <w:pPr>
              <w:spacing w:before="111" w:line="265" w:lineRule="auto"/>
              <w:ind w:left="21" w:leftChars="0" w:right="30" w:rightChars="0" w:hanging="11" w:firstLineChars="0"/>
              <w:jc w:val="left"/>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（3）验收合格后，由验收小组组成人员</w:t>
            </w:r>
            <w:r>
              <w:rPr>
                <w:rFonts w:hint="eastAsia" w:ascii="宋体" w:hAnsi="宋体" w:eastAsia="宋体" w:cs="宋体"/>
                <w:spacing w:val="-4"/>
                <w:sz w:val="24"/>
                <w:szCs w:val="24"/>
                <w:lang w:eastAsia="zh-CN"/>
              </w:rPr>
              <w:t>签署验收报告，该验收报告将作为付款的主要依据。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26" w:type="dxa"/>
            <w:vAlign w:val="top"/>
          </w:tcPr>
          <w:p>
            <w:pPr>
              <w:spacing w:before="283" w:line="182" w:lineRule="auto"/>
              <w:ind w:left="317" w:leftChars="0"/>
              <w:jc w:val="left"/>
              <w:rPr>
                <w:rFonts w:hint="eastAsia" w:ascii="宋体" w:hAnsi="宋体" w:eastAsia="宋体" w:cs="宋体"/>
                <w:sz w:val="24"/>
                <w:szCs w:val="24"/>
              </w:rPr>
            </w:pPr>
            <w:r>
              <w:rPr>
                <w:rFonts w:hint="eastAsia" w:ascii="宋体" w:hAnsi="宋体" w:eastAsia="宋体" w:cs="宋体"/>
                <w:spacing w:val="-4"/>
                <w:sz w:val="24"/>
                <w:szCs w:val="24"/>
              </w:rPr>
              <w:t>35</w:t>
            </w:r>
          </w:p>
        </w:tc>
        <w:tc>
          <w:tcPr>
            <w:tcW w:w="2019" w:type="dxa"/>
            <w:vAlign w:val="center"/>
          </w:tcPr>
          <w:p>
            <w:pPr>
              <w:spacing w:before="247" w:line="221" w:lineRule="auto"/>
              <w:jc w:val="left"/>
              <w:rPr>
                <w:rFonts w:hint="eastAsia" w:ascii="宋体" w:hAnsi="宋体" w:eastAsia="宋体" w:cs="宋体"/>
                <w:sz w:val="24"/>
                <w:szCs w:val="24"/>
              </w:rPr>
            </w:pPr>
            <w:r>
              <w:rPr>
                <w:rFonts w:hint="eastAsia" w:ascii="宋体" w:hAnsi="宋体" w:eastAsia="宋体" w:cs="宋体"/>
                <w:spacing w:val="-1"/>
                <w:sz w:val="24"/>
                <w:szCs w:val="24"/>
              </w:rPr>
              <w:t>付款方式及要求</w:t>
            </w:r>
          </w:p>
        </w:tc>
        <w:tc>
          <w:tcPr>
            <w:tcW w:w="7388" w:type="dxa"/>
            <w:vAlign w:val="top"/>
          </w:tcPr>
          <w:p>
            <w:pPr>
              <w:spacing w:before="248" w:line="219" w:lineRule="auto"/>
              <w:ind w:left="4" w:leftChars="0"/>
              <w:jc w:val="left"/>
              <w:rPr>
                <w:rFonts w:hint="eastAsia" w:ascii="宋体" w:hAnsi="宋体" w:eastAsia="宋体" w:cs="宋体"/>
                <w:sz w:val="24"/>
                <w:szCs w:val="24"/>
                <w:lang w:eastAsia="zh-CN"/>
              </w:rPr>
            </w:pPr>
            <w:r>
              <w:rPr>
                <w:rFonts w:hint="eastAsia" w:ascii="宋体" w:hAnsi="宋体" w:eastAsia="宋体" w:cs="宋体"/>
                <w:spacing w:val="-5"/>
                <w:sz w:val="24"/>
                <w:szCs w:val="24"/>
                <w:lang w:eastAsia="zh-CN"/>
              </w:rPr>
              <w:t>供货、验收合格后， 一次性付清全部合同价款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4" w:hRule="atLeast"/>
        </w:trPr>
        <w:tc>
          <w:tcPr>
            <w:tcW w:w="826" w:type="dxa"/>
            <w:vAlign w:val="top"/>
          </w:tcPr>
          <w:p>
            <w:pPr>
              <w:spacing w:line="286" w:lineRule="auto"/>
              <w:jc w:val="left"/>
              <w:rPr>
                <w:rFonts w:hint="eastAsia" w:ascii="宋体" w:hAnsi="宋体" w:eastAsia="宋体" w:cs="宋体"/>
                <w:sz w:val="24"/>
                <w:szCs w:val="24"/>
                <w:lang w:eastAsia="zh-CN"/>
              </w:rPr>
            </w:pPr>
          </w:p>
          <w:p>
            <w:pPr>
              <w:spacing w:line="286" w:lineRule="auto"/>
              <w:jc w:val="left"/>
              <w:rPr>
                <w:rFonts w:hint="eastAsia" w:ascii="宋体" w:hAnsi="宋体" w:eastAsia="宋体" w:cs="宋体"/>
                <w:sz w:val="24"/>
                <w:szCs w:val="24"/>
                <w:lang w:eastAsia="zh-CN"/>
              </w:rPr>
            </w:pPr>
          </w:p>
          <w:p>
            <w:pPr>
              <w:spacing w:line="287" w:lineRule="auto"/>
              <w:jc w:val="left"/>
              <w:rPr>
                <w:rFonts w:hint="eastAsia" w:ascii="宋体" w:hAnsi="宋体" w:eastAsia="宋体" w:cs="宋体"/>
                <w:sz w:val="24"/>
                <w:szCs w:val="24"/>
                <w:lang w:eastAsia="zh-CN"/>
              </w:rPr>
            </w:pPr>
          </w:p>
          <w:p>
            <w:pPr>
              <w:spacing w:line="287" w:lineRule="auto"/>
              <w:jc w:val="left"/>
              <w:rPr>
                <w:rFonts w:hint="eastAsia" w:ascii="宋体" w:hAnsi="宋体" w:eastAsia="宋体" w:cs="宋体"/>
                <w:sz w:val="24"/>
                <w:szCs w:val="24"/>
                <w:lang w:eastAsia="zh-CN"/>
              </w:rPr>
            </w:pPr>
          </w:p>
          <w:p>
            <w:pPr>
              <w:spacing w:before="68" w:line="182" w:lineRule="auto"/>
              <w:ind w:left="317" w:leftChars="0"/>
              <w:jc w:val="left"/>
              <w:rPr>
                <w:rFonts w:hint="eastAsia" w:ascii="宋体" w:hAnsi="宋体" w:eastAsia="宋体" w:cs="宋体"/>
                <w:sz w:val="24"/>
                <w:szCs w:val="24"/>
              </w:rPr>
            </w:pPr>
            <w:r>
              <w:rPr>
                <w:rFonts w:hint="eastAsia" w:ascii="宋体" w:hAnsi="宋体" w:eastAsia="宋体" w:cs="宋体"/>
                <w:spacing w:val="-4"/>
                <w:sz w:val="24"/>
                <w:szCs w:val="24"/>
              </w:rPr>
              <w:t>36</w:t>
            </w:r>
          </w:p>
        </w:tc>
        <w:tc>
          <w:tcPr>
            <w:tcW w:w="2019" w:type="dxa"/>
            <w:vAlign w:val="center"/>
          </w:tcPr>
          <w:p>
            <w:pPr>
              <w:spacing w:before="69" w:line="221" w:lineRule="auto"/>
              <w:jc w:val="left"/>
              <w:rPr>
                <w:rFonts w:hint="eastAsia" w:ascii="宋体" w:hAnsi="宋体" w:eastAsia="宋体" w:cs="宋体"/>
                <w:sz w:val="24"/>
                <w:szCs w:val="24"/>
              </w:rPr>
            </w:pPr>
            <w:r>
              <w:rPr>
                <w:rFonts w:hint="eastAsia" w:ascii="宋体" w:hAnsi="宋体" w:eastAsia="宋体" w:cs="宋体"/>
                <w:color w:val="0C0C0C"/>
                <w:spacing w:val="-3"/>
                <w:sz w:val="24"/>
                <w:szCs w:val="24"/>
              </w:rPr>
              <w:t>开标程序</w:t>
            </w:r>
          </w:p>
        </w:tc>
        <w:tc>
          <w:tcPr>
            <w:tcW w:w="7388" w:type="dxa"/>
            <w:vAlign w:val="top"/>
          </w:tcPr>
          <w:p>
            <w:pPr>
              <w:spacing w:before="106" w:line="220" w:lineRule="auto"/>
              <w:ind w:left="5" w:leftChars="0"/>
              <w:jc w:val="lef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本项目采用“远程不见面</w:t>
            </w:r>
            <w:r>
              <w:rPr>
                <w:rFonts w:hint="eastAsia" w:ascii="宋体" w:hAnsi="宋体" w:eastAsia="宋体" w:cs="宋体"/>
                <w:spacing w:val="-80"/>
                <w:sz w:val="24"/>
                <w:szCs w:val="24"/>
                <w:lang w:eastAsia="zh-CN"/>
              </w:rPr>
              <w:t xml:space="preserve"> </w:t>
            </w:r>
            <w:r>
              <w:rPr>
                <w:rFonts w:hint="eastAsia" w:ascii="宋体" w:hAnsi="宋体" w:eastAsia="宋体" w:cs="宋体"/>
                <w:spacing w:val="-1"/>
                <w:sz w:val="24"/>
                <w:szCs w:val="24"/>
                <w:lang w:eastAsia="zh-CN"/>
              </w:rPr>
              <w:t>”开标方式，不见面开标大</w:t>
            </w:r>
            <w:r>
              <w:rPr>
                <w:rFonts w:hint="eastAsia" w:ascii="宋体" w:hAnsi="宋体" w:eastAsia="宋体" w:cs="宋体"/>
                <w:spacing w:val="-2"/>
                <w:sz w:val="24"/>
                <w:szCs w:val="24"/>
                <w:lang w:eastAsia="zh-CN"/>
              </w:rPr>
              <w:t>厅地址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"http://www.thggzy.cn/"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http</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www</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thggzy</w:t>
            </w:r>
            <w:r>
              <w:rPr>
                <w:rFonts w:hint="eastAsia" w:ascii="宋体" w:hAnsi="宋体" w:eastAsia="宋体" w:cs="宋体"/>
                <w:spacing w:val="1"/>
                <w:sz w:val="24"/>
                <w:szCs w:val="24"/>
                <w:lang w:eastAsia="zh-CN"/>
              </w:rPr>
              <w:t>.</w:t>
            </w:r>
            <w:r>
              <w:rPr>
                <w:rFonts w:hint="eastAsia" w:ascii="宋体" w:hAnsi="宋体" w:eastAsia="宋体" w:cs="宋体"/>
                <w:sz w:val="24"/>
                <w:szCs w:val="24"/>
                <w:lang w:eastAsia="zh-CN"/>
              </w:rPr>
              <w:t>cn</w:t>
            </w:r>
            <w:r>
              <w:rPr>
                <w:rFonts w:hint="eastAsia" w:ascii="宋体" w:hAnsi="宋体" w:eastAsia="宋体" w:cs="宋体"/>
                <w:spacing w:val="1"/>
                <w:sz w:val="24"/>
                <w:szCs w:val="24"/>
                <w:lang w:eastAsia="zh-CN"/>
              </w:rPr>
              <w:t>/唐</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河县公共资源交易中心网站</w:t>
            </w:r>
            <w:r>
              <w:rPr>
                <w:rFonts w:hint="eastAsia" w:ascii="宋体" w:hAnsi="宋体" w:eastAsia="宋体" w:cs="宋体"/>
                <w:sz w:val="24"/>
                <w:szCs w:val="24"/>
                <w:lang w:eastAsia="zh-CN"/>
              </w:rPr>
              <w:t>首页“不见面开标大厅”</w:t>
            </w:r>
            <w:r>
              <w:rPr>
                <w:rFonts w:hint="eastAsia" w:ascii="宋体" w:hAnsi="宋体" w:eastAsia="宋体" w:cs="宋体"/>
                <w:spacing w:val="-8"/>
                <w:sz w:val="24"/>
                <w:szCs w:val="24"/>
                <w:lang w:eastAsia="zh-CN"/>
              </w:rPr>
              <w:t>模块，供应商无需到唐河县公共资源交易中心现场参加开标会议，无需到达现</w:t>
            </w:r>
            <w:r>
              <w:rPr>
                <w:rFonts w:hint="eastAsia" w:ascii="宋体" w:hAnsi="宋体" w:eastAsia="宋体" w:cs="宋体"/>
                <w:spacing w:val="-7"/>
                <w:sz w:val="24"/>
                <w:szCs w:val="24"/>
                <w:lang w:eastAsia="zh-CN"/>
              </w:rPr>
              <w:t>场提交原件资料。供应商应当在投标截止时间前，</w:t>
            </w:r>
            <w:r>
              <w:rPr>
                <w:rFonts w:hint="eastAsia" w:ascii="宋体" w:hAnsi="宋体" w:eastAsia="宋体" w:cs="宋体"/>
                <w:spacing w:val="-22"/>
                <w:sz w:val="24"/>
                <w:szCs w:val="24"/>
                <w:lang w:eastAsia="zh-CN"/>
              </w:rPr>
              <w:t xml:space="preserve"> </w:t>
            </w:r>
            <w:r>
              <w:rPr>
                <w:rFonts w:hint="eastAsia" w:ascii="宋体" w:hAnsi="宋体" w:eastAsia="宋体" w:cs="宋体"/>
                <w:spacing w:val="-7"/>
                <w:sz w:val="24"/>
                <w:szCs w:val="24"/>
                <w:lang w:eastAsia="zh-CN"/>
              </w:rPr>
              <w:t>登录远程开</w:t>
            </w:r>
            <w:r>
              <w:rPr>
                <w:rFonts w:hint="eastAsia" w:ascii="宋体" w:hAnsi="宋体" w:eastAsia="宋体" w:cs="宋体"/>
                <w:spacing w:val="-8"/>
                <w:sz w:val="24"/>
                <w:szCs w:val="24"/>
                <w:lang w:eastAsia="zh-CN"/>
              </w:rPr>
              <w:t>标大厅，在线准</w:t>
            </w:r>
            <w:r>
              <w:rPr>
                <w:rFonts w:hint="eastAsia" w:ascii="宋体" w:hAnsi="宋体" w:eastAsia="宋体" w:cs="宋体"/>
                <w:spacing w:val="-3"/>
                <w:sz w:val="24"/>
                <w:szCs w:val="24"/>
                <w:lang w:eastAsia="zh-CN"/>
              </w:rPr>
              <w:t>时参加开标活动并进行文件解密、答疑澄清等。各供应商应在规定时间内对本单位的投标文件现场解密，因加密电子投标文件未能成功上传或误传而导致的</w:t>
            </w:r>
            <w:r>
              <w:rPr>
                <w:rFonts w:hint="eastAsia" w:ascii="宋体" w:hAnsi="宋体" w:eastAsia="宋体" w:cs="宋体"/>
                <w:spacing w:val="-10"/>
                <w:sz w:val="24"/>
                <w:szCs w:val="24"/>
                <w:lang w:eastAsia="zh-CN"/>
              </w:rPr>
              <w:t>解密失败，</w:t>
            </w:r>
            <w:r>
              <w:rPr>
                <w:rFonts w:hint="eastAsia" w:ascii="宋体" w:hAnsi="宋体" w:eastAsia="宋体" w:cs="宋体"/>
                <w:spacing w:val="-16"/>
                <w:sz w:val="24"/>
                <w:szCs w:val="24"/>
                <w:lang w:eastAsia="zh-CN"/>
              </w:rPr>
              <w:t xml:space="preserve"> </w:t>
            </w:r>
            <w:r>
              <w:rPr>
                <w:rFonts w:hint="eastAsia" w:ascii="宋体" w:hAnsi="宋体" w:eastAsia="宋体" w:cs="宋体"/>
                <w:spacing w:val="-10"/>
                <w:sz w:val="24"/>
                <w:szCs w:val="24"/>
                <w:lang w:eastAsia="zh-CN"/>
              </w:rPr>
              <w:t>投标将被拒绝。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8" w:hRule="atLeast"/>
        </w:trPr>
        <w:tc>
          <w:tcPr>
            <w:tcW w:w="826" w:type="dxa"/>
            <w:vAlign w:val="top"/>
          </w:tcPr>
          <w:p>
            <w:pPr>
              <w:jc w:val="left"/>
              <w:rPr>
                <w:rFonts w:hint="eastAsia" w:ascii="宋体" w:hAnsi="宋体" w:eastAsia="宋体" w:cs="宋体"/>
                <w:sz w:val="24"/>
                <w:szCs w:val="24"/>
                <w:lang w:eastAsia="zh-CN"/>
              </w:rPr>
            </w:pPr>
          </w:p>
          <w:p>
            <w:pPr>
              <w:jc w:val="left"/>
              <w:rPr>
                <w:rFonts w:hint="eastAsia" w:ascii="宋体" w:hAnsi="宋体" w:eastAsia="宋体" w:cs="宋体"/>
                <w:sz w:val="24"/>
                <w:szCs w:val="24"/>
                <w:lang w:eastAsia="zh-CN"/>
              </w:rPr>
            </w:pPr>
          </w:p>
          <w:p>
            <w:pPr>
              <w:jc w:val="left"/>
              <w:rPr>
                <w:rFonts w:hint="eastAsia" w:ascii="宋体" w:hAnsi="宋体" w:eastAsia="宋体" w:cs="宋体"/>
                <w:sz w:val="24"/>
                <w:szCs w:val="24"/>
                <w:lang w:eastAsia="zh-CN"/>
              </w:rPr>
            </w:pPr>
          </w:p>
          <w:p>
            <w:pPr>
              <w:spacing w:line="241" w:lineRule="auto"/>
              <w:jc w:val="left"/>
              <w:rPr>
                <w:rFonts w:hint="eastAsia" w:ascii="宋体" w:hAnsi="宋体" w:eastAsia="宋体" w:cs="宋体"/>
                <w:sz w:val="24"/>
                <w:szCs w:val="24"/>
                <w:lang w:eastAsia="zh-CN"/>
              </w:rPr>
            </w:pPr>
          </w:p>
          <w:p>
            <w:pPr>
              <w:spacing w:line="241" w:lineRule="auto"/>
              <w:jc w:val="left"/>
              <w:rPr>
                <w:rFonts w:hint="eastAsia" w:ascii="宋体" w:hAnsi="宋体" w:eastAsia="宋体" w:cs="宋体"/>
                <w:sz w:val="24"/>
                <w:szCs w:val="24"/>
                <w:lang w:eastAsia="zh-CN"/>
              </w:rPr>
            </w:pPr>
          </w:p>
          <w:p>
            <w:pPr>
              <w:spacing w:line="241" w:lineRule="auto"/>
              <w:jc w:val="left"/>
              <w:rPr>
                <w:rFonts w:hint="eastAsia" w:ascii="宋体" w:hAnsi="宋体" w:eastAsia="宋体" w:cs="宋体"/>
                <w:sz w:val="24"/>
                <w:szCs w:val="24"/>
                <w:lang w:eastAsia="zh-CN"/>
              </w:rPr>
            </w:pPr>
          </w:p>
          <w:p>
            <w:pPr>
              <w:spacing w:line="241" w:lineRule="auto"/>
              <w:jc w:val="left"/>
              <w:rPr>
                <w:rFonts w:hint="eastAsia" w:ascii="宋体" w:hAnsi="宋体" w:eastAsia="宋体" w:cs="宋体"/>
                <w:sz w:val="24"/>
                <w:szCs w:val="24"/>
                <w:lang w:eastAsia="zh-CN"/>
              </w:rPr>
            </w:pPr>
          </w:p>
          <w:p>
            <w:pPr>
              <w:spacing w:before="68" w:line="182" w:lineRule="auto"/>
              <w:ind w:left="317" w:leftChars="0"/>
              <w:jc w:val="left"/>
              <w:rPr>
                <w:rFonts w:hint="eastAsia" w:ascii="宋体" w:hAnsi="宋体" w:eastAsia="宋体" w:cs="宋体"/>
                <w:sz w:val="24"/>
                <w:szCs w:val="24"/>
              </w:rPr>
            </w:pPr>
            <w:r>
              <w:rPr>
                <w:rFonts w:hint="eastAsia" w:ascii="宋体" w:hAnsi="宋体" w:eastAsia="宋体" w:cs="宋体"/>
                <w:spacing w:val="-4"/>
                <w:sz w:val="24"/>
                <w:szCs w:val="24"/>
              </w:rPr>
              <w:t>37</w:t>
            </w:r>
          </w:p>
        </w:tc>
        <w:tc>
          <w:tcPr>
            <w:tcW w:w="2019" w:type="dxa"/>
            <w:vAlign w:val="center"/>
          </w:tcPr>
          <w:p>
            <w:pPr>
              <w:spacing w:before="68" w:line="269" w:lineRule="auto"/>
              <w:ind w:left="0" w:leftChars="0" w:right="22" w:rightChars="0" w:firstLine="25" w:firstLineChars="0"/>
              <w:jc w:val="left"/>
              <w:rPr>
                <w:rFonts w:hint="eastAsia" w:ascii="宋体" w:hAnsi="宋体" w:eastAsia="宋体" w:cs="宋体"/>
                <w:sz w:val="24"/>
                <w:szCs w:val="24"/>
                <w:lang w:eastAsia="zh-CN"/>
              </w:rPr>
            </w:pPr>
            <w:r>
              <w:rPr>
                <w:rFonts w:hint="eastAsia" w:ascii="宋体" w:hAnsi="宋体" w:eastAsia="宋体" w:cs="宋体"/>
                <w:color w:val="0C0C0C"/>
                <w:spacing w:val="-2"/>
                <w:sz w:val="24"/>
                <w:szCs w:val="24"/>
                <w:lang w:eastAsia="zh-CN"/>
              </w:rPr>
              <w:t>投标人代表出席开标会</w:t>
            </w:r>
            <w:r>
              <w:rPr>
                <w:rFonts w:hint="eastAsia" w:ascii="宋体" w:hAnsi="宋体" w:eastAsia="宋体" w:cs="宋体"/>
                <w:color w:val="0C0C0C"/>
                <w:spacing w:val="-3"/>
                <w:sz w:val="24"/>
                <w:szCs w:val="24"/>
                <w:lang w:eastAsia="zh-CN"/>
              </w:rPr>
              <w:t>要求</w:t>
            </w:r>
          </w:p>
        </w:tc>
        <w:tc>
          <w:tcPr>
            <w:tcW w:w="7388" w:type="dxa"/>
            <w:vAlign w:val="top"/>
          </w:tcPr>
          <w:p>
            <w:pPr>
              <w:spacing w:before="106" w:line="269" w:lineRule="auto"/>
              <w:ind w:left="5" w:right="124" w:firstLine="2"/>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该项目需要使用不见面开标，告知投标人无需前往现场来参与</w:t>
            </w:r>
            <w:r>
              <w:rPr>
                <w:rFonts w:hint="eastAsia" w:ascii="宋体" w:hAnsi="宋体" w:eastAsia="宋体" w:cs="宋体"/>
                <w:spacing w:val="-1"/>
                <w:sz w:val="24"/>
                <w:szCs w:val="24"/>
                <w:lang w:eastAsia="zh-CN"/>
              </w:rPr>
              <w:t>投标。而是各投</w:t>
            </w:r>
            <w:r>
              <w:rPr>
                <w:rFonts w:hint="eastAsia" w:ascii="宋体" w:hAnsi="宋体" w:eastAsia="宋体" w:cs="宋体"/>
                <w:spacing w:val="-6"/>
                <w:sz w:val="24"/>
                <w:szCs w:val="24"/>
                <w:lang w:eastAsia="zh-CN"/>
              </w:rPr>
              <w:t>标人根据手册要求，提前做好相关准备工作。</w:t>
            </w:r>
          </w:p>
          <w:p>
            <w:pPr>
              <w:spacing w:before="108" w:line="269" w:lineRule="auto"/>
              <w:ind w:left="13" w:leftChars="0" w:right="136" w:rightChars="0" w:firstLine="7" w:firstLineChars="0"/>
              <w:jc w:val="left"/>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附件：操作手册地址(下载专区中自行下载)、不见面开标大厅地址唐河县公共</w:t>
            </w:r>
            <w:r>
              <w:rPr>
                <w:rFonts w:hint="eastAsia" w:ascii="宋体" w:hAnsi="宋体" w:eastAsia="宋体" w:cs="宋体"/>
                <w:spacing w:val="8"/>
                <w:sz w:val="24"/>
                <w:szCs w:val="24"/>
                <w:lang w:eastAsia="zh-CN"/>
              </w:rPr>
              <w:t xml:space="preserve"> </w:t>
            </w:r>
            <w:r>
              <w:rPr>
                <w:rFonts w:hint="eastAsia" w:ascii="宋体" w:hAnsi="宋体" w:eastAsia="宋体" w:cs="宋体"/>
                <w:spacing w:val="-2"/>
                <w:sz w:val="24"/>
                <w:szCs w:val="24"/>
                <w:lang w:eastAsia="zh-CN"/>
              </w:rPr>
              <w:t>资源交易中心网站首页“不见面开标大厅</w:t>
            </w:r>
            <w:r>
              <w:rPr>
                <w:rFonts w:hint="eastAsia" w:ascii="宋体" w:hAnsi="宋体" w:eastAsia="宋体" w:cs="宋体"/>
                <w:spacing w:val="-77"/>
                <w:sz w:val="24"/>
                <w:szCs w:val="24"/>
                <w:lang w:eastAsia="zh-CN"/>
              </w:rPr>
              <w:t xml:space="preserve"> </w:t>
            </w:r>
            <w:r>
              <w:rPr>
                <w:rFonts w:hint="eastAsia" w:ascii="宋体" w:hAnsi="宋体" w:eastAsia="宋体" w:cs="宋体"/>
                <w:spacing w:val="-2"/>
                <w:sz w:val="24"/>
                <w:szCs w:val="24"/>
                <w:lang w:eastAsia="zh-CN"/>
              </w:rPr>
              <w:t>”模块</w:t>
            </w:r>
            <w:r>
              <w:rPr>
                <w:rFonts w:hint="eastAsia" w:ascii="宋体" w:hAnsi="宋体" w:eastAsia="宋体" w:cs="宋体"/>
                <w:spacing w:val="-1"/>
                <w:sz w:val="24"/>
                <w:szCs w:val="24"/>
                <w:lang w:eastAsia="zh-CN"/>
              </w:rPr>
              <w:t>因投标人无需现场参与开标，所有准备工作需要自行到位。开标过程中如遇到</w:t>
            </w:r>
            <w:r>
              <w:rPr>
                <w:rFonts w:hint="eastAsia" w:ascii="宋体" w:hAnsi="宋体" w:eastAsia="宋体" w:cs="宋体"/>
                <w:spacing w:val="14"/>
                <w:sz w:val="24"/>
                <w:szCs w:val="24"/>
                <w:lang w:eastAsia="zh-CN"/>
              </w:rPr>
              <w:t xml:space="preserve"> </w:t>
            </w:r>
            <w:r>
              <w:rPr>
                <w:rFonts w:hint="eastAsia" w:ascii="宋体" w:hAnsi="宋体" w:eastAsia="宋体" w:cs="宋体"/>
                <w:spacing w:val="-5"/>
                <w:sz w:val="24"/>
                <w:szCs w:val="24"/>
                <w:lang w:eastAsia="zh-CN"/>
              </w:rPr>
              <w:t>紧急事项，可在不见面开标大厅中进行提出异议或文字交流，严重问题可</w:t>
            </w:r>
            <w:r>
              <w:rPr>
                <w:rFonts w:hint="eastAsia" w:ascii="宋体" w:hAnsi="宋体" w:eastAsia="宋体" w:cs="宋体"/>
                <w:spacing w:val="-6"/>
                <w:sz w:val="24"/>
                <w:szCs w:val="24"/>
                <w:lang w:eastAsia="zh-CN"/>
              </w:rPr>
              <w:t>拨打</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技术支持电话</w:t>
            </w:r>
            <w:r>
              <w:rPr>
                <w:rFonts w:hint="eastAsia" w:ascii="宋体" w:hAnsi="宋体" w:eastAsia="宋体" w:cs="宋体"/>
                <w:spacing w:val="-3"/>
                <w:sz w:val="24"/>
                <w:szCs w:val="24"/>
                <w:lang w:eastAsia="zh-CN"/>
              </w:rPr>
              <w:t>不见面开标过程中，如投标人准备不到位，造成无法及时解密、网络问题等情</w:t>
            </w:r>
            <w:r>
              <w:rPr>
                <w:rFonts w:hint="eastAsia" w:ascii="宋体" w:hAnsi="宋体" w:eastAsia="宋体" w:cs="宋体"/>
                <w:spacing w:val="-2"/>
                <w:sz w:val="24"/>
                <w:szCs w:val="24"/>
                <w:lang w:eastAsia="zh-CN"/>
              </w:rPr>
              <w:t>况造成开标无法继续的，视为该投标人自动放弃投</w:t>
            </w:r>
            <w:r>
              <w:rPr>
                <w:rFonts w:hint="eastAsia" w:ascii="宋体" w:hAnsi="宋体" w:eastAsia="宋体" w:cs="宋体"/>
                <w:spacing w:val="-3"/>
                <w:sz w:val="24"/>
                <w:szCs w:val="24"/>
                <w:lang w:eastAsia="zh-CN"/>
              </w:rPr>
              <w:t>标(30分钟内)，将被退回投</w:t>
            </w:r>
            <w:r>
              <w:rPr>
                <w:rFonts w:hint="eastAsia" w:ascii="宋体" w:hAnsi="宋体" w:eastAsia="宋体" w:cs="宋体"/>
                <w:spacing w:val="-2"/>
                <w:sz w:val="24"/>
                <w:szCs w:val="24"/>
                <w:lang w:eastAsia="zh-CN"/>
              </w:rPr>
              <w:t>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26" w:type="dxa"/>
            <w:vAlign w:val="top"/>
          </w:tcPr>
          <w:p>
            <w:pPr>
              <w:spacing w:line="254" w:lineRule="auto"/>
              <w:jc w:val="left"/>
              <w:rPr>
                <w:rFonts w:hint="eastAsia" w:ascii="宋体" w:hAnsi="宋体" w:eastAsia="宋体" w:cs="宋体"/>
                <w:sz w:val="24"/>
                <w:szCs w:val="24"/>
                <w:lang w:eastAsia="zh-CN"/>
              </w:rPr>
            </w:pPr>
          </w:p>
          <w:p>
            <w:pPr>
              <w:spacing w:before="68" w:line="182" w:lineRule="auto"/>
              <w:ind w:left="317" w:leftChars="0"/>
              <w:jc w:val="left"/>
              <w:rPr>
                <w:rFonts w:hint="eastAsia" w:ascii="宋体" w:hAnsi="宋体" w:eastAsia="宋体" w:cs="宋体"/>
                <w:sz w:val="24"/>
                <w:szCs w:val="24"/>
              </w:rPr>
            </w:pPr>
            <w:r>
              <w:rPr>
                <w:rFonts w:hint="eastAsia" w:ascii="宋体" w:hAnsi="宋体" w:eastAsia="宋体" w:cs="宋体"/>
                <w:spacing w:val="-4"/>
                <w:sz w:val="24"/>
                <w:szCs w:val="24"/>
              </w:rPr>
              <w:t>38</w:t>
            </w:r>
          </w:p>
        </w:tc>
        <w:tc>
          <w:tcPr>
            <w:tcW w:w="2019" w:type="dxa"/>
            <w:vAlign w:val="center"/>
          </w:tcPr>
          <w:p>
            <w:pPr>
              <w:spacing w:before="289" w:line="222" w:lineRule="auto"/>
              <w:jc w:val="left"/>
              <w:rPr>
                <w:rFonts w:hint="eastAsia" w:ascii="宋体" w:hAnsi="宋体" w:eastAsia="宋体" w:cs="宋体"/>
                <w:sz w:val="24"/>
                <w:szCs w:val="24"/>
              </w:rPr>
            </w:pPr>
            <w:r>
              <w:rPr>
                <w:rFonts w:hint="eastAsia" w:ascii="宋体" w:hAnsi="宋体" w:eastAsia="宋体" w:cs="宋体"/>
                <w:color w:val="0C0C0C"/>
                <w:spacing w:val="-3"/>
                <w:sz w:val="24"/>
                <w:szCs w:val="24"/>
              </w:rPr>
              <w:t>监督</w:t>
            </w:r>
          </w:p>
        </w:tc>
        <w:tc>
          <w:tcPr>
            <w:tcW w:w="7388" w:type="dxa"/>
            <w:vAlign w:val="top"/>
          </w:tcPr>
          <w:p>
            <w:pPr>
              <w:spacing w:before="109" w:line="265" w:lineRule="auto"/>
              <w:ind w:left="6" w:leftChars="0" w:right="124" w:rightChars="0" w:hanging="1"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本项目的招标投标活动及其相关当事人应当接受有管辖权的招标投标</w:t>
            </w:r>
            <w:r>
              <w:rPr>
                <w:rFonts w:hint="eastAsia" w:ascii="宋体" w:hAnsi="宋体" w:eastAsia="宋体" w:cs="宋体"/>
                <w:spacing w:val="-1"/>
                <w:sz w:val="24"/>
                <w:szCs w:val="24"/>
                <w:lang w:eastAsia="zh-CN"/>
              </w:rPr>
              <w:t>行政监督部门依法实施的监督。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1" w:hRule="atLeast"/>
        </w:trPr>
        <w:tc>
          <w:tcPr>
            <w:tcW w:w="826" w:type="dxa"/>
            <w:vAlign w:val="top"/>
          </w:tcPr>
          <w:p>
            <w:pPr>
              <w:jc w:val="left"/>
              <w:rPr>
                <w:rFonts w:hint="eastAsia" w:ascii="宋体" w:hAnsi="宋体" w:eastAsia="宋体" w:cs="宋体"/>
                <w:sz w:val="24"/>
                <w:szCs w:val="24"/>
                <w:lang w:eastAsia="zh-CN"/>
              </w:rPr>
            </w:pPr>
          </w:p>
          <w:p>
            <w:pPr>
              <w:jc w:val="left"/>
              <w:rPr>
                <w:rFonts w:hint="eastAsia" w:ascii="宋体" w:hAnsi="宋体" w:eastAsia="宋体" w:cs="宋体"/>
                <w:sz w:val="24"/>
                <w:szCs w:val="24"/>
                <w:lang w:eastAsia="zh-CN"/>
              </w:rPr>
            </w:pPr>
          </w:p>
          <w:p>
            <w:pPr>
              <w:jc w:val="left"/>
              <w:rPr>
                <w:rFonts w:hint="eastAsia" w:ascii="宋体" w:hAnsi="宋体" w:eastAsia="宋体" w:cs="宋体"/>
                <w:sz w:val="24"/>
                <w:szCs w:val="24"/>
                <w:lang w:eastAsia="zh-CN"/>
              </w:rPr>
            </w:pPr>
          </w:p>
          <w:p>
            <w:pPr>
              <w:jc w:val="left"/>
              <w:rPr>
                <w:rFonts w:hint="eastAsia" w:ascii="宋体" w:hAnsi="宋体" w:eastAsia="宋体" w:cs="宋体"/>
                <w:sz w:val="24"/>
                <w:szCs w:val="24"/>
                <w:lang w:eastAsia="zh-CN"/>
              </w:rPr>
            </w:pPr>
          </w:p>
          <w:p>
            <w:pPr>
              <w:spacing w:line="241" w:lineRule="auto"/>
              <w:jc w:val="left"/>
              <w:rPr>
                <w:rFonts w:hint="eastAsia" w:ascii="宋体" w:hAnsi="宋体" w:eastAsia="宋体" w:cs="宋体"/>
                <w:sz w:val="24"/>
                <w:szCs w:val="24"/>
                <w:lang w:eastAsia="zh-CN"/>
              </w:rPr>
            </w:pPr>
          </w:p>
          <w:p>
            <w:pPr>
              <w:spacing w:line="241" w:lineRule="auto"/>
              <w:jc w:val="left"/>
              <w:rPr>
                <w:rFonts w:hint="eastAsia" w:ascii="宋体" w:hAnsi="宋体" w:eastAsia="宋体" w:cs="宋体"/>
                <w:sz w:val="24"/>
                <w:szCs w:val="24"/>
                <w:lang w:eastAsia="zh-CN"/>
              </w:rPr>
            </w:pPr>
          </w:p>
          <w:p>
            <w:pPr>
              <w:spacing w:line="241" w:lineRule="auto"/>
              <w:jc w:val="left"/>
              <w:rPr>
                <w:rFonts w:hint="eastAsia" w:ascii="宋体" w:hAnsi="宋体" w:eastAsia="宋体" w:cs="宋体"/>
                <w:sz w:val="24"/>
                <w:szCs w:val="24"/>
                <w:lang w:eastAsia="zh-CN"/>
              </w:rPr>
            </w:pPr>
          </w:p>
          <w:p>
            <w:pPr>
              <w:spacing w:before="68" w:line="182" w:lineRule="auto"/>
              <w:ind w:left="317" w:leftChars="0"/>
              <w:jc w:val="left"/>
              <w:rPr>
                <w:rFonts w:hint="eastAsia" w:ascii="宋体" w:hAnsi="宋体" w:eastAsia="宋体" w:cs="宋体"/>
                <w:sz w:val="24"/>
                <w:szCs w:val="24"/>
              </w:rPr>
            </w:pPr>
            <w:r>
              <w:rPr>
                <w:rFonts w:hint="eastAsia" w:ascii="宋体" w:hAnsi="宋体" w:eastAsia="宋体" w:cs="宋体"/>
                <w:spacing w:val="-4"/>
                <w:sz w:val="24"/>
                <w:szCs w:val="24"/>
              </w:rPr>
              <w:t>39</w:t>
            </w:r>
          </w:p>
        </w:tc>
        <w:tc>
          <w:tcPr>
            <w:tcW w:w="2019" w:type="dxa"/>
            <w:vAlign w:val="center"/>
          </w:tcPr>
          <w:p>
            <w:pPr>
              <w:spacing w:before="69" w:line="221" w:lineRule="auto"/>
              <w:jc w:val="left"/>
              <w:rPr>
                <w:rFonts w:hint="eastAsia" w:ascii="宋体" w:hAnsi="宋体" w:eastAsia="宋体" w:cs="宋体"/>
                <w:sz w:val="24"/>
                <w:szCs w:val="24"/>
              </w:rPr>
            </w:pPr>
            <w:r>
              <w:rPr>
                <w:rFonts w:hint="eastAsia" w:ascii="宋体" w:hAnsi="宋体" w:eastAsia="宋体" w:cs="宋体"/>
                <w:color w:val="0C0C0C"/>
                <w:spacing w:val="-2"/>
                <w:sz w:val="24"/>
                <w:szCs w:val="24"/>
              </w:rPr>
              <w:t>解释权</w:t>
            </w:r>
          </w:p>
        </w:tc>
        <w:tc>
          <w:tcPr>
            <w:tcW w:w="7388" w:type="dxa"/>
            <w:vAlign w:val="top"/>
          </w:tcPr>
          <w:p>
            <w:pPr>
              <w:spacing w:before="106" w:line="220" w:lineRule="auto"/>
              <w:ind w:left="6" w:leftChars="0"/>
              <w:jc w:val="left"/>
              <w:rPr>
                <w:rFonts w:hint="eastAsia" w:ascii="宋体" w:hAnsi="宋体" w:eastAsia="宋体" w:cs="宋体"/>
                <w:sz w:val="24"/>
                <w:szCs w:val="24"/>
                <w:lang w:eastAsia="zh-CN"/>
              </w:rPr>
            </w:pPr>
            <w:r>
              <w:rPr>
                <w:rFonts w:hint="eastAsia" w:ascii="宋体" w:hAnsi="宋体" w:eastAsia="宋体" w:cs="宋体"/>
                <w:spacing w:val="-6"/>
                <w:sz w:val="24"/>
                <w:szCs w:val="24"/>
                <w:lang w:eastAsia="zh-CN"/>
              </w:rPr>
              <w:t>构成本招标文件的各个组成文件应互为解释，互为说明；如有不明确或不一</w:t>
            </w:r>
            <w:r>
              <w:rPr>
                <w:rFonts w:hint="eastAsia" w:ascii="宋体" w:hAnsi="宋体" w:eastAsia="宋体" w:cs="宋体"/>
                <w:spacing w:val="-4"/>
                <w:sz w:val="24"/>
                <w:szCs w:val="24"/>
                <w:lang w:eastAsia="zh-CN"/>
              </w:rPr>
              <w:t>致，构成合同文件组成内容的，以合同文件约定内容为准，且以专用合同条款</w:t>
            </w:r>
            <w:r>
              <w:rPr>
                <w:rFonts w:hint="eastAsia" w:ascii="宋体" w:hAnsi="宋体" w:eastAsia="宋体" w:cs="宋体"/>
                <w:sz w:val="24"/>
                <w:szCs w:val="24"/>
                <w:lang w:eastAsia="zh-CN"/>
              </w:rPr>
              <w:t xml:space="preserve"> </w:t>
            </w:r>
            <w:r>
              <w:rPr>
                <w:rFonts w:hint="eastAsia" w:ascii="宋体" w:hAnsi="宋体" w:eastAsia="宋体" w:cs="宋体"/>
                <w:spacing w:val="-5"/>
                <w:sz w:val="24"/>
                <w:szCs w:val="24"/>
                <w:lang w:eastAsia="zh-CN"/>
              </w:rPr>
              <w:t>约定的合同文件优先顺序解释；除招标文件中</w:t>
            </w:r>
            <w:r>
              <w:rPr>
                <w:rFonts w:hint="eastAsia" w:ascii="宋体" w:hAnsi="宋体" w:eastAsia="宋体" w:cs="宋体"/>
                <w:spacing w:val="-6"/>
                <w:sz w:val="24"/>
                <w:szCs w:val="24"/>
                <w:lang w:eastAsia="zh-CN"/>
              </w:rPr>
              <w:t>有特别规定外，</w:t>
            </w:r>
            <w:r>
              <w:rPr>
                <w:rFonts w:hint="eastAsia" w:ascii="宋体" w:hAnsi="宋体" w:eastAsia="宋体" w:cs="宋体"/>
                <w:spacing w:val="-24"/>
                <w:sz w:val="24"/>
                <w:szCs w:val="24"/>
                <w:lang w:eastAsia="zh-CN"/>
              </w:rPr>
              <w:t xml:space="preserve"> </w:t>
            </w:r>
            <w:r>
              <w:rPr>
                <w:rFonts w:hint="eastAsia" w:ascii="宋体" w:hAnsi="宋体" w:eastAsia="宋体" w:cs="宋体"/>
                <w:spacing w:val="-6"/>
                <w:sz w:val="24"/>
                <w:szCs w:val="24"/>
                <w:lang w:eastAsia="zh-CN"/>
              </w:rPr>
              <w:t>仅适用于招标投</w:t>
            </w:r>
            <w:r>
              <w:rPr>
                <w:rFonts w:hint="eastAsia" w:ascii="宋体" w:hAnsi="宋体" w:eastAsia="宋体" w:cs="宋体"/>
                <w:spacing w:val="-3"/>
                <w:sz w:val="24"/>
                <w:szCs w:val="24"/>
                <w:lang w:eastAsia="zh-CN"/>
              </w:rPr>
              <w:t>标阶段的规定，按招标公告、投标人须知、评标办法、投标文件格式的先后顺</w:t>
            </w:r>
            <w:r>
              <w:rPr>
                <w:rFonts w:hint="eastAsia" w:ascii="宋体" w:hAnsi="宋体" w:eastAsia="宋体" w:cs="宋体"/>
                <w:sz w:val="24"/>
                <w:szCs w:val="24"/>
                <w:lang w:eastAsia="zh-CN"/>
              </w:rPr>
              <w:t xml:space="preserve"> 序解释；同组成文件中就同一事项的规定或约定不一致的，以编排顺序</w:t>
            </w:r>
            <w:r>
              <w:rPr>
                <w:rFonts w:hint="eastAsia" w:ascii="宋体" w:hAnsi="宋体" w:eastAsia="宋体" w:cs="宋体"/>
                <w:spacing w:val="-1"/>
                <w:sz w:val="24"/>
                <w:szCs w:val="24"/>
                <w:lang w:eastAsia="zh-CN"/>
              </w:rPr>
              <w:t>在后者</w:t>
            </w:r>
            <w:r>
              <w:rPr>
                <w:rFonts w:hint="eastAsia" w:ascii="宋体" w:hAnsi="宋体" w:eastAsia="宋体" w:cs="宋体"/>
                <w:sz w:val="24"/>
                <w:szCs w:val="24"/>
                <w:lang w:eastAsia="zh-CN"/>
              </w:rPr>
              <w:t xml:space="preserve"> </w:t>
            </w:r>
            <w:r>
              <w:rPr>
                <w:rFonts w:hint="eastAsia" w:ascii="宋体" w:hAnsi="宋体" w:eastAsia="宋体" w:cs="宋体"/>
                <w:spacing w:val="-3"/>
                <w:sz w:val="24"/>
                <w:szCs w:val="24"/>
                <w:lang w:eastAsia="zh-CN"/>
              </w:rPr>
              <w:t>为准；同一组成文件不同版本之间有不一致的，以形成时间在后者为准</w:t>
            </w:r>
            <w:r>
              <w:rPr>
                <w:rFonts w:hint="eastAsia" w:ascii="宋体" w:hAnsi="宋体" w:eastAsia="宋体" w:cs="宋体"/>
                <w:spacing w:val="-4"/>
                <w:sz w:val="24"/>
                <w:szCs w:val="24"/>
                <w:lang w:eastAsia="zh-CN"/>
              </w:rPr>
              <w:t>。按本款前述规定仍不能形成结论的，由招标人负责解释。在评标过程中，若招标文</w:t>
            </w:r>
            <w:r>
              <w:rPr>
                <w:rFonts w:hint="eastAsia" w:ascii="宋体" w:hAnsi="宋体" w:eastAsia="宋体" w:cs="宋体"/>
                <w:spacing w:val="-3"/>
                <w:sz w:val="24"/>
                <w:szCs w:val="24"/>
                <w:lang w:eastAsia="zh-CN"/>
              </w:rPr>
              <w:t>件中就同一内容，有表达不一致的情形，且潜在投标人在招标文件规定的提出</w:t>
            </w:r>
            <w:r>
              <w:rPr>
                <w:rFonts w:hint="eastAsia" w:ascii="宋体" w:hAnsi="宋体" w:eastAsia="宋体" w:cs="宋体"/>
                <w:sz w:val="24"/>
                <w:szCs w:val="24"/>
                <w:lang w:eastAsia="zh-CN"/>
              </w:rPr>
              <w:t>异议和澄清的时间内未提出异议或其他澄清要求的，则由评标委员会按</w:t>
            </w:r>
            <w:r>
              <w:rPr>
                <w:rFonts w:hint="eastAsia" w:ascii="宋体" w:hAnsi="宋体" w:eastAsia="宋体" w:cs="宋体"/>
                <w:spacing w:val="-1"/>
                <w:sz w:val="24"/>
                <w:szCs w:val="24"/>
                <w:lang w:eastAsia="zh-CN"/>
              </w:rPr>
              <w:t>照有利于招标人的方向理解。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826" w:type="dxa"/>
            <w:vAlign w:val="top"/>
          </w:tcPr>
          <w:p>
            <w:pPr>
              <w:spacing w:line="252" w:lineRule="auto"/>
              <w:jc w:val="left"/>
              <w:rPr>
                <w:rFonts w:hint="eastAsia" w:ascii="宋体" w:hAnsi="宋体" w:eastAsia="宋体" w:cs="宋体"/>
                <w:sz w:val="24"/>
                <w:szCs w:val="24"/>
                <w:lang w:eastAsia="zh-CN"/>
              </w:rPr>
            </w:pPr>
          </w:p>
          <w:p>
            <w:pPr>
              <w:spacing w:before="68" w:line="182" w:lineRule="auto"/>
              <w:ind w:left="311" w:leftChars="0"/>
              <w:jc w:val="left"/>
              <w:rPr>
                <w:rFonts w:hint="eastAsia" w:ascii="宋体" w:hAnsi="宋体" w:eastAsia="宋体" w:cs="宋体"/>
                <w:sz w:val="24"/>
                <w:szCs w:val="24"/>
              </w:rPr>
            </w:pPr>
            <w:r>
              <w:rPr>
                <w:rFonts w:hint="eastAsia" w:ascii="宋体" w:hAnsi="宋体" w:eastAsia="宋体" w:cs="宋体"/>
                <w:spacing w:val="-3"/>
                <w:sz w:val="24"/>
                <w:szCs w:val="24"/>
              </w:rPr>
              <w:t>40</w:t>
            </w:r>
          </w:p>
        </w:tc>
        <w:tc>
          <w:tcPr>
            <w:tcW w:w="2019" w:type="dxa"/>
            <w:vAlign w:val="center"/>
          </w:tcPr>
          <w:p>
            <w:pPr>
              <w:spacing w:before="107" w:line="265" w:lineRule="auto"/>
              <w:ind w:left="9" w:leftChars="0" w:right="22" w:rightChars="0" w:firstLine="16" w:firstLineChars="0"/>
              <w:jc w:val="left"/>
              <w:rPr>
                <w:rFonts w:hint="eastAsia" w:ascii="宋体" w:hAnsi="宋体" w:eastAsia="宋体" w:cs="宋体"/>
                <w:sz w:val="24"/>
                <w:szCs w:val="24"/>
                <w:lang w:eastAsia="zh-CN"/>
              </w:rPr>
            </w:pPr>
            <w:r>
              <w:rPr>
                <w:rFonts w:hint="eastAsia" w:ascii="宋体" w:hAnsi="宋体" w:eastAsia="宋体" w:cs="宋体"/>
                <w:color w:val="0C0C0C"/>
                <w:spacing w:val="-2"/>
                <w:sz w:val="24"/>
                <w:szCs w:val="24"/>
                <w:lang w:eastAsia="zh-CN"/>
              </w:rPr>
              <w:t>投标人提出问题的截止</w:t>
            </w:r>
            <w:r>
              <w:rPr>
                <w:rFonts w:hint="eastAsia" w:ascii="宋体" w:hAnsi="宋体" w:eastAsia="宋体" w:cs="宋体"/>
                <w:color w:val="0C0C0C"/>
                <w:spacing w:val="-5"/>
                <w:sz w:val="24"/>
                <w:szCs w:val="24"/>
                <w:lang w:eastAsia="zh-CN"/>
              </w:rPr>
              <w:t>时间</w:t>
            </w:r>
          </w:p>
        </w:tc>
        <w:tc>
          <w:tcPr>
            <w:tcW w:w="7388" w:type="dxa"/>
            <w:vAlign w:val="top"/>
          </w:tcPr>
          <w:p>
            <w:pPr>
              <w:spacing w:before="106" w:line="221" w:lineRule="auto"/>
              <w:ind w:left="5" w:leftChars="0"/>
              <w:jc w:val="left"/>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递交投标文件的截止之日15日前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826" w:type="dxa"/>
            <w:vAlign w:val="top"/>
          </w:tcPr>
          <w:p>
            <w:pPr>
              <w:spacing w:before="157" w:line="183" w:lineRule="auto"/>
              <w:ind w:left="311" w:leftChars="0"/>
              <w:jc w:val="left"/>
              <w:rPr>
                <w:rFonts w:hint="eastAsia" w:ascii="宋体" w:hAnsi="宋体" w:eastAsia="宋体" w:cs="宋体"/>
                <w:sz w:val="24"/>
                <w:szCs w:val="24"/>
              </w:rPr>
            </w:pPr>
            <w:r>
              <w:rPr>
                <w:rFonts w:hint="eastAsia" w:ascii="宋体" w:hAnsi="宋体" w:eastAsia="宋体" w:cs="宋体"/>
                <w:spacing w:val="-3"/>
                <w:sz w:val="24"/>
                <w:szCs w:val="24"/>
              </w:rPr>
              <w:t>41</w:t>
            </w:r>
          </w:p>
        </w:tc>
        <w:tc>
          <w:tcPr>
            <w:tcW w:w="2019" w:type="dxa"/>
            <w:vAlign w:val="center"/>
          </w:tcPr>
          <w:p>
            <w:pPr>
              <w:spacing w:before="123" w:line="221" w:lineRule="auto"/>
              <w:jc w:val="left"/>
              <w:rPr>
                <w:rFonts w:hint="eastAsia" w:ascii="宋体" w:hAnsi="宋体" w:eastAsia="宋体" w:cs="宋体"/>
                <w:sz w:val="24"/>
                <w:szCs w:val="24"/>
              </w:rPr>
            </w:pPr>
            <w:r>
              <w:rPr>
                <w:rFonts w:hint="eastAsia" w:ascii="宋体" w:hAnsi="宋体" w:eastAsia="宋体" w:cs="宋体"/>
                <w:color w:val="0C0C0C"/>
                <w:spacing w:val="-3"/>
                <w:sz w:val="24"/>
                <w:szCs w:val="24"/>
              </w:rPr>
              <w:t>其他说明</w:t>
            </w:r>
          </w:p>
        </w:tc>
        <w:tc>
          <w:tcPr>
            <w:tcW w:w="7388" w:type="dxa"/>
            <w:vAlign w:val="top"/>
          </w:tcPr>
          <w:p>
            <w:pPr>
              <w:spacing w:before="106" w:line="220" w:lineRule="auto"/>
              <w:jc w:val="left"/>
              <w:rPr>
                <w:rFonts w:hint="eastAsia" w:ascii="宋体" w:hAnsi="宋体" w:eastAsia="宋体" w:cs="宋体"/>
                <w:sz w:val="24"/>
                <w:szCs w:val="24"/>
                <w:lang w:eastAsia="zh-CN"/>
              </w:rPr>
            </w:pPr>
            <w:r>
              <w:rPr>
                <w:rFonts w:hint="eastAsia" w:ascii="宋体" w:hAnsi="宋体" w:eastAsia="宋体" w:cs="宋体"/>
                <w:spacing w:val="-3"/>
                <w:sz w:val="24"/>
                <w:szCs w:val="24"/>
                <w:lang w:eastAsia="zh-CN"/>
              </w:rPr>
              <w:t>“招标人</w:t>
            </w:r>
            <w:r>
              <w:rPr>
                <w:rFonts w:hint="eastAsia" w:ascii="宋体" w:hAnsi="宋体" w:eastAsia="宋体" w:cs="宋体"/>
                <w:spacing w:val="-78"/>
                <w:sz w:val="24"/>
                <w:szCs w:val="24"/>
                <w:lang w:eastAsia="zh-CN"/>
              </w:rPr>
              <w:t xml:space="preserve"> </w:t>
            </w:r>
            <w:r>
              <w:rPr>
                <w:rFonts w:hint="eastAsia" w:ascii="宋体" w:hAnsi="宋体" w:eastAsia="宋体" w:cs="宋体"/>
                <w:spacing w:val="-3"/>
                <w:sz w:val="24"/>
                <w:szCs w:val="24"/>
                <w:lang w:eastAsia="zh-CN"/>
              </w:rPr>
              <w:t>”与“采购人</w:t>
            </w:r>
            <w:r>
              <w:rPr>
                <w:rFonts w:hint="eastAsia" w:ascii="宋体" w:hAnsi="宋体" w:eastAsia="宋体" w:cs="宋体"/>
                <w:spacing w:val="-77"/>
                <w:sz w:val="24"/>
                <w:szCs w:val="24"/>
                <w:lang w:eastAsia="zh-CN"/>
              </w:rPr>
              <w:t xml:space="preserve"> </w:t>
            </w:r>
            <w:r>
              <w:rPr>
                <w:rFonts w:hint="eastAsia" w:ascii="宋体" w:hAnsi="宋体" w:eastAsia="宋体" w:cs="宋体"/>
                <w:spacing w:val="-3"/>
                <w:sz w:val="24"/>
                <w:szCs w:val="24"/>
                <w:lang w:eastAsia="zh-CN"/>
              </w:rPr>
              <w:t>”，“投标人</w:t>
            </w:r>
            <w:r>
              <w:rPr>
                <w:rFonts w:hint="eastAsia" w:ascii="宋体" w:hAnsi="宋体" w:eastAsia="宋体" w:cs="宋体"/>
                <w:spacing w:val="-79"/>
                <w:sz w:val="24"/>
                <w:szCs w:val="24"/>
                <w:lang w:eastAsia="zh-CN"/>
              </w:rPr>
              <w:t xml:space="preserve"> </w:t>
            </w:r>
            <w:r>
              <w:rPr>
                <w:rFonts w:hint="eastAsia" w:ascii="宋体" w:hAnsi="宋体" w:eastAsia="宋体" w:cs="宋体"/>
                <w:spacing w:val="-3"/>
                <w:sz w:val="24"/>
                <w:szCs w:val="24"/>
                <w:lang w:eastAsia="zh-CN"/>
              </w:rPr>
              <w:t>”与“供应商</w:t>
            </w:r>
            <w:r>
              <w:rPr>
                <w:rFonts w:hint="eastAsia" w:ascii="宋体" w:hAnsi="宋体" w:eastAsia="宋体" w:cs="宋体"/>
                <w:spacing w:val="-79"/>
                <w:sz w:val="24"/>
                <w:szCs w:val="24"/>
                <w:lang w:eastAsia="zh-CN"/>
              </w:rPr>
              <w:t xml:space="preserve"> </w:t>
            </w:r>
            <w:r>
              <w:rPr>
                <w:rFonts w:hint="eastAsia" w:ascii="宋体" w:hAnsi="宋体" w:eastAsia="宋体" w:cs="宋体"/>
                <w:spacing w:val="-3"/>
                <w:sz w:val="24"/>
                <w:szCs w:val="24"/>
                <w:lang w:eastAsia="zh-CN"/>
              </w:rPr>
              <w:t>”</w:t>
            </w:r>
            <w:r>
              <w:rPr>
                <w:rFonts w:hint="eastAsia" w:ascii="宋体" w:hAnsi="宋体" w:eastAsia="宋体" w:cs="宋体"/>
                <w:spacing w:val="-4"/>
                <w:sz w:val="24"/>
                <w:szCs w:val="24"/>
                <w:lang w:eastAsia="zh-CN"/>
              </w:rPr>
              <w:t>按照同一意思理解。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826" w:type="dxa"/>
            <w:vAlign w:val="top"/>
          </w:tcPr>
          <w:p>
            <w:pPr>
              <w:spacing w:line="352" w:lineRule="auto"/>
              <w:jc w:val="left"/>
              <w:rPr>
                <w:rFonts w:hint="eastAsia" w:ascii="宋体" w:hAnsi="宋体" w:eastAsia="宋体" w:cs="宋体"/>
                <w:sz w:val="24"/>
                <w:szCs w:val="24"/>
                <w:lang w:eastAsia="zh-CN"/>
              </w:rPr>
            </w:pPr>
          </w:p>
          <w:p>
            <w:pPr>
              <w:spacing w:before="68" w:line="182" w:lineRule="auto"/>
              <w:ind w:left="311" w:leftChars="0"/>
              <w:jc w:val="left"/>
              <w:rPr>
                <w:rFonts w:hint="eastAsia" w:ascii="宋体" w:hAnsi="宋体" w:eastAsia="宋体" w:cs="宋体"/>
                <w:sz w:val="24"/>
                <w:szCs w:val="24"/>
              </w:rPr>
            </w:pPr>
            <w:r>
              <w:rPr>
                <w:rFonts w:hint="eastAsia" w:ascii="宋体" w:hAnsi="宋体" w:eastAsia="宋体" w:cs="宋体"/>
                <w:spacing w:val="-3"/>
                <w:sz w:val="24"/>
                <w:szCs w:val="24"/>
              </w:rPr>
              <w:t>42</w:t>
            </w:r>
          </w:p>
        </w:tc>
        <w:tc>
          <w:tcPr>
            <w:tcW w:w="2019" w:type="dxa"/>
            <w:vAlign w:val="center"/>
          </w:tcPr>
          <w:p>
            <w:pPr>
              <w:spacing w:before="68" w:line="221" w:lineRule="auto"/>
              <w:jc w:val="left"/>
              <w:rPr>
                <w:rFonts w:hint="eastAsia" w:ascii="宋体" w:hAnsi="宋体" w:eastAsia="宋体" w:cs="宋体"/>
                <w:sz w:val="24"/>
                <w:szCs w:val="24"/>
              </w:rPr>
            </w:pPr>
            <w:r>
              <w:rPr>
                <w:rFonts w:hint="eastAsia" w:ascii="宋体" w:hAnsi="宋体" w:eastAsia="宋体" w:cs="宋体"/>
                <w:spacing w:val="-1"/>
                <w:sz w:val="24"/>
                <w:szCs w:val="24"/>
              </w:rPr>
              <w:t>代理服务费</w:t>
            </w:r>
          </w:p>
        </w:tc>
        <w:tc>
          <w:tcPr>
            <w:tcW w:w="7388" w:type="dxa"/>
            <w:vAlign w:val="top"/>
          </w:tcPr>
          <w:p>
            <w:pPr>
              <w:spacing w:before="208" w:line="268" w:lineRule="auto"/>
              <w:ind w:left="3" w:leftChars="0" w:right="127" w:right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代理机构与采购人商定,参照豫招协【2023】002号文规定的招标代</w:t>
            </w:r>
            <w:r>
              <w:rPr>
                <w:rFonts w:hint="eastAsia" w:ascii="宋体" w:hAnsi="宋体" w:eastAsia="宋体" w:cs="宋体"/>
                <w:spacing w:val="-1"/>
                <w:sz w:val="24"/>
                <w:szCs w:val="24"/>
                <w:lang w:eastAsia="zh-CN"/>
              </w:rPr>
              <w:t>理服务收费</w:t>
            </w:r>
            <w:r>
              <w:rPr>
                <w:rFonts w:hint="eastAsia" w:ascii="宋体" w:hAnsi="宋体" w:eastAsia="宋体" w:cs="宋体"/>
                <w:spacing w:val="-4"/>
                <w:sz w:val="24"/>
                <w:szCs w:val="24"/>
                <w:lang w:eastAsia="zh-CN"/>
              </w:rPr>
              <w:t>计算标准，中标、成交供应商在领取中标通知书时一次性向代理机构缴纳。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0" w:hRule="atLeast"/>
        </w:trPr>
        <w:tc>
          <w:tcPr>
            <w:tcW w:w="826" w:type="dxa"/>
            <w:vAlign w:val="top"/>
          </w:tcPr>
          <w:p>
            <w:pPr>
              <w:spacing w:line="294" w:lineRule="auto"/>
              <w:jc w:val="left"/>
              <w:rPr>
                <w:rFonts w:hint="eastAsia" w:ascii="宋体" w:hAnsi="宋体" w:eastAsia="宋体" w:cs="宋体"/>
                <w:sz w:val="24"/>
                <w:szCs w:val="24"/>
                <w:lang w:eastAsia="zh-CN"/>
              </w:rPr>
            </w:pPr>
          </w:p>
          <w:p>
            <w:pPr>
              <w:spacing w:line="295" w:lineRule="auto"/>
              <w:jc w:val="left"/>
              <w:rPr>
                <w:rFonts w:hint="eastAsia" w:ascii="宋体" w:hAnsi="宋体" w:eastAsia="宋体" w:cs="宋体"/>
                <w:sz w:val="24"/>
                <w:szCs w:val="24"/>
                <w:lang w:eastAsia="zh-CN"/>
              </w:rPr>
            </w:pPr>
          </w:p>
          <w:p>
            <w:pPr>
              <w:spacing w:before="68" w:line="182" w:lineRule="auto"/>
              <w:ind w:left="311" w:leftChars="0"/>
              <w:jc w:val="left"/>
              <w:rPr>
                <w:rFonts w:hint="eastAsia" w:ascii="宋体" w:hAnsi="宋体" w:eastAsia="宋体" w:cs="宋体"/>
                <w:sz w:val="24"/>
                <w:szCs w:val="24"/>
              </w:rPr>
            </w:pPr>
            <w:r>
              <w:rPr>
                <w:rFonts w:hint="eastAsia" w:ascii="宋体" w:hAnsi="宋体" w:eastAsia="宋体" w:cs="宋体"/>
                <w:spacing w:val="-3"/>
                <w:sz w:val="24"/>
                <w:szCs w:val="24"/>
              </w:rPr>
              <w:t>43</w:t>
            </w:r>
          </w:p>
        </w:tc>
        <w:tc>
          <w:tcPr>
            <w:tcW w:w="2019" w:type="dxa"/>
            <w:vAlign w:val="center"/>
          </w:tcPr>
          <w:p>
            <w:pPr>
              <w:spacing w:before="68" w:line="221" w:lineRule="auto"/>
              <w:jc w:val="left"/>
              <w:rPr>
                <w:rFonts w:hint="eastAsia" w:ascii="宋体" w:hAnsi="宋体" w:eastAsia="宋体" w:cs="宋体"/>
                <w:sz w:val="24"/>
                <w:szCs w:val="24"/>
              </w:rPr>
            </w:pPr>
            <w:r>
              <w:rPr>
                <w:rFonts w:hint="eastAsia" w:ascii="宋体" w:hAnsi="宋体" w:eastAsia="宋体" w:cs="宋体"/>
                <w:color w:val="0C0C0C"/>
                <w:spacing w:val="-3"/>
                <w:sz w:val="24"/>
                <w:szCs w:val="24"/>
              </w:rPr>
              <w:t>小微企业政策</w:t>
            </w:r>
          </w:p>
        </w:tc>
        <w:tc>
          <w:tcPr>
            <w:tcW w:w="7388" w:type="dxa"/>
            <w:vAlign w:val="top"/>
          </w:tcPr>
          <w:p>
            <w:pPr>
              <w:spacing w:before="267" w:line="284" w:lineRule="auto"/>
              <w:ind w:left="3" w:leftChars="0" w:right="124" w:rightChars="0" w:firstLine="2"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鼓励各地区、各部门在采购活动中允许中小企业引入信用担保手段</w:t>
            </w:r>
            <w:r>
              <w:rPr>
                <w:rFonts w:hint="eastAsia" w:ascii="宋体" w:hAnsi="宋体" w:eastAsia="宋体" w:cs="宋体"/>
                <w:spacing w:val="-1"/>
                <w:sz w:val="24"/>
                <w:szCs w:val="24"/>
                <w:lang w:eastAsia="zh-CN"/>
              </w:rPr>
              <w:t>，为中小企</w:t>
            </w:r>
            <w:r>
              <w:rPr>
                <w:rFonts w:hint="eastAsia" w:ascii="宋体" w:hAnsi="宋体" w:eastAsia="宋体" w:cs="宋体"/>
                <w:sz w:val="24"/>
                <w:szCs w:val="24"/>
                <w:lang w:eastAsia="zh-CN"/>
              </w:rPr>
              <w:t>业在投标(响应)保证、履约保证等方面提供专业化服务。鼓励中小企业</w:t>
            </w:r>
            <w:r>
              <w:rPr>
                <w:rFonts w:hint="eastAsia" w:ascii="宋体" w:hAnsi="宋体" w:eastAsia="宋体" w:cs="宋体"/>
                <w:spacing w:val="-1"/>
                <w:sz w:val="24"/>
                <w:szCs w:val="24"/>
                <w:lang w:eastAsia="zh-CN"/>
              </w:rPr>
              <w:t>依法合</w:t>
            </w:r>
            <w:r>
              <w:rPr>
                <w:rFonts w:hint="eastAsia" w:ascii="宋体" w:hAnsi="宋体" w:eastAsia="宋体" w:cs="宋体"/>
                <w:sz w:val="24"/>
                <w:szCs w:val="24"/>
                <w:lang w:eastAsia="zh-CN"/>
              </w:rPr>
              <w:t xml:space="preserve"> </w:t>
            </w:r>
            <w:r>
              <w:rPr>
                <w:rFonts w:hint="eastAsia" w:ascii="宋体" w:hAnsi="宋体" w:eastAsia="宋体" w:cs="宋体"/>
                <w:spacing w:val="-1"/>
                <w:sz w:val="24"/>
                <w:szCs w:val="24"/>
                <w:lang w:eastAsia="zh-CN"/>
              </w:rPr>
              <w:t>规通过政府采购合同融资。</w:t>
            </w:r>
          </w:p>
        </w:tc>
      </w:tr>
    </w:tbl>
    <w:p>
      <w:pPr>
        <w:rPr>
          <w:lang w:eastAsia="zh-CN"/>
        </w:rPr>
        <w:sectPr>
          <w:headerReference r:id="rId3" w:type="default"/>
          <w:footerReference r:id="rId4" w:type="default"/>
          <w:pgSz w:w="11907" w:h="16839"/>
          <w:pgMar w:top="1440" w:right="1080" w:bottom="1440" w:left="1080" w:header="900" w:footer="1070" w:gutter="0"/>
          <w:pgNumType w:fmt="decimal" w:start="1"/>
          <w:cols w:space="720" w:num="1"/>
        </w:sectPr>
      </w:pPr>
    </w:p>
    <w:p>
      <w:pPr>
        <w:numPr>
          <w:ilvl w:val="0"/>
          <w:numId w:val="0"/>
        </w:numPr>
        <w:spacing w:before="98" w:line="225" w:lineRule="auto"/>
        <w:ind w:left="2695" w:leftChars="0"/>
        <w:outlineLvl w:val="0"/>
        <w:rPr>
          <w:rFonts w:ascii="宋体" w:hAnsi="宋体" w:eastAsia="宋体" w:cs="宋体"/>
          <w:b/>
          <w:bCs/>
          <w:spacing w:val="23"/>
          <w:sz w:val="30"/>
          <w:szCs w:val="30"/>
        </w:rPr>
      </w:pPr>
      <w:bookmarkStart w:id="13" w:name="_Toc13854"/>
      <w:bookmarkStart w:id="14" w:name="_Toc6331"/>
      <w:r>
        <w:rPr>
          <w:rFonts w:hint="eastAsia" w:ascii="宋体" w:hAnsi="宋体" w:eastAsia="宋体" w:cs="宋体"/>
          <w:b/>
          <w:bCs/>
          <w:snapToGrid w:val="0"/>
          <w:color w:val="000000"/>
          <w:spacing w:val="23"/>
          <w:sz w:val="30"/>
          <w:szCs w:val="30"/>
          <w:lang w:val="en-US" w:eastAsia="en-US" w:bidi="ar-SA"/>
        </w:rPr>
        <w:t>第三部分</w:t>
      </w:r>
      <w:r>
        <w:rPr>
          <w:rFonts w:hint="eastAsia" w:ascii="宋体" w:hAnsi="宋体" w:eastAsia="宋体" w:cs="宋体"/>
          <w:b/>
          <w:bCs/>
          <w:snapToGrid w:val="0"/>
          <w:color w:val="000000"/>
          <w:spacing w:val="23"/>
          <w:sz w:val="30"/>
          <w:szCs w:val="30"/>
          <w:lang w:val="en-US" w:eastAsia="zh-CN" w:bidi="ar-SA"/>
        </w:rPr>
        <w:t xml:space="preserve"> </w:t>
      </w:r>
      <w:r>
        <w:rPr>
          <w:rFonts w:ascii="宋体" w:hAnsi="宋体" w:eastAsia="宋体" w:cs="宋体"/>
          <w:b/>
          <w:bCs/>
          <w:spacing w:val="23"/>
          <w:sz w:val="30"/>
          <w:szCs w:val="30"/>
        </w:rPr>
        <w:t>项目采购内容及要求</w:t>
      </w:r>
      <w:bookmarkEnd w:id="13"/>
      <w:bookmarkEnd w:id="14"/>
    </w:p>
    <w:p>
      <w:pPr>
        <w:spacing w:before="98" w:line="225" w:lineRule="auto"/>
        <w:ind w:firstLine="3114" w:firstLineChars="900"/>
        <w:outlineLvl w:val="9"/>
        <w:rPr>
          <w:rFonts w:ascii="宋体" w:hAnsi="宋体" w:eastAsia="宋体" w:cs="宋体"/>
          <w:spacing w:val="23"/>
          <w:sz w:val="30"/>
          <w:szCs w:val="30"/>
          <w:lang w:eastAsia="zh-CN"/>
        </w:rPr>
      </w:pPr>
      <w:r>
        <w:rPr>
          <w:rFonts w:hint="eastAsia" w:ascii="宋体" w:hAnsi="宋体" w:eastAsia="宋体" w:cs="宋体"/>
          <w:spacing w:val="23"/>
          <w:sz w:val="30"/>
          <w:szCs w:val="30"/>
          <w:lang w:eastAsia="zh-CN"/>
        </w:rPr>
        <w:t>（具体参数如下）</w:t>
      </w:r>
    </w:p>
    <w:tbl>
      <w:tblPr>
        <w:tblStyle w:val="16"/>
        <w:tblW w:w="10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708"/>
        <w:gridCol w:w="579"/>
        <w:gridCol w:w="3704"/>
        <w:gridCol w:w="683"/>
        <w:gridCol w:w="473"/>
        <w:gridCol w:w="1515"/>
        <w:gridCol w:w="47"/>
        <w:gridCol w:w="1563"/>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56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唐河县提前下达2024年度中央水库移民扶持基金项目桐寨铺梁庄东村有机肥生产车间配套设备控制价及技术参数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类别</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设备名称</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参数</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数量</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单价（元）</w:t>
            </w:r>
          </w:p>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p>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r>
              <w:rPr>
                <w:rFonts w:hint="eastAsia" w:ascii="微软雅黑" w:hAnsi="微软雅黑" w:eastAsia="微软雅黑" w:cs="微软雅黑"/>
                <w:b/>
                <w:bCs/>
                <w:i w:val="0"/>
                <w:iCs w:val="0"/>
                <w:color w:val="000000"/>
                <w:kern w:val="0"/>
                <w:sz w:val="16"/>
                <w:szCs w:val="16"/>
                <w:u w:val="none"/>
                <w:lang w:val="en-US" w:eastAsia="zh-CN" w:bidi="ar"/>
              </w:rPr>
              <w:t>小计（元）</w:t>
            </w:r>
          </w:p>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6"/>
                <w:szCs w:val="16"/>
                <w:u w:val="none"/>
              </w:rPr>
            </w:pPr>
            <w:r>
              <w:rPr>
                <w:rFonts w:hint="eastAsia" w:ascii="微软雅黑" w:hAnsi="微软雅黑" w:eastAsia="微软雅黑" w:cs="微软雅黑"/>
                <w:b/>
                <w:bCs/>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trPr>
        <w:tc>
          <w:tcPr>
            <w:tcW w:w="50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0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机械设备</w:t>
            </w:r>
          </w:p>
        </w:tc>
        <w:tc>
          <w:tcPr>
            <w:tcW w:w="57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叉车</w:t>
            </w:r>
          </w:p>
        </w:tc>
        <w:tc>
          <w:tcPr>
            <w:tcW w:w="37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1.标准起升高度≥3米，空载≥475mm/s,满载≥445mm/s；                                                                    2、外形尺寸1070mm*120mm*40mm(±5mm)；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3、动力形式：柴油；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4、转弯半径2300mm(±10mm）；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5、最大的行驶速度18.5km；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6、额定荷载≥2000kg；</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7、标准货叉配置消音器；</w:t>
            </w:r>
            <w:r>
              <w:rPr>
                <w:rFonts w:hint="eastAsia" w:ascii="微软雅黑" w:hAnsi="微软雅黑" w:eastAsia="微软雅黑" w:cs="微软雅黑"/>
                <w:i w:val="0"/>
                <w:iCs w:val="0"/>
                <w:color w:val="000000"/>
                <w:kern w:val="0"/>
                <w:sz w:val="20"/>
                <w:szCs w:val="20"/>
                <w:u w:val="none"/>
                <w:lang w:val="en-US" w:eastAsia="zh-CN" w:bidi="ar"/>
              </w:rPr>
              <w:br w:type="textWrapping"/>
            </w:r>
          </w:p>
        </w:tc>
        <w:tc>
          <w:tcPr>
            <w:tcW w:w="68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62"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p>
        </w:tc>
        <w:tc>
          <w:tcPr>
            <w:tcW w:w="156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6"/>
                <w:szCs w:val="16"/>
                <w:u w:val="none"/>
                <w:lang w:val="en-US" w:eastAsia="zh-CN" w:bidi="ar"/>
              </w:rPr>
            </w:pPr>
          </w:p>
        </w:tc>
        <w:tc>
          <w:tcPr>
            <w:tcW w:w="787"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70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铲车</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1、斗容≥3.0m3</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2、额定负荷≥5000kg</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3、动臂提升时间（全负荷）≤6.5s</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4、牵引力≥160kn</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5、最大掘起力（转斗）≥158 kn</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6、最大爬坡度≥30°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7、几何尺寸：</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车长（斗平放地面）7960mm(±5mm)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车宽（车轮外侧）2700mm(±5mm)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斗宽2946mm(±5mm)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车高（驾驶室顶部）3400mm(±5mm)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最小离地间隙（前后车架铰接处）≥411mm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最大提升高度≥3050mm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8、机重（带驾驶室）≤16800kg</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9、发动机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型式:6缸 直列 水冷 4冲程直喷式增压柴油机器机额定功率：162 KW(220HP) 最高转速：2230r/min</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额定功率时最低燃油消耗率：180g/kw.h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冷却方式：水冷</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jc w:val="center"/>
              <w:textAlignment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发酵设备（槽式）</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叶轮翻抛机主机</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1.总机功率≥31kw；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2、翻抛横向行走速度：≥12米/分钟；翻抛纵向行走速度：≥12米/小时；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3、翻抛跨度≥20m,翻抛主电机22kw，BLD6-23-22KW减速机，纵向带抱刹行走电机：1.5x2，横向行走电机：0.75x4,液压站：3kw；双液压缸80*900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4、处理量每小时≥300方；</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5、双翻抛轮：直径2000，锯齿型刀片，材质Q235碳钢；</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6、叶轮对物料具有一定的打碎和混合作用；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9、从进料端到出料端，每翻抛一遍无需回程。</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10、配备防脱轨轮8件；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11、配备导轨清理装置；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12、横向行走电源线采用吊线滑轨、滑轮装置，30*30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地基自建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叶轮翻抛机大梁</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1、运行小车钢材参数：300mm*200mm(±2mm)方管。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2、大梁参数：横向行走梁6-8mm钢板+骨架+固定板焊接而成，大梁的尺寸长度20m，高750mm，宽375mm.</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中对中跨度20m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卷线器</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叶轮翻抛机配套设备,自动收放线装置；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70米以内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叶轮翻抛机电控柜</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1、PLC控制器,一键启动、停止。 触摸屏；参数可调整，故障报警，运行状态显示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2、全自动、手动、半自动三种运行程序。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3、电器控制具有短路保护、过载保护、断相保护等功能。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4、液晶可视双调速遥控器；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5、控制柜不锈钢柜体，柜体尺寸800mm*600mm*250mm(±5mm)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6、具有横向、纵向、升降限位功能</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7、本机电器控制方式为现场电控箱按钮手动和全功能遥控控制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8、主刀软启动，具有过压过流过载等运行保护。</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曝气</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1、增压风机、PPR、调节阀、电控；国标铜线电机；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2、电机功率15kw/台；  5台风机；</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3、包括曝气单元,所述曝气单元包括曝气管路、与曝气管路连接的供气组件和用于驱动曝气管路运动的驱动组件；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4、管道直径75#和50#；每根4米；</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5、品牌软启接触器；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20x70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曝气电控</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1、软启控制器,一键启动、停止，操作简单安全；故障报警等装置；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2、自动、手动、运行模式。</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3、电器控制具有短路保护、过载保护、断相保护等装置。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4、手持遥控装置；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5、控制柜不锈钢柜体，柜体尺寸500mm*300mm*250mm(±5mm)</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发酵设备（地面）</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地面翻堆机</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用途：用于畜粪、污泥和城市生活垃圾等有机固体废弃物的发酵腐熟和无害化处理。</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特点：采用搅龙轴液压升降的专利设计，在移换工作场地和翻堆高度需要改变时，可升降调整搅龙与场地高度，让操作更便利化。</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1、翻堆宽度/高度：≥3m/1.3m；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2、功率：≥93kw；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3、处理能力≥900m3/h；                              </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粉剂深加工设备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皮带输送料仓</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1、料仓容积：≥5.3m³；外形尺寸3500mm*2300mm*2500mm(±5mm)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2、输送机有效长度：≥3.5M；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3、皮带宽幅：B=600mm(±5mm)；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4、传动形式：电机+减速器+联轴器；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5、功率：≥1.5kw；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6、变频电机：采用国标铜线；</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7、皮带速度：0.8-1.0 米/秒；</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8、钢材：槽钢[10,无缝管φ140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9、采用标准滚子链联轴器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粉碎机</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1、筒体直径：Φ800；外形尺寸1600mm*1600mm*2600mm(±5mm)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2、刀轴转速：1470r/min；</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3、功率：≥30kw；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4、钢材：矩管120*80*4；钢板10mm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5、粉碎机刀片L=170 钢板6mm</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滚筒分筛机</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1、筛网规格：Φ6mm；（筛孔和材质可根据需求定制）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2、含筛网拍打装置；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3、电机采用国标铜线。</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4、功率：≥4kw；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5、钢材：槽钢[10；矩管120*80*4；钢板≥3mm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6、外形尺寸：4100mm*1500mm*2400mm(±5mm)</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固定式皮带机</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1、特点：用途广泛的连续输送设备。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2、功率：≥3kw。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3、国际铜线电机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颗粒深加工设备</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皮带输送料仓</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1、料仓容积：约5.3m³；外形尺寸3500mm*2300mm*2500mm(±5mm)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2、输送机有效长度：3.5M；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3、皮带宽幅：B=600mm(±5mm)；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4、传动形式：电机+减速器+联轴器；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5、功率：≥1.5kw；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6、变频电机：采用国标铜线。</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7、电机：1.5KW；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8、皮带速度：0.8-1.0 米/秒；</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9、钢材：槽钢[10,无缝管φ140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预混机</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特点：搅拌装置工作时内螺旋带动靠近轴心处物料做轴心旋转，轴向由内至两侧推动，外螺旋带动靠近桶壁物料做轴心旋转，轴向由两侧至内推动。</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功率：≥7.5kw。</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挤压造粒机</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1、功率：≥37kw；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2、颗粒直径：Φ3-6mm；</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3、免烘干造粒输。</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4、该机型压辊采用斜轮。且两端与模盘内、外圈线速均一致。</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5、采用中心调压结构，适应不同的物料。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含匀速给料器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滚筒分级筛</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1、筛网规格：Φ6mm；（筛孔和材质可根据需求定制）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2、含筛网拍打装置；</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3、电机采用国标铜线。</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4、功率：≥4kw；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5、配备拍打装置。</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包装机</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1、输送机功率：≥3kw（380v）；</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2、包装速度：不小于500包/小时；</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3、包装范围：15-50Kg/包；</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4、红外线感应自动切线；</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5、该机采用最新型微电脑控制仪表，误差自动修正，超差报警，故障源自诊断。</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6、与物料接触部件均采用304不锈钢。</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固定式皮带机</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1、特点：用途广泛的连续输送设备。</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2、功率：≥3kw。</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3、国际铜线电机</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控制柜</w:t>
            </w: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1、颗粒生产线控制柜 。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2、电器元件采用知名品牌。</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 xml:space="preserve">3、国标电线。    </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4、品牌软起和变频器控制启动。</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37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000000"/>
                <w:sz w:val="20"/>
                <w:szCs w:val="20"/>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20"/>
                <w:szCs w:val="20"/>
                <w:u w:val="none"/>
                <w:lang w:val="en-US" w:eastAsia="zh-CN" w:bidi="ar"/>
              </w:rPr>
            </w:pPr>
            <w:r>
              <w:rPr>
                <w:rFonts w:hint="eastAsia" w:ascii="宋体" w:hAnsi="宋体" w:eastAsia="宋体" w:cs="宋体"/>
                <w:sz w:val="24"/>
                <w:szCs w:val="24"/>
                <w:highlight w:val="none"/>
                <w:vertAlign w:val="baseline"/>
                <w:lang w:val="en-US" w:eastAsia="zh-CN"/>
              </w:rPr>
              <w:t>说明</w:t>
            </w:r>
          </w:p>
        </w:tc>
        <w:tc>
          <w:tcPr>
            <w:tcW w:w="1005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left"/>
              <w:rPr>
                <w:rFonts w:hint="eastAsia" w:ascii="微软雅黑" w:hAnsi="微软雅黑" w:eastAsia="微软雅黑" w:cs="微软雅黑"/>
                <w:i w:val="0"/>
                <w:iCs w:val="0"/>
                <w:color w:val="000000"/>
                <w:sz w:val="20"/>
                <w:szCs w:val="20"/>
                <w:u w:val="none"/>
              </w:rPr>
            </w:pPr>
            <w:r>
              <w:rPr>
                <w:rFonts w:hint="eastAsia" w:ascii="宋体" w:hAnsi="宋体" w:eastAsia="宋体" w:cs="宋体"/>
                <w:color w:val="auto"/>
                <w:kern w:val="0"/>
                <w:sz w:val="24"/>
                <w:szCs w:val="24"/>
                <w:highlight w:val="none"/>
                <w:lang w:val="en-US" w:eastAsia="zh-CN"/>
              </w:rPr>
              <w:t>该项目为整体货物服务类采购安装项目，由于货物安装后产生二次（多次）挪移所产生的吊装费用，运输费，基础及上下水电配套设施报废等各项费用均由中标人承担，采购人不做额外支付，投标人投标报价包含投标该项目所需的所有费用，要求投标人综合考虑。</w:t>
            </w:r>
          </w:p>
        </w:tc>
      </w:tr>
    </w:tbl>
    <w:p>
      <w:pPr>
        <w:pStyle w:val="3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要求：</w:t>
      </w:r>
    </w:p>
    <w:p>
      <w:pPr>
        <w:pStyle w:val="32"/>
        <w:keepNext w:val="0"/>
        <w:keepLines w:val="0"/>
        <w:pageBreakBefore w:val="0"/>
        <w:widowControl w:val="0"/>
        <w:numPr>
          <w:ilvl w:val="0"/>
          <w:numId w:val="0"/>
        </w:numPr>
        <w:kinsoku/>
        <w:wordWrap/>
        <w:overflowPunct/>
        <w:topLinePunct w:val="0"/>
        <w:autoSpaceDE w:val="0"/>
        <w:autoSpaceDN w:val="0"/>
        <w:bidi w:val="0"/>
        <w:adjustRightInd/>
        <w:snapToGrid/>
        <w:spacing w:before="0" w:beforeLines="1" w:after="0" w:afterLines="1" w:line="600" w:lineRule="exact"/>
        <w:ind w:right="0" w:rightChars="0"/>
        <w:jc w:val="both"/>
        <w:textAlignment w:val="auto"/>
        <w:rPr>
          <w:rFonts w:hint="default" w:ascii="宋体" w:hAnsi="宋体" w:eastAsia="宋体" w:cs="宋体"/>
          <w:spacing w:val="0"/>
          <w:sz w:val="24"/>
          <w:szCs w:val="24"/>
          <w:lang w:val="en-US" w:eastAsia="zh-CN" w:bidi="ar-SA"/>
        </w:rPr>
      </w:pPr>
      <w:r>
        <w:rPr>
          <w:rFonts w:hint="eastAsia" w:ascii="宋体" w:hAnsi="宋体" w:eastAsia="宋体" w:cs="宋体"/>
          <w:color w:val="auto"/>
          <w:kern w:val="2"/>
          <w:sz w:val="28"/>
          <w:szCs w:val="28"/>
          <w:u w:val="none"/>
          <w:lang w:val="en-US" w:eastAsia="zh-CN" w:bidi="ar-SA"/>
        </w:rPr>
        <w:t>1、</w:t>
      </w:r>
      <w:r>
        <w:rPr>
          <w:rFonts w:hint="eastAsia" w:ascii="宋体" w:hAnsi="宋体" w:eastAsia="宋体" w:cs="宋体"/>
          <w:color w:val="auto"/>
          <w:kern w:val="2"/>
          <w:sz w:val="28"/>
          <w:szCs w:val="28"/>
          <w:u w:val="none"/>
          <w:lang w:val="en-US" w:eastAsia="en-US" w:bidi="ar-SA"/>
        </w:rPr>
        <w:t>中标供应商应承担货物送达项目区的运费、装卸费、</w:t>
      </w:r>
      <w:r>
        <w:rPr>
          <w:rFonts w:hint="eastAsia" w:ascii="宋体" w:hAnsi="宋体" w:eastAsia="宋体" w:cs="宋体"/>
          <w:color w:val="auto"/>
          <w:kern w:val="2"/>
          <w:sz w:val="28"/>
          <w:szCs w:val="28"/>
          <w:u w:val="none"/>
          <w:lang w:val="en-US" w:eastAsia="zh-CN" w:bidi="ar-SA"/>
        </w:rPr>
        <w:t>安装、调试、操作培训、</w:t>
      </w:r>
      <w:r>
        <w:rPr>
          <w:rFonts w:hint="eastAsia" w:ascii="宋体" w:hAnsi="宋体" w:eastAsia="宋体" w:cs="宋体"/>
          <w:color w:val="auto"/>
          <w:kern w:val="2"/>
          <w:sz w:val="28"/>
          <w:szCs w:val="28"/>
          <w:u w:val="none"/>
          <w:lang w:val="en-US" w:eastAsia="en-US" w:bidi="ar-SA"/>
        </w:rPr>
        <w:t>抽样检验、验收</w:t>
      </w:r>
      <w:r>
        <w:rPr>
          <w:rFonts w:hint="eastAsia" w:ascii="宋体" w:hAnsi="宋体" w:eastAsia="宋体" w:cs="宋体"/>
          <w:color w:val="auto"/>
          <w:kern w:val="2"/>
          <w:sz w:val="28"/>
          <w:szCs w:val="28"/>
          <w:u w:val="none"/>
          <w:lang w:val="en-US" w:eastAsia="zh-CN" w:bidi="ar-SA"/>
        </w:rPr>
        <w:t>等相关服务。</w:t>
      </w:r>
    </w:p>
    <w:p>
      <w:pPr>
        <w:spacing w:before="97" w:line="225" w:lineRule="auto"/>
        <w:ind w:left="2737"/>
        <w:outlineLvl w:val="0"/>
        <w:rPr>
          <w:rFonts w:ascii="宋体" w:hAnsi="宋体" w:eastAsia="宋体" w:cs="宋体"/>
          <w:b/>
          <w:bCs/>
          <w:spacing w:val="18"/>
          <w:sz w:val="30"/>
          <w:szCs w:val="30"/>
          <w:lang w:eastAsia="zh-CN"/>
        </w:rPr>
      </w:pPr>
      <w:bookmarkStart w:id="15" w:name="_Toc6924"/>
      <w:bookmarkStart w:id="16" w:name="_Toc12547"/>
    </w:p>
    <w:p>
      <w:pPr>
        <w:spacing w:before="97" w:line="225" w:lineRule="auto"/>
        <w:ind w:left="2737"/>
        <w:outlineLvl w:val="0"/>
        <w:rPr>
          <w:rFonts w:ascii="宋体" w:hAnsi="宋体" w:eastAsia="宋体" w:cs="宋体"/>
          <w:b/>
          <w:bCs/>
          <w:spacing w:val="18"/>
          <w:sz w:val="30"/>
          <w:szCs w:val="30"/>
          <w:lang w:eastAsia="zh-CN"/>
        </w:rPr>
      </w:pPr>
    </w:p>
    <w:p>
      <w:pPr>
        <w:spacing w:before="97" w:line="225" w:lineRule="auto"/>
        <w:ind w:left="2737"/>
        <w:outlineLvl w:val="0"/>
        <w:rPr>
          <w:rFonts w:ascii="宋体" w:hAnsi="宋体" w:eastAsia="宋体" w:cs="宋体"/>
          <w:b/>
          <w:bCs/>
          <w:sz w:val="30"/>
          <w:szCs w:val="30"/>
          <w:lang w:eastAsia="zh-CN"/>
        </w:rPr>
      </w:pPr>
      <w:r>
        <w:rPr>
          <w:rFonts w:ascii="宋体" w:hAnsi="宋体" w:eastAsia="宋体" w:cs="宋体"/>
          <w:b/>
          <w:bCs/>
          <w:spacing w:val="18"/>
          <w:sz w:val="30"/>
          <w:szCs w:val="30"/>
          <w:lang w:eastAsia="zh-CN"/>
        </w:rPr>
        <w:t>第四部分 投标人须知正文部分</w:t>
      </w:r>
      <w:bookmarkEnd w:id="15"/>
      <w:bookmarkEnd w:id="16"/>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outlineLvl w:val="1"/>
        <w:rPr>
          <w:rFonts w:hint="eastAsia" w:ascii="宋体" w:hAnsi="宋体" w:eastAsia="宋体" w:cs="宋体"/>
          <w:b w:val="0"/>
          <w:bCs w:val="0"/>
          <w:sz w:val="24"/>
          <w:szCs w:val="32"/>
          <w:lang w:val="en-US" w:eastAsia="zh-CN"/>
        </w:rPr>
      </w:pPr>
      <w:bookmarkStart w:id="17" w:name="_Toc26658"/>
      <w:bookmarkStart w:id="18" w:name="_Toc26482"/>
      <w:r>
        <w:rPr>
          <w:rFonts w:hint="eastAsia" w:ascii="宋体" w:hAnsi="宋体" w:eastAsia="宋体" w:cs="宋体"/>
          <w:b w:val="0"/>
          <w:bCs w:val="0"/>
          <w:sz w:val="24"/>
          <w:szCs w:val="32"/>
          <w:lang w:val="en-US" w:eastAsia="zh-CN"/>
        </w:rPr>
        <w:t>一、总则</w:t>
      </w:r>
      <w:bookmarkEnd w:id="17"/>
      <w:bookmarkEnd w:id="18"/>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1.1、适用法律</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本次招标采购适用的主要法律法规为《中华人民共和国政府采购法》、《中华人民共和国民法典》、《中华人民共和国政府采购法实施条例》等。</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1.2、定义</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1.2.1“采购人(招标人)”：指本项目采购单位；</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1.2.2“代理机构”：指受采购人委托的有代理资质的第三方机构；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1.2.3“供应商(投标人)”系指向招标采购单位提交投标文件的供应商；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1.2.4“中标人(成交人)”系指被确定为承接本项目并负责其实施的投标人(供应商)；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1.2.5“货物”系指供应商按招标文件要求，须向采购人提供的货物内容及相应资料；包括手册及其它有关技术资料；</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1.2.6“服务”指招标文件中规定的供应商须承担的服务内容。</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1.3、合格的货物和服务：</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供应商须提供符合国家质量标准，相关行业强制执行标准的全新货物及采购人要求的与采购货物相配套的技术服务。</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1.4、投标人应具备的条件：见投标人须知前附表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1.5、投标人不得存在下列情形之一</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1.5.1为招标人不具有独立法人资格的附属机构(单位)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1.5.2为本项目前期准备提供咨询服务的；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1.5.3为本项目提供招标代理服务的；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1.5.4被责令停业的；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1.5.5被暂停或取消投标资格的；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1.5.6财产被接管或冻结的；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1.5.7在最近三年内有骗取中标或严重违约或重大质量问题的。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1.6、费用承担投标人准备和参加投标活动发生的一切费用自理，不论投标结果如何，招标人概不负责。</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1.7、保密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参与招标投标活动的各方应对招标文件和投标文件中的商业和技术等秘密保密，违者应对由此造成的后果承担法律责任。</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1.8、语言文字</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除专用术语外，与招标投标有关的语言均使用中文。必要时专用术语应附有中文注释。</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1.9、计量单位</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所有计量均采用中华人民共和国法定计量单位。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1.10、踏勘现场</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本项目不组织现场踏勘。</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1.11、投标预备会</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本项目不召开预备会。</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1.12、分包</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本项目不接受任何分包。</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1.13、偏离</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投标文件对招标文件的全部偏差，均应在投标文件的商务和技术偏差表中列明。</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outlineLvl w:val="1"/>
        <w:rPr>
          <w:rFonts w:hint="eastAsia" w:ascii="宋体" w:hAnsi="宋体" w:eastAsia="宋体" w:cs="宋体"/>
          <w:b w:val="0"/>
          <w:bCs w:val="0"/>
          <w:sz w:val="24"/>
          <w:szCs w:val="32"/>
          <w:lang w:val="en-US" w:eastAsia="zh-CN"/>
        </w:rPr>
      </w:pPr>
      <w:bookmarkStart w:id="19" w:name="_Toc15430"/>
      <w:bookmarkStart w:id="20" w:name="_Toc19775"/>
      <w:r>
        <w:rPr>
          <w:rFonts w:hint="eastAsia" w:ascii="宋体" w:hAnsi="宋体" w:eastAsia="宋体" w:cs="宋体"/>
          <w:b w:val="0"/>
          <w:bCs w:val="0"/>
          <w:sz w:val="24"/>
          <w:szCs w:val="32"/>
          <w:lang w:val="en-US" w:eastAsia="zh-CN"/>
        </w:rPr>
        <w:t>二、招标文件</w:t>
      </w:r>
      <w:bookmarkEnd w:id="19"/>
      <w:bookmarkEnd w:id="20"/>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2.1、招标文件构成</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要求提供的货物和服务、招标过程、合同条件和技术要求在招标文件中均有说明。招标文件的内容如下：</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第一部分 招标公告</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第二部分 投标人须知</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第三部分 投标人须知正文部分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第四部分 项目采购内容及技术要求</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第五部分 合同格式</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第六部分 标投标文件格式</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2.2、招标文件的澄清</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2.2.1 投标人应仔细阅读和检查招标文件的全部内容。如发现缺页或附件不全或者有其他疑问，应及时向招标人(或代理机构)提出，以便补齐。如有疑问，应按投标人须知前附表 规定的时间以书面形式(加盖单位公章且法人签字)由法定代表人或其原授权代表携带企业营业执照副本(原件)及本人身份证件(原件)向招标人和招标代理机构提出(邮件、传真件不予受理)，要求招标人(或代理机构)对招标文件予以澄清。投标人在规定时间内未对招标文件提出澄清要求，视为投标人全部认同招标文件。</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2.2.2 招标文件的澄清将在投标人须知前附表规定的投标截止时间15天前以公告形式通知投标人，但不指明澄清问题的来源。澄清发出的时间距投标截止时间不足15日的，并且澄清内容可能影响投标文件编制的，将相应延长投标截止时间。</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2.3、招标文件的修改</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在投标截止时间15天前，招标人可以书面形式修改招标文件，并以公告形式通知投标人。</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2.4、质疑</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潜在供应商已依法获取其可质疑的采购文件的，可以对该文件提出质疑。对采购文件提出质疑的，应当在获取采购文件或者采购文件公告期限届满之日起7个工作日内提出，供应商在法定质疑期内一次性提出针对同一采购程序环节的质疑。质疑函须按照财政部发布的质疑函范本格式提交，不符合格式要求的将被拒绝接收。</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采购人、采购代理机构不得拒收质疑供应商在法定质疑期内发出的质疑函，应当在收到质疑函后7个工作日内作出答复，并以书面形式通知质疑供应商和其他有关供应商。具体参照中华人民共和国财政部令第94号--《政府采购质疑和投诉办法》。超出法定质疑期的、重复提出的、分次提出的或内容、形式不符合《政府采购质疑和投诉办法》的，质疑供应商将依法承担不利后果。</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2.5、政府采购项目实行网上受理，开标前所有信息保密。因此，发布的一切公告信息( 包括采购公告、变更公告、澄清公告等）均在“河南省政府采购网”、“唐河县公共资源交易中心网”等媒体发布，请潜在投标供应商随时查询有关公告信息。若因潜在投标供应商没有及时查看到公告信息而造成的投标失误，责任自负。</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outlineLvl w:val="1"/>
        <w:rPr>
          <w:rFonts w:hint="eastAsia" w:ascii="宋体" w:hAnsi="宋体" w:eastAsia="宋体" w:cs="宋体"/>
          <w:b w:val="0"/>
          <w:bCs w:val="0"/>
          <w:sz w:val="24"/>
          <w:szCs w:val="32"/>
          <w:lang w:val="en-US" w:eastAsia="zh-CN"/>
        </w:rPr>
      </w:pPr>
      <w:bookmarkStart w:id="21" w:name="_Toc6463"/>
      <w:bookmarkStart w:id="22" w:name="_Toc13204"/>
      <w:r>
        <w:rPr>
          <w:rFonts w:hint="eastAsia" w:ascii="宋体" w:hAnsi="宋体" w:eastAsia="宋体" w:cs="宋体"/>
          <w:b w:val="0"/>
          <w:bCs w:val="0"/>
          <w:sz w:val="24"/>
          <w:szCs w:val="32"/>
          <w:lang w:val="en-US" w:eastAsia="zh-CN"/>
        </w:rPr>
        <w:t>三、投标文件</w:t>
      </w:r>
      <w:bookmarkEnd w:id="21"/>
      <w:bookmarkEnd w:id="22"/>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3.1、投标的语言</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投标人提交的投标文件以及投标人与招标人就有关投标的所有来往函电均应使用中文书写。</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3.2、投标文件构成</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投标人编写的投标文件应包括下列内容(不限于)：详见招标文件“第六部分 投标文件格式”。</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3.3、投标文件的编制</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3.3.1 投标文件应按招标文件提供的“投标文件格式”进行编写，如有必要，可以增加附页，作为投标文件的组成部分。其中，投标文件中的开标一览表在满足招标文件实质性要求的基础上，可以提出比招标文件要求更有利于招标人的承诺。</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3.3.2 投标文件应当对招标文件有关供货期、投标有效期、质量要求、技术标准和要求、招标范围等实质性内容作出响应。</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3.3.3 投标文件电子签章的具体要求见投标人须知前附表。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3.3.4 投标文件份数详见投标人须知前附表。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3.3.5 不允许递交备选投标方案。</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3.4、投标报价</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3.4.1 投标人根据招标人提供的有关资料、招标文件及招标文件补充答疑，结合本项目实际情况和市场行情自主合理报价,投标人在预算价的基础上确定投标报价，投标报价不得低于企业实际成本。</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3.4.2 本次投标报价为采购范围内固定总价方式。投标报价包括全部费用，应计算的项目若无计取，则视为包含在报价内。</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3.4.3 投标报价应包含全部货物及服务正式交付使用所发生的一切费用。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3.4.4 如投标人报价表中的大写金额和小写金额不一致的，以大写金额为准；总金额与 单价金额不一致的，以单价金额为准。全部报价均以人民币为计量币种，并以人民币进行结算。</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3.4.5 投标人应仔细审阅招标文件中的全部内容，如有不明确的，须在答疑时以书面形式提出，由招标人明确；否则视为投标人在投标报价中已完善计入。</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3.5、投标保证金</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本项目不收取投标保证金。</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3.6、投标有效期</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3.6.1 投标有效期为投标截止之日起60天。</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3.6.2 如遇特殊情况，招标方可在投标有效期期满前，要求供应商延长其投标有效期。供应商可以拒绝或同意上述要求，延长有效期的要求与答复均为书面形式。不同意上述要求的供应商将视为自动放弃投标。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outlineLvl w:val="1"/>
        <w:rPr>
          <w:rFonts w:hint="eastAsia" w:ascii="宋体" w:hAnsi="宋体" w:eastAsia="宋体" w:cs="宋体"/>
          <w:b w:val="0"/>
          <w:bCs w:val="0"/>
          <w:sz w:val="24"/>
          <w:szCs w:val="32"/>
          <w:lang w:val="en-US" w:eastAsia="zh-CN"/>
        </w:rPr>
      </w:pPr>
      <w:bookmarkStart w:id="23" w:name="_Toc4539"/>
      <w:bookmarkStart w:id="24" w:name="_Toc25063"/>
      <w:r>
        <w:rPr>
          <w:rFonts w:hint="eastAsia" w:ascii="宋体" w:hAnsi="宋体" w:eastAsia="宋体" w:cs="宋体"/>
          <w:b w:val="0"/>
          <w:bCs w:val="0"/>
          <w:sz w:val="24"/>
          <w:szCs w:val="32"/>
          <w:lang w:val="en-US" w:eastAsia="zh-CN"/>
        </w:rPr>
        <w:t>四、投标</w:t>
      </w:r>
      <w:bookmarkEnd w:id="23"/>
      <w:bookmarkEnd w:id="24"/>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4.1、投标文件的递交</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4.1.1 电子投标文件备份 U 盘的要求:见投标人须知前附表。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4.1.2 电子投标文件的递交：见投标人须知前附表。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4.2、电子投标文件的修改与撤回</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4.2.1 投标人可以在投标截止期之前修改电子投标文件。</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4.2.2 在投标截止期后不能修改及撤回其电子投标文件。</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outlineLvl w:val="1"/>
        <w:rPr>
          <w:rFonts w:hint="eastAsia" w:ascii="宋体" w:hAnsi="宋体" w:eastAsia="宋体" w:cs="宋体"/>
          <w:b w:val="0"/>
          <w:bCs w:val="0"/>
          <w:sz w:val="24"/>
          <w:szCs w:val="32"/>
          <w:lang w:val="en-US" w:eastAsia="zh-CN"/>
        </w:rPr>
      </w:pPr>
      <w:bookmarkStart w:id="25" w:name="_Toc31428"/>
      <w:bookmarkStart w:id="26" w:name="_Toc26087"/>
      <w:r>
        <w:rPr>
          <w:rFonts w:hint="eastAsia" w:ascii="宋体" w:hAnsi="宋体" w:eastAsia="宋体" w:cs="宋体"/>
          <w:b w:val="0"/>
          <w:bCs w:val="0"/>
          <w:sz w:val="24"/>
          <w:szCs w:val="32"/>
          <w:lang w:val="en-US" w:eastAsia="zh-CN"/>
        </w:rPr>
        <w:t>五、开标与评标</w:t>
      </w:r>
      <w:bookmarkEnd w:id="25"/>
      <w:bookmarkEnd w:id="26"/>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5.1、开标时间及地点</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5.1.1 开标时间：详见投标人须知前附表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5.1.2 开标地点：详见投标人须知前附表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5.1.3 供应商应派法定代表人或授权委托人持本公司CA数字证书可在不见面开标大厅中参加开标会议，与会的供应商法定代表人或授权委托人应在不见面开标大厅上签到证明出席。</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5.2、开标程序</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5.2.1、投标人代表持本单位CA数字证书提前登录不见面开标系统。</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5.2.2、开标时间到，在线公布投标人、招标人代表、监标人等有关名单。</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5.2.3、开标顺序：按电子投标文件到达交易系统的先后顺序，分标段进行开标。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5.2.4、投标单位在线确认开标结果，在规定时限内（30分钟内）未作确认的视为默认开标结果。</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5.2.5、代理机构在开标结束后将招标文件和有效电子投标文件导入评标系统。</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5.2.6、评标委员会将审查每一份投标文件是否对招标文件提出的所有实质性要求和条件作出响应。未能在实质上响应的投标，将作为无效标处理。实质上未响应是指：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未按招标文件规定签章的；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未按招标文件规定的格式填写，内容不完整或无法辨认的；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 投标人资格条件不符合国家规定和招标文件要求的；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 违反国家强制性标准的；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 投标文件附有招标人不能接受的条件的；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 对同一标段递交内容不同的投标文件(一标多投)，或在一份投标文件中对同一标段报有两个(含两个)以上报价的；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 以他人名义投标、串通投标、弄虚作假的；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(8) 投标人名称、组织机构等重要人员与报名时不一致的；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(9) 超出招标文件规定及违反国家有关规定的；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(10) 投标报价高出本标段最高投标限价的；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(11) 招标文件规定的其它情况。</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5.2.7、评标和决标过程的保密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开标后至招标人公布中标结果之前，有关投标文件的检查、澄清、评比和定标等信息对 与本过程无关的投标人及其他人员保密。投标人不应对招标人或有关人员施加影响和试图获取评标信息，违者导致被取消中标资格。</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5.2.8、投标文件的澄清</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为了有助于投标文件的检查和评审，招标人可以单独要求投标人澄清其投标文件。招标的澄清要求和投标人的答复均应采用书面形式。除了规定改正算术错误外，投标人不得修改投标报价和投标文件中的其它实质性内容。</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投标人以书面形式澄清的问题，需由投标人法定代表人或其委托代理人签字确认后作为投标文件的组成部分，提交一式两份。投标人未按评标委员会的澄清要求进行澄清的，评标委员会可以不对其投标文件继续评审。</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5.2.9、投标文件的检查和响应性评定</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在评审时，招标人将首先审定投标文件是否在实质上影响了招标文件的要求。招标人对投标响应性的鉴定将基于投标文件的本身内容。</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实质上响应招标文件要求的投标文件应该与招标文件所有条款、条件和规范相符，无重大偏关或保留。所谓重大偏差和保留是指：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①、对投标范围和内容有实质性的偏离；</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②、对设备质量或使用性能产生不利影响；</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③、对合同中规定的双方的权利和义务作实质性的修改；</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④、纠正这种偏差或保留，将会对其他响应要求的投标人竞争产生不公正的影响。</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5.2.10、如果投标文件实质上没有响应招标文件的要求，招标人将予以拒绝。也不再允许投标人改正或撤回这些不符合要求的偏差与保留。</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5.2.11、在评标过程中评标委员会发现投标人以他人的名义投标、串通投标、以行贿手段谋取中标或者以其他弄虚作假方式投标的，该投标人的投标文件作无效标处理。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5.2.12、在评标过程中，评标委员会发现投标人的报价明显低于其他投标报价或者明显高于最高限价，使得其投标报价可能低于其个别成本的，将要求该投标人作出书面说明并提 供相关证明资料。投标人不能合理说明或者不能提供相关证明材料的，由评标委员会认定投标人以低于成本报价竞标，其投标文件按无效处理。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5.2.13 投标人资格条件不符合国家有关规定和招标文件要求的，或者拒不按照要求对投标文件进行澄清、说明或者补正的，评标委员会将否决其投标。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5.3、开标异议</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投标人对开标有异议的，应当在开标现场提出，招标人当场作出答复，并制作记录。</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6.评标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6.1、评标委员会</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6.1.1 评标由招标人依法组建的评标委员会负责。评标委员会由招标人代表， 以及有关技术、经济等方面的专家组成。评标委员会成员人数以及技术、经济等方面专家的确定方式见投标人须知前附表。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6.1.2 评标委员会成员有下列情形之一的，应当回避：</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投标人或投标人主要负责人的近亲属；</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项目主管部门或者行政监督部门的人员；</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 与投标人有经济利益关系；</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(4)曾因在招标、评标以及其他与招标投标有关活动中从事违法行为而受过行政处罚或刑事处罚的；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 与投标人有其他利害关系。</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6.2评标原则</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评标活动遵循公平、公正、科学和择优的原则。</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6.3、评标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评标委员会按照“评标办法”规定的方法、评审因素、标准和程序对投标文件进行评审。“评标办法”没有规定的方法、评审因素和标准，不作为评标依据。</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7.合同授予</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7.1、定标原则</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根据《中华人民共和国政府采购法》的规定，评标委员会应推荐得分最高的为第一中标候选人。若供应商评审得分相同的，推荐报价较低的投标人为第一中标候选人。若投标报价也相等的，按技术得分高者为第一中标候选人。</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7.2、定标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7.2.1 通过对各投标文件进行详细评审并完成评分后，向采购人提交书面评标报告。评标报告中按照投标文件最终得分由高到低进行排序，并向采购人推荐3名作为中标候选人。</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7.2.2 采购人对评标小组推荐的中标候选人进行选择，原则上第一名中标，如第一名提出不能履行合同或者放弃中标资格，向下顺延确定一名中标人。</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7.2.3 当送达的投标文件不足3份或评标结果全为无效标时；及经过评审，若所有的供应商均未能通过符合性审查，招标方可在取得采购监督人同意后宣布本次招标失败，并通知各供应商。采购人根据相关规定重新组织招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7.3、其他</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7.3.1 除投标报价外的其他项内容的评审首先由评标小组的各成员自主打分，汇总时在自主打分的记分结果中，进行算术平均，以算术平均值作为该项的最终加、减分值。</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7.3.2 计分按四舍五入取至小数点后二位。</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7.3.3 在评标过程中，如发现本办法中条款与供应商须知中相关条款不一致，以本办法中的相关条款为准。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7.3.4 供应商必须对所提供资料的真实性负责，被推荐为中标候选人后，经采购人证实 为提供虚假证明材料骗取中标的，除取消其中标资格外，还应赔偿采购人及代理机构的相关损失。</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7.3.5 无论供应商中标与否，评标委员会、采购人、采购代理机构和有关监督部门就评标过程中涉及的有关内容和细节均不予以解释、澄清和透露，否则当事人应承担相应的后果。</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7.3.6 本办法仅适用于本项目的招标工作。</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7.3.7 本招标文件未尽事宜按现行招标投标的有关法律法规和规定执行。如投标单位在本次投标活动中有违反相关法律法规的将根据相关法律法规和规定对其进行处罚。</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7.3.8 本招标文件时根据国家有关规定和参照国际惯例编制，解释权属采购人。</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7.4、中标通知</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7.4.1 中标供应商确定后，由招标方向其签发《中标通知书》。</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7.4.2 《中标通知书》将作为签订合同的重要依据，对采购人与中标供应商具有法律效力。</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7.5、合同签订</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7.5.1中标(成交)通知书发出之日起1个工作日内供应商应与采购人签订政府采购合同。</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7.5.2供应商与采购人签订的政府采购合同，应当符合采购项目特点的技术要求，包括采购人与供应商权利义务、验收程序和要求、合同内容、交付时间、付款程序和条件、签订日期、采购人、供应商账户信息、违约赔偿和处罚程序、争议处理等内容。</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7.6合同备案</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7.6.1政府采购合同签订之日起1个工作日内，供应商应当配合采购人办理合同备案并公示，登录河南省电子化政府采购系统“合同管理”模块，填写合同基本信息，并上传政府采购合同、中标(成交)通知书。</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7.6.2政府采购合同公告备案是法定要求，供应商应当配合采购人及时履行备案手续。</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7.7、履约保证金： 无</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8.纪律和监督</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8.1、对招标人的纪律要求</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招标人不得泄漏招标投标活动中应当保密的情况和资料，不得与投标人串通损害国家利益、社会公共利益或者他人合法权益。</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8.2、对投标人的纪律要求</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投标人不得相互串通投标或者与招标人串通投标，不得向招标人或者评标委员会成员行 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8.3、对评标委员会成员的纪律要求</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评标委员会成员不得收受他人的财物或者其他好处，不得向他人透漏对投标文件的评审 和比较、中标候选人的推荐情况以及评标有关的其他情况。在评标活动中，评标委员会成员应当客观、公正地履行职责，遵守职业道德，不得擅离职守，影响评标程序正常进行，不得使用“评标办法”没有规定的评审因素和标准进行评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8.4、对与评标活动有关的工作人员的纪律要求</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与评标活动有关的工作人员不得收受他人的财物或者其他好处，不得向他人透漏对投标 文件的评审和比较、中标候选人的推荐情况以及评标有关的其他情况。在评标活动中，与评标活动有关的工作人员不得擅离职守，影响评标程序正常进行。</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8.5、投诉</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投标人和其他利害关系人认为本次招标活动违反法律、法规和规章规定的，有权向有关行政监督部门投诉。</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9.需要补充的其他内容：见投标人须知前附表。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10．电子招标投标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drawing>
          <wp:anchor distT="0" distB="0" distL="0" distR="0" simplePos="0" relativeHeight="251666432" behindDoc="0" locked="0" layoutInCell="0" allowOverlap="1">
            <wp:simplePos x="0" y="0"/>
            <wp:positionH relativeFrom="page">
              <wp:posOffset>7556500</wp:posOffset>
            </wp:positionH>
            <wp:positionV relativeFrom="page">
              <wp:posOffset>0</wp:posOffset>
            </wp:positionV>
            <wp:extent cx="635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3"/>
                    <a:stretch>
                      <a:fillRect/>
                    </a:stretch>
                  </pic:blipFill>
                  <pic:spPr>
                    <a:xfrm>
                      <a:off x="0" y="0"/>
                      <a:ext cx="6350" cy="6350"/>
                    </a:xfrm>
                    <a:prstGeom prst="rect">
                      <a:avLst/>
                    </a:prstGeom>
                  </pic:spPr>
                </pic:pic>
              </a:graphicData>
            </a:graphic>
          </wp:anchor>
        </w:drawing>
      </w:r>
      <w:r>
        <w:rPr>
          <w:rFonts w:hint="eastAsia" w:ascii="宋体" w:hAnsi="宋体" w:eastAsia="宋体" w:cs="宋体"/>
          <w:b w:val="0"/>
          <w:bCs w:val="0"/>
          <w:sz w:val="24"/>
          <w:szCs w:val="32"/>
          <w:lang w:val="en-US" w:eastAsia="zh-CN"/>
        </w:rPr>
        <mc:AlternateContent>
          <mc:Choice Requires="wps">
            <w:drawing>
              <wp:anchor distT="0" distB="0" distL="114300" distR="114300" simplePos="0" relativeHeight="251660288" behindDoc="0" locked="0" layoutInCell="0" allowOverlap="1">
                <wp:simplePos x="0" y="0"/>
                <wp:positionH relativeFrom="page">
                  <wp:posOffset>7558405</wp:posOffset>
                </wp:positionH>
                <wp:positionV relativeFrom="page">
                  <wp:posOffset>5715</wp:posOffset>
                </wp:positionV>
                <wp:extent cx="1905" cy="154305"/>
                <wp:effectExtent l="0" t="0" r="17145" b="17145"/>
                <wp:wrapNone/>
                <wp:docPr id="1" name="任意多边形 2"/>
                <wp:cNvGraphicFramePr/>
                <a:graphic xmlns:a="http://schemas.openxmlformats.org/drawingml/2006/main">
                  <a:graphicData uri="http://schemas.microsoft.com/office/word/2010/wordprocessingShape">
                    <wps:wsp>
                      <wps:cNvSpPr/>
                      <wps:spPr>
                        <a:xfrm>
                          <a:off x="0" y="0"/>
                          <a:ext cx="1905" cy="154305"/>
                        </a:xfrm>
                        <a:custGeom>
                          <a:avLst/>
                          <a:gdLst/>
                          <a:ahLst/>
                          <a:cxnLst/>
                          <a:pathLst>
                            <a:path w="3" h="242">
                              <a:moveTo>
                                <a:pt x="0" y="242"/>
                              </a:moveTo>
                              <a:lnTo>
                                <a:pt x="9" y="242"/>
                              </a:lnTo>
                              <a:lnTo>
                                <a:pt x="9" y="0"/>
                              </a:lnTo>
                              <a:lnTo>
                                <a:pt x="0" y="0"/>
                              </a:lnTo>
                              <a:lnTo>
                                <a:pt x="0" y="242"/>
                              </a:lnTo>
                              <a:close/>
                            </a:path>
                          </a:pathLst>
                        </a:custGeom>
                        <a:solidFill>
                          <a:srgbClr val="000000"/>
                        </a:solidFill>
                        <a:ln>
                          <a:noFill/>
                        </a:ln>
                      </wps:spPr>
                      <wps:bodyPr upright="1"/>
                    </wps:wsp>
                  </a:graphicData>
                </a:graphic>
              </wp:anchor>
            </w:drawing>
          </mc:Choice>
          <mc:Fallback>
            <w:pict>
              <v:shape id="任意多边形 2" o:spid="_x0000_s1026" o:spt="100" style="position:absolute;left:0pt;margin-left:595.15pt;margin-top:0.45pt;height:12.15pt;width:0.15pt;mso-position-horizontal-relative:page;mso-position-vertical-relative:page;z-index:251660288;mso-width-relative:page;mso-height-relative:page;" fillcolor="#000000" filled="t" stroked="f" coordsize="3,242" o:allowincell="f" o:gfxdata="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mIPG1gAAAAkBAAAPAAAAAAAAAAEA&#10;IAAAACIAAABkcnMvZG93bnJldi54bWxQSwECFAAUAAAACACHTuJALN9/phECAAB2BAAADgAAAAAA&#10;AAABACAAAAAlAQAAZHJzL2Uyb0RvYy54bWxQSwUGAAAAAAYABgBZAQAAqAUAAAAA&#10;" path="m0,242l9,242,9,0,0,0,0,242xe">
                <v:fill on="t" focussize="0,0"/>
                <v:stroke on="f"/>
                <v:imagedata o:title=""/>
                <o:lock v:ext="edit" aspectratio="f"/>
              </v:shape>
            </w:pict>
          </mc:Fallback>
        </mc:AlternateContent>
      </w:r>
      <w:r>
        <w:rPr>
          <w:rFonts w:hint="eastAsia" w:ascii="宋体" w:hAnsi="宋体" w:eastAsia="宋体" w:cs="宋体"/>
          <w:b w:val="0"/>
          <w:bCs w:val="0"/>
          <w:sz w:val="24"/>
          <w:szCs w:val="32"/>
          <w:lang w:val="en-US" w:eastAsia="zh-CN"/>
        </w:rPr>
        <mc:AlternateContent>
          <mc:Choice Requires="wps">
            <w:drawing>
              <wp:anchor distT="0" distB="0" distL="114300" distR="114300" simplePos="0" relativeHeight="251664384" behindDoc="0" locked="0" layoutInCell="0" allowOverlap="1">
                <wp:simplePos x="0" y="0"/>
                <wp:positionH relativeFrom="page">
                  <wp:posOffset>7558405</wp:posOffset>
                </wp:positionH>
                <wp:positionV relativeFrom="page">
                  <wp:posOffset>160020</wp:posOffset>
                </wp:positionV>
                <wp:extent cx="1905" cy="10795"/>
                <wp:effectExtent l="0" t="0" r="0" b="0"/>
                <wp:wrapNone/>
                <wp:docPr id="7" name="自选图形 3"/>
                <wp:cNvGraphicFramePr/>
                <a:graphic xmlns:a="http://schemas.openxmlformats.org/drawingml/2006/main">
                  <a:graphicData uri="http://schemas.microsoft.com/office/word/2010/wordprocessingShape">
                    <wps:wsp>
                      <wps:cNvSpPr/>
                      <wps:spPr>
                        <a:xfrm>
                          <a:off x="0" y="0"/>
                          <a:ext cx="1905" cy="10795"/>
                        </a:xfrm>
                        <a:custGeom>
                          <a:avLst/>
                          <a:gdLst>
                            <a:gd name="A1" fmla="val 0"/>
                            <a:gd name="A2" fmla="val 0"/>
                            <a:gd name="A3" fmla="val 0"/>
                          </a:gdLst>
                          <a:ahLst/>
                          <a:cxnLst/>
                          <a:pathLst>
                            <a:path w="3" h="17">
                              <a:moveTo>
                                <a:pt x="0" y="9"/>
                              </a:moveTo>
                              <a:lnTo>
                                <a:pt x="9" y="9"/>
                              </a:lnTo>
                              <a:lnTo>
                                <a:pt x="9" y="0"/>
                              </a:lnTo>
                              <a:lnTo>
                                <a:pt x="0" y="0"/>
                              </a:lnTo>
                              <a:lnTo>
                                <a:pt x="0" y="9"/>
                              </a:lnTo>
                              <a:close/>
                            </a:path>
                            <a:path w="3" h="17">
                              <a:moveTo>
                                <a:pt x="0" y="9"/>
                              </a:moveTo>
                              <a:lnTo>
                                <a:pt x="9" y="9"/>
                              </a:lnTo>
                              <a:lnTo>
                                <a:pt x="9" y="0"/>
                              </a:lnTo>
                              <a:lnTo>
                                <a:pt x="0" y="0"/>
                              </a:lnTo>
                              <a:lnTo>
                                <a:pt x="0" y="9"/>
                              </a:lnTo>
                              <a:close/>
                            </a:path>
                            <a:path w="3" h="17">
                              <a:moveTo>
                                <a:pt x="0" y="16"/>
                              </a:moveTo>
                              <a:lnTo>
                                <a:pt x="9" y="16"/>
                              </a:lnTo>
                              <a:lnTo>
                                <a:pt x="9" y="7"/>
                              </a:lnTo>
                              <a:lnTo>
                                <a:pt x="0" y="7"/>
                              </a:lnTo>
                              <a:lnTo>
                                <a:pt x="0" y="16"/>
                              </a:lnTo>
                              <a:close/>
                            </a:path>
                            <a:path w="3" h="17">
                              <a:moveTo>
                                <a:pt x="0" y="16"/>
                              </a:moveTo>
                              <a:lnTo>
                                <a:pt x="9" y="16"/>
                              </a:lnTo>
                              <a:lnTo>
                                <a:pt x="9" y="7"/>
                              </a:lnTo>
                              <a:lnTo>
                                <a:pt x="0" y="7"/>
                              </a:lnTo>
                              <a:lnTo>
                                <a:pt x="0" y="16"/>
                              </a:lnTo>
                              <a:close/>
                            </a:path>
                          </a:pathLst>
                        </a:custGeom>
                        <a:solidFill>
                          <a:srgbClr val="000000"/>
                        </a:solidFill>
                        <a:ln>
                          <a:noFill/>
                        </a:ln>
                      </wps:spPr>
                      <wps:bodyPr upright="1"/>
                    </wps:wsp>
                  </a:graphicData>
                </a:graphic>
              </wp:anchor>
            </w:drawing>
          </mc:Choice>
          <mc:Fallback>
            <w:pict>
              <v:shape id="自选图形 3" o:spid="_x0000_s1026" o:spt="100" style="position:absolute;left:0pt;margin-left:595.15pt;margin-top:12.6pt;height:0.85pt;width:0.15pt;mso-position-horizontal-relative:page;mso-position-vertical-relative:page;z-index:251664384;mso-width-relative:page;mso-height-relative:page;" fillcolor="#000000" filled="t" stroked="f" coordsize="3,17" o:allowincell="f" o:gfxdata="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p0&#10;BwLXAAAACwEAAA8AAAAAAAAAAQAgAAAAIgAAAGRycy9kb3ducmV2LnhtbFBLAQIUABQAAAAIAIdO&#10;4kA/anh+XQIAAHQHAAAOAAAAAAAAAAEAIAAAACYBAABkcnMvZTJvRG9jLnhtbFBLBQYAAAAABgAG&#10;AFkBAAD1BQAAAAA=&#10;" path="m0,9l9,9,9,0,0,0,0,9xem0,9l9,9,9,0,0,0,0,9xem0,16l9,16,9,7,0,7,0,16xem0,16l9,16,9,7,0,7,0,16xe">
                <v:fill on="t" focussize="0,0"/>
                <v:stroke on="f"/>
                <v:imagedata o:title=""/>
                <o:lock v:ext="edit" aspectratio="f"/>
              </v:shape>
            </w:pict>
          </mc:Fallback>
        </mc:AlternateContent>
      </w:r>
      <w:r>
        <w:rPr>
          <w:rFonts w:hint="eastAsia" w:ascii="宋体" w:hAnsi="宋体" w:eastAsia="宋体" w:cs="宋体"/>
          <w:b w:val="0"/>
          <w:bCs w:val="0"/>
          <w:sz w:val="24"/>
          <w:szCs w:val="32"/>
          <w:lang w:val="en-US" w:eastAsia="zh-CN"/>
        </w:rPr>
        <mc:AlternateContent>
          <mc:Choice Requires="wps">
            <w:drawing>
              <wp:anchor distT="0" distB="0" distL="114300" distR="114300" simplePos="0" relativeHeight="251661312" behindDoc="0" locked="0" layoutInCell="0" allowOverlap="1">
                <wp:simplePos x="0" y="0"/>
                <wp:positionH relativeFrom="page">
                  <wp:posOffset>7558405</wp:posOffset>
                </wp:positionH>
                <wp:positionV relativeFrom="page">
                  <wp:posOffset>170180</wp:posOffset>
                </wp:positionV>
                <wp:extent cx="1905" cy="154305"/>
                <wp:effectExtent l="0" t="0" r="17145" b="17145"/>
                <wp:wrapNone/>
                <wp:docPr id="2" name="任意多边形 4"/>
                <wp:cNvGraphicFramePr/>
                <a:graphic xmlns:a="http://schemas.openxmlformats.org/drawingml/2006/main">
                  <a:graphicData uri="http://schemas.microsoft.com/office/word/2010/wordprocessingShape">
                    <wps:wsp>
                      <wps:cNvSpPr/>
                      <wps:spPr>
                        <a:xfrm>
                          <a:off x="0" y="0"/>
                          <a:ext cx="1905" cy="154305"/>
                        </a:xfrm>
                        <a:custGeom>
                          <a:avLst/>
                          <a:gdLst/>
                          <a:ahLst/>
                          <a:cxnLst/>
                          <a:pathLst>
                            <a:path w="3" h="242">
                              <a:moveTo>
                                <a:pt x="0" y="242"/>
                              </a:moveTo>
                              <a:lnTo>
                                <a:pt x="9" y="242"/>
                              </a:lnTo>
                              <a:lnTo>
                                <a:pt x="9" y="0"/>
                              </a:lnTo>
                              <a:lnTo>
                                <a:pt x="0" y="0"/>
                              </a:lnTo>
                              <a:lnTo>
                                <a:pt x="0" y="242"/>
                              </a:lnTo>
                              <a:close/>
                            </a:path>
                          </a:pathLst>
                        </a:custGeom>
                        <a:solidFill>
                          <a:srgbClr val="000000"/>
                        </a:solidFill>
                        <a:ln>
                          <a:noFill/>
                        </a:ln>
                      </wps:spPr>
                      <wps:bodyPr upright="1"/>
                    </wps:wsp>
                  </a:graphicData>
                </a:graphic>
              </wp:anchor>
            </w:drawing>
          </mc:Choice>
          <mc:Fallback>
            <w:pict>
              <v:shape id="任意多边形 4" o:spid="_x0000_s1026" o:spt="100" style="position:absolute;left:0pt;margin-left:595.15pt;margin-top:13.4pt;height:12.15pt;width:0.15pt;mso-position-horizontal-relative:page;mso-position-vertical-relative:page;z-index:251661312;mso-width-relative:page;mso-height-relative:page;" fillcolor="#000000" filled="t" stroked="f" coordsize="3,242" o:allowincell="f" o:gfxdata="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6JEcdgAAAALAQAADwAAAAAAAAAB&#10;ACAAAAAiAAAAZHJzL2Rvd25yZXYueG1sUEsBAhQAFAAAAAgAh07iQAlLZlkQAgAAdgQAAA4AAAAA&#10;AAAAAQAgAAAAJwEAAGRycy9lMm9Eb2MueG1sUEsFBgAAAAAGAAYAWQEAAKkFAAAAAA==&#10;" path="m0,242l9,242,9,0,0,0,0,242xe">
                <v:fill on="t" focussize="0,0"/>
                <v:stroke on="f"/>
                <v:imagedata o:title=""/>
                <o:lock v:ext="edit" aspectratio="f"/>
              </v:shape>
            </w:pict>
          </mc:Fallback>
        </mc:AlternateContent>
      </w:r>
      <w:r>
        <w:rPr>
          <w:rFonts w:hint="eastAsia" w:ascii="宋体" w:hAnsi="宋体" w:eastAsia="宋体" w:cs="宋体"/>
          <w:b w:val="0"/>
          <w:bCs w:val="0"/>
          <w:sz w:val="24"/>
          <w:szCs w:val="32"/>
          <w:lang w:val="en-US" w:eastAsia="zh-CN"/>
        </w:rPr>
        <mc:AlternateContent>
          <mc:Choice Requires="wps">
            <w:drawing>
              <wp:anchor distT="0" distB="0" distL="114300" distR="114300" simplePos="0" relativeHeight="251665408" behindDoc="0" locked="0" layoutInCell="0" allowOverlap="1">
                <wp:simplePos x="0" y="0"/>
                <wp:positionH relativeFrom="page">
                  <wp:posOffset>7558405</wp:posOffset>
                </wp:positionH>
                <wp:positionV relativeFrom="page">
                  <wp:posOffset>324485</wp:posOffset>
                </wp:positionV>
                <wp:extent cx="1905" cy="6350"/>
                <wp:effectExtent l="0" t="0" r="0" b="0"/>
                <wp:wrapNone/>
                <wp:docPr id="8" name="任意多边形 5"/>
                <wp:cNvGraphicFramePr/>
                <a:graphic xmlns:a="http://schemas.openxmlformats.org/drawingml/2006/main">
                  <a:graphicData uri="http://schemas.microsoft.com/office/word/2010/wordprocessingShape">
                    <wps:wsp>
                      <wps:cNvSpPr/>
                      <wps:spPr>
                        <a:xfrm>
                          <a:off x="0" y="0"/>
                          <a:ext cx="1905" cy="6350"/>
                        </a:xfrm>
                        <a:custGeom>
                          <a:avLst/>
                          <a:gdLst/>
                          <a:ahLst/>
                          <a:cxnLst/>
                          <a:pathLst>
                            <a:path w="3" h="10">
                              <a:moveTo>
                                <a:pt x="0" y="9"/>
                              </a:moveTo>
                              <a:lnTo>
                                <a:pt x="9" y="9"/>
                              </a:lnTo>
                              <a:lnTo>
                                <a:pt x="9" y="0"/>
                              </a:lnTo>
                              <a:lnTo>
                                <a:pt x="0" y="0"/>
                              </a:lnTo>
                              <a:lnTo>
                                <a:pt x="0" y="9"/>
                              </a:lnTo>
                              <a:close/>
                            </a:path>
                          </a:pathLst>
                        </a:custGeom>
                        <a:solidFill>
                          <a:srgbClr val="000000"/>
                        </a:solidFill>
                        <a:ln>
                          <a:noFill/>
                        </a:ln>
                      </wps:spPr>
                      <wps:bodyPr upright="1"/>
                    </wps:wsp>
                  </a:graphicData>
                </a:graphic>
              </wp:anchor>
            </w:drawing>
          </mc:Choice>
          <mc:Fallback>
            <w:pict>
              <v:shape id="任意多边形 5" o:spid="_x0000_s1026" o:spt="100" style="position:absolute;left:0pt;margin-left:595.15pt;margin-top:25.55pt;height:0.5pt;width:0.15pt;mso-position-horizontal-relative:page;mso-position-vertical-relative:page;z-index:251665408;mso-width-relative:page;mso-height-relative:page;" fillcolor="#000000" filled="t" stroked="f" coordsize="3,10" o:allowincell="f" o:gfxdata="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TnsV1QAAAAsBAAAPAAAAAAAAAAEAIAAA&#10;ACIAAABkcnMvZG93bnJldi54bWxQSwECFAAUAAAACACHTuJAjnVbWw8CAABtBAAADgAAAAAAAAAB&#10;ACAAAAAkAQAAZHJzL2Uyb0RvYy54bWxQSwUGAAAAAAYABgBZAQAApQUAAAAA&#10;" path="m0,9l9,9,9,0,0,0,0,9xe">
                <v:fill on="t" focussize="0,0"/>
                <v:stroke on="f"/>
                <v:imagedata o:title=""/>
                <o:lock v:ext="edit" aspectratio="f"/>
              </v:shape>
            </w:pict>
          </mc:Fallback>
        </mc:AlternateContent>
      </w:r>
      <w:r>
        <w:rPr>
          <w:rFonts w:hint="eastAsia" w:ascii="宋体" w:hAnsi="宋体" w:eastAsia="宋体" w:cs="宋体"/>
          <w:b w:val="0"/>
          <w:bCs w:val="0"/>
          <w:sz w:val="24"/>
          <w:szCs w:val="32"/>
          <w:lang w:val="en-US" w:eastAsia="zh-CN"/>
        </w:rPr>
        <mc:AlternateContent>
          <mc:Choice Requires="wps">
            <w:drawing>
              <wp:anchor distT="0" distB="0" distL="114300" distR="114300" simplePos="0" relativeHeight="251662336" behindDoc="0" locked="0" layoutInCell="0" allowOverlap="1">
                <wp:simplePos x="0" y="0"/>
                <wp:positionH relativeFrom="page">
                  <wp:posOffset>7558405</wp:posOffset>
                </wp:positionH>
                <wp:positionV relativeFrom="page">
                  <wp:posOffset>330200</wp:posOffset>
                </wp:positionV>
                <wp:extent cx="1905" cy="154305"/>
                <wp:effectExtent l="0" t="0" r="17145" b="17145"/>
                <wp:wrapNone/>
                <wp:docPr id="3" name="任意多边形 6"/>
                <wp:cNvGraphicFramePr/>
                <a:graphic xmlns:a="http://schemas.openxmlformats.org/drawingml/2006/main">
                  <a:graphicData uri="http://schemas.microsoft.com/office/word/2010/wordprocessingShape">
                    <wps:wsp>
                      <wps:cNvSpPr/>
                      <wps:spPr>
                        <a:xfrm>
                          <a:off x="0" y="0"/>
                          <a:ext cx="1905" cy="154305"/>
                        </a:xfrm>
                        <a:custGeom>
                          <a:avLst/>
                          <a:gdLst/>
                          <a:ahLst/>
                          <a:cxnLst/>
                          <a:pathLst>
                            <a:path w="3" h="242">
                              <a:moveTo>
                                <a:pt x="0" y="242"/>
                              </a:moveTo>
                              <a:lnTo>
                                <a:pt x="9" y="242"/>
                              </a:lnTo>
                              <a:lnTo>
                                <a:pt x="9" y="0"/>
                              </a:lnTo>
                              <a:lnTo>
                                <a:pt x="0" y="0"/>
                              </a:lnTo>
                              <a:lnTo>
                                <a:pt x="0" y="242"/>
                              </a:lnTo>
                              <a:close/>
                            </a:path>
                          </a:pathLst>
                        </a:custGeom>
                        <a:solidFill>
                          <a:srgbClr val="000000"/>
                        </a:solidFill>
                        <a:ln>
                          <a:noFill/>
                        </a:ln>
                      </wps:spPr>
                      <wps:bodyPr upright="1"/>
                    </wps:wsp>
                  </a:graphicData>
                </a:graphic>
              </wp:anchor>
            </w:drawing>
          </mc:Choice>
          <mc:Fallback>
            <w:pict>
              <v:shape id="任意多边形 6" o:spid="_x0000_s1026" o:spt="100" style="position:absolute;left:0pt;margin-left:595.15pt;margin-top:26pt;height:12.15pt;width:0.15pt;mso-position-horizontal-relative:page;mso-position-vertical-relative:page;z-index:251662336;mso-width-relative:page;mso-height-relative:page;" fillcolor="#000000" filled="t" stroked="f" coordsize="3,242" o:allowincell="f" o:gfxdata="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9nqLXZAAAACwEAAA8AAAAAAAAA&#10;AQAgAAAAIgAAAGRycy9kb3ducmV2LnhtbFBLAQIUABQAAAAIAIdO4kDVOr66EAIAAHYEAAAOAAAA&#10;AAAAAAEAIAAAACgBAABkcnMvZTJvRG9jLnhtbFBLBQYAAAAABgAGAFkBAACqBQAAAAA=&#10;" path="m0,242l9,242,9,0,0,0,0,242xe">
                <v:fill on="t" focussize="0,0"/>
                <v:stroke on="f"/>
                <v:imagedata o:title=""/>
                <o:lock v:ext="edit" aspectratio="f"/>
              </v:shape>
            </w:pict>
          </mc:Fallback>
        </mc:AlternateContent>
      </w:r>
      <w:r>
        <w:rPr>
          <w:rFonts w:hint="eastAsia" w:ascii="宋体" w:hAnsi="宋体" w:eastAsia="宋体" w:cs="宋体"/>
          <w:b w:val="0"/>
          <w:bCs w:val="0"/>
          <w:sz w:val="24"/>
          <w:szCs w:val="32"/>
          <w:lang w:val="en-US" w:eastAsia="zh-CN"/>
        </w:rPr>
        <mc:AlternateContent>
          <mc:Choice Requires="wps">
            <w:drawing>
              <wp:anchor distT="0" distB="0" distL="114300" distR="114300" simplePos="0" relativeHeight="251663360" behindDoc="0" locked="0" layoutInCell="0" allowOverlap="1">
                <wp:simplePos x="0" y="0"/>
                <wp:positionH relativeFrom="page">
                  <wp:posOffset>7558405</wp:posOffset>
                </wp:positionH>
                <wp:positionV relativeFrom="page">
                  <wp:posOffset>484505</wp:posOffset>
                </wp:positionV>
                <wp:extent cx="1905" cy="38100"/>
                <wp:effectExtent l="0" t="0" r="17145" b="0"/>
                <wp:wrapNone/>
                <wp:docPr id="5" name="自选图形 7"/>
                <wp:cNvGraphicFramePr/>
                <a:graphic xmlns:a="http://schemas.openxmlformats.org/drawingml/2006/main">
                  <a:graphicData uri="http://schemas.microsoft.com/office/word/2010/wordprocessingShape">
                    <wps:wsp>
                      <wps:cNvSpPr/>
                      <wps:spPr>
                        <a:xfrm>
                          <a:off x="0" y="0"/>
                          <a:ext cx="1905" cy="38100"/>
                        </a:xfrm>
                        <a:custGeom>
                          <a:avLst/>
                          <a:gdLst>
                            <a:gd name="A1" fmla="val 0"/>
                            <a:gd name="A2" fmla="val 0"/>
                            <a:gd name="A3" fmla="val 0"/>
                          </a:gdLst>
                          <a:ahLst/>
                          <a:cxnLst/>
                          <a:pathLst>
                            <a:path w="3" h="60">
                              <a:moveTo>
                                <a:pt x="0" y="9"/>
                              </a:moveTo>
                              <a:lnTo>
                                <a:pt x="9" y="9"/>
                              </a:lnTo>
                              <a:lnTo>
                                <a:pt x="9" y="0"/>
                              </a:lnTo>
                              <a:lnTo>
                                <a:pt x="0" y="0"/>
                              </a:lnTo>
                              <a:lnTo>
                                <a:pt x="0" y="9"/>
                              </a:lnTo>
                              <a:close/>
                            </a:path>
                            <a:path w="3" h="60">
                              <a:moveTo>
                                <a:pt x="0" y="9"/>
                              </a:moveTo>
                              <a:lnTo>
                                <a:pt x="9" y="9"/>
                              </a:lnTo>
                              <a:lnTo>
                                <a:pt x="9" y="0"/>
                              </a:lnTo>
                              <a:lnTo>
                                <a:pt x="0" y="0"/>
                              </a:lnTo>
                              <a:lnTo>
                                <a:pt x="0" y="9"/>
                              </a:lnTo>
                              <a:close/>
                            </a:path>
                            <a:path w="3" h="60">
                              <a:moveTo>
                                <a:pt x="0" y="19"/>
                              </a:moveTo>
                              <a:lnTo>
                                <a:pt x="9" y="19"/>
                              </a:lnTo>
                              <a:lnTo>
                                <a:pt x="9" y="9"/>
                              </a:lnTo>
                              <a:lnTo>
                                <a:pt x="0" y="9"/>
                              </a:lnTo>
                              <a:lnTo>
                                <a:pt x="0" y="19"/>
                              </a:lnTo>
                              <a:close/>
                            </a:path>
                            <a:path w="3" h="60">
                              <a:moveTo>
                                <a:pt x="0" y="19"/>
                              </a:moveTo>
                              <a:lnTo>
                                <a:pt x="9" y="19"/>
                              </a:lnTo>
                              <a:lnTo>
                                <a:pt x="9" y="9"/>
                              </a:lnTo>
                              <a:lnTo>
                                <a:pt x="0" y="9"/>
                              </a:lnTo>
                              <a:lnTo>
                                <a:pt x="0" y="19"/>
                              </a:lnTo>
                              <a:close/>
                            </a:path>
                            <a:path w="3" h="60">
                              <a:moveTo>
                                <a:pt x="0" y="50"/>
                              </a:moveTo>
                              <a:lnTo>
                                <a:pt x="9" y="50"/>
                              </a:lnTo>
                              <a:lnTo>
                                <a:pt x="9" y="19"/>
                              </a:lnTo>
                              <a:lnTo>
                                <a:pt x="0" y="19"/>
                              </a:lnTo>
                              <a:lnTo>
                                <a:pt x="0" y="50"/>
                              </a:lnTo>
                              <a:close/>
                            </a:path>
                            <a:path w="3" h="60">
                              <a:moveTo>
                                <a:pt x="0" y="60"/>
                              </a:moveTo>
                              <a:lnTo>
                                <a:pt x="9" y="60"/>
                              </a:lnTo>
                              <a:lnTo>
                                <a:pt x="9" y="50"/>
                              </a:lnTo>
                              <a:lnTo>
                                <a:pt x="0" y="50"/>
                              </a:lnTo>
                              <a:lnTo>
                                <a:pt x="0" y="60"/>
                              </a:lnTo>
                              <a:close/>
                            </a:path>
                            <a:path w="3" h="60">
                              <a:moveTo>
                                <a:pt x="0" y="60"/>
                              </a:moveTo>
                              <a:lnTo>
                                <a:pt x="9" y="60"/>
                              </a:lnTo>
                              <a:lnTo>
                                <a:pt x="9" y="50"/>
                              </a:lnTo>
                              <a:lnTo>
                                <a:pt x="0" y="50"/>
                              </a:lnTo>
                              <a:lnTo>
                                <a:pt x="0" y="60"/>
                              </a:lnTo>
                              <a:close/>
                            </a:path>
                          </a:pathLst>
                        </a:custGeom>
                        <a:solidFill>
                          <a:srgbClr val="000000"/>
                        </a:solidFill>
                        <a:ln>
                          <a:noFill/>
                        </a:ln>
                      </wps:spPr>
                      <wps:bodyPr upright="1"/>
                    </wps:wsp>
                  </a:graphicData>
                </a:graphic>
              </wp:anchor>
            </w:drawing>
          </mc:Choice>
          <mc:Fallback>
            <w:pict>
              <v:shape id="自选图形 7" o:spid="_x0000_s1026" o:spt="100" style="position:absolute;left:0pt;margin-left:595.15pt;margin-top:38.15pt;height:3pt;width:0.15pt;mso-position-horizontal-relative:page;mso-position-vertical-relative:page;z-index:251663360;mso-width-relative:page;mso-height-relative:page;" fillcolor="#000000" filled="t" stroked="f" coordsize="3,60" o:allowincell="f" o:gfxdata="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C827cv2QAA&#10;AAsBAAAPAAAAAAAAAAEAIAAAACIAAABkcnMvZG93bnJldi54bWxQSwECFAAUAAAACACHTuJAr9eV&#10;X48CAAAjCgAADgAAAAAAAAABACAAAAAoAQAAZHJzL2Uyb0RvYy54bWxQSwUGAAAAAAYABgBZAQAA&#10;KQYAAAAA&#10;" path="m0,9l9,9,9,0,0,0,0,9xem0,9l9,9,9,0,0,0,0,9xem0,19l9,19,9,9,0,9,0,19xem0,19l9,19,9,9,0,9,0,19xem0,50l9,50,9,19,0,19,0,50xem0,60l9,60,9,50,0,50,0,60xem0,60l9,60,9,50,0,50,0,60xe">
                <v:fill on="t" focussize="0,0"/>
                <v:stroke on="f"/>
                <v:imagedata o:title=""/>
                <o:lock v:ext="edit" aspectratio="f"/>
              </v:shape>
            </w:pict>
          </mc:Fallback>
        </mc:AlternateContent>
      </w:r>
      <w:r>
        <w:rPr>
          <w:rFonts w:hint="eastAsia" w:ascii="宋体" w:hAnsi="宋体" w:eastAsia="宋体" w:cs="宋体"/>
          <w:b w:val="0"/>
          <w:bCs w:val="0"/>
          <w:sz w:val="24"/>
          <w:szCs w:val="32"/>
          <w:lang w:val="en-US" w:eastAsia="zh-CN"/>
        </w:rPr>
        <w:t>采用电子招标投标，对投标文件的编制、密封和标记、递交、开标等的具体要求，见投标人须知前附表。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outlineLvl w:val="1"/>
        <w:rPr>
          <w:rFonts w:hint="eastAsia" w:ascii="宋体" w:hAnsi="宋体" w:eastAsia="宋体" w:cs="宋体"/>
          <w:b w:val="0"/>
          <w:bCs w:val="0"/>
          <w:sz w:val="24"/>
          <w:szCs w:val="32"/>
          <w:lang w:val="en-US" w:eastAsia="zh-CN"/>
        </w:rPr>
      </w:pPr>
      <w:bookmarkStart w:id="27" w:name="_Toc1563"/>
      <w:bookmarkStart w:id="28" w:name="_Toc21552"/>
      <w:r>
        <w:rPr>
          <w:rFonts w:hint="eastAsia" w:ascii="宋体" w:hAnsi="宋体" w:eastAsia="宋体" w:cs="宋体"/>
          <w:b w:val="0"/>
          <w:bCs w:val="0"/>
          <w:sz w:val="24"/>
          <w:szCs w:val="32"/>
          <w:lang w:val="en-US" w:eastAsia="zh-CN"/>
        </w:rPr>
        <w:t>六、评标办法(综合评分法)</w:t>
      </w:r>
      <w:bookmarkEnd w:id="27"/>
      <w:bookmarkEnd w:id="28"/>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6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评标办法前附表</w:t>
      </w:r>
    </w:p>
    <w:tbl>
      <w:tblPr>
        <w:tblStyle w:val="33"/>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794"/>
        <w:gridCol w:w="1622"/>
        <w:gridCol w:w="59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2663" w:type="dxa"/>
            <w:gridSpan w:val="2"/>
          </w:tcPr>
          <w:p>
            <w:pPr>
              <w:spacing w:before="111" w:line="218" w:lineRule="auto"/>
              <w:ind w:left="1023"/>
              <w:rPr>
                <w:rFonts w:ascii="宋体" w:hAnsi="宋体" w:eastAsia="宋体" w:cs="宋体"/>
                <w:sz w:val="20"/>
                <w:szCs w:val="20"/>
              </w:rPr>
            </w:pPr>
            <w:r>
              <w:rPr>
                <w:rFonts w:ascii="宋体" w:hAnsi="宋体" w:eastAsia="宋体" w:cs="宋体"/>
                <w:spacing w:val="-2"/>
                <w:sz w:val="20"/>
                <w:szCs w:val="20"/>
              </w:rPr>
              <w:t>条款号</w:t>
            </w:r>
          </w:p>
        </w:tc>
        <w:tc>
          <w:tcPr>
            <w:tcW w:w="1622" w:type="dxa"/>
          </w:tcPr>
          <w:p>
            <w:pPr>
              <w:spacing w:before="111" w:line="218" w:lineRule="auto"/>
              <w:ind w:left="390"/>
              <w:rPr>
                <w:rFonts w:ascii="宋体" w:hAnsi="宋体" w:eastAsia="宋体" w:cs="宋体"/>
                <w:sz w:val="20"/>
                <w:szCs w:val="20"/>
              </w:rPr>
            </w:pPr>
            <w:r>
              <w:rPr>
                <w:rFonts w:ascii="宋体" w:hAnsi="宋体" w:eastAsia="宋体" w:cs="宋体"/>
                <w:spacing w:val="-1"/>
                <w:sz w:val="20"/>
                <w:szCs w:val="20"/>
              </w:rPr>
              <w:t>评审因素</w:t>
            </w:r>
          </w:p>
        </w:tc>
        <w:tc>
          <w:tcPr>
            <w:tcW w:w="5923" w:type="dxa"/>
          </w:tcPr>
          <w:p>
            <w:pPr>
              <w:spacing w:before="111" w:line="218" w:lineRule="auto"/>
              <w:ind w:left="2544"/>
              <w:rPr>
                <w:rFonts w:ascii="宋体" w:hAnsi="宋体" w:eastAsia="宋体" w:cs="宋体"/>
                <w:sz w:val="20"/>
                <w:szCs w:val="20"/>
              </w:rPr>
            </w:pPr>
            <w:r>
              <w:rPr>
                <w:rFonts w:ascii="宋体" w:hAnsi="宋体" w:eastAsia="宋体" w:cs="宋体"/>
                <w:spacing w:val="-1"/>
                <w:sz w:val="20"/>
                <w:szCs w:val="20"/>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208" w:type="dxa"/>
            <w:gridSpan w:val="4"/>
          </w:tcPr>
          <w:p>
            <w:pPr>
              <w:spacing w:before="107" w:line="217" w:lineRule="auto"/>
              <w:ind w:left="118"/>
              <w:rPr>
                <w:rFonts w:ascii="宋体" w:hAnsi="宋体" w:eastAsia="宋体" w:cs="宋体"/>
                <w:sz w:val="20"/>
                <w:szCs w:val="20"/>
              </w:rPr>
            </w:pPr>
            <w:r>
              <w:rPr>
                <w:rFonts w:ascii="宋体" w:hAnsi="宋体" w:eastAsia="宋体" w:cs="宋体"/>
                <w:spacing w:val="3"/>
                <w:sz w:val="20"/>
                <w:szCs w:val="20"/>
              </w:rPr>
              <w:t>2.1 初步评审标准: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69" w:type="dxa"/>
            <w:vMerge w:val="restart"/>
            <w:tcBorders>
              <w:bottom w:val="nil"/>
            </w:tcBorders>
          </w:tcPr>
          <w:p>
            <w:pPr>
              <w:spacing w:line="286" w:lineRule="auto"/>
              <w:rPr>
                <w:sz w:val="20"/>
                <w:szCs w:val="20"/>
              </w:rPr>
            </w:pPr>
          </w:p>
          <w:p>
            <w:pPr>
              <w:spacing w:line="287" w:lineRule="auto"/>
              <w:rPr>
                <w:sz w:val="20"/>
                <w:szCs w:val="20"/>
              </w:rPr>
            </w:pPr>
          </w:p>
          <w:p>
            <w:pPr>
              <w:spacing w:line="287" w:lineRule="auto"/>
              <w:rPr>
                <w:sz w:val="20"/>
                <w:szCs w:val="20"/>
              </w:rPr>
            </w:pPr>
          </w:p>
          <w:p>
            <w:pPr>
              <w:spacing w:before="68" w:line="183" w:lineRule="auto"/>
              <w:ind w:left="178"/>
              <w:rPr>
                <w:rFonts w:ascii="宋体" w:hAnsi="宋体" w:eastAsia="宋体" w:cs="宋体"/>
                <w:sz w:val="20"/>
                <w:szCs w:val="20"/>
              </w:rPr>
            </w:pPr>
            <w:r>
              <w:rPr>
                <w:rFonts w:ascii="宋体" w:hAnsi="宋体" w:eastAsia="宋体" w:cs="宋体"/>
                <w:spacing w:val="-2"/>
                <w:sz w:val="20"/>
                <w:szCs w:val="20"/>
              </w:rPr>
              <w:t>2.1.1</w:t>
            </w:r>
          </w:p>
        </w:tc>
        <w:tc>
          <w:tcPr>
            <w:tcW w:w="1794" w:type="dxa"/>
            <w:vMerge w:val="restart"/>
            <w:tcBorders>
              <w:bottom w:val="nil"/>
            </w:tcBorders>
          </w:tcPr>
          <w:p>
            <w:pPr>
              <w:spacing w:line="275" w:lineRule="auto"/>
              <w:rPr>
                <w:sz w:val="20"/>
                <w:szCs w:val="20"/>
              </w:rPr>
            </w:pPr>
          </w:p>
          <w:p>
            <w:pPr>
              <w:spacing w:line="275" w:lineRule="auto"/>
              <w:rPr>
                <w:sz w:val="20"/>
                <w:szCs w:val="20"/>
              </w:rPr>
            </w:pPr>
          </w:p>
          <w:p>
            <w:pPr>
              <w:spacing w:line="276" w:lineRule="auto"/>
              <w:rPr>
                <w:sz w:val="20"/>
                <w:szCs w:val="20"/>
              </w:rPr>
            </w:pPr>
          </w:p>
          <w:p>
            <w:pPr>
              <w:spacing w:before="68" w:line="221" w:lineRule="auto"/>
              <w:ind w:left="272"/>
              <w:rPr>
                <w:rFonts w:ascii="宋体" w:hAnsi="宋体" w:eastAsia="宋体" w:cs="宋体"/>
                <w:sz w:val="20"/>
                <w:szCs w:val="20"/>
              </w:rPr>
            </w:pPr>
            <w:r>
              <w:rPr>
                <w:rFonts w:ascii="宋体" w:hAnsi="宋体" w:eastAsia="宋体" w:cs="宋体"/>
                <w:spacing w:val="-2"/>
                <w:sz w:val="20"/>
                <w:szCs w:val="20"/>
              </w:rPr>
              <w:t>形式评审标准</w:t>
            </w:r>
          </w:p>
        </w:tc>
        <w:tc>
          <w:tcPr>
            <w:tcW w:w="1622" w:type="dxa"/>
          </w:tcPr>
          <w:p>
            <w:pPr>
              <w:spacing w:before="287" w:line="220" w:lineRule="auto"/>
              <w:ind w:left="287"/>
              <w:rPr>
                <w:rFonts w:ascii="宋体" w:hAnsi="宋体" w:eastAsia="宋体" w:cs="宋体"/>
                <w:sz w:val="20"/>
                <w:szCs w:val="20"/>
              </w:rPr>
            </w:pPr>
            <w:r>
              <w:rPr>
                <w:rFonts w:ascii="宋体" w:hAnsi="宋体" w:eastAsia="宋体" w:cs="宋体"/>
                <w:spacing w:val="-1"/>
                <w:sz w:val="20"/>
                <w:szCs w:val="20"/>
              </w:rPr>
              <w:t>供应商名称</w:t>
            </w:r>
          </w:p>
        </w:tc>
        <w:tc>
          <w:tcPr>
            <w:tcW w:w="5923" w:type="dxa"/>
          </w:tcPr>
          <w:p>
            <w:pPr>
              <w:spacing w:before="106" w:line="267" w:lineRule="auto"/>
              <w:ind w:left="117" w:right="104"/>
              <w:rPr>
                <w:rFonts w:ascii="宋体" w:hAnsi="宋体" w:eastAsia="宋体" w:cs="宋体"/>
                <w:sz w:val="20"/>
                <w:szCs w:val="20"/>
                <w:lang w:eastAsia="zh-CN"/>
              </w:rPr>
            </w:pPr>
            <w:r>
              <w:rPr>
                <w:rFonts w:ascii="宋体" w:hAnsi="宋体" w:eastAsia="宋体" w:cs="宋体"/>
                <w:spacing w:val="1"/>
                <w:sz w:val="20"/>
                <w:szCs w:val="20"/>
                <w:lang w:eastAsia="zh-CN"/>
              </w:rPr>
              <w:t>与企业法人营业执照一致（以供应商南阳市公共资源交</w:t>
            </w:r>
            <w:r>
              <w:rPr>
                <w:rFonts w:ascii="宋体" w:hAnsi="宋体" w:eastAsia="宋体" w:cs="宋体"/>
                <w:sz w:val="20"/>
                <w:szCs w:val="20"/>
                <w:lang w:eastAsia="zh-CN"/>
              </w:rPr>
              <w:t>易中心 企业诚信库“基本信息”中上传的原件扫描件为准）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69" w:type="dxa"/>
            <w:vMerge w:val="continue"/>
            <w:tcBorders>
              <w:top w:val="nil"/>
              <w:bottom w:val="nil"/>
            </w:tcBorders>
          </w:tcPr>
          <w:p>
            <w:pPr>
              <w:rPr>
                <w:sz w:val="20"/>
                <w:szCs w:val="20"/>
                <w:lang w:eastAsia="zh-CN"/>
              </w:rPr>
            </w:pPr>
          </w:p>
        </w:tc>
        <w:tc>
          <w:tcPr>
            <w:tcW w:w="1794" w:type="dxa"/>
            <w:vMerge w:val="continue"/>
            <w:tcBorders>
              <w:top w:val="nil"/>
              <w:bottom w:val="nil"/>
            </w:tcBorders>
          </w:tcPr>
          <w:p>
            <w:pPr>
              <w:rPr>
                <w:sz w:val="20"/>
                <w:szCs w:val="20"/>
                <w:lang w:eastAsia="zh-CN"/>
              </w:rPr>
            </w:pPr>
          </w:p>
        </w:tc>
        <w:tc>
          <w:tcPr>
            <w:tcW w:w="1622" w:type="dxa"/>
          </w:tcPr>
          <w:p>
            <w:pPr>
              <w:spacing w:before="108" w:line="266" w:lineRule="auto"/>
              <w:ind w:left="602" w:right="179" w:hanging="418"/>
              <w:rPr>
                <w:rFonts w:ascii="宋体" w:hAnsi="宋体" w:eastAsia="宋体" w:cs="宋体"/>
                <w:sz w:val="20"/>
                <w:szCs w:val="20"/>
              </w:rPr>
            </w:pPr>
            <w:r>
              <w:rPr>
                <w:rFonts w:ascii="宋体" w:hAnsi="宋体" w:eastAsia="宋体" w:cs="宋体"/>
                <w:spacing w:val="-2"/>
                <w:sz w:val="20"/>
                <w:szCs w:val="20"/>
              </w:rPr>
              <w:t>投标文件签字</w:t>
            </w:r>
            <w:r>
              <w:rPr>
                <w:rFonts w:ascii="宋体" w:hAnsi="宋体" w:eastAsia="宋体" w:cs="宋体"/>
                <w:spacing w:val="3"/>
                <w:sz w:val="20"/>
                <w:szCs w:val="20"/>
              </w:rPr>
              <w:t xml:space="preserve"> </w:t>
            </w:r>
            <w:r>
              <w:rPr>
                <w:rFonts w:ascii="宋体" w:hAnsi="宋体" w:eastAsia="宋体" w:cs="宋体"/>
                <w:spacing w:val="-2"/>
                <w:sz w:val="20"/>
                <w:szCs w:val="20"/>
              </w:rPr>
              <w:t>盖章</w:t>
            </w:r>
          </w:p>
        </w:tc>
        <w:tc>
          <w:tcPr>
            <w:tcW w:w="5923" w:type="dxa"/>
          </w:tcPr>
          <w:p>
            <w:pPr>
              <w:spacing w:before="107" w:line="220" w:lineRule="auto"/>
              <w:ind w:left="115"/>
              <w:rPr>
                <w:rFonts w:ascii="宋体" w:hAnsi="宋体" w:eastAsia="宋体" w:cs="宋体"/>
                <w:sz w:val="20"/>
                <w:szCs w:val="20"/>
                <w:lang w:eastAsia="zh-CN"/>
              </w:rPr>
            </w:pPr>
            <w:r>
              <w:rPr>
                <w:rFonts w:ascii="宋体" w:hAnsi="宋体" w:eastAsia="宋体" w:cs="宋体"/>
                <w:spacing w:val="-1"/>
                <w:sz w:val="20"/>
                <w:szCs w:val="20"/>
                <w:lang w:eastAsia="zh-CN"/>
              </w:rPr>
              <w:t>按照招标文件要求签字盖章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69" w:type="dxa"/>
            <w:vMerge w:val="continue"/>
            <w:tcBorders>
              <w:top w:val="nil"/>
            </w:tcBorders>
          </w:tcPr>
          <w:p>
            <w:pPr>
              <w:rPr>
                <w:sz w:val="20"/>
                <w:szCs w:val="20"/>
                <w:lang w:eastAsia="zh-CN"/>
              </w:rPr>
            </w:pPr>
          </w:p>
        </w:tc>
        <w:tc>
          <w:tcPr>
            <w:tcW w:w="1794" w:type="dxa"/>
            <w:vMerge w:val="continue"/>
            <w:tcBorders>
              <w:top w:val="nil"/>
            </w:tcBorders>
          </w:tcPr>
          <w:p>
            <w:pPr>
              <w:rPr>
                <w:sz w:val="20"/>
                <w:szCs w:val="20"/>
                <w:lang w:eastAsia="zh-CN"/>
              </w:rPr>
            </w:pPr>
          </w:p>
        </w:tc>
        <w:tc>
          <w:tcPr>
            <w:tcW w:w="1622" w:type="dxa"/>
          </w:tcPr>
          <w:p>
            <w:pPr>
              <w:spacing w:before="171" w:line="219" w:lineRule="auto"/>
              <w:ind w:left="392"/>
              <w:rPr>
                <w:rFonts w:ascii="宋体" w:hAnsi="宋体" w:eastAsia="宋体" w:cs="宋体"/>
                <w:sz w:val="20"/>
                <w:szCs w:val="20"/>
              </w:rPr>
            </w:pPr>
            <w:r>
              <w:rPr>
                <w:rFonts w:ascii="宋体" w:hAnsi="宋体" w:eastAsia="宋体" w:cs="宋体"/>
                <w:spacing w:val="1"/>
                <w:sz w:val="20"/>
                <w:szCs w:val="20"/>
              </w:rPr>
              <w:t>报价唯一</w:t>
            </w:r>
          </w:p>
        </w:tc>
        <w:tc>
          <w:tcPr>
            <w:tcW w:w="5923" w:type="dxa"/>
          </w:tcPr>
          <w:p>
            <w:pPr>
              <w:spacing w:before="109" w:line="219" w:lineRule="auto"/>
              <w:ind w:left="126"/>
              <w:rPr>
                <w:rFonts w:ascii="宋体" w:hAnsi="宋体" w:eastAsia="宋体" w:cs="宋体"/>
                <w:sz w:val="20"/>
                <w:szCs w:val="20"/>
              </w:rPr>
            </w:pPr>
            <w:r>
              <w:rPr>
                <w:rFonts w:ascii="宋体" w:hAnsi="宋体" w:eastAsia="宋体" w:cs="宋体"/>
                <w:spacing w:val="-3"/>
                <w:sz w:val="20"/>
                <w:szCs w:val="20"/>
              </w:rPr>
              <w:t>只有一个有效报价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69" w:type="dxa"/>
            <w:vMerge w:val="restart"/>
            <w:tcBorders>
              <w:bottom w:val="nil"/>
            </w:tcBorders>
          </w:tcPr>
          <w:p>
            <w:pPr>
              <w:spacing w:line="243" w:lineRule="auto"/>
              <w:rPr>
                <w:sz w:val="20"/>
                <w:szCs w:val="20"/>
              </w:rPr>
            </w:pPr>
          </w:p>
          <w:p>
            <w:pPr>
              <w:spacing w:line="243" w:lineRule="auto"/>
              <w:rPr>
                <w:sz w:val="20"/>
                <w:szCs w:val="20"/>
              </w:rPr>
            </w:pPr>
          </w:p>
          <w:p>
            <w:pPr>
              <w:spacing w:line="243" w:lineRule="auto"/>
              <w:rPr>
                <w:sz w:val="20"/>
                <w:szCs w:val="20"/>
              </w:rPr>
            </w:pPr>
          </w:p>
          <w:p>
            <w:pPr>
              <w:spacing w:line="243" w:lineRule="auto"/>
              <w:rPr>
                <w:sz w:val="20"/>
                <w:szCs w:val="20"/>
              </w:rPr>
            </w:pPr>
          </w:p>
          <w:p>
            <w:pPr>
              <w:spacing w:line="243" w:lineRule="auto"/>
              <w:rPr>
                <w:sz w:val="20"/>
                <w:szCs w:val="20"/>
              </w:rPr>
            </w:pPr>
          </w:p>
          <w:p>
            <w:pPr>
              <w:spacing w:line="244" w:lineRule="auto"/>
              <w:rPr>
                <w:sz w:val="20"/>
                <w:szCs w:val="20"/>
              </w:rPr>
            </w:pPr>
          </w:p>
          <w:p>
            <w:pPr>
              <w:spacing w:line="244" w:lineRule="auto"/>
              <w:rPr>
                <w:sz w:val="20"/>
                <w:szCs w:val="20"/>
              </w:rPr>
            </w:pPr>
          </w:p>
          <w:p>
            <w:pPr>
              <w:spacing w:line="244" w:lineRule="auto"/>
              <w:rPr>
                <w:sz w:val="20"/>
                <w:szCs w:val="20"/>
              </w:rPr>
            </w:pPr>
          </w:p>
          <w:p>
            <w:pPr>
              <w:spacing w:line="244" w:lineRule="auto"/>
              <w:rPr>
                <w:sz w:val="20"/>
                <w:szCs w:val="20"/>
              </w:rPr>
            </w:pPr>
          </w:p>
          <w:p>
            <w:pPr>
              <w:spacing w:line="244" w:lineRule="auto"/>
              <w:rPr>
                <w:sz w:val="20"/>
                <w:szCs w:val="20"/>
              </w:rPr>
            </w:pPr>
          </w:p>
          <w:p>
            <w:pPr>
              <w:spacing w:before="68" w:line="183" w:lineRule="auto"/>
              <w:ind w:left="178"/>
              <w:rPr>
                <w:rFonts w:ascii="宋体" w:hAnsi="宋体" w:eastAsia="宋体" w:cs="宋体"/>
                <w:sz w:val="20"/>
                <w:szCs w:val="20"/>
              </w:rPr>
            </w:pPr>
            <w:r>
              <w:rPr>
                <w:rFonts w:ascii="宋体" w:hAnsi="宋体" w:eastAsia="宋体" w:cs="宋体"/>
                <w:spacing w:val="-2"/>
                <w:sz w:val="20"/>
                <w:szCs w:val="20"/>
              </w:rPr>
              <w:t>2.1.2</w:t>
            </w:r>
          </w:p>
        </w:tc>
        <w:tc>
          <w:tcPr>
            <w:tcW w:w="1794" w:type="dxa"/>
            <w:vMerge w:val="restart"/>
            <w:tcBorders>
              <w:bottom w:val="nil"/>
            </w:tcBorders>
          </w:tcPr>
          <w:p>
            <w:pPr>
              <w:spacing w:line="257" w:lineRule="auto"/>
              <w:rPr>
                <w:sz w:val="20"/>
                <w:szCs w:val="20"/>
              </w:rPr>
            </w:pPr>
          </w:p>
          <w:p>
            <w:pPr>
              <w:spacing w:line="258" w:lineRule="auto"/>
              <w:rPr>
                <w:sz w:val="20"/>
                <w:szCs w:val="20"/>
              </w:rPr>
            </w:pPr>
          </w:p>
          <w:p>
            <w:pPr>
              <w:spacing w:line="258" w:lineRule="auto"/>
              <w:rPr>
                <w:sz w:val="20"/>
                <w:szCs w:val="20"/>
              </w:rPr>
            </w:pPr>
          </w:p>
          <w:p>
            <w:pPr>
              <w:spacing w:line="258" w:lineRule="auto"/>
              <w:rPr>
                <w:sz w:val="20"/>
                <w:szCs w:val="20"/>
              </w:rPr>
            </w:pPr>
          </w:p>
          <w:p>
            <w:pPr>
              <w:spacing w:line="258" w:lineRule="auto"/>
              <w:rPr>
                <w:sz w:val="20"/>
                <w:szCs w:val="20"/>
              </w:rPr>
            </w:pPr>
          </w:p>
          <w:p>
            <w:pPr>
              <w:spacing w:line="258" w:lineRule="auto"/>
              <w:rPr>
                <w:sz w:val="20"/>
                <w:szCs w:val="20"/>
              </w:rPr>
            </w:pPr>
          </w:p>
          <w:p>
            <w:pPr>
              <w:spacing w:line="258" w:lineRule="auto"/>
              <w:rPr>
                <w:sz w:val="20"/>
                <w:szCs w:val="20"/>
              </w:rPr>
            </w:pPr>
          </w:p>
          <w:p>
            <w:pPr>
              <w:spacing w:line="258" w:lineRule="auto"/>
              <w:rPr>
                <w:sz w:val="20"/>
                <w:szCs w:val="20"/>
              </w:rPr>
            </w:pPr>
          </w:p>
          <w:p>
            <w:pPr>
              <w:spacing w:line="258" w:lineRule="auto"/>
              <w:rPr>
                <w:sz w:val="20"/>
                <w:szCs w:val="20"/>
              </w:rPr>
            </w:pPr>
          </w:p>
          <w:p>
            <w:pPr>
              <w:spacing w:line="258" w:lineRule="auto"/>
              <w:rPr>
                <w:sz w:val="20"/>
                <w:szCs w:val="20"/>
              </w:rPr>
            </w:pPr>
          </w:p>
          <w:p>
            <w:pPr>
              <w:spacing w:before="69" w:line="221" w:lineRule="auto"/>
              <w:ind w:left="278"/>
              <w:rPr>
                <w:rFonts w:ascii="宋体" w:hAnsi="宋体" w:eastAsia="宋体" w:cs="宋体"/>
                <w:sz w:val="20"/>
                <w:szCs w:val="20"/>
              </w:rPr>
            </w:pPr>
            <w:r>
              <w:rPr>
                <w:rFonts w:ascii="宋体" w:hAnsi="宋体" w:eastAsia="宋体" w:cs="宋体"/>
                <w:spacing w:val="-3"/>
                <w:sz w:val="20"/>
                <w:szCs w:val="20"/>
              </w:rPr>
              <w:t>资格评审标准</w:t>
            </w:r>
          </w:p>
        </w:tc>
        <w:tc>
          <w:tcPr>
            <w:tcW w:w="1622" w:type="dxa"/>
          </w:tcPr>
          <w:p>
            <w:pPr>
              <w:spacing w:line="399" w:lineRule="auto"/>
              <w:rPr>
                <w:sz w:val="20"/>
                <w:szCs w:val="20"/>
              </w:rPr>
            </w:pPr>
          </w:p>
          <w:p>
            <w:pPr>
              <w:spacing w:before="69" w:line="221" w:lineRule="auto"/>
              <w:ind w:left="400"/>
              <w:rPr>
                <w:rFonts w:ascii="宋体" w:hAnsi="宋体" w:eastAsia="宋体" w:cs="宋体"/>
                <w:sz w:val="20"/>
                <w:szCs w:val="20"/>
              </w:rPr>
            </w:pPr>
            <w:r>
              <w:rPr>
                <w:rFonts w:ascii="宋体" w:hAnsi="宋体" w:eastAsia="宋体" w:cs="宋体"/>
                <w:spacing w:val="-3"/>
                <w:sz w:val="20"/>
                <w:szCs w:val="20"/>
              </w:rPr>
              <w:t>营业执照</w:t>
            </w:r>
          </w:p>
        </w:tc>
        <w:tc>
          <w:tcPr>
            <w:tcW w:w="5923" w:type="dxa"/>
          </w:tcPr>
          <w:p>
            <w:pPr>
              <w:spacing w:before="111" w:line="283" w:lineRule="auto"/>
              <w:ind w:left="115" w:right="104" w:firstLine="2"/>
              <w:jc w:val="both"/>
              <w:rPr>
                <w:rFonts w:ascii="宋体" w:hAnsi="宋体" w:eastAsia="宋体" w:cs="宋体"/>
                <w:sz w:val="20"/>
                <w:szCs w:val="20"/>
                <w:lang w:eastAsia="zh-CN"/>
              </w:rPr>
            </w:pPr>
            <w:r>
              <w:rPr>
                <w:rFonts w:ascii="宋体" w:hAnsi="宋体" w:eastAsia="宋体" w:cs="宋体"/>
                <w:spacing w:val="1"/>
                <w:sz w:val="20"/>
                <w:szCs w:val="20"/>
                <w:lang w:eastAsia="zh-CN"/>
              </w:rPr>
              <w:t>具备有效的营业执照（以供应商南阳市公共资源交易中</w:t>
            </w:r>
            <w:r>
              <w:rPr>
                <w:rFonts w:ascii="宋体" w:hAnsi="宋体" w:eastAsia="宋体" w:cs="宋体"/>
                <w:sz w:val="20"/>
                <w:szCs w:val="20"/>
                <w:lang w:eastAsia="zh-CN"/>
              </w:rPr>
              <w:t xml:space="preserve">心企业 </w:t>
            </w:r>
            <w:r>
              <w:rPr>
                <w:rFonts w:ascii="宋体" w:hAnsi="宋体" w:eastAsia="宋体" w:cs="宋体"/>
                <w:spacing w:val="9"/>
                <w:sz w:val="20"/>
                <w:szCs w:val="20"/>
                <w:lang w:eastAsia="zh-CN"/>
              </w:rPr>
              <w:t>企业诚信库“投标所需的其他材料”中上传的原件扫描件为</w:t>
            </w:r>
            <w:r>
              <w:rPr>
                <w:rFonts w:ascii="宋体" w:hAnsi="宋体" w:eastAsia="宋体" w:cs="宋体"/>
                <w:sz w:val="20"/>
                <w:szCs w:val="20"/>
                <w:lang w:eastAsia="zh-CN"/>
              </w:rPr>
              <w:t xml:space="preserve"> </w:t>
            </w:r>
            <w:r>
              <w:rPr>
                <w:rFonts w:ascii="宋体" w:hAnsi="宋体" w:eastAsia="宋体" w:cs="宋体"/>
                <w:spacing w:val="-6"/>
                <w:sz w:val="20"/>
                <w:szCs w:val="20"/>
                <w:lang w:eastAsia="zh-CN"/>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9" w:type="dxa"/>
            <w:vMerge w:val="continue"/>
            <w:tcBorders>
              <w:top w:val="nil"/>
              <w:bottom w:val="nil"/>
            </w:tcBorders>
          </w:tcPr>
          <w:p>
            <w:pPr>
              <w:rPr>
                <w:sz w:val="20"/>
                <w:szCs w:val="20"/>
                <w:lang w:eastAsia="zh-CN"/>
              </w:rPr>
            </w:pPr>
          </w:p>
        </w:tc>
        <w:tc>
          <w:tcPr>
            <w:tcW w:w="1794" w:type="dxa"/>
            <w:vMerge w:val="continue"/>
            <w:tcBorders>
              <w:top w:val="nil"/>
              <w:bottom w:val="nil"/>
            </w:tcBorders>
          </w:tcPr>
          <w:p>
            <w:pPr>
              <w:rPr>
                <w:sz w:val="20"/>
                <w:szCs w:val="20"/>
                <w:lang w:eastAsia="zh-CN"/>
              </w:rPr>
            </w:pPr>
          </w:p>
        </w:tc>
        <w:tc>
          <w:tcPr>
            <w:tcW w:w="1622" w:type="dxa"/>
          </w:tcPr>
          <w:p>
            <w:pPr>
              <w:spacing w:line="288" w:lineRule="auto"/>
              <w:rPr>
                <w:sz w:val="20"/>
                <w:szCs w:val="20"/>
                <w:lang w:eastAsia="zh-CN"/>
              </w:rPr>
            </w:pPr>
          </w:p>
          <w:p>
            <w:pPr>
              <w:spacing w:line="288" w:lineRule="auto"/>
              <w:rPr>
                <w:sz w:val="20"/>
                <w:szCs w:val="20"/>
                <w:lang w:eastAsia="zh-CN"/>
              </w:rPr>
            </w:pPr>
          </w:p>
          <w:p>
            <w:pPr>
              <w:spacing w:before="68" w:line="221" w:lineRule="auto"/>
              <w:ind w:left="394"/>
              <w:rPr>
                <w:rFonts w:ascii="宋体" w:hAnsi="宋体" w:eastAsia="宋体" w:cs="宋体"/>
                <w:sz w:val="20"/>
                <w:szCs w:val="20"/>
              </w:rPr>
            </w:pPr>
            <w:r>
              <w:rPr>
                <w:rFonts w:ascii="宋体" w:hAnsi="宋体" w:eastAsia="宋体" w:cs="宋体"/>
                <w:spacing w:val="-2"/>
                <w:sz w:val="20"/>
                <w:szCs w:val="20"/>
              </w:rPr>
              <w:t>信用查询</w:t>
            </w:r>
          </w:p>
        </w:tc>
        <w:tc>
          <w:tcPr>
            <w:tcW w:w="5923" w:type="dxa"/>
          </w:tcPr>
          <w:p>
            <w:pPr>
              <w:spacing w:before="109" w:line="291" w:lineRule="auto"/>
              <w:ind w:left="112" w:right="103" w:firstLine="4"/>
              <w:jc w:val="both"/>
              <w:rPr>
                <w:rFonts w:ascii="宋体" w:hAnsi="宋体" w:eastAsia="宋体" w:cs="宋体"/>
                <w:sz w:val="20"/>
                <w:szCs w:val="20"/>
                <w:lang w:eastAsia="zh-CN"/>
              </w:rPr>
            </w:pPr>
            <w:r>
              <w:rPr>
                <w:rFonts w:ascii="宋体" w:hAnsi="宋体" w:eastAsia="宋体" w:cs="宋体"/>
                <w:spacing w:val="1"/>
                <w:sz w:val="20"/>
                <w:szCs w:val="20"/>
                <w:lang w:eastAsia="zh-CN"/>
              </w:rPr>
              <w:t>未被列入失信被执行人、重大税收违法案件当事人名单、政府</w:t>
            </w:r>
            <w:r>
              <w:rPr>
                <w:rFonts w:ascii="宋体" w:hAnsi="宋体" w:eastAsia="宋体" w:cs="宋体"/>
                <w:sz w:val="20"/>
                <w:szCs w:val="20"/>
                <w:lang w:eastAsia="zh-CN"/>
              </w:rPr>
              <w:t xml:space="preserve"> </w:t>
            </w:r>
            <w:r>
              <w:rPr>
                <w:rFonts w:ascii="宋体" w:hAnsi="宋体" w:eastAsia="宋体" w:cs="宋体"/>
                <w:spacing w:val="1"/>
                <w:sz w:val="20"/>
                <w:szCs w:val="20"/>
                <w:lang w:eastAsia="zh-CN"/>
              </w:rPr>
              <w:t>采购严重违法失信行为记录名单（以供应商南阳市公共资源交</w:t>
            </w:r>
            <w:r>
              <w:rPr>
                <w:rFonts w:ascii="宋体" w:hAnsi="宋体" w:eastAsia="宋体" w:cs="宋体"/>
                <w:spacing w:val="2"/>
                <w:sz w:val="20"/>
                <w:szCs w:val="20"/>
                <w:lang w:eastAsia="zh-CN"/>
              </w:rPr>
              <w:t xml:space="preserve"> </w:t>
            </w:r>
            <w:r>
              <w:rPr>
                <w:rFonts w:ascii="宋体" w:hAnsi="宋体" w:eastAsia="宋体" w:cs="宋体"/>
                <w:spacing w:val="1"/>
                <w:sz w:val="20"/>
                <w:szCs w:val="20"/>
                <w:lang w:eastAsia="zh-CN"/>
              </w:rPr>
              <w:t xml:space="preserve">易中心企业企业诚信库“投标所需的其他材料”中上传的原件 </w:t>
            </w:r>
            <w:r>
              <w:rPr>
                <w:rFonts w:ascii="宋体" w:hAnsi="宋体" w:eastAsia="宋体" w:cs="宋体"/>
                <w:spacing w:val="-3"/>
                <w:sz w:val="20"/>
                <w:szCs w:val="20"/>
                <w:lang w:eastAsia="zh-CN"/>
              </w:rPr>
              <w:t>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869" w:type="dxa"/>
            <w:vMerge w:val="continue"/>
            <w:tcBorders>
              <w:top w:val="nil"/>
              <w:bottom w:val="single" w:color="auto" w:sz="4" w:space="0"/>
            </w:tcBorders>
          </w:tcPr>
          <w:p>
            <w:pPr>
              <w:rPr>
                <w:sz w:val="20"/>
                <w:szCs w:val="20"/>
                <w:lang w:eastAsia="zh-CN"/>
              </w:rPr>
            </w:pPr>
          </w:p>
        </w:tc>
        <w:tc>
          <w:tcPr>
            <w:tcW w:w="1794" w:type="dxa"/>
            <w:vMerge w:val="continue"/>
            <w:tcBorders>
              <w:top w:val="nil"/>
              <w:bottom w:val="single" w:color="auto" w:sz="4" w:space="0"/>
            </w:tcBorders>
          </w:tcPr>
          <w:p>
            <w:pPr>
              <w:rPr>
                <w:sz w:val="20"/>
                <w:szCs w:val="20"/>
                <w:lang w:eastAsia="zh-CN"/>
              </w:rPr>
            </w:pPr>
          </w:p>
        </w:tc>
        <w:tc>
          <w:tcPr>
            <w:tcW w:w="1622" w:type="dxa"/>
            <w:tcBorders>
              <w:bottom w:val="single" w:color="auto" w:sz="4" w:space="0"/>
            </w:tcBorders>
          </w:tcPr>
          <w:p>
            <w:pPr>
              <w:spacing w:line="398" w:lineRule="auto"/>
              <w:rPr>
                <w:sz w:val="20"/>
                <w:szCs w:val="20"/>
                <w:lang w:eastAsia="zh-CN"/>
              </w:rPr>
            </w:pPr>
          </w:p>
          <w:p>
            <w:pPr>
              <w:spacing w:before="69" w:line="221" w:lineRule="auto"/>
              <w:ind w:left="394"/>
              <w:rPr>
                <w:rFonts w:ascii="宋体" w:hAnsi="宋体" w:eastAsia="宋体" w:cs="宋体"/>
                <w:sz w:val="20"/>
                <w:szCs w:val="20"/>
              </w:rPr>
            </w:pPr>
            <w:r>
              <w:rPr>
                <w:rFonts w:ascii="宋体" w:hAnsi="宋体" w:eastAsia="宋体" w:cs="宋体"/>
                <w:spacing w:val="-2"/>
                <w:sz w:val="20"/>
                <w:szCs w:val="20"/>
              </w:rPr>
              <w:t>其他要求</w:t>
            </w:r>
          </w:p>
        </w:tc>
        <w:tc>
          <w:tcPr>
            <w:tcW w:w="5923" w:type="dxa"/>
          </w:tcPr>
          <w:p>
            <w:pPr>
              <w:spacing w:before="109" w:line="283" w:lineRule="auto"/>
              <w:ind w:left="111" w:right="104" w:firstLine="4"/>
              <w:jc w:val="both"/>
              <w:rPr>
                <w:rFonts w:ascii="宋体" w:hAnsi="宋体" w:eastAsia="宋体" w:cs="宋体"/>
                <w:sz w:val="20"/>
                <w:szCs w:val="20"/>
                <w:lang w:eastAsia="zh-CN"/>
              </w:rPr>
            </w:pPr>
            <w:r>
              <w:rPr>
                <w:rFonts w:ascii="宋体" w:hAnsi="宋体" w:eastAsia="宋体" w:cs="宋体"/>
                <w:spacing w:val="-4"/>
                <w:sz w:val="20"/>
                <w:szCs w:val="20"/>
                <w:lang w:eastAsia="zh-CN"/>
              </w:rPr>
              <w:t>详见招标公告中“二、申请人资格要求</w:t>
            </w:r>
            <w:r>
              <w:rPr>
                <w:rFonts w:ascii="宋体" w:hAnsi="宋体" w:eastAsia="宋体" w:cs="宋体"/>
                <w:spacing w:val="-72"/>
                <w:sz w:val="20"/>
                <w:szCs w:val="20"/>
                <w:lang w:eastAsia="zh-CN"/>
              </w:rPr>
              <w:t xml:space="preserve"> </w:t>
            </w:r>
            <w:r>
              <w:rPr>
                <w:rFonts w:ascii="宋体" w:hAnsi="宋体" w:eastAsia="宋体" w:cs="宋体"/>
                <w:spacing w:val="-4"/>
                <w:sz w:val="20"/>
                <w:szCs w:val="20"/>
                <w:lang w:eastAsia="zh-CN"/>
              </w:rPr>
              <w:t>”（以供应商南阳市公</w:t>
            </w:r>
            <w:r>
              <w:rPr>
                <w:rFonts w:ascii="宋体" w:hAnsi="宋体" w:eastAsia="宋体" w:cs="宋体"/>
                <w:spacing w:val="1"/>
                <w:sz w:val="20"/>
                <w:szCs w:val="20"/>
                <w:lang w:eastAsia="zh-CN"/>
              </w:rPr>
              <w:t>共资源交易中心企业企业诚信库“投标所需的其他材料”中上</w:t>
            </w:r>
            <w:r>
              <w:rPr>
                <w:rFonts w:ascii="宋体" w:hAnsi="宋体" w:eastAsia="宋体" w:cs="宋体"/>
                <w:sz w:val="20"/>
                <w:szCs w:val="20"/>
                <w:lang w:eastAsia="zh-CN"/>
              </w:rPr>
              <w:t>传的原件扫描件为准）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69" w:type="dxa"/>
            <w:vMerge w:val="restart"/>
            <w:tcBorders>
              <w:top w:val="single" w:color="auto" w:sz="4" w:space="0"/>
            </w:tcBorders>
          </w:tcPr>
          <w:p>
            <w:pPr>
              <w:spacing w:before="69" w:line="221" w:lineRule="auto"/>
              <w:ind w:left="278"/>
              <w:rPr>
                <w:rFonts w:hint="default" w:ascii="宋体" w:hAnsi="宋体" w:eastAsia="宋体" w:cs="宋体"/>
                <w:spacing w:val="-3"/>
                <w:sz w:val="20"/>
                <w:szCs w:val="20"/>
                <w:lang w:val="en-US" w:eastAsia="zh-CN"/>
              </w:rPr>
            </w:pPr>
            <w:r>
              <w:rPr>
                <w:rFonts w:hint="eastAsia" w:ascii="宋体" w:hAnsi="宋体" w:eastAsia="宋体" w:cs="宋体"/>
                <w:spacing w:val="-3"/>
                <w:sz w:val="20"/>
                <w:szCs w:val="20"/>
                <w:lang w:val="en-US" w:eastAsia="zh-CN"/>
              </w:rPr>
              <w:t>2.1.3</w:t>
            </w:r>
          </w:p>
        </w:tc>
        <w:tc>
          <w:tcPr>
            <w:tcW w:w="1794" w:type="dxa"/>
            <w:vMerge w:val="restart"/>
            <w:tcBorders>
              <w:top w:val="single" w:color="auto" w:sz="4" w:space="0"/>
            </w:tcBorders>
          </w:tcPr>
          <w:p>
            <w:pPr>
              <w:spacing w:before="69" w:line="221" w:lineRule="auto"/>
              <w:ind w:left="278"/>
              <w:rPr>
                <w:rFonts w:hint="default" w:ascii="宋体" w:hAnsi="宋体" w:eastAsia="宋体" w:cs="宋体"/>
                <w:spacing w:val="-3"/>
                <w:sz w:val="20"/>
                <w:szCs w:val="20"/>
                <w:lang w:val="en-US" w:eastAsia="zh-CN"/>
              </w:rPr>
            </w:pPr>
            <w:r>
              <w:rPr>
                <w:rFonts w:hint="eastAsia" w:ascii="宋体" w:hAnsi="宋体" w:eastAsia="宋体" w:cs="宋体"/>
                <w:spacing w:val="-3"/>
                <w:sz w:val="20"/>
                <w:szCs w:val="20"/>
                <w:lang w:val="en-US" w:eastAsia="zh-CN"/>
              </w:rPr>
              <w:t>响应性评审</w:t>
            </w:r>
          </w:p>
        </w:tc>
        <w:tc>
          <w:tcPr>
            <w:tcW w:w="1622" w:type="dxa"/>
            <w:tcBorders>
              <w:top w:val="single" w:color="auto" w:sz="4" w:space="0"/>
            </w:tcBorders>
          </w:tcPr>
          <w:p>
            <w:pPr>
              <w:spacing w:before="109" w:line="215" w:lineRule="auto"/>
              <w:ind w:left="396"/>
              <w:rPr>
                <w:rFonts w:ascii="宋体" w:hAnsi="宋体" w:eastAsia="宋体" w:cs="宋体"/>
                <w:sz w:val="20"/>
                <w:szCs w:val="20"/>
              </w:rPr>
            </w:pPr>
            <w:r>
              <w:rPr>
                <w:rFonts w:ascii="宋体" w:hAnsi="宋体" w:eastAsia="宋体" w:cs="宋体"/>
                <w:spacing w:val="-2"/>
                <w:sz w:val="20"/>
                <w:szCs w:val="20"/>
              </w:rPr>
              <w:t>投标内容</w:t>
            </w:r>
          </w:p>
        </w:tc>
        <w:tc>
          <w:tcPr>
            <w:tcW w:w="5923" w:type="dxa"/>
          </w:tcPr>
          <w:p>
            <w:pPr>
              <w:spacing w:before="109" w:line="215" w:lineRule="auto"/>
              <w:ind w:left="115"/>
              <w:rPr>
                <w:rFonts w:ascii="宋体" w:hAnsi="宋体" w:eastAsia="宋体" w:cs="宋体"/>
                <w:sz w:val="20"/>
                <w:szCs w:val="20"/>
                <w:lang w:eastAsia="zh-CN"/>
              </w:rPr>
            </w:pPr>
            <w:r>
              <w:rPr>
                <w:rFonts w:ascii="宋体" w:hAnsi="宋体" w:eastAsia="宋体" w:cs="宋体"/>
                <w:spacing w:val="-1"/>
                <w:sz w:val="20"/>
                <w:szCs w:val="20"/>
                <w:lang w:eastAsia="zh-CN"/>
              </w:rPr>
              <w:t>符合第二部分“投标人须知前附表”的规定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69" w:type="dxa"/>
            <w:vMerge w:val="continue"/>
            <w:tcBorders>
              <w:top w:val="nil"/>
              <w:bottom w:val="nil"/>
            </w:tcBorders>
          </w:tcPr>
          <w:p>
            <w:pPr>
              <w:rPr>
                <w:sz w:val="20"/>
                <w:szCs w:val="20"/>
                <w:lang w:eastAsia="zh-CN"/>
              </w:rPr>
            </w:pPr>
          </w:p>
        </w:tc>
        <w:tc>
          <w:tcPr>
            <w:tcW w:w="1794" w:type="dxa"/>
            <w:vMerge w:val="continue"/>
            <w:tcBorders>
              <w:top w:val="nil"/>
              <w:bottom w:val="nil"/>
            </w:tcBorders>
          </w:tcPr>
          <w:p>
            <w:pPr>
              <w:rPr>
                <w:sz w:val="20"/>
                <w:szCs w:val="20"/>
                <w:lang w:eastAsia="zh-CN"/>
              </w:rPr>
            </w:pPr>
          </w:p>
        </w:tc>
        <w:tc>
          <w:tcPr>
            <w:tcW w:w="1622" w:type="dxa"/>
          </w:tcPr>
          <w:p>
            <w:pPr>
              <w:spacing w:before="109" w:line="215" w:lineRule="auto"/>
              <w:ind w:left="497"/>
              <w:rPr>
                <w:rFonts w:ascii="宋体" w:hAnsi="宋体" w:eastAsia="宋体" w:cs="宋体"/>
                <w:sz w:val="20"/>
                <w:szCs w:val="20"/>
              </w:rPr>
            </w:pPr>
            <w:r>
              <w:rPr>
                <w:rFonts w:ascii="宋体" w:hAnsi="宋体" w:eastAsia="宋体" w:cs="宋体"/>
                <w:spacing w:val="-2"/>
                <w:sz w:val="20"/>
                <w:szCs w:val="20"/>
              </w:rPr>
              <w:t>供货期</w:t>
            </w:r>
          </w:p>
        </w:tc>
        <w:tc>
          <w:tcPr>
            <w:tcW w:w="5923" w:type="dxa"/>
          </w:tcPr>
          <w:p>
            <w:pPr>
              <w:spacing w:before="109" w:line="215" w:lineRule="auto"/>
              <w:ind w:left="115"/>
              <w:rPr>
                <w:rFonts w:ascii="宋体" w:hAnsi="宋体" w:eastAsia="宋体" w:cs="宋体"/>
                <w:sz w:val="20"/>
                <w:szCs w:val="20"/>
                <w:lang w:eastAsia="zh-CN"/>
              </w:rPr>
            </w:pPr>
            <w:r>
              <w:rPr>
                <w:rFonts w:ascii="宋体" w:hAnsi="宋体" w:eastAsia="宋体" w:cs="宋体"/>
                <w:spacing w:val="-1"/>
                <w:sz w:val="20"/>
                <w:szCs w:val="20"/>
                <w:lang w:eastAsia="zh-CN"/>
              </w:rPr>
              <w:t>符合第二部分“投标人须知前附表”的规定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869" w:type="dxa"/>
            <w:vMerge w:val="continue"/>
            <w:tcBorders>
              <w:top w:val="nil"/>
              <w:bottom w:val="nil"/>
            </w:tcBorders>
          </w:tcPr>
          <w:p>
            <w:pPr>
              <w:rPr>
                <w:sz w:val="20"/>
                <w:szCs w:val="20"/>
                <w:lang w:eastAsia="zh-CN"/>
              </w:rPr>
            </w:pPr>
          </w:p>
        </w:tc>
        <w:tc>
          <w:tcPr>
            <w:tcW w:w="1794" w:type="dxa"/>
            <w:vMerge w:val="continue"/>
            <w:tcBorders>
              <w:top w:val="nil"/>
              <w:bottom w:val="nil"/>
            </w:tcBorders>
          </w:tcPr>
          <w:p>
            <w:pPr>
              <w:rPr>
                <w:sz w:val="20"/>
                <w:szCs w:val="20"/>
                <w:lang w:eastAsia="zh-CN"/>
              </w:rPr>
            </w:pPr>
          </w:p>
        </w:tc>
        <w:tc>
          <w:tcPr>
            <w:tcW w:w="1622" w:type="dxa"/>
          </w:tcPr>
          <w:p>
            <w:pPr>
              <w:spacing w:before="110" w:line="215" w:lineRule="auto"/>
              <w:ind w:left="394"/>
              <w:rPr>
                <w:rFonts w:ascii="宋体" w:hAnsi="宋体" w:eastAsia="宋体" w:cs="宋体"/>
                <w:sz w:val="20"/>
                <w:szCs w:val="20"/>
              </w:rPr>
            </w:pPr>
            <w:r>
              <w:rPr>
                <w:rFonts w:ascii="宋体" w:hAnsi="宋体" w:eastAsia="宋体" w:cs="宋体"/>
                <w:spacing w:val="-2"/>
                <w:sz w:val="20"/>
                <w:szCs w:val="20"/>
              </w:rPr>
              <w:t>质量要求</w:t>
            </w:r>
          </w:p>
        </w:tc>
        <w:tc>
          <w:tcPr>
            <w:tcW w:w="5923" w:type="dxa"/>
          </w:tcPr>
          <w:p>
            <w:pPr>
              <w:spacing w:before="110" w:line="215" w:lineRule="auto"/>
              <w:ind w:left="115"/>
              <w:rPr>
                <w:rFonts w:ascii="宋体" w:hAnsi="宋体" w:eastAsia="宋体" w:cs="宋体"/>
                <w:sz w:val="20"/>
                <w:szCs w:val="20"/>
                <w:lang w:eastAsia="zh-CN"/>
              </w:rPr>
            </w:pPr>
            <w:r>
              <w:rPr>
                <w:rFonts w:ascii="宋体" w:hAnsi="宋体" w:eastAsia="宋体" w:cs="宋体"/>
                <w:spacing w:val="-1"/>
                <w:sz w:val="20"/>
                <w:szCs w:val="20"/>
                <w:lang w:eastAsia="zh-CN"/>
              </w:rPr>
              <w:t>符合第二部分“投标人须知前附表”的规定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69" w:type="dxa"/>
            <w:vMerge w:val="continue"/>
            <w:tcBorders>
              <w:top w:val="nil"/>
              <w:bottom w:val="nil"/>
            </w:tcBorders>
          </w:tcPr>
          <w:p>
            <w:pPr>
              <w:rPr>
                <w:sz w:val="20"/>
                <w:szCs w:val="20"/>
                <w:lang w:eastAsia="zh-CN"/>
              </w:rPr>
            </w:pPr>
          </w:p>
        </w:tc>
        <w:tc>
          <w:tcPr>
            <w:tcW w:w="1794" w:type="dxa"/>
            <w:vMerge w:val="continue"/>
            <w:tcBorders>
              <w:top w:val="nil"/>
              <w:bottom w:val="nil"/>
            </w:tcBorders>
          </w:tcPr>
          <w:p>
            <w:pPr>
              <w:rPr>
                <w:sz w:val="20"/>
                <w:szCs w:val="20"/>
                <w:lang w:eastAsia="zh-CN"/>
              </w:rPr>
            </w:pPr>
          </w:p>
        </w:tc>
        <w:tc>
          <w:tcPr>
            <w:tcW w:w="1622" w:type="dxa"/>
          </w:tcPr>
          <w:p>
            <w:pPr>
              <w:spacing w:before="112" w:line="215" w:lineRule="auto"/>
              <w:ind w:left="290"/>
              <w:rPr>
                <w:rFonts w:ascii="宋体" w:hAnsi="宋体" w:eastAsia="宋体" w:cs="宋体"/>
                <w:sz w:val="20"/>
                <w:szCs w:val="20"/>
              </w:rPr>
            </w:pPr>
            <w:r>
              <w:rPr>
                <w:rFonts w:ascii="宋体" w:hAnsi="宋体" w:eastAsia="宋体" w:cs="宋体"/>
                <w:spacing w:val="-2"/>
                <w:sz w:val="20"/>
                <w:szCs w:val="20"/>
              </w:rPr>
              <w:t>投标有效期</w:t>
            </w:r>
          </w:p>
        </w:tc>
        <w:tc>
          <w:tcPr>
            <w:tcW w:w="5923" w:type="dxa"/>
          </w:tcPr>
          <w:p>
            <w:pPr>
              <w:spacing w:before="112" w:line="215" w:lineRule="auto"/>
              <w:ind w:left="115"/>
              <w:rPr>
                <w:rFonts w:ascii="宋体" w:hAnsi="宋体" w:eastAsia="宋体" w:cs="宋体"/>
                <w:sz w:val="20"/>
                <w:szCs w:val="20"/>
                <w:lang w:eastAsia="zh-CN"/>
              </w:rPr>
            </w:pPr>
            <w:r>
              <w:rPr>
                <w:rFonts w:ascii="宋体" w:hAnsi="宋体" w:eastAsia="宋体" w:cs="宋体"/>
                <w:spacing w:val="-1"/>
                <w:sz w:val="20"/>
                <w:szCs w:val="20"/>
                <w:lang w:eastAsia="zh-CN"/>
              </w:rPr>
              <w:t>符合第二部分“投标人须知前附表”的规定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869" w:type="dxa"/>
            <w:vMerge w:val="continue"/>
            <w:tcBorders>
              <w:top w:val="nil"/>
            </w:tcBorders>
          </w:tcPr>
          <w:p>
            <w:pPr>
              <w:rPr>
                <w:sz w:val="20"/>
                <w:szCs w:val="20"/>
                <w:lang w:eastAsia="zh-CN"/>
              </w:rPr>
            </w:pPr>
          </w:p>
        </w:tc>
        <w:tc>
          <w:tcPr>
            <w:tcW w:w="1794" w:type="dxa"/>
            <w:vMerge w:val="continue"/>
            <w:tcBorders>
              <w:top w:val="nil"/>
            </w:tcBorders>
          </w:tcPr>
          <w:p>
            <w:pPr>
              <w:rPr>
                <w:sz w:val="20"/>
                <w:szCs w:val="20"/>
                <w:lang w:eastAsia="zh-CN"/>
              </w:rPr>
            </w:pPr>
          </w:p>
        </w:tc>
        <w:tc>
          <w:tcPr>
            <w:tcW w:w="1622" w:type="dxa"/>
          </w:tcPr>
          <w:p>
            <w:pPr>
              <w:spacing w:before="109" w:line="215" w:lineRule="auto"/>
              <w:ind w:left="396"/>
              <w:rPr>
                <w:rFonts w:ascii="宋体" w:hAnsi="宋体" w:eastAsia="宋体" w:cs="宋体"/>
                <w:sz w:val="20"/>
                <w:szCs w:val="20"/>
              </w:rPr>
            </w:pPr>
            <w:r>
              <w:rPr>
                <w:rFonts w:ascii="宋体" w:hAnsi="宋体" w:eastAsia="宋体" w:cs="宋体"/>
                <w:spacing w:val="-2"/>
                <w:sz w:val="20"/>
                <w:szCs w:val="20"/>
              </w:rPr>
              <w:t>投标报价</w:t>
            </w:r>
          </w:p>
        </w:tc>
        <w:tc>
          <w:tcPr>
            <w:tcW w:w="5923" w:type="dxa"/>
          </w:tcPr>
          <w:p>
            <w:pPr>
              <w:spacing w:before="109" w:line="215" w:lineRule="auto"/>
              <w:ind w:left="113"/>
              <w:rPr>
                <w:rFonts w:ascii="宋体" w:hAnsi="宋体" w:eastAsia="宋体" w:cs="宋体"/>
                <w:sz w:val="20"/>
                <w:szCs w:val="20"/>
                <w:lang w:eastAsia="zh-CN"/>
              </w:rPr>
            </w:pPr>
            <w:r>
              <w:rPr>
                <w:rFonts w:ascii="宋体" w:hAnsi="宋体" w:eastAsia="宋体" w:cs="宋体"/>
                <w:spacing w:val="-1"/>
                <w:sz w:val="20"/>
                <w:szCs w:val="20"/>
                <w:lang w:eastAsia="zh-CN"/>
              </w:rPr>
              <w:t>满足招标文件的相关要求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208" w:type="dxa"/>
            <w:gridSpan w:val="4"/>
          </w:tcPr>
          <w:p>
            <w:pPr>
              <w:spacing w:before="111" w:line="296" w:lineRule="auto"/>
              <w:ind w:left="115" w:right="110" w:firstLine="24"/>
              <w:jc w:val="both"/>
              <w:rPr>
                <w:rFonts w:ascii="宋体" w:hAnsi="宋体" w:eastAsia="宋体" w:cs="宋体"/>
                <w:sz w:val="20"/>
                <w:szCs w:val="20"/>
                <w:lang w:eastAsia="zh-CN"/>
              </w:rPr>
            </w:pPr>
            <w:r>
              <w:rPr>
                <w:rFonts w:ascii="宋体" w:hAnsi="宋体" w:eastAsia="宋体" w:cs="宋体"/>
                <w:spacing w:val="2"/>
                <w:sz w:val="20"/>
                <w:szCs w:val="20"/>
                <w:lang w:eastAsia="zh-CN"/>
              </w:rPr>
              <w:t>以上所需证件审查由评标专家依据投标企业在南阳市公共资源交易中心</w:t>
            </w:r>
            <w:r>
              <w:rPr>
                <w:rFonts w:ascii="宋体" w:hAnsi="宋体" w:eastAsia="宋体" w:cs="宋体"/>
                <w:spacing w:val="1"/>
                <w:sz w:val="20"/>
                <w:szCs w:val="20"/>
                <w:lang w:eastAsia="zh-CN"/>
              </w:rPr>
              <w:t>网站诚信库填报的信息资料扫描件为</w:t>
            </w:r>
            <w:r>
              <w:rPr>
                <w:rFonts w:ascii="宋体" w:hAnsi="宋体" w:eastAsia="宋体" w:cs="宋体"/>
                <w:spacing w:val="2"/>
                <w:sz w:val="20"/>
                <w:szCs w:val="20"/>
                <w:lang w:eastAsia="zh-CN"/>
              </w:rPr>
              <w:t>准。所有资质、证书、业绩、荣誉等原件以投标截止时间前填报上传企业诚信库信息为准，过期更改的诚信库信息不作为本项目评审依据。开评标现场不接受诚信库信息原件。诚信库上传信息必须内容齐全，真实有</w:t>
            </w:r>
            <w:r>
              <w:rPr>
                <w:rFonts w:ascii="宋体" w:hAnsi="宋体" w:eastAsia="宋体" w:cs="宋体"/>
                <w:spacing w:val="-2"/>
                <w:sz w:val="20"/>
                <w:szCs w:val="20"/>
                <w:lang w:eastAsia="zh-CN"/>
              </w:rPr>
              <w:t>效，原件扫描件清晰可辨。否则，由此造成应得分而未得分或资格审查不合格等情况的</w:t>
            </w:r>
            <w:r>
              <w:rPr>
                <w:rFonts w:ascii="宋体" w:hAnsi="宋体" w:eastAsia="宋体" w:cs="宋体"/>
                <w:spacing w:val="-3"/>
                <w:sz w:val="20"/>
                <w:szCs w:val="20"/>
                <w:lang w:eastAsia="zh-CN"/>
              </w:rPr>
              <w:t>，由投标企业承担责</w:t>
            </w:r>
            <w:r>
              <w:rPr>
                <w:rFonts w:ascii="宋体" w:hAnsi="宋体" w:eastAsia="宋体" w:cs="宋体"/>
                <w:spacing w:val="-10"/>
                <w:sz w:val="20"/>
                <w:szCs w:val="20"/>
                <w:lang w:eastAsia="zh-CN"/>
              </w:rPr>
              <w:t>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869" w:type="dxa"/>
          </w:tcPr>
          <w:p>
            <w:pPr>
              <w:spacing w:before="290" w:line="221" w:lineRule="auto"/>
              <w:ind w:left="124"/>
              <w:rPr>
                <w:rFonts w:ascii="宋体" w:hAnsi="宋体" w:eastAsia="宋体" w:cs="宋体"/>
                <w:sz w:val="20"/>
                <w:szCs w:val="20"/>
              </w:rPr>
            </w:pPr>
            <w:r>
              <w:rPr>
                <w:rFonts w:ascii="宋体" w:hAnsi="宋体" w:eastAsia="宋体" w:cs="宋体"/>
                <w:spacing w:val="-2"/>
                <w:sz w:val="20"/>
                <w:szCs w:val="20"/>
              </w:rPr>
              <w:t>条款号</w:t>
            </w:r>
          </w:p>
        </w:tc>
        <w:tc>
          <w:tcPr>
            <w:tcW w:w="3416" w:type="dxa"/>
            <w:gridSpan w:val="2"/>
          </w:tcPr>
          <w:p>
            <w:pPr>
              <w:spacing w:before="110" w:line="360" w:lineRule="exact"/>
              <w:ind w:left="1294"/>
              <w:rPr>
                <w:rFonts w:ascii="宋体" w:hAnsi="宋体" w:eastAsia="宋体" w:cs="宋体"/>
                <w:sz w:val="20"/>
                <w:szCs w:val="20"/>
              </w:rPr>
            </w:pPr>
            <w:r>
              <w:rPr>
                <w:rFonts w:ascii="宋体" w:hAnsi="宋体" w:eastAsia="宋体" w:cs="宋体"/>
                <w:spacing w:val="-2"/>
                <w:position w:val="11"/>
                <w:sz w:val="20"/>
                <w:szCs w:val="20"/>
              </w:rPr>
              <w:t>综合因素</w:t>
            </w:r>
          </w:p>
          <w:p>
            <w:pPr>
              <w:spacing w:line="213" w:lineRule="auto"/>
              <w:ind w:left="1293"/>
              <w:rPr>
                <w:rFonts w:ascii="宋体" w:hAnsi="宋体" w:eastAsia="宋体" w:cs="宋体"/>
                <w:sz w:val="20"/>
                <w:szCs w:val="20"/>
              </w:rPr>
            </w:pPr>
            <w:r>
              <w:rPr>
                <w:rFonts w:ascii="宋体" w:hAnsi="宋体" w:eastAsia="宋体" w:cs="宋体"/>
                <w:spacing w:val="-2"/>
                <w:sz w:val="20"/>
                <w:szCs w:val="20"/>
              </w:rPr>
              <w:t>条款内容</w:t>
            </w:r>
          </w:p>
        </w:tc>
        <w:tc>
          <w:tcPr>
            <w:tcW w:w="5923" w:type="dxa"/>
          </w:tcPr>
          <w:p>
            <w:pPr>
              <w:spacing w:before="290" w:line="221" w:lineRule="auto"/>
              <w:ind w:left="2130"/>
              <w:rPr>
                <w:rFonts w:ascii="宋体" w:hAnsi="宋体" w:eastAsia="宋体" w:cs="宋体"/>
                <w:sz w:val="20"/>
                <w:szCs w:val="20"/>
              </w:rPr>
            </w:pPr>
            <w:r>
              <w:rPr>
                <w:rFonts w:ascii="宋体" w:hAnsi="宋体" w:eastAsia="宋体" w:cs="宋体"/>
                <w:spacing w:val="-1"/>
                <w:sz w:val="20"/>
                <w:szCs w:val="20"/>
              </w:rPr>
              <w:t>综合因素编列内容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208" w:type="dxa"/>
            <w:gridSpan w:val="4"/>
          </w:tcPr>
          <w:p>
            <w:pPr>
              <w:spacing w:before="111" w:line="214" w:lineRule="auto"/>
              <w:ind w:left="118"/>
              <w:rPr>
                <w:rFonts w:ascii="宋体" w:hAnsi="宋体" w:eastAsia="宋体" w:cs="宋体"/>
                <w:sz w:val="20"/>
                <w:szCs w:val="20"/>
                <w:lang w:eastAsia="zh-CN"/>
              </w:rPr>
            </w:pPr>
            <w:r>
              <w:rPr>
                <w:rFonts w:ascii="宋体" w:hAnsi="宋体" w:eastAsia="宋体" w:cs="宋体"/>
                <w:spacing w:val="-2"/>
                <w:sz w:val="20"/>
                <w:szCs w:val="20"/>
                <w:lang w:eastAsia="zh-CN"/>
              </w:rPr>
              <w:t>2.2 详细评审（综合计分法分值构成与</w:t>
            </w:r>
            <w:r>
              <w:rPr>
                <w:rFonts w:ascii="宋体" w:hAnsi="宋体" w:eastAsia="宋体" w:cs="宋体"/>
                <w:spacing w:val="-3"/>
                <w:sz w:val="20"/>
                <w:szCs w:val="20"/>
                <w:lang w:eastAsia="zh-CN"/>
              </w:rPr>
              <w:t>评分标准</w:t>
            </w:r>
            <w:r>
              <w:rPr>
                <w:rFonts w:ascii="宋体" w:hAnsi="宋体" w:eastAsia="宋体" w:cs="宋体"/>
                <w:sz w:val="20"/>
                <w:szCs w:val="20"/>
                <w:lang w:eastAsia="zh-CN"/>
              </w:rPr>
              <w:t>）</w:t>
            </w:r>
            <w:r>
              <w:rPr>
                <w:rFonts w:ascii="宋体" w:hAnsi="宋体" w:eastAsia="宋体" w:cs="宋体"/>
                <w:spacing w:val="-47"/>
                <w:sz w:val="20"/>
                <w:szCs w:val="20"/>
                <w:lang w:eastAsia="zh-CN"/>
              </w:rPr>
              <w:t xml:space="preserve"> </w:t>
            </w:r>
            <w:r>
              <w:rPr>
                <w:rFonts w:ascii="宋体" w:hAnsi="宋体" w:eastAsia="宋体" w:cs="宋体"/>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869" w:type="dxa"/>
          </w:tcPr>
          <w:p>
            <w:pPr>
              <w:spacing w:line="434" w:lineRule="auto"/>
              <w:rPr>
                <w:sz w:val="20"/>
                <w:szCs w:val="20"/>
                <w:lang w:eastAsia="zh-CN"/>
              </w:rPr>
            </w:pPr>
          </w:p>
          <w:p>
            <w:pPr>
              <w:spacing w:before="68" w:line="183" w:lineRule="auto"/>
              <w:ind w:left="178"/>
              <w:rPr>
                <w:rFonts w:ascii="宋体" w:hAnsi="宋体" w:eastAsia="宋体" w:cs="宋体"/>
                <w:sz w:val="20"/>
                <w:szCs w:val="20"/>
              </w:rPr>
            </w:pPr>
            <w:r>
              <w:rPr>
                <w:rFonts w:ascii="宋体" w:hAnsi="宋体" w:eastAsia="宋体" w:cs="宋体"/>
                <w:spacing w:val="-2"/>
                <w:sz w:val="20"/>
                <w:szCs w:val="20"/>
              </w:rPr>
              <w:t>2.2.1</w:t>
            </w:r>
          </w:p>
        </w:tc>
        <w:tc>
          <w:tcPr>
            <w:tcW w:w="3416" w:type="dxa"/>
            <w:gridSpan w:val="2"/>
          </w:tcPr>
          <w:p>
            <w:pPr>
              <w:spacing w:before="290" w:line="360" w:lineRule="exact"/>
              <w:ind w:left="1294"/>
              <w:rPr>
                <w:rFonts w:ascii="宋体" w:hAnsi="宋体" w:eastAsia="宋体" w:cs="宋体"/>
                <w:sz w:val="20"/>
                <w:szCs w:val="20"/>
              </w:rPr>
            </w:pPr>
            <w:r>
              <w:rPr>
                <w:rFonts w:ascii="宋体" w:hAnsi="宋体" w:eastAsia="宋体" w:cs="宋体"/>
                <w:spacing w:val="-2"/>
                <w:position w:val="11"/>
                <w:sz w:val="20"/>
                <w:szCs w:val="20"/>
              </w:rPr>
              <w:t>分值构成</w:t>
            </w:r>
          </w:p>
          <w:p>
            <w:pPr>
              <w:spacing w:line="221" w:lineRule="auto"/>
              <w:ind w:left="1171"/>
              <w:rPr>
                <w:rFonts w:ascii="宋体" w:hAnsi="宋体" w:eastAsia="宋体" w:cs="宋体"/>
                <w:sz w:val="20"/>
                <w:szCs w:val="20"/>
              </w:rPr>
            </w:pPr>
            <w:r>
              <w:rPr>
                <w:rFonts w:ascii="宋体" w:hAnsi="宋体" w:eastAsia="宋体" w:cs="宋体"/>
                <w:spacing w:val="-6"/>
                <w:sz w:val="20"/>
                <w:szCs w:val="20"/>
              </w:rPr>
              <w:t>(总分100分)</w:t>
            </w:r>
          </w:p>
        </w:tc>
        <w:tc>
          <w:tcPr>
            <w:tcW w:w="5923" w:type="dxa"/>
          </w:tcPr>
          <w:p>
            <w:pPr>
              <w:spacing w:before="111" w:line="219" w:lineRule="auto"/>
              <w:ind w:left="119"/>
              <w:rPr>
                <w:rFonts w:ascii="宋体" w:hAnsi="宋体" w:eastAsia="宋体" w:cs="宋体"/>
                <w:sz w:val="20"/>
                <w:szCs w:val="20"/>
                <w:lang w:eastAsia="zh-CN"/>
              </w:rPr>
            </w:pPr>
            <w:r>
              <w:rPr>
                <w:rFonts w:ascii="宋体" w:hAnsi="宋体" w:eastAsia="宋体" w:cs="宋体"/>
                <w:spacing w:val="-1"/>
                <w:sz w:val="20"/>
                <w:szCs w:val="20"/>
                <w:lang w:eastAsia="zh-CN"/>
              </w:rPr>
              <w:t>（1）投标报价：30分</w:t>
            </w:r>
          </w:p>
          <w:p>
            <w:pPr>
              <w:spacing w:before="110" w:line="360" w:lineRule="exact"/>
              <w:ind w:left="119"/>
              <w:rPr>
                <w:rFonts w:ascii="宋体" w:hAnsi="宋体" w:eastAsia="宋体" w:cs="宋体"/>
                <w:sz w:val="20"/>
                <w:szCs w:val="20"/>
                <w:lang w:eastAsia="zh-CN"/>
              </w:rPr>
            </w:pPr>
            <w:r>
              <w:rPr>
                <w:rFonts w:ascii="宋体" w:hAnsi="宋体" w:eastAsia="宋体" w:cs="宋体"/>
                <w:spacing w:val="-8"/>
                <w:position w:val="11"/>
                <w:sz w:val="20"/>
                <w:szCs w:val="20"/>
                <w:lang w:eastAsia="zh-CN"/>
              </w:rPr>
              <w:t>（2）商务标部分：</w:t>
            </w:r>
            <w:r>
              <w:rPr>
                <w:rFonts w:hint="eastAsia" w:ascii="宋体" w:hAnsi="宋体" w:eastAsia="宋体" w:cs="宋体"/>
                <w:spacing w:val="-8"/>
                <w:position w:val="11"/>
                <w:sz w:val="20"/>
                <w:szCs w:val="20"/>
                <w:lang w:val="en-US" w:eastAsia="zh-CN"/>
              </w:rPr>
              <w:t>25</w:t>
            </w:r>
            <w:r>
              <w:rPr>
                <w:rFonts w:ascii="宋体" w:hAnsi="宋体" w:eastAsia="宋体" w:cs="宋体"/>
                <w:spacing w:val="-8"/>
                <w:position w:val="11"/>
                <w:sz w:val="20"/>
                <w:szCs w:val="20"/>
                <w:lang w:eastAsia="zh-CN"/>
              </w:rPr>
              <w:t>分</w:t>
            </w:r>
          </w:p>
          <w:p>
            <w:pPr>
              <w:spacing w:line="219" w:lineRule="auto"/>
              <w:ind w:left="119"/>
              <w:rPr>
                <w:rFonts w:ascii="宋体" w:hAnsi="宋体" w:eastAsia="宋体" w:cs="宋体"/>
                <w:sz w:val="20"/>
                <w:szCs w:val="20"/>
              </w:rPr>
            </w:pPr>
            <w:r>
              <w:rPr>
                <w:rFonts w:ascii="宋体" w:hAnsi="宋体" w:eastAsia="宋体" w:cs="宋体"/>
                <w:spacing w:val="-7"/>
                <w:sz w:val="20"/>
                <w:szCs w:val="20"/>
              </w:rPr>
              <w:t>（3）技术标部分：4</w:t>
            </w:r>
            <w:r>
              <w:rPr>
                <w:rFonts w:hint="eastAsia" w:ascii="宋体" w:hAnsi="宋体" w:eastAsia="宋体" w:cs="宋体"/>
                <w:spacing w:val="-7"/>
                <w:sz w:val="20"/>
                <w:szCs w:val="20"/>
                <w:lang w:val="en-US" w:eastAsia="zh-CN"/>
              </w:rPr>
              <w:t>5</w:t>
            </w:r>
            <w:r>
              <w:rPr>
                <w:rFonts w:ascii="宋体" w:hAnsi="宋体" w:eastAsia="宋体" w:cs="宋体"/>
                <w:spacing w:val="-7"/>
                <w:sz w:val="20"/>
                <w:szCs w:val="20"/>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869" w:type="dxa"/>
          </w:tcPr>
          <w:p>
            <w:pPr>
              <w:spacing w:before="146" w:line="182" w:lineRule="auto"/>
              <w:ind w:left="178"/>
              <w:rPr>
                <w:rFonts w:ascii="宋体" w:hAnsi="宋体" w:eastAsia="宋体" w:cs="宋体"/>
                <w:sz w:val="20"/>
                <w:szCs w:val="20"/>
              </w:rPr>
            </w:pPr>
            <w:r>
              <w:rPr>
                <w:rFonts w:ascii="宋体" w:hAnsi="宋体" w:eastAsia="宋体" w:cs="宋体"/>
                <w:spacing w:val="-2"/>
                <w:sz w:val="20"/>
                <w:szCs w:val="20"/>
              </w:rPr>
              <w:t>2.2.2</w:t>
            </w:r>
          </w:p>
        </w:tc>
        <w:tc>
          <w:tcPr>
            <w:tcW w:w="3416" w:type="dxa"/>
            <w:gridSpan w:val="2"/>
          </w:tcPr>
          <w:p>
            <w:pPr>
              <w:spacing w:before="111" w:line="218" w:lineRule="auto"/>
              <w:ind w:left="1185"/>
              <w:rPr>
                <w:rFonts w:ascii="宋体" w:hAnsi="宋体" w:eastAsia="宋体" w:cs="宋体"/>
                <w:sz w:val="20"/>
                <w:szCs w:val="20"/>
              </w:rPr>
            </w:pPr>
            <w:r>
              <w:rPr>
                <w:rFonts w:ascii="宋体" w:hAnsi="宋体" w:eastAsia="宋体" w:cs="宋体"/>
                <w:spacing w:val="-1"/>
                <w:sz w:val="20"/>
                <w:szCs w:val="20"/>
              </w:rPr>
              <w:t>评标基准价</w:t>
            </w:r>
          </w:p>
        </w:tc>
        <w:tc>
          <w:tcPr>
            <w:tcW w:w="5923" w:type="dxa"/>
          </w:tcPr>
          <w:p>
            <w:pPr>
              <w:spacing w:before="111" w:line="218" w:lineRule="auto"/>
              <w:rPr>
                <w:rFonts w:ascii="宋体" w:hAnsi="宋体" w:eastAsia="宋体" w:cs="宋体"/>
                <w:sz w:val="20"/>
                <w:szCs w:val="20"/>
                <w:lang w:eastAsia="zh-CN"/>
              </w:rPr>
            </w:pPr>
            <w:r>
              <w:rPr>
                <w:rFonts w:ascii="宋体" w:hAnsi="宋体" w:eastAsia="宋体" w:cs="宋体"/>
                <w:sz w:val="20"/>
                <w:szCs w:val="20"/>
                <w:lang w:eastAsia="zh-CN"/>
              </w:rPr>
              <w:t>满足招标文件要求且投标价格最低的投标报价为评标</w:t>
            </w:r>
            <w:r>
              <w:rPr>
                <w:rFonts w:ascii="宋体" w:hAnsi="宋体" w:eastAsia="宋体" w:cs="宋体"/>
                <w:spacing w:val="-1"/>
                <w:sz w:val="20"/>
                <w:szCs w:val="20"/>
                <w:lang w:eastAsia="zh-CN"/>
              </w:rPr>
              <w:t>基准价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869" w:type="dxa"/>
          </w:tcPr>
          <w:p>
            <w:pPr>
              <w:spacing w:line="305" w:lineRule="auto"/>
              <w:rPr>
                <w:sz w:val="20"/>
                <w:szCs w:val="20"/>
                <w:lang w:eastAsia="zh-CN"/>
              </w:rPr>
            </w:pPr>
          </w:p>
          <w:p>
            <w:pPr>
              <w:spacing w:line="305" w:lineRule="auto"/>
              <w:rPr>
                <w:sz w:val="20"/>
                <w:szCs w:val="20"/>
                <w:lang w:eastAsia="zh-CN"/>
              </w:rPr>
            </w:pPr>
          </w:p>
          <w:p>
            <w:pPr>
              <w:spacing w:before="68" w:line="182" w:lineRule="auto"/>
              <w:ind w:left="178"/>
              <w:rPr>
                <w:rFonts w:ascii="宋体" w:hAnsi="宋体" w:eastAsia="宋体" w:cs="宋体"/>
                <w:sz w:val="20"/>
                <w:szCs w:val="20"/>
              </w:rPr>
            </w:pPr>
            <w:r>
              <w:rPr>
                <w:rFonts w:ascii="宋体" w:hAnsi="宋体" w:eastAsia="宋体" w:cs="宋体"/>
                <w:spacing w:val="-2"/>
                <w:sz w:val="20"/>
                <w:szCs w:val="20"/>
              </w:rPr>
              <w:t>2.2.3</w:t>
            </w:r>
          </w:p>
        </w:tc>
        <w:tc>
          <w:tcPr>
            <w:tcW w:w="3416" w:type="dxa"/>
            <w:gridSpan w:val="2"/>
          </w:tcPr>
          <w:p>
            <w:pPr>
              <w:spacing w:line="396" w:lineRule="auto"/>
              <w:rPr>
                <w:sz w:val="20"/>
                <w:szCs w:val="20"/>
              </w:rPr>
            </w:pPr>
          </w:p>
          <w:p>
            <w:pPr>
              <w:spacing w:before="68" w:line="360" w:lineRule="exact"/>
              <w:ind w:left="1294"/>
              <w:rPr>
                <w:rFonts w:ascii="宋体" w:hAnsi="宋体" w:eastAsia="宋体" w:cs="宋体"/>
                <w:sz w:val="20"/>
                <w:szCs w:val="20"/>
              </w:rPr>
            </w:pPr>
            <w:r>
              <w:rPr>
                <w:rFonts w:ascii="宋体" w:hAnsi="宋体" w:eastAsia="宋体" w:cs="宋体"/>
                <w:spacing w:val="-2"/>
                <w:position w:val="11"/>
                <w:sz w:val="20"/>
                <w:szCs w:val="20"/>
              </w:rPr>
              <w:t>投标报价</w:t>
            </w:r>
          </w:p>
          <w:p>
            <w:pPr>
              <w:spacing w:line="221" w:lineRule="auto"/>
              <w:ind w:left="1298"/>
              <w:rPr>
                <w:rFonts w:ascii="宋体" w:hAnsi="宋体" w:eastAsia="宋体" w:cs="宋体"/>
                <w:sz w:val="20"/>
                <w:szCs w:val="20"/>
              </w:rPr>
            </w:pPr>
            <w:r>
              <w:rPr>
                <w:rFonts w:ascii="宋体" w:hAnsi="宋体" w:eastAsia="宋体" w:cs="宋体"/>
                <w:spacing w:val="-4"/>
                <w:sz w:val="20"/>
                <w:szCs w:val="20"/>
              </w:rPr>
              <w:t>（30分）</w:t>
            </w:r>
          </w:p>
        </w:tc>
        <w:tc>
          <w:tcPr>
            <w:tcW w:w="5923" w:type="dxa"/>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 xml:space="preserve">采用低价优先法计算，即满足招标文件要求且投标价格最低的投标报价为评标基准价，其价格分为满分。其他供应商的价格分统一按照下列公式计算：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 xml:space="preserve">投标报价得分=（评标基准价/投标报价）×30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 xml:space="preserve">价格优惠说明：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 xml:space="preserve">1、为贯彻落实《政府采购促进中小企业发展管理办法》财库〔2020〕46号，本项目鼓励中小企业参与，中小型企业须提交《中小企业声明函》原件（声明函格式详见附件）及相应的中小企业证明材料。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 xml:space="preserve">2、中小企业划型标准以工信部联企业〔2011〕300 号《工业和信息化部国家统计局国家发展和改革委财政部关于印发中小企业划型标准规定的通知》及《政府采购促进中小企业发展管理办法》财库〔2020〕46号为依据。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3、评审时给予小型和微型企业</w:t>
            </w:r>
            <w:r>
              <w:rPr>
                <w:rFonts w:hint="eastAsia" w:cs="宋体"/>
                <w:sz w:val="20"/>
                <w:szCs w:val="20"/>
                <w:vertAlign w:val="baseline"/>
                <w:lang w:val="en-US" w:eastAsia="zh-CN"/>
              </w:rPr>
              <w:t>20</w:t>
            </w:r>
            <w:r>
              <w:rPr>
                <w:rFonts w:hint="eastAsia" w:ascii="宋体" w:hAnsi="宋体" w:eastAsia="宋体" w:cs="宋体"/>
                <w:sz w:val="20"/>
                <w:szCs w:val="20"/>
                <w:vertAlign w:val="baseline"/>
                <w:lang w:val="en-US" w:eastAsia="zh-CN"/>
              </w:rPr>
              <w:t>%的价格扣除，用扣除后的价格参与评审。即小微型企业优惠后报价=投标报价*（1-</w:t>
            </w:r>
            <w:r>
              <w:rPr>
                <w:rFonts w:hint="eastAsia" w:cs="宋体"/>
                <w:sz w:val="20"/>
                <w:szCs w:val="20"/>
                <w:vertAlign w:val="baseline"/>
                <w:lang w:val="en-US" w:eastAsia="zh-CN"/>
              </w:rPr>
              <w:t>2</w:t>
            </w:r>
            <w:r>
              <w:rPr>
                <w:rFonts w:hint="eastAsia" w:ascii="宋体" w:hAnsi="宋体" w:eastAsia="宋体" w:cs="宋体"/>
                <w:sz w:val="20"/>
                <w:szCs w:val="20"/>
                <w:vertAlign w:val="baseline"/>
                <w:lang w:val="en-US" w:eastAsia="zh-CN"/>
              </w:rPr>
              <w:t xml:space="preserve">0%）。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rPr>
            </w:pPr>
            <w:r>
              <w:rPr>
                <w:rFonts w:hint="eastAsia" w:ascii="宋体" w:hAnsi="宋体" w:eastAsia="宋体" w:cs="宋体"/>
                <w:sz w:val="20"/>
                <w:szCs w:val="20"/>
                <w:vertAlign w:val="baseline"/>
                <w:lang w:val="en-US" w:eastAsia="zh-CN"/>
              </w:rPr>
              <w:t xml:space="preserve">4、监狱企业及残疾人福利性单位视同小微企业。 </w:t>
            </w:r>
          </w:p>
          <w:p>
            <w:pPr>
              <w:pStyle w:val="32"/>
              <w:rPr>
                <w:sz w:val="20"/>
                <w:szCs w:val="20"/>
                <w:lang w:eastAsia="zh-CN"/>
              </w:rPr>
            </w:pPr>
            <w:r>
              <w:rPr>
                <w:rFonts w:hint="eastAsia" w:ascii="宋体" w:hAnsi="宋体" w:eastAsia="宋体" w:cs="宋体"/>
                <w:sz w:val="20"/>
                <w:szCs w:val="20"/>
                <w:vertAlign w:val="baseline"/>
                <w:lang w:val="en-US" w:eastAsia="zh-CN"/>
              </w:rPr>
              <w:t>没有提供有效材料的投标人将被视为不接受投标总价的扣除，用原投标总价参与评审。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869" w:type="dxa"/>
            <w:vMerge w:val="restart"/>
            <w:tcBorders>
              <w:bottom w:val="nil"/>
            </w:tcBorders>
          </w:tcPr>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1" w:lineRule="auto"/>
              <w:rPr>
                <w:lang w:eastAsia="zh-CN"/>
              </w:rPr>
            </w:pPr>
          </w:p>
          <w:p>
            <w:pPr>
              <w:spacing w:line="252" w:lineRule="auto"/>
              <w:rPr>
                <w:lang w:eastAsia="zh-CN"/>
              </w:rPr>
            </w:pPr>
          </w:p>
          <w:p>
            <w:pPr>
              <w:spacing w:line="252" w:lineRule="auto"/>
              <w:rPr>
                <w:lang w:eastAsia="zh-CN"/>
              </w:rPr>
            </w:pPr>
          </w:p>
          <w:p>
            <w:pPr>
              <w:spacing w:line="252" w:lineRule="auto"/>
              <w:rPr>
                <w:lang w:eastAsia="zh-CN"/>
              </w:rPr>
            </w:pPr>
          </w:p>
          <w:p>
            <w:pPr>
              <w:spacing w:before="68" w:line="182" w:lineRule="auto"/>
              <w:ind w:left="178"/>
              <w:rPr>
                <w:rFonts w:ascii="宋体" w:hAnsi="宋体" w:eastAsia="宋体" w:cs="宋体"/>
              </w:rPr>
            </w:pPr>
            <w:r>
              <w:rPr>
                <w:rFonts w:ascii="宋体" w:hAnsi="宋体" w:eastAsia="宋体" w:cs="宋体"/>
                <w:spacing w:val="-2"/>
              </w:rPr>
              <w:t>2.2.4</w:t>
            </w:r>
          </w:p>
        </w:tc>
        <w:tc>
          <w:tcPr>
            <w:tcW w:w="1794" w:type="dxa"/>
            <w:vMerge w:val="restart"/>
            <w:tcBorders>
              <w:bottom w:val="nil"/>
            </w:tcBorders>
          </w:tcPr>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4" w:lineRule="auto"/>
            </w:pPr>
          </w:p>
          <w:p>
            <w:pPr>
              <w:spacing w:line="255" w:lineRule="auto"/>
            </w:pPr>
          </w:p>
          <w:p>
            <w:pPr>
              <w:spacing w:line="255" w:lineRule="auto"/>
            </w:pPr>
          </w:p>
          <w:p>
            <w:pPr>
              <w:spacing w:line="255" w:lineRule="auto"/>
            </w:pPr>
          </w:p>
          <w:p>
            <w:pPr>
              <w:spacing w:line="255" w:lineRule="auto"/>
            </w:pPr>
          </w:p>
          <w:p>
            <w:pPr>
              <w:spacing w:before="68" w:line="269" w:lineRule="auto"/>
              <w:ind w:left="691" w:right="159" w:hanging="523"/>
              <w:rPr>
                <w:rFonts w:ascii="宋体" w:hAnsi="宋体" w:eastAsia="宋体" w:cs="宋体"/>
              </w:rPr>
            </w:pPr>
            <w:r>
              <w:rPr>
                <w:rFonts w:ascii="宋体" w:hAnsi="宋体" w:eastAsia="宋体" w:cs="宋体"/>
                <w:spacing w:val="-2"/>
              </w:rPr>
              <w:t>商务标部分（</w:t>
            </w:r>
            <w:r>
              <w:rPr>
                <w:rFonts w:hint="eastAsia" w:ascii="宋体" w:hAnsi="宋体" w:eastAsia="宋体" w:cs="宋体"/>
                <w:spacing w:val="-2"/>
                <w:lang w:val="en-US" w:eastAsia="zh-CN"/>
              </w:rPr>
              <w:t>25</w:t>
            </w:r>
            <w:r>
              <w:rPr>
                <w:rFonts w:ascii="宋体" w:hAnsi="宋体" w:eastAsia="宋体" w:cs="宋体"/>
                <w:spacing w:val="6"/>
              </w:rPr>
              <w:t xml:space="preserve"> </w:t>
            </w:r>
            <w:r>
              <w:rPr>
                <w:rFonts w:ascii="宋体" w:hAnsi="宋体" w:eastAsia="宋体" w:cs="宋体"/>
                <w:spacing w:val="-6"/>
              </w:rPr>
              <w:t>分）</w:t>
            </w:r>
          </w:p>
        </w:tc>
        <w:tc>
          <w:tcPr>
            <w:tcW w:w="1622"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企业业绩</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（0-6分）</w:t>
            </w:r>
          </w:p>
        </w:tc>
        <w:tc>
          <w:tcPr>
            <w:tcW w:w="592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供应商提供2020年1月1日以来具有同类项目业绩的，每一份业绩得2分，满分6分。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注：需提供中标通知书、合同（投标文件中附扫描件）。（以供应商企业诚信库“投标所需的其他材料”中上传的原件扫描件为准）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869" w:type="dxa"/>
            <w:vMerge w:val="continue"/>
            <w:tcBorders>
              <w:top w:val="nil"/>
              <w:bottom w:val="nil"/>
            </w:tcBorders>
          </w:tcPr>
          <w:p>
            <w:pPr>
              <w:rPr>
                <w:lang w:eastAsia="zh-CN"/>
              </w:rPr>
            </w:pPr>
          </w:p>
        </w:tc>
        <w:tc>
          <w:tcPr>
            <w:tcW w:w="1794" w:type="dxa"/>
            <w:vMerge w:val="continue"/>
            <w:tcBorders>
              <w:top w:val="nil"/>
              <w:bottom w:val="nil"/>
            </w:tcBorders>
          </w:tcPr>
          <w:p>
            <w:pPr>
              <w:rPr>
                <w:lang w:eastAsia="zh-CN"/>
              </w:rPr>
            </w:pPr>
          </w:p>
        </w:tc>
        <w:tc>
          <w:tcPr>
            <w:tcW w:w="1622"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售后服务及质保期内外服务承诺</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（0-14分）</w:t>
            </w:r>
          </w:p>
        </w:tc>
        <w:tc>
          <w:tcPr>
            <w:tcW w:w="5923" w:type="dxa"/>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（1）</w:t>
            </w:r>
            <w:r>
              <w:rPr>
                <w:rFonts w:hint="default" w:ascii="宋体" w:hAnsi="宋体" w:eastAsia="宋体" w:cs="宋体"/>
                <w:sz w:val="20"/>
                <w:szCs w:val="20"/>
                <w:vertAlign w:val="baseline"/>
                <w:lang w:val="en-US" w:eastAsia="zh-CN"/>
              </w:rPr>
              <w:t>售后服务内容、方式详尽程度，流程清晰程度及售后服务响应时间、</w:t>
            </w:r>
            <w:r>
              <w:rPr>
                <w:rFonts w:hint="eastAsia" w:ascii="宋体" w:hAnsi="宋体" w:eastAsia="宋体" w:cs="宋体"/>
                <w:sz w:val="20"/>
                <w:szCs w:val="20"/>
                <w:vertAlign w:val="baseline"/>
                <w:lang w:val="en-US" w:eastAsia="zh-CN"/>
              </w:rPr>
              <w:t>产品出现质量问题</w:t>
            </w:r>
            <w:r>
              <w:rPr>
                <w:rFonts w:hint="default" w:ascii="宋体" w:hAnsi="宋体" w:eastAsia="宋体" w:cs="宋体"/>
                <w:sz w:val="20"/>
                <w:szCs w:val="20"/>
                <w:vertAlign w:val="baseline"/>
                <w:lang w:val="en-US" w:eastAsia="zh-CN"/>
              </w:rPr>
              <w:t>应急处理能力综合评定，售后服务方案编制较完整、合理可行得</w:t>
            </w:r>
            <w:r>
              <w:rPr>
                <w:rFonts w:hint="eastAsia" w:ascii="宋体" w:hAnsi="宋体" w:eastAsia="宋体" w:cs="宋体"/>
                <w:sz w:val="20"/>
                <w:szCs w:val="20"/>
                <w:vertAlign w:val="baseline"/>
                <w:lang w:val="en-US" w:eastAsia="zh-CN"/>
              </w:rPr>
              <w:t>7</w:t>
            </w:r>
            <w:r>
              <w:rPr>
                <w:rFonts w:hint="default" w:ascii="宋体" w:hAnsi="宋体" w:eastAsia="宋体" w:cs="宋体"/>
                <w:sz w:val="20"/>
                <w:szCs w:val="20"/>
                <w:vertAlign w:val="baseline"/>
                <w:lang w:val="en-US" w:eastAsia="zh-CN"/>
              </w:rPr>
              <w:t>分，售后服务方案编制较完整、较合理可行，得</w:t>
            </w:r>
            <w:r>
              <w:rPr>
                <w:rFonts w:hint="eastAsia" w:ascii="宋体" w:hAnsi="宋体" w:eastAsia="宋体" w:cs="宋体"/>
                <w:sz w:val="20"/>
                <w:szCs w:val="20"/>
                <w:vertAlign w:val="baseline"/>
                <w:lang w:val="en-US" w:eastAsia="zh-CN"/>
              </w:rPr>
              <w:t>5</w:t>
            </w:r>
            <w:r>
              <w:rPr>
                <w:rFonts w:hint="default" w:ascii="宋体" w:hAnsi="宋体" w:eastAsia="宋体" w:cs="宋体"/>
                <w:sz w:val="20"/>
                <w:szCs w:val="20"/>
                <w:vertAlign w:val="baseline"/>
                <w:lang w:val="en-US" w:eastAsia="zh-CN"/>
              </w:rPr>
              <w:t>分；编制不够完整、不够合理，可行性一般，得</w:t>
            </w:r>
            <w:r>
              <w:rPr>
                <w:rFonts w:hint="eastAsia" w:ascii="宋体" w:hAnsi="宋体" w:eastAsia="宋体" w:cs="宋体"/>
                <w:sz w:val="20"/>
                <w:szCs w:val="20"/>
                <w:vertAlign w:val="baseline"/>
                <w:lang w:val="en-US" w:eastAsia="zh-CN"/>
              </w:rPr>
              <w:t>3</w:t>
            </w:r>
            <w:r>
              <w:rPr>
                <w:rFonts w:hint="default" w:ascii="宋体" w:hAnsi="宋体" w:eastAsia="宋体" w:cs="宋体"/>
                <w:sz w:val="20"/>
                <w:szCs w:val="20"/>
                <w:vertAlign w:val="baseline"/>
                <w:lang w:val="en-US" w:eastAsia="zh-CN"/>
              </w:rPr>
              <w:t>分；编制不完整、不合理，可行性差，得</w:t>
            </w:r>
            <w:r>
              <w:rPr>
                <w:rFonts w:hint="eastAsia" w:ascii="宋体" w:hAnsi="宋体" w:eastAsia="宋体" w:cs="宋体"/>
                <w:sz w:val="20"/>
                <w:szCs w:val="20"/>
                <w:vertAlign w:val="baseline"/>
                <w:lang w:val="en-US" w:eastAsia="zh-CN"/>
              </w:rPr>
              <w:t>1</w:t>
            </w:r>
            <w:r>
              <w:rPr>
                <w:rFonts w:hint="default" w:ascii="宋体" w:hAnsi="宋体" w:eastAsia="宋体" w:cs="宋体"/>
                <w:sz w:val="20"/>
                <w:szCs w:val="20"/>
                <w:vertAlign w:val="baseline"/>
                <w:lang w:val="en-US" w:eastAsia="zh-CN"/>
              </w:rPr>
              <w:t>分。无此项内容不得分。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2）根据根据供应商提供的质保期满后实质性服务承诺进行评审，进行综合评审，措施完整、合理、可行得7分，方案编制较完整、较合理可行，得5分；编制不够完整、不够合理，可行性一般，得3分；编制不完整、不合理，可行性差，得1分。无此项内容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5" w:hRule="atLeast"/>
        </w:trPr>
        <w:tc>
          <w:tcPr>
            <w:tcW w:w="869" w:type="dxa"/>
            <w:vMerge w:val="continue"/>
            <w:tcBorders>
              <w:top w:val="nil"/>
              <w:bottom w:val="single" w:color="auto" w:sz="4" w:space="0"/>
            </w:tcBorders>
          </w:tcPr>
          <w:p>
            <w:pPr>
              <w:rPr>
                <w:lang w:eastAsia="zh-CN"/>
              </w:rPr>
            </w:pPr>
          </w:p>
        </w:tc>
        <w:tc>
          <w:tcPr>
            <w:tcW w:w="1794" w:type="dxa"/>
            <w:vMerge w:val="continue"/>
            <w:tcBorders>
              <w:top w:val="nil"/>
              <w:bottom w:val="single" w:color="auto" w:sz="4" w:space="0"/>
            </w:tcBorders>
          </w:tcPr>
          <w:p>
            <w:pPr>
              <w:rPr>
                <w:lang w:eastAsia="zh-CN"/>
              </w:rPr>
            </w:pPr>
          </w:p>
        </w:tc>
        <w:tc>
          <w:tcPr>
            <w:tcW w:w="1622" w:type="dxa"/>
            <w:tcBorders>
              <w:bottom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投标文件总体评价</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（0-5分）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p>
        </w:tc>
        <w:tc>
          <w:tcPr>
            <w:tcW w:w="5923" w:type="dxa"/>
            <w:tcBorders>
              <w:bottom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评标委员会根据供应商的投标文件完整性，商务响应及技术应答是否具体、详实。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注：第一档文件具体、详实可行的得5分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第二档文件具体、详实基本可行的得3分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第三档文件基本完整、投标文件响应不全面2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7" w:hRule="atLeast"/>
        </w:trPr>
        <w:tc>
          <w:tcPr>
            <w:tcW w:w="869" w:type="dxa"/>
            <w:vMerge w:val="restart"/>
            <w:tcBorders>
              <w:top w:val="single" w:color="auto" w:sz="4" w:space="0"/>
              <w:left w:val="single" w:color="auto" w:sz="4" w:space="0"/>
              <w:bottom w:val="single" w:color="auto" w:sz="4" w:space="0"/>
              <w:right w:val="single" w:color="auto" w:sz="4" w:space="0"/>
            </w:tcBorders>
          </w:tcPr>
          <w:p>
            <w:pPr>
              <w:spacing w:line="258" w:lineRule="auto"/>
            </w:pPr>
          </w:p>
          <w:p>
            <w:pPr>
              <w:spacing w:line="258" w:lineRule="auto"/>
            </w:pPr>
          </w:p>
          <w:p>
            <w:pPr>
              <w:spacing w:line="258" w:lineRule="auto"/>
            </w:pPr>
          </w:p>
          <w:p>
            <w:pPr>
              <w:spacing w:line="258" w:lineRule="auto"/>
            </w:pPr>
          </w:p>
          <w:p>
            <w:pPr>
              <w:spacing w:line="258" w:lineRule="auto"/>
            </w:pPr>
          </w:p>
          <w:p>
            <w:pPr>
              <w:spacing w:line="259" w:lineRule="auto"/>
            </w:pPr>
          </w:p>
          <w:p>
            <w:pPr>
              <w:spacing w:line="259" w:lineRule="auto"/>
            </w:pPr>
          </w:p>
          <w:p>
            <w:pPr>
              <w:spacing w:line="259" w:lineRule="auto"/>
            </w:pPr>
          </w:p>
          <w:p>
            <w:pPr>
              <w:spacing w:line="259" w:lineRule="auto"/>
            </w:pPr>
          </w:p>
          <w:p>
            <w:pPr>
              <w:spacing w:line="259" w:lineRule="auto"/>
            </w:pPr>
          </w:p>
          <w:p>
            <w:pPr>
              <w:spacing w:before="69" w:line="182" w:lineRule="auto"/>
              <w:ind w:left="118"/>
              <w:rPr>
                <w:rFonts w:ascii="宋体" w:hAnsi="宋体" w:eastAsia="宋体" w:cs="宋体"/>
              </w:rPr>
            </w:pPr>
            <w:r>
              <w:rPr>
                <w:rFonts w:ascii="宋体" w:hAnsi="宋体" w:eastAsia="宋体" w:cs="宋体"/>
                <w:color w:val="333333"/>
                <w:spacing w:val="-2"/>
              </w:rPr>
              <w:t>2.2.5</w:t>
            </w:r>
          </w:p>
        </w:tc>
        <w:tc>
          <w:tcPr>
            <w:tcW w:w="1794" w:type="dxa"/>
            <w:vMerge w:val="restart"/>
            <w:tcBorders>
              <w:top w:val="single" w:color="auto" w:sz="4" w:space="0"/>
              <w:left w:val="single" w:color="auto" w:sz="4" w:space="0"/>
              <w:bottom w:val="single" w:color="auto" w:sz="4" w:space="0"/>
              <w:right w:val="single" w:color="auto" w:sz="4" w:space="0"/>
            </w:tcBorders>
          </w:tcPr>
          <w:p>
            <w:pPr>
              <w:spacing w:line="263" w:lineRule="auto"/>
            </w:pPr>
          </w:p>
          <w:p>
            <w:pPr>
              <w:spacing w:line="263" w:lineRule="auto"/>
            </w:pPr>
          </w:p>
          <w:p>
            <w:pPr>
              <w:spacing w:line="263" w:lineRule="auto"/>
            </w:pPr>
          </w:p>
          <w:p>
            <w:pPr>
              <w:spacing w:line="263" w:lineRule="auto"/>
            </w:pPr>
          </w:p>
          <w:p>
            <w:pPr>
              <w:spacing w:line="263" w:lineRule="auto"/>
            </w:pPr>
          </w:p>
          <w:p>
            <w:pPr>
              <w:spacing w:line="264" w:lineRule="auto"/>
            </w:pPr>
          </w:p>
          <w:p>
            <w:pPr>
              <w:spacing w:line="264" w:lineRule="auto"/>
            </w:pPr>
          </w:p>
          <w:p>
            <w:pPr>
              <w:spacing w:line="264" w:lineRule="auto"/>
            </w:pPr>
          </w:p>
          <w:p>
            <w:pPr>
              <w:spacing w:line="264" w:lineRule="auto"/>
            </w:pPr>
          </w:p>
          <w:p>
            <w:pPr>
              <w:spacing w:before="68" w:line="269" w:lineRule="auto"/>
              <w:ind w:left="113" w:right="104" w:hanging="1"/>
              <w:rPr>
                <w:rFonts w:ascii="宋体" w:hAnsi="宋体" w:eastAsia="宋体" w:cs="宋体"/>
              </w:rPr>
            </w:pPr>
            <w:r>
              <w:rPr>
                <w:rFonts w:ascii="宋体" w:hAnsi="宋体" w:eastAsia="宋体" w:cs="宋体"/>
                <w:color w:val="333333"/>
                <w:spacing w:val="12"/>
              </w:rPr>
              <w:t>技术标部分（4</w:t>
            </w:r>
            <w:r>
              <w:rPr>
                <w:rFonts w:hint="eastAsia" w:ascii="宋体" w:hAnsi="宋体" w:eastAsia="宋体" w:cs="宋体"/>
                <w:color w:val="333333"/>
                <w:spacing w:val="12"/>
                <w:lang w:val="en-US" w:eastAsia="zh-CN"/>
              </w:rPr>
              <w:t>5</w:t>
            </w:r>
            <w:r>
              <w:rPr>
                <w:rFonts w:ascii="宋体" w:hAnsi="宋体" w:eastAsia="宋体" w:cs="宋体"/>
                <w:color w:val="333333"/>
                <w:spacing w:val="5"/>
              </w:rPr>
              <w:t xml:space="preserve"> </w:t>
            </w:r>
            <w:r>
              <w:rPr>
                <w:rFonts w:ascii="宋体" w:hAnsi="宋体" w:eastAsia="宋体" w:cs="宋体"/>
                <w:color w:val="333333"/>
                <w:spacing w:val="-6"/>
              </w:rPr>
              <w:t>分）</w:t>
            </w:r>
          </w:p>
        </w:tc>
        <w:tc>
          <w:tcPr>
            <w:tcW w:w="16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项目实施方案</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（30分）</w:t>
            </w:r>
          </w:p>
        </w:tc>
        <w:tc>
          <w:tcPr>
            <w:tcW w:w="59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1、产品质量的组织措施、安全保证措施；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2、安装调试方案及施工总进度计划及进度计划图；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3、确保工期的主要组织、技术措施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4、项目部组织机构人员组成（管理、技术人员、安装人员）、质量保证体系。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 xml:space="preserve">5、安装、调试用机械设备、机具、检测仪器配备计划。 </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6、产品使用培训方案包括设备的安装、维护及操作人员 的操作培训，及培训内容、培训方式。</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注：以上共6项，每项按照以下标准进行打分，共计30分。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①供应商提供的上述内容在科学性、合理性、本项目针对性、完善程度非常全面准确的，得5分；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②供应商提供的上述内容在科学性、合理性、本项目针对性、完善程度比较全面 的，得3分；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b/>
                <w:bCs/>
                <w:sz w:val="20"/>
                <w:szCs w:val="20"/>
                <w:vertAlign w:val="baseline"/>
                <w:lang w:val="en-US" w:eastAsia="zh-CN"/>
              </w:rPr>
            </w:pPr>
            <w:r>
              <w:rPr>
                <w:rFonts w:hint="eastAsia" w:ascii="宋体" w:hAnsi="宋体" w:eastAsia="宋体" w:cs="宋体"/>
                <w:b/>
                <w:bCs/>
                <w:sz w:val="20"/>
                <w:szCs w:val="20"/>
                <w:vertAlign w:val="baseline"/>
                <w:lang w:val="en-US" w:eastAsia="zh-CN"/>
              </w:rPr>
              <w:t>③供应商提供的上述内容在科学性、合理性、本项目针对性、完善程度上一般，得1分。</w:t>
            </w:r>
          </w:p>
          <w:p>
            <w:pPr>
              <w:keepNext w:val="0"/>
              <w:keepLines w:val="0"/>
              <w:pageBreakBefore w:val="0"/>
              <w:widowControl/>
              <w:suppressLineNumbers w:val="0"/>
              <w:kinsoku/>
              <w:wordWrap/>
              <w:overflowPunct/>
              <w:topLinePunct w:val="0"/>
              <w:autoSpaceDE w:val="0"/>
              <w:autoSpaceDN w:val="0"/>
              <w:bidi w:val="0"/>
              <w:adjustRightInd/>
              <w:snapToGrid/>
              <w:spacing w:before="0" w:line="360" w:lineRule="exact"/>
              <w:ind w:left="0" w:right="0" w:firstLine="0" w:firstLineChars="0"/>
              <w:jc w:val="left"/>
              <w:textAlignment w:val="auto"/>
              <w:rPr>
                <w:rFonts w:hint="eastAsia" w:ascii="宋体" w:hAnsi="宋体" w:eastAsia="宋体" w:cs="宋体"/>
                <w:sz w:val="20"/>
                <w:szCs w:val="20"/>
                <w:vertAlign w:val="baseline"/>
                <w:lang w:val="en-US" w:eastAsia="zh-CN"/>
              </w:rPr>
            </w:pPr>
            <w:r>
              <w:rPr>
                <w:rFonts w:hint="eastAsia" w:ascii="宋体" w:hAnsi="宋体" w:eastAsia="宋体" w:cs="宋体"/>
                <w:b/>
                <w:bCs/>
                <w:sz w:val="20"/>
                <w:szCs w:val="20"/>
                <w:vertAlign w:val="baseline"/>
                <w:lang w:val="en-US" w:eastAsia="zh-CN"/>
              </w:rPr>
              <w:t>④供应商没有提供上述内容，或提供的不完整的，得0分。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869" w:type="dxa"/>
            <w:vMerge w:val="continue"/>
            <w:tcBorders>
              <w:top w:val="single" w:color="auto" w:sz="4" w:space="0"/>
              <w:left w:val="single" w:color="auto" w:sz="4" w:space="0"/>
              <w:bottom w:val="single" w:color="auto" w:sz="4" w:space="0"/>
              <w:right w:val="single" w:color="auto" w:sz="4" w:space="0"/>
            </w:tcBorders>
          </w:tcPr>
          <w:p>
            <w:pPr>
              <w:rPr>
                <w:lang w:eastAsia="zh-CN"/>
              </w:rPr>
            </w:pPr>
          </w:p>
        </w:tc>
        <w:tc>
          <w:tcPr>
            <w:tcW w:w="1794" w:type="dxa"/>
            <w:vMerge w:val="continue"/>
            <w:tcBorders>
              <w:top w:val="single" w:color="auto" w:sz="4" w:space="0"/>
              <w:left w:val="single" w:color="auto" w:sz="4" w:space="0"/>
              <w:bottom w:val="single" w:color="auto" w:sz="4" w:space="0"/>
              <w:right w:val="single" w:color="auto" w:sz="4" w:space="0"/>
            </w:tcBorders>
          </w:tcPr>
          <w:p>
            <w:pPr>
              <w:rPr>
                <w:lang w:eastAsia="zh-CN"/>
              </w:rPr>
            </w:pPr>
          </w:p>
        </w:tc>
        <w:tc>
          <w:tcPr>
            <w:tcW w:w="1622" w:type="dxa"/>
            <w:tcBorders>
              <w:top w:val="single" w:color="auto" w:sz="4" w:space="0"/>
              <w:left w:val="single" w:color="auto" w:sz="4" w:space="0"/>
              <w:bottom w:val="single" w:color="auto" w:sz="4" w:space="0"/>
              <w:right w:val="single" w:color="auto" w:sz="4" w:space="0"/>
            </w:tcBorders>
            <w:vAlign w:val="center"/>
          </w:tcPr>
          <w:p>
            <w:pPr>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技术参数</w:t>
            </w:r>
          </w:p>
          <w:p>
            <w:pPr>
              <w:jc w:val="center"/>
              <w:outlineLvl w:val="9"/>
              <w:rPr>
                <w:rFonts w:ascii="宋体" w:hAnsi="宋体" w:eastAsia="宋体" w:cs="宋体"/>
              </w:rPr>
            </w:pPr>
            <w:r>
              <w:rPr>
                <w:rFonts w:hint="eastAsia" w:ascii="宋体" w:hAnsi="宋体" w:eastAsia="宋体" w:cs="宋体"/>
                <w:sz w:val="18"/>
                <w:szCs w:val="18"/>
                <w:lang w:val="en-US" w:eastAsia="zh-CN"/>
              </w:rPr>
              <w:t>（15分）</w:t>
            </w:r>
          </w:p>
        </w:tc>
        <w:tc>
          <w:tcPr>
            <w:tcW w:w="5923" w:type="dxa"/>
            <w:tcBorders>
              <w:top w:val="single" w:color="auto" w:sz="4" w:space="0"/>
              <w:left w:val="single" w:color="auto" w:sz="4" w:space="0"/>
              <w:bottom w:val="single" w:color="auto" w:sz="4" w:space="0"/>
              <w:right w:val="single" w:color="auto" w:sz="4" w:space="0"/>
            </w:tcBorders>
            <w:vAlign w:val="center"/>
          </w:tcPr>
          <w:p>
            <w:pPr>
              <w:spacing w:line="360" w:lineRule="exact"/>
              <w:outlineLvl w:val="9"/>
              <w:rPr>
                <w:rFonts w:ascii="宋体" w:hAnsi="宋体" w:eastAsia="宋体" w:cs="宋体"/>
                <w:lang w:eastAsia="zh-CN"/>
              </w:rPr>
            </w:pPr>
            <w:r>
              <w:rPr>
                <w:rFonts w:hint="eastAsia" w:ascii="宋体" w:hAnsi="宋体" w:eastAsia="宋体" w:cs="宋体"/>
                <w:sz w:val="18"/>
                <w:szCs w:val="18"/>
                <w:lang w:val="en-US" w:eastAsia="zh-CN"/>
              </w:rPr>
              <w:t>供应商提供的产品技术参数及要求符合招标文件技术参数要求，全部满足得基础分15分。技术参数及要求每有一项负偏离的在基础分上扣1分，扣完为止。正偏离不加分。</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40" w:hRule="atLeast"/>
        </w:trPr>
        <w:tc>
          <w:tcPr>
            <w:tcW w:w="10208" w:type="dxa"/>
            <w:gridSpan w:val="4"/>
            <w:tcBorders>
              <w:top w:val="single" w:color="auto" w:sz="4" w:space="0"/>
            </w:tcBorders>
          </w:tcPr>
          <w:p>
            <w:pPr>
              <w:spacing w:before="245" w:line="221" w:lineRule="auto"/>
              <w:ind w:left="117"/>
              <w:rPr>
                <w:rFonts w:ascii="宋体" w:hAnsi="宋体" w:eastAsia="宋体" w:cs="宋体"/>
                <w:lang w:eastAsia="zh-CN"/>
              </w:rPr>
            </w:pPr>
            <w:r>
              <w:rPr>
                <w:rFonts w:ascii="宋体" w:hAnsi="宋体" w:eastAsia="宋体" w:cs="宋体"/>
                <w:spacing w:val="-5"/>
                <w:lang w:eastAsia="zh-CN"/>
              </w:rPr>
              <w:t>上述各分项内容如缺项，</w:t>
            </w:r>
            <w:r>
              <w:rPr>
                <w:rFonts w:ascii="宋体" w:hAnsi="宋体" w:eastAsia="宋体" w:cs="宋体"/>
                <w:spacing w:val="-12"/>
                <w:lang w:eastAsia="zh-CN"/>
              </w:rPr>
              <w:t xml:space="preserve"> </w:t>
            </w:r>
            <w:r>
              <w:rPr>
                <w:rFonts w:ascii="宋体" w:hAnsi="宋体" w:eastAsia="宋体" w:cs="宋体"/>
                <w:spacing w:val="-5"/>
                <w:lang w:eastAsia="zh-CN"/>
              </w:rPr>
              <w:t>相应项目得分为0。</w:t>
            </w:r>
          </w:p>
        </w:tc>
      </w:tr>
    </w:tbl>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1.评标方法</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次评标采用综合评分法。评标委员会对满足招标文件实质性要求的投标文件，按照本章规定的评分标准进行打分，并按得分由高到低顺序推荐中标候选人。综合评分相等时，以投标报价低的优先；投标报价也相等的，由招标人自行确定。</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2.评审标准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1）初步评审标准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（1)形式评审标准：见评标办法前附表；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（2)资格评审标准：见评标办法前附表；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（3）符合下列条件的投标文件，其投标将被否决，不再进入详细的评审阶段；</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●投标文件未按规定编写，未按要求加盖单位电子签章或法定代表人或被授权委托人签字或盖章的；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●投标文件无报价，报价出现负数或投标报价高于招标控制价的；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●投标文件无合同履约期限或大于招标文件规定的合同履约期限；</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●投标文件附有采购人不能接受的条件的；</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●有关法律、法规规章规定的其他情况。</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2）分值构成与评分标准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（1)分值构成</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a投标报价：见评标办法前附表；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b商务标：见评标办法前附表；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c技术标：见评标办法前附表。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（2)评标基准价计算</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a评标基准价计算方法：见评标办法前附表；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b投标报价评审方法：见评标办法前附表。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（3)评分标准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a投标报价评分标准：见评标办法前附表；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b商务标评分标准：见评标办法前附表；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c技术标评分标准：见评标办法前附表。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（4）最终得分的确定</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a投标人最终得分=投标报价部分得分+商务标部分得分+技术标部分得分；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b评标委员会完成对投标报价、商务标和技术标的汇总后，取平均值作为该投标人的最终得分；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c最终得分计算分值保留两位小数。</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3投标文件的澄清和补正</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在评标过程中，评标委员会可以书面形式要求投标人对所提交投标文件中不明确的内 容进行书面澄清或说明，或者对细微偏差进行补正。评标委员会不接受投标人主动提出的澄清、说明或补正；</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2）澄清、说明和补正不得改变投标文件的实质性内容（算术性错误修正的除外）。投标人的书面澄清、说明和补正属于投标文件的组成部分；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3）评标委员会对投标人提交的澄清、说明或补正有疑问的，可以要求投标人进一步澄清、说明或补正，直至满足评标委员会的要求。</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outlineLvl w:val="1"/>
        <w:rPr>
          <w:rFonts w:hint="eastAsia" w:ascii="宋体" w:hAnsi="宋体" w:eastAsia="宋体" w:cs="宋体"/>
          <w:b w:val="0"/>
          <w:bCs w:val="0"/>
          <w:sz w:val="24"/>
          <w:szCs w:val="32"/>
          <w:lang w:val="en-US" w:eastAsia="zh-CN"/>
        </w:rPr>
      </w:pPr>
      <w:bookmarkStart w:id="29" w:name="_Toc24050"/>
      <w:bookmarkStart w:id="30" w:name="_Toc7655"/>
      <w:r>
        <w:rPr>
          <w:rFonts w:hint="eastAsia" w:ascii="宋体" w:hAnsi="宋体" w:eastAsia="宋体" w:cs="宋体"/>
          <w:b w:val="0"/>
          <w:bCs w:val="0"/>
          <w:sz w:val="24"/>
          <w:szCs w:val="32"/>
          <w:lang w:val="en-US" w:eastAsia="zh-CN"/>
        </w:rPr>
        <w:t>七、授予合同</w:t>
      </w:r>
      <w:bookmarkEnd w:id="29"/>
      <w:bookmarkEnd w:id="30"/>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7.1 定标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7.1.1评委委员会通过对各投标文件进行详细评审并完成评标后，向采购人提交书面评 标报告。评标报告中按照投标文件最终得分由高到低进行排序，并向采购人推荐1-3名作为中标候选人。</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7.1.2、采购人对评标委员会推荐的中标候选人进行选择，原则上第一名中标，如第一名提出不能履行合同或者放弃中标资格，向下顺延确定一名中标人。</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7.1.3、当送达的投标文件不足3份或评标结果全为无效标时；及经过评审，若所有的供 应商均未能通过符合性审查，招标方可在取得评标监督人同意后宣布招标失败，并通知各供应商。采购人根据相关规定重新组织招标。</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7.2其他</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7.2.1、除投标报价外的其他项内容的评审首先由评标委员会的各成员自主打分，汇总时在自主打分的记分结果中，进行算术平均，以算术平均值作为该项的最终加、减分值。</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7.2.2、计分按四舍五入取至小数点后二位。</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7.2.3、在评标过程中，如发现本办法中条款与投标须知中相关条款不一致，以本办法中的相关条款为准。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7.2.4、供应商必须对所提供资料的真实性负责，被推荐为中标候选人后，经采购人证实为提供虚假证明材料骗取中标的，除取消其中标资格外，还应赔偿采购人及代理机构的相关损失。</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7.2.5、本办法仅适用于唐河县南水北调工程运行保障中心（唐河县移民服务中心）桐寨铺镇梁庄东村有机肥生产车间配套设备购置项目招标的评标工作。</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7.2.6本招标文件未尽事宜按现行招标投标的有关法律法规和规定执行。如投标单位在</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本次投标活动中有违反相关法律法规的将根据相关法律法规和规定对其进行处罚。</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7.3、中标通知</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7.3.1、中标供应商确定后，由招标方向其签发中标通知书。</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7.3.2、中标通知书将作为签订合同的重要依据，对采购人与中标供应商具有法律效力。</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7.4、签订合同</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7.4.1、中标人必须在接到中标通知书时向招标代理公司交纳招标代理服务费，接到中标通知书后应在1日内与采购人签订合同。</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7.4.2、招标文件、投标文件、供应商在开标过程中的补充确认材料以及中标通知书，均作为合同签订的依据。</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7.4.3、如果中标人不按其投标文件承诺和招标文件要求签订合同，招标方将取消其中标资格另定中标供应商。</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540" w:lineRule="exact"/>
        <w:ind w:firstLine="480" w:firstLineChars="200"/>
        <w:jc w:val="both"/>
        <w:textAlignment w:val="baseline"/>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7.4.4、采购人应在中标通知书发出之日起1个工作日内与中标供应商尽快签订合同，在合同签订1个工作日内通过公共资源交易中心系统内合同备案进行上传后公告，在合同签订1个工作日内报财政部门备案，同时采购人要按照合同约定及时向成交供应商支付合同资金， 加快合同资金支付进度。对于无故未在规定时间内签订合同、未及时进行合同公告及备案的</w:t>
      </w:r>
      <w:bookmarkStart w:id="31" w:name="bookmark5"/>
      <w:bookmarkEnd w:id="31"/>
      <w:r>
        <w:rPr>
          <w:rFonts w:hint="eastAsia" w:ascii="宋体" w:hAnsi="宋体" w:eastAsia="宋体" w:cs="宋体"/>
          <w:b w:val="0"/>
          <w:bCs w:val="0"/>
          <w:sz w:val="24"/>
          <w:szCs w:val="32"/>
          <w:lang w:val="en-US" w:eastAsia="zh-CN"/>
        </w:rPr>
        <w:t>行为， 要依法处理并进行通报。</w:t>
      </w:r>
    </w:p>
    <w:p>
      <w:pPr>
        <w:pStyle w:val="14"/>
        <w:rPr>
          <w:rFonts w:ascii="宋体" w:hAnsi="宋体" w:eastAsia="宋体" w:cs="宋体"/>
          <w:spacing w:val="-9"/>
          <w:sz w:val="24"/>
          <w:szCs w:val="24"/>
          <w:lang w:eastAsia="zh-CN"/>
        </w:rPr>
      </w:pPr>
    </w:p>
    <w:p>
      <w:pPr>
        <w:pStyle w:val="14"/>
        <w:rPr>
          <w:rFonts w:ascii="宋体" w:hAnsi="宋体" w:eastAsia="宋体" w:cs="宋体"/>
          <w:spacing w:val="-9"/>
          <w:sz w:val="24"/>
          <w:szCs w:val="24"/>
          <w:lang w:eastAsia="zh-CN"/>
        </w:rPr>
      </w:pPr>
    </w:p>
    <w:p>
      <w:pPr>
        <w:pStyle w:val="14"/>
        <w:rPr>
          <w:rFonts w:ascii="宋体" w:hAnsi="宋体" w:eastAsia="宋体" w:cs="宋体"/>
          <w:spacing w:val="-9"/>
          <w:sz w:val="24"/>
          <w:szCs w:val="24"/>
          <w:lang w:eastAsia="zh-CN"/>
        </w:rPr>
      </w:pPr>
    </w:p>
    <w:p>
      <w:pPr>
        <w:pStyle w:val="14"/>
        <w:rPr>
          <w:rFonts w:ascii="宋体" w:hAnsi="宋体" w:eastAsia="宋体" w:cs="宋体"/>
          <w:spacing w:val="-9"/>
          <w:sz w:val="24"/>
          <w:szCs w:val="24"/>
          <w:lang w:eastAsia="zh-CN"/>
        </w:rPr>
      </w:pPr>
    </w:p>
    <w:p>
      <w:pPr>
        <w:spacing w:before="97" w:line="225" w:lineRule="auto"/>
        <w:ind w:left="17" w:leftChars="0" w:hanging="17" w:hangingChars="5"/>
        <w:jc w:val="center"/>
        <w:outlineLvl w:val="0"/>
        <w:rPr>
          <w:rFonts w:ascii="宋体" w:hAnsi="宋体" w:eastAsia="宋体" w:cs="宋体"/>
          <w:b/>
          <w:bCs/>
          <w:spacing w:val="18"/>
          <w:sz w:val="30"/>
          <w:szCs w:val="30"/>
          <w:lang w:eastAsia="zh-CN"/>
        </w:rPr>
      </w:pPr>
      <w:bookmarkStart w:id="32" w:name="_Toc16714"/>
      <w:bookmarkStart w:id="33" w:name="_Toc14524"/>
      <w:r>
        <w:rPr>
          <w:rFonts w:ascii="宋体" w:hAnsi="宋体" w:eastAsia="宋体" w:cs="宋体"/>
          <w:b/>
          <w:bCs/>
          <w:spacing w:val="18"/>
          <w:sz w:val="30"/>
          <w:szCs w:val="30"/>
          <w:lang w:eastAsia="zh-CN"/>
        </w:rPr>
        <w:t>第五部分 合同格式</w:t>
      </w:r>
      <w:bookmarkEnd w:id="32"/>
      <w:bookmarkEnd w:id="33"/>
    </w:p>
    <w:p>
      <w:pPr>
        <w:spacing w:before="26" w:line="224" w:lineRule="auto"/>
        <w:ind w:left="2626"/>
        <w:rPr>
          <w:rFonts w:ascii="宋体" w:hAnsi="宋体" w:eastAsia="宋体" w:cs="宋体"/>
          <w:sz w:val="31"/>
          <w:szCs w:val="31"/>
          <w:lang w:eastAsia="zh-CN"/>
        </w:rPr>
      </w:pPr>
      <w:r>
        <w:rPr>
          <w:rFonts w:ascii="宋体" w:hAnsi="宋体" w:eastAsia="宋体" w:cs="宋体"/>
          <w:spacing w:val="4"/>
          <w:sz w:val="31"/>
          <w:szCs w:val="31"/>
          <w:lang w:eastAsia="zh-CN"/>
        </w:rPr>
        <w:t>（仅供参考 以签订正式合同时为准）</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1"/>
        <w:rPr>
          <w:rFonts w:hint="eastAsia" w:ascii="宋体" w:hAnsi="宋体" w:eastAsia="宋体" w:cs="宋体"/>
          <w:b w:val="0"/>
          <w:bCs w:val="0"/>
          <w:kern w:val="0"/>
          <w:sz w:val="28"/>
          <w:szCs w:val="28"/>
        </w:rPr>
      </w:pPr>
      <w:bookmarkStart w:id="34" w:name="_Toc22301_WPSOffice_Level2"/>
      <w:bookmarkStart w:id="35" w:name="_Toc17955_WPSOffice_Level2"/>
      <w:bookmarkStart w:id="36" w:name="_Toc7997"/>
      <w:bookmarkStart w:id="37" w:name="_Toc4368"/>
      <w:bookmarkStart w:id="38" w:name="_Toc8432_WPSOffice_Level2"/>
      <w:r>
        <w:rPr>
          <w:rFonts w:hint="eastAsia" w:ascii="宋体" w:hAnsi="宋体" w:eastAsia="宋体" w:cs="宋体"/>
          <w:b w:val="0"/>
          <w:bCs w:val="0"/>
          <w:sz w:val="28"/>
          <w:szCs w:val="28"/>
        </w:rPr>
        <w:t>一、合同格式</w:t>
      </w:r>
      <w:bookmarkEnd w:id="34"/>
      <w:bookmarkEnd w:id="35"/>
      <w:bookmarkEnd w:id="36"/>
      <w:bookmarkEnd w:id="37"/>
      <w:bookmarkEnd w:id="38"/>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合同编号：</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签约地点：</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本合同于年月日由（以下简称“甲方”)为一方和（以下简称“乙方”)为另一方按下述条款和条件签署本合同。</w:t>
      </w:r>
    </w:p>
    <w:p>
      <w:pPr>
        <w:pageBreakBefore w:val="0"/>
        <w:widowControl/>
        <w:tabs>
          <w:tab w:val="left" w:pos="540"/>
        </w:tabs>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1.1 甲方愿以总金额为(大写)元人民币向乙方购买1.1.1款所列设备。</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bookmarkStart w:id="39" w:name="_Toc27986_WPSOffice_Level2"/>
      <w:bookmarkStart w:id="40" w:name="_Toc20363_WPSOffice_Level2"/>
      <w:bookmarkStart w:id="41" w:name="_Toc26817_WPSOffice_Level2"/>
      <w:r>
        <w:rPr>
          <w:rFonts w:hint="eastAsia" w:ascii="宋体" w:hAnsi="宋体" w:cs="宋体"/>
          <w:b w:val="0"/>
          <w:bCs w:val="0"/>
          <w:sz w:val="28"/>
          <w:szCs w:val="22"/>
          <w:lang w:bidi="ar"/>
        </w:rPr>
        <w:t>1.1.1货物名称、型号规格、数量、单价、总价</w:t>
      </w:r>
      <w:bookmarkEnd w:id="39"/>
      <w:bookmarkEnd w:id="40"/>
      <w:bookmarkEnd w:id="41"/>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bookmarkStart w:id="42" w:name="_Toc13196_WPSOffice_Level2"/>
      <w:bookmarkStart w:id="43" w:name="_Toc15386_WPSOffice_Level2"/>
      <w:bookmarkStart w:id="44" w:name="_Toc18176_WPSOffice_Level2"/>
      <w:r>
        <w:rPr>
          <w:rFonts w:hint="eastAsia" w:ascii="宋体" w:hAnsi="宋体" w:cs="宋体"/>
          <w:b w:val="0"/>
          <w:bCs w:val="0"/>
          <w:sz w:val="28"/>
          <w:szCs w:val="22"/>
          <w:lang w:bidi="ar"/>
        </w:rPr>
        <w:t>1.1.2交货时间</w:t>
      </w:r>
      <w:bookmarkEnd w:id="42"/>
      <w:bookmarkEnd w:id="43"/>
      <w:bookmarkEnd w:id="44"/>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bookmarkStart w:id="45" w:name="_Toc9829_WPSOffice_Level2"/>
      <w:bookmarkStart w:id="46" w:name="_Toc16391_WPSOffice_Level2"/>
      <w:bookmarkStart w:id="47" w:name="_Toc6642_WPSOffice_Level2"/>
      <w:r>
        <w:rPr>
          <w:rFonts w:hint="eastAsia" w:ascii="宋体" w:hAnsi="宋体" w:cs="宋体"/>
          <w:b w:val="0"/>
          <w:bCs w:val="0"/>
          <w:sz w:val="28"/>
          <w:szCs w:val="22"/>
          <w:lang w:bidi="ar"/>
        </w:rPr>
        <w:t>1.1.3交货方式</w:t>
      </w:r>
      <w:bookmarkEnd w:id="45"/>
      <w:bookmarkEnd w:id="46"/>
      <w:bookmarkEnd w:id="47"/>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bookmarkStart w:id="48" w:name="_Toc2073_WPSOffice_Level2"/>
      <w:bookmarkStart w:id="49" w:name="_Toc27561_WPSOffice_Level2"/>
      <w:bookmarkStart w:id="50" w:name="_Toc158_WPSOffice_Level2"/>
      <w:r>
        <w:rPr>
          <w:rFonts w:hint="eastAsia" w:ascii="宋体" w:hAnsi="宋体" w:cs="宋体"/>
          <w:b w:val="0"/>
          <w:bCs w:val="0"/>
          <w:sz w:val="28"/>
          <w:szCs w:val="22"/>
          <w:lang w:bidi="ar"/>
        </w:rPr>
        <w:t>1.1.4到站</w:t>
      </w:r>
      <w:bookmarkEnd w:id="48"/>
      <w:bookmarkEnd w:id="49"/>
      <w:bookmarkEnd w:id="50"/>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bookmarkStart w:id="51" w:name="_Toc17908_WPSOffice_Level2"/>
      <w:bookmarkStart w:id="52" w:name="_Toc21449_WPSOffice_Level2"/>
      <w:bookmarkStart w:id="53" w:name="_Toc29807_WPSOffice_Level2"/>
      <w:r>
        <w:rPr>
          <w:rFonts w:hint="eastAsia" w:ascii="宋体" w:hAnsi="宋体" w:cs="宋体"/>
          <w:b w:val="0"/>
          <w:bCs w:val="0"/>
          <w:sz w:val="28"/>
          <w:szCs w:val="22"/>
          <w:lang w:bidi="ar"/>
        </w:rPr>
        <w:t>1.1.5支付条款</w:t>
      </w:r>
      <w:bookmarkEnd w:id="51"/>
      <w:bookmarkEnd w:id="52"/>
      <w:bookmarkEnd w:id="53"/>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1.2 本合同买、卖双方，必须遵守合同法，严格履行各自的全部责任。</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1.3 下列文件是构成本合同不可分割的部分</w:t>
      </w:r>
    </w:p>
    <w:p>
      <w:pPr>
        <w:pStyle w:val="15"/>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left="99" w:leftChars="47" w:firstLine="560" w:firstLineChars="200"/>
        <w:textAlignment w:val="auto"/>
        <w:outlineLvl w:val="9"/>
        <w:rPr>
          <w:rFonts w:hint="eastAsia" w:ascii="宋体" w:hAnsi="宋体" w:cs="宋体"/>
          <w:b w:val="0"/>
          <w:bCs w:val="0"/>
          <w:sz w:val="28"/>
          <w:szCs w:val="28"/>
        </w:rPr>
      </w:pPr>
      <w:bookmarkStart w:id="54" w:name="_Toc303_WPSOffice_Level2"/>
      <w:bookmarkStart w:id="55" w:name="_Toc3333_WPSOffice_Level2"/>
      <w:bookmarkStart w:id="56" w:name="_Toc21807_WPSOffice_Level2"/>
      <w:r>
        <w:rPr>
          <w:rFonts w:hint="eastAsia" w:ascii="宋体" w:hAnsi="宋体" w:cs="宋体"/>
          <w:b w:val="0"/>
          <w:bCs w:val="0"/>
          <w:sz w:val="28"/>
          <w:szCs w:val="28"/>
          <w:lang w:bidi="ar"/>
        </w:rPr>
        <w:t>1.3.1投标文件</w:t>
      </w:r>
      <w:bookmarkEnd w:id="54"/>
      <w:bookmarkEnd w:id="55"/>
      <w:bookmarkEnd w:id="56"/>
    </w:p>
    <w:p>
      <w:pPr>
        <w:pStyle w:val="15"/>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left="99" w:leftChars="47" w:firstLine="560" w:firstLineChars="200"/>
        <w:textAlignment w:val="auto"/>
        <w:outlineLvl w:val="9"/>
        <w:rPr>
          <w:rFonts w:hint="eastAsia" w:ascii="宋体" w:hAnsi="宋体" w:cs="宋体"/>
          <w:b w:val="0"/>
          <w:bCs w:val="0"/>
          <w:sz w:val="28"/>
          <w:szCs w:val="28"/>
        </w:rPr>
      </w:pPr>
      <w:bookmarkStart w:id="57" w:name="_Toc17220_WPSOffice_Level2"/>
      <w:bookmarkStart w:id="58" w:name="_Toc90_WPSOffice_Level2"/>
      <w:bookmarkStart w:id="59" w:name="_Toc27675_WPSOffice_Level2"/>
      <w:r>
        <w:rPr>
          <w:rFonts w:hint="eastAsia" w:ascii="宋体" w:hAnsi="宋体" w:cs="宋体"/>
          <w:b w:val="0"/>
          <w:bCs w:val="0"/>
          <w:sz w:val="28"/>
          <w:szCs w:val="28"/>
          <w:lang w:bidi="ar"/>
        </w:rPr>
        <w:t>1.3.2投标报价表</w:t>
      </w:r>
      <w:bookmarkEnd w:id="57"/>
      <w:bookmarkEnd w:id="58"/>
      <w:bookmarkEnd w:id="59"/>
    </w:p>
    <w:p>
      <w:pPr>
        <w:pStyle w:val="15"/>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left="99" w:leftChars="47" w:firstLine="560" w:firstLineChars="200"/>
        <w:textAlignment w:val="auto"/>
        <w:outlineLvl w:val="9"/>
        <w:rPr>
          <w:rFonts w:hint="eastAsia" w:ascii="宋体" w:hAnsi="宋体" w:cs="宋体"/>
          <w:b w:val="0"/>
          <w:bCs w:val="0"/>
          <w:sz w:val="28"/>
          <w:szCs w:val="28"/>
        </w:rPr>
      </w:pPr>
      <w:bookmarkStart w:id="60" w:name="_Toc8500_WPSOffice_Level2"/>
      <w:bookmarkStart w:id="61" w:name="_Toc15530_WPSOffice_Level2"/>
      <w:bookmarkStart w:id="62" w:name="_Toc11626_WPSOffice_Level2"/>
      <w:r>
        <w:rPr>
          <w:rFonts w:hint="eastAsia" w:ascii="宋体" w:hAnsi="宋体" w:cs="宋体"/>
          <w:b w:val="0"/>
          <w:bCs w:val="0"/>
          <w:sz w:val="28"/>
          <w:szCs w:val="28"/>
          <w:lang w:bidi="ar"/>
        </w:rPr>
        <w:t>1.3.3招标文件</w:t>
      </w:r>
      <w:bookmarkEnd w:id="60"/>
      <w:bookmarkEnd w:id="61"/>
      <w:bookmarkEnd w:id="62"/>
    </w:p>
    <w:p>
      <w:pPr>
        <w:pStyle w:val="15"/>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left="99" w:leftChars="47" w:firstLine="560" w:firstLineChars="200"/>
        <w:textAlignment w:val="auto"/>
        <w:outlineLvl w:val="9"/>
        <w:rPr>
          <w:rFonts w:hint="eastAsia" w:ascii="宋体" w:hAnsi="宋体" w:cs="宋体"/>
          <w:b w:val="0"/>
          <w:bCs w:val="0"/>
          <w:sz w:val="28"/>
          <w:szCs w:val="28"/>
        </w:rPr>
      </w:pPr>
      <w:bookmarkStart w:id="63" w:name="_Toc8566_WPSOffice_Level2"/>
      <w:bookmarkStart w:id="64" w:name="_Toc17223_WPSOffice_Level2"/>
      <w:bookmarkStart w:id="65" w:name="_Toc9345_WPSOffice_Level2"/>
      <w:r>
        <w:rPr>
          <w:rFonts w:hint="eastAsia" w:ascii="宋体" w:hAnsi="宋体" w:cs="宋体"/>
          <w:b w:val="0"/>
          <w:bCs w:val="0"/>
          <w:sz w:val="28"/>
          <w:szCs w:val="28"/>
          <w:lang w:bidi="ar"/>
        </w:rPr>
        <w:t>1.3.4对招标文件以书面形式进行澄清、修改的信函、传真</w:t>
      </w:r>
      <w:bookmarkEnd w:id="63"/>
      <w:bookmarkEnd w:id="64"/>
      <w:bookmarkEnd w:id="65"/>
    </w:p>
    <w:p>
      <w:pPr>
        <w:pStyle w:val="15"/>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left="99" w:leftChars="47" w:firstLine="560" w:firstLineChars="200"/>
        <w:textAlignment w:val="auto"/>
        <w:outlineLvl w:val="9"/>
        <w:rPr>
          <w:rFonts w:hint="eastAsia" w:ascii="宋体" w:hAnsi="宋体" w:cs="宋体"/>
          <w:b w:val="0"/>
          <w:bCs w:val="0"/>
          <w:sz w:val="28"/>
          <w:szCs w:val="28"/>
        </w:rPr>
      </w:pPr>
      <w:bookmarkStart w:id="66" w:name="_Toc27740_WPSOffice_Level2"/>
      <w:bookmarkStart w:id="67" w:name="_Toc18971_WPSOffice_Level2"/>
      <w:bookmarkStart w:id="68" w:name="_Toc28698_WPSOffice_Level2"/>
      <w:r>
        <w:rPr>
          <w:rFonts w:hint="eastAsia" w:ascii="宋体" w:hAnsi="宋体" w:cs="宋体"/>
          <w:b w:val="0"/>
          <w:bCs w:val="0"/>
          <w:sz w:val="28"/>
          <w:szCs w:val="28"/>
          <w:lang w:bidi="ar"/>
        </w:rPr>
        <w:t>1.3.5投标设备性能偏离表(如果有的话)</w:t>
      </w:r>
      <w:bookmarkEnd w:id="66"/>
      <w:bookmarkEnd w:id="67"/>
      <w:bookmarkEnd w:id="68"/>
    </w:p>
    <w:p>
      <w:pPr>
        <w:pStyle w:val="15"/>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left="99" w:leftChars="47" w:firstLine="560" w:firstLineChars="200"/>
        <w:textAlignment w:val="auto"/>
        <w:outlineLvl w:val="9"/>
        <w:rPr>
          <w:rFonts w:hint="eastAsia" w:ascii="宋体" w:hAnsi="宋体" w:cs="宋体"/>
          <w:b w:val="0"/>
          <w:bCs w:val="0"/>
          <w:sz w:val="28"/>
          <w:szCs w:val="28"/>
        </w:rPr>
      </w:pPr>
      <w:bookmarkStart w:id="69" w:name="_Toc26527_WPSOffice_Level2"/>
      <w:bookmarkStart w:id="70" w:name="_Toc7282_WPSOffice_Level2"/>
      <w:bookmarkStart w:id="71" w:name="_Toc27069_WPSOffice_Level2"/>
      <w:r>
        <w:rPr>
          <w:rFonts w:hint="eastAsia" w:ascii="宋体" w:hAnsi="宋体" w:cs="宋体"/>
          <w:b w:val="0"/>
          <w:bCs w:val="0"/>
          <w:sz w:val="28"/>
          <w:szCs w:val="28"/>
          <w:lang w:bidi="ar"/>
        </w:rPr>
        <w:t>1.3.6评标过程中通过询标乙方的承诺</w:t>
      </w:r>
      <w:bookmarkEnd w:id="69"/>
      <w:bookmarkEnd w:id="70"/>
      <w:bookmarkEnd w:id="71"/>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1.4 乙方保证全部按照合同规定，向甲方提供上述合格的设备和服务。</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1.5 甲方保证按照合同规定的时间和方式付给乙方到期应付的货款。</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1.6 本合同经双方授权代表签字盖章后生效。</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甲方：                                乙方：</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地址：                                地址：</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邮编：                                邮编：</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电话：                                电话：</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传真：                                传真：</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开户行：                            开户行：</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rPr>
      </w:pPr>
      <w:r>
        <w:rPr>
          <w:rFonts w:hint="eastAsia" w:ascii="宋体" w:hAnsi="宋体" w:cs="宋体"/>
          <w:b w:val="0"/>
          <w:bCs w:val="0"/>
          <w:sz w:val="28"/>
          <w:szCs w:val="22"/>
          <w:lang w:bidi="ar"/>
        </w:rPr>
        <w:t>帐号：                                帐号：</w:t>
      </w:r>
    </w:p>
    <w:p>
      <w:pPr>
        <w:pageBreakBefore w:val="0"/>
        <w:widowControl/>
        <w:kinsoku/>
        <w:wordWrap/>
        <w:overflowPunct/>
        <w:topLinePunct w:val="0"/>
        <w:autoSpaceDE/>
        <w:autoSpaceDN/>
        <w:bidi w:val="0"/>
        <w:adjustRightInd/>
        <w:snapToGrid/>
        <w:spacing w:before="0" w:beforeLines="1" w:beforeAutospacing="0" w:after="0" w:afterLines="1" w:afterAutospacing="0" w:line="600" w:lineRule="exact"/>
        <w:ind w:firstLine="560" w:firstLineChars="200"/>
        <w:textAlignment w:val="auto"/>
        <w:outlineLvl w:val="9"/>
        <w:rPr>
          <w:rFonts w:hint="eastAsia" w:ascii="宋体" w:hAnsi="宋体" w:cs="宋体"/>
          <w:b w:val="0"/>
          <w:bCs w:val="0"/>
          <w:sz w:val="28"/>
          <w:szCs w:val="22"/>
          <w:lang w:bidi="ar"/>
        </w:rPr>
      </w:pPr>
      <w:r>
        <w:rPr>
          <w:rFonts w:hint="eastAsia" w:ascii="宋体" w:hAnsi="宋体" w:cs="宋体"/>
          <w:b w:val="0"/>
          <w:bCs w:val="0"/>
          <w:sz w:val="28"/>
          <w:szCs w:val="22"/>
          <w:lang w:bidi="ar"/>
        </w:rPr>
        <w:t>签字：                                签字：</w:t>
      </w:r>
    </w:p>
    <w:p>
      <w:pPr>
        <w:pStyle w:val="3"/>
        <w:spacing w:line="319" w:lineRule="auto"/>
        <w:rPr>
          <w:lang w:eastAsia="zh-CN"/>
        </w:rPr>
      </w:pPr>
    </w:p>
    <w:p>
      <w:pPr>
        <w:pStyle w:val="3"/>
        <w:spacing w:line="320" w:lineRule="auto"/>
        <w:rPr>
          <w:lang w:eastAsia="zh-CN"/>
        </w:rPr>
      </w:pPr>
    </w:p>
    <w:p>
      <w:pPr>
        <w:spacing w:before="130" w:line="220" w:lineRule="auto"/>
        <w:ind w:left="2750"/>
        <w:rPr>
          <w:rFonts w:ascii="宋体" w:hAnsi="宋体" w:eastAsia="宋体" w:cs="宋体"/>
          <w:spacing w:val="5"/>
          <w:sz w:val="40"/>
          <w:szCs w:val="40"/>
          <w:lang w:eastAsia="zh-CN"/>
        </w:rPr>
      </w:pPr>
    </w:p>
    <w:p>
      <w:pPr>
        <w:spacing w:before="130" w:line="220" w:lineRule="auto"/>
        <w:ind w:left="2750"/>
        <w:rPr>
          <w:rFonts w:ascii="宋体" w:hAnsi="宋体" w:eastAsia="宋体" w:cs="宋体"/>
          <w:spacing w:val="5"/>
          <w:sz w:val="40"/>
          <w:szCs w:val="40"/>
          <w:lang w:eastAsia="zh-CN"/>
        </w:rPr>
      </w:pPr>
    </w:p>
    <w:p>
      <w:pPr>
        <w:spacing w:before="130" w:line="220" w:lineRule="auto"/>
        <w:ind w:left="2750"/>
        <w:rPr>
          <w:rFonts w:ascii="宋体" w:hAnsi="宋体" w:eastAsia="宋体" w:cs="宋体"/>
          <w:spacing w:val="5"/>
          <w:sz w:val="40"/>
          <w:szCs w:val="40"/>
          <w:lang w:eastAsia="zh-CN"/>
        </w:rPr>
      </w:pPr>
    </w:p>
    <w:p>
      <w:pPr>
        <w:spacing w:before="130" w:line="220" w:lineRule="auto"/>
        <w:ind w:left="2750"/>
        <w:rPr>
          <w:rFonts w:ascii="宋体" w:hAnsi="宋体" w:eastAsia="宋体" w:cs="宋体"/>
          <w:spacing w:val="5"/>
          <w:sz w:val="40"/>
          <w:szCs w:val="40"/>
          <w:lang w:eastAsia="zh-CN"/>
        </w:rPr>
      </w:pPr>
    </w:p>
    <w:p>
      <w:pPr>
        <w:spacing w:before="130" w:line="220" w:lineRule="auto"/>
        <w:ind w:left="2750"/>
        <w:rPr>
          <w:rFonts w:ascii="宋体" w:hAnsi="宋体" w:eastAsia="宋体" w:cs="宋体"/>
          <w:spacing w:val="5"/>
          <w:sz w:val="40"/>
          <w:szCs w:val="40"/>
          <w:lang w:eastAsia="zh-CN"/>
        </w:rPr>
      </w:pPr>
    </w:p>
    <w:p>
      <w:pPr>
        <w:spacing w:before="130" w:line="220" w:lineRule="auto"/>
        <w:ind w:left="2750"/>
        <w:rPr>
          <w:rFonts w:ascii="宋体" w:hAnsi="宋体" w:eastAsia="宋体" w:cs="宋体"/>
          <w:spacing w:val="5"/>
          <w:sz w:val="40"/>
          <w:szCs w:val="40"/>
          <w:lang w:eastAsia="zh-CN"/>
        </w:rPr>
      </w:pPr>
    </w:p>
    <w:p>
      <w:pPr>
        <w:spacing w:before="130" w:line="220" w:lineRule="auto"/>
        <w:ind w:left="2750"/>
        <w:rPr>
          <w:rFonts w:ascii="宋体" w:hAnsi="宋体" w:eastAsia="宋体" w:cs="宋体"/>
          <w:spacing w:val="5"/>
          <w:sz w:val="40"/>
          <w:szCs w:val="40"/>
          <w:lang w:eastAsia="zh-CN"/>
        </w:rPr>
      </w:pPr>
    </w:p>
    <w:p>
      <w:pPr>
        <w:spacing w:before="130" w:line="220" w:lineRule="auto"/>
        <w:ind w:left="2750"/>
        <w:rPr>
          <w:rFonts w:ascii="宋体" w:hAnsi="宋体" w:eastAsia="宋体" w:cs="宋体"/>
          <w:spacing w:val="5"/>
          <w:sz w:val="40"/>
          <w:szCs w:val="40"/>
          <w:lang w:eastAsia="zh-CN"/>
        </w:rPr>
      </w:pPr>
    </w:p>
    <w:p>
      <w:pPr>
        <w:spacing w:before="130" w:line="220" w:lineRule="auto"/>
        <w:ind w:left="2750"/>
        <w:rPr>
          <w:rFonts w:ascii="宋体" w:hAnsi="宋体" w:eastAsia="宋体" w:cs="宋体"/>
          <w:spacing w:val="5"/>
          <w:sz w:val="40"/>
          <w:szCs w:val="40"/>
          <w:lang w:eastAsia="zh-CN"/>
        </w:rPr>
      </w:pPr>
    </w:p>
    <w:p>
      <w:pPr>
        <w:spacing w:before="130" w:line="220" w:lineRule="auto"/>
        <w:ind w:left="2750"/>
        <w:rPr>
          <w:rFonts w:ascii="宋体" w:hAnsi="宋体" w:eastAsia="宋体" w:cs="宋体"/>
          <w:spacing w:val="5"/>
          <w:sz w:val="40"/>
          <w:szCs w:val="40"/>
          <w:lang w:eastAsia="zh-CN"/>
        </w:rPr>
      </w:pPr>
    </w:p>
    <w:p>
      <w:pPr>
        <w:pStyle w:val="32"/>
        <w:rPr>
          <w:lang w:eastAsia="zh-CN"/>
        </w:rPr>
      </w:pPr>
      <w:r>
        <w:rPr>
          <w:lang w:eastAsia="zh-CN"/>
        </w:rPr>
        <w:br w:type="textWrapping"/>
      </w:r>
    </w:p>
    <w:p>
      <w:pPr>
        <w:spacing w:before="130" w:line="220" w:lineRule="auto"/>
        <w:ind w:left="2750"/>
        <w:rPr>
          <w:rFonts w:ascii="宋体" w:hAnsi="宋体" w:eastAsia="宋体" w:cs="宋体"/>
          <w:spacing w:val="5"/>
          <w:sz w:val="40"/>
          <w:szCs w:val="40"/>
          <w:lang w:eastAsia="zh-CN"/>
        </w:rPr>
      </w:pPr>
    </w:p>
    <w:p>
      <w:pPr>
        <w:spacing w:before="97" w:line="225" w:lineRule="auto"/>
        <w:ind w:left="17" w:leftChars="0" w:hanging="17" w:hangingChars="5"/>
        <w:jc w:val="center"/>
        <w:outlineLvl w:val="0"/>
        <w:rPr>
          <w:rFonts w:ascii="宋体" w:hAnsi="宋体" w:eastAsia="宋体" w:cs="宋体"/>
          <w:b/>
          <w:bCs/>
          <w:spacing w:val="18"/>
          <w:sz w:val="30"/>
          <w:szCs w:val="30"/>
          <w:lang w:eastAsia="zh-CN"/>
        </w:rPr>
      </w:pPr>
      <w:bookmarkStart w:id="72" w:name="_Toc3417"/>
      <w:bookmarkStart w:id="73" w:name="_Toc10733"/>
      <w:r>
        <w:rPr>
          <w:rFonts w:ascii="宋体" w:hAnsi="宋体" w:eastAsia="宋体" w:cs="宋体"/>
          <w:b/>
          <w:bCs/>
          <w:spacing w:val="18"/>
          <w:sz w:val="30"/>
          <w:szCs w:val="30"/>
          <w:lang w:eastAsia="zh-CN"/>
        </w:rPr>
        <w:t>第六部分 投标文件格式</w:t>
      </w:r>
      <w:bookmarkEnd w:id="72"/>
      <w:bookmarkEnd w:id="73"/>
    </w:p>
    <w:p>
      <w:pPr>
        <w:pStyle w:val="3"/>
        <w:spacing w:line="265" w:lineRule="auto"/>
        <w:rPr>
          <w:lang w:eastAsia="zh-CN"/>
        </w:rPr>
      </w:pPr>
    </w:p>
    <w:p>
      <w:pPr>
        <w:spacing w:before="78" w:line="220" w:lineRule="auto"/>
        <w:ind w:left="43"/>
        <w:outlineLvl w:val="1"/>
        <w:rPr>
          <w:rFonts w:ascii="宋体" w:hAnsi="宋体" w:eastAsia="宋体" w:cs="宋体"/>
          <w:sz w:val="24"/>
          <w:szCs w:val="24"/>
          <w:lang w:eastAsia="zh-CN"/>
        </w:rPr>
      </w:pPr>
      <w:bookmarkStart w:id="74" w:name="_Toc26036"/>
      <w:r>
        <w:rPr>
          <w:rFonts w:ascii="宋体" w:hAnsi="宋体" w:eastAsia="宋体" w:cs="宋体"/>
          <w:spacing w:val="-3"/>
          <w:sz w:val="24"/>
          <w:szCs w:val="24"/>
          <w:lang w:eastAsia="zh-CN"/>
        </w:rPr>
        <w:t>投标文件封面格式</w:t>
      </w:r>
      <w:bookmarkEnd w:id="74"/>
    </w:p>
    <w:p>
      <w:pPr>
        <w:pStyle w:val="3"/>
        <w:spacing w:line="251" w:lineRule="auto"/>
        <w:rPr>
          <w:lang w:eastAsia="zh-CN"/>
        </w:rPr>
      </w:pPr>
    </w:p>
    <w:p>
      <w:pPr>
        <w:pStyle w:val="3"/>
        <w:spacing w:line="251" w:lineRule="auto"/>
        <w:rPr>
          <w:lang w:eastAsia="zh-CN"/>
        </w:rPr>
      </w:pPr>
    </w:p>
    <w:p>
      <w:pPr>
        <w:pStyle w:val="3"/>
        <w:spacing w:line="252" w:lineRule="auto"/>
        <w:rPr>
          <w:lang w:eastAsia="zh-CN"/>
        </w:rPr>
      </w:pPr>
    </w:p>
    <w:p>
      <w:pPr>
        <w:pStyle w:val="3"/>
        <w:spacing w:line="252" w:lineRule="auto"/>
        <w:rPr>
          <w:lang w:eastAsia="zh-CN"/>
        </w:rPr>
      </w:pPr>
    </w:p>
    <w:p>
      <w:pPr>
        <w:tabs>
          <w:tab w:val="left" w:pos="6724"/>
        </w:tabs>
        <w:spacing w:before="130" w:line="221" w:lineRule="auto"/>
        <w:ind w:left="2283"/>
        <w:rPr>
          <w:rFonts w:ascii="宋体" w:hAnsi="宋体" w:eastAsia="宋体" w:cs="宋体"/>
          <w:sz w:val="40"/>
          <w:szCs w:val="40"/>
          <w:lang w:eastAsia="zh-CN"/>
        </w:rPr>
      </w:pPr>
      <w:r>
        <w:rPr>
          <w:rFonts w:ascii="宋体" w:hAnsi="宋体" w:eastAsia="宋体" w:cs="宋体"/>
          <w:sz w:val="40"/>
          <w:szCs w:val="40"/>
          <w:u w:val="single"/>
          <w:lang w:eastAsia="zh-CN"/>
        </w:rPr>
        <w:tab/>
      </w:r>
      <w:r>
        <w:rPr>
          <w:rFonts w:ascii="宋体" w:hAnsi="宋体" w:eastAsia="宋体" w:cs="宋体"/>
          <w:spacing w:val="-178"/>
          <w:sz w:val="40"/>
          <w:szCs w:val="40"/>
          <w:lang w:eastAsia="zh-CN"/>
        </w:rPr>
        <w:t xml:space="preserve"> </w:t>
      </w:r>
      <w:r>
        <w:rPr>
          <w:rFonts w:ascii="宋体" w:hAnsi="宋体" w:eastAsia="宋体" w:cs="宋体"/>
          <w:spacing w:val="-7"/>
          <w:sz w:val="40"/>
          <w:szCs w:val="40"/>
          <w:lang w:eastAsia="zh-CN"/>
        </w:rPr>
        <w:t>项目</w:t>
      </w:r>
    </w:p>
    <w:p>
      <w:pPr>
        <w:pStyle w:val="3"/>
        <w:rPr>
          <w:lang w:eastAsia="zh-CN"/>
        </w:rPr>
      </w:pPr>
    </w:p>
    <w:p>
      <w:pPr>
        <w:pStyle w:val="3"/>
        <w:rPr>
          <w:lang w:eastAsia="zh-CN"/>
        </w:rPr>
      </w:pPr>
    </w:p>
    <w:p>
      <w:pPr>
        <w:pStyle w:val="3"/>
        <w:rPr>
          <w:lang w:eastAsia="zh-CN"/>
        </w:rPr>
      </w:pPr>
    </w:p>
    <w:p>
      <w:pPr>
        <w:pStyle w:val="3"/>
        <w:rPr>
          <w:lang w:eastAsia="zh-CN"/>
        </w:rPr>
      </w:pPr>
    </w:p>
    <w:p>
      <w:pPr>
        <w:pStyle w:val="3"/>
        <w:rPr>
          <w:lang w:eastAsia="zh-CN"/>
        </w:rPr>
      </w:pPr>
    </w:p>
    <w:p>
      <w:pPr>
        <w:pStyle w:val="3"/>
        <w:rPr>
          <w:lang w:eastAsia="zh-CN"/>
        </w:rPr>
      </w:pPr>
    </w:p>
    <w:p>
      <w:pPr>
        <w:pStyle w:val="3"/>
        <w:rPr>
          <w:lang w:eastAsia="zh-CN"/>
        </w:rPr>
      </w:pPr>
    </w:p>
    <w:p>
      <w:pPr>
        <w:pStyle w:val="3"/>
        <w:rPr>
          <w:lang w:eastAsia="zh-CN"/>
        </w:rPr>
      </w:pPr>
    </w:p>
    <w:p>
      <w:pPr>
        <w:pStyle w:val="3"/>
        <w:rPr>
          <w:lang w:eastAsia="zh-CN"/>
        </w:rPr>
      </w:pPr>
    </w:p>
    <w:p>
      <w:pPr>
        <w:pStyle w:val="3"/>
        <w:rPr>
          <w:lang w:eastAsia="zh-CN"/>
        </w:rPr>
      </w:pPr>
    </w:p>
    <w:p>
      <w:pPr>
        <w:spacing w:before="234" w:line="220" w:lineRule="auto"/>
        <w:ind w:left="3525"/>
        <w:outlineLvl w:val="9"/>
        <w:rPr>
          <w:rFonts w:ascii="宋体" w:hAnsi="宋体" w:eastAsia="宋体" w:cs="宋体"/>
          <w:sz w:val="72"/>
          <w:szCs w:val="72"/>
          <w:lang w:eastAsia="zh-CN"/>
        </w:rPr>
      </w:pPr>
      <w:bookmarkStart w:id="75" w:name="bookmark6"/>
      <w:bookmarkEnd w:id="75"/>
      <w:r>
        <w:rPr>
          <w:rFonts w:ascii="宋体" w:hAnsi="宋体" w:eastAsia="宋体" w:cs="宋体"/>
          <w:spacing w:val="-11"/>
          <w:sz w:val="72"/>
          <w:szCs w:val="72"/>
          <w:lang w:eastAsia="zh-CN"/>
        </w:rPr>
        <w:t>投标文件</w:t>
      </w:r>
    </w:p>
    <w:p>
      <w:pPr>
        <w:pStyle w:val="3"/>
        <w:spacing w:line="254" w:lineRule="auto"/>
        <w:outlineLvl w:val="9"/>
        <w:rPr>
          <w:lang w:eastAsia="zh-CN"/>
        </w:rPr>
      </w:pPr>
    </w:p>
    <w:p>
      <w:pPr>
        <w:pStyle w:val="3"/>
        <w:spacing w:line="254" w:lineRule="auto"/>
        <w:outlineLvl w:val="9"/>
        <w:rPr>
          <w:lang w:eastAsia="zh-CN"/>
        </w:rPr>
      </w:pPr>
    </w:p>
    <w:p>
      <w:pPr>
        <w:spacing w:before="79" w:line="220" w:lineRule="auto"/>
        <w:ind w:left="3110" w:firstLine="832" w:firstLineChars="400"/>
        <w:outlineLvl w:val="9"/>
        <w:rPr>
          <w:rFonts w:ascii="宋体" w:hAnsi="宋体" w:eastAsia="宋体" w:cs="宋体"/>
          <w:sz w:val="24"/>
          <w:szCs w:val="24"/>
          <w:lang w:eastAsia="zh-CN"/>
        </w:rPr>
      </w:pPr>
      <w:r>
        <w:rPr>
          <w:rFonts w:ascii="宋体" w:hAnsi="宋体" w:eastAsia="宋体" w:cs="宋体"/>
          <w:spacing w:val="-16"/>
          <w:sz w:val="24"/>
          <w:szCs w:val="24"/>
          <w:lang w:eastAsia="zh-CN"/>
        </w:rPr>
        <w:t>项目编号：</w:t>
      </w:r>
    </w:p>
    <w:p>
      <w:pPr>
        <w:pStyle w:val="3"/>
        <w:spacing w:line="249" w:lineRule="auto"/>
        <w:outlineLvl w:val="9"/>
        <w:rPr>
          <w:lang w:eastAsia="zh-CN"/>
        </w:rPr>
      </w:pPr>
    </w:p>
    <w:p>
      <w:pPr>
        <w:pStyle w:val="3"/>
        <w:spacing w:line="249" w:lineRule="auto"/>
        <w:outlineLvl w:val="9"/>
        <w:rPr>
          <w:lang w:eastAsia="zh-CN"/>
        </w:rPr>
      </w:pPr>
    </w:p>
    <w:p>
      <w:pPr>
        <w:pStyle w:val="3"/>
        <w:spacing w:line="249" w:lineRule="auto"/>
        <w:outlineLvl w:val="9"/>
        <w:rPr>
          <w:lang w:eastAsia="zh-CN"/>
        </w:rPr>
      </w:pPr>
    </w:p>
    <w:p>
      <w:pPr>
        <w:pStyle w:val="3"/>
        <w:spacing w:line="249" w:lineRule="auto"/>
        <w:outlineLvl w:val="9"/>
        <w:rPr>
          <w:lang w:eastAsia="zh-CN"/>
        </w:rPr>
      </w:pPr>
    </w:p>
    <w:p>
      <w:pPr>
        <w:pStyle w:val="3"/>
        <w:spacing w:line="249" w:lineRule="auto"/>
        <w:outlineLvl w:val="9"/>
        <w:rPr>
          <w:lang w:eastAsia="zh-CN"/>
        </w:rPr>
      </w:pPr>
    </w:p>
    <w:p>
      <w:pPr>
        <w:pStyle w:val="3"/>
        <w:spacing w:line="249" w:lineRule="auto"/>
        <w:outlineLvl w:val="9"/>
        <w:rPr>
          <w:lang w:eastAsia="zh-CN"/>
        </w:rPr>
      </w:pPr>
    </w:p>
    <w:p>
      <w:pPr>
        <w:pStyle w:val="3"/>
        <w:spacing w:line="249" w:lineRule="auto"/>
        <w:outlineLvl w:val="9"/>
        <w:rPr>
          <w:lang w:eastAsia="zh-CN"/>
        </w:rPr>
      </w:pPr>
    </w:p>
    <w:p>
      <w:pPr>
        <w:pStyle w:val="3"/>
        <w:spacing w:line="249" w:lineRule="auto"/>
        <w:outlineLvl w:val="9"/>
        <w:rPr>
          <w:lang w:eastAsia="zh-CN"/>
        </w:rPr>
      </w:pPr>
    </w:p>
    <w:p>
      <w:pPr>
        <w:pStyle w:val="3"/>
        <w:spacing w:line="250" w:lineRule="auto"/>
        <w:outlineLvl w:val="9"/>
        <w:rPr>
          <w:lang w:eastAsia="zh-CN"/>
        </w:rPr>
      </w:pPr>
    </w:p>
    <w:p>
      <w:pPr>
        <w:spacing w:before="91" w:line="219" w:lineRule="auto"/>
        <w:ind w:left="3241"/>
        <w:outlineLvl w:val="9"/>
        <w:rPr>
          <w:rFonts w:ascii="宋体" w:hAnsi="宋体" w:eastAsia="宋体" w:cs="宋体"/>
          <w:sz w:val="28"/>
          <w:szCs w:val="28"/>
          <w:lang w:eastAsia="zh-CN"/>
        </w:rPr>
      </w:pPr>
      <w:r>
        <w:rPr>
          <w:rFonts w:ascii="宋体" w:hAnsi="宋体" w:eastAsia="宋体" w:cs="宋体"/>
          <w:spacing w:val="-13"/>
          <w:sz w:val="28"/>
          <w:szCs w:val="28"/>
          <w:lang w:eastAsia="zh-CN"/>
        </w:rPr>
        <w:t>投标人名称：  (电子签章)</w:t>
      </w:r>
    </w:p>
    <w:p>
      <w:pPr>
        <w:pStyle w:val="3"/>
        <w:spacing w:line="373" w:lineRule="auto"/>
        <w:outlineLvl w:val="9"/>
        <w:rPr>
          <w:lang w:eastAsia="zh-CN"/>
        </w:rPr>
      </w:pPr>
    </w:p>
    <w:p>
      <w:pPr>
        <w:spacing w:before="91" w:line="799" w:lineRule="exact"/>
        <w:ind w:left="2004"/>
        <w:outlineLvl w:val="9"/>
        <w:rPr>
          <w:rFonts w:ascii="宋体" w:hAnsi="宋体" w:eastAsia="宋体" w:cs="宋体"/>
          <w:sz w:val="28"/>
          <w:szCs w:val="28"/>
          <w:lang w:eastAsia="zh-CN"/>
        </w:rPr>
      </w:pPr>
      <w:r>
        <w:rPr>
          <w:rFonts w:ascii="宋体" w:hAnsi="宋体" w:eastAsia="宋体" w:cs="宋体"/>
          <w:spacing w:val="1"/>
          <w:position w:val="40"/>
          <w:sz w:val="28"/>
          <w:szCs w:val="28"/>
          <w:lang w:eastAsia="zh-CN"/>
        </w:rPr>
        <w:t>法定代表人或其委托代理人：</w:t>
      </w:r>
      <w:r>
        <w:rPr>
          <w:rFonts w:ascii="宋体" w:hAnsi="宋体" w:eastAsia="宋体" w:cs="宋体"/>
          <w:spacing w:val="-50"/>
          <w:position w:val="40"/>
          <w:sz w:val="28"/>
          <w:szCs w:val="28"/>
          <w:lang w:eastAsia="zh-CN"/>
        </w:rPr>
        <w:t xml:space="preserve"> </w:t>
      </w:r>
      <w:r>
        <w:rPr>
          <w:rFonts w:ascii="宋体" w:hAnsi="宋体" w:eastAsia="宋体" w:cs="宋体"/>
          <w:spacing w:val="1"/>
          <w:position w:val="40"/>
          <w:sz w:val="28"/>
          <w:szCs w:val="28"/>
          <w:lang w:eastAsia="zh-CN"/>
        </w:rPr>
        <w:t>(电子签章)</w:t>
      </w:r>
    </w:p>
    <w:p>
      <w:pPr>
        <w:spacing w:line="220" w:lineRule="auto"/>
        <w:ind w:left="3937"/>
        <w:outlineLvl w:val="9"/>
        <w:rPr>
          <w:rFonts w:ascii="宋体" w:hAnsi="宋体" w:eastAsia="宋体" w:cs="宋体"/>
          <w:sz w:val="28"/>
          <w:szCs w:val="28"/>
          <w:lang w:eastAsia="zh-CN"/>
        </w:rPr>
      </w:pPr>
      <w:r>
        <w:rPr>
          <w:rFonts w:ascii="宋体" w:hAnsi="宋体" w:eastAsia="宋体" w:cs="宋体"/>
          <w:spacing w:val="-10"/>
          <w:sz w:val="28"/>
          <w:szCs w:val="28"/>
          <w:lang w:eastAsia="zh-CN"/>
        </w:rPr>
        <w:t>年</w:t>
      </w:r>
      <w:r>
        <w:rPr>
          <w:rFonts w:ascii="宋体" w:hAnsi="宋体" w:eastAsia="宋体" w:cs="宋体"/>
          <w:spacing w:val="12"/>
          <w:sz w:val="28"/>
          <w:szCs w:val="28"/>
          <w:lang w:eastAsia="zh-CN"/>
        </w:rPr>
        <w:t xml:space="preserve">   </w:t>
      </w:r>
      <w:r>
        <w:rPr>
          <w:rFonts w:ascii="宋体" w:hAnsi="宋体" w:eastAsia="宋体" w:cs="宋体"/>
          <w:spacing w:val="-10"/>
          <w:sz w:val="28"/>
          <w:szCs w:val="28"/>
          <w:lang w:eastAsia="zh-CN"/>
        </w:rPr>
        <w:t>月</w:t>
      </w:r>
      <w:r>
        <w:rPr>
          <w:rFonts w:ascii="宋体" w:hAnsi="宋体" w:eastAsia="宋体" w:cs="宋体"/>
          <w:spacing w:val="20"/>
          <w:sz w:val="28"/>
          <w:szCs w:val="28"/>
          <w:lang w:eastAsia="zh-CN"/>
        </w:rPr>
        <w:t xml:space="preserve">    </w:t>
      </w:r>
      <w:r>
        <w:rPr>
          <w:rFonts w:ascii="宋体" w:hAnsi="宋体" w:eastAsia="宋体" w:cs="宋体"/>
          <w:spacing w:val="-10"/>
          <w:sz w:val="28"/>
          <w:szCs w:val="28"/>
          <w:lang w:eastAsia="zh-CN"/>
        </w:rPr>
        <w:t>日</w:t>
      </w:r>
    </w:p>
    <w:p>
      <w:pPr>
        <w:spacing w:line="220" w:lineRule="auto"/>
        <w:outlineLvl w:val="9"/>
        <w:rPr>
          <w:rFonts w:ascii="宋体" w:hAnsi="宋体" w:eastAsia="宋体" w:cs="宋体"/>
          <w:sz w:val="28"/>
          <w:szCs w:val="28"/>
          <w:lang w:eastAsia="zh-CN"/>
        </w:rPr>
        <w:sectPr>
          <w:footerReference r:id="rId5" w:type="default"/>
          <w:pgSz w:w="11907" w:h="16839"/>
          <w:pgMar w:top="1440" w:right="1080" w:bottom="1440" w:left="1080" w:header="900" w:footer="960" w:gutter="0"/>
          <w:pgNumType w:fmt="decimal"/>
          <w:cols w:space="720" w:num="1"/>
        </w:sectPr>
      </w:pPr>
    </w:p>
    <w:p>
      <w:pPr>
        <w:spacing w:before="91" w:line="545" w:lineRule="exact"/>
        <w:ind w:left="6"/>
        <w:jc w:val="center"/>
        <w:outlineLvl w:val="1"/>
        <w:rPr>
          <w:rFonts w:ascii="宋体" w:hAnsi="宋体" w:eastAsia="宋体" w:cs="宋体"/>
          <w:sz w:val="28"/>
          <w:szCs w:val="28"/>
          <w:lang w:eastAsia="zh-CN"/>
        </w:rPr>
      </w:pPr>
      <w:bookmarkStart w:id="76" w:name="_Toc25305"/>
      <w:bookmarkStart w:id="77" w:name="_Toc7050"/>
      <w:r>
        <w:rPr>
          <w:rFonts w:ascii="宋体" w:hAnsi="宋体" w:eastAsia="宋体" w:cs="宋体"/>
          <w:spacing w:val="-8"/>
          <w:position w:val="19"/>
          <w:sz w:val="28"/>
          <w:szCs w:val="28"/>
          <w:lang w:eastAsia="zh-CN"/>
        </w:rPr>
        <w:t>一、投</w:t>
      </w:r>
      <w:r>
        <w:rPr>
          <w:rFonts w:ascii="宋体" w:hAnsi="宋体" w:eastAsia="宋体" w:cs="宋体"/>
          <w:spacing w:val="28"/>
          <w:position w:val="19"/>
          <w:sz w:val="28"/>
          <w:szCs w:val="28"/>
          <w:lang w:eastAsia="zh-CN"/>
        </w:rPr>
        <w:t xml:space="preserve"> </w:t>
      </w:r>
      <w:r>
        <w:rPr>
          <w:rFonts w:ascii="宋体" w:hAnsi="宋体" w:eastAsia="宋体" w:cs="宋体"/>
          <w:spacing w:val="-8"/>
          <w:position w:val="19"/>
          <w:sz w:val="28"/>
          <w:szCs w:val="28"/>
          <w:lang w:eastAsia="zh-CN"/>
        </w:rPr>
        <w:t>标</w:t>
      </w:r>
      <w:r>
        <w:rPr>
          <w:rFonts w:ascii="宋体" w:hAnsi="宋体" w:eastAsia="宋体" w:cs="宋体"/>
          <w:spacing w:val="31"/>
          <w:position w:val="19"/>
          <w:sz w:val="28"/>
          <w:szCs w:val="28"/>
          <w:lang w:eastAsia="zh-CN"/>
        </w:rPr>
        <w:t xml:space="preserve"> </w:t>
      </w:r>
      <w:r>
        <w:rPr>
          <w:rFonts w:ascii="宋体" w:hAnsi="宋体" w:eastAsia="宋体" w:cs="宋体"/>
          <w:spacing w:val="-8"/>
          <w:position w:val="19"/>
          <w:sz w:val="28"/>
          <w:szCs w:val="28"/>
          <w:lang w:eastAsia="zh-CN"/>
        </w:rPr>
        <w:t>函</w:t>
      </w:r>
      <w:bookmarkEnd w:id="76"/>
      <w:bookmarkEnd w:id="77"/>
    </w:p>
    <w:p>
      <w:pPr>
        <w:spacing w:before="1" w:line="220" w:lineRule="auto"/>
        <w:ind w:left="9"/>
        <w:jc w:val="center"/>
        <w:outlineLvl w:val="1"/>
        <w:rPr>
          <w:rFonts w:ascii="宋体" w:hAnsi="宋体" w:eastAsia="宋体" w:cs="宋体"/>
          <w:sz w:val="28"/>
          <w:szCs w:val="28"/>
          <w:lang w:eastAsia="zh-CN"/>
        </w:rPr>
      </w:pPr>
      <w:bookmarkStart w:id="78" w:name="_Toc8577"/>
      <w:bookmarkStart w:id="79" w:name="_Toc2169"/>
      <w:r>
        <w:rPr>
          <w:rFonts w:ascii="宋体" w:hAnsi="宋体" w:eastAsia="宋体" w:cs="宋体"/>
          <w:spacing w:val="-5"/>
          <w:sz w:val="28"/>
          <w:szCs w:val="28"/>
          <w:lang w:eastAsia="zh-CN"/>
        </w:rPr>
        <w:t>（一）投标函</w:t>
      </w:r>
      <w:bookmarkEnd w:id="78"/>
      <w:bookmarkEnd w:id="79"/>
    </w:p>
    <w:p>
      <w:pPr>
        <w:spacing w:before="206" w:line="219" w:lineRule="auto"/>
        <w:rPr>
          <w:rFonts w:ascii="宋体" w:hAnsi="宋体" w:eastAsia="宋体" w:cs="宋体"/>
          <w:sz w:val="24"/>
          <w:szCs w:val="24"/>
          <w:lang w:eastAsia="zh-CN"/>
        </w:rPr>
      </w:pPr>
      <w:r>
        <w:rPr>
          <w:rFonts w:ascii="宋体" w:hAnsi="宋体" w:eastAsia="宋体" w:cs="宋体"/>
          <w:spacing w:val="-22"/>
          <w:sz w:val="24"/>
          <w:szCs w:val="24"/>
          <w:lang w:eastAsia="zh-CN"/>
        </w:rPr>
        <w:t>（采购人名称</w:t>
      </w:r>
      <w:r>
        <w:rPr>
          <w:rFonts w:ascii="宋体" w:hAnsi="宋体" w:eastAsia="宋体" w:cs="宋体"/>
          <w:spacing w:val="-11"/>
          <w:sz w:val="24"/>
          <w:szCs w:val="24"/>
          <w:lang w:eastAsia="zh-CN"/>
        </w:rPr>
        <w:t>）</w:t>
      </w:r>
      <w:r>
        <w:rPr>
          <w:rFonts w:ascii="宋体" w:hAnsi="宋体" w:eastAsia="宋体" w:cs="宋体"/>
          <w:spacing w:val="17"/>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1"/>
          <w:sz w:val="24"/>
          <w:szCs w:val="24"/>
          <w:lang w:eastAsia="zh-CN"/>
        </w:rPr>
        <w:t>：</w:t>
      </w:r>
    </w:p>
    <w:p>
      <w:pPr>
        <w:spacing w:before="183" w:line="358" w:lineRule="auto"/>
        <w:ind w:left="498"/>
        <w:rPr>
          <w:rFonts w:ascii="宋体" w:hAnsi="宋体" w:eastAsia="宋体" w:cs="宋体"/>
          <w:sz w:val="24"/>
          <w:szCs w:val="24"/>
          <w:lang w:eastAsia="zh-CN"/>
        </w:rPr>
      </w:pPr>
      <w:r>
        <w:rPr>
          <w:rFonts w:ascii="宋体" w:hAnsi="宋体" w:eastAsia="宋体" w:cs="宋体"/>
          <w:spacing w:val="-3"/>
          <w:sz w:val="24"/>
          <w:szCs w:val="24"/>
          <w:lang w:eastAsia="zh-CN"/>
        </w:rPr>
        <w:t>1.我方已仔细研究了</w:t>
      </w:r>
      <w:r>
        <w:rPr>
          <w:rFonts w:ascii="宋体" w:hAnsi="宋体" w:eastAsia="宋体" w:cs="宋体"/>
          <w:spacing w:val="-3"/>
          <w:sz w:val="24"/>
          <w:szCs w:val="24"/>
          <w:u w:val="single"/>
          <w:lang w:eastAsia="zh-CN"/>
        </w:rPr>
        <w:t xml:space="preserve">                </w:t>
      </w:r>
      <w:r>
        <w:rPr>
          <w:rFonts w:ascii="宋体" w:hAnsi="宋体" w:eastAsia="宋体" w:cs="宋体"/>
          <w:spacing w:val="-3"/>
          <w:sz w:val="24"/>
          <w:szCs w:val="24"/>
          <w:lang w:eastAsia="zh-CN"/>
        </w:rPr>
        <w:t xml:space="preserve"> （项目名称）招标文件的全部内容，愿意</w:t>
      </w:r>
      <w:r>
        <w:rPr>
          <w:rFonts w:ascii="宋体" w:hAnsi="宋体" w:eastAsia="宋体" w:cs="宋体"/>
          <w:spacing w:val="-4"/>
          <w:sz w:val="24"/>
          <w:szCs w:val="24"/>
          <w:lang w:eastAsia="zh-CN"/>
        </w:rPr>
        <w:t>以供货</w:t>
      </w:r>
    </w:p>
    <w:p>
      <w:pPr>
        <w:spacing w:line="219" w:lineRule="auto"/>
        <w:ind w:left="3"/>
        <w:rPr>
          <w:rFonts w:ascii="宋体" w:hAnsi="宋体" w:eastAsia="宋体" w:cs="宋体"/>
          <w:sz w:val="24"/>
          <w:szCs w:val="24"/>
          <w:lang w:eastAsia="zh-CN"/>
        </w:rPr>
      </w:pPr>
      <w:r>
        <w:rPr>
          <w:rFonts w:ascii="宋体" w:hAnsi="宋体" w:eastAsia="宋体" w:cs="宋体"/>
          <w:spacing w:val="-5"/>
          <w:sz w:val="24"/>
          <w:szCs w:val="24"/>
          <w:lang w:eastAsia="zh-CN"/>
        </w:rPr>
        <w:t>期</w:t>
      </w:r>
      <w:r>
        <w:rPr>
          <w:rFonts w:ascii="宋体" w:hAnsi="宋体" w:eastAsia="宋体" w:cs="宋体"/>
          <w:spacing w:val="-5"/>
          <w:sz w:val="24"/>
          <w:szCs w:val="24"/>
          <w:u w:val="single"/>
          <w:lang w:eastAsia="zh-CN"/>
        </w:rPr>
        <w:t xml:space="preserve">        </w:t>
      </w:r>
      <w:r>
        <w:rPr>
          <w:rFonts w:ascii="宋体" w:hAnsi="宋体" w:eastAsia="宋体" w:cs="宋体"/>
          <w:spacing w:val="-78"/>
          <w:sz w:val="24"/>
          <w:szCs w:val="24"/>
          <w:lang w:eastAsia="zh-CN"/>
        </w:rPr>
        <w:t xml:space="preserve"> </w:t>
      </w:r>
      <w:r>
        <w:rPr>
          <w:rFonts w:ascii="宋体" w:hAnsi="宋体" w:eastAsia="宋体" w:cs="宋体"/>
          <w:spacing w:val="-5"/>
          <w:sz w:val="24"/>
          <w:szCs w:val="24"/>
          <w:lang w:eastAsia="zh-CN"/>
        </w:rPr>
        <w:t>，质量标准</w:t>
      </w:r>
      <w:r>
        <w:rPr>
          <w:rFonts w:ascii="宋体" w:hAnsi="宋体" w:eastAsia="宋体" w:cs="宋体"/>
          <w:spacing w:val="-108"/>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91"/>
          <w:sz w:val="24"/>
          <w:szCs w:val="24"/>
          <w:lang w:eastAsia="zh-CN"/>
        </w:rPr>
        <w:t xml:space="preserve"> </w:t>
      </w:r>
      <w:r>
        <w:rPr>
          <w:rFonts w:ascii="宋体" w:hAnsi="宋体" w:eastAsia="宋体" w:cs="宋体"/>
          <w:spacing w:val="-5"/>
          <w:sz w:val="24"/>
          <w:szCs w:val="24"/>
          <w:lang w:eastAsia="zh-CN"/>
        </w:rPr>
        <w:t>，按合同约定完成工作。</w:t>
      </w:r>
    </w:p>
    <w:p>
      <w:pPr>
        <w:spacing w:before="182" w:line="220" w:lineRule="auto"/>
        <w:ind w:left="483"/>
        <w:rPr>
          <w:rFonts w:ascii="宋体" w:hAnsi="宋体" w:eastAsia="宋体" w:cs="宋体"/>
          <w:sz w:val="24"/>
          <w:szCs w:val="24"/>
          <w:lang w:eastAsia="zh-CN"/>
        </w:rPr>
      </w:pPr>
      <w:r>
        <w:rPr>
          <w:rFonts w:ascii="宋体" w:hAnsi="宋体" w:eastAsia="宋体" w:cs="宋体"/>
          <w:spacing w:val="-2"/>
          <w:sz w:val="24"/>
          <w:szCs w:val="24"/>
          <w:lang w:eastAsia="zh-CN"/>
        </w:rPr>
        <w:t>2．我方承诺在招标文件规定的投标有效期内不撤销投标文件。</w:t>
      </w:r>
    </w:p>
    <w:p>
      <w:pPr>
        <w:spacing w:before="180" w:line="220" w:lineRule="auto"/>
        <w:ind w:left="485"/>
        <w:rPr>
          <w:rFonts w:ascii="宋体" w:hAnsi="宋体" w:eastAsia="宋体" w:cs="宋体"/>
          <w:sz w:val="24"/>
          <w:szCs w:val="24"/>
          <w:lang w:eastAsia="zh-CN"/>
        </w:rPr>
      </w:pPr>
      <w:r>
        <w:rPr>
          <w:rFonts w:ascii="宋体" w:hAnsi="宋体" w:eastAsia="宋体" w:cs="宋体"/>
          <w:spacing w:val="-5"/>
          <w:sz w:val="24"/>
          <w:szCs w:val="24"/>
          <w:lang w:eastAsia="zh-CN"/>
        </w:rPr>
        <w:t>3．如我方中标，我方承诺：</w:t>
      </w:r>
    </w:p>
    <w:p>
      <w:pPr>
        <w:spacing w:before="182" w:line="467" w:lineRule="exact"/>
        <w:ind w:left="487"/>
        <w:rPr>
          <w:rFonts w:ascii="宋体" w:hAnsi="宋体" w:eastAsia="宋体" w:cs="宋体"/>
          <w:sz w:val="24"/>
          <w:szCs w:val="24"/>
          <w:lang w:eastAsia="zh-CN"/>
        </w:rPr>
      </w:pPr>
      <w:r>
        <w:rPr>
          <w:rFonts w:ascii="宋体" w:hAnsi="宋体" w:eastAsia="宋体" w:cs="宋体"/>
          <w:spacing w:val="-2"/>
          <w:position w:val="17"/>
          <w:sz w:val="24"/>
          <w:szCs w:val="24"/>
          <w:lang w:eastAsia="zh-CN"/>
        </w:rPr>
        <w:t>（1）在收到中标通知书后，在中标通知书规定的期限内与你方签订</w:t>
      </w:r>
      <w:r>
        <w:rPr>
          <w:rFonts w:ascii="宋体" w:hAnsi="宋体" w:eastAsia="宋体" w:cs="宋体"/>
          <w:spacing w:val="-3"/>
          <w:position w:val="17"/>
          <w:sz w:val="24"/>
          <w:szCs w:val="24"/>
          <w:lang w:eastAsia="zh-CN"/>
        </w:rPr>
        <w:t>合同；</w:t>
      </w:r>
    </w:p>
    <w:p>
      <w:pPr>
        <w:spacing w:before="1" w:line="218" w:lineRule="auto"/>
        <w:ind w:left="487"/>
        <w:rPr>
          <w:rFonts w:ascii="宋体" w:hAnsi="宋体" w:eastAsia="宋体" w:cs="宋体"/>
          <w:sz w:val="24"/>
          <w:szCs w:val="24"/>
          <w:lang w:eastAsia="zh-CN"/>
        </w:rPr>
      </w:pPr>
      <w:r>
        <w:rPr>
          <w:rFonts w:ascii="宋体" w:hAnsi="宋体" w:eastAsia="宋体" w:cs="宋体"/>
          <w:spacing w:val="-4"/>
          <w:sz w:val="24"/>
          <w:szCs w:val="24"/>
          <w:lang w:eastAsia="zh-CN"/>
        </w:rPr>
        <w:t>（2）在签订合同时不向你方提出附加条件；</w:t>
      </w:r>
    </w:p>
    <w:p>
      <w:pPr>
        <w:spacing w:before="183" w:line="220" w:lineRule="auto"/>
        <w:ind w:left="487"/>
        <w:rPr>
          <w:rFonts w:ascii="宋体" w:hAnsi="宋体" w:eastAsia="宋体" w:cs="宋体"/>
          <w:sz w:val="24"/>
          <w:szCs w:val="24"/>
          <w:lang w:eastAsia="zh-CN"/>
        </w:rPr>
      </w:pPr>
      <w:r>
        <w:rPr>
          <w:rFonts w:ascii="宋体" w:hAnsi="宋体" w:eastAsia="宋体" w:cs="宋体"/>
          <w:spacing w:val="-2"/>
          <w:sz w:val="24"/>
          <w:szCs w:val="24"/>
          <w:lang w:eastAsia="zh-CN"/>
        </w:rPr>
        <w:t>（3）在合同约定的期限内完成合同规定的全部</w:t>
      </w:r>
      <w:r>
        <w:rPr>
          <w:rFonts w:ascii="宋体" w:hAnsi="宋体" w:eastAsia="宋体" w:cs="宋体"/>
          <w:spacing w:val="-3"/>
          <w:sz w:val="24"/>
          <w:szCs w:val="24"/>
          <w:lang w:eastAsia="zh-CN"/>
        </w:rPr>
        <w:t>义务。</w:t>
      </w:r>
    </w:p>
    <w:p>
      <w:pPr>
        <w:spacing w:before="180" w:line="468" w:lineRule="exact"/>
        <w:jc w:val="right"/>
        <w:rPr>
          <w:rFonts w:ascii="宋体" w:hAnsi="宋体" w:eastAsia="宋体" w:cs="宋体"/>
          <w:sz w:val="24"/>
          <w:szCs w:val="24"/>
          <w:lang w:eastAsia="zh-CN"/>
        </w:rPr>
      </w:pPr>
      <w:r>
        <w:rPr>
          <w:rFonts w:ascii="宋体" w:hAnsi="宋体" w:eastAsia="宋体" w:cs="宋体"/>
          <w:position w:val="17"/>
          <w:sz w:val="24"/>
          <w:szCs w:val="24"/>
          <w:lang w:eastAsia="zh-CN"/>
        </w:rPr>
        <w:t>4．我方在此声明，所递交的投标文件及有关资料内容完整、真实</w:t>
      </w:r>
      <w:r>
        <w:rPr>
          <w:rFonts w:ascii="宋体" w:hAnsi="宋体" w:eastAsia="宋体" w:cs="宋体"/>
          <w:spacing w:val="-1"/>
          <w:position w:val="17"/>
          <w:sz w:val="24"/>
          <w:szCs w:val="24"/>
          <w:lang w:eastAsia="zh-CN"/>
        </w:rPr>
        <w:t>和准确，完全响应招标</w:t>
      </w:r>
    </w:p>
    <w:p>
      <w:pPr>
        <w:spacing w:before="1" w:line="218" w:lineRule="auto"/>
        <w:ind w:left="2"/>
        <w:rPr>
          <w:rFonts w:ascii="宋体" w:hAnsi="宋体" w:eastAsia="宋体" w:cs="宋体"/>
          <w:sz w:val="24"/>
          <w:szCs w:val="24"/>
          <w:lang w:eastAsia="zh-CN"/>
        </w:rPr>
      </w:pPr>
      <w:r>
        <w:rPr>
          <w:rFonts w:ascii="宋体" w:hAnsi="宋体" w:eastAsia="宋体" w:cs="宋体"/>
          <w:spacing w:val="-3"/>
          <w:sz w:val="24"/>
          <w:szCs w:val="24"/>
          <w:lang w:eastAsia="zh-CN"/>
        </w:rPr>
        <w:t>文件要求，且不存在第二章“供应商须知</w:t>
      </w:r>
      <w:r>
        <w:rPr>
          <w:rFonts w:ascii="宋体" w:hAnsi="宋体" w:eastAsia="宋体" w:cs="宋体"/>
          <w:spacing w:val="-71"/>
          <w:sz w:val="24"/>
          <w:szCs w:val="24"/>
          <w:lang w:eastAsia="zh-CN"/>
        </w:rPr>
        <w:t xml:space="preserve"> </w:t>
      </w:r>
      <w:r>
        <w:rPr>
          <w:rFonts w:ascii="宋体" w:hAnsi="宋体" w:eastAsia="宋体" w:cs="宋体"/>
          <w:spacing w:val="-3"/>
          <w:sz w:val="24"/>
          <w:szCs w:val="24"/>
          <w:lang w:eastAsia="zh-CN"/>
        </w:rPr>
        <w:t>”规定的任何一种情形。</w:t>
      </w:r>
    </w:p>
    <w:p>
      <w:pPr>
        <w:pStyle w:val="3"/>
        <w:spacing w:line="283" w:lineRule="auto"/>
        <w:rPr>
          <w:lang w:eastAsia="zh-CN"/>
        </w:rPr>
      </w:pPr>
    </w:p>
    <w:p>
      <w:pPr>
        <w:pStyle w:val="3"/>
        <w:spacing w:line="284" w:lineRule="auto"/>
        <w:rPr>
          <w:lang w:eastAsia="zh-CN"/>
        </w:rPr>
      </w:pPr>
    </w:p>
    <w:p>
      <w:pPr>
        <w:spacing w:before="78" w:line="219" w:lineRule="auto"/>
        <w:ind w:left="480"/>
        <w:rPr>
          <w:rFonts w:ascii="宋体" w:hAnsi="宋体" w:eastAsia="宋体" w:cs="宋体"/>
          <w:sz w:val="24"/>
          <w:szCs w:val="24"/>
          <w:lang w:eastAsia="zh-CN"/>
        </w:rPr>
      </w:pPr>
      <w:r>
        <w:rPr>
          <w:rFonts w:ascii="宋体" w:hAnsi="宋体" w:eastAsia="宋体" w:cs="宋体"/>
          <w:spacing w:val="-13"/>
          <w:sz w:val="24"/>
          <w:szCs w:val="24"/>
          <w:lang w:eastAsia="zh-CN"/>
        </w:rPr>
        <w:t>供应商</w:t>
      </w:r>
      <w:r>
        <w:rPr>
          <w:rFonts w:ascii="宋体" w:hAnsi="宋体" w:eastAsia="宋体" w:cs="宋体"/>
          <w:spacing w:val="-18"/>
          <w:sz w:val="24"/>
          <w:szCs w:val="24"/>
          <w:lang w:eastAsia="zh-CN"/>
        </w:rPr>
        <w:t>：</w:t>
      </w:r>
      <w:r>
        <w:rPr>
          <w:rFonts w:ascii="宋体" w:hAnsi="宋体" w:eastAsia="宋体" w:cs="宋体"/>
          <w:spacing w:val="9"/>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8"/>
          <w:sz w:val="24"/>
          <w:szCs w:val="24"/>
          <w:lang w:eastAsia="zh-CN"/>
        </w:rPr>
        <w:t>（</w:t>
      </w:r>
      <w:r>
        <w:rPr>
          <w:rFonts w:ascii="宋体" w:hAnsi="宋体" w:eastAsia="宋体" w:cs="宋体"/>
          <w:spacing w:val="-13"/>
          <w:sz w:val="24"/>
          <w:szCs w:val="24"/>
          <w:lang w:eastAsia="zh-CN"/>
        </w:rPr>
        <w:t>电子签章）</w:t>
      </w:r>
    </w:p>
    <w:p>
      <w:pPr>
        <w:spacing w:before="184" w:line="358" w:lineRule="auto"/>
        <w:ind w:left="481"/>
        <w:rPr>
          <w:rFonts w:ascii="宋体" w:hAnsi="宋体" w:eastAsia="宋体" w:cs="宋体"/>
          <w:sz w:val="24"/>
          <w:szCs w:val="24"/>
          <w:lang w:eastAsia="zh-CN"/>
        </w:rPr>
      </w:pPr>
      <w:r>
        <w:rPr>
          <w:rFonts w:ascii="宋体" w:hAnsi="宋体" w:eastAsia="宋体" w:cs="宋体"/>
          <w:spacing w:val="-9"/>
          <w:sz w:val="24"/>
          <w:szCs w:val="24"/>
          <w:lang w:eastAsia="zh-CN"/>
        </w:rPr>
        <w:t>法定代表人或其委托代理人</w:t>
      </w:r>
      <w:r>
        <w:rPr>
          <w:rFonts w:ascii="宋体" w:hAnsi="宋体" w:eastAsia="宋体" w:cs="宋体"/>
          <w:spacing w:val="-17"/>
          <w:sz w:val="24"/>
          <w:szCs w:val="24"/>
          <w:lang w:eastAsia="zh-CN"/>
        </w:rPr>
        <w:t>：</w:t>
      </w:r>
      <w:r>
        <w:rPr>
          <w:rFonts w:ascii="宋体" w:hAnsi="宋体" w:eastAsia="宋体" w:cs="宋体"/>
          <w:spacing w:val="56"/>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7"/>
          <w:sz w:val="24"/>
          <w:szCs w:val="24"/>
          <w:lang w:eastAsia="zh-CN"/>
        </w:rPr>
        <w:t>（</w:t>
      </w:r>
      <w:r>
        <w:rPr>
          <w:rFonts w:ascii="宋体" w:hAnsi="宋体" w:eastAsia="宋体" w:cs="宋体"/>
          <w:spacing w:val="-9"/>
          <w:sz w:val="24"/>
          <w:szCs w:val="24"/>
          <w:lang w:eastAsia="zh-CN"/>
        </w:rPr>
        <w:t>电子签章）</w:t>
      </w:r>
    </w:p>
    <w:p>
      <w:pPr>
        <w:spacing w:before="1" w:line="219" w:lineRule="auto"/>
        <w:ind w:left="481"/>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ascii="宋体" w:hAnsi="宋体" w:eastAsia="宋体" w:cs="宋体"/>
          <w:spacing w:val="3"/>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3"/>
          <w:sz w:val="24"/>
          <w:szCs w:val="24"/>
          <w:lang w:eastAsia="zh-CN"/>
        </w:rPr>
        <w:t xml:space="preserve">    </w:t>
      </w:r>
      <w:r>
        <w:rPr>
          <w:rFonts w:ascii="宋体" w:hAnsi="宋体" w:eastAsia="宋体" w:cs="宋体"/>
          <w:spacing w:val="-9"/>
          <w:sz w:val="24"/>
          <w:szCs w:val="24"/>
          <w:lang w:eastAsia="zh-CN"/>
        </w:rPr>
        <w:t>日</w:t>
      </w:r>
    </w:p>
    <w:p>
      <w:pPr>
        <w:spacing w:line="219" w:lineRule="auto"/>
        <w:rPr>
          <w:rFonts w:ascii="宋体" w:hAnsi="宋体" w:eastAsia="宋体" w:cs="宋体"/>
          <w:sz w:val="24"/>
          <w:szCs w:val="24"/>
          <w:lang w:eastAsia="zh-CN"/>
        </w:rPr>
        <w:sectPr>
          <w:footerReference r:id="rId6" w:type="default"/>
          <w:pgSz w:w="11907" w:h="16839"/>
          <w:pgMar w:top="1416" w:right="1134" w:bottom="1015" w:left="1060" w:header="867" w:footer="847" w:gutter="0"/>
          <w:pgNumType w:fmt="decimal"/>
          <w:cols w:space="720" w:num="1"/>
        </w:sectPr>
      </w:pPr>
    </w:p>
    <w:p>
      <w:pPr>
        <w:pStyle w:val="3"/>
        <w:spacing w:line="275" w:lineRule="auto"/>
        <w:rPr>
          <w:lang w:eastAsia="zh-CN"/>
        </w:rPr>
      </w:pPr>
    </w:p>
    <w:p>
      <w:pPr>
        <w:spacing w:before="91" w:line="219" w:lineRule="auto"/>
        <w:ind w:left="9"/>
        <w:jc w:val="center"/>
        <w:outlineLvl w:val="1"/>
        <w:rPr>
          <w:rFonts w:ascii="宋体" w:hAnsi="宋体" w:eastAsia="宋体" w:cs="宋体"/>
          <w:sz w:val="28"/>
          <w:szCs w:val="28"/>
          <w:lang w:eastAsia="zh-CN"/>
        </w:rPr>
      </w:pPr>
      <w:bookmarkStart w:id="80" w:name="_Toc30851"/>
      <w:bookmarkStart w:id="81" w:name="_Toc9089"/>
      <w:r>
        <w:rPr>
          <w:rFonts w:ascii="宋体" w:hAnsi="宋体" w:eastAsia="宋体" w:cs="宋体"/>
          <w:spacing w:val="-17"/>
          <w:sz w:val="28"/>
          <w:szCs w:val="28"/>
          <w:lang w:eastAsia="zh-CN"/>
        </w:rPr>
        <w:t>（二）</w:t>
      </w:r>
      <w:r>
        <w:rPr>
          <w:rFonts w:ascii="宋体" w:hAnsi="宋体" w:eastAsia="宋体" w:cs="宋体"/>
          <w:spacing w:val="-23"/>
          <w:sz w:val="28"/>
          <w:szCs w:val="28"/>
          <w:lang w:eastAsia="zh-CN"/>
        </w:rPr>
        <w:t xml:space="preserve"> </w:t>
      </w:r>
      <w:r>
        <w:rPr>
          <w:rFonts w:ascii="宋体" w:hAnsi="宋体" w:eastAsia="宋体" w:cs="宋体"/>
          <w:spacing w:val="-17"/>
          <w:sz w:val="28"/>
          <w:szCs w:val="28"/>
          <w:lang w:eastAsia="zh-CN"/>
        </w:rPr>
        <w:t>投标函附录</w:t>
      </w:r>
      <w:bookmarkEnd w:id="80"/>
      <w:bookmarkEnd w:id="81"/>
    </w:p>
    <w:p>
      <w:pPr>
        <w:spacing w:line="174" w:lineRule="exact"/>
        <w:rPr>
          <w:lang w:eastAsia="zh-CN"/>
        </w:rPr>
      </w:pPr>
    </w:p>
    <w:tbl>
      <w:tblPr>
        <w:tblStyle w:val="33"/>
        <w:tblW w:w="8595" w:type="dxa"/>
        <w:tblInd w:w="6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91"/>
        <w:gridCol w:w="63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2291" w:type="dxa"/>
          </w:tcPr>
          <w:p>
            <w:pPr>
              <w:spacing w:before="307" w:line="220" w:lineRule="auto"/>
              <w:ind w:left="675"/>
              <w:rPr>
                <w:rFonts w:ascii="宋体" w:hAnsi="宋体" w:eastAsia="宋体" w:cs="宋体"/>
                <w:sz w:val="24"/>
                <w:szCs w:val="24"/>
              </w:rPr>
            </w:pPr>
            <w:r>
              <w:rPr>
                <w:rFonts w:ascii="宋体" w:hAnsi="宋体" w:eastAsia="宋体" w:cs="宋体"/>
                <w:spacing w:val="-3"/>
                <w:sz w:val="24"/>
                <w:szCs w:val="24"/>
              </w:rPr>
              <w:t>项目名称</w:t>
            </w:r>
          </w:p>
        </w:tc>
        <w:tc>
          <w:tcPr>
            <w:tcW w:w="63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291" w:type="dxa"/>
          </w:tcPr>
          <w:p>
            <w:pPr>
              <w:spacing w:before="302" w:line="219" w:lineRule="auto"/>
              <w:ind w:left="791"/>
              <w:rPr>
                <w:rFonts w:ascii="宋体" w:hAnsi="宋体" w:eastAsia="宋体" w:cs="宋体"/>
                <w:sz w:val="24"/>
                <w:szCs w:val="24"/>
              </w:rPr>
            </w:pPr>
            <w:r>
              <w:rPr>
                <w:rFonts w:ascii="宋体" w:hAnsi="宋体" w:eastAsia="宋体" w:cs="宋体"/>
                <w:spacing w:val="-3"/>
                <w:sz w:val="24"/>
                <w:szCs w:val="24"/>
              </w:rPr>
              <w:t>供应商</w:t>
            </w:r>
          </w:p>
        </w:tc>
        <w:tc>
          <w:tcPr>
            <w:tcW w:w="63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2291" w:type="dxa"/>
          </w:tcPr>
          <w:p>
            <w:pPr>
              <w:spacing w:line="346" w:lineRule="auto"/>
            </w:pPr>
          </w:p>
          <w:p>
            <w:pPr>
              <w:spacing w:line="346" w:lineRule="auto"/>
            </w:pPr>
          </w:p>
          <w:p>
            <w:pPr>
              <w:spacing w:before="78" w:line="218" w:lineRule="auto"/>
              <w:ind w:left="674"/>
              <w:rPr>
                <w:rFonts w:ascii="宋体" w:hAnsi="宋体" w:eastAsia="宋体" w:cs="宋体"/>
                <w:sz w:val="24"/>
                <w:szCs w:val="24"/>
              </w:rPr>
            </w:pPr>
            <w:r>
              <w:rPr>
                <w:rFonts w:ascii="宋体" w:hAnsi="宋体" w:eastAsia="宋体" w:cs="宋体"/>
                <w:spacing w:val="-3"/>
                <w:sz w:val="24"/>
                <w:szCs w:val="24"/>
              </w:rPr>
              <w:t>投标总价</w:t>
            </w:r>
          </w:p>
        </w:tc>
        <w:tc>
          <w:tcPr>
            <w:tcW w:w="6304" w:type="dxa"/>
          </w:tcPr>
          <w:p>
            <w:pPr>
              <w:spacing w:line="269" w:lineRule="auto"/>
            </w:pPr>
          </w:p>
          <w:p>
            <w:pPr>
              <w:spacing w:line="270" w:lineRule="auto"/>
            </w:pPr>
          </w:p>
          <w:p>
            <w:pPr>
              <w:spacing w:before="78" w:line="238" w:lineRule="auto"/>
              <w:ind w:left="116"/>
              <w:rPr>
                <w:rFonts w:ascii="宋体" w:hAnsi="宋体" w:eastAsia="宋体" w:cs="宋体"/>
                <w:sz w:val="24"/>
                <w:szCs w:val="24"/>
              </w:rPr>
            </w:pPr>
            <w:r>
              <w:rPr>
                <w:rFonts w:ascii="宋体" w:hAnsi="宋体" w:eastAsia="宋体" w:cs="宋体"/>
                <w:spacing w:val="-15"/>
                <w:sz w:val="24"/>
                <w:szCs w:val="24"/>
              </w:rPr>
              <w:t>大写：</w:t>
            </w:r>
          </w:p>
          <w:p>
            <w:pPr>
              <w:spacing w:line="221" w:lineRule="auto"/>
              <w:ind w:left="120"/>
              <w:rPr>
                <w:rFonts w:ascii="宋体" w:hAnsi="宋体" w:eastAsia="宋体" w:cs="宋体"/>
                <w:sz w:val="24"/>
                <w:szCs w:val="24"/>
              </w:rPr>
            </w:pPr>
            <w:r>
              <w:rPr>
                <w:rFonts w:ascii="宋体" w:hAnsi="宋体" w:eastAsia="宋体" w:cs="宋体"/>
                <w:spacing w:val="-16"/>
                <w:sz w:val="24"/>
                <w:szCs w:val="24"/>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2291" w:type="dxa"/>
          </w:tcPr>
          <w:p>
            <w:pPr>
              <w:spacing w:before="302" w:line="220" w:lineRule="auto"/>
              <w:ind w:left="674"/>
              <w:rPr>
                <w:rFonts w:ascii="宋体" w:hAnsi="宋体" w:eastAsia="宋体" w:cs="宋体"/>
                <w:sz w:val="24"/>
                <w:szCs w:val="24"/>
              </w:rPr>
            </w:pPr>
            <w:r>
              <w:rPr>
                <w:rFonts w:ascii="宋体" w:hAnsi="宋体" w:eastAsia="宋体" w:cs="宋体"/>
                <w:spacing w:val="-3"/>
                <w:sz w:val="24"/>
                <w:szCs w:val="24"/>
              </w:rPr>
              <w:t>投标范围</w:t>
            </w:r>
          </w:p>
        </w:tc>
        <w:tc>
          <w:tcPr>
            <w:tcW w:w="63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2291" w:type="dxa"/>
          </w:tcPr>
          <w:p>
            <w:pPr>
              <w:spacing w:before="305" w:line="220" w:lineRule="auto"/>
              <w:ind w:left="432"/>
              <w:rPr>
                <w:rFonts w:ascii="宋体" w:hAnsi="宋体" w:eastAsia="宋体" w:cs="宋体"/>
                <w:sz w:val="24"/>
                <w:szCs w:val="24"/>
              </w:rPr>
            </w:pPr>
            <w:r>
              <w:rPr>
                <w:rFonts w:ascii="宋体" w:hAnsi="宋体" w:eastAsia="宋体" w:cs="宋体"/>
                <w:spacing w:val="-2"/>
                <w:sz w:val="24"/>
                <w:szCs w:val="24"/>
              </w:rPr>
              <w:t>合同履行期限</w:t>
            </w:r>
          </w:p>
        </w:tc>
        <w:tc>
          <w:tcPr>
            <w:tcW w:w="63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291" w:type="dxa"/>
          </w:tcPr>
          <w:p>
            <w:pPr>
              <w:spacing w:before="296" w:line="220" w:lineRule="auto"/>
              <w:ind w:left="674"/>
              <w:rPr>
                <w:rFonts w:ascii="宋体" w:hAnsi="宋体" w:eastAsia="宋体" w:cs="宋体"/>
                <w:sz w:val="24"/>
                <w:szCs w:val="24"/>
              </w:rPr>
            </w:pPr>
            <w:r>
              <w:rPr>
                <w:rFonts w:ascii="宋体" w:hAnsi="宋体" w:eastAsia="宋体" w:cs="宋体"/>
                <w:spacing w:val="-3"/>
                <w:sz w:val="24"/>
                <w:szCs w:val="24"/>
              </w:rPr>
              <w:t>投标质量</w:t>
            </w:r>
          </w:p>
        </w:tc>
        <w:tc>
          <w:tcPr>
            <w:tcW w:w="63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2291" w:type="dxa"/>
          </w:tcPr>
          <w:p>
            <w:pPr>
              <w:spacing w:before="297" w:line="220" w:lineRule="auto"/>
              <w:ind w:left="792"/>
              <w:rPr>
                <w:rFonts w:ascii="宋体" w:hAnsi="宋体" w:eastAsia="宋体" w:cs="宋体"/>
                <w:sz w:val="24"/>
                <w:szCs w:val="24"/>
              </w:rPr>
            </w:pPr>
            <w:r>
              <w:rPr>
                <w:rFonts w:ascii="宋体" w:hAnsi="宋体" w:eastAsia="宋体" w:cs="宋体"/>
                <w:spacing w:val="-3"/>
                <w:sz w:val="24"/>
                <w:szCs w:val="24"/>
              </w:rPr>
              <w:t>质保期</w:t>
            </w:r>
          </w:p>
        </w:tc>
        <w:tc>
          <w:tcPr>
            <w:tcW w:w="630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2291" w:type="dxa"/>
          </w:tcPr>
          <w:p>
            <w:pPr>
              <w:spacing w:before="299" w:line="220" w:lineRule="auto"/>
              <w:ind w:left="912"/>
              <w:rPr>
                <w:rFonts w:ascii="宋体" w:hAnsi="宋体" w:eastAsia="宋体" w:cs="宋体"/>
                <w:sz w:val="24"/>
                <w:szCs w:val="24"/>
              </w:rPr>
            </w:pPr>
            <w:r>
              <w:rPr>
                <w:rFonts w:ascii="宋体" w:hAnsi="宋体" w:eastAsia="宋体" w:cs="宋体"/>
                <w:spacing w:val="-3"/>
                <w:sz w:val="24"/>
                <w:szCs w:val="24"/>
              </w:rPr>
              <w:t>其他</w:t>
            </w:r>
          </w:p>
        </w:tc>
        <w:tc>
          <w:tcPr>
            <w:tcW w:w="6304" w:type="dxa"/>
          </w:tcPr>
          <w:p/>
        </w:tc>
      </w:tr>
    </w:tbl>
    <w:p>
      <w:pPr>
        <w:spacing w:before="307" w:line="219" w:lineRule="auto"/>
        <w:rPr>
          <w:rFonts w:ascii="宋体" w:hAnsi="宋体" w:eastAsia="宋体" w:cs="宋体"/>
          <w:sz w:val="24"/>
          <w:szCs w:val="24"/>
        </w:rPr>
      </w:pPr>
      <w:r>
        <w:rPr>
          <w:rFonts w:ascii="宋体" w:hAnsi="宋体" w:eastAsia="宋体" w:cs="宋体"/>
          <w:spacing w:val="-2"/>
          <w:sz w:val="24"/>
          <w:szCs w:val="24"/>
        </w:rPr>
        <w:t>供应商（电子签章</w:t>
      </w:r>
      <w:r>
        <w:rPr>
          <w:rFonts w:ascii="宋体" w:hAnsi="宋体" w:eastAsia="宋体" w:cs="宋体"/>
          <w:spacing w:val="-11"/>
          <w:sz w:val="24"/>
          <w:szCs w:val="24"/>
        </w:rPr>
        <w:t>）：</w:t>
      </w:r>
    </w:p>
    <w:p>
      <w:pPr>
        <w:spacing w:before="181" w:line="468" w:lineRule="exact"/>
        <w:ind w:left="1"/>
        <w:rPr>
          <w:rFonts w:ascii="宋体" w:hAnsi="宋体" w:eastAsia="宋体" w:cs="宋体"/>
          <w:sz w:val="24"/>
          <w:szCs w:val="24"/>
          <w:lang w:eastAsia="zh-CN"/>
        </w:rPr>
      </w:pPr>
      <w:r>
        <w:rPr>
          <w:rFonts w:ascii="宋体" w:hAnsi="宋体" w:eastAsia="宋体" w:cs="宋体"/>
          <w:spacing w:val="-1"/>
          <w:position w:val="17"/>
          <w:sz w:val="24"/>
          <w:szCs w:val="24"/>
          <w:lang w:eastAsia="zh-CN"/>
        </w:rPr>
        <w:t>法定代表人或授权代表人（电子签章</w:t>
      </w:r>
      <w:r>
        <w:rPr>
          <w:rFonts w:ascii="宋体" w:hAnsi="宋体" w:eastAsia="宋体" w:cs="宋体"/>
          <w:spacing w:val="-12"/>
          <w:position w:val="17"/>
          <w:sz w:val="24"/>
          <w:szCs w:val="24"/>
          <w:lang w:eastAsia="zh-CN"/>
        </w:rPr>
        <w:t>）：</w:t>
      </w:r>
    </w:p>
    <w:p>
      <w:pPr>
        <w:spacing w:line="219" w:lineRule="auto"/>
        <w:ind w:left="1"/>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ascii="宋体" w:hAnsi="宋体" w:eastAsia="宋体" w:cs="宋体"/>
          <w:spacing w:val="4"/>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2"/>
          <w:sz w:val="24"/>
          <w:szCs w:val="24"/>
          <w:lang w:eastAsia="zh-CN"/>
        </w:rPr>
        <w:t xml:space="preserve">    </w:t>
      </w:r>
      <w:r>
        <w:rPr>
          <w:rFonts w:ascii="宋体" w:hAnsi="宋体" w:eastAsia="宋体" w:cs="宋体"/>
          <w:spacing w:val="-9"/>
          <w:sz w:val="24"/>
          <w:szCs w:val="24"/>
          <w:lang w:eastAsia="zh-CN"/>
        </w:rPr>
        <w:t>日</w:t>
      </w:r>
    </w:p>
    <w:p>
      <w:pPr>
        <w:spacing w:line="219" w:lineRule="auto"/>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
        <w:spacing w:line="289" w:lineRule="auto"/>
        <w:rPr>
          <w:lang w:eastAsia="zh-CN"/>
        </w:rPr>
      </w:pPr>
    </w:p>
    <w:p>
      <w:pPr>
        <w:spacing w:before="91" w:line="220" w:lineRule="auto"/>
        <w:ind w:left="6"/>
        <w:jc w:val="center"/>
        <w:outlineLvl w:val="1"/>
        <w:rPr>
          <w:rFonts w:ascii="宋体" w:hAnsi="宋体" w:eastAsia="宋体" w:cs="宋体"/>
          <w:sz w:val="28"/>
          <w:szCs w:val="28"/>
          <w:lang w:eastAsia="zh-CN"/>
        </w:rPr>
      </w:pPr>
      <w:bookmarkStart w:id="82" w:name="_Toc12618"/>
      <w:bookmarkStart w:id="83" w:name="_Toc7503"/>
      <w:r>
        <w:rPr>
          <w:rFonts w:ascii="宋体" w:hAnsi="宋体" w:eastAsia="宋体" w:cs="宋体"/>
          <w:spacing w:val="-1"/>
          <w:sz w:val="28"/>
          <w:szCs w:val="28"/>
          <w:lang w:eastAsia="zh-CN"/>
        </w:rPr>
        <w:t>二、法定代表人身份证明</w:t>
      </w:r>
      <w:bookmarkEnd w:id="82"/>
      <w:bookmarkEnd w:id="83"/>
    </w:p>
    <w:p>
      <w:pPr>
        <w:spacing w:before="207" w:line="466" w:lineRule="exact"/>
        <w:ind w:left="480"/>
        <w:rPr>
          <w:rFonts w:ascii="宋体" w:hAnsi="宋体" w:eastAsia="宋体" w:cs="宋体"/>
          <w:sz w:val="24"/>
          <w:szCs w:val="24"/>
          <w:lang w:eastAsia="zh-CN"/>
        </w:rPr>
      </w:pPr>
      <w:r>
        <w:rPr>
          <w:rFonts w:ascii="宋体" w:hAnsi="宋体" w:eastAsia="宋体" w:cs="宋体"/>
          <w:spacing w:val="-9"/>
          <w:position w:val="17"/>
          <w:sz w:val="24"/>
          <w:szCs w:val="24"/>
          <w:lang w:eastAsia="zh-CN"/>
        </w:rPr>
        <w:t>供应商名称：</w:t>
      </w:r>
    </w:p>
    <w:p>
      <w:pPr>
        <w:spacing w:line="220" w:lineRule="auto"/>
        <w:ind w:left="482"/>
        <w:rPr>
          <w:rFonts w:ascii="宋体" w:hAnsi="宋体" w:eastAsia="宋体" w:cs="宋体"/>
          <w:sz w:val="24"/>
          <w:szCs w:val="24"/>
          <w:lang w:eastAsia="zh-CN"/>
        </w:rPr>
      </w:pPr>
      <w:r>
        <w:rPr>
          <w:rFonts w:ascii="宋体" w:hAnsi="宋体" w:eastAsia="宋体" w:cs="宋体"/>
          <w:spacing w:val="-11"/>
          <w:sz w:val="24"/>
          <w:szCs w:val="24"/>
          <w:lang w:eastAsia="zh-CN"/>
        </w:rPr>
        <w:t>单位性质：</w:t>
      </w:r>
    </w:p>
    <w:p>
      <w:pPr>
        <w:spacing w:before="181" w:line="229" w:lineRule="auto"/>
        <w:ind w:left="480"/>
        <w:rPr>
          <w:rFonts w:ascii="宋体" w:hAnsi="宋体" w:eastAsia="宋体" w:cs="宋体"/>
          <w:sz w:val="24"/>
          <w:szCs w:val="24"/>
          <w:lang w:eastAsia="zh-CN"/>
        </w:rPr>
      </w:pPr>
      <w:r>
        <w:rPr>
          <w:rFonts w:ascii="宋体" w:hAnsi="宋体" w:eastAsia="宋体" w:cs="宋体"/>
          <w:spacing w:val="-15"/>
          <w:sz w:val="24"/>
          <w:szCs w:val="24"/>
          <w:lang w:eastAsia="zh-CN"/>
        </w:rPr>
        <w:t>地</w:t>
      </w:r>
      <w:r>
        <w:rPr>
          <w:rFonts w:ascii="宋体" w:hAnsi="宋体" w:eastAsia="宋体" w:cs="宋体"/>
          <w:spacing w:val="6"/>
          <w:sz w:val="24"/>
          <w:szCs w:val="24"/>
          <w:lang w:eastAsia="zh-CN"/>
        </w:rPr>
        <w:t xml:space="preserve">  </w:t>
      </w:r>
      <w:r>
        <w:rPr>
          <w:rFonts w:ascii="宋体" w:hAnsi="宋体" w:eastAsia="宋体" w:cs="宋体"/>
          <w:spacing w:val="-15"/>
          <w:sz w:val="24"/>
          <w:szCs w:val="24"/>
          <w:lang w:eastAsia="zh-CN"/>
        </w:rPr>
        <w:t>址：</w:t>
      </w:r>
    </w:p>
    <w:p>
      <w:pPr>
        <w:spacing w:before="167" w:line="220" w:lineRule="auto"/>
        <w:ind w:left="482"/>
        <w:rPr>
          <w:rFonts w:ascii="宋体" w:hAnsi="宋体" w:eastAsia="宋体" w:cs="宋体"/>
          <w:sz w:val="24"/>
          <w:szCs w:val="24"/>
          <w:lang w:eastAsia="zh-CN"/>
        </w:rPr>
      </w:pPr>
      <w:r>
        <w:rPr>
          <w:rFonts w:ascii="宋体" w:hAnsi="宋体" w:eastAsia="宋体" w:cs="宋体"/>
          <w:spacing w:val="-22"/>
          <w:sz w:val="24"/>
          <w:szCs w:val="24"/>
          <w:lang w:eastAsia="zh-CN"/>
        </w:rPr>
        <w:t>成立时间：</w:t>
      </w:r>
      <w:r>
        <w:rPr>
          <w:rFonts w:ascii="宋体" w:hAnsi="宋体" w:eastAsia="宋体" w:cs="宋体"/>
          <w:spacing w:val="5"/>
          <w:sz w:val="24"/>
          <w:szCs w:val="24"/>
          <w:lang w:eastAsia="zh-CN"/>
        </w:rPr>
        <w:t xml:space="preserve">     </w:t>
      </w:r>
      <w:r>
        <w:rPr>
          <w:rFonts w:ascii="宋体" w:hAnsi="宋体" w:eastAsia="宋体" w:cs="宋体"/>
          <w:spacing w:val="-22"/>
          <w:sz w:val="24"/>
          <w:szCs w:val="24"/>
          <w:lang w:eastAsia="zh-CN"/>
        </w:rPr>
        <w:t>年</w:t>
      </w:r>
      <w:r>
        <w:rPr>
          <w:rFonts w:ascii="宋体" w:hAnsi="宋体" w:eastAsia="宋体" w:cs="宋体"/>
          <w:spacing w:val="4"/>
          <w:sz w:val="24"/>
          <w:szCs w:val="24"/>
          <w:lang w:eastAsia="zh-CN"/>
        </w:rPr>
        <w:t xml:space="preserve">    </w:t>
      </w:r>
      <w:r>
        <w:rPr>
          <w:rFonts w:ascii="宋体" w:hAnsi="宋体" w:eastAsia="宋体" w:cs="宋体"/>
          <w:spacing w:val="-22"/>
          <w:sz w:val="24"/>
          <w:szCs w:val="24"/>
          <w:lang w:eastAsia="zh-CN"/>
        </w:rPr>
        <w:t>月</w:t>
      </w:r>
      <w:r>
        <w:rPr>
          <w:rFonts w:ascii="宋体" w:hAnsi="宋体" w:eastAsia="宋体" w:cs="宋体"/>
          <w:spacing w:val="13"/>
          <w:sz w:val="24"/>
          <w:szCs w:val="24"/>
          <w:lang w:eastAsia="zh-CN"/>
        </w:rPr>
        <w:t xml:space="preserve">    </w:t>
      </w:r>
      <w:r>
        <w:rPr>
          <w:rFonts w:ascii="宋体" w:hAnsi="宋体" w:eastAsia="宋体" w:cs="宋体"/>
          <w:spacing w:val="-22"/>
          <w:sz w:val="24"/>
          <w:szCs w:val="24"/>
          <w:lang w:eastAsia="zh-CN"/>
        </w:rPr>
        <w:t>日</w:t>
      </w:r>
    </w:p>
    <w:p>
      <w:pPr>
        <w:spacing w:before="183" w:line="220" w:lineRule="auto"/>
        <w:ind w:left="482"/>
        <w:rPr>
          <w:rFonts w:ascii="宋体" w:hAnsi="宋体" w:eastAsia="宋体" w:cs="宋体"/>
          <w:sz w:val="24"/>
          <w:szCs w:val="24"/>
          <w:lang w:eastAsia="zh-CN"/>
        </w:rPr>
      </w:pPr>
      <w:r>
        <w:rPr>
          <w:rFonts w:ascii="宋体" w:hAnsi="宋体" w:eastAsia="宋体" w:cs="宋体"/>
          <w:spacing w:val="-11"/>
          <w:sz w:val="24"/>
          <w:szCs w:val="24"/>
          <w:lang w:eastAsia="zh-CN"/>
        </w:rPr>
        <w:t>经营期限：</w:t>
      </w:r>
    </w:p>
    <w:p>
      <w:pPr>
        <w:spacing w:before="178" w:line="220" w:lineRule="auto"/>
        <w:ind w:left="480"/>
        <w:rPr>
          <w:rFonts w:ascii="宋体" w:hAnsi="宋体" w:eastAsia="宋体" w:cs="宋体"/>
          <w:sz w:val="24"/>
          <w:szCs w:val="24"/>
          <w:lang w:eastAsia="zh-CN"/>
        </w:rPr>
      </w:pPr>
      <w:r>
        <w:rPr>
          <w:rFonts w:ascii="宋体" w:hAnsi="宋体" w:eastAsia="宋体" w:cs="宋体"/>
          <w:spacing w:val="-33"/>
          <w:w w:val="99"/>
          <w:sz w:val="24"/>
          <w:szCs w:val="24"/>
          <w:lang w:eastAsia="zh-CN"/>
        </w:rPr>
        <w:t>姓名：</w:t>
      </w:r>
      <w:r>
        <w:rPr>
          <w:rFonts w:ascii="宋体" w:hAnsi="宋体" w:eastAsia="宋体" w:cs="宋体"/>
          <w:spacing w:val="2"/>
          <w:sz w:val="24"/>
          <w:szCs w:val="24"/>
          <w:lang w:eastAsia="zh-CN"/>
        </w:rPr>
        <w:t xml:space="preserve">     </w:t>
      </w:r>
      <w:r>
        <w:rPr>
          <w:rFonts w:ascii="宋体" w:hAnsi="宋体" w:eastAsia="宋体" w:cs="宋体"/>
          <w:spacing w:val="-33"/>
          <w:w w:val="99"/>
          <w:sz w:val="24"/>
          <w:szCs w:val="24"/>
          <w:lang w:eastAsia="zh-CN"/>
        </w:rPr>
        <w:t>性别：</w:t>
      </w:r>
      <w:r>
        <w:rPr>
          <w:rFonts w:ascii="宋体" w:hAnsi="宋体" w:eastAsia="宋体" w:cs="宋体"/>
          <w:spacing w:val="1"/>
          <w:sz w:val="24"/>
          <w:szCs w:val="24"/>
          <w:lang w:eastAsia="zh-CN"/>
        </w:rPr>
        <w:t xml:space="preserve">     </w:t>
      </w:r>
      <w:r>
        <w:rPr>
          <w:rFonts w:ascii="宋体" w:hAnsi="宋体" w:eastAsia="宋体" w:cs="宋体"/>
          <w:spacing w:val="-33"/>
          <w:w w:val="99"/>
          <w:sz w:val="24"/>
          <w:szCs w:val="24"/>
          <w:lang w:eastAsia="zh-CN"/>
        </w:rPr>
        <w:t>年龄：</w:t>
      </w:r>
      <w:r>
        <w:rPr>
          <w:rFonts w:ascii="宋体" w:hAnsi="宋体" w:eastAsia="宋体" w:cs="宋体"/>
          <w:spacing w:val="1"/>
          <w:sz w:val="24"/>
          <w:szCs w:val="24"/>
          <w:lang w:eastAsia="zh-CN"/>
        </w:rPr>
        <w:t xml:space="preserve">     </w:t>
      </w:r>
      <w:r>
        <w:rPr>
          <w:rFonts w:ascii="宋体" w:hAnsi="宋体" w:eastAsia="宋体" w:cs="宋体"/>
          <w:spacing w:val="-33"/>
          <w:w w:val="99"/>
          <w:sz w:val="24"/>
          <w:szCs w:val="24"/>
          <w:lang w:eastAsia="zh-CN"/>
        </w:rPr>
        <w:t>职务：</w:t>
      </w:r>
    </w:p>
    <w:p>
      <w:pPr>
        <w:spacing w:before="183" w:line="360" w:lineRule="auto"/>
        <w:ind w:left="485"/>
        <w:rPr>
          <w:rFonts w:ascii="宋体" w:hAnsi="宋体" w:eastAsia="宋体" w:cs="宋体"/>
          <w:sz w:val="24"/>
          <w:szCs w:val="24"/>
          <w:lang w:eastAsia="zh-CN"/>
        </w:rPr>
      </w:pPr>
      <w:r>
        <w:rPr>
          <w:rFonts w:ascii="宋体" w:hAnsi="宋体" w:eastAsia="宋体" w:cs="宋体"/>
          <w:spacing w:val="-9"/>
          <w:sz w:val="24"/>
          <w:szCs w:val="24"/>
          <w:lang w:eastAsia="zh-CN"/>
        </w:rPr>
        <w:t>系</w:t>
      </w:r>
      <w:r>
        <w:rPr>
          <w:rFonts w:ascii="宋体" w:hAnsi="宋体" w:eastAsia="宋体" w:cs="宋体"/>
          <w:sz w:val="24"/>
          <w:szCs w:val="24"/>
          <w:u w:val="single"/>
          <w:lang w:eastAsia="zh-CN"/>
        </w:rPr>
        <w:t xml:space="preserve">             </w:t>
      </w:r>
      <w:r>
        <w:rPr>
          <w:rFonts w:ascii="宋体" w:hAnsi="宋体" w:eastAsia="宋体" w:cs="宋体"/>
          <w:spacing w:val="-9"/>
          <w:sz w:val="24"/>
          <w:szCs w:val="24"/>
          <w:lang w:eastAsia="zh-CN"/>
        </w:rPr>
        <w:t xml:space="preserve"> （供应商单位名称）的法定代表人。</w:t>
      </w:r>
    </w:p>
    <w:p>
      <w:pPr>
        <w:spacing w:before="1" w:line="219" w:lineRule="auto"/>
        <w:ind w:left="480"/>
        <w:rPr>
          <w:rFonts w:ascii="宋体" w:hAnsi="宋体" w:eastAsia="宋体" w:cs="宋体"/>
          <w:sz w:val="24"/>
          <w:szCs w:val="24"/>
          <w:lang w:eastAsia="zh-CN"/>
        </w:rPr>
      </w:pPr>
      <w:r>
        <w:rPr>
          <w:rFonts w:ascii="宋体" w:hAnsi="宋体" w:eastAsia="宋体" w:cs="宋体"/>
          <w:spacing w:val="-8"/>
          <w:sz w:val="24"/>
          <w:szCs w:val="24"/>
          <w:lang w:eastAsia="zh-CN"/>
        </w:rPr>
        <w:t>特此证明。</w:t>
      </w:r>
    </w:p>
    <w:p>
      <w:pPr>
        <w:pStyle w:val="3"/>
        <w:spacing w:line="283" w:lineRule="auto"/>
        <w:rPr>
          <w:lang w:eastAsia="zh-CN"/>
        </w:rPr>
      </w:pPr>
    </w:p>
    <w:p>
      <w:pPr>
        <w:pStyle w:val="3"/>
        <w:spacing w:line="283" w:lineRule="auto"/>
        <w:rPr>
          <w:lang w:eastAsia="zh-CN"/>
        </w:rPr>
      </w:pPr>
    </w:p>
    <w:p>
      <w:pPr>
        <w:spacing w:before="79" w:line="219" w:lineRule="auto"/>
        <w:ind w:left="499"/>
        <w:rPr>
          <w:rFonts w:ascii="宋体" w:hAnsi="宋体" w:eastAsia="宋体" w:cs="宋体"/>
          <w:sz w:val="24"/>
          <w:szCs w:val="24"/>
          <w:lang w:eastAsia="zh-CN"/>
        </w:rPr>
      </w:pPr>
      <w:r>
        <w:rPr>
          <w:rFonts w:ascii="宋体" w:hAnsi="宋体" w:eastAsia="宋体" w:cs="宋体"/>
          <w:spacing w:val="-5"/>
          <w:sz w:val="24"/>
          <w:szCs w:val="24"/>
          <w:lang w:eastAsia="zh-CN"/>
        </w:rPr>
        <w:t>附：法定代表人身份证复印件。</w:t>
      </w:r>
    </w:p>
    <w:p>
      <w:pPr>
        <w:pStyle w:val="3"/>
        <w:spacing w:line="257" w:lineRule="auto"/>
        <w:rPr>
          <w:lang w:eastAsia="zh-CN"/>
        </w:rPr>
      </w:pPr>
    </w:p>
    <w:p>
      <w:pPr>
        <w:pStyle w:val="3"/>
        <w:spacing w:line="257" w:lineRule="auto"/>
        <w:rPr>
          <w:lang w:eastAsia="zh-CN"/>
        </w:rPr>
      </w:pPr>
    </w:p>
    <w:p>
      <w:pPr>
        <w:pStyle w:val="3"/>
        <w:spacing w:line="258" w:lineRule="auto"/>
        <w:rPr>
          <w:lang w:eastAsia="zh-CN"/>
        </w:rPr>
      </w:pPr>
    </w:p>
    <w:p>
      <w:pPr>
        <w:pStyle w:val="3"/>
        <w:spacing w:line="258" w:lineRule="auto"/>
        <w:rPr>
          <w:lang w:eastAsia="zh-CN"/>
        </w:rPr>
      </w:pPr>
    </w:p>
    <w:p>
      <w:pPr>
        <w:spacing w:before="78" w:line="219" w:lineRule="auto"/>
        <w:ind w:left="480"/>
        <w:rPr>
          <w:rFonts w:ascii="宋体" w:hAnsi="宋体" w:eastAsia="宋体" w:cs="宋体"/>
          <w:sz w:val="24"/>
          <w:szCs w:val="24"/>
          <w:lang w:eastAsia="zh-CN"/>
        </w:rPr>
      </w:pPr>
      <w:r>
        <w:rPr>
          <w:rFonts w:ascii="宋体" w:hAnsi="宋体" w:eastAsia="宋体" w:cs="宋体"/>
          <w:spacing w:val="-13"/>
          <w:sz w:val="24"/>
          <w:szCs w:val="24"/>
          <w:lang w:eastAsia="zh-CN"/>
        </w:rPr>
        <w:t>供应商</w:t>
      </w:r>
      <w:r>
        <w:rPr>
          <w:rFonts w:ascii="宋体" w:hAnsi="宋体" w:eastAsia="宋体" w:cs="宋体"/>
          <w:spacing w:val="-18"/>
          <w:sz w:val="24"/>
          <w:szCs w:val="24"/>
          <w:lang w:eastAsia="zh-CN"/>
        </w:rPr>
        <w:t>：</w:t>
      </w:r>
      <w:r>
        <w:rPr>
          <w:rFonts w:ascii="宋体" w:hAnsi="宋体" w:eastAsia="宋体" w:cs="宋体"/>
          <w:sz w:val="24"/>
          <w:szCs w:val="24"/>
          <w:lang w:eastAsia="zh-CN"/>
        </w:rPr>
        <w:t xml:space="preserve">             </w:t>
      </w:r>
      <w:r>
        <w:rPr>
          <w:rFonts w:ascii="宋体" w:hAnsi="宋体" w:eastAsia="宋体" w:cs="宋体"/>
          <w:spacing w:val="-18"/>
          <w:sz w:val="24"/>
          <w:szCs w:val="24"/>
          <w:lang w:eastAsia="zh-CN"/>
        </w:rPr>
        <w:t>（</w:t>
      </w:r>
      <w:r>
        <w:rPr>
          <w:rFonts w:ascii="宋体" w:hAnsi="宋体" w:eastAsia="宋体" w:cs="宋体"/>
          <w:spacing w:val="-13"/>
          <w:sz w:val="24"/>
          <w:szCs w:val="24"/>
          <w:lang w:eastAsia="zh-CN"/>
        </w:rPr>
        <w:t>电子签章）</w:t>
      </w:r>
    </w:p>
    <w:p>
      <w:pPr>
        <w:pStyle w:val="3"/>
        <w:spacing w:line="283" w:lineRule="auto"/>
        <w:rPr>
          <w:lang w:eastAsia="zh-CN"/>
        </w:rPr>
      </w:pPr>
    </w:p>
    <w:p>
      <w:pPr>
        <w:pStyle w:val="3"/>
        <w:spacing w:line="284" w:lineRule="auto"/>
        <w:rPr>
          <w:lang w:eastAsia="zh-CN"/>
        </w:rPr>
      </w:pPr>
    </w:p>
    <w:p>
      <w:pPr>
        <w:spacing w:before="78" w:line="220" w:lineRule="auto"/>
        <w:ind w:left="481"/>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ascii="宋体" w:hAnsi="宋体" w:eastAsia="宋体" w:cs="宋体"/>
          <w:spacing w:val="3"/>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3"/>
          <w:sz w:val="24"/>
          <w:szCs w:val="24"/>
          <w:lang w:eastAsia="zh-CN"/>
        </w:rPr>
        <w:t xml:space="preserve">    </w:t>
      </w:r>
      <w:r>
        <w:rPr>
          <w:rFonts w:ascii="宋体" w:hAnsi="宋体" w:eastAsia="宋体" w:cs="宋体"/>
          <w:spacing w:val="-9"/>
          <w:sz w:val="24"/>
          <w:szCs w:val="24"/>
          <w:lang w:eastAsia="zh-CN"/>
        </w:rPr>
        <w:t>日</w:t>
      </w:r>
    </w:p>
    <w:p>
      <w:pPr>
        <w:spacing w:line="220" w:lineRule="auto"/>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
        <w:spacing w:line="289" w:lineRule="auto"/>
        <w:rPr>
          <w:lang w:eastAsia="zh-CN"/>
        </w:rPr>
      </w:pPr>
    </w:p>
    <w:p>
      <w:pPr>
        <w:spacing w:before="91" w:line="219" w:lineRule="auto"/>
        <w:ind w:left="1"/>
        <w:jc w:val="center"/>
        <w:outlineLvl w:val="1"/>
        <w:rPr>
          <w:rFonts w:ascii="宋体" w:hAnsi="宋体" w:eastAsia="宋体" w:cs="宋体"/>
          <w:sz w:val="28"/>
          <w:szCs w:val="28"/>
          <w:lang w:eastAsia="zh-CN"/>
        </w:rPr>
      </w:pPr>
      <w:bookmarkStart w:id="84" w:name="_Toc9092"/>
      <w:bookmarkStart w:id="85" w:name="_Toc17377"/>
      <w:r>
        <w:rPr>
          <w:rFonts w:ascii="宋体" w:hAnsi="宋体" w:eastAsia="宋体" w:cs="宋体"/>
          <w:spacing w:val="-1"/>
          <w:sz w:val="28"/>
          <w:szCs w:val="28"/>
          <w:lang w:eastAsia="zh-CN"/>
        </w:rPr>
        <w:t>三、授权委托书</w:t>
      </w:r>
      <w:bookmarkEnd w:id="84"/>
      <w:bookmarkEnd w:id="85"/>
    </w:p>
    <w:p>
      <w:pPr>
        <w:spacing w:before="209" w:line="359" w:lineRule="auto"/>
        <w:ind w:left="3" w:firstLine="478"/>
        <w:rPr>
          <w:rFonts w:ascii="宋体" w:hAnsi="宋体" w:eastAsia="宋体" w:cs="宋体"/>
          <w:sz w:val="24"/>
          <w:szCs w:val="24"/>
          <w:lang w:eastAsia="zh-CN"/>
        </w:rPr>
      </w:pPr>
      <w:r>
        <w:rPr>
          <w:rFonts w:ascii="宋体" w:hAnsi="宋体" w:eastAsia="宋体" w:cs="宋体"/>
          <w:spacing w:val="4"/>
          <w:sz w:val="24"/>
          <w:szCs w:val="24"/>
          <w:lang w:eastAsia="zh-CN"/>
        </w:rPr>
        <w:t>本人</w:t>
      </w:r>
      <w:r>
        <w:rPr>
          <w:rFonts w:ascii="宋体" w:hAnsi="宋体" w:eastAsia="宋体" w:cs="宋体"/>
          <w:spacing w:val="-102"/>
          <w:sz w:val="24"/>
          <w:szCs w:val="24"/>
          <w:lang w:eastAsia="zh-CN"/>
        </w:rPr>
        <w:t xml:space="preserve"> </w:t>
      </w:r>
      <w:r>
        <w:rPr>
          <w:rFonts w:ascii="宋体" w:hAnsi="宋体" w:eastAsia="宋体" w:cs="宋体"/>
          <w:spacing w:val="4"/>
          <w:sz w:val="24"/>
          <w:szCs w:val="24"/>
          <w:u w:val="single"/>
          <w:lang w:eastAsia="zh-CN"/>
        </w:rPr>
        <w:t xml:space="preserve">      </w:t>
      </w:r>
      <w:r>
        <w:rPr>
          <w:rFonts w:ascii="宋体" w:hAnsi="宋体" w:eastAsia="宋体" w:cs="宋体"/>
          <w:spacing w:val="4"/>
          <w:sz w:val="24"/>
          <w:szCs w:val="24"/>
          <w:lang w:eastAsia="zh-CN"/>
        </w:rPr>
        <w:t>（姓名）系</w:t>
      </w:r>
      <w:r>
        <w:rPr>
          <w:rFonts w:ascii="宋体" w:hAnsi="宋体" w:eastAsia="宋体" w:cs="宋体"/>
          <w:spacing w:val="-111"/>
          <w:sz w:val="24"/>
          <w:szCs w:val="24"/>
          <w:lang w:eastAsia="zh-CN"/>
        </w:rPr>
        <w:t xml:space="preserve"> </w:t>
      </w:r>
      <w:r>
        <w:rPr>
          <w:rFonts w:ascii="宋体" w:hAnsi="宋体" w:eastAsia="宋体" w:cs="宋体"/>
          <w:spacing w:val="8"/>
          <w:sz w:val="24"/>
          <w:szCs w:val="24"/>
          <w:u w:val="single"/>
          <w:lang w:eastAsia="zh-CN"/>
        </w:rPr>
        <w:t xml:space="preserve">         </w:t>
      </w:r>
      <w:r>
        <w:rPr>
          <w:rFonts w:ascii="宋体" w:hAnsi="宋体" w:eastAsia="宋体" w:cs="宋体"/>
          <w:spacing w:val="4"/>
          <w:sz w:val="24"/>
          <w:szCs w:val="24"/>
          <w:lang w:eastAsia="zh-CN"/>
        </w:rPr>
        <w:t>（供应商名称）的法定代表人，现委托</w:t>
      </w:r>
      <w:r>
        <w:rPr>
          <w:rFonts w:ascii="宋体" w:hAnsi="宋体" w:eastAsia="宋体" w:cs="宋体"/>
          <w:spacing w:val="-106"/>
          <w:sz w:val="24"/>
          <w:szCs w:val="24"/>
          <w:lang w:eastAsia="zh-CN"/>
        </w:rPr>
        <w:t xml:space="preserve"> </w:t>
      </w:r>
      <w:r>
        <w:rPr>
          <w:rFonts w:ascii="宋体" w:hAnsi="宋体" w:eastAsia="宋体" w:cs="宋体"/>
          <w:spacing w:val="8"/>
          <w:sz w:val="24"/>
          <w:szCs w:val="24"/>
          <w:u w:val="single"/>
          <w:lang w:eastAsia="zh-CN"/>
        </w:rPr>
        <w:t xml:space="preserve">        </w:t>
      </w:r>
      <w:r>
        <w:rPr>
          <w:rFonts w:ascii="宋体" w:hAnsi="宋体" w:eastAsia="宋体" w:cs="宋体"/>
          <w:spacing w:val="-49"/>
          <w:sz w:val="24"/>
          <w:szCs w:val="24"/>
          <w:lang w:eastAsia="zh-CN"/>
        </w:rPr>
        <w:t xml:space="preserve"> </w:t>
      </w:r>
      <w:r>
        <w:rPr>
          <w:rFonts w:ascii="宋体" w:hAnsi="宋体" w:eastAsia="宋体" w:cs="宋体"/>
          <w:spacing w:val="4"/>
          <w:sz w:val="24"/>
          <w:szCs w:val="24"/>
          <w:lang w:eastAsia="zh-CN"/>
        </w:rPr>
        <w:t>（姓</w:t>
      </w:r>
      <w:r>
        <w:rPr>
          <w:rFonts w:ascii="宋体" w:hAnsi="宋体" w:eastAsia="宋体" w:cs="宋体"/>
          <w:sz w:val="24"/>
          <w:szCs w:val="24"/>
          <w:lang w:eastAsia="zh-CN"/>
        </w:rPr>
        <w:t xml:space="preserve"> </w:t>
      </w:r>
      <w:r>
        <w:rPr>
          <w:rFonts w:ascii="宋体" w:hAnsi="宋体" w:eastAsia="宋体" w:cs="宋体"/>
          <w:spacing w:val="1"/>
          <w:sz w:val="24"/>
          <w:szCs w:val="24"/>
          <w:lang w:eastAsia="zh-CN"/>
        </w:rPr>
        <w:t>名）为我方代理人。代理人根据授权，以我方名</w:t>
      </w:r>
      <w:r>
        <w:rPr>
          <w:rFonts w:ascii="宋体" w:hAnsi="宋体" w:eastAsia="宋体" w:cs="宋体"/>
          <w:sz w:val="24"/>
          <w:szCs w:val="24"/>
          <w:lang w:eastAsia="zh-CN"/>
        </w:rPr>
        <w:t>义签署、澄清、说明、补正、递交、撤回、修</w:t>
      </w:r>
      <w:r>
        <w:rPr>
          <w:rFonts w:ascii="宋体" w:hAnsi="宋体" w:eastAsia="宋体" w:cs="宋体"/>
          <w:spacing w:val="-4"/>
          <w:sz w:val="24"/>
          <w:szCs w:val="24"/>
          <w:lang w:eastAsia="zh-CN"/>
        </w:rPr>
        <w:t xml:space="preserve">改（项目名称） </w:t>
      </w:r>
      <w:r>
        <w:rPr>
          <w:rFonts w:ascii="宋体" w:hAnsi="宋体" w:eastAsia="宋体" w:cs="宋体"/>
          <w:spacing w:val="-4"/>
          <w:sz w:val="24"/>
          <w:szCs w:val="24"/>
          <w:u w:val="single"/>
          <w:lang w:eastAsia="zh-CN"/>
        </w:rPr>
        <w:t xml:space="preserve">           </w:t>
      </w:r>
      <w:r>
        <w:rPr>
          <w:rFonts w:ascii="宋体" w:hAnsi="宋体" w:eastAsia="宋体" w:cs="宋体"/>
          <w:spacing w:val="-103"/>
          <w:sz w:val="24"/>
          <w:szCs w:val="24"/>
          <w:lang w:eastAsia="zh-CN"/>
        </w:rPr>
        <w:t xml:space="preserve"> </w:t>
      </w:r>
      <w:r>
        <w:rPr>
          <w:rFonts w:ascii="宋体" w:hAnsi="宋体" w:eastAsia="宋体" w:cs="宋体"/>
          <w:spacing w:val="-4"/>
          <w:sz w:val="24"/>
          <w:szCs w:val="24"/>
          <w:lang w:eastAsia="zh-CN"/>
        </w:rPr>
        <w:t>投标文件、签订合同和处理有关事宜，其法律后果由我方承担。</w:t>
      </w:r>
    </w:p>
    <w:p>
      <w:pPr>
        <w:spacing w:before="180" w:line="220" w:lineRule="auto"/>
        <w:ind w:left="479"/>
        <w:rPr>
          <w:rFonts w:ascii="宋体" w:hAnsi="宋体" w:eastAsia="宋体" w:cs="宋体"/>
          <w:sz w:val="24"/>
          <w:szCs w:val="24"/>
          <w:lang w:eastAsia="zh-CN"/>
        </w:rPr>
      </w:pPr>
      <w:r>
        <w:rPr>
          <w:rFonts w:ascii="宋体" w:hAnsi="宋体" w:eastAsia="宋体" w:cs="宋体"/>
          <w:spacing w:val="-16"/>
          <w:sz w:val="24"/>
          <w:szCs w:val="24"/>
          <w:lang w:eastAsia="zh-CN"/>
        </w:rPr>
        <w:t>委托期限：</w:t>
      </w:r>
      <w:r>
        <w:rPr>
          <w:rFonts w:ascii="宋体" w:hAnsi="宋体" w:eastAsia="宋体" w:cs="宋体"/>
          <w:spacing w:val="22"/>
          <w:sz w:val="24"/>
          <w:szCs w:val="24"/>
          <w:lang w:eastAsia="zh-CN"/>
        </w:rPr>
        <w:t xml:space="preserve"> </w:t>
      </w:r>
      <w:r>
        <w:rPr>
          <w:rFonts w:ascii="宋体" w:hAnsi="宋体" w:eastAsia="宋体" w:cs="宋体"/>
          <w:spacing w:val="-16"/>
          <w:sz w:val="24"/>
          <w:szCs w:val="24"/>
          <w:u w:val="single"/>
          <w:lang w:eastAsia="zh-CN"/>
        </w:rPr>
        <w:t xml:space="preserve">           </w:t>
      </w:r>
      <w:r>
        <w:rPr>
          <w:rFonts w:ascii="宋体" w:hAnsi="宋体" w:eastAsia="宋体" w:cs="宋体"/>
          <w:spacing w:val="-16"/>
          <w:sz w:val="24"/>
          <w:szCs w:val="24"/>
          <w:lang w:eastAsia="zh-CN"/>
        </w:rPr>
        <w:t>。</w:t>
      </w:r>
    </w:p>
    <w:p>
      <w:pPr>
        <w:spacing w:before="181" w:line="220" w:lineRule="auto"/>
        <w:ind w:left="479"/>
        <w:rPr>
          <w:rFonts w:ascii="宋体" w:hAnsi="宋体" w:eastAsia="宋体" w:cs="宋体"/>
          <w:sz w:val="24"/>
          <w:szCs w:val="24"/>
          <w:lang w:eastAsia="zh-CN"/>
        </w:rPr>
      </w:pPr>
      <w:r>
        <w:rPr>
          <w:rFonts w:ascii="宋体" w:hAnsi="宋体" w:eastAsia="宋体" w:cs="宋体"/>
          <w:spacing w:val="-5"/>
          <w:sz w:val="24"/>
          <w:szCs w:val="24"/>
          <w:lang w:eastAsia="zh-CN"/>
        </w:rPr>
        <w:t>代理人无转委托权。</w:t>
      </w:r>
    </w:p>
    <w:p>
      <w:pPr>
        <w:spacing w:before="180" w:line="219" w:lineRule="auto"/>
        <w:ind w:left="499"/>
        <w:rPr>
          <w:rFonts w:ascii="宋体" w:hAnsi="宋体" w:eastAsia="宋体" w:cs="宋体"/>
          <w:sz w:val="24"/>
          <w:szCs w:val="24"/>
          <w:lang w:eastAsia="zh-CN"/>
        </w:rPr>
      </w:pPr>
      <w:r>
        <w:rPr>
          <w:rFonts w:ascii="宋体" w:hAnsi="宋体" w:eastAsia="宋体" w:cs="宋体"/>
          <w:spacing w:val="-2"/>
          <w:sz w:val="24"/>
          <w:szCs w:val="24"/>
          <w:lang w:eastAsia="zh-CN"/>
        </w:rPr>
        <w:t>附：法定代表人身份证和代理人身份证复印件</w:t>
      </w:r>
    </w:p>
    <w:p>
      <w:pPr>
        <w:pStyle w:val="3"/>
        <w:spacing w:line="285" w:lineRule="auto"/>
        <w:rPr>
          <w:lang w:eastAsia="zh-CN"/>
        </w:rPr>
      </w:pPr>
    </w:p>
    <w:p>
      <w:pPr>
        <w:pStyle w:val="3"/>
        <w:spacing w:line="285" w:lineRule="auto"/>
        <w:rPr>
          <w:lang w:eastAsia="zh-CN"/>
        </w:rPr>
      </w:pPr>
    </w:p>
    <w:p>
      <w:pPr>
        <w:spacing w:before="78" w:line="219" w:lineRule="auto"/>
        <w:ind w:left="480"/>
        <w:rPr>
          <w:rFonts w:ascii="宋体" w:hAnsi="宋体" w:eastAsia="宋体" w:cs="宋体"/>
          <w:sz w:val="24"/>
          <w:szCs w:val="24"/>
          <w:lang w:eastAsia="zh-CN"/>
        </w:rPr>
      </w:pPr>
      <w:r>
        <w:rPr>
          <w:rFonts w:ascii="宋体" w:hAnsi="宋体" w:eastAsia="宋体" w:cs="宋体"/>
          <w:spacing w:val="-13"/>
          <w:sz w:val="24"/>
          <w:szCs w:val="24"/>
          <w:lang w:eastAsia="zh-CN"/>
        </w:rPr>
        <w:t>供应商</w:t>
      </w:r>
      <w:r>
        <w:rPr>
          <w:rFonts w:ascii="宋体" w:hAnsi="宋体" w:eastAsia="宋体" w:cs="宋体"/>
          <w:spacing w:val="-18"/>
          <w:sz w:val="24"/>
          <w:szCs w:val="24"/>
          <w:lang w:eastAsia="zh-CN"/>
        </w:rPr>
        <w:t>：</w:t>
      </w:r>
      <w:r>
        <w:rPr>
          <w:rFonts w:ascii="宋体" w:hAnsi="宋体" w:eastAsia="宋体" w:cs="宋体"/>
          <w:spacing w:val="9"/>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18"/>
          <w:sz w:val="24"/>
          <w:szCs w:val="24"/>
          <w:lang w:eastAsia="zh-CN"/>
        </w:rPr>
        <w:t>（</w:t>
      </w:r>
      <w:r>
        <w:rPr>
          <w:rFonts w:ascii="宋体" w:hAnsi="宋体" w:eastAsia="宋体" w:cs="宋体"/>
          <w:spacing w:val="-13"/>
          <w:sz w:val="24"/>
          <w:szCs w:val="24"/>
          <w:lang w:eastAsia="zh-CN"/>
        </w:rPr>
        <w:t>电子签章）</w:t>
      </w:r>
    </w:p>
    <w:p>
      <w:pPr>
        <w:spacing w:before="181" w:line="360" w:lineRule="auto"/>
        <w:ind w:left="481"/>
        <w:rPr>
          <w:rFonts w:ascii="宋体" w:hAnsi="宋体" w:eastAsia="宋体" w:cs="宋体"/>
          <w:sz w:val="24"/>
          <w:szCs w:val="24"/>
          <w:lang w:eastAsia="zh-CN"/>
        </w:rPr>
      </w:pPr>
      <w:r>
        <w:rPr>
          <w:rFonts w:ascii="宋体" w:hAnsi="宋体" w:eastAsia="宋体" w:cs="宋体"/>
          <w:spacing w:val="-12"/>
          <w:sz w:val="24"/>
          <w:szCs w:val="24"/>
          <w:lang w:eastAsia="zh-CN"/>
        </w:rPr>
        <w:t>法定代表人</w:t>
      </w:r>
      <w:r>
        <w:rPr>
          <w:rFonts w:ascii="宋体" w:hAnsi="宋体" w:eastAsia="宋体" w:cs="宋体"/>
          <w:spacing w:val="-33"/>
          <w:sz w:val="24"/>
          <w:szCs w:val="24"/>
          <w:lang w:eastAsia="zh-CN"/>
        </w:rPr>
        <w:t>：</w:t>
      </w:r>
      <w:r>
        <w:rPr>
          <w:rFonts w:ascii="宋体" w:hAnsi="宋体" w:eastAsia="宋体" w:cs="宋体"/>
          <w:spacing w:val="55"/>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33"/>
          <w:sz w:val="24"/>
          <w:szCs w:val="24"/>
          <w:lang w:eastAsia="zh-CN"/>
        </w:rPr>
        <w:t>（</w:t>
      </w:r>
      <w:r>
        <w:rPr>
          <w:rFonts w:ascii="宋体" w:hAnsi="宋体" w:eastAsia="宋体" w:cs="宋体"/>
          <w:spacing w:val="-12"/>
          <w:sz w:val="24"/>
          <w:szCs w:val="24"/>
          <w:lang w:eastAsia="zh-CN"/>
        </w:rPr>
        <w:t>电子签章）</w:t>
      </w:r>
    </w:p>
    <w:p>
      <w:pPr>
        <w:spacing w:before="1" w:line="219" w:lineRule="auto"/>
        <w:ind w:left="487"/>
        <w:rPr>
          <w:rFonts w:ascii="宋体" w:hAnsi="宋体" w:eastAsia="宋体" w:cs="宋体"/>
          <w:sz w:val="24"/>
          <w:szCs w:val="24"/>
          <w:lang w:eastAsia="zh-CN"/>
        </w:rPr>
      </w:pPr>
      <w:r>
        <w:rPr>
          <w:rFonts w:ascii="宋体" w:hAnsi="宋体" w:eastAsia="宋体" w:cs="宋体"/>
          <w:spacing w:val="-28"/>
          <w:w w:val="98"/>
          <w:sz w:val="24"/>
          <w:szCs w:val="24"/>
          <w:lang w:eastAsia="zh-CN"/>
        </w:rPr>
        <w:t>身份证号码：</w:t>
      </w:r>
      <w:r>
        <w:rPr>
          <w:rFonts w:ascii="宋体" w:hAnsi="宋体" w:eastAsia="宋体" w:cs="宋体"/>
          <w:spacing w:val="59"/>
          <w:sz w:val="24"/>
          <w:szCs w:val="24"/>
          <w:lang w:eastAsia="zh-CN"/>
        </w:rPr>
        <w:t xml:space="preserve"> </w:t>
      </w:r>
      <w:r>
        <w:rPr>
          <w:rFonts w:ascii="宋体" w:hAnsi="宋体" w:eastAsia="宋体" w:cs="宋体"/>
          <w:sz w:val="24"/>
          <w:szCs w:val="24"/>
          <w:u w:val="single"/>
          <w:lang w:eastAsia="zh-CN"/>
        </w:rPr>
        <w:t xml:space="preserve">                  </w:t>
      </w:r>
    </w:p>
    <w:p>
      <w:pPr>
        <w:spacing w:before="180" w:line="360" w:lineRule="auto"/>
        <w:ind w:left="479"/>
        <w:rPr>
          <w:rFonts w:ascii="宋体" w:hAnsi="宋体" w:eastAsia="宋体" w:cs="宋体"/>
          <w:sz w:val="24"/>
          <w:szCs w:val="24"/>
          <w:lang w:eastAsia="zh-CN"/>
        </w:rPr>
      </w:pPr>
      <w:r>
        <w:rPr>
          <w:rFonts w:ascii="宋体" w:hAnsi="宋体" w:eastAsia="宋体" w:cs="宋体"/>
          <w:spacing w:val="-11"/>
          <w:sz w:val="24"/>
          <w:szCs w:val="24"/>
          <w:lang w:eastAsia="zh-CN"/>
        </w:rPr>
        <w:t>委托代理人</w:t>
      </w:r>
      <w:r>
        <w:rPr>
          <w:rFonts w:ascii="宋体" w:hAnsi="宋体" w:eastAsia="宋体" w:cs="宋体"/>
          <w:spacing w:val="-32"/>
          <w:sz w:val="24"/>
          <w:szCs w:val="24"/>
          <w:lang w:eastAsia="zh-CN"/>
        </w:rPr>
        <w:t>：</w:t>
      </w:r>
      <w:r>
        <w:rPr>
          <w:rFonts w:ascii="宋体" w:hAnsi="宋体" w:eastAsia="宋体" w:cs="宋体"/>
          <w:spacing w:val="55"/>
          <w:sz w:val="24"/>
          <w:szCs w:val="24"/>
          <w:lang w:eastAsia="zh-CN"/>
        </w:rPr>
        <w:t xml:space="preserve"> </w:t>
      </w:r>
      <w:r>
        <w:rPr>
          <w:rFonts w:ascii="宋体" w:hAnsi="宋体" w:eastAsia="宋体" w:cs="宋体"/>
          <w:sz w:val="24"/>
          <w:szCs w:val="24"/>
          <w:u w:val="single"/>
          <w:lang w:eastAsia="zh-CN"/>
        </w:rPr>
        <w:t xml:space="preserve">                </w:t>
      </w:r>
      <w:r>
        <w:rPr>
          <w:rFonts w:ascii="宋体" w:hAnsi="宋体" w:eastAsia="宋体" w:cs="宋体"/>
          <w:spacing w:val="-32"/>
          <w:sz w:val="24"/>
          <w:szCs w:val="24"/>
          <w:lang w:eastAsia="zh-CN"/>
        </w:rPr>
        <w:t>（</w:t>
      </w:r>
      <w:r>
        <w:rPr>
          <w:rFonts w:ascii="宋体" w:hAnsi="宋体" w:eastAsia="宋体" w:cs="宋体"/>
          <w:spacing w:val="-11"/>
          <w:sz w:val="24"/>
          <w:szCs w:val="24"/>
          <w:lang w:eastAsia="zh-CN"/>
        </w:rPr>
        <w:t>签字或盖章）</w:t>
      </w:r>
    </w:p>
    <w:p>
      <w:pPr>
        <w:spacing w:before="1" w:line="219" w:lineRule="auto"/>
        <w:ind w:left="487"/>
        <w:rPr>
          <w:rFonts w:ascii="宋体" w:hAnsi="宋体" w:eastAsia="宋体" w:cs="宋体"/>
          <w:sz w:val="24"/>
          <w:szCs w:val="24"/>
          <w:lang w:eastAsia="zh-CN"/>
        </w:rPr>
      </w:pPr>
      <w:r>
        <w:rPr>
          <w:rFonts w:ascii="宋体" w:hAnsi="宋体" w:eastAsia="宋体" w:cs="宋体"/>
          <w:spacing w:val="-28"/>
          <w:w w:val="98"/>
          <w:sz w:val="24"/>
          <w:szCs w:val="24"/>
          <w:lang w:eastAsia="zh-CN"/>
        </w:rPr>
        <w:t>身份证号码：</w:t>
      </w:r>
      <w:r>
        <w:rPr>
          <w:rFonts w:ascii="宋体" w:hAnsi="宋体" w:eastAsia="宋体" w:cs="宋体"/>
          <w:spacing w:val="59"/>
          <w:sz w:val="24"/>
          <w:szCs w:val="24"/>
          <w:lang w:eastAsia="zh-CN"/>
        </w:rPr>
        <w:t xml:space="preserve"> </w:t>
      </w:r>
      <w:r>
        <w:rPr>
          <w:rFonts w:ascii="宋体" w:hAnsi="宋体" w:eastAsia="宋体" w:cs="宋体"/>
          <w:sz w:val="24"/>
          <w:szCs w:val="24"/>
          <w:u w:val="single"/>
          <w:lang w:eastAsia="zh-CN"/>
        </w:rPr>
        <w:t xml:space="preserve">                    </w:t>
      </w:r>
    </w:p>
    <w:p>
      <w:pPr>
        <w:spacing w:before="179" w:line="220" w:lineRule="auto"/>
        <w:ind w:left="481"/>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ascii="宋体" w:hAnsi="宋体" w:eastAsia="宋体" w:cs="宋体"/>
          <w:spacing w:val="3"/>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13"/>
          <w:sz w:val="24"/>
          <w:szCs w:val="24"/>
          <w:lang w:eastAsia="zh-CN"/>
        </w:rPr>
        <w:t xml:space="preserve">    </w:t>
      </w:r>
      <w:r>
        <w:rPr>
          <w:rFonts w:ascii="宋体" w:hAnsi="宋体" w:eastAsia="宋体" w:cs="宋体"/>
          <w:spacing w:val="-9"/>
          <w:sz w:val="24"/>
          <w:szCs w:val="24"/>
          <w:lang w:eastAsia="zh-CN"/>
        </w:rPr>
        <w:t>日</w:t>
      </w:r>
    </w:p>
    <w:p>
      <w:pPr>
        <w:spacing w:line="220" w:lineRule="auto"/>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pStyle w:val="32"/>
        <w:rPr>
          <w:rFonts w:ascii="宋体" w:hAnsi="宋体" w:eastAsia="宋体" w:cs="宋体"/>
          <w:sz w:val="24"/>
          <w:szCs w:val="24"/>
          <w:lang w:eastAsia="zh-CN"/>
        </w:rPr>
      </w:pPr>
    </w:p>
    <w:p>
      <w:pPr>
        <w:spacing w:before="100" w:line="224" w:lineRule="auto"/>
        <w:ind w:left="3526"/>
        <w:outlineLvl w:val="1"/>
        <w:rPr>
          <w:rFonts w:ascii="宋体" w:hAnsi="宋体" w:eastAsia="宋体" w:cs="宋体"/>
          <w:sz w:val="31"/>
          <w:szCs w:val="31"/>
          <w:lang w:eastAsia="zh-CN"/>
        </w:rPr>
      </w:pPr>
      <w:bookmarkStart w:id="86" w:name="_Toc30268"/>
      <w:bookmarkStart w:id="87" w:name="_Toc13638"/>
      <w:r>
        <w:rPr>
          <w:rFonts w:ascii="宋体" w:hAnsi="宋体" w:eastAsia="宋体" w:cs="宋体"/>
          <w:spacing w:val="-7"/>
          <w:sz w:val="31"/>
          <w:szCs w:val="31"/>
          <w:lang w:eastAsia="zh-CN"/>
        </w:rPr>
        <w:t>四、</w:t>
      </w:r>
      <w:r>
        <w:rPr>
          <w:rFonts w:ascii="宋体" w:hAnsi="宋体" w:eastAsia="宋体" w:cs="宋体"/>
          <w:spacing w:val="-37"/>
          <w:sz w:val="31"/>
          <w:szCs w:val="31"/>
          <w:lang w:eastAsia="zh-CN"/>
        </w:rPr>
        <w:t xml:space="preserve"> </w:t>
      </w:r>
      <w:r>
        <w:rPr>
          <w:rFonts w:ascii="宋体" w:hAnsi="宋体" w:eastAsia="宋体" w:cs="宋体"/>
          <w:spacing w:val="-7"/>
          <w:sz w:val="31"/>
          <w:szCs w:val="31"/>
          <w:lang w:eastAsia="zh-CN"/>
        </w:rPr>
        <w:t>项目清单报价表</w:t>
      </w:r>
      <w:bookmarkEnd w:id="86"/>
      <w:bookmarkEnd w:id="87"/>
    </w:p>
    <w:p>
      <w:pPr>
        <w:spacing w:line="184" w:lineRule="exact"/>
        <w:rPr>
          <w:lang w:eastAsia="zh-CN"/>
        </w:rPr>
      </w:pPr>
    </w:p>
    <w:p>
      <w:pPr>
        <w:spacing w:line="184" w:lineRule="exact"/>
        <w:rPr>
          <w:lang w:eastAsia="zh-CN"/>
        </w:rPr>
        <w:sectPr>
          <w:footerReference r:id="rId7" w:type="default"/>
          <w:pgSz w:w="11907" w:h="16839"/>
          <w:pgMar w:top="1416" w:right="1090" w:bottom="1015" w:left="1060" w:header="1205" w:footer="848" w:gutter="0"/>
          <w:pgNumType w:fmt="decimal"/>
          <w:cols w:equalWidth="0" w:num="1">
            <w:col w:w="9757"/>
          </w:cols>
        </w:sectPr>
      </w:pPr>
    </w:p>
    <w:p>
      <w:pPr>
        <w:spacing w:before="48" w:line="220" w:lineRule="auto"/>
        <w:ind w:left="4"/>
        <w:rPr>
          <w:rFonts w:ascii="宋体" w:hAnsi="宋体" w:eastAsia="宋体" w:cs="宋体"/>
          <w:sz w:val="24"/>
          <w:szCs w:val="24"/>
          <w:lang w:eastAsia="zh-CN"/>
        </w:rPr>
      </w:pPr>
      <w:r>
        <w:rPr>
          <w:rFonts w:ascii="宋体" w:hAnsi="宋体" w:eastAsia="宋体" w:cs="宋体"/>
          <w:spacing w:val="-31"/>
          <w:sz w:val="24"/>
          <w:szCs w:val="24"/>
          <w:lang w:eastAsia="zh-CN"/>
        </w:rPr>
        <w:t>项目名称：</w:t>
      </w:r>
      <w:r>
        <w:rPr>
          <w:rFonts w:ascii="宋体" w:hAnsi="宋体" w:eastAsia="宋体" w:cs="宋体"/>
          <w:spacing w:val="21"/>
          <w:sz w:val="24"/>
          <w:szCs w:val="24"/>
          <w:lang w:eastAsia="zh-CN"/>
        </w:rPr>
        <w:t xml:space="preserve"> </w:t>
      </w:r>
      <w:r>
        <w:rPr>
          <w:rFonts w:ascii="宋体" w:hAnsi="宋体" w:eastAsia="宋体" w:cs="宋体"/>
          <w:sz w:val="24"/>
          <w:szCs w:val="24"/>
          <w:u w:val="single"/>
          <w:lang w:eastAsia="zh-CN"/>
        </w:rPr>
        <w:t xml:space="preserve">           </w:t>
      </w:r>
    </w:p>
    <w:p>
      <w:pPr>
        <w:spacing w:before="181" w:line="185" w:lineRule="auto"/>
        <w:ind w:left="4"/>
        <w:rPr>
          <w:rFonts w:ascii="宋体" w:hAnsi="宋体" w:eastAsia="宋体" w:cs="宋体"/>
          <w:sz w:val="24"/>
          <w:szCs w:val="24"/>
          <w:lang w:eastAsia="zh-CN"/>
        </w:rPr>
      </w:pPr>
      <w:r>
        <w:rPr>
          <w:rFonts w:ascii="宋体" w:hAnsi="宋体" w:eastAsia="宋体" w:cs="宋体"/>
          <w:spacing w:val="-23"/>
          <w:sz w:val="24"/>
          <w:szCs w:val="24"/>
          <w:lang w:eastAsia="zh-CN"/>
        </w:rPr>
        <w:t xml:space="preserve">项目编号： </w:t>
      </w:r>
      <w:r>
        <w:rPr>
          <w:rFonts w:ascii="宋体" w:hAnsi="宋体" w:eastAsia="宋体" w:cs="宋体"/>
          <w:sz w:val="24"/>
          <w:szCs w:val="24"/>
          <w:u w:val="single"/>
          <w:lang w:eastAsia="zh-CN"/>
        </w:rPr>
        <w:t xml:space="preserve">           </w:t>
      </w:r>
    </w:p>
    <w:p>
      <w:pPr>
        <w:pStyle w:val="3"/>
        <w:spacing w:line="14" w:lineRule="auto"/>
        <w:rPr>
          <w:sz w:val="2"/>
          <w:lang w:eastAsia="zh-CN"/>
        </w:rPr>
      </w:pPr>
      <w:r>
        <w:rPr>
          <w:sz w:val="2"/>
          <w:szCs w:val="2"/>
          <w:lang w:eastAsia="zh-CN"/>
        </w:rPr>
        <w:br w:type="column"/>
      </w:r>
    </w:p>
    <w:p>
      <w:pPr>
        <w:pStyle w:val="3"/>
        <w:spacing w:line="433" w:lineRule="auto"/>
        <w:rPr>
          <w:lang w:eastAsia="zh-CN"/>
        </w:rPr>
      </w:pPr>
    </w:p>
    <w:p>
      <w:pPr>
        <w:spacing w:before="78" w:line="185" w:lineRule="auto"/>
        <w:rPr>
          <w:rFonts w:ascii="宋体" w:hAnsi="宋体" w:eastAsia="宋体" w:cs="宋体"/>
          <w:sz w:val="24"/>
          <w:szCs w:val="24"/>
        </w:rPr>
      </w:pPr>
      <w:r>
        <w:rPr>
          <w:rFonts w:ascii="宋体" w:hAnsi="宋体" w:eastAsia="宋体" w:cs="宋体"/>
          <w:sz w:val="24"/>
          <w:szCs w:val="24"/>
        </w:rPr>
        <w:t>单位：元</w:t>
      </w:r>
    </w:p>
    <w:p>
      <w:pPr>
        <w:spacing w:line="185" w:lineRule="auto"/>
        <w:rPr>
          <w:rFonts w:ascii="宋体" w:hAnsi="宋体" w:eastAsia="宋体" w:cs="宋体"/>
          <w:sz w:val="24"/>
          <w:szCs w:val="24"/>
        </w:rPr>
        <w:sectPr>
          <w:type w:val="continuous"/>
          <w:pgSz w:w="11907" w:h="16839"/>
          <w:pgMar w:top="1416" w:right="1090" w:bottom="1015" w:left="1060" w:header="1205" w:footer="848" w:gutter="0"/>
          <w:pgNumType w:fmt="decimal"/>
          <w:cols w:equalWidth="0" w:num="2">
            <w:col w:w="8185" w:space="100"/>
            <w:col w:w="1472"/>
          </w:cols>
        </w:sectPr>
      </w:pPr>
    </w:p>
    <w:p>
      <w:pPr>
        <w:spacing w:line="191" w:lineRule="exact"/>
      </w:pPr>
    </w:p>
    <w:tbl>
      <w:tblPr>
        <w:tblStyle w:val="33"/>
        <w:tblW w:w="9647" w:type="dxa"/>
        <w:tblInd w:w="1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5"/>
        <w:gridCol w:w="1185"/>
        <w:gridCol w:w="1277"/>
        <w:gridCol w:w="1557"/>
        <w:gridCol w:w="1135"/>
        <w:gridCol w:w="708"/>
        <w:gridCol w:w="710"/>
        <w:gridCol w:w="707"/>
        <w:gridCol w:w="991"/>
        <w:gridCol w:w="8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45" w:type="dxa"/>
          </w:tcPr>
          <w:p>
            <w:pPr>
              <w:spacing w:before="273" w:line="221" w:lineRule="auto"/>
              <w:ind w:left="36"/>
              <w:rPr>
                <w:rFonts w:ascii="宋体" w:hAnsi="宋体" w:eastAsia="宋体" w:cs="宋体"/>
                <w:sz w:val="24"/>
                <w:szCs w:val="24"/>
              </w:rPr>
            </w:pPr>
            <w:r>
              <w:rPr>
                <w:rFonts w:ascii="宋体" w:hAnsi="宋体" w:eastAsia="宋体" w:cs="宋体"/>
                <w:spacing w:val="-3"/>
                <w:sz w:val="24"/>
                <w:szCs w:val="24"/>
              </w:rPr>
              <w:t>序号</w:t>
            </w:r>
          </w:p>
        </w:tc>
        <w:tc>
          <w:tcPr>
            <w:tcW w:w="1185" w:type="dxa"/>
          </w:tcPr>
          <w:p>
            <w:pPr>
              <w:spacing w:before="273" w:line="219" w:lineRule="auto"/>
              <w:ind w:left="123"/>
              <w:rPr>
                <w:rFonts w:ascii="宋体" w:hAnsi="宋体" w:eastAsia="宋体" w:cs="宋体"/>
                <w:sz w:val="24"/>
                <w:szCs w:val="24"/>
              </w:rPr>
            </w:pPr>
            <w:r>
              <w:rPr>
                <w:rFonts w:ascii="宋体" w:hAnsi="宋体" w:eastAsia="宋体" w:cs="宋体"/>
                <w:spacing w:val="-3"/>
                <w:sz w:val="24"/>
                <w:szCs w:val="24"/>
              </w:rPr>
              <w:t>货物名称</w:t>
            </w:r>
          </w:p>
        </w:tc>
        <w:tc>
          <w:tcPr>
            <w:tcW w:w="1277" w:type="dxa"/>
          </w:tcPr>
          <w:p>
            <w:pPr>
              <w:spacing w:before="117" w:line="220" w:lineRule="auto"/>
              <w:ind w:left="423"/>
              <w:rPr>
                <w:rFonts w:ascii="宋体" w:hAnsi="宋体" w:eastAsia="宋体" w:cs="宋体"/>
                <w:sz w:val="24"/>
                <w:szCs w:val="24"/>
              </w:rPr>
            </w:pPr>
            <w:r>
              <w:rPr>
                <w:rFonts w:ascii="宋体" w:hAnsi="宋体" w:eastAsia="宋体" w:cs="宋体"/>
                <w:spacing w:val="-8"/>
                <w:sz w:val="24"/>
                <w:szCs w:val="24"/>
              </w:rPr>
              <w:t>品牌</w:t>
            </w:r>
          </w:p>
          <w:p>
            <w:pPr>
              <w:spacing w:before="25" w:line="220" w:lineRule="auto"/>
              <w:ind w:left="164"/>
              <w:rPr>
                <w:rFonts w:ascii="宋体" w:hAnsi="宋体" w:eastAsia="宋体" w:cs="宋体"/>
                <w:sz w:val="24"/>
                <w:szCs w:val="24"/>
              </w:rPr>
            </w:pPr>
            <w:r>
              <w:rPr>
                <w:rFonts w:ascii="宋体" w:hAnsi="宋体" w:eastAsia="宋体" w:cs="宋体"/>
                <w:spacing w:val="-2"/>
                <w:sz w:val="24"/>
                <w:szCs w:val="24"/>
              </w:rPr>
              <w:t>规格型号</w:t>
            </w:r>
          </w:p>
        </w:tc>
        <w:tc>
          <w:tcPr>
            <w:tcW w:w="1557" w:type="dxa"/>
          </w:tcPr>
          <w:p>
            <w:pPr>
              <w:spacing w:before="117" w:line="230" w:lineRule="auto"/>
              <w:ind w:left="305" w:right="74" w:hanging="240"/>
              <w:rPr>
                <w:rFonts w:ascii="宋体" w:hAnsi="宋体" w:eastAsia="宋体" w:cs="宋体"/>
                <w:sz w:val="24"/>
                <w:szCs w:val="24"/>
                <w:lang w:eastAsia="zh-CN"/>
              </w:rPr>
            </w:pPr>
            <w:r>
              <w:rPr>
                <w:rFonts w:ascii="宋体" w:hAnsi="宋体" w:eastAsia="宋体" w:cs="宋体"/>
                <w:spacing w:val="-5"/>
                <w:sz w:val="24"/>
                <w:szCs w:val="24"/>
                <w:lang w:eastAsia="zh-CN"/>
              </w:rPr>
              <w:t>生产（制造）</w:t>
            </w:r>
            <w:r>
              <w:rPr>
                <w:rFonts w:ascii="宋体" w:hAnsi="宋体" w:eastAsia="宋体" w:cs="宋体"/>
                <w:spacing w:val="1"/>
                <w:sz w:val="24"/>
                <w:szCs w:val="24"/>
                <w:lang w:eastAsia="zh-CN"/>
              </w:rPr>
              <w:t xml:space="preserve"> </w:t>
            </w:r>
            <w:r>
              <w:rPr>
                <w:rFonts w:ascii="宋体" w:hAnsi="宋体" w:eastAsia="宋体" w:cs="宋体"/>
                <w:spacing w:val="-3"/>
                <w:sz w:val="24"/>
                <w:szCs w:val="24"/>
                <w:lang w:eastAsia="zh-CN"/>
              </w:rPr>
              <w:t>厂商名称</w:t>
            </w:r>
          </w:p>
        </w:tc>
        <w:tc>
          <w:tcPr>
            <w:tcW w:w="1135" w:type="dxa"/>
          </w:tcPr>
          <w:p>
            <w:pPr>
              <w:spacing w:before="273" w:line="220" w:lineRule="auto"/>
              <w:ind w:left="93"/>
              <w:rPr>
                <w:rFonts w:ascii="宋体" w:hAnsi="宋体" w:eastAsia="宋体" w:cs="宋体"/>
                <w:sz w:val="24"/>
                <w:szCs w:val="24"/>
              </w:rPr>
            </w:pPr>
            <w:r>
              <w:rPr>
                <w:rFonts w:ascii="宋体" w:hAnsi="宋体" w:eastAsia="宋体" w:cs="宋体"/>
                <w:spacing w:val="-2"/>
                <w:sz w:val="24"/>
                <w:szCs w:val="24"/>
              </w:rPr>
              <w:t>技术参数</w:t>
            </w:r>
          </w:p>
        </w:tc>
        <w:tc>
          <w:tcPr>
            <w:tcW w:w="708" w:type="dxa"/>
          </w:tcPr>
          <w:p>
            <w:pPr>
              <w:spacing w:before="273" w:line="220" w:lineRule="auto"/>
              <w:ind w:left="121"/>
              <w:rPr>
                <w:rFonts w:ascii="宋体" w:hAnsi="宋体" w:eastAsia="宋体" w:cs="宋体"/>
                <w:sz w:val="24"/>
                <w:szCs w:val="24"/>
              </w:rPr>
            </w:pPr>
            <w:r>
              <w:rPr>
                <w:rFonts w:ascii="宋体" w:hAnsi="宋体" w:eastAsia="宋体" w:cs="宋体"/>
                <w:spacing w:val="-3"/>
                <w:sz w:val="24"/>
                <w:szCs w:val="24"/>
              </w:rPr>
              <w:t>数量</w:t>
            </w:r>
          </w:p>
        </w:tc>
        <w:tc>
          <w:tcPr>
            <w:tcW w:w="710" w:type="dxa"/>
          </w:tcPr>
          <w:p>
            <w:pPr>
              <w:spacing w:before="273" w:line="218" w:lineRule="auto"/>
              <w:ind w:left="121"/>
              <w:rPr>
                <w:rFonts w:ascii="宋体" w:hAnsi="宋体" w:eastAsia="宋体" w:cs="宋体"/>
                <w:sz w:val="24"/>
                <w:szCs w:val="24"/>
              </w:rPr>
            </w:pPr>
            <w:r>
              <w:rPr>
                <w:rFonts w:ascii="宋体" w:hAnsi="宋体" w:eastAsia="宋体" w:cs="宋体"/>
                <w:spacing w:val="-3"/>
                <w:sz w:val="24"/>
                <w:szCs w:val="24"/>
              </w:rPr>
              <w:t>单价</w:t>
            </w:r>
          </w:p>
        </w:tc>
        <w:tc>
          <w:tcPr>
            <w:tcW w:w="707" w:type="dxa"/>
          </w:tcPr>
          <w:p>
            <w:pPr>
              <w:spacing w:before="273" w:line="221" w:lineRule="auto"/>
              <w:ind w:left="126"/>
              <w:rPr>
                <w:rFonts w:ascii="宋体" w:hAnsi="宋体" w:eastAsia="宋体" w:cs="宋体"/>
                <w:sz w:val="24"/>
                <w:szCs w:val="24"/>
              </w:rPr>
            </w:pPr>
            <w:r>
              <w:rPr>
                <w:rFonts w:ascii="宋体" w:hAnsi="宋体" w:eastAsia="宋体" w:cs="宋体"/>
                <w:spacing w:val="-4"/>
                <w:sz w:val="24"/>
                <w:szCs w:val="24"/>
              </w:rPr>
              <w:t>小计</w:t>
            </w:r>
          </w:p>
        </w:tc>
        <w:tc>
          <w:tcPr>
            <w:tcW w:w="991" w:type="dxa"/>
          </w:tcPr>
          <w:p>
            <w:pPr>
              <w:spacing w:before="38" w:line="468" w:lineRule="exact"/>
              <w:ind w:left="28"/>
              <w:rPr>
                <w:rFonts w:ascii="宋体" w:hAnsi="宋体" w:eastAsia="宋体" w:cs="宋体"/>
                <w:sz w:val="24"/>
                <w:szCs w:val="24"/>
              </w:rPr>
            </w:pPr>
            <w:r>
              <w:rPr>
                <w:rFonts w:ascii="宋体" w:hAnsi="宋体" w:eastAsia="宋体" w:cs="宋体"/>
                <w:spacing w:val="-3"/>
                <w:position w:val="17"/>
                <w:sz w:val="24"/>
                <w:szCs w:val="24"/>
              </w:rPr>
              <w:t>货物交付</w:t>
            </w:r>
          </w:p>
          <w:p>
            <w:pPr>
              <w:spacing w:line="219" w:lineRule="auto"/>
              <w:ind w:left="23"/>
              <w:rPr>
                <w:rFonts w:ascii="宋体" w:hAnsi="宋体" w:eastAsia="宋体" w:cs="宋体"/>
                <w:sz w:val="24"/>
                <w:szCs w:val="24"/>
              </w:rPr>
            </w:pPr>
            <w:r>
              <w:rPr>
                <w:rFonts w:ascii="宋体" w:hAnsi="宋体" w:eastAsia="宋体" w:cs="宋体"/>
                <w:spacing w:val="-2"/>
                <w:sz w:val="24"/>
                <w:szCs w:val="24"/>
              </w:rPr>
              <w:t>使用时间</w:t>
            </w:r>
          </w:p>
        </w:tc>
        <w:tc>
          <w:tcPr>
            <w:tcW w:w="832" w:type="dxa"/>
          </w:tcPr>
          <w:p>
            <w:pPr>
              <w:spacing w:before="273" w:line="220" w:lineRule="auto"/>
              <w:ind w:left="62"/>
              <w:rPr>
                <w:rFonts w:ascii="宋体" w:hAnsi="宋体" w:eastAsia="宋体" w:cs="宋体"/>
                <w:sz w:val="24"/>
                <w:szCs w:val="24"/>
              </w:rPr>
            </w:pPr>
            <w:r>
              <w:rPr>
                <w:rFonts w:ascii="宋体" w:hAnsi="宋体" w:eastAsia="宋体" w:cs="宋体"/>
                <w:spacing w:val="-3"/>
                <w:sz w:val="24"/>
                <w:szCs w:val="24"/>
              </w:rPr>
              <w:t>质保期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5" w:type="dxa"/>
          </w:tcPr>
          <w:p/>
        </w:tc>
        <w:tc>
          <w:tcPr>
            <w:tcW w:w="1185" w:type="dxa"/>
          </w:tcPr>
          <w:p/>
        </w:tc>
        <w:tc>
          <w:tcPr>
            <w:tcW w:w="1277" w:type="dxa"/>
          </w:tcPr>
          <w:p/>
        </w:tc>
        <w:tc>
          <w:tcPr>
            <w:tcW w:w="1557" w:type="dxa"/>
          </w:tcPr>
          <w:p/>
        </w:tc>
        <w:tc>
          <w:tcPr>
            <w:tcW w:w="1135" w:type="dxa"/>
          </w:tcPr>
          <w:p/>
        </w:tc>
        <w:tc>
          <w:tcPr>
            <w:tcW w:w="708" w:type="dxa"/>
          </w:tcPr>
          <w:p/>
        </w:tc>
        <w:tc>
          <w:tcPr>
            <w:tcW w:w="710" w:type="dxa"/>
          </w:tcPr>
          <w:p/>
        </w:tc>
        <w:tc>
          <w:tcPr>
            <w:tcW w:w="707" w:type="dxa"/>
          </w:tcPr>
          <w:p/>
        </w:tc>
        <w:tc>
          <w:tcPr>
            <w:tcW w:w="991" w:type="dxa"/>
          </w:tcPr>
          <w:p/>
        </w:tc>
        <w:tc>
          <w:tcPr>
            <w:tcW w:w="83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5" w:type="dxa"/>
          </w:tcPr>
          <w:p/>
        </w:tc>
        <w:tc>
          <w:tcPr>
            <w:tcW w:w="1185" w:type="dxa"/>
          </w:tcPr>
          <w:p/>
        </w:tc>
        <w:tc>
          <w:tcPr>
            <w:tcW w:w="1277" w:type="dxa"/>
          </w:tcPr>
          <w:p/>
        </w:tc>
        <w:tc>
          <w:tcPr>
            <w:tcW w:w="1557" w:type="dxa"/>
          </w:tcPr>
          <w:p/>
        </w:tc>
        <w:tc>
          <w:tcPr>
            <w:tcW w:w="1135" w:type="dxa"/>
          </w:tcPr>
          <w:p/>
        </w:tc>
        <w:tc>
          <w:tcPr>
            <w:tcW w:w="708" w:type="dxa"/>
          </w:tcPr>
          <w:p/>
        </w:tc>
        <w:tc>
          <w:tcPr>
            <w:tcW w:w="710" w:type="dxa"/>
          </w:tcPr>
          <w:p/>
        </w:tc>
        <w:tc>
          <w:tcPr>
            <w:tcW w:w="707" w:type="dxa"/>
          </w:tcPr>
          <w:p/>
        </w:tc>
        <w:tc>
          <w:tcPr>
            <w:tcW w:w="991" w:type="dxa"/>
          </w:tcPr>
          <w:p/>
        </w:tc>
        <w:tc>
          <w:tcPr>
            <w:tcW w:w="83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5" w:type="dxa"/>
          </w:tcPr>
          <w:p/>
        </w:tc>
        <w:tc>
          <w:tcPr>
            <w:tcW w:w="1185" w:type="dxa"/>
          </w:tcPr>
          <w:p/>
        </w:tc>
        <w:tc>
          <w:tcPr>
            <w:tcW w:w="1277" w:type="dxa"/>
          </w:tcPr>
          <w:p/>
        </w:tc>
        <w:tc>
          <w:tcPr>
            <w:tcW w:w="1557" w:type="dxa"/>
          </w:tcPr>
          <w:p/>
        </w:tc>
        <w:tc>
          <w:tcPr>
            <w:tcW w:w="1135" w:type="dxa"/>
          </w:tcPr>
          <w:p/>
        </w:tc>
        <w:tc>
          <w:tcPr>
            <w:tcW w:w="708" w:type="dxa"/>
          </w:tcPr>
          <w:p/>
        </w:tc>
        <w:tc>
          <w:tcPr>
            <w:tcW w:w="710" w:type="dxa"/>
          </w:tcPr>
          <w:p/>
        </w:tc>
        <w:tc>
          <w:tcPr>
            <w:tcW w:w="707" w:type="dxa"/>
          </w:tcPr>
          <w:p/>
        </w:tc>
        <w:tc>
          <w:tcPr>
            <w:tcW w:w="991" w:type="dxa"/>
          </w:tcPr>
          <w:p/>
        </w:tc>
        <w:tc>
          <w:tcPr>
            <w:tcW w:w="83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545" w:type="dxa"/>
          </w:tcPr>
          <w:p/>
        </w:tc>
        <w:tc>
          <w:tcPr>
            <w:tcW w:w="1185" w:type="dxa"/>
          </w:tcPr>
          <w:p/>
        </w:tc>
        <w:tc>
          <w:tcPr>
            <w:tcW w:w="1277" w:type="dxa"/>
          </w:tcPr>
          <w:p/>
        </w:tc>
        <w:tc>
          <w:tcPr>
            <w:tcW w:w="1557" w:type="dxa"/>
          </w:tcPr>
          <w:p/>
        </w:tc>
        <w:tc>
          <w:tcPr>
            <w:tcW w:w="1135" w:type="dxa"/>
          </w:tcPr>
          <w:p/>
        </w:tc>
        <w:tc>
          <w:tcPr>
            <w:tcW w:w="708" w:type="dxa"/>
          </w:tcPr>
          <w:p/>
        </w:tc>
        <w:tc>
          <w:tcPr>
            <w:tcW w:w="710" w:type="dxa"/>
          </w:tcPr>
          <w:p/>
        </w:tc>
        <w:tc>
          <w:tcPr>
            <w:tcW w:w="707" w:type="dxa"/>
          </w:tcPr>
          <w:p/>
        </w:tc>
        <w:tc>
          <w:tcPr>
            <w:tcW w:w="991" w:type="dxa"/>
          </w:tcPr>
          <w:p/>
        </w:tc>
        <w:tc>
          <w:tcPr>
            <w:tcW w:w="83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5" w:type="dxa"/>
          </w:tcPr>
          <w:p/>
        </w:tc>
        <w:tc>
          <w:tcPr>
            <w:tcW w:w="1185" w:type="dxa"/>
          </w:tcPr>
          <w:p/>
        </w:tc>
        <w:tc>
          <w:tcPr>
            <w:tcW w:w="1277" w:type="dxa"/>
          </w:tcPr>
          <w:p/>
        </w:tc>
        <w:tc>
          <w:tcPr>
            <w:tcW w:w="1557" w:type="dxa"/>
          </w:tcPr>
          <w:p/>
        </w:tc>
        <w:tc>
          <w:tcPr>
            <w:tcW w:w="1135" w:type="dxa"/>
          </w:tcPr>
          <w:p/>
        </w:tc>
        <w:tc>
          <w:tcPr>
            <w:tcW w:w="708" w:type="dxa"/>
          </w:tcPr>
          <w:p/>
        </w:tc>
        <w:tc>
          <w:tcPr>
            <w:tcW w:w="710" w:type="dxa"/>
          </w:tcPr>
          <w:p/>
        </w:tc>
        <w:tc>
          <w:tcPr>
            <w:tcW w:w="707" w:type="dxa"/>
          </w:tcPr>
          <w:p/>
        </w:tc>
        <w:tc>
          <w:tcPr>
            <w:tcW w:w="991" w:type="dxa"/>
          </w:tcPr>
          <w:p/>
        </w:tc>
        <w:tc>
          <w:tcPr>
            <w:tcW w:w="83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45" w:type="dxa"/>
          </w:tcPr>
          <w:p/>
        </w:tc>
        <w:tc>
          <w:tcPr>
            <w:tcW w:w="1185" w:type="dxa"/>
          </w:tcPr>
          <w:p/>
        </w:tc>
        <w:tc>
          <w:tcPr>
            <w:tcW w:w="1277" w:type="dxa"/>
          </w:tcPr>
          <w:p/>
        </w:tc>
        <w:tc>
          <w:tcPr>
            <w:tcW w:w="1557" w:type="dxa"/>
          </w:tcPr>
          <w:p/>
        </w:tc>
        <w:tc>
          <w:tcPr>
            <w:tcW w:w="1135" w:type="dxa"/>
          </w:tcPr>
          <w:p/>
        </w:tc>
        <w:tc>
          <w:tcPr>
            <w:tcW w:w="708" w:type="dxa"/>
          </w:tcPr>
          <w:p/>
        </w:tc>
        <w:tc>
          <w:tcPr>
            <w:tcW w:w="710" w:type="dxa"/>
          </w:tcPr>
          <w:p/>
        </w:tc>
        <w:tc>
          <w:tcPr>
            <w:tcW w:w="707" w:type="dxa"/>
          </w:tcPr>
          <w:p/>
        </w:tc>
        <w:tc>
          <w:tcPr>
            <w:tcW w:w="991" w:type="dxa"/>
          </w:tcPr>
          <w:p/>
        </w:tc>
        <w:tc>
          <w:tcPr>
            <w:tcW w:w="832"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730" w:type="dxa"/>
            <w:gridSpan w:val="2"/>
          </w:tcPr>
          <w:p>
            <w:pPr>
              <w:spacing w:before="38" w:line="218" w:lineRule="auto"/>
              <w:ind w:left="16"/>
              <w:rPr>
                <w:rFonts w:ascii="宋体" w:hAnsi="宋体" w:eastAsia="宋体" w:cs="宋体"/>
                <w:sz w:val="24"/>
                <w:szCs w:val="24"/>
              </w:rPr>
            </w:pPr>
            <w:r>
              <w:rPr>
                <w:rFonts w:ascii="宋体" w:hAnsi="宋体" w:eastAsia="宋体" w:cs="宋体"/>
                <w:spacing w:val="-9"/>
                <w:sz w:val="24"/>
                <w:szCs w:val="24"/>
              </w:rPr>
              <w:t>投标报价总计：</w:t>
            </w:r>
          </w:p>
        </w:tc>
        <w:tc>
          <w:tcPr>
            <w:tcW w:w="7917" w:type="dxa"/>
            <w:gridSpan w:val="8"/>
          </w:tcPr>
          <w:p>
            <w:pPr>
              <w:spacing w:before="38" w:line="220" w:lineRule="auto"/>
              <w:ind w:left="12"/>
              <w:rPr>
                <w:rFonts w:ascii="宋体" w:hAnsi="宋体" w:eastAsia="宋体" w:cs="宋体"/>
                <w:sz w:val="24"/>
                <w:szCs w:val="24"/>
              </w:rPr>
            </w:pPr>
            <w:r>
              <w:rPr>
                <w:rFonts w:ascii="宋体" w:hAnsi="宋体" w:eastAsia="宋体" w:cs="宋体"/>
                <w:spacing w:val="8"/>
                <w:sz w:val="24"/>
                <w:szCs w:val="24"/>
              </w:rPr>
              <w:t>大写：</w:t>
            </w:r>
            <w:r>
              <w:rPr>
                <w:rFonts w:ascii="宋体" w:hAnsi="宋体" w:eastAsia="宋体" w:cs="宋体"/>
                <w:sz w:val="24"/>
                <w:szCs w:val="24"/>
              </w:rPr>
              <w:t xml:space="preserve">                            </w:t>
            </w:r>
            <w:r>
              <w:rPr>
                <w:rFonts w:ascii="宋体" w:hAnsi="宋体" w:eastAsia="宋体" w:cs="宋体"/>
                <w:spacing w:val="8"/>
                <w:sz w:val="24"/>
                <w:szCs w:val="24"/>
              </w:rPr>
              <w:t>小写：(￥:)</w:t>
            </w:r>
          </w:p>
        </w:tc>
      </w:tr>
    </w:tbl>
    <w:p>
      <w:pPr>
        <w:spacing w:before="33" w:line="220" w:lineRule="auto"/>
        <w:ind w:left="483"/>
        <w:rPr>
          <w:rFonts w:ascii="宋体" w:hAnsi="宋体" w:eastAsia="宋体" w:cs="宋体"/>
          <w:sz w:val="24"/>
          <w:szCs w:val="24"/>
        </w:rPr>
      </w:pPr>
      <w:r>
        <w:rPr>
          <w:rFonts w:ascii="宋体" w:hAnsi="宋体" w:eastAsia="宋体" w:cs="宋体"/>
          <w:spacing w:val="-15"/>
          <w:sz w:val="24"/>
          <w:szCs w:val="24"/>
        </w:rPr>
        <w:t>说明：</w:t>
      </w:r>
    </w:p>
    <w:p>
      <w:pPr>
        <w:spacing w:before="228" w:line="217" w:lineRule="auto"/>
        <w:ind w:left="623"/>
        <w:rPr>
          <w:rFonts w:ascii="宋体" w:hAnsi="宋体" w:eastAsia="宋体" w:cs="宋体"/>
          <w:sz w:val="24"/>
          <w:szCs w:val="24"/>
          <w:lang w:eastAsia="zh-CN"/>
        </w:rPr>
      </w:pPr>
      <w:r>
        <w:rPr>
          <w:rFonts w:ascii="宋体" w:hAnsi="宋体" w:eastAsia="宋体" w:cs="宋体"/>
          <w:sz w:val="24"/>
          <w:szCs w:val="24"/>
          <w:lang w:eastAsia="zh-CN"/>
        </w:rPr>
        <w:t>1.如果按单价计算的结果与总价不一致,以单价为准</w:t>
      </w:r>
      <w:r>
        <w:rPr>
          <w:rFonts w:ascii="宋体" w:hAnsi="宋体" w:eastAsia="宋体" w:cs="宋体"/>
          <w:spacing w:val="-1"/>
          <w:sz w:val="24"/>
          <w:szCs w:val="24"/>
          <w:lang w:eastAsia="zh-CN"/>
        </w:rPr>
        <w:t>修正总价。</w:t>
      </w:r>
    </w:p>
    <w:p>
      <w:pPr>
        <w:spacing w:before="79" w:line="248" w:lineRule="auto"/>
        <w:ind w:left="2" w:right="18" w:firstLine="606"/>
        <w:rPr>
          <w:rFonts w:ascii="宋体" w:hAnsi="宋体" w:eastAsia="宋体" w:cs="宋体"/>
          <w:sz w:val="24"/>
          <w:szCs w:val="24"/>
          <w:lang w:eastAsia="zh-CN"/>
        </w:rPr>
      </w:pPr>
      <w:r>
        <w:rPr>
          <w:rFonts w:ascii="宋体" w:hAnsi="宋体" w:eastAsia="宋体" w:cs="宋体"/>
          <w:sz w:val="24"/>
          <w:szCs w:val="24"/>
          <w:lang w:eastAsia="zh-CN"/>
        </w:rPr>
        <w:t>2.投标报价包含货物正式交付使用所发生的（人工费、服务费、运输费、保险费、安装</w:t>
      </w:r>
      <w:r>
        <w:rPr>
          <w:rFonts w:ascii="宋体" w:hAnsi="宋体" w:eastAsia="宋体" w:cs="宋体"/>
          <w:spacing w:val="8"/>
          <w:sz w:val="24"/>
          <w:szCs w:val="24"/>
          <w:lang w:eastAsia="zh-CN"/>
        </w:rPr>
        <w:t xml:space="preserve"> </w:t>
      </w:r>
      <w:r>
        <w:rPr>
          <w:rFonts w:ascii="宋体" w:hAnsi="宋体" w:eastAsia="宋体" w:cs="宋体"/>
          <w:sz w:val="24"/>
          <w:szCs w:val="24"/>
          <w:lang w:eastAsia="zh-CN"/>
        </w:rPr>
        <w:t>调试费、税费、备品备件费等）一切费用。</w:t>
      </w:r>
    </w:p>
    <w:p>
      <w:pPr>
        <w:pStyle w:val="3"/>
        <w:spacing w:line="263" w:lineRule="auto"/>
        <w:rPr>
          <w:lang w:eastAsia="zh-CN"/>
        </w:rPr>
      </w:pPr>
    </w:p>
    <w:p>
      <w:pPr>
        <w:pStyle w:val="3"/>
        <w:spacing w:line="263" w:lineRule="auto"/>
        <w:rPr>
          <w:lang w:eastAsia="zh-CN"/>
        </w:rPr>
      </w:pPr>
    </w:p>
    <w:p>
      <w:pPr>
        <w:pStyle w:val="3"/>
        <w:spacing w:line="263" w:lineRule="auto"/>
        <w:rPr>
          <w:lang w:eastAsia="zh-CN"/>
        </w:rPr>
      </w:pPr>
    </w:p>
    <w:p>
      <w:pPr>
        <w:pStyle w:val="3"/>
        <w:spacing w:line="263" w:lineRule="auto"/>
        <w:rPr>
          <w:lang w:eastAsia="zh-CN"/>
        </w:rPr>
      </w:pPr>
    </w:p>
    <w:p>
      <w:pPr>
        <w:pStyle w:val="3"/>
        <w:spacing w:line="264" w:lineRule="auto"/>
        <w:rPr>
          <w:lang w:eastAsia="zh-CN"/>
        </w:rPr>
      </w:pPr>
    </w:p>
    <w:p>
      <w:pPr>
        <w:pStyle w:val="3"/>
        <w:spacing w:line="264" w:lineRule="auto"/>
        <w:rPr>
          <w:lang w:eastAsia="zh-CN"/>
        </w:rPr>
      </w:pPr>
    </w:p>
    <w:p>
      <w:pPr>
        <w:spacing w:before="79" w:line="219" w:lineRule="auto"/>
        <w:rPr>
          <w:rFonts w:ascii="宋体" w:hAnsi="宋体" w:eastAsia="宋体" w:cs="宋体"/>
          <w:sz w:val="24"/>
          <w:szCs w:val="24"/>
          <w:lang w:eastAsia="zh-CN"/>
        </w:rPr>
      </w:pPr>
      <w:r>
        <w:rPr>
          <w:rFonts w:ascii="宋体" w:hAnsi="宋体" w:eastAsia="宋体" w:cs="宋体"/>
          <w:spacing w:val="1"/>
          <w:sz w:val="24"/>
          <w:szCs w:val="24"/>
          <w:lang w:eastAsia="zh-CN"/>
        </w:rPr>
        <w:t>供应商</w:t>
      </w:r>
      <w:r>
        <w:rPr>
          <w:rFonts w:ascii="宋体" w:hAnsi="宋体" w:eastAsia="宋体" w:cs="宋体"/>
          <w:spacing w:val="-9"/>
          <w:sz w:val="24"/>
          <w:szCs w:val="24"/>
          <w:lang w:eastAsia="zh-CN"/>
        </w:rPr>
        <w:t>：（</w:t>
      </w:r>
      <w:r>
        <w:rPr>
          <w:rFonts w:ascii="宋体" w:hAnsi="宋体" w:eastAsia="宋体" w:cs="宋体"/>
          <w:spacing w:val="1"/>
          <w:sz w:val="24"/>
          <w:szCs w:val="24"/>
          <w:lang w:eastAsia="zh-CN"/>
        </w:rPr>
        <w:t>电子签章）</w:t>
      </w:r>
    </w:p>
    <w:p>
      <w:pPr>
        <w:spacing w:before="79" w:line="219" w:lineRule="auto"/>
        <w:rPr>
          <w:rFonts w:ascii="宋体" w:hAnsi="宋体" w:eastAsia="宋体" w:cs="宋体"/>
          <w:spacing w:val="1"/>
          <w:sz w:val="24"/>
          <w:szCs w:val="24"/>
          <w:lang w:eastAsia="zh-CN"/>
        </w:rPr>
      </w:pPr>
      <w:r>
        <w:rPr>
          <w:rFonts w:ascii="宋体" w:hAnsi="宋体" w:eastAsia="宋体" w:cs="宋体"/>
          <w:spacing w:val="1"/>
          <w:sz w:val="24"/>
          <w:szCs w:val="24"/>
          <w:lang w:eastAsia="zh-CN"/>
        </w:rPr>
        <w:t>法定代表人或其委托代理人：（电子签章）</w:t>
      </w:r>
    </w:p>
    <w:p>
      <w:pPr>
        <w:spacing w:before="79" w:line="219" w:lineRule="auto"/>
        <w:rPr>
          <w:rFonts w:ascii="宋体" w:hAnsi="宋体" w:eastAsia="宋体" w:cs="宋体"/>
          <w:spacing w:val="1"/>
          <w:sz w:val="24"/>
          <w:szCs w:val="24"/>
          <w:lang w:eastAsia="zh-CN"/>
        </w:rPr>
      </w:pPr>
      <w:r>
        <w:rPr>
          <w:rFonts w:ascii="宋体" w:hAnsi="宋体" w:eastAsia="宋体" w:cs="宋体"/>
          <w:spacing w:val="1"/>
          <w:sz w:val="24"/>
          <w:szCs w:val="24"/>
          <w:lang w:eastAsia="zh-CN"/>
        </w:rPr>
        <w:t>年 月 日</w:t>
      </w:r>
    </w:p>
    <w:p>
      <w:pPr>
        <w:spacing w:line="184" w:lineRule="auto"/>
        <w:rPr>
          <w:rFonts w:ascii="宋体" w:hAnsi="宋体" w:eastAsia="宋体" w:cs="宋体"/>
          <w:sz w:val="24"/>
          <w:szCs w:val="24"/>
          <w:lang w:eastAsia="zh-CN"/>
        </w:rPr>
        <w:sectPr>
          <w:type w:val="continuous"/>
          <w:pgSz w:w="11907" w:h="16839"/>
          <w:pgMar w:top="1416" w:right="1090" w:bottom="1015" w:left="1060" w:header="1205" w:footer="848" w:gutter="0"/>
          <w:pgNumType w:fmt="decimal"/>
          <w:cols w:equalWidth="0" w:num="1">
            <w:col w:w="9757"/>
          </w:cols>
        </w:sectPr>
      </w:pPr>
    </w:p>
    <w:p>
      <w:pPr>
        <w:spacing w:before="101" w:line="225" w:lineRule="auto"/>
        <w:ind w:left="3443"/>
        <w:outlineLvl w:val="1"/>
        <w:rPr>
          <w:rFonts w:ascii="宋体" w:hAnsi="宋体" w:eastAsia="宋体" w:cs="宋体"/>
          <w:sz w:val="31"/>
          <w:szCs w:val="31"/>
          <w:lang w:eastAsia="zh-CN"/>
        </w:rPr>
      </w:pPr>
      <w:bookmarkStart w:id="88" w:name="_Toc32291"/>
      <w:bookmarkStart w:id="89" w:name="_Toc21790"/>
      <w:r>
        <w:rPr>
          <w:rFonts w:ascii="宋体" w:hAnsi="宋体" w:eastAsia="宋体" w:cs="宋体"/>
          <w:spacing w:val="-9"/>
          <w:sz w:val="31"/>
          <w:szCs w:val="31"/>
          <w:lang w:eastAsia="zh-CN"/>
        </w:rPr>
        <w:t>五、</w:t>
      </w:r>
      <w:r>
        <w:rPr>
          <w:rFonts w:ascii="宋体" w:hAnsi="宋体" w:eastAsia="宋体" w:cs="宋体"/>
          <w:spacing w:val="146"/>
          <w:sz w:val="31"/>
          <w:szCs w:val="31"/>
          <w:lang w:eastAsia="zh-CN"/>
        </w:rPr>
        <w:t xml:space="preserve"> </w:t>
      </w:r>
      <w:r>
        <w:rPr>
          <w:rFonts w:ascii="宋体" w:hAnsi="宋体" w:eastAsia="宋体" w:cs="宋体"/>
          <w:spacing w:val="-9"/>
          <w:sz w:val="31"/>
          <w:szCs w:val="31"/>
          <w:lang w:eastAsia="zh-CN"/>
        </w:rPr>
        <w:t>资格审查资料</w:t>
      </w:r>
      <w:bookmarkEnd w:id="88"/>
      <w:bookmarkEnd w:id="89"/>
    </w:p>
    <w:p>
      <w:pPr>
        <w:spacing w:before="78" w:line="219" w:lineRule="auto"/>
        <w:ind w:left="3741"/>
        <w:outlineLvl w:val="0"/>
        <w:rPr>
          <w:rFonts w:ascii="宋体" w:hAnsi="宋体" w:eastAsia="宋体" w:cs="宋体"/>
          <w:sz w:val="24"/>
          <w:szCs w:val="24"/>
          <w:lang w:eastAsia="zh-CN"/>
        </w:rPr>
      </w:pPr>
      <w:bookmarkStart w:id="90" w:name="_Toc2799"/>
      <w:bookmarkStart w:id="91" w:name="_Toc23191"/>
      <w:r>
        <w:rPr>
          <w:rFonts w:ascii="宋体" w:hAnsi="宋体" w:eastAsia="宋体" w:cs="宋体"/>
          <w:spacing w:val="-1"/>
          <w:sz w:val="24"/>
          <w:szCs w:val="24"/>
          <w:lang w:eastAsia="zh-CN"/>
        </w:rPr>
        <w:t>（一）供应商基本情况表</w:t>
      </w:r>
      <w:bookmarkEnd w:id="90"/>
      <w:bookmarkEnd w:id="91"/>
    </w:p>
    <w:p>
      <w:pPr>
        <w:spacing w:line="34" w:lineRule="auto"/>
        <w:rPr>
          <w:sz w:val="2"/>
          <w:lang w:eastAsia="zh-CN"/>
        </w:rPr>
      </w:pPr>
    </w:p>
    <w:tbl>
      <w:tblPr>
        <w:tblStyle w:val="33"/>
        <w:tblW w:w="9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7"/>
        <w:gridCol w:w="950"/>
        <w:gridCol w:w="1259"/>
        <w:gridCol w:w="312"/>
        <w:gridCol w:w="1356"/>
        <w:gridCol w:w="489"/>
        <w:gridCol w:w="861"/>
        <w:gridCol w:w="1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32" w:type="dxa"/>
          </w:tcPr>
          <w:p>
            <w:pPr>
              <w:spacing w:before="212" w:line="221" w:lineRule="auto"/>
              <w:ind w:left="348"/>
              <w:rPr>
                <w:rFonts w:ascii="宋体" w:hAnsi="宋体" w:eastAsia="宋体" w:cs="宋体"/>
              </w:rPr>
            </w:pPr>
            <w:r>
              <w:rPr>
                <w:rFonts w:ascii="宋体" w:hAnsi="宋体" w:eastAsia="宋体" w:cs="宋体"/>
                <w:spacing w:val="-2"/>
              </w:rPr>
              <w:t>投标人名称</w:t>
            </w:r>
          </w:p>
        </w:tc>
        <w:tc>
          <w:tcPr>
            <w:tcW w:w="7888" w:type="dxa"/>
            <w:gridSpan w:val="8"/>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32" w:type="dxa"/>
          </w:tcPr>
          <w:p>
            <w:pPr>
              <w:spacing w:before="205" w:line="222" w:lineRule="auto"/>
              <w:ind w:left="452"/>
              <w:rPr>
                <w:rFonts w:ascii="宋体" w:hAnsi="宋体" w:eastAsia="宋体" w:cs="宋体"/>
              </w:rPr>
            </w:pPr>
            <w:r>
              <w:rPr>
                <w:rFonts w:ascii="宋体" w:hAnsi="宋体" w:eastAsia="宋体" w:cs="宋体"/>
                <w:spacing w:val="-2"/>
              </w:rPr>
              <w:t>注册地址</w:t>
            </w:r>
          </w:p>
        </w:tc>
        <w:tc>
          <w:tcPr>
            <w:tcW w:w="3418" w:type="dxa"/>
            <w:gridSpan w:val="4"/>
          </w:tcPr>
          <w:p/>
        </w:tc>
        <w:tc>
          <w:tcPr>
            <w:tcW w:w="1356" w:type="dxa"/>
          </w:tcPr>
          <w:p>
            <w:pPr>
              <w:spacing w:before="204" w:line="221" w:lineRule="auto"/>
              <w:ind w:left="279"/>
              <w:rPr>
                <w:rFonts w:ascii="宋体" w:hAnsi="宋体" w:eastAsia="宋体" w:cs="宋体"/>
              </w:rPr>
            </w:pPr>
            <w:r>
              <w:rPr>
                <w:rFonts w:ascii="宋体" w:hAnsi="宋体" w:eastAsia="宋体" w:cs="宋体"/>
                <w:spacing w:val="-6"/>
              </w:rPr>
              <w:t>邮政编码</w:t>
            </w:r>
          </w:p>
        </w:tc>
        <w:tc>
          <w:tcPr>
            <w:tcW w:w="3114"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732" w:type="dxa"/>
            <w:vMerge w:val="restart"/>
            <w:tcBorders>
              <w:bottom w:val="nil"/>
            </w:tcBorders>
          </w:tcPr>
          <w:p>
            <w:pPr>
              <w:spacing w:line="396" w:lineRule="auto"/>
            </w:pPr>
          </w:p>
          <w:p>
            <w:pPr>
              <w:spacing w:before="68" w:line="222" w:lineRule="auto"/>
              <w:ind w:left="453"/>
              <w:rPr>
                <w:rFonts w:ascii="宋体" w:hAnsi="宋体" w:eastAsia="宋体" w:cs="宋体"/>
              </w:rPr>
            </w:pPr>
            <w:r>
              <w:rPr>
                <w:rFonts w:ascii="宋体" w:hAnsi="宋体" w:eastAsia="宋体" w:cs="宋体"/>
                <w:spacing w:val="-2"/>
              </w:rPr>
              <w:t>联系方式</w:t>
            </w:r>
          </w:p>
        </w:tc>
        <w:tc>
          <w:tcPr>
            <w:tcW w:w="897" w:type="dxa"/>
          </w:tcPr>
          <w:p>
            <w:pPr>
              <w:spacing w:before="207" w:line="223" w:lineRule="auto"/>
              <w:ind w:left="137"/>
              <w:rPr>
                <w:rFonts w:ascii="宋体" w:hAnsi="宋体" w:eastAsia="宋体" w:cs="宋体"/>
              </w:rPr>
            </w:pPr>
            <w:r>
              <w:rPr>
                <w:rFonts w:ascii="宋体" w:hAnsi="宋体" w:eastAsia="宋体" w:cs="宋体"/>
                <w:spacing w:val="-2"/>
              </w:rPr>
              <w:t>联系人</w:t>
            </w:r>
          </w:p>
        </w:tc>
        <w:tc>
          <w:tcPr>
            <w:tcW w:w="2521" w:type="dxa"/>
            <w:gridSpan w:val="3"/>
          </w:tcPr>
          <w:p/>
        </w:tc>
        <w:tc>
          <w:tcPr>
            <w:tcW w:w="1356" w:type="dxa"/>
          </w:tcPr>
          <w:p>
            <w:pPr>
              <w:spacing w:before="207" w:line="223" w:lineRule="auto"/>
              <w:ind w:left="446"/>
              <w:rPr>
                <w:rFonts w:ascii="宋体" w:hAnsi="宋体" w:eastAsia="宋体" w:cs="宋体"/>
              </w:rPr>
            </w:pPr>
            <w:r>
              <w:rPr>
                <w:rFonts w:ascii="宋体" w:hAnsi="宋体" w:eastAsia="宋体" w:cs="宋体"/>
                <w:spacing w:val="-16"/>
              </w:rPr>
              <w:t>电</w:t>
            </w:r>
            <w:r>
              <w:rPr>
                <w:rFonts w:ascii="宋体" w:hAnsi="宋体" w:eastAsia="宋体" w:cs="宋体"/>
                <w:spacing w:val="9"/>
              </w:rPr>
              <w:t xml:space="preserve"> </w:t>
            </w:r>
            <w:r>
              <w:rPr>
                <w:rFonts w:ascii="宋体" w:hAnsi="宋体" w:eastAsia="宋体" w:cs="宋体"/>
                <w:spacing w:val="-16"/>
              </w:rPr>
              <w:t>话</w:t>
            </w:r>
          </w:p>
        </w:tc>
        <w:tc>
          <w:tcPr>
            <w:tcW w:w="3114"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32" w:type="dxa"/>
            <w:vMerge w:val="continue"/>
            <w:tcBorders>
              <w:top w:val="nil"/>
            </w:tcBorders>
          </w:tcPr>
          <w:p/>
        </w:tc>
        <w:tc>
          <w:tcPr>
            <w:tcW w:w="897" w:type="dxa"/>
          </w:tcPr>
          <w:p>
            <w:pPr>
              <w:spacing w:before="208" w:line="220" w:lineRule="auto"/>
              <w:ind w:left="134"/>
              <w:rPr>
                <w:rFonts w:ascii="宋体" w:hAnsi="宋体" w:eastAsia="宋体" w:cs="宋体"/>
              </w:rPr>
            </w:pPr>
            <w:r>
              <w:rPr>
                <w:rFonts w:ascii="宋体" w:hAnsi="宋体" w:eastAsia="宋体" w:cs="宋体"/>
                <w:spacing w:val="-3"/>
              </w:rPr>
              <w:t>传</w:t>
            </w:r>
            <w:r>
              <w:rPr>
                <w:rFonts w:ascii="宋体" w:hAnsi="宋体" w:eastAsia="宋体" w:cs="宋体"/>
                <w:spacing w:val="5"/>
              </w:rPr>
              <w:t xml:space="preserve">  </w:t>
            </w:r>
            <w:r>
              <w:rPr>
                <w:rFonts w:ascii="宋体" w:hAnsi="宋体" w:eastAsia="宋体" w:cs="宋体"/>
                <w:spacing w:val="-3"/>
              </w:rPr>
              <w:t>真</w:t>
            </w:r>
          </w:p>
        </w:tc>
        <w:tc>
          <w:tcPr>
            <w:tcW w:w="2521" w:type="dxa"/>
            <w:gridSpan w:val="3"/>
          </w:tcPr>
          <w:p/>
        </w:tc>
        <w:tc>
          <w:tcPr>
            <w:tcW w:w="1356" w:type="dxa"/>
          </w:tcPr>
          <w:p>
            <w:pPr>
              <w:spacing w:before="208" w:line="226" w:lineRule="auto"/>
              <w:ind w:left="438"/>
              <w:rPr>
                <w:rFonts w:ascii="宋体" w:hAnsi="宋体" w:eastAsia="宋体" w:cs="宋体"/>
              </w:rPr>
            </w:pPr>
            <w:r>
              <w:rPr>
                <w:rFonts w:ascii="宋体" w:hAnsi="宋体" w:eastAsia="宋体" w:cs="宋体"/>
                <w:spacing w:val="-12"/>
              </w:rPr>
              <w:t>网</w:t>
            </w:r>
            <w:r>
              <w:rPr>
                <w:rFonts w:ascii="宋体" w:hAnsi="宋体" w:eastAsia="宋体" w:cs="宋体"/>
                <w:spacing w:val="10"/>
              </w:rPr>
              <w:t xml:space="preserve"> </w:t>
            </w:r>
            <w:r>
              <w:rPr>
                <w:rFonts w:ascii="宋体" w:hAnsi="宋体" w:eastAsia="宋体" w:cs="宋体"/>
                <w:spacing w:val="-12"/>
              </w:rPr>
              <w:t>址</w:t>
            </w:r>
          </w:p>
        </w:tc>
        <w:tc>
          <w:tcPr>
            <w:tcW w:w="3114" w:type="dxa"/>
            <w:gridSpan w:val="3"/>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32" w:type="dxa"/>
          </w:tcPr>
          <w:p>
            <w:pPr>
              <w:spacing w:before="206" w:line="221" w:lineRule="auto"/>
              <w:ind w:left="455"/>
              <w:rPr>
                <w:rFonts w:ascii="宋体" w:hAnsi="宋体" w:eastAsia="宋体" w:cs="宋体"/>
              </w:rPr>
            </w:pPr>
            <w:r>
              <w:rPr>
                <w:rFonts w:ascii="宋体" w:hAnsi="宋体" w:eastAsia="宋体" w:cs="宋体"/>
                <w:spacing w:val="-2"/>
              </w:rPr>
              <w:t>组织结构</w:t>
            </w:r>
          </w:p>
        </w:tc>
        <w:tc>
          <w:tcPr>
            <w:tcW w:w="7888" w:type="dxa"/>
            <w:gridSpan w:val="8"/>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32" w:type="dxa"/>
          </w:tcPr>
          <w:p>
            <w:pPr>
              <w:spacing w:before="209" w:line="221" w:lineRule="auto"/>
              <w:ind w:left="347"/>
              <w:rPr>
                <w:rFonts w:ascii="宋体" w:hAnsi="宋体" w:eastAsia="宋体" w:cs="宋体"/>
              </w:rPr>
            </w:pPr>
            <w:r>
              <w:rPr>
                <w:rFonts w:ascii="宋体" w:hAnsi="宋体" w:eastAsia="宋体" w:cs="宋体"/>
                <w:spacing w:val="-2"/>
              </w:rPr>
              <w:t>法定代表人</w:t>
            </w:r>
          </w:p>
        </w:tc>
        <w:tc>
          <w:tcPr>
            <w:tcW w:w="897" w:type="dxa"/>
          </w:tcPr>
          <w:p>
            <w:pPr>
              <w:spacing w:before="209" w:line="221" w:lineRule="auto"/>
              <w:ind w:left="242"/>
              <w:rPr>
                <w:rFonts w:ascii="宋体" w:hAnsi="宋体" w:eastAsia="宋体" w:cs="宋体"/>
              </w:rPr>
            </w:pPr>
            <w:r>
              <w:rPr>
                <w:rFonts w:ascii="宋体" w:hAnsi="宋体" w:eastAsia="宋体" w:cs="宋体"/>
                <w:spacing w:val="-2"/>
              </w:rPr>
              <w:t>姓名</w:t>
            </w:r>
          </w:p>
        </w:tc>
        <w:tc>
          <w:tcPr>
            <w:tcW w:w="950" w:type="dxa"/>
          </w:tcPr>
          <w:p/>
        </w:tc>
        <w:tc>
          <w:tcPr>
            <w:tcW w:w="1259" w:type="dxa"/>
          </w:tcPr>
          <w:p>
            <w:pPr>
              <w:spacing w:before="209" w:line="221" w:lineRule="auto"/>
              <w:ind w:left="215"/>
              <w:rPr>
                <w:rFonts w:ascii="宋体" w:hAnsi="宋体" w:eastAsia="宋体" w:cs="宋体"/>
              </w:rPr>
            </w:pPr>
            <w:r>
              <w:rPr>
                <w:rFonts w:ascii="宋体" w:hAnsi="宋体" w:eastAsia="宋体" w:cs="宋体"/>
                <w:spacing w:val="-2"/>
              </w:rPr>
              <w:t>技术职称</w:t>
            </w:r>
          </w:p>
        </w:tc>
        <w:tc>
          <w:tcPr>
            <w:tcW w:w="2157" w:type="dxa"/>
            <w:gridSpan w:val="3"/>
          </w:tcPr>
          <w:p/>
        </w:tc>
        <w:tc>
          <w:tcPr>
            <w:tcW w:w="861" w:type="dxa"/>
          </w:tcPr>
          <w:p>
            <w:pPr>
              <w:spacing w:before="209" w:line="223" w:lineRule="auto"/>
              <w:ind w:left="251"/>
              <w:rPr>
                <w:rFonts w:ascii="宋体" w:hAnsi="宋体" w:eastAsia="宋体" w:cs="宋体"/>
              </w:rPr>
            </w:pPr>
            <w:r>
              <w:rPr>
                <w:rFonts w:ascii="宋体" w:hAnsi="宋体" w:eastAsia="宋体" w:cs="宋体"/>
                <w:spacing w:val="-8"/>
              </w:rPr>
              <w:t>电话</w:t>
            </w:r>
          </w:p>
        </w:tc>
        <w:tc>
          <w:tcPr>
            <w:tcW w:w="17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32" w:type="dxa"/>
          </w:tcPr>
          <w:p>
            <w:pPr>
              <w:spacing w:before="209" w:line="221" w:lineRule="auto"/>
              <w:ind w:left="347"/>
              <w:rPr>
                <w:rFonts w:ascii="宋体" w:hAnsi="宋体" w:eastAsia="宋体" w:cs="宋体"/>
              </w:rPr>
            </w:pPr>
            <w:r>
              <w:rPr>
                <w:rFonts w:ascii="宋体" w:hAnsi="宋体" w:eastAsia="宋体" w:cs="宋体"/>
                <w:spacing w:val="-2"/>
              </w:rPr>
              <w:t>技术负责人</w:t>
            </w:r>
          </w:p>
        </w:tc>
        <w:tc>
          <w:tcPr>
            <w:tcW w:w="897" w:type="dxa"/>
          </w:tcPr>
          <w:p>
            <w:pPr>
              <w:spacing w:before="209" w:line="221" w:lineRule="auto"/>
              <w:ind w:left="242"/>
              <w:rPr>
                <w:rFonts w:ascii="宋体" w:hAnsi="宋体" w:eastAsia="宋体" w:cs="宋体"/>
              </w:rPr>
            </w:pPr>
            <w:r>
              <w:rPr>
                <w:rFonts w:ascii="宋体" w:hAnsi="宋体" w:eastAsia="宋体" w:cs="宋体"/>
                <w:spacing w:val="-2"/>
              </w:rPr>
              <w:t>姓名</w:t>
            </w:r>
          </w:p>
        </w:tc>
        <w:tc>
          <w:tcPr>
            <w:tcW w:w="950" w:type="dxa"/>
          </w:tcPr>
          <w:p/>
        </w:tc>
        <w:tc>
          <w:tcPr>
            <w:tcW w:w="1259" w:type="dxa"/>
          </w:tcPr>
          <w:p>
            <w:pPr>
              <w:spacing w:before="209" w:line="221" w:lineRule="auto"/>
              <w:ind w:left="215"/>
              <w:rPr>
                <w:rFonts w:ascii="宋体" w:hAnsi="宋体" w:eastAsia="宋体" w:cs="宋体"/>
              </w:rPr>
            </w:pPr>
            <w:r>
              <w:rPr>
                <w:rFonts w:ascii="宋体" w:hAnsi="宋体" w:eastAsia="宋体" w:cs="宋体"/>
                <w:spacing w:val="-2"/>
              </w:rPr>
              <w:t>技术职称</w:t>
            </w:r>
          </w:p>
        </w:tc>
        <w:tc>
          <w:tcPr>
            <w:tcW w:w="2157" w:type="dxa"/>
            <w:gridSpan w:val="3"/>
          </w:tcPr>
          <w:p/>
        </w:tc>
        <w:tc>
          <w:tcPr>
            <w:tcW w:w="861" w:type="dxa"/>
          </w:tcPr>
          <w:p>
            <w:pPr>
              <w:spacing w:before="209" w:line="223" w:lineRule="auto"/>
              <w:ind w:left="251"/>
              <w:rPr>
                <w:rFonts w:ascii="宋体" w:hAnsi="宋体" w:eastAsia="宋体" w:cs="宋体"/>
              </w:rPr>
            </w:pPr>
            <w:r>
              <w:rPr>
                <w:rFonts w:ascii="宋体" w:hAnsi="宋体" w:eastAsia="宋体" w:cs="宋体"/>
                <w:spacing w:val="-8"/>
              </w:rPr>
              <w:t>电话</w:t>
            </w:r>
          </w:p>
        </w:tc>
        <w:tc>
          <w:tcPr>
            <w:tcW w:w="17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32" w:type="dxa"/>
          </w:tcPr>
          <w:p>
            <w:pPr>
              <w:spacing w:before="206" w:line="222" w:lineRule="auto"/>
              <w:ind w:left="454"/>
              <w:rPr>
                <w:rFonts w:ascii="宋体" w:hAnsi="宋体" w:eastAsia="宋体" w:cs="宋体"/>
              </w:rPr>
            </w:pPr>
            <w:r>
              <w:rPr>
                <w:rFonts w:ascii="宋体" w:hAnsi="宋体" w:eastAsia="宋体" w:cs="宋体"/>
                <w:spacing w:val="-2"/>
              </w:rPr>
              <w:t>成立时间</w:t>
            </w:r>
          </w:p>
        </w:tc>
        <w:tc>
          <w:tcPr>
            <w:tcW w:w="1847" w:type="dxa"/>
            <w:gridSpan w:val="2"/>
          </w:tcPr>
          <w:p/>
        </w:tc>
        <w:tc>
          <w:tcPr>
            <w:tcW w:w="6041" w:type="dxa"/>
            <w:gridSpan w:val="6"/>
          </w:tcPr>
          <w:p>
            <w:pPr>
              <w:spacing w:before="206" w:line="221" w:lineRule="auto"/>
              <w:ind w:left="2455"/>
              <w:rPr>
                <w:rFonts w:ascii="宋体" w:hAnsi="宋体" w:eastAsia="宋体" w:cs="宋体"/>
              </w:rPr>
            </w:pPr>
            <w:r>
              <w:rPr>
                <w:rFonts w:ascii="宋体" w:hAnsi="宋体" w:eastAsia="宋体" w:cs="宋体"/>
                <w:spacing w:val="-3"/>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732" w:type="dxa"/>
          </w:tcPr>
          <w:p>
            <w:pPr>
              <w:spacing w:before="209" w:line="221" w:lineRule="auto"/>
              <w:ind w:left="244"/>
              <w:rPr>
                <w:rFonts w:ascii="宋体" w:hAnsi="宋体" w:eastAsia="宋体" w:cs="宋体"/>
              </w:rPr>
            </w:pPr>
            <w:r>
              <w:rPr>
                <w:rFonts w:ascii="宋体" w:hAnsi="宋体" w:eastAsia="宋体" w:cs="宋体"/>
                <w:spacing w:val="-2"/>
              </w:rPr>
              <w:t>企业资质等级</w:t>
            </w:r>
          </w:p>
        </w:tc>
        <w:tc>
          <w:tcPr>
            <w:tcW w:w="7888" w:type="dxa"/>
            <w:gridSpan w:val="8"/>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732" w:type="dxa"/>
          </w:tcPr>
          <w:p>
            <w:pPr>
              <w:spacing w:before="210" w:line="221" w:lineRule="auto"/>
              <w:ind w:left="352"/>
              <w:rPr>
                <w:rFonts w:ascii="宋体" w:hAnsi="宋体" w:eastAsia="宋体" w:cs="宋体"/>
              </w:rPr>
            </w:pPr>
            <w:r>
              <w:rPr>
                <w:rFonts w:ascii="宋体" w:hAnsi="宋体" w:eastAsia="宋体" w:cs="宋体"/>
                <w:spacing w:val="-3"/>
              </w:rPr>
              <w:t>营业执照号</w:t>
            </w:r>
          </w:p>
        </w:tc>
        <w:tc>
          <w:tcPr>
            <w:tcW w:w="7888" w:type="dxa"/>
            <w:gridSpan w:val="8"/>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732" w:type="dxa"/>
          </w:tcPr>
          <w:p>
            <w:pPr>
              <w:spacing w:before="208" w:line="222" w:lineRule="auto"/>
              <w:ind w:left="452"/>
              <w:rPr>
                <w:rFonts w:ascii="宋体" w:hAnsi="宋体" w:eastAsia="宋体" w:cs="宋体"/>
              </w:rPr>
            </w:pPr>
            <w:r>
              <w:rPr>
                <w:rFonts w:ascii="宋体" w:hAnsi="宋体" w:eastAsia="宋体" w:cs="宋体"/>
                <w:spacing w:val="-2"/>
              </w:rPr>
              <w:t>注册资金</w:t>
            </w:r>
          </w:p>
        </w:tc>
        <w:tc>
          <w:tcPr>
            <w:tcW w:w="7888" w:type="dxa"/>
            <w:gridSpan w:val="8"/>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32" w:type="dxa"/>
          </w:tcPr>
          <w:p>
            <w:pPr>
              <w:spacing w:before="212" w:line="221" w:lineRule="auto"/>
              <w:ind w:left="453"/>
              <w:rPr>
                <w:rFonts w:ascii="宋体" w:hAnsi="宋体" w:eastAsia="宋体" w:cs="宋体"/>
              </w:rPr>
            </w:pPr>
            <w:r>
              <w:rPr>
                <w:rFonts w:ascii="宋体" w:hAnsi="宋体" w:eastAsia="宋体" w:cs="宋体"/>
                <w:spacing w:val="-2"/>
              </w:rPr>
              <w:t>开户银行</w:t>
            </w:r>
          </w:p>
        </w:tc>
        <w:tc>
          <w:tcPr>
            <w:tcW w:w="7888" w:type="dxa"/>
            <w:gridSpan w:val="8"/>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732" w:type="dxa"/>
          </w:tcPr>
          <w:p>
            <w:pPr>
              <w:spacing w:before="211" w:line="222" w:lineRule="auto"/>
              <w:ind w:left="664"/>
              <w:rPr>
                <w:rFonts w:ascii="宋体" w:hAnsi="宋体" w:eastAsia="宋体" w:cs="宋体"/>
              </w:rPr>
            </w:pPr>
            <w:r>
              <w:rPr>
                <w:rFonts w:ascii="宋体" w:hAnsi="宋体" w:eastAsia="宋体" w:cs="宋体"/>
                <w:spacing w:val="-3"/>
              </w:rPr>
              <w:t>账号</w:t>
            </w:r>
          </w:p>
        </w:tc>
        <w:tc>
          <w:tcPr>
            <w:tcW w:w="7888" w:type="dxa"/>
            <w:gridSpan w:val="8"/>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732" w:type="dxa"/>
          </w:tcPr>
          <w:p>
            <w:pPr>
              <w:spacing w:line="245" w:lineRule="auto"/>
            </w:pPr>
          </w:p>
          <w:p>
            <w:pPr>
              <w:spacing w:line="246" w:lineRule="auto"/>
            </w:pPr>
          </w:p>
          <w:p>
            <w:pPr>
              <w:spacing w:before="68" w:line="221" w:lineRule="auto"/>
              <w:ind w:left="559"/>
              <w:rPr>
                <w:rFonts w:ascii="宋体" w:hAnsi="宋体" w:eastAsia="宋体" w:cs="宋体"/>
              </w:rPr>
            </w:pPr>
            <w:r>
              <w:rPr>
                <w:rFonts w:ascii="宋体" w:hAnsi="宋体" w:eastAsia="宋体" w:cs="宋体"/>
                <w:spacing w:val="-2"/>
              </w:rPr>
              <w:t>经营范围</w:t>
            </w:r>
          </w:p>
        </w:tc>
        <w:tc>
          <w:tcPr>
            <w:tcW w:w="7888" w:type="dxa"/>
            <w:gridSpan w:val="8"/>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732" w:type="dxa"/>
          </w:tcPr>
          <w:p>
            <w:pPr>
              <w:spacing w:before="265" w:line="222" w:lineRule="auto"/>
              <w:ind w:left="663"/>
              <w:rPr>
                <w:rFonts w:ascii="宋体" w:hAnsi="宋体" w:eastAsia="宋体" w:cs="宋体"/>
              </w:rPr>
            </w:pPr>
            <w:r>
              <w:rPr>
                <w:rFonts w:ascii="宋体" w:hAnsi="宋体" w:eastAsia="宋体" w:cs="宋体"/>
                <w:spacing w:val="-3"/>
              </w:rPr>
              <w:t>备注</w:t>
            </w:r>
          </w:p>
        </w:tc>
        <w:tc>
          <w:tcPr>
            <w:tcW w:w="7888" w:type="dxa"/>
            <w:gridSpan w:val="8"/>
          </w:tcPr>
          <w:p/>
        </w:tc>
      </w:tr>
    </w:tbl>
    <w:p>
      <w:pPr>
        <w:pStyle w:val="3"/>
        <w:spacing w:line="354" w:lineRule="auto"/>
      </w:pPr>
    </w:p>
    <w:p>
      <w:pPr>
        <w:spacing w:before="78" w:line="219" w:lineRule="auto"/>
        <w:ind w:left="122"/>
        <w:rPr>
          <w:rFonts w:ascii="宋体" w:hAnsi="宋体" w:eastAsia="宋体" w:cs="宋体"/>
          <w:sz w:val="24"/>
          <w:szCs w:val="24"/>
        </w:rPr>
      </w:pPr>
      <w:r>
        <w:rPr>
          <w:rFonts w:ascii="宋体" w:hAnsi="宋体" w:eastAsia="宋体" w:cs="宋体"/>
          <w:spacing w:val="1"/>
          <w:sz w:val="24"/>
          <w:szCs w:val="24"/>
        </w:rPr>
        <w:t>供应商</w:t>
      </w:r>
      <w:r>
        <w:rPr>
          <w:rFonts w:ascii="宋体" w:hAnsi="宋体" w:eastAsia="宋体" w:cs="宋体"/>
          <w:spacing w:val="-9"/>
          <w:sz w:val="24"/>
          <w:szCs w:val="24"/>
        </w:rPr>
        <w:t>：（</w:t>
      </w:r>
      <w:r>
        <w:rPr>
          <w:rFonts w:ascii="宋体" w:hAnsi="宋体" w:eastAsia="宋体" w:cs="宋体"/>
          <w:spacing w:val="1"/>
          <w:sz w:val="24"/>
          <w:szCs w:val="24"/>
        </w:rPr>
        <w:t>电子签章）</w:t>
      </w:r>
    </w:p>
    <w:p>
      <w:pPr>
        <w:spacing w:before="181" w:line="468" w:lineRule="exact"/>
        <w:ind w:left="123"/>
        <w:rPr>
          <w:rFonts w:ascii="宋体" w:hAnsi="宋体" w:eastAsia="宋体" w:cs="宋体"/>
          <w:sz w:val="24"/>
          <w:szCs w:val="24"/>
          <w:lang w:eastAsia="zh-CN"/>
        </w:rPr>
      </w:pPr>
      <w:r>
        <w:rPr>
          <w:rFonts w:ascii="宋体" w:hAnsi="宋体" w:eastAsia="宋体" w:cs="宋体"/>
          <w:spacing w:val="-1"/>
          <w:position w:val="17"/>
          <w:sz w:val="24"/>
          <w:szCs w:val="24"/>
          <w:lang w:eastAsia="zh-CN"/>
        </w:rPr>
        <w:t>法定代表人或其委托代理人</w:t>
      </w:r>
      <w:r>
        <w:rPr>
          <w:rFonts w:ascii="宋体" w:hAnsi="宋体" w:eastAsia="宋体" w:cs="宋体"/>
          <w:spacing w:val="3"/>
          <w:position w:val="17"/>
          <w:sz w:val="24"/>
          <w:szCs w:val="24"/>
          <w:lang w:eastAsia="zh-CN"/>
        </w:rPr>
        <w:t>：（</w:t>
      </w:r>
      <w:r>
        <w:rPr>
          <w:rFonts w:ascii="宋体" w:hAnsi="宋体" w:eastAsia="宋体" w:cs="宋体"/>
          <w:spacing w:val="-1"/>
          <w:position w:val="17"/>
          <w:sz w:val="24"/>
          <w:szCs w:val="24"/>
          <w:lang w:eastAsia="zh-CN"/>
        </w:rPr>
        <w:t>电子签章）</w:t>
      </w:r>
    </w:p>
    <w:p>
      <w:pPr>
        <w:spacing w:line="219" w:lineRule="auto"/>
        <w:ind w:left="123"/>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ascii="宋体" w:hAnsi="宋体" w:eastAsia="宋体" w:cs="宋体"/>
          <w:spacing w:val="16"/>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50"/>
          <w:sz w:val="24"/>
          <w:szCs w:val="24"/>
          <w:lang w:eastAsia="zh-CN"/>
        </w:rPr>
        <w:t xml:space="preserve"> </w:t>
      </w:r>
      <w:r>
        <w:rPr>
          <w:rFonts w:ascii="宋体" w:hAnsi="宋体" w:eastAsia="宋体" w:cs="宋体"/>
          <w:spacing w:val="-9"/>
          <w:sz w:val="24"/>
          <w:szCs w:val="24"/>
          <w:lang w:eastAsia="zh-CN"/>
        </w:rPr>
        <w:t>日</w:t>
      </w:r>
    </w:p>
    <w:p>
      <w:pPr>
        <w:spacing w:line="219" w:lineRule="auto"/>
        <w:rPr>
          <w:rFonts w:ascii="宋体" w:hAnsi="宋体" w:eastAsia="宋体" w:cs="宋体"/>
          <w:sz w:val="24"/>
          <w:szCs w:val="24"/>
          <w:lang w:eastAsia="zh-CN"/>
        </w:rPr>
        <w:sectPr>
          <w:footerReference r:id="rId8" w:type="default"/>
          <w:pgSz w:w="11907" w:h="16839"/>
          <w:pgMar w:top="1416" w:right="1342" w:bottom="1015" w:left="938" w:header="1205" w:footer="848" w:gutter="0"/>
          <w:pgNumType w:fmt="decimal"/>
          <w:cols w:space="720" w:num="1"/>
        </w:sectPr>
      </w:pPr>
    </w:p>
    <w:p>
      <w:pPr>
        <w:pStyle w:val="3"/>
        <w:spacing w:line="245" w:lineRule="auto"/>
        <w:rPr>
          <w:lang w:eastAsia="zh-CN"/>
        </w:rPr>
      </w:pPr>
    </w:p>
    <w:p>
      <w:pPr>
        <w:spacing w:before="78" w:line="220" w:lineRule="auto"/>
        <w:ind w:left="3744"/>
        <w:outlineLvl w:val="0"/>
        <w:rPr>
          <w:rFonts w:ascii="宋体" w:hAnsi="宋体" w:eastAsia="宋体" w:cs="宋体"/>
          <w:sz w:val="24"/>
          <w:szCs w:val="24"/>
          <w:lang w:eastAsia="zh-CN"/>
        </w:rPr>
      </w:pPr>
      <w:bookmarkStart w:id="92" w:name="_Toc11109"/>
      <w:bookmarkStart w:id="93" w:name="_Toc22611"/>
      <w:r>
        <w:rPr>
          <w:rFonts w:ascii="宋体" w:hAnsi="宋体" w:eastAsia="宋体" w:cs="宋体"/>
          <w:spacing w:val="-7"/>
          <w:sz w:val="24"/>
          <w:szCs w:val="24"/>
          <w:lang w:eastAsia="zh-CN"/>
        </w:rPr>
        <w:t>（二）</w:t>
      </w:r>
      <w:r>
        <w:rPr>
          <w:rFonts w:ascii="宋体" w:hAnsi="宋体" w:eastAsia="宋体" w:cs="宋体"/>
          <w:spacing w:val="-19"/>
          <w:sz w:val="24"/>
          <w:szCs w:val="24"/>
          <w:lang w:eastAsia="zh-CN"/>
        </w:rPr>
        <w:t xml:space="preserve"> </w:t>
      </w:r>
      <w:r>
        <w:rPr>
          <w:rFonts w:ascii="宋体" w:hAnsi="宋体" w:eastAsia="宋体" w:cs="宋体"/>
          <w:spacing w:val="-7"/>
          <w:sz w:val="24"/>
          <w:szCs w:val="24"/>
          <w:lang w:eastAsia="zh-CN"/>
        </w:rPr>
        <w:t>近年完成的类似项目情况表</w:t>
      </w:r>
      <w:bookmarkEnd w:id="92"/>
      <w:bookmarkEnd w:id="93"/>
    </w:p>
    <w:p>
      <w:pPr>
        <w:spacing w:before="159"/>
        <w:rPr>
          <w:lang w:eastAsia="zh-CN"/>
        </w:rPr>
      </w:pPr>
    </w:p>
    <w:tbl>
      <w:tblPr>
        <w:tblStyle w:val="33"/>
        <w:tblW w:w="9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5"/>
        <w:gridCol w:w="68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2495" w:type="dxa"/>
          </w:tcPr>
          <w:p>
            <w:pPr>
              <w:spacing w:before="214" w:line="221" w:lineRule="auto"/>
              <w:ind w:left="837"/>
              <w:rPr>
                <w:rFonts w:ascii="宋体" w:hAnsi="宋体" w:eastAsia="宋体" w:cs="宋体"/>
              </w:rPr>
            </w:pPr>
            <w:r>
              <w:rPr>
                <w:rFonts w:ascii="宋体" w:hAnsi="宋体" w:eastAsia="宋体" w:cs="宋体"/>
                <w:spacing w:val="-3"/>
              </w:rPr>
              <w:t>项目名称</w:t>
            </w:r>
          </w:p>
        </w:tc>
        <w:tc>
          <w:tcPr>
            <w:tcW w:w="68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495" w:type="dxa"/>
          </w:tcPr>
          <w:p>
            <w:pPr>
              <w:spacing w:before="210" w:line="221" w:lineRule="auto"/>
              <w:ind w:left="731"/>
              <w:rPr>
                <w:rFonts w:ascii="宋体" w:hAnsi="宋体" w:eastAsia="宋体" w:cs="宋体"/>
              </w:rPr>
            </w:pPr>
            <w:r>
              <w:rPr>
                <w:rFonts w:ascii="宋体" w:hAnsi="宋体" w:eastAsia="宋体" w:cs="宋体"/>
                <w:spacing w:val="-2"/>
              </w:rPr>
              <w:t>项目所在地</w:t>
            </w:r>
          </w:p>
        </w:tc>
        <w:tc>
          <w:tcPr>
            <w:tcW w:w="68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495" w:type="dxa"/>
          </w:tcPr>
          <w:p>
            <w:pPr>
              <w:spacing w:before="209" w:line="221" w:lineRule="auto"/>
              <w:ind w:left="731"/>
              <w:rPr>
                <w:rFonts w:ascii="宋体" w:hAnsi="宋体" w:eastAsia="宋体" w:cs="宋体"/>
              </w:rPr>
            </w:pPr>
            <w:r>
              <w:rPr>
                <w:rFonts w:ascii="宋体" w:hAnsi="宋体" w:eastAsia="宋体" w:cs="宋体"/>
                <w:spacing w:val="-2"/>
              </w:rPr>
              <w:t>发包人名称</w:t>
            </w:r>
          </w:p>
        </w:tc>
        <w:tc>
          <w:tcPr>
            <w:tcW w:w="68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495" w:type="dxa"/>
          </w:tcPr>
          <w:p>
            <w:pPr>
              <w:spacing w:before="211" w:line="221" w:lineRule="auto"/>
              <w:ind w:left="731"/>
              <w:rPr>
                <w:rFonts w:ascii="宋体" w:hAnsi="宋体" w:eastAsia="宋体" w:cs="宋体"/>
              </w:rPr>
            </w:pPr>
            <w:r>
              <w:rPr>
                <w:rFonts w:ascii="宋体" w:hAnsi="宋体" w:eastAsia="宋体" w:cs="宋体"/>
                <w:spacing w:val="-2"/>
              </w:rPr>
              <w:t>发包人地址</w:t>
            </w:r>
          </w:p>
        </w:tc>
        <w:tc>
          <w:tcPr>
            <w:tcW w:w="68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495" w:type="dxa"/>
          </w:tcPr>
          <w:p>
            <w:pPr>
              <w:spacing w:before="211" w:line="221" w:lineRule="auto"/>
              <w:ind w:left="731"/>
              <w:rPr>
                <w:rFonts w:ascii="宋体" w:hAnsi="宋体" w:eastAsia="宋体" w:cs="宋体"/>
              </w:rPr>
            </w:pPr>
            <w:r>
              <w:rPr>
                <w:rFonts w:ascii="宋体" w:hAnsi="宋体" w:eastAsia="宋体" w:cs="宋体"/>
                <w:spacing w:val="-2"/>
              </w:rPr>
              <w:t>发包人电话</w:t>
            </w:r>
          </w:p>
        </w:tc>
        <w:tc>
          <w:tcPr>
            <w:tcW w:w="68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495" w:type="dxa"/>
          </w:tcPr>
          <w:p>
            <w:pPr>
              <w:spacing w:before="210" w:line="219" w:lineRule="auto"/>
              <w:ind w:left="834"/>
              <w:rPr>
                <w:rFonts w:ascii="宋体" w:hAnsi="宋体" w:eastAsia="宋体" w:cs="宋体"/>
              </w:rPr>
            </w:pPr>
            <w:r>
              <w:rPr>
                <w:rFonts w:ascii="宋体" w:hAnsi="宋体" w:eastAsia="宋体" w:cs="宋体"/>
                <w:spacing w:val="-2"/>
              </w:rPr>
              <w:t>合同价格</w:t>
            </w:r>
          </w:p>
        </w:tc>
        <w:tc>
          <w:tcPr>
            <w:tcW w:w="68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495" w:type="dxa"/>
          </w:tcPr>
          <w:p>
            <w:pPr>
              <w:spacing w:before="212" w:line="220" w:lineRule="auto"/>
              <w:ind w:left="834"/>
              <w:rPr>
                <w:rFonts w:ascii="宋体" w:hAnsi="宋体" w:eastAsia="宋体" w:cs="宋体"/>
              </w:rPr>
            </w:pPr>
            <w:r>
              <w:rPr>
                <w:rFonts w:ascii="宋体" w:hAnsi="宋体" w:eastAsia="宋体" w:cs="宋体"/>
                <w:spacing w:val="-2"/>
              </w:rPr>
              <w:t>供货日期</w:t>
            </w:r>
          </w:p>
        </w:tc>
        <w:tc>
          <w:tcPr>
            <w:tcW w:w="68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2495" w:type="dxa"/>
          </w:tcPr>
          <w:p>
            <w:pPr>
              <w:spacing w:before="213" w:line="220" w:lineRule="auto"/>
              <w:ind w:left="627"/>
              <w:rPr>
                <w:rFonts w:ascii="宋体" w:hAnsi="宋体" w:eastAsia="宋体" w:cs="宋体"/>
              </w:rPr>
            </w:pPr>
            <w:r>
              <w:rPr>
                <w:rFonts w:ascii="宋体" w:hAnsi="宋体" w:eastAsia="宋体" w:cs="宋体"/>
                <w:spacing w:val="-2"/>
              </w:rPr>
              <w:t>货物验收日期</w:t>
            </w:r>
          </w:p>
        </w:tc>
        <w:tc>
          <w:tcPr>
            <w:tcW w:w="68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495" w:type="dxa"/>
          </w:tcPr>
          <w:p>
            <w:pPr>
              <w:spacing w:before="210" w:line="221" w:lineRule="auto"/>
              <w:ind w:left="728"/>
              <w:rPr>
                <w:rFonts w:ascii="宋体" w:hAnsi="宋体" w:eastAsia="宋体" w:cs="宋体"/>
              </w:rPr>
            </w:pPr>
            <w:r>
              <w:rPr>
                <w:rFonts w:ascii="宋体" w:hAnsi="宋体" w:eastAsia="宋体" w:cs="宋体"/>
                <w:spacing w:val="-1"/>
              </w:rPr>
              <w:t>承担的工作</w:t>
            </w:r>
          </w:p>
        </w:tc>
        <w:tc>
          <w:tcPr>
            <w:tcW w:w="68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2495" w:type="dxa"/>
          </w:tcPr>
          <w:p>
            <w:pPr>
              <w:spacing w:before="213" w:line="220" w:lineRule="auto"/>
              <w:ind w:left="839"/>
              <w:rPr>
                <w:rFonts w:ascii="宋体" w:hAnsi="宋体" w:eastAsia="宋体" w:cs="宋体"/>
              </w:rPr>
            </w:pPr>
            <w:r>
              <w:rPr>
                <w:rFonts w:ascii="宋体" w:hAnsi="宋体" w:eastAsia="宋体" w:cs="宋体"/>
                <w:spacing w:val="-3"/>
              </w:rPr>
              <w:t>货物质量</w:t>
            </w:r>
          </w:p>
        </w:tc>
        <w:tc>
          <w:tcPr>
            <w:tcW w:w="68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495" w:type="dxa"/>
          </w:tcPr>
          <w:p>
            <w:pPr>
              <w:spacing w:before="185" w:line="221" w:lineRule="auto"/>
              <w:ind w:left="837"/>
              <w:rPr>
                <w:rFonts w:ascii="宋体" w:hAnsi="宋体" w:eastAsia="宋体" w:cs="宋体"/>
              </w:rPr>
            </w:pPr>
            <w:r>
              <w:rPr>
                <w:rFonts w:ascii="宋体" w:hAnsi="宋体" w:eastAsia="宋体" w:cs="宋体"/>
                <w:spacing w:val="-3"/>
              </w:rPr>
              <w:t>项目描述</w:t>
            </w:r>
          </w:p>
        </w:tc>
        <w:tc>
          <w:tcPr>
            <w:tcW w:w="6871"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495" w:type="dxa"/>
          </w:tcPr>
          <w:p>
            <w:pPr>
              <w:spacing w:before="185" w:line="222" w:lineRule="auto"/>
              <w:ind w:left="1045"/>
              <w:rPr>
                <w:rFonts w:ascii="宋体" w:hAnsi="宋体" w:eastAsia="宋体" w:cs="宋体"/>
              </w:rPr>
            </w:pPr>
            <w:r>
              <w:rPr>
                <w:rFonts w:ascii="宋体" w:hAnsi="宋体" w:eastAsia="宋体" w:cs="宋体"/>
                <w:spacing w:val="-3"/>
              </w:rPr>
              <w:t>备注</w:t>
            </w:r>
          </w:p>
        </w:tc>
        <w:tc>
          <w:tcPr>
            <w:tcW w:w="6871" w:type="dxa"/>
          </w:tcPr>
          <w:p/>
        </w:tc>
      </w:tr>
    </w:tbl>
    <w:p>
      <w:pPr>
        <w:spacing w:before="171" w:line="220" w:lineRule="auto"/>
        <w:ind w:left="123"/>
        <w:rPr>
          <w:rFonts w:ascii="宋体" w:hAnsi="宋体" w:eastAsia="宋体" w:cs="宋体"/>
          <w:lang w:eastAsia="zh-CN"/>
        </w:rPr>
      </w:pPr>
      <w:r>
        <w:rPr>
          <w:rFonts w:ascii="宋体" w:hAnsi="宋体" w:eastAsia="宋体" w:cs="宋体"/>
          <w:spacing w:val="-1"/>
          <w:lang w:eastAsia="zh-CN"/>
        </w:rPr>
        <w:t>备注：本表后附合同协议书，每张表格只填写一个项目，并标明序号。</w:t>
      </w:r>
    </w:p>
    <w:p>
      <w:pPr>
        <w:pStyle w:val="3"/>
        <w:spacing w:line="261" w:lineRule="auto"/>
        <w:rPr>
          <w:lang w:eastAsia="zh-CN"/>
        </w:rPr>
      </w:pPr>
    </w:p>
    <w:p>
      <w:pPr>
        <w:pStyle w:val="3"/>
        <w:spacing w:line="262" w:lineRule="auto"/>
        <w:rPr>
          <w:lang w:eastAsia="zh-CN"/>
        </w:rPr>
      </w:pPr>
    </w:p>
    <w:p>
      <w:pPr>
        <w:pStyle w:val="3"/>
        <w:spacing w:line="262" w:lineRule="auto"/>
        <w:rPr>
          <w:lang w:eastAsia="zh-CN"/>
        </w:rPr>
      </w:pPr>
    </w:p>
    <w:p>
      <w:pPr>
        <w:pStyle w:val="3"/>
        <w:spacing w:line="262" w:lineRule="auto"/>
        <w:rPr>
          <w:lang w:eastAsia="zh-CN"/>
        </w:rPr>
      </w:pPr>
    </w:p>
    <w:p>
      <w:pPr>
        <w:spacing w:before="78" w:line="219" w:lineRule="auto"/>
        <w:ind w:left="122"/>
        <w:rPr>
          <w:rFonts w:ascii="宋体" w:hAnsi="宋体" w:eastAsia="宋体" w:cs="宋体"/>
          <w:sz w:val="24"/>
          <w:szCs w:val="24"/>
          <w:lang w:eastAsia="zh-CN"/>
        </w:rPr>
      </w:pPr>
      <w:r>
        <w:rPr>
          <w:rFonts w:ascii="宋体" w:hAnsi="宋体" w:eastAsia="宋体" w:cs="宋体"/>
          <w:spacing w:val="1"/>
          <w:sz w:val="24"/>
          <w:szCs w:val="24"/>
          <w:lang w:eastAsia="zh-CN"/>
        </w:rPr>
        <w:t>供应商</w:t>
      </w:r>
      <w:r>
        <w:rPr>
          <w:rFonts w:ascii="宋体" w:hAnsi="宋体" w:eastAsia="宋体" w:cs="宋体"/>
          <w:spacing w:val="-9"/>
          <w:sz w:val="24"/>
          <w:szCs w:val="24"/>
          <w:lang w:eastAsia="zh-CN"/>
        </w:rPr>
        <w:t>：（</w:t>
      </w:r>
      <w:r>
        <w:rPr>
          <w:rFonts w:ascii="宋体" w:hAnsi="宋体" w:eastAsia="宋体" w:cs="宋体"/>
          <w:spacing w:val="1"/>
          <w:sz w:val="24"/>
          <w:szCs w:val="24"/>
          <w:lang w:eastAsia="zh-CN"/>
        </w:rPr>
        <w:t>电子签章）</w:t>
      </w:r>
    </w:p>
    <w:p>
      <w:pPr>
        <w:spacing w:before="183" w:line="466" w:lineRule="exact"/>
        <w:ind w:left="123"/>
        <w:rPr>
          <w:rFonts w:ascii="宋体" w:hAnsi="宋体" w:eastAsia="宋体" w:cs="宋体"/>
          <w:sz w:val="24"/>
          <w:szCs w:val="24"/>
          <w:lang w:eastAsia="zh-CN"/>
        </w:rPr>
      </w:pPr>
      <w:r>
        <w:rPr>
          <w:rFonts w:ascii="宋体" w:hAnsi="宋体" w:eastAsia="宋体" w:cs="宋体"/>
          <w:spacing w:val="-1"/>
          <w:position w:val="17"/>
          <w:sz w:val="24"/>
          <w:szCs w:val="24"/>
          <w:lang w:eastAsia="zh-CN"/>
        </w:rPr>
        <w:t>法定代表人或其委托代理人</w:t>
      </w:r>
      <w:r>
        <w:rPr>
          <w:rFonts w:ascii="宋体" w:hAnsi="宋体" w:eastAsia="宋体" w:cs="宋体"/>
          <w:spacing w:val="3"/>
          <w:position w:val="17"/>
          <w:sz w:val="24"/>
          <w:szCs w:val="24"/>
          <w:lang w:eastAsia="zh-CN"/>
        </w:rPr>
        <w:t>：（</w:t>
      </w:r>
      <w:r>
        <w:rPr>
          <w:rFonts w:ascii="宋体" w:hAnsi="宋体" w:eastAsia="宋体" w:cs="宋体"/>
          <w:spacing w:val="-1"/>
          <w:position w:val="17"/>
          <w:sz w:val="24"/>
          <w:szCs w:val="24"/>
          <w:lang w:eastAsia="zh-CN"/>
        </w:rPr>
        <w:t>电子签章）</w:t>
      </w:r>
    </w:p>
    <w:p>
      <w:pPr>
        <w:spacing w:line="219" w:lineRule="auto"/>
        <w:ind w:left="123"/>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ascii="宋体" w:hAnsi="宋体" w:eastAsia="宋体" w:cs="宋体"/>
          <w:spacing w:val="16"/>
          <w:sz w:val="24"/>
          <w:szCs w:val="24"/>
          <w:lang w:eastAsia="zh-CN"/>
        </w:rPr>
        <w:t xml:space="preserve"> </w:t>
      </w:r>
      <w:r>
        <w:rPr>
          <w:rFonts w:ascii="宋体" w:hAnsi="宋体" w:eastAsia="宋体" w:cs="宋体"/>
          <w:spacing w:val="-9"/>
          <w:sz w:val="24"/>
          <w:szCs w:val="24"/>
          <w:lang w:eastAsia="zh-CN"/>
        </w:rPr>
        <w:t>月</w:t>
      </w:r>
      <w:r>
        <w:rPr>
          <w:rFonts w:ascii="宋体" w:hAnsi="宋体" w:eastAsia="宋体" w:cs="宋体"/>
          <w:spacing w:val="50"/>
          <w:sz w:val="24"/>
          <w:szCs w:val="24"/>
          <w:lang w:eastAsia="zh-CN"/>
        </w:rPr>
        <w:t xml:space="preserve"> </w:t>
      </w:r>
      <w:r>
        <w:rPr>
          <w:rFonts w:ascii="宋体" w:hAnsi="宋体" w:eastAsia="宋体" w:cs="宋体"/>
          <w:spacing w:val="-9"/>
          <w:sz w:val="24"/>
          <w:szCs w:val="24"/>
          <w:lang w:eastAsia="zh-CN"/>
        </w:rPr>
        <w:t>日</w:t>
      </w:r>
    </w:p>
    <w:p>
      <w:pPr>
        <w:spacing w:line="219" w:lineRule="auto"/>
        <w:rPr>
          <w:rFonts w:ascii="宋体" w:hAnsi="宋体" w:eastAsia="宋体" w:cs="宋体"/>
          <w:sz w:val="24"/>
          <w:szCs w:val="24"/>
          <w:lang w:eastAsia="zh-CN"/>
        </w:rPr>
        <w:sectPr>
          <w:headerReference r:id="rId9" w:type="default"/>
          <w:footerReference r:id="rId10" w:type="default"/>
          <w:pgSz w:w="11907" w:h="16839"/>
          <w:pgMar w:top="1440" w:right="1080" w:bottom="1440" w:left="1080" w:header="1205" w:footer="848" w:gutter="0"/>
          <w:pgNumType w:fmt="decimal"/>
          <w:cols w:space="720" w:num="1"/>
        </w:sectPr>
      </w:pPr>
    </w:p>
    <w:p>
      <w:pPr>
        <w:spacing w:before="103" w:line="226" w:lineRule="auto"/>
        <w:ind w:left="6"/>
        <w:outlineLvl w:val="1"/>
        <w:rPr>
          <w:rFonts w:ascii="宋体" w:hAnsi="宋体" w:eastAsia="宋体" w:cs="宋体"/>
          <w:sz w:val="31"/>
          <w:szCs w:val="31"/>
          <w:lang w:eastAsia="zh-CN"/>
        </w:rPr>
      </w:pPr>
      <w:bookmarkStart w:id="94" w:name="_Toc27765"/>
      <w:bookmarkStart w:id="95" w:name="_Toc15992"/>
      <w:r>
        <w:rPr>
          <w:rFonts w:ascii="宋体" w:hAnsi="宋体" w:eastAsia="宋体" w:cs="宋体"/>
          <w:spacing w:val="9"/>
          <w:sz w:val="31"/>
          <w:szCs w:val="31"/>
          <w:lang w:eastAsia="zh-CN"/>
        </w:rPr>
        <w:t>六、项目实施方案</w:t>
      </w:r>
      <w:bookmarkEnd w:id="94"/>
      <w:bookmarkEnd w:id="95"/>
    </w:p>
    <w:p>
      <w:pPr>
        <w:pStyle w:val="3"/>
        <w:spacing w:line="247" w:lineRule="auto"/>
        <w:rPr>
          <w:lang w:eastAsia="zh-CN"/>
        </w:rPr>
      </w:pPr>
    </w:p>
    <w:p>
      <w:pPr>
        <w:pStyle w:val="3"/>
        <w:spacing w:line="247" w:lineRule="auto"/>
        <w:rPr>
          <w:lang w:eastAsia="zh-CN"/>
        </w:rPr>
      </w:pPr>
    </w:p>
    <w:p>
      <w:pPr>
        <w:pStyle w:val="3"/>
        <w:spacing w:line="248" w:lineRule="auto"/>
        <w:rPr>
          <w:lang w:eastAsia="zh-CN"/>
        </w:rPr>
      </w:pPr>
    </w:p>
    <w:p>
      <w:pPr>
        <w:pStyle w:val="3"/>
        <w:spacing w:line="248" w:lineRule="auto"/>
        <w:rPr>
          <w:lang w:eastAsia="zh-CN"/>
        </w:rPr>
      </w:pPr>
    </w:p>
    <w:p>
      <w:pPr>
        <w:pStyle w:val="3"/>
        <w:spacing w:line="248" w:lineRule="auto"/>
        <w:rPr>
          <w:lang w:eastAsia="zh-CN"/>
        </w:rPr>
      </w:pPr>
    </w:p>
    <w:p>
      <w:pPr>
        <w:pStyle w:val="3"/>
        <w:spacing w:line="248" w:lineRule="auto"/>
        <w:rPr>
          <w:lang w:eastAsia="zh-CN"/>
        </w:rPr>
      </w:pPr>
    </w:p>
    <w:p>
      <w:pPr>
        <w:pStyle w:val="3"/>
        <w:spacing w:line="248" w:lineRule="auto"/>
        <w:rPr>
          <w:lang w:eastAsia="zh-CN"/>
        </w:rPr>
      </w:pPr>
    </w:p>
    <w:p>
      <w:pPr>
        <w:pStyle w:val="3"/>
        <w:spacing w:line="248" w:lineRule="auto"/>
        <w:rPr>
          <w:lang w:eastAsia="zh-CN"/>
        </w:rPr>
      </w:pPr>
    </w:p>
    <w:p>
      <w:pPr>
        <w:pStyle w:val="3"/>
        <w:spacing w:line="248" w:lineRule="auto"/>
        <w:rPr>
          <w:lang w:eastAsia="zh-CN"/>
        </w:rPr>
      </w:pPr>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bookmarkStart w:id="96" w:name="_Toc17245"/>
      <w:bookmarkStart w:id="97" w:name="_Toc477422647"/>
      <w:bookmarkStart w:id="98" w:name="_Toc30592"/>
      <w:bookmarkStart w:id="99" w:name="_Toc18949"/>
      <w:bookmarkStart w:id="100" w:name="_Toc2394"/>
      <w:bookmarkStart w:id="101" w:name="_Toc10296"/>
      <w:bookmarkStart w:id="102" w:name="_Toc7306_WPSOffice_Level1"/>
      <w:bookmarkStart w:id="103" w:name="_Toc1065"/>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p>
    <w:p>
      <w:pPr>
        <w:pStyle w:val="7"/>
        <w:keepNext w:val="0"/>
        <w:keepLines w:val="0"/>
        <w:pageBreakBefore w:val="0"/>
        <w:widowControl w:val="0"/>
        <w:kinsoku w:val="0"/>
        <w:wordWrap/>
        <w:overflowPunct/>
        <w:topLinePunct w:val="0"/>
        <w:autoSpaceDE w:val="0"/>
        <w:autoSpaceDN w:val="0"/>
        <w:bidi w:val="0"/>
        <w:adjustRightInd w:val="0"/>
        <w:snapToGrid w:val="0"/>
        <w:spacing w:after="0" w:line="416" w:lineRule="auto"/>
        <w:jc w:val="center"/>
        <w:textAlignment w:val="baseline"/>
        <w:outlineLvl w:val="1"/>
        <w:rPr>
          <w:rFonts w:hint="eastAsia" w:cs="宋体"/>
          <w:color w:val="auto"/>
        </w:rPr>
      </w:pPr>
    </w:p>
    <w:p>
      <w:pPr>
        <w:pStyle w:val="7"/>
        <w:widowControl/>
        <w:spacing w:after="0"/>
        <w:jc w:val="center"/>
        <w:outlineLvl w:val="1"/>
        <w:rPr>
          <w:color w:val="auto"/>
        </w:rPr>
      </w:pPr>
      <w:r>
        <w:rPr>
          <w:rFonts w:hint="eastAsia" w:cs="宋体"/>
          <w:color w:val="auto"/>
        </w:rPr>
        <w:t>七、其他需提供的资料</w:t>
      </w:r>
      <w:bookmarkEnd w:id="96"/>
      <w:bookmarkEnd w:id="97"/>
      <w:bookmarkEnd w:id="98"/>
      <w:bookmarkEnd w:id="99"/>
      <w:bookmarkEnd w:id="100"/>
      <w:bookmarkEnd w:id="101"/>
      <w:bookmarkEnd w:id="102"/>
      <w:bookmarkEnd w:id="103"/>
    </w:p>
    <w:p>
      <w:pPr>
        <w:rPr>
          <w:color w:val="auto"/>
          <w:sz w:val="28"/>
          <w:szCs w:val="28"/>
        </w:rPr>
      </w:pPr>
    </w:p>
    <w:p>
      <w:pPr>
        <w:spacing w:line="460" w:lineRule="exact"/>
        <w:outlineLvl w:val="1"/>
        <w:rPr>
          <w:rFonts w:hint="eastAsia" w:ascii="宋体" w:hAnsi="宋体" w:cs="宋体"/>
          <w:color w:val="auto"/>
          <w:sz w:val="28"/>
          <w:szCs w:val="28"/>
        </w:rPr>
      </w:pPr>
      <w:bookmarkStart w:id="104" w:name="_Toc3162_WPSOffice_Level2"/>
      <w:bookmarkStart w:id="105" w:name="_Toc29117"/>
      <w:bookmarkStart w:id="106" w:name="_Toc2970"/>
      <w:bookmarkStart w:id="107" w:name="_Toc7842"/>
      <w:bookmarkStart w:id="108" w:name="_Toc18908"/>
      <w:bookmarkStart w:id="109" w:name="_Toc1106"/>
      <w:r>
        <w:rPr>
          <w:rFonts w:hint="eastAsia" w:ascii="宋体" w:hAnsi="宋体" w:cs="宋体"/>
          <w:color w:val="auto"/>
          <w:sz w:val="28"/>
          <w:szCs w:val="28"/>
        </w:rPr>
        <w:t>（1）参加本次政府采购活动前三年内，在经营活动中没有重大违法犯罪记录的承诺函</w:t>
      </w:r>
      <w:bookmarkEnd w:id="104"/>
      <w:bookmarkEnd w:id="105"/>
      <w:bookmarkEnd w:id="106"/>
      <w:bookmarkEnd w:id="107"/>
      <w:bookmarkEnd w:id="108"/>
      <w:bookmarkEnd w:id="109"/>
    </w:p>
    <w:p>
      <w:pPr>
        <w:spacing w:line="460" w:lineRule="exact"/>
        <w:rPr>
          <w:rFonts w:hint="eastAsia" w:ascii="宋体" w:hAnsi="宋体" w:cs="宋体"/>
          <w:color w:val="auto"/>
          <w:sz w:val="28"/>
          <w:szCs w:val="28"/>
        </w:rPr>
      </w:pPr>
    </w:p>
    <w:p>
      <w:pPr>
        <w:spacing w:line="460" w:lineRule="exact"/>
        <w:rPr>
          <w:rFonts w:hint="eastAsia" w:ascii="宋体" w:hAnsi="宋体" w:cs="宋体"/>
          <w:color w:val="auto"/>
          <w:sz w:val="28"/>
          <w:szCs w:val="28"/>
        </w:rPr>
      </w:pPr>
    </w:p>
    <w:p>
      <w:pPr>
        <w:spacing w:line="460" w:lineRule="exact"/>
        <w:rPr>
          <w:rFonts w:hint="eastAsia" w:ascii="宋体" w:hAnsi="宋体" w:cs="宋体"/>
          <w:color w:val="auto"/>
          <w:sz w:val="28"/>
          <w:szCs w:val="28"/>
        </w:rPr>
      </w:pPr>
    </w:p>
    <w:p>
      <w:pPr>
        <w:spacing w:line="460" w:lineRule="exact"/>
        <w:rPr>
          <w:rFonts w:hint="eastAsia" w:ascii="宋体" w:hAnsi="宋体" w:cs="宋体"/>
          <w:color w:val="auto"/>
          <w:sz w:val="28"/>
          <w:szCs w:val="28"/>
        </w:rPr>
      </w:pPr>
    </w:p>
    <w:p>
      <w:pPr>
        <w:spacing w:line="460" w:lineRule="exact"/>
        <w:rPr>
          <w:rFonts w:hint="eastAsia" w:ascii="宋体" w:hAnsi="宋体" w:cs="宋体"/>
          <w:color w:val="auto"/>
          <w:sz w:val="28"/>
          <w:szCs w:val="28"/>
        </w:rPr>
      </w:pPr>
    </w:p>
    <w:p>
      <w:pPr>
        <w:spacing w:line="460" w:lineRule="exact"/>
        <w:rPr>
          <w:rFonts w:hint="eastAsia" w:ascii="宋体" w:hAnsi="宋体" w:cs="宋体"/>
          <w:color w:val="auto"/>
          <w:sz w:val="28"/>
          <w:szCs w:val="28"/>
        </w:rPr>
      </w:pPr>
    </w:p>
    <w:p>
      <w:pPr>
        <w:spacing w:line="460" w:lineRule="exact"/>
        <w:rPr>
          <w:rFonts w:hint="eastAsia" w:ascii="宋体" w:hAnsi="宋体" w:cs="宋体"/>
          <w:color w:val="auto"/>
          <w:sz w:val="28"/>
          <w:szCs w:val="28"/>
        </w:rPr>
      </w:pPr>
    </w:p>
    <w:p>
      <w:pPr>
        <w:spacing w:line="460" w:lineRule="exact"/>
        <w:rPr>
          <w:rFonts w:hint="eastAsia" w:ascii="宋体" w:hAnsi="宋体" w:cs="宋体"/>
          <w:color w:val="auto"/>
          <w:sz w:val="28"/>
          <w:szCs w:val="28"/>
        </w:rPr>
      </w:pPr>
    </w:p>
    <w:p>
      <w:pPr>
        <w:spacing w:line="460" w:lineRule="exact"/>
        <w:rPr>
          <w:rFonts w:hint="eastAsia" w:ascii="宋体" w:hAnsi="宋体" w:cs="宋体"/>
          <w:color w:val="auto"/>
          <w:sz w:val="28"/>
          <w:szCs w:val="28"/>
        </w:rPr>
      </w:pPr>
    </w:p>
    <w:p>
      <w:pPr>
        <w:spacing w:line="460" w:lineRule="exact"/>
        <w:rPr>
          <w:rFonts w:hint="eastAsia" w:ascii="宋体" w:hAnsi="宋体" w:cs="宋体"/>
          <w:color w:val="auto"/>
          <w:sz w:val="28"/>
          <w:szCs w:val="28"/>
        </w:rPr>
      </w:pPr>
    </w:p>
    <w:p>
      <w:pPr>
        <w:spacing w:line="460" w:lineRule="exact"/>
        <w:rPr>
          <w:rFonts w:hint="eastAsia" w:ascii="宋体" w:hAnsi="宋体" w:cs="宋体"/>
          <w:color w:val="auto"/>
          <w:sz w:val="28"/>
          <w:szCs w:val="28"/>
        </w:rPr>
      </w:pPr>
    </w:p>
    <w:p>
      <w:pPr>
        <w:spacing w:line="460" w:lineRule="exact"/>
        <w:outlineLvl w:val="1"/>
        <w:rPr>
          <w:rFonts w:hint="eastAsia" w:ascii="宋体" w:hAnsi="宋体" w:cs="宋体"/>
          <w:color w:val="auto"/>
          <w:sz w:val="28"/>
          <w:szCs w:val="28"/>
        </w:rPr>
      </w:pPr>
      <w:bookmarkStart w:id="110" w:name="_Toc7131"/>
      <w:bookmarkStart w:id="111" w:name="_Toc25108"/>
      <w:bookmarkStart w:id="112" w:name="_Toc18565_WPSOffice_Level2"/>
      <w:bookmarkStart w:id="113" w:name="_Toc17353"/>
      <w:bookmarkStart w:id="114" w:name="_Toc18981"/>
      <w:bookmarkStart w:id="115" w:name="_Toc4051"/>
      <w:r>
        <w:rPr>
          <w:rFonts w:hint="eastAsia" w:ascii="宋体" w:hAnsi="宋体" w:cs="宋体"/>
          <w:color w:val="auto"/>
          <w:sz w:val="28"/>
          <w:szCs w:val="28"/>
        </w:rPr>
        <w:t>（2）信用要求证明材料</w:t>
      </w:r>
      <w:bookmarkEnd w:id="110"/>
      <w:bookmarkEnd w:id="111"/>
      <w:bookmarkEnd w:id="112"/>
      <w:bookmarkEnd w:id="113"/>
      <w:bookmarkEnd w:id="114"/>
      <w:bookmarkEnd w:id="115"/>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32"/>
        <w:rPr>
          <w:rFonts w:hint="eastAsia" w:ascii="新宋体" w:hAnsi="新宋体" w:eastAsia="新宋体"/>
          <w:color w:val="auto"/>
          <w:szCs w:val="21"/>
        </w:rPr>
      </w:pPr>
    </w:p>
    <w:p>
      <w:pPr>
        <w:pStyle w:val="6"/>
        <w:spacing w:line="460" w:lineRule="exact"/>
        <w:outlineLvl w:val="1"/>
        <w:rPr>
          <w:b w:val="0"/>
          <w:bCs w:val="0"/>
          <w:color w:val="auto"/>
          <w:sz w:val="28"/>
          <w:szCs w:val="28"/>
        </w:rPr>
      </w:pPr>
      <w:bookmarkStart w:id="116" w:name="_Toc18850_WPSOffice_Level2"/>
      <w:bookmarkStart w:id="117" w:name="_Toc25939"/>
      <w:bookmarkStart w:id="118" w:name="_Toc9243"/>
      <w:bookmarkStart w:id="119" w:name="_Toc29261"/>
      <w:bookmarkStart w:id="120" w:name="_Toc21038"/>
      <w:bookmarkStart w:id="121" w:name="_Toc22734"/>
      <w:bookmarkStart w:id="122" w:name="_Toc24452"/>
      <w:r>
        <w:rPr>
          <w:rFonts w:hint="eastAsia"/>
          <w:b w:val="0"/>
          <w:bCs w:val="0"/>
          <w:color w:val="auto"/>
          <w:sz w:val="28"/>
          <w:szCs w:val="28"/>
        </w:rPr>
        <w:t>（3）反商业贿赂承诺书</w:t>
      </w:r>
      <w:bookmarkEnd w:id="116"/>
      <w:bookmarkEnd w:id="117"/>
      <w:bookmarkEnd w:id="118"/>
      <w:bookmarkEnd w:id="119"/>
      <w:bookmarkEnd w:id="120"/>
      <w:bookmarkEnd w:id="121"/>
      <w:bookmarkEnd w:id="122"/>
    </w:p>
    <w:p>
      <w:pPr>
        <w:autoSpaceDE w:val="0"/>
        <w:autoSpaceDN w:val="0"/>
        <w:adjustRightInd w:val="0"/>
        <w:spacing w:line="360" w:lineRule="auto"/>
        <w:rPr>
          <w:rFonts w:ascii="宋体"/>
          <w:bCs/>
          <w:color w:val="auto"/>
          <w:spacing w:val="10"/>
          <w:szCs w:val="21"/>
        </w:rPr>
      </w:pPr>
      <w:r>
        <w:rPr>
          <w:rFonts w:hint="eastAsia" w:ascii="宋体" w:hAnsi="宋体"/>
          <w:bCs/>
          <w:color w:val="auto"/>
          <w:szCs w:val="21"/>
        </w:rPr>
        <w:t>我公司承诺</w:t>
      </w:r>
      <w:r>
        <w:rPr>
          <w:rFonts w:hint="eastAsia" w:ascii="宋体" w:hAnsi="宋体"/>
          <w:bCs/>
          <w:color w:val="auto"/>
          <w:spacing w:val="10"/>
          <w:szCs w:val="21"/>
        </w:rPr>
        <w:t>：</w:t>
      </w:r>
    </w:p>
    <w:p>
      <w:pPr>
        <w:autoSpaceDE w:val="0"/>
        <w:autoSpaceDN w:val="0"/>
        <w:adjustRightInd w:val="0"/>
        <w:spacing w:line="360" w:lineRule="auto"/>
        <w:ind w:firstLine="420" w:firstLineChars="200"/>
        <w:rPr>
          <w:rFonts w:ascii="宋体"/>
          <w:bCs/>
          <w:color w:val="auto"/>
          <w:szCs w:val="21"/>
        </w:rPr>
      </w:pPr>
      <w:r>
        <w:rPr>
          <w:rFonts w:hint="eastAsia" w:ascii="宋体" w:hAnsi="宋体"/>
          <w:bCs/>
          <w:color w:val="auto"/>
          <w:szCs w:val="21"/>
        </w:rPr>
        <w:t>在</w:t>
      </w:r>
      <w:r>
        <w:rPr>
          <w:rFonts w:ascii="宋体" w:hAnsi="宋体"/>
          <w:bCs/>
          <w:color w:val="auto"/>
          <w:szCs w:val="21"/>
          <w:u w:val="single"/>
        </w:rPr>
        <w:t xml:space="preserve"> </w:t>
      </w:r>
      <w:r>
        <w:rPr>
          <w:rFonts w:hint="eastAsia" w:ascii="宋体" w:hAnsi="宋体"/>
          <w:bCs/>
          <w:color w:val="auto"/>
          <w:szCs w:val="21"/>
          <w:u w:val="single"/>
        </w:rPr>
        <w:t>（项目名称）</w:t>
      </w:r>
      <w:r>
        <w:rPr>
          <w:rFonts w:hint="eastAsia" w:ascii="宋体" w:hAnsi="宋体"/>
          <w:bCs/>
          <w:color w:val="auto"/>
          <w:szCs w:val="21"/>
        </w:rPr>
        <w:t>招标活动中，我公司保证做到：</w:t>
      </w:r>
    </w:p>
    <w:p>
      <w:pPr>
        <w:autoSpaceDE w:val="0"/>
        <w:autoSpaceDN w:val="0"/>
        <w:adjustRightInd w:val="0"/>
        <w:spacing w:line="360" w:lineRule="auto"/>
        <w:ind w:firstLine="420" w:firstLineChars="200"/>
        <w:outlineLvl w:val="1"/>
        <w:rPr>
          <w:rFonts w:ascii="宋体"/>
          <w:bCs/>
          <w:color w:val="auto"/>
          <w:szCs w:val="21"/>
        </w:rPr>
      </w:pPr>
      <w:bookmarkStart w:id="123" w:name="_Toc21403"/>
      <w:r>
        <w:rPr>
          <w:rFonts w:hint="eastAsia" w:ascii="宋体" w:hAnsi="宋体"/>
          <w:bCs/>
          <w:color w:val="auto"/>
          <w:szCs w:val="21"/>
        </w:rPr>
        <w:t>一、公平竞争参加本次招标活动。</w:t>
      </w:r>
      <w:bookmarkEnd w:id="123"/>
    </w:p>
    <w:p>
      <w:pPr>
        <w:autoSpaceDE w:val="0"/>
        <w:autoSpaceDN w:val="0"/>
        <w:adjustRightInd w:val="0"/>
        <w:spacing w:line="360" w:lineRule="auto"/>
        <w:ind w:firstLine="420" w:firstLineChars="200"/>
        <w:outlineLvl w:val="9"/>
        <w:rPr>
          <w:rFonts w:ascii="宋体"/>
          <w:bCs/>
          <w:color w:val="auto"/>
          <w:szCs w:val="21"/>
        </w:rPr>
      </w:pPr>
      <w:r>
        <w:rPr>
          <w:rFonts w:hint="eastAsia" w:ascii="宋体" w:hAnsi="宋体"/>
          <w:bCs/>
          <w:color w:val="auto"/>
          <w:szCs w:val="21"/>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360" w:lineRule="auto"/>
        <w:ind w:firstLine="420" w:firstLineChars="200"/>
        <w:outlineLvl w:val="9"/>
        <w:rPr>
          <w:rFonts w:ascii="宋体"/>
          <w:bCs/>
          <w:color w:val="auto"/>
          <w:szCs w:val="21"/>
        </w:rPr>
      </w:pPr>
      <w:r>
        <w:rPr>
          <w:rFonts w:hint="eastAsia" w:ascii="宋体" w:hAnsi="宋体"/>
          <w:bCs/>
          <w:color w:val="auto"/>
          <w:szCs w:val="21"/>
        </w:rPr>
        <w:t>三、若出现上述行为，我公司及参与投标的工作人员愿意接受按照国家法律法规等有关规定给予的处罚。</w:t>
      </w:r>
    </w:p>
    <w:p>
      <w:pPr>
        <w:autoSpaceDE w:val="0"/>
        <w:autoSpaceDN w:val="0"/>
        <w:adjustRightInd w:val="0"/>
        <w:spacing w:line="360" w:lineRule="auto"/>
        <w:ind w:firstLine="420" w:firstLineChars="200"/>
        <w:outlineLvl w:val="9"/>
        <w:rPr>
          <w:rFonts w:ascii="宋体"/>
          <w:bCs/>
          <w:color w:val="auto"/>
          <w:szCs w:val="21"/>
        </w:rPr>
      </w:pPr>
    </w:p>
    <w:p>
      <w:pPr>
        <w:autoSpaceDE w:val="0"/>
        <w:autoSpaceDN w:val="0"/>
        <w:adjustRightInd w:val="0"/>
        <w:spacing w:line="360" w:lineRule="auto"/>
        <w:ind w:firstLine="420" w:firstLineChars="200"/>
        <w:outlineLvl w:val="9"/>
        <w:rPr>
          <w:rFonts w:ascii="宋体"/>
          <w:bCs/>
          <w:color w:val="auto"/>
          <w:szCs w:val="21"/>
        </w:rPr>
      </w:pPr>
    </w:p>
    <w:p>
      <w:pPr>
        <w:autoSpaceDE w:val="0"/>
        <w:autoSpaceDN w:val="0"/>
        <w:adjustRightInd w:val="0"/>
        <w:spacing w:line="360" w:lineRule="auto"/>
        <w:ind w:firstLine="3780" w:firstLineChars="1800"/>
        <w:outlineLvl w:val="9"/>
        <w:rPr>
          <w:rFonts w:ascii="宋体"/>
          <w:bCs/>
          <w:color w:val="auto"/>
          <w:szCs w:val="21"/>
        </w:rPr>
      </w:pPr>
      <w:r>
        <w:rPr>
          <w:rFonts w:hint="eastAsia" w:ascii="宋体" w:hAnsi="宋体"/>
          <w:bCs/>
          <w:color w:val="auto"/>
          <w:szCs w:val="21"/>
        </w:rPr>
        <w:t>公司法人代表（电子签章）：</w:t>
      </w:r>
    </w:p>
    <w:p>
      <w:pPr>
        <w:autoSpaceDE w:val="0"/>
        <w:autoSpaceDN w:val="0"/>
        <w:adjustRightInd w:val="0"/>
        <w:spacing w:line="360" w:lineRule="auto"/>
        <w:ind w:firstLine="3780" w:firstLineChars="1800"/>
        <w:outlineLvl w:val="9"/>
        <w:rPr>
          <w:rFonts w:ascii="宋体"/>
          <w:bCs/>
          <w:color w:val="auto"/>
          <w:szCs w:val="21"/>
        </w:rPr>
      </w:pPr>
      <w:r>
        <w:rPr>
          <w:rFonts w:hint="eastAsia" w:ascii="宋体" w:hAnsi="宋体"/>
          <w:bCs/>
          <w:color w:val="auto"/>
          <w:szCs w:val="21"/>
        </w:rPr>
        <w:t>投标单位（公章）：</w:t>
      </w:r>
    </w:p>
    <w:p>
      <w:pPr>
        <w:autoSpaceDE w:val="0"/>
        <w:autoSpaceDN w:val="0"/>
        <w:adjustRightInd w:val="0"/>
        <w:spacing w:line="360" w:lineRule="auto"/>
        <w:ind w:firstLine="5880" w:firstLineChars="2800"/>
        <w:jc w:val="left"/>
        <w:rPr>
          <w:rFonts w:ascii="宋体"/>
          <w:bCs/>
          <w:color w:val="auto"/>
          <w:szCs w:val="21"/>
        </w:rPr>
      </w:pPr>
      <w:r>
        <w:rPr>
          <w:rFonts w:ascii="宋体" w:hAnsi="宋体"/>
          <w:bCs/>
          <w:color w:val="auto"/>
          <w:szCs w:val="21"/>
        </w:rPr>
        <w:t xml:space="preserve">        </w:t>
      </w:r>
      <w:r>
        <w:rPr>
          <w:rFonts w:hint="eastAsia" w:ascii="宋体" w:hAnsi="宋体"/>
          <w:bCs/>
          <w:color w:val="auto"/>
          <w:szCs w:val="21"/>
        </w:rPr>
        <w:t>年</w:t>
      </w:r>
      <w:r>
        <w:rPr>
          <w:rFonts w:ascii="宋体" w:hAnsi="宋体"/>
          <w:bCs/>
          <w:color w:val="auto"/>
          <w:szCs w:val="21"/>
        </w:rPr>
        <w:t xml:space="preserve">  </w:t>
      </w:r>
      <w:r>
        <w:rPr>
          <w:rFonts w:hint="eastAsia" w:ascii="宋体" w:hAnsi="宋体"/>
          <w:bCs/>
          <w:color w:val="auto"/>
          <w:szCs w:val="21"/>
        </w:rPr>
        <w:t>月</w:t>
      </w:r>
      <w:r>
        <w:rPr>
          <w:rFonts w:ascii="宋体" w:hAnsi="宋体"/>
          <w:bCs/>
          <w:color w:val="auto"/>
          <w:szCs w:val="21"/>
        </w:rPr>
        <w:t xml:space="preserve">  </w:t>
      </w:r>
      <w:r>
        <w:rPr>
          <w:rFonts w:hint="eastAsia" w:ascii="宋体" w:hAnsi="宋体"/>
          <w:bCs/>
          <w:color w:val="auto"/>
          <w:szCs w:val="21"/>
        </w:rPr>
        <w:t>日</w:t>
      </w:r>
    </w:p>
    <w:p>
      <w:pPr>
        <w:pStyle w:val="31"/>
        <w:rPr>
          <w:rFonts w:hint="eastAsia"/>
          <w:color w:val="auto"/>
        </w:rPr>
      </w:pPr>
    </w:p>
    <w:p>
      <w:pPr>
        <w:outlineLvl w:val="1"/>
        <w:rPr>
          <w:rFonts w:hint="eastAsia"/>
          <w:color w:val="auto"/>
          <w:sz w:val="28"/>
          <w:szCs w:val="28"/>
        </w:rPr>
      </w:pPr>
      <w:bookmarkStart w:id="124" w:name="_Toc17791"/>
      <w:bookmarkStart w:id="125" w:name="_Toc9671"/>
      <w:bookmarkStart w:id="126" w:name="_Toc13947"/>
      <w:bookmarkStart w:id="127" w:name="_Toc23249"/>
      <w:bookmarkStart w:id="128" w:name="_Toc23586_WPSOffice_Level2"/>
      <w:bookmarkStart w:id="129" w:name="_Toc31052"/>
      <w:r>
        <w:rPr>
          <w:rFonts w:hint="eastAsia"/>
          <w:color w:val="auto"/>
          <w:sz w:val="28"/>
          <w:szCs w:val="28"/>
        </w:rPr>
        <w:t>（4）无行贿行为承诺</w:t>
      </w:r>
      <w:bookmarkEnd w:id="124"/>
      <w:bookmarkEnd w:id="125"/>
      <w:bookmarkEnd w:id="126"/>
      <w:bookmarkEnd w:id="127"/>
      <w:bookmarkEnd w:id="128"/>
      <w:bookmarkEnd w:id="129"/>
    </w:p>
    <w:p>
      <w:pPr>
        <w:rPr>
          <w:rFonts w:hint="eastAsia"/>
          <w:color w:val="auto"/>
          <w:sz w:val="28"/>
          <w:szCs w:val="28"/>
        </w:rPr>
      </w:pPr>
    </w:p>
    <w:p>
      <w:pPr>
        <w:rPr>
          <w:rFonts w:hint="eastAsia"/>
          <w:color w:val="auto"/>
          <w:sz w:val="28"/>
          <w:szCs w:val="28"/>
        </w:rPr>
      </w:pPr>
    </w:p>
    <w:p>
      <w:pPr>
        <w:rPr>
          <w:rFonts w:hint="eastAsia"/>
          <w:color w:val="auto"/>
          <w:sz w:val="28"/>
          <w:szCs w:val="28"/>
        </w:rPr>
      </w:pPr>
    </w:p>
    <w:p>
      <w:pPr>
        <w:rPr>
          <w:rFonts w:hint="eastAsia"/>
          <w:color w:val="auto"/>
          <w:sz w:val="28"/>
          <w:szCs w:val="28"/>
        </w:rPr>
      </w:pPr>
    </w:p>
    <w:p>
      <w:pPr>
        <w:pStyle w:val="32"/>
        <w:rPr>
          <w:rFonts w:hint="eastAsia"/>
          <w:color w:val="auto"/>
          <w:sz w:val="28"/>
          <w:szCs w:val="28"/>
        </w:rPr>
      </w:pPr>
    </w:p>
    <w:p>
      <w:pPr>
        <w:pStyle w:val="32"/>
        <w:rPr>
          <w:rFonts w:hint="eastAsia"/>
          <w:color w:val="auto"/>
          <w:sz w:val="28"/>
          <w:szCs w:val="28"/>
        </w:rPr>
      </w:pPr>
    </w:p>
    <w:p>
      <w:pPr>
        <w:pStyle w:val="32"/>
        <w:rPr>
          <w:rFonts w:hint="eastAsia"/>
          <w:color w:val="auto"/>
          <w:sz w:val="28"/>
          <w:szCs w:val="28"/>
        </w:rPr>
      </w:pPr>
    </w:p>
    <w:p>
      <w:pPr>
        <w:rPr>
          <w:rFonts w:hint="eastAsia"/>
          <w:color w:val="auto"/>
          <w:sz w:val="28"/>
          <w:szCs w:val="28"/>
        </w:rPr>
      </w:pPr>
    </w:p>
    <w:p>
      <w:pPr>
        <w:outlineLvl w:val="1"/>
        <w:rPr>
          <w:rFonts w:hint="eastAsia"/>
          <w:color w:val="auto"/>
        </w:rPr>
      </w:pPr>
      <w:bookmarkStart w:id="130" w:name="_Toc32526_WPSOffice_Level2"/>
      <w:bookmarkStart w:id="131" w:name="_Toc30889"/>
      <w:bookmarkStart w:id="132" w:name="_Toc30620"/>
      <w:bookmarkStart w:id="133" w:name="_Toc3695"/>
      <w:bookmarkStart w:id="134" w:name="_Toc21722"/>
      <w:bookmarkStart w:id="135" w:name="_Toc24827"/>
      <w:r>
        <w:rPr>
          <w:rFonts w:hint="eastAsia"/>
          <w:color w:val="auto"/>
          <w:sz w:val="28"/>
          <w:szCs w:val="28"/>
        </w:rPr>
        <w:t>（5）供应商认为需附的其他</w:t>
      </w:r>
      <w:bookmarkEnd w:id="130"/>
      <w:r>
        <w:rPr>
          <w:rFonts w:hint="eastAsia"/>
          <w:color w:val="auto"/>
          <w:sz w:val="28"/>
          <w:szCs w:val="28"/>
        </w:rPr>
        <w:t>资料</w:t>
      </w:r>
      <w:bookmarkEnd w:id="131"/>
      <w:bookmarkEnd w:id="132"/>
      <w:bookmarkEnd w:id="133"/>
      <w:bookmarkEnd w:id="134"/>
      <w:bookmarkEnd w:id="135"/>
    </w:p>
    <w:p>
      <w:pPr>
        <w:pStyle w:val="32"/>
        <w:rPr>
          <w:rFonts w:hint="eastAsia"/>
          <w:color w:val="auto"/>
        </w:rPr>
      </w:pPr>
    </w:p>
    <w:p>
      <w:pPr>
        <w:pStyle w:val="32"/>
        <w:rPr>
          <w:rFonts w:hint="eastAsia"/>
          <w:color w:val="auto"/>
        </w:rPr>
        <w:sectPr>
          <w:pgSz w:w="11906" w:h="16838"/>
          <w:pgMar w:top="1440" w:right="1080" w:bottom="1440" w:left="1080" w:header="851" w:footer="851" w:gutter="0"/>
          <w:pgNumType w:fmt="decimal"/>
          <w:cols w:space="720" w:num="1"/>
          <w:titlePg/>
          <w:docGrid w:linePitch="312" w:charSpace="0"/>
        </w:sectPr>
      </w:pPr>
    </w:p>
    <w:p>
      <w:pPr>
        <w:pStyle w:val="32"/>
        <w:keepNext w:val="0"/>
        <w:keepLines w:val="0"/>
        <w:pageBreakBefore w:val="0"/>
        <w:widowControl w:val="0"/>
        <w:numPr>
          <w:ilvl w:val="0"/>
          <w:numId w:val="1"/>
        </w:numPr>
        <w:kinsoku/>
        <w:wordWrap/>
        <w:overflowPunct/>
        <w:topLinePunct w:val="0"/>
        <w:autoSpaceDE/>
        <w:autoSpaceDN/>
        <w:bidi w:val="0"/>
        <w:snapToGrid/>
        <w:spacing w:line="460" w:lineRule="exact"/>
        <w:textAlignment w:val="auto"/>
        <w:outlineLvl w:val="1"/>
        <w:rPr>
          <w:rFonts w:hint="eastAsia" w:ascii="宋体" w:hAnsi="宋体" w:eastAsia="宋体" w:cs="宋体"/>
          <w:color w:val="auto"/>
          <w:sz w:val="24"/>
          <w:szCs w:val="24"/>
          <w:lang w:val="en-US" w:eastAsia="zh-CN"/>
        </w:rPr>
      </w:pPr>
      <w:bookmarkStart w:id="136" w:name="_Toc17125"/>
      <w:bookmarkStart w:id="137" w:name="_Toc3780"/>
      <w:bookmarkStart w:id="138" w:name="_Toc19114"/>
      <w:bookmarkStart w:id="139" w:name="_Toc25562"/>
      <w:bookmarkStart w:id="140" w:name="_Toc2085"/>
      <w:r>
        <w:rPr>
          <w:rFonts w:hint="eastAsia"/>
          <w:color w:val="auto"/>
          <w:sz w:val="28"/>
          <w:szCs w:val="28"/>
          <w:lang w:val="en-US" w:eastAsia="zh-CN"/>
        </w:rPr>
        <w:t>信用承诺书</w:t>
      </w:r>
      <w:bookmarkEnd w:id="136"/>
      <w:bookmarkEnd w:id="137"/>
      <w:bookmarkEnd w:id="138"/>
      <w:bookmarkEnd w:id="139"/>
      <w:bookmarkEnd w:id="140"/>
    </w:p>
    <w:p>
      <w:pPr>
        <w:keepNext w:val="0"/>
        <w:keepLines w:val="0"/>
        <w:pageBreakBefore w:val="0"/>
        <w:widowControl w:val="0"/>
        <w:kinsoku/>
        <w:wordWrap/>
        <w:overflowPunct/>
        <w:topLinePunct w:val="0"/>
        <w:autoSpaceDE/>
        <w:autoSpaceDN/>
        <w:bidi w:val="0"/>
        <w:snapToGrid/>
        <w:spacing w:line="460" w:lineRule="exact"/>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信用承诺书</w:t>
      </w: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为营造公开、公平、公正、诚实守信的公共资源交易环境，树立诚信守法的投标人形象，本人代表本单位作出以下承诺:</w:t>
      </w: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(二)严格依照国家和河南省关于招标投标的法律、法规、规章、规范性文件，参加公共资源招标投标活动，不挂靠、借用、出租、出借、转让资质，积极履行社会责任，促进廉政建设。</w:t>
      </w: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(三)自我约束、自我管理，守合同、重信用，不参与围标串标、弄虚作假、骗取中标、干扰评标、胁迫他人投标(放弃中标)、恶意投诉、违约毁约等行为，自觉维护公共资源招标投标的良好秩序。</w:t>
      </w: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(四)本单位及项目经办人员信用状况良好，未被列为失信惩戒对象或“老赖”，符合参与公共资源交易活动的相关要求。</w:t>
      </w: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(六)若中标，本单位将在规定的时间内与招标人签订合同并自觉履行合同义务，不转包或违法分包中标项目。</w:t>
      </w: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(七)自觉接受政府、行业组织、社会公众、新闻舆论的监督。</w:t>
      </w: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(八)本单位自愿接受招标投标综合监督管理机构和有关行政监督部门依法开展的监督检查，积极配合行政监督部门的投诉处理;本单位及项目经办人员如发生违法违规或不良行为</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自愿接受招标投标综合监督管理机构和有关行政监督部门依法给予的行政处罚(处理)，依法承担赔偿责任和刑事责任，并同意按照相关规定记入本单位及项目经办人员诚信档案或不良行为(信用)记录。</w:t>
      </w: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(九)本人已认真阅读了上述承诺，并向本单位员工作了宣传教育。</w:t>
      </w:r>
    </w:p>
    <w:p>
      <w:pPr>
        <w:keepNext w:val="0"/>
        <w:keepLines w:val="0"/>
        <w:pageBreakBefore w:val="0"/>
        <w:widowControl w:val="0"/>
        <w:kinsoku/>
        <w:wordWrap/>
        <w:overflowPunct/>
        <w:topLinePunct w:val="0"/>
        <w:autoSpaceDE/>
        <w:autoSpaceDN/>
        <w:bidi w:val="0"/>
        <w:adjustRightInd w:val="0"/>
        <w:snapToGrid/>
        <w:spacing w:line="460" w:lineRule="exact"/>
        <w:ind w:firstLine="440" w:firstLineChars="200"/>
        <w:textAlignment w:val="auto"/>
        <w:rPr>
          <w:rFonts w:hint="eastAsia" w:ascii="宋体" w:hAnsi="宋体" w:eastAsia="宋体" w:cs="宋体"/>
          <w:color w:val="auto"/>
          <w:sz w:val="22"/>
          <w:szCs w:val="22"/>
        </w:rPr>
      </w:pPr>
    </w:p>
    <w:p>
      <w:pPr>
        <w:keepNext w:val="0"/>
        <w:keepLines w:val="0"/>
        <w:pageBreakBefore w:val="0"/>
        <w:widowControl w:val="0"/>
        <w:kinsoku/>
        <w:wordWrap/>
        <w:overflowPunct/>
        <w:topLinePunct w:val="0"/>
        <w:autoSpaceDE/>
        <w:autoSpaceDN/>
        <w:bidi w:val="0"/>
        <w:adjustRightInd w:val="0"/>
        <w:snapToGrid/>
        <w:spacing w:line="460" w:lineRule="exact"/>
        <w:ind w:firstLine="1100" w:firstLineChars="5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法定代表人或(委托代理人)签字:</w:t>
      </w:r>
    </w:p>
    <w:p>
      <w:pPr>
        <w:keepNext w:val="0"/>
        <w:keepLines w:val="0"/>
        <w:pageBreakBefore w:val="0"/>
        <w:widowControl w:val="0"/>
        <w:kinsoku/>
        <w:wordWrap/>
        <w:overflowPunct/>
        <w:topLinePunct w:val="0"/>
        <w:autoSpaceDE/>
        <w:autoSpaceDN/>
        <w:bidi w:val="0"/>
        <w:adjustRightInd w:val="0"/>
        <w:snapToGrid/>
        <w:spacing w:line="460" w:lineRule="exact"/>
        <w:ind w:firstLine="2640" w:firstLineChars="1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企业名称(盖章):</w:t>
      </w:r>
    </w:p>
    <w:p>
      <w:pPr>
        <w:keepNext w:val="0"/>
        <w:keepLines w:val="0"/>
        <w:pageBreakBefore w:val="0"/>
        <w:widowControl w:val="0"/>
        <w:kinsoku/>
        <w:wordWrap/>
        <w:overflowPunct/>
        <w:topLinePunct w:val="0"/>
        <w:autoSpaceDE/>
        <w:autoSpaceDN/>
        <w:bidi w:val="0"/>
        <w:adjustRightInd w:val="0"/>
        <w:snapToGrid/>
        <w:spacing w:line="460" w:lineRule="exact"/>
        <w:ind w:firstLine="2420" w:firstLineChars="11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项目负责人(签字):</w:t>
      </w: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年  月  日</w:t>
      </w:r>
    </w:p>
    <w:p>
      <w:pPr>
        <w:keepNext w:val="0"/>
        <w:keepLines w:val="0"/>
        <w:widowControl/>
        <w:suppressLineNumbers w:val="0"/>
        <w:jc w:val="both"/>
        <w:outlineLvl w:val="9"/>
        <w:rPr>
          <w:rFonts w:hint="eastAsia" w:ascii="宋体" w:hAnsi="宋体" w:eastAsia="宋体" w:cs="宋体"/>
          <w:b/>
          <w:bCs/>
          <w:color w:val="FF0000"/>
          <w:kern w:val="0"/>
          <w:sz w:val="24"/>
          <w:szCs w:val="24"/>
          <w:lang w:val="en-US" w:eastAsia="zh-CN" w:bidi="ar"/>
        </w:rPr>
      </w:pPr>
    </w:p>
    <w:p>
      <w:pPr>
        <w:keepNext w:val="0"/>
        <w:keepLines w:val="0"/>
        <w:widowControl/>
        <w:suppressLineNumbers w:val="0"/>
        <w:jc w:val="both"/>
        <w:outlineLvl w:val="9"/>
        <w:rPr>
          <w:rFonts w:hint="eastAsia" w:ascii="宋体" w:hAnsi="宋体" w:eastAsia="宋体" w:cs="宋体"/>
          <w:b/>
          <w:bCs/>
          <w:color w:val="FF0000"/>
          <w:kern w:val="0"/>
          <w:sz w:val="24"/>
          <w:szCs w:val="24"/>
          <w:lang w:val="en-US" w:eastAsia="zh-CN" w:bidi="ar"/>
        </w:rPr>
      </w:pPr>
    </w:p>
    <w:p>
      <w:pPr>
        <w:keepNext w:val="0"/>
        <w:keepLines w:val="0"/>
        <w:widowControl/>
        <w:suppressLineNumbers w:val="0"/>
        <w:jc w:val="both"/>
        <w:outlineLvl w:val="9"/>
        <w:rPr>
          <w:rFonts w:hint="eastAsia" w:ascii="宋体" w:hAnsi="宋体" w:eastAsia="宋体" w:cs="宋体"/>
          <w:b/>
          <w:bCs/>
          <w:color w:val="auto"/>
          <w:kern w:val="0"/>
          <w:sz w:val="24"/>
          <w:szCs w:val="24"/>
          <w:lang w:val="en-US" w:eastAsia="zh-CN" w:bidi="ar"/>
        </w:rPr>
      </w:pPr>
    </w:p>
    <w:p>
      <w:pPr>
        <w:keepNext w:val="0"/>
        <w:keepLines w:val="0"/>
        <w:widowControl/>
        <w:suppressLineNumbers w:val="0"/>
        <w:jc w:val="both"/>
        <w:outlineLvl w:val="9"/>
        <w:rPr>
          <w:color w:val="auto"/>
        </w:rPr>
      </w:pPr>
      <w:r>
        <w:rPr>
          <w:rFonts w:hint="eastAsia" w:ascii="宋体" w:hAnsi="宋体" w:eastAsia="宋体" w:cs="宋体"/>
          <w:b/>
          <w:bCs/>
          <w:color w:val="auto"/>
          <w:kern w:val="0"/>
          <w:sz w:val="24"/>
          <w:szCs w:val="24"/>
          <w:lang w:val="en-US" w:eastAsia="zh-CN" w:bidi="ar"/>
        </w:rPr>
        <w:t>（7）中小微企业声明函</w:t>
      </w: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bookmarkStart w:id="141" w:name="_Toc30663"/>
      <w:bookmarkStart w:id="142" w:name="_Toc28290"/>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keepNext/>
        <w:keepLines/>
        <w:widowControl w:val="0"/>
        <w:spacing w:before="61" w:after="290" w:line="376" w:lineRule="auto"/>
        <w:jc w:val="both"/>
        <w:outlineLvl w:val="9"/>
        <w:rPr>
          <w:rFonts w:ascii="Times New Roman" w:hAnsi="Times New Roman" w:eastAsia="宋体" w:cs="Times New Roman"/>
          <w:b/>
          <w:bCs/>
          <w:color w:val="auto"/>
          <w:kern w:val="2"/>
          <w:sz w:val="28"/>
          <w:szCs w:val="28"/>
          <w:lang w:val="en-US" w:eastAsia="zh-CN" w:bidi="ar-SA"/>
        </w:rPr>
      </w:pPr>
    </w:p>
    <w:p>
      <w:pPr>
        <w:pStyle w:val="2"/>
        <w:rPr>
          <w:rFonts w:ascii="Times New Roman" w:hAnsi="Times New Roman" w:eastAsia="宋体" w:cs="Times New Roman"/>
          <w:b/>
          <w:bCs/>
          <w:color w:val="auto"/>
          <w:kern w:val="2"/>
          <w:sz w:val="28"/>
          <w:szCs w:val="28"/>
          <w:lang w:val="en-US" w:eastAsia="zh-CN" w:bidi="ar-SA"/>
        </w:rPr>
      </w:pPr>
    </w:p>
    <w:p>
      <w:pPr>
        <w:pStyle w:val="4"/>
        <w:rPr>
          <w:rFonts w:ascii="Times New Roman" w:hAnsi="Times New Roman" w:eastAsia="宋体" w:cs="Times New Roman"/>
          <w:b/>
          <w:bCs/>
          <w:color w:val="auto"/>
          <w:kern w:val="2"/>
          <w:sz w:val="28"/>
          <w:szCs w:val="28"/>
          <w:lang w:val="en-US" w:eastAsia="zh-CN" w:bidi="ar-SA"/>
        </w:rPr>
      </w:pPr>
    </w:p>
    <w:p>
      <w:pPr>
        <w:rPr>
          <w:lang w:val="en-US" w:eastAsia="zh-CN"/>
        </w:rPr>
      </w:pPr>
    </w:p>
    <w:p>
      <w:pPr>
        <w:keepNext/>
        <w:keepLines/>
        <w:widowControl w:val="0"/>
        <w:spacing w:before="61" w:after="290" w:line="376" w:lineRule="auto"/>
        <w:jc w:val="center"/>
        <w:outlineLvl w:val="0"/>
        <w:rPr>
          <w:rFonts w:ascii="Times New Roman" w:hAnsi="Times New Roman" w:eastAsia="宋体" w:cs="Times New Roman"/>
          <w:b/>
          <w:bCs/>
          <w:color w:val="auto"/>
          <w:kern w:val="2"/>
          <w:sz w:val="40"/>
          <w:szCs w:val="40"/>
          <w:lang w:val="en-US" w:eastAsia="zh-CN" w:bidi="ar-SA"/>
        </w:rPr>
      </w:pPr>
      <w:bookmarkStart w:id="143" w:name="_Toc19860"/>
      <w:bookmarkStart w:id="144" w:name="_Toc10241"/>
      <w:bookmarkStart w:id="145" w:name="_Toc32345"/>
      <w:bookmarkStart w:id="146" w:name="_Toc17554"/>
      <w:r>
        <w:rPr>
          <w:b/>
          <w:bCs/>
          <w:color w:val="auto"/>
          <w:sz w:val="36"/>
          <w:szCs w:val="44"/>
        </w:rPr>
        <w:t>第</w:t>
      </w:r>
      <w:r>
        <w:rPr>
          <w:rFonts w:hint="eastAsia"/>
          <w:b/>
          <w:bCs/>
          <w:color w:val="auto"/>
          <w:sz w:val="36"/>
          <w:szCs w:val="44"/>
          <w:lang w:eastAsia="zh-CN"/>
        </w:rPr>
        <w:t>六部分</w:t>
      </w:r>
      <w:r>
        <w:rPr>
          <w:b/>
          <w:bCs/>
          <w:color w:val="auto"/>
          <w:sz w:val="36"/>
          <w:szCs w:val="44"/>
        </w:rPr>
        <w:tab/>
      </w:r>
      <w:r>
        <w:rPr>
          <w:b/>
          <w:bCs/>
          <w:color w:val="auto"/>
          <w:sz w:val="36"/>
          <w:szCs w:val="44"/>
        </w:rPr>
        <w:t>附件</w:t>
      </w:r>
      <w:r>
        <w:rPr>
          <w:rFonts w:hint="eastAsia"/>
          <w:b/>
          <w:bCs/>
          <w:color w:val="auto"/>
          <w:sz w:val="22"/>
          <w:szCs w:val="22"/>
          <w:lang w:eastAsia="zh-CN"/>
        </w:rPr>
        <w:t>（</w:t>
      </w:r>
      <w:r>
        <w:rPr>
          <w:rFonts w:hint="eastAsia"/>
          <w:b/>
          <w:bCs/>
          <w:color w:val="auto"/>
          <w:sz w:val="22"/>
          <w:szCs w:val="22"/>
          <w:lang w:val="en-US" w:eastAsia="zh-CN"/>
        </w:rPr>
        <w:t>本章非响应文件格式内容，符合则提供，否则可不提供</w:t>
      </w:r>
      <w:r>
        <w:rPr>
          <w:rFonts w:hint="eastAsia"/>
          <w:b/>
          <w:bCs/>
          <w:color w:val="auto"/>
          <w:sz w:val="22"/>
          <w:szCs w:val="22"/>
          <w:lang w:eastAsia="zh-CN"/>
        </w:rPr>
        <w:t>）</w:t>
      </w:r>
      <w:bookmarkEnd w:id="143"/>
      <w:bookmarkEnd w:id="144"/>
      <w:bookmarkEnd w:id="145"/>
      <w:bookmarkEnd w:id="146"/>
    </w:p>
    <w:p>
      <w:pPr>
        <w:keepNext/>
        <w:keepLines/>
        <w:widowControl w:val="0"/>
        <w:spacing w:before="61" w:after="290" w:line="376" w:lineRule="auto"/>
        <w:jc w:val="both"/>
        <w:outlineLvl w:val="1"/>
        <w:rPr>
          <w:rFonts w:hint="eastAsia" w:ascii="Times New Roman" w:hAnsi="Times New Roman" w:eastAsia="宋体" w:cs="Times New Roman"/>
          <w:b/>
          <w:bCs/>
          <w:color w:val="auto"/>
          <w:kern w:val="2"/>
          <w:sz w:val="28"/>
          <w:szCs w:val="28"/>
          <w:lang w:val="en-US" w:eastAsia="zh-CN" w:bidi="ar-SA"/>
        </w:rPr>
      </w:pPr>
      <w:bookmarkStart w:id="147" w:name="_Toc13616"/>
      <w:bookmarkStart w:id="148" w:name="_Toc11573"/>
      <w:bookmarkStart w:id="149" w:name="_Toc22400"/>
      <w:r>
        <w:rPr>
          <w:rFonts w:ascii="Times New Roman" w:hAnsi="Times New Roman" w:eastAsia="宋体" w:cs="Times New Roman"/>
          <w:b/>
          <w:bCs/>
          <w:color w:val="auto"/>
          <w:kern w:val="2"/>
          <w:sz w:val="28"/>
          <w:szCs w:val="28"/>
          <w:lang w:val="en-US" w:eastAsia="zh-CN" w:bidi="ar-SA"/>
        </w:rPr>
        <w:t>附件一</w:t>
      </w:r>
      <w:bookmarkEnd w:id="141"/>
      <w:bookmarkEnd w:id="142"/>
      <w:bookmarkEnd w:id="147"/>
      <w:bookmarkEnd w:id="148"/>
      <w:bookmarkEnd w:id="149"/>
    </w:p>
    <w:p>
      <w:pPr>
        <w:keepNext w:val="0"/>
        <w:keepLines w:val="0"/>
        <w:pageBreakBefore w:val="0"/>
        <w:widowControl w:val="0"/>
        <w:kinsoku/>
        <w:wordWrap/>
        <w:overflowPunct/>
        <w:topLinePunct w:val="0"/>
        <w:autoSpaceDE w:val="0"/>
        <w:autoSpaceDN w:val="0"/>
        <w:bidi w:val="0"/>
        <w:adjustRightInd/>
        <w:snapToGrid/>
        <w:spacing w:after="0" w:line="360" w:lineRule="auto"/>
        <w:ind w:left="539" w:right="539" w:firstLine="0"/>
        <w:jc w:val="center"/>
        <w:textAlignment w:val="auto"/>
        <w:rPr>
          <w:rFonts w:hint="eastAsia" w:ascii="宋体" w:hAnsi="宋体" w:eastAsia="仿宋" w:cs="宋体"/>
          <w:b/>
          <w:color w:val="auto"/>
          <w:kern w:val="0"/>
          <w:sz w:val="32"/>
          <w:szCs w:val="22"/>
          <w:lang w:val="zh-CN" w:bidi="zh-CN"/>
        </w:rPr>
      </w:pPr>
      <w:r>
        <w:rPr>
          <w:rFonts w:hint="eastAsia" w:ascii="宋体" w:hAnsi="宋体" w:eastAsia="仿宋" w:cs="宋体"/>
          <w:b/>
          <w:color w:val="auto"/>
          <w:kern w:val="0"/>
          <w:sz w:val="32"/>
          <w:szCs w:val="22"/>
          <w:lang w:val="zh-CN" w:bidi="zh-CN"/>
        </w:rPr>
        <w:t>中小企业声明函（工程、服务）</w:t>
      </w:r>
    </w:p>
    <w:p>
      <w:pPr>
        <w:keepNext w:val="0"/>
        <w:keepLines w:val="0"/>
        <w:pageBreakBefore w:val="0"/>
        <w:widowControl w:val="0"/>
        <w:tabs>
          <w:tab w:val="left" w:pos="4540"/>
        </w:tabs>
        <w:kinsoku/>
        <w:wordWrap/>
        <w:overflowPunct/>
        <w:topLinePunct w:val="0"/>
        <w:autoSpaceDE w:val="0"/>
        <w:autoSpaceDN w:val="0"/>
        <w:bidi w:val="0"/>
        <w:adjustRightInd/>
        <w:snapToGrid/>
        <w:spacing w:before="0" w:after="0" w:line="360" w:lineRule="auto"/>
        <w:ind w:left="0" w:right="0" w:firstLine="567"/>
        <w:jc w:val="both"/>
        <w:textAlignment w:val="auto"/>
        <w:rPr>
          <w:rFonts w:hint="eastAsia" w:ascii="仿宋" w:hAnsi="仿宋" w:eastAsia="仿宋" w:cs="仿宋"/>
          <w:color w:val="auto"/>
          <w:spacing w:val="12"/>
          <w:kern w:val="0"/>
          <w:sz w:val="24"/>
          <w:szCs w:val="24"/>
          <w:lang w:val="en-US" w:eastAsia="zh-CN" w:bidi="ar-SA"/>
        </w:rPr>
      </w:pPr>
      <w:r>
        <w:rPr>
          <w:rFonts w:hint="eastAsia" w:ascii="仿宋" w:hAnsi="仿宋" w:eastAsia="仿宋" w:cs="仿宋"/>
          <w:color w:val="auto"/>
          <w:spacing w:val="12"/>
          <w:kern w:val="0"/>
          <w:sz w:val="24"/>
          <w:szCs w:val="24"/>
          <w:lang w:val="en-US" w:eastAsia="zh-CN" w:bidi="ar-SA"/>
        </w:rPr>
        <w:t>本公司（联合体）郑重声明，根据财政部《关于进一步加大政府采购支持中小企业力度的通知》（财库〔2022〕19号）的规定，本公司（联合体）参加</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（单位名称）的</w:t>
      </w:r>
      <w:r>
        <w:rPr>
          <w:rFonts w:hint="eastAsia" w:ascii="仿宋" w:hAnsi="仿宋" w:eastAsia="仿宋" w:cs="仿宋"/>
          <w:color w:val="auto"/>
          <w:spacing w:val="12"/>
          <w:kern w:val="0"/>
          <w:sz w:val="24"/>
          <w:szCs w:val="24"/>
          <w:u w:val="single"/>
          <w:lang w:val="en-US" w:eastAsia="zh-CN" w:bidi="ar-SA"/>
        </w:rPr>
        <w:t xml:space="preserve">            </w:t>
      </w:r>
      <w:r>
        <w:rPr>
          <w:rFonts w:hint="eastAsia" w:ascii="仿宋" w:hAnsi="仿宋" w:eastAsia="仿宋" w:cs="仿宋"/>
          <w:color w:val="auto"/>
          <w:spacing w:val="12"/>
          <w:kern w:val="0"/>
          <w:sz w:val="24"/>
          <w:szCs w:val="24"/>
          <w:u w:val="none"/>
          <w:lang w:val="en-US" w:eastAsia="zh-CN" w:bidi="ar-SA"/>
        </w:rPr>
        <w:t>（项目名称）</w:t>
      </w:r>
      <w:r>
        <w:rPr>
          <w:rFonts w:hint="eastAsia" w:ascii="仿宋" w:hAnsi="仿宋" w:eastAsia="仿宋" w:cs="仿宋"/>
          <w:color w:val="auto"/>
          <w:spacing w:val="12"/>
          <w:kern w:val="0"/>
          <w:sz w:val="24"/>
          <w:szCs w:val="24"/>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tabs>
          <w:tab w:val="left" w:pos="4540"/>
        </w:tabs>
        <w:kinsoku/>
        <w:wordWrap/>
        <w:overflowPunct/>
        <w:topLinePunct w:val="0"/>
        <w:autoSpaceDE w:val="0"/>
        <w:autoSpaceDN w:val="0"/>
        <w:bidi w:val="0"/>
        <w:adjustRightInd/>
        <w:snapToGrid/>
        <w:spacing w:before="0" w:after="0" w:line="360" w:lineRule="auto"/>
        <w:ind w:left="0" w:right="0" w:firstLine="567"/>
        <w:jc w:val="both"/>
        <w:textAlignment w:val="auto"/>
        <w:rPr>
          <w:rFonts w:hint="eastAsia" w:ascii="仿宋" w:hAnsi="仿宋" w:eastAsia="仿宋" w:cs="仿宋"/>
          <w:color w:val="auto"/>
          <w:spacing w:val="12"/>
          <w:kern w:val="0"/>
          <w:sz w:val="24"/>
          <w:szCs w:val="24"/>
          <w:lang w:val="en-US" w:eastAsia="zh-CN" w:bidi="ar-SA"/>
        </w:rPr>
      </w:pPr>
      <w:r>
        <w:rPr>
          <w:rFonts w:hint="eastAsia" w:ascii="仿宋" w:hAnsi="仿宋" w:eastAsia="仿宋" w:cs="仿宋"/>
          <w:color w:val="auto"/>
          <w:spacing w:val="12"/>
          <w:kern w:val="0"/>
          <w:sz w:val="24"/>
          <w:szCs w:val="24"/>
          <w:lang w:val="en-US" w:eastAsia="zh-CN" w:bidi="ar-SA"/>
        </w:rPr>
        <w:t>1.</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（标的名称），属于</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（招标文件中明确的所属行业）；承建（承接）企业为</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（企业名称），从业人员</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人，营业收入为</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万元，资产总额为</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万元，属于</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（中型企业、小型企业、微型企业）；</w:t>
      </w:r>
    </w:p>
    <w:p>
      <w:pPr>
        <w:keepNext w:val="0"/>
        <w:keepLines w:val="0"/>
        <w:pageBreakBefore w:val="0"/>
        <w:widowControl w:val="0"/>
        <w:tabs>
          <w:tab w:val="left" w:pos="4540"/>
        </w:tabs>
        <w:kinsoku/>
        <w:wordWrap/>
        <w:overflowPunct/>
        <w:topLinePunct w:val="0"/>
        <w:autoSpaceDE w:val="0"/>
        <w:autoSpaceDN w:val="0"/>
        <w:bidi w:val="0"/>
        <w:adjustRightInd/>
        <w:snapToGrid/>
        <w:spacing w:before="0" w:after="0" w:line="360" w:lineRule="auto"/>
        <w:ind w:left="0" w:right="0" w:firstLine="567"/>
        <w:jc w:val="both"/>
        <w:textAlignment w:val="auto"/>
        <w:rPr>
          <w:rFonts w:hint="eastAsia" w:ascii="仿宋" w:hAnsi="仿宋" w:eastAsia="仿宋" w:cs="仿宋"/>
          <w:color w:val="auto"/>
          <w:spacing w:val="12"/>
          <w:kern w:val="0"/>
          <w:sz w:val="24"/>
          <w:szCs w:val="24"/>
          <w:lang w:val="en-US" w:eastAsia="zh-CN" w:bidi="ar-SA"/>
        </w:rPr>
      </w:pPr>
      <w:r>
        <w:rPr>
          <w:rFonts w:hint="eastAsia" w:ascii="仿宋" w:hAnsi="仿宋" w:eastAsia="仿宋" w:cs="仿宋"/>
          <w:color w:val="auto"/>
          <w:spacing w:val="12"/>
          <w:kern w:val="0"/>
          <w:sz w:val="24"/>
          <w:szCs w:val="24"/>
          <w:lang w:val="en-US" w:eastAsia="zh-CN" w:bidi="ar-SA"/>
        </w:rPr>
        <w:t>2.</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（标的名称），属于</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（招标文件中明确的所属行业）行业；制造商为</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（企业名称），从业人员</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人，营业收入为</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万元，资产总额为</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万元，属于</w:t>
      </w:r>
      <w:r>
        <w:rPr>
          <w:rFonts w:hint="eastAsia" w:ascii="仿宋" w:hAnsi="仿宋" w:eastAsia="仿宋" w:cs="仿宋"/>
          <w:color w:val="auto"/>
          <w:spacing w:val="12"/>
          <w:kern w:val="0"/>
          <w:sz w:val="24"/>
          <w:szCs w:val="24"/>
          <w:u w:val="single"/>
          <w:lang w:val="en-US" w:eastAsia="zh-CN" w:bidi="ar-SA"/>
        </w:rPr>
        <w:t>                     </w:t>
      </w:r>
      <w:r>
        <w:rPr>
          <w:rFonts w:hint="eastAsia" w:ascii="仿宋" w:hAnsi="仿宋" w:eastAsia="仿宋" w:cs="仿宋"/>
          <w:color w:val="auto"/>
          <w:spacing w:val="12"/>
          <w:kern w:val="0"/>
          <w:sz w:val="24"/>
          <w:szCs w:val="24"/>
          <w:lang w:val="en-US" w:eastAsia="zh-CN" w:bidi="ar-SA"/>
        </w:rPr>
        <w:t>（中型企业、小型企业、微型企业）；</w:t>
      </w:r>
    </w:p>
    <w:p>
      <w:pPr>
        <w:keepNext w:val="0"/>
        <w:keepLines w:val="0"/>
        <w:pageBreakBefore w:val="0"/>
        <w:widowControl w:val="0"/>
        <w:tabs>
          <w:tab w:val="left" w:pos="4540"/>
        </w:tabs>
        <w:kinsoku/>
        <w:wordWrap/>
        <w:overflowPunct/>
        <w:topLinePunct w:val="0"/>
        <w:autoSpaceDE w:val="0"/>
        <w:autoSpaceDN w:val="0"/>
        <w:bidi w:val="0"/>
        <w:adjustRightInd/>
        <w:snapToGrid/>
        <w:spacing w:before="0" w:after="0" w:line="360" w:lineRule="auto"/>
        <w:ind w:left="0" w:right="0" w:firstLine="567"/>
        <w:jc w:val="both"/>
        <w:textAlignment w:val="auto"/>
        <w:rPr>
          <w:rFonts w:hint="eastAsia" w:ascii="仿宋" w:hAnsi="仿宋" w:eastAsia="仿宋" w:cs="仿宋"/>
          <w:color w:val="auto"/>
          <w:spacing w:val="12"/>
          <w:kern w:val="0"/>
          <w:sz w:val="24"/>
          <w:szCs w:val="24"/>
          <w:lang w:val="en-US" w:eastAsia="zh-CN" w:bidi="ar-SA"/>
        </w:rPr>
      </w:pPr>
      <w:r>
        <w:rPr>
          <w:rFonts w:hint="eastAsia" w:ascii="仿宋" w:hAnsi="仿宋" w:eastAsia="仿宋" w:cs="仿宋"/>
          <w:color w:val="auto"/>
          <w:spacing w:val="12"/>
          <w:kern w:val="0"/>
          <w:sz w:val="24"/>
          <w:szCs w:val="24"/>
          <w:lang w:val="en-US" w:eastAsia="zh-CN" w:bidi="ar-SA"/>
        </w:rPr>
        <w:t>……</w:t>
      </w:r>
    </w:p>
    <w:p>
      <w:pPr>
        <w:keepNext w:val="0"/>
        <w:keepLines w:val="0"/>
        <w:pageBreakBefore w:val="0"/>
        <w:widowControl w:val="0"/>
        <w:tabs>
          <w:tab w:val="left" w:pos="4540"/>
        </w:tabs>
        <w:kinsoku/>
        <w:wordWrap/>
        <w:overflowPunct/>
        <w:topLinePunct w:val="0"/>
        <w:autoSpaceDE w:val="0"/>
        <w:autoSpaceDN w:val="0"/>
        <w:bidi w:val="0"/>
        <w:adjustRightInd/>
        <w:snapToGrid/>
        <w:spacing w:before="0" w:after="0" w:line="360" w:lineRule="auto"/>
        <w:ind w:left="0" w:right="0" w:firstLine="567"/>
        <w:jc w:val="both"/>
        <w:textAlignment w:val="auto"/>
        <w:rPr>
          <w:rFonts w:hint="eastAsia" w:ascii="仿宋" w:hAnsi="仿宋" w:eastAsia="仿宋" w:cs="仿宋"/>
          <w:color w:val="auto"/>
          <w:spacing w:val="12"/>
          <w:kern w:val="0"/>
          <w:sz w:val="24"/>
          <w:szCs w:val="24"/>
          <w:lang w:val="en-US" w:eastAsia="zh-CN" w:bidi="ar-SA"/>
        </w:rPr>
      </w:pPr>
      <w:r>
        <w:rPr>
          <w:rFonts w:hint="eastAsia" w:ascii="仿宋" w:hAnsi="仿宋" w:eastAsia="仿宋" w:cs="仿宋"/>
          <w:color w:val="auto"/>
          <w:spacing w:val="12"/>
          <w:kern w:val="0"/>
          <w:sz w:val="24"/>
          <w:szCs w:val="24"/>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tabs>
          <w:tab w:val="left" w:pos="4540"/>
        </w:tabs>
        <w:kinsoku/>
        <w:wordWrap/>
        <w:overflowPunct/>
        <w:topLinePunct w:val="0"/>
        <w:autoSpaceDE w:val="0"/>
        <w:autoSpaceDN w:val="0"/>
        <w:bidi w:val="0"/>
        <w:adjustRightInd/>
        <w:snapToGrid/>
        <w:spacing w:before="0" w:after="0" w:line="360" w:lineRule="auto"/>
        <w:ind w:left="0" w:right="0" w:firstLine="567"/>
        <w:jc w:val="both"/>
        <w:textAlignment w:val="auto"/>
        <w:rPr>
          <w:rFonts w:hint="eastAsia" w:ascii="仿宋" w:hAnsi="仿宋" w:eastAsia="仿宋" w:cs="仿宋"/>
          <w:color w:val="auto"/>
          <w:spacing w:val="12"/>
          <w:kern w:val="0"/>
          <w:sz w:val="24"/>
          <w:szCs w:val="24"/>
          <w:lang w:val="en-US" w:eastAsia="zh-CN" w:bidi="ar-SA"/>
        </w:rPr>
      </w:pPr>
      <w:r>
        <w:rPr>
          <w:rFonts w:hint="eastAsia" w:ascii="仿宋" w:hAnsi="仿宋" w:eastAsia="仿宋" w:cs="仿宋"/>
          <w:color w:val="auto"/>
          <w:spacing w:val="12"/>
          <w:kern w:val="0"/>
          <w:sz w:val="24"/>
          <w:szCs w:val="24"/>
          <w:lang w:val="en-US" w:eastAsia="zh-CN" w:bidi="ar-SA"/>
        </w:rPr>
        <w:t>本企业对上述声明内容的真实性负责。如有虚假，将依法承担相应责任。</w:t>
      </w:r>
    </w:p>
    <w:p>
      <w:pPr>
        <w:keepNext w:val="0"/>
        <w:keepLines w:val="0"/>
        <w:pageBreakBefore w:val="0"/>
        <w:widowControl w:val="0"/>
        <w:tabs>
          <w:tab w:val="left" w:pos="4540"/>
        </w:tabs>
        <w:kinsoku/>
        <w:wordWrap/>
        <w:overflowPunct/>
        <w:topLinePunct w:val="0"/>
        <w:autoSpaceDE w:val="0"/>
        <w:autoSpaceDN w:val="0"/>
        <w:bidi w:val="0"/>
        <w:adjustRightInd/>
        <w:snapToGrid/>
        <w:spacing w:before="0" w:after="0" w:line="360" w:lineRule="auto"/>
        <w:ind w:left="0" w:right="0" w:firstLine="567"/>
        <w:jc w:val="both"/>
        <w:textAlignment w:val="auto"/>
        <w:rPr>
          <w:rFonts w:hint="eastAsia" w:ascii="仿宋" w:hAnsi="仿宋" w:eastAsia="仿宋" w:cs="仿宋"/>
          <w:color w:val="auto"/>
          <w:spacing w:val="12"/>
          <w:kern w:val="0"/>
          <w:sz w:val="24"/>
          <w:szCs w:val="24"/>
          <w:lang w:val="en-US" w:eastAsia="zh-CN" w:bidi="ar-SA"/>
        </w:rPr>
      </w:pPr>
      <w:r>
        <w:rPr>
          <w:rFonts w:hint="eastAsia" w:ascii="仿宋" w:hAnsi="仿宋" w:eastAsia="仿宋" w:cs="仿宋"/>
          <w:color w:val="auto"/>
          <w:spacing w:val="12"/>
          <w:kern w:val="0"/>
          <w:sz w:val="24"/>
          <w:szCs w:val="24"/>
          <w:lang w:val="en-US" w:eastAsia="zh-CN" w:bidi="ar-SA"/>
        </w:rPr>
        <w:t>企业名称（盖章）：</w:t>
      </w:r>
    </w:p>
    <w:p>
      <w:pPr>
        <w:keepNext w:val="0"/>
        <w:keepLines w:val="0"/>
        <w:pageBreakBefore w:val="0"/>
        <w:widowControl w:val="0"/>
        <w:tabs>
          <w:tab w:val="left" w:pos="4540"/>
        </w:tabs>
        <w:kinsoku/>
        <w:wordWrap/>
        <w:overflowPunct/>
        <w:topLinePunct w:val="0"/>
        <w:autoSpaceDE w:val="0"/>
        <w:autoSpaceDN w:val="0"/>
        <w:bidi w:val="0"/>
        <w:adjustRightInd/>
        <w:snapToGrid/>
        <w:spacing w:before="0" w:after="0" w:line="360" w:lineRule="auto"/>
        <w:ind w:left="0" w:right="0" w:firstLine="567"/>
        <w:jc w:val="both"/>
        <w:textAlignment w:val="auto"/>
        <w:rPr>
          <w:rFonts w:hint="eastAsia" w:ascii="仿宋" w:hAnsi="仿宋" w:eastAsia="仿宋" w:cs="仿宋"/>
          <w:color w:val="auto"/>
          <w:spacing w:val="12"/>
          <w:kern w:val="0"/>
          <w:sz w:val="24"/>
          <w:szCs w:val="24"/>
          <w:lang w:val="en-US" w:eastAsia="zh-CN" w:bidi="ar-SA"/>
        </w:rPr>
      </w:pPr>
      <w:r>
        <w:rPr>
          <w:rFonts w:hint="eastAsia" w:ascii="仿宋" w:hAnsi="仿宋" w:eastAsia="仿宋" w:cs="仿宋"/>
          <w:color w:val="auto"/>
          <w:spacing w:val="12"/>
          <w:kern w:val="0"/>
          <w:sz w:val="24"/>
          <w:szCs w:val="24"/>
          <w:lang w:val="en-US" w:eastAsia="zh-CN" w:bidi="ar-SA"/>
        </w:rPr>
        <w:t>日 期：</w:t>
      </w:r>
    </w:p>
    <w:p>
      <w:pPr>
        <w:autoSpaceDE/>
        <w:autoSpaceDN/>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bidi="ar-SA"/>
        </w:rPr>
        <w:br w:type="page"/>
      </w:r>
      <w:r>
        <w:rPr>
          <w:rFonts w:hint="eastAsia" w:ascii="宋体" w:hAnsi="宋体" w:eastAsia="宋体" w:cs="宋体"/>
          <w:b/>
          <w:bCs/>
          <w:color w:val="auto"/>
          <w:kern w:val="2"/>
          <w:sz w:val="24"/>
          <w:szCs w:val="24"/>
          <w:lang w:val="en-US" w:eastAsia="zh-CN" w:bidi="ar-SA"/>
        </w:rPr>
        <w:t>附件二：</w:t>
      </w:r>
    </w:p>
    <w:p>
      <w:pPr>
        <w:autoSpaceDE w:val="0"/>
        <w:autoSpaceDN w:val="0"/>
        <w:adjustRightInd w:val="0"/>
        <w:spacing w:line="360" w:lineRule="exact"/>
        <w:ind w:firstLine="482" w:firstLineChars="200"/>
        <w:jc w:val="center"/>
        <w:rPr>
          <w:rFonts w:hint="eastAsia" w:ascii="宋体" w:hAnsi="宋体" w:eastAsia="宋体" w:cs="宋体"/>
          <w:b/>
          <w:bCs/>
          <w:color w:val="auto"/>
          <w:kern w:val="2"/>
          <w:sz w:val="24"/>
          <w:szCs w:val="24"/>
          <w:lang w:val="en-US" w:bidi="ar-SA"/>
        </w:rPr>
      </w:pPr>
      <w:r>
        <w:rPr>
          <w:rFonts w:hint="eastAsia" w:ascii="宋体" w:hAnsi="宋体" w:eastAsia="宋体" w:cs="宋体"/>
          <w:b/>
          <w:bCs/>
          <w:color w:val="auto"/>
          <w:kern w:val="2"/>
          <w:sz w:val="24"/>
          <w:szCs w:val="24"/>
          <w:lang w:val="en-US" w:bidi="ar-SA"/>
        </w:rPr>
        <w:t>中小企业声明函（货物）</w:t>
      </w:r>
    </w:p>
    <w:p>
      <w:pPr>
        <w:autoSpaceDE/>
        <w:autoSpaceDN/>
        <w:jc w:val="center"/>
        <w:rPr>
          <w:rFonts w:hint="eastAsia" w:ascii="宋体" w:hAnsi="宋体" w:eastAsia="宋体" w:cs="Times New Roman"/>
          <w:b/>
          <w:color w:val="auto"/>
          <w:kern w:val="2"/>
          <w:sz w:val="21"/>
          <w:szCs w:val="21"/>
          <w:lang w:val="en-US" w:bidi="ar-SA"/>
        </w:rPr>
      </w:pPr>
    </w:p>
    <w:p>
      <w:pPr>
        <w:widowControl w:val="0"/>
        <w:jc w:val="both"/>
        <w:rPr>
          <w:rFonts w:hint="eastAsia" w:ascii="Times New Roman" w:hAnsi="Times New Roman" w:eastAsia="宋体" w:cs="Times New Roman"/>
          <w:color w:val="auto"/>
          <w:kern w:val="2"/>
          <w:sz w:val="21"/>
          <w:szCs w:val="24"/>
          <w:lang w:val="en-US" w:eastAsia="zh-CN" w:bidi="ar-SA"/>
        </w:rPr>
      </w:pPr>
    </w:p>
    <w:p>
      <w:pPr>
        <w:autoSpaceDE w:val="0"/>
        <w:autoSpaceDN w:val="0"/>
        <w:adjustRightInd w:val="0"/>
        <w:spacing w:line="500" w:lineRule="exact"/>
        <w:ind w:firstLine="440" w:firstLineChars="200"/>
        <w:rPr>
          <w:rFonts w:hint="eastAsia" w:ascii="宋体" w:hAnsi="宋体" w:eastAsia="宋体" w:cs="宋体"/>
          <w:color w:val="auto"/>
          <w:kern w:val="2"/>
          <w:sz w:val="22"/>
          <w:szCs w:val="22"/>
          <w:lang w:val="en-US" w:bidi="ar-SA"/>
        </w:rPr>
      </w:pPr>
      <w:r>
        <w:rPr>
          <w:rFonts w:hint="eastAsia" w:ascii="宋体" w:hAnsi="宋体" w:eastAsia="宋体" w:cs="宋体"/>
          <w:color w:val="auto"/>
          <w:kern w:val="2"/>
          <w:sz w:val="22"/>
          <w:szCs w:val="22"/>
          <w:lang w:val="en-US" w:bidi="ar-SA"/>
        </w:rPr>
        <w:t>本公司（联合体）郑重声明，根据</w:t>
      </w:r>
      <w:r>
        <w:rPr>
          <w:rFonts w:hint="eastAsia" w:ascii="宋体" w:hAnsi="宋体" w:eastAsia="宋体" w:cs="宋体"/>
          <w:color w:val="auto"/>
          <w:kern w:val="2"/>
          <w:sz w:val="22"/>
          <w:szCs w:val="22"/>
          <w:lang w:val="en-US" w:eastAsia="zh-CN" w:bidi="ar-SA"/>
        </w:rPr>
        <w:t>财政部《关于进一步加大政府采购支持中小企业力度的通知》（财库〔2022〕19号）</w:t>
      </w:r>
      <w:r>
        <w:rPr>
          <w:rFonts w:hint="eastAsia" w:ascii="宋体" w:hAnsi="宋体" w:eastAsia="宋体" w:cs="宋体"/>
          <w:color w:val="auto"/>
          <w:kern w:val="2"/>
          <w:sz w:val="22"/>
          <w:szCs w:val="22"/>
          <w:lang w:val="en-US" w:bidi="ar-SA"/>
        </w:rPr>
        <w:t>的规定，本公司（联合体）参加</w:t>
      </w:r>
      <w:r>
        <w:rPr>
          <w:rFonts w:hint="eastAsia" w:ascii="宋体" w:hAnsi="宋体" w:eastAsia="宋体" w:cs="宋体"/>
          <w:color w:val="auto"/>
          <w:kern w:val="2"/>
          <w:sz w:val="22"/>
          <w:szCs w:val="22"/>
          <w:u w:val="single"/>
          <w:lang w:val="en-US" w:bidi="ar-SA"/>
        </w:rPr>
        <w:t>（单位名称）</w:t>
      </w:r>
      <w:r>
        <w:rPr>
          <w:rFonts w:hint="eastAsia" w:ascii="宋体" w:hAnsi="宋体" w:eastAsia="宋体" w:cs="宋体"/>
          <w:color w:val="auto"/>
          <w:kern w:val="2"/>
          <w:sz w:val="22"/>
          <w:szCs w:val="22"/>
          <w:lang w:val="en-US" w:bidi="ar-SA"/>
        </w:rPr>
        <w:t>的</w:t>
      </w:r>
      <w:r>
        <w:rPr>
          <w:rFonts w:hint="eastAsia" w:ascii="宋体" w:hAnsi="宋体" w:eastAsia="宋体" w:cs="宋体"/>
          <w:color w:val="auto"/>
          <w:kern w:val="2"/>
          <w:sz w:val="22"/>
          <w:szCs w:val="22"/>
          <w:u w:val="single"/>
          <w:lang w:val="en-US" w:bidi="ar-SA"/>
        </w:rPr>
        <w:t>（项目名称）</w:t>
      </w:r>
      <w:r>
        <w:rPr>
          <w:rFonts w:hint="eastAsia" w:ascii="宋体" w:hAnsi="宋体" w:eastAsia="宋体" w:cs="宋体"/>
          <w:color w:val="auto"/>
          <w:kern w:val="2"/>
          <w:sz w:val="22"/>
          <w:szCs w:val="22"/>
          <w:lang w:val="en-US" w:bidi="ar-SA"/>
        </w:rPr>
        <w:t>采购活动，提供的货物全部由符合政策要求的中小企业制造。相关企业（含联合体中的中小企业，签订分包意向协议的中小企业）的具体情况如下：</w:t>
      </w:r>
    </w:p>
    <w:p>
      <w:pPr>
        <w:numPr>
          <w:ilvl w:val="0"/>
          <w:numId w:val="2"/>
        </w:numPr>
        <w:wordWrap w:val="0"/>
        <w:topLinePunct/>
        <w:autoSpaceDE w:val="0"/>
        <w:autoSpaceDN w:val="0"/>
        <w:adjustRightInd w:val="0"/>
        <w:spacing w:line="500" w:lineRule="exact"/>
        <w:ind w:firstLine="440" w:firstLineChars="200"/>
        <w:rPr>
          <w:rFonts w:hint="eastAsia" w:ascii="宋体" w:hAnsi="宋体" w:eastAsia="宋体" w:cs="宋体"/>
          <w:color w:val="auto"/>
          <w:kern w:val="2"/>
          <w:sz w:val="22"/>
          <w:szCs w:val="22"/>
          <w:lang w:val="en-US" w:bidi="ar-SA"/>
        </w:rPr>
      </w:pPr>
      <w:r>
        <w:rPr>
          <w:rFonts w:hint="eastAsia" w:ascii="宋体" w:hAnsi="宋体" w:eastAsia="宋体" w:cs="宋体"/>
          <w:color w:val="auto"/>
          <w:kern w:val="2"/>
          <w:sz w:val="22"/>
          <w:szCs w:val="22"/>
          <w:u w:val="single"/>
          <w:lang w:val="en-US" w:bidi="ar-SA"/>
        </w:rPr>
        <w:t>（标的名称）</w:t>
      </w:r>
      <w:r>
        <w:rPr>
          <w:rFonts w:hint="eastAsia" w:ascii="宋体" w:hAnsi="宋体" w:eastAsia="宋体" w:cs="宋体"/>
          <w:color w:val="auto"/>
          <w:kern w:val="2"/>
          <w:sz w:val="22"/>
          <w:szCs w:val="22"/>
          <w:lang w:val="en-US" w:bidi="ar-SA"/>
        </w:rPr>
        <w:t>，属于</w:t>
      </w:r>
      <w:r>
        <w:rPr>
          <w:rFonts w:hint="eastAsia" w:ascii="宋体" w:hAnsi="宋体" w:eastAsia="宋体" w:cs="宋体"/>
          <w:color w:val="auto"/>
          <w:kern w:val="2"/>
          <w:sz w:val="22"/>
          <w:szCs w:val="22"/>
          <w:u w:val="single"/>
          <w:lang w:val="en-US" w:bidi="ar-SA"/>
        </w:rPr>
        <w:t>（</w:t>
      </w:r>
      <w:r>
        <w:rPr>
          <w:rFonts w:hint="eastAsia" w:eastAsia="宋体" w:cs="宋体"/>
          <w:color w:val="auto"/>
          <w:kern w:val="2"/>
          <w:sz w:val="22"/>
          <w:szCs w:val="22"/>
          <w:u w:val="single"/>
          <w:lang w:val="en-US" w:eastAsia="zh-CN" w:bidi="ar-SA"/>
        </w:rPr>
        <w:t>招标文件</w:t>
      </w:r>
      <w:r>
        <w:rPr>
          <w:rFonts w:hint="eastAsia" w:ascii="宋体" w:hAnsi="宋体" w:eastAsia="宋体" w:cs="宋体"/>
          <w:color w:val="auto"/>
          <w:kern w:val="2"/>
          <w:sz w:val="22"/>
          <w:szCs w:val="22"/>
          <w:u w:val="single"/>
          <w:lang w:val="en-US" w:bidi="ar-SA"/>
        </w:rPr>
        <w:t>中明确的所属行业）行业；</w:t>
      </w:r>
      <w:r>
        <w:rPr>
          <w:rFonts w:hint="eastAsia" w:ascii="宋体" w:hAnsi="宋体" w:eastAsia="宋体" w:cs="宋体"/>
          <w:color w:val="auto"/>
          <w:kern w:val="2"/>
          <w:sz w:val="22"/>
          <w:szCs w:val="22"/>
          <w:lang w:val="en-US" w:bidi="ar-SA"/>
        </w:rPr>
        <w:t>制造商为</w:t>
      </w:r>
      <w:r>
        <w:rPr>
          <w:rFonts w:hint="eastAsia" w:ascii="宋体" w:hAnsi="宋体" w:eastAsia="宋体" w:cs="宋体"/>
          <w:color w:val="auto"/>
          <w:kern w:val="2"/>
          <w:sz w:val="22"/>
          <w:szCs w:val="22"/>
          <w:u w:val="single"/>
          <w:lang w:val="en-US" w:bidi="ar-SA"/>
        </w:rPr>
        <w:t>（企业名称），</w:t>
      </w:r>
      <w:r>
        <w:rPr>
          <w:rFonts w:hint="eastAsia" w:ascii="宋体" w:hAnsi="宋体" w:eastAsia="宋体" w:cs="宋体"/>
          <w:color w:val="auto"/>
          <w:kern w:val="2"/>
          <w:sz w:val="22"/>
          <w:szCs w:val="22"/>
          <w:lang w:val="en-US" w:bidi="ar-SA"/>
        </w:rPr>
        <w:t>从业人员</w:t>
      </w:r>
      <w:r>
        <w:rPr>
          <w:rFonts w:hint="eastAsia" w:ascii="宋体" w:hAnsi="宋体" w:eastAsia="宋体" w:cs="宋体"/>
          <w:color w:val="auto"/>
          <w:kern w:val="2"/>
          <w:sz w:val="22"/>
          <w:szCs w:val="22"/>
          <w:u w:val="single"/>
          <w:lang w:val="en-US" w:bidi="ar-SA"/>
        </w:rPr>
        <w:t xml:space="preserve">    </w:t>
      </w:r>
      <w:r>
        <w:rPr>
          <w:rFonts w:hint="eastAsia" w:ascii="宋体" w:hAnsi="宋体" w:eastAsia="宋体" w:cs="宋体"/>
          <w:color w:val="auto"/>
          <w:kern w:val="2"/>
          <w:sz w:val="22"/>
          <w:szCs w:val="22"/>
          <w:lang w:val="en-US" w:bidi="ar-SA"/>
        </w:rPr>
        <w:t>人，营业收入为</w:t>
      </w:r>
      <w:r>
        <w:rPr>
          <w:rFonts w:hint="eastAsia" w:ascii="宋体" w:hAnsi="宋体" w:eastAsia="宋体" w:cs="宋体"/>
          <w:color w:val="auto"/>
          <w:kern w:val="2"/>
          <w:sz w:val="22"/>
          <w:szCs w:val="22"/>
          <w:u w:val="single"/>
          <w:lang w:val="en-US" w:bidi="ar-SA"/>
        </w:rPr>
        <w:t xml:space="preserve">   </w:t>
      </w:r>
      <w:r>
        <w:rPr>
          <w:rFonts w:hint="eastAsia" w:ascii="宋体" w:hAnsi="宋体" w:eastAsia="宋体" w:cs="宋体"/>
          <w:color w:val="auto"/>
          <w:kern w:val="2"/>
          <w:sz w:val="22"/>
          <w:szCs w:val="22"/>
          <w:lang w:val="en-US" w:bidi="ar-SA"/>
        </w:rPr>
        <w:t>万元，资产总额为</w:t>
      </w:r>
      <w:r>
        <w:rPr>
          <w:rFonts w:hint="eastAsia" w:ascii="宋体" w:hAnsi="宋体" w:eastAsia="宋体" w:cs="宋体"/>
          <w:color w:val="auto"/>
          <w:kern w:val="2"/>
          <w:sz w:val="22"/>
          <w:szCs w:val="22"/>
          <w:u w:val="single"/>
          <w:lang w:val="en-US" w:bidi="ar-SA"/>
        </w:rPr>
        <w:t xml:space="preserve">    </w:t>
      </w:r>
      <w:r>
        <w:rPr>
          <w:rFonts w:hint="eastAsia" w:ascii="宋体" w:hAnsi="宋体" w:eastAsia="宋体" w:cs="宋体"/>
          <w:color w:val="auto"/>
          <w:kern w:val="2"/>
          <w:sz w:val="22"/>
          <w:szCs w:val="22"/>
          <w:lang w:val="en-US" w:bidi="ar-SA"/>
        </w:rPr>
        <w:t>万元，属于（</w:t>
      </w:r>
      <w:r>
        <w:rPr>
          <w:rFonts w:hint="eastAsia" w:ascii="宋体" w:hAnsi="宋体" w:eastAsia="宋体" w:cs="宋体"/>
          <w:color w:val="auto"/>
          <w:spacing w:val="6"/>
          <w:kern w:val="2"/>
          <w:sz w:val="22"/>
          <w:szCs w:val="22"/>
          <w:u w:val="single"/>
          <w:lang w:val="en-US" w:bidi="ar-SA"/>
        </w:rPr>
        <w:t>中型企业、小型企业、微型企业</w:t>
      </w:r>
      <w:r>
        <w:rPr>
          <w:rFonts w:hint="eastAsia" w:ascii="宋体" w:hAnsi="宋体" w:eastAsia="宋体" w:cs="宋体"/>
          <w:color w:val="auto"/>
          <w:kern w:val="2"/>
          <w:sz w:val="22"/>
          <w:szCs w:val="22"/>
          <w:lang w:val="en-US" w:bidi="ar-SA"/>
        </w:rPr>
        <w:t>）；</w:t>
      </w:r>
    </w:p>
    <w:p>
      <w:pPr>
        <w:numPr>
          <w:ilvl w:val="0"/>
          <w:numId w:val="2"/>
        </w:numPr>
        <w:wordWrap w:val="0"/>
        <w:topLinePunct/>
        <w:autoSpaceDE w:val="0"/>
        <w:autoSpaceDN w:val="0"/>
        <w:adjustRightInd w:val="0"/>
        <w:spacing w:line="500" w:lineRule="exact"/>
        <w:ind w:firstLine="440" w:firstLineChars="200"/>
        <w:rPr>
          <w:rFonts w:hint="eastAsia" w:ascii="宋体" w:hAnsi="宋体" w:eastAsia="宋体" w:cs="宋体"/>
          <w:color w:val="auto"/>
          <w:kern w:val="2"/>
          <w:sz w:val="22"/>
          <w:szCs w:val="22"/>
          <w:lang w:val="en-US" w:bidi="ar-SA"/>
        </w:rPr>
      </w:pPr>
      <w:r>
        <w:rPr>
          <w:rFonts w:hint="eastAsia" w:ascii="宋体" w:hAnsi="宋体" w:eastAsia="宋体" w:cs="宋体"/>
          <w:color w:val="auto"/>
          <w:kern w:val="2"/>
          <w:sz w:val="22"/>
          <w:szCs w:val="22"/>
          <w:u w:val="single"/>
          <w:lang w:val="en-US" w:bidi="ar-SA"/>
        </w:rPr>
        <w:t>（标的名称）</w:t>
      </w:r>
      <w:r>
        <w:rPr>
          <w:rFonts w:hint="eastAsia" w:ascii="宋体" w:hAnsi="宋体" w:eastAsia="宋体" w:cs="宋体"/>
          <w:color w:val="auto"/>
          <w:kern w:val="2"/>
          <w:sz w:val="22"/>
          <w:szCs w:val="22"/>
          <w:lang w:val="en-US" w:bidi="ar-SA"/>
        </w:rPr>
        <w:t>，属于</w:t>
      </w:r>
      <w:r>
        <w:rPr>
          <w:rFonts w:hint="eastAsia" w:ascii="宋体" w:hAnsi="宋体" w:eastAsia="宋体" w:cs="宋体"/>
          <w:color w:val="auto"/>
          <w:kern w:val="2"/>
          <w:sz w:val="22"/>
          <w:szCs w:val="22"/>
          <w:u w:val="single"/>
          <w:lang w:val="en-US" w:bidi="ar-SA"/>
        </w:rPr>
        <w:t>（</w:t>
      </w:r>
      <w:r>
        <w:rPr>
          <w:rFonts w:hint="eastAsia" w:eastAsia="宋体" w:cs="宋体"/>
          <w:color w:val="auto"/>
          <w:kern w:val="2"/>
          <w:sz w:val="22"/>
          <w:szCs w:val="22"/>
          <w:u w:val="single"/>
          <w:lang w:val="en-US" w:eastAsia="zh-CN" w:bidi="ar-SA"/>
        </w:rPr>
        <w:t>招标文件</w:t>
      </w:r>
      <w:r>
        <w:rPr>
          <w:rFonts w:hint="eastAsia" w:ascii="宋体" w:hAnsi="宋体" w:eastAsia="宋体" w:cs="宋体"/>
          <w:color w:val="auto"/>
          <w:kern w:val="2"/>
          <w:sz w:val="22"/>
          <w:szCs w:val="22"/>
          <w:u w:val="single"/>
          <w:lang w:val="en-US" w:bidi="ar-SA"/>
        </w:rPr>
        <w:t>中明确的所属行业）行业；</w:t>
      </w:r>
      <w:r>
        <w:rPr>
          <w:rFonts w:hint="eastAsia" w:ascii="宋体" w:hAnsi="宋体" w:eastAsia="宋体" w:cs="宋体"/>
          <w:color w:val="auto"/>
          <w:kern w:val="2"/>
          <w:sz w:val="22"/>
          <w:szCs w:val="22"/>
          <w:lang w:val="en-US" w:bidi="ar-SA"/>
        </w:rPr>
        <w:t>制造商为</w:t>
      </w:r>
      <w:r>
        <w:rPr>
          <w:rFonts w:hint="eastAsia" w:ascii="宋体" w:hAnsi="宋体" w:eastAsia="宋体" w:cs="宋体"/>
          <w:color w:val="auto"/>
          <w:kern w:val="2"/>
          <w:sz w:val="22"/>
          <w:szCs w:val="22"/>
          <w:u w:val="single"/>
          <w:lang w:val="en-US" w:bidi="ar-SA"/>
        </w:rPr>
        <w:t>（企业名称），</w:t>
      </w:r>
      <w:r>
        <w:rPr>
          <w:rFonts w:hint="eastAsia" w:ascii="宋体" w:hAnsi="宋体" w:eastAsia="宋体" w:cs="宋体"/>
          <w:color w:val="auto"/>
          <w:kern w:val="2"/>
          <w:sz w:val="22"/>
          <w:szCs w:val="22"/>
          <w:lang w:val="en-US" w:bidi="ar-SA"/>
        </w:rPr>
        <w:t>从业人员</w:t>
      </w:r>
      <w:r>
        <w:rPr>
          <w:rFonts w:hint="eastAsia" w:ascii="宋体" w:hAnsi="宋体" w:eastAsia="宋体" w:cs="宋体"/>
          <w:color w:val="auto"/>
          <w:kern w:val="2"/>
          <w:sz w:val="22"/>
          <w:szCs w:val="22"/>
          <w:u w:val="single"/>
          <w:lang w:val="en-US" w:bidi="ar-SA"/>
        </w:rPr>
        <w:t xml:space="preserve">    </w:t>
      </w:r>
      <w:r>
        <w:rPr>
          <w:rFonts w:hint="eastAsia" w:ascii="宋体" w:hAnsi="宋体" w:eastAsia="宋体" w:cs="宋体"/>
          <w:color w:val="auto"/>
          <w:kern w:val="2"/>
          <w:sz w:val="22"/>
          <w:szCs w:val="22"/>
          <w:lang w:val="en-US" w:bidi="ar-SA"/>
        </w:rPr>
        <w:t>人，营业收入为</w:t>
      </w:r>
      <w:r>
        <w:rPr>
          <w:rFonts w:hint="eastAsia" w:ascii="宋体" w:hAnsi="宋体" w:eastAsia="宋体" w:cs="宋体"/>
          <w:color w:val="auto"/>
          <w:kern w:val="2"/>
          <w:sz w:val="22"/>
          <w:szCs w:val="22"/>
          <w:u w:val="single"/>
          <w:lang w:val="en-US" w:bidi="ar-SA"/>
        </w:rPr>
        <w:t xml:space="preserve">   </w:t>
      </w:r>
      <w:r>
        <w:rPr>
          <w:rFonts w:hint="eastAsia" w:ascii="宋体" w:hAnsi="宋体" w:eastAsia="宋体" w:cs="宋体"/>
          <w:color w:val="auto"/>
          <w:kern w:val="2"/>
          <w:sz w:val="22"/>
          <w:szCs w:val="22"/>
          <w:lang w:val="en-US" w:bidi="ar-SA"/>
        </w:rPr>
        <w:t>万元，资产总额为</w:t>
      </w:r>
      <w:r>
        <w:rPr>
          <w:rFonts w:hint="eastAsia" w:ascii="宋体" w:hAnsi="宋体" w:eastAsia="宋体" w:cs="宋体"/>
          <w:color w:val="auto"/>
          <w:kern w:val="2"/>
          <w:sz w:val="22"/>
          <w:szCs w:val="22"/>
          <w:u w:val="single"/>
          <w:lang w:val="en-US" w:bidi="ar-SA"/>
        </w:rPr>
        <w:t xml:space="preserve">    </w:t>
      </w:r>
      <w:r>
        <w:rPr>
          <w:rFonts w:hint="eastAsia" w:ascii="宋体" w:hAnsi="宋体" w:eastAsia="宋体" w:cs="宋体"/>
          <w:color w:val="auto"/>
          <w:kern w:val="2"/>
          <w:sz w:val="22"/>
          <w:szCs w:val="22"/>
          <w:lang w:val="en-US" w:bidi="ar-SA"/>
        </w:rPr>
        <w:t>万元，属于（</w:t>
      </w:r>
      <w:r>
        <w:rPr>
          <w:rFonts w:hint="eastAsia" w:ascii="宋体" w:hAnsi="宋体" w:eastAsia="宋体" w:cs="宋体"/>
          <w:color w:val="auto"/>
          <w:spacing w:val="6"/>
          <w:kern w:val="2"/>
          <w:sz w:val="22"/>
          <w:szCs w:val="22"/>
          <w:u w:val="single"/>
          <w:lang w:val="en-US" w:bidi="ar-SA"/>
        </w:rPr>
        <w:t>中型企业、小型企业、微型企业</w:t>
      </w:r>
      <w:r>
        <w:rPr>
          <w:rFonts w:hint="eastAsia" w:ascii="宋体" w:hAnsi="宋体" w:eastAsia="宋体" w:cs="宋体"/>
          <w:color w:val="auto"/>
          <w:kern w:val="2"/>
          <w:sz w:val="22"/>
          <w:szCs w:val="22"/>
          <w:lang w:val="en-US" w:bidi="ar-SA"/>
        </w:rPr>
        <w:t>）；</w:t>
      </w:r>
    </w:p>
    <w:p>
      <w:pPr>
        <w:widowControl w:val="0"/>
        <w:ind w:firstLine="440" w:firstLineChars="200"/>
        <w:jc w:val="both"/>
        <w:rPr>
          <w:rFonts w:hint="eastAsia" w:ascii="Times New Roman" w:hAnsi="Times New Roman" w:eastAsia="宋体" w:cs="Times New Roman"/>
          <w:color w:val="auto"/>
          <w:kern w:val="2"/>
          <w:sz w:val="21"/>
          <w:szCs w:val="24"/>
          <w:lang w:val="en-US" w:eastAsia="zh-CN" w:bidi="ar-SA"/>
        </w:rPr>
      </w:pPr>
      <w:r>
        <w:rPr>
          <w:rFonts w:ascii="宋体" w:hAnsi="宋体" w:eastAsia="宋体" w:cs="宋体"/>
          <w:color w:val="auto"/>
          <w:kern w:val="2"/>
          <w:sz w:val="22"/>
          <w:szCs w:val="22"/>
          <w:lang w:val="en-US" w:eastAsia="zh-CN" w:bidi="ar-SA"/>
        </w:rPr>
        <w:t>……</w:t>
      </w:r>
    </w:p>
    <w:p>
      <w:pPr>
        <w:autoSpaceDE w:val="0"/>
        <w:autoSpaceDN w:val="0"/>
        <w:adjustRightInd w:val="0"/>
        <w:spacing w:line="500" w:lineRule="exact"/>
        <w:ind w:firstLine="440" w:firstLineChars="200"/>
        <w:rPr>
          <w:rFonts w:hint="eastAsia" w:ascii="宋体" w:hAnsi="宋体" w:eastAsia="宋体" w:cs="宋体"/>
          <w:color w:val="auto"/>
          <w:kern w:val="2"/>
          <w:sz w:val="22"/>
          <w:szCs w:val="22"/>
          <w:lang w:val="en-US" w:bidi="ar-SA"/>
        </w:rPr>
      </w:pPr>
      <w:r>
        <w:rPr>
          <w:rFonts w:hint="eastAsia" w:ascii="宋体" w:hAnsi="宋体" w:eastAsia="宋体" w:cs="宋体"/>
          <w:color w:val="auto"/>
          <w:kern w:val="2"/>
          <w:sz w:val="22"/>
          <w:szCs w:val="22"/>
          <w:lang w:val="en-US" w:bidi="ar-SA"/>
        </w:rPr>
        <w:t>以上企业，不属于大企业的分支机构，不存在控股股东为大企业的情形，也不存在与大企业的负责人为同一人的情形。</w:t>
      </w:r>
    </w:p>
    <w:p>
      <w:pPr>
        <w:autoSpaceDE w:val="0"/>
        <w:autoSpaceDN w:val="0"/>
        <w:adjustRightInd w:val="0"/>
        <w:spacing w:line="500" w:lineRule="exact"/>
        <w:ind w:firstLine="440" w:firstLineChars="200"/>
        <w:rPr>
          <w:rFonts w:hint="eastAsia" w:ascii="宋体" w:hAnsi="宋体" w:eastAsia="宋体" w:cs="宋体"/>
          <w:color w:val="auto"/>
          <w:kern w:val="2"/>
          <w:sz w:val="22"/>
          <w:szCs w:val="22"/>
          <w:lang w:val="en-US" w:bidi="ar-SA"/>
        </w:rPr>
      </w:pPr>
      <w:r>
        <w:rPr>
          <w:rFonts w:hint="eastAsia" w:ascii="宋体" w:hAnsi="宋体" w:eastAsia="宋体" w:cs="宋体"/>
          <w:color w:val="auto"/>
          <w:kern w:val="2"/>
          <w:sz w:val="22"/>
          <w:szCs w:val="22"/>
          <w:lang w:val="en-US" w:bidi="ar-SA"/>
        </w:rPr>
        <w:t>本企业对上述声明内容的真实性负责。如有虚假，将依法承担相应责任。</w:t>
      </w:r>
    </w:p>
    <w:p>
      <w:pPr>
        <w:autoSpaceDE w:val="0"/>
        <w:autoSpaceDN w:val="0"/>
        <w:adjustRightInd w:val="0"/>
        <w:spacing w:line="500" w:lineRule="exact"/>
        <w:ind w:firstLine="440" w:firstLineChars="200"/>
        <w:rPr>
          <w:rFonts w:hint="eastAsia" w:ascii="宋体" w:hAnsi="宋体" w:eastAsia="宋体" w:cs="宋体"/>
          <w:color w:val="auto"/>
          <w:kern w:val="2"/>
          <w:sz w:val="22"/>
          <w:szCs w:val="22"/>
          <w:lang w:val="en-US" w:bidi="ar-SA"/>
        </w:rPr>
      </w:pPr>
    </w:p>
    <w:p>
      <w:pPr>
        <w:autoSpaceDE w:val="0"/>
        <w:autoSpaceDN w:val="0"/>
        <w:adjustRightInd w:val="0"/>
        <w:spacing w:line="500" w:lineRule="exact"/>
        <w:ind w:firstLine="440" w:firstLineChars="200"/>
        <w:jc w:val="center"/>
        <w:rPr>
          <w:rFonts w:hint="eastAsia" w:ascii="宋体" w:hAnsi="宋体" w:eastAsia="宋体" w:cs="宋体"/>
          <w:color w:val="auto"/>
          <w:kern w:val="2"/>
          <w:sz w:val="22"/>
          <w:szCs w:val="22"/>
          <w:lang w:val="en-US" w:bidi="ar-SA"/>
        </w:rPr>
      </w:pPr>
      <w:r>
        <w:rPr>
          <w:rFonts w:hint="eastAsia" w:ascii="宋体" w:hAnsi="宋体" w:eastAsia="宋体" w:cs="宋体"/>
          <w:color w:val="auto"/>
          <w:kern w:val="2"/>
          <w:sz w:val="22"/>
          <w:szCs w:val="22"/>
          <w:lang w:val="en-US" w:bidi="ar-SA"/>
        </w:rPr>
        <w:t xml:space="preserve">                            企业名称（盖章）</w:t>
      </w:r>
    </w:p>
    <w:p>
      <w:pPr>
        <w:pStyle w:val="37"/>
        <w:numPr>
          <w:ilvl w:val="0"/>
          <w:numId w:val="0"/>
        </w:numPr>
        <w:tabs>
          <w:tab w:val="left" w:pos="1260"/>
        </w:tabs>
        <w:spacing w:before="2" w:line="364" w:lineRule="auto"/>
        <w:ind w:left="1018" w:leftChars="0" w:right="532" w:rightChars="0"/>
        <w:rPr>
          <w:color w:val="auto"/>
        </w:rPr>
      </w:pPr>
      <w:r>
        <w:rPr>
          <w:rFonts w:hint="eastAsia" w:ascii="宋体" w:hAnsi="宋体" w:eastAsia="宋体" w:cs="宋体"/>
          <w:color w:val="auto"/>
          <w:kern w:val="0"/>
          <w:sz w:val="22"/>
          <w:szCs w:val="22"/>
          <w:lang w:val="en-US" w:eastAsia="zh-CN" w:bidi="ar-SA"/>
        </w:rPr>
        <w:t xml:space="preserve">                                              日期：</w:t>
      </w:r>
    </w:p>
    <w:p>
      <w:pPr>
        <w:spacing w:line="364" w:lineRule="auto"/>
        <w:jc w:val="left"/>
        <w:rPr>
          <w:color w:val="auto"/>
        </w:rPr>
        <w:sectPr>
          <w:pgSz w:w="11910" w:h="16840"/>
          <w:pgMar w:top="1380" w:right="880" w:bottom="1100" w:left="880" w:header="888" w:footer="910" w:gutter="0"/>
          <w:pgNumType w:fmt="decimal"/>
          <w:cols w:space="720" w:num="1"/>
        </w:sectPr>
      </w:pPr>
    </w:p>
    <w:p>
      <w:pPr>
        <w:pStyle w:val="6"/>
        <w:outlineLvl w:val="1"/>
        <w:rPr>
          <w:color w:val="auto"/>
        </w:rPr>
      </w:pPr>
      <w:bookmarkStart w:id="150" w:name="_Toc14193"/>
      <w:bookmarkStart w:id="151" w:name="_Toc11753"/>
      <w:bookmarkStart w:id="152" w:name="_Toc222"/>
      <w:r>
        <w:rPr>
          <w:color w:val="auto"/>
        </w:rPr>
        <w:t>附件二</w:t>
      </w:r>
      <w:bookmarkEnd w:id="150"/>
      <w:bookmarkEnd w:id="151"/>
      <w:bookmarkEnd w:id="152"/>
    </w:p>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工业和信息化部、国家统计局、国家发展和改革委员会、财政部</w:t>
      </w:r>
    </w:p>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《关于印发 中小企业 划型标准规定的通知》</w:t>
      </w:r>
    </w:p>
    <w:p>
      <w:pPr>
        <w:jc w:val="center"/>
        <w:rPr>
          <w:rFonts w:hint="eastAsia" w:ascii="仿宋" w:hAnsi="仿宋" w:eastAsia="仿宋" w:cs="仿宋"/>
          <w:color w:val="auto"/>
          <w:sz w:val="22"/>
          <w:szCs w:val="28"/>
        </w:rPr>
      </w:pPr>
      <w:r>
        <w:rPr>
          <w:rFonts w:hint="eastAsia" w:ascii="仿宋" w:hAnsi="仿宋" w:eastAsia="仿宋" w:cs="仿宋"/>
          <w:color w:val="auto"/>
          <w:sz w:val="22"/>
          <w:szCs w:val="28"/>
        </w:rPr>
        <w:t>工信部联企业〔 2011 〕300 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r>
        <w:rPr>
          <w:rFonts w:hint="eastAsia" w:ascii="仿宋" w:hAnsi="仿宋" w:eastAsia="仿宋" w:cs="仿宋"/>
          <w:sz w:val="24"/>
          <w:szCs w:val="24"/>
        </w:rPr>
        <w:t>各省、自治区、直辖市人民政府，国务院各部委、各直属机构及有关单位：</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为贯彻落实《中华人民共和国中小企业促进法》和《国务院关于进一步促进中小企业发展的若干意见》（国发〔2009〕36 号），工业和信息化部、国家统计局、发展改革委、财政部研究制定了《中小企业划型标准规定》。经国务院同意，现印发给你们， 请遵照执行。</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sz w:val="24"/>
          <w:szCs w:val="24"/>
        </w:rPr>
      </w:pPr>
      <w:r>
        <w:rPr>
          <w:rFonts w:hint="eastAsia" w:ascii="仿宋" w:hAnsi="仿宋" w:eastAsia="仿宋" w:cs="仿宋"/>
          <w:sz w:val="24"/>
          <w:szCs w:val="24"/>
        </w:rPr>
        <w:t>工业和信息化部 国家统计局 国家发展和改革委员会 财政部</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sz w:val="24"/>
          <w:szCs w:val="24"/>
        </w:rPr>
      </w:pPr>
      <w:r>
        <w:rPr>
          <w:rFonts w:hint="eastAsia" w:ascii="仿宋" w:hAnsi="仿宋" w:eastAsia="仿宋" w:cs="仿宋"/>
          <w:sz w:val="24"/>
          <w:szCs w:val="24"/>
        </w:rPr>
        <w:t>二○一一年六月十八日</w:t>
      </w:r>
    </w:p>
    <w:p>
      <w:pPr>
        <w:jc w:val="center"/>
        <w:rPr>
          <w:rFonts w:hint="eastAsia" w:ascii="仿宋" w:hAnsi="仿宋" w:eastAsia="仿宋" w:cs="仿宋"/>
          <w:b/>
          <w:bCs/>
          <w:sz w:val="24"/>
          <w:szCs w:val="24"/>
        </w:rPr>
      </w:pPr>
      <w:r>
        <w:rPr>
          <w:rFonts w:hint="eastAsia" w:ascii="仿宋" w:hAnsi="仿宋" w:eastAsia="仿宋" w:cs="仿宋"/>
          <w:b/>
          <w:bCs/>
          <w:sz w:val="28"/>
          <w:szCs w:val="28"/>
        </w:rPr>
        <w:t>中小企业划型标准规定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一、根据《中华人民共和国中小企业促进法》和《国务院关于进一步促进中小企业发展的若干意见》(国发〔2009〕36 号)，制定本规定。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二、中小企业划分为中型、小型、微型三种类型，具体标准根据企业从业人员、营业收入、资产总额等指标，结合行业特点制定。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 其他未列明行业（包括科学研究和技术服务业，水利、环境和公共设施管理业，居民服务、修理和其他服务业，社会工作，文化、体育和娱乐业等）。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四、各行业划型标准为：详见下表</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五、企业类型的划分以统计部门的统计数据为依据。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六、本规定适用于在中华人民共和国境内依法设立的各类所有制和各种组织形式的企业。个体工商户和本规定以外的行业，参照本规定进行划型。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八、本规定由工业和信息化部、国家统计局会同有关部门根据《国民经济行业分类》修订情况和企业发展变化情况适时修订。</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1"/>
        <w:rPr>
          <w:rFonts w:hint="eastAsia" w:ascii="仿宋" w:hAnsi="仿宋" w:eastAsia="仿宋" w:cs="仿宋"/>
          <w:sz w:val="24"/>
          <w:szCs w:val="24"/>
        </w:rPr>
      </w:pPr>
      <w:bookmarkStart w:id="153" w:name="_Toc12579"/>
      <w:r>
        <w:rPr>
          <w:rFonts w:hint="eastAsia" w:ascii="仿宋" w:hAnsi="仿宋" w:eastAsia="仿宋" w:cs="仿宋"/>
          <w:sz w:val="24"/>
          <w:szCs w:val="24"/>
        </w:rPr>
        <w:t>九、本规定由工业和信息化部、国家统计局会同有关部门负责解释。</w:t>
      </w:r>
      <w:bookmarkEnd w:id="153"/>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rPr>
        <w:t>十、本规定自发布之日起执行，原国家经贸委、原国家计委、财政部和国家统计局2003 年颁布的《中小企业标准暂行规定》同时废止。</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 w:hAnsi="仿宋" w:eastAsia="仿宋" w:cs="仿宋"/>
          <w:sz w:val="24"/>
          <w:szCs w:val="24"/>
        </w:rPr>
        <w:sectPr>
          <w:pgSz w:w="11910" w:h="16840"/>
          <w:pgMar w:top="1380" w:right="880" w:bottom="1100" w:left="880" w:header="888" w:footer="910" w:gutter="0"/>
          <w:pgNumType w:fmt="decimal"/>
          <w:cols w:space="720" w:num="1"/>
        </w:sectPr>
      </w:pPr>
    </w:p>
    <w:p>
      <w:pPr>
        <w:pStyle w:val="6"/>
        <w:outlineLvl w:val="1"/>
        <w:rPr>
          <w:color w:val="auto"/>
        </w:rPr>
      </w:pPr>
      <w:bookmarkStart w:id="154" w:name="_Toc2640"/>
      <w:bookmarkStart w:id="155" w:name="_Toc20459"/>
      <w:bookmarkStart w:id="156" w:name="_Toc15709"/>
      <w:r>
        <w:rPr>
          <w:color w:val="auto"/>
        </w:rPr>
        <w:t>附件三</w:t>
      </w:r>
      <w:bookmarkEnd w:id="154"/>
      <w:bookmarkEnd w:id="155"/>
      <w:bookmarkEnd w:id="156"/>
    </w:p>
    <w:p>
      <w:pPr>
        <w:jc w:val="center"/>
        <w:rPr>
          <w:rFonts w:hint="eastAsia" w:ascii="仿宋" w:hAnsi="仿宋" w:eastAsia="仿宋" w:cs="仿宋"/>
          <w:b/>
          <w:bCs/>
          <w:color w:val="auto"/>
        </w:rPr>
      </w:pPr>
      <w:r>
        <w:rPr>
          <w:rFonts w:hint="eastAsia" w:ascii="仿宋" w:hAnsi="仿宋" w:eastAsia="仿宋" w:cs="仿宋"/>
          <w:b/>
          <w:bCs/>
          <w:color w:val="auto"/>
        </w:rPr>
        <w:t>河南省人民政府</w:t>
      </w:r>
    </w:p>
    <w:p>
      <w:pPr>
        <w:jc w:val="center"/>
        <w:rPr>
          <w:rFonts w:hint="eastAsia" w:ascii="仿宋" w:hAnsi="仿宋" w:eastAsia="仿宋" w:cs="仿宋"/>
          <w:b/>
          <w:bCs/>
          <w:color w:val="auto"/>
        </w:rPr>
      </w:pPr>
      <w:r>
        <w:rPr>
          <w:rFonts w:hint="eastAsia" w:ascii="仿宋" w:hAnsi="仿宋" w:eastAsia="仿宋" w:cs="仿宋"/>
          <w:b/>
          <w:bCs/>
          <w:color w:val="auto"/>
        </w:rPr>
        <w:t>关于进一步促进小型微型企业健康发展的若干意见</w:t>
      </w:r>
    </w:p>
    <w:p>
      <w:pPr>
        <w:jc w:val="center"/>
        <w:rPr>
          <w:rFonts w:hint="eastAsia" w:ascii="仿宋" w:hAnsi="仿宋" w:eastAsia="仿宋" w:cs="仿宋"/>
          <w:b/>
          <w:bCs/>
          <w:color w:val="auto"/>
        </w:rPr>
      </w:pPr>
      <w:r>
        <w:rPr>
          <w:rFonts w:hint="eastAsia" w:ascii="仿宋" w:hAnsi="仿宋" w:eastAsia="仿宋" w:cs="仿宋"/>
          <w:b/>
          <w:bCs/>
          <w:color w:val="auto"/>
        </w:rPr>
        <w:t>豫政〔2012〕81 号</w:t>
      </w:r>
    </w:p>
    <w:p>
      <w:pPr>
        <w:spacing w:line="360" w:lineRule="auto"/>
        <w:rPr>
          <w:rFonts w:hint="eastAsia" w:ascii="仿宋" w:hAnsi="仿宋" w:eastAsia="仿宋" w:cs="仿宋"/>
        </w:rPr>
      </w:pPr>
      <w:r>
        <w:rPr>
          <w:rFonts w:hint="eastAsia" w:ascii="仿宋" w:hAnsi="仿宋" w:eastAsia="仿宋" w:cs="仿宋"/>
        </w:rPr>
        <w:t>各省辖市、省直管试点县(市)人民政府,省人民政府各部门: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为贯彻落实《国务院关于进一步支持小型微型企业健康发展的意见》(国发〔2012〕14 号)精神,破解小型微型企业发展难题,促进全省经济社会又好又快发展,结合我省实际,现就进一步促进小型微型企业健康发展提出如下意见,请认真贯彻落实。</w:t>
      </w:r>
    </w:p>
    <w:p>
      <w:pPr>
        <w:jc w:val="center"/>
        <w:rPr>
          <w:rFonts w:hint="eastAsia" w:ascii="仿宋" w:hAnsi="仿宋" w:eastAsia="仿宋" w:cs="仿宋"/>
          <w:b/>
          <w:bCs/>
          <w:color w:val="auto"/>
        </w:rPr>
      </w:pPr>
      <w:r>
        <w:rPr>
          <w:rFonts w:hint="eastAsia" w:ascii="仿宋" w:hAnsi="仿宋" w:eastAsia="仿宋" w:cs="仿宋"/>
          <w:b/>
          <w:bCs/>
          <w:color w:val="auto"/>
        </w:rPr>
        <w:t>河南省财政厅 河南省工业和信息化厅</w:t>
      </w:r>
    </w:p>
    <w:p>
      <w:pPr>
        <w:jc w:val="center"/>
        <w:rPr>
          <w:rFonts w:hint="eastAsia" w:ascii="仿宋" w:hAnsi="仿宋" w:eastAsia="仿宋" w:cs="仿宋"/>
          <w:b/>
          <w:bCs/>
          <w:color w:val="auto"/>
        </w:rPr>
      </w:pPr>
      <w:r>
        <w:rPr>
          <w:rFonts w:hint="eastAsia" w:ascii="仿宋" w:hAnsi="仿宋" w:eastAsia="仿宋" w:cs="仿宋"/>
          <w:b/>
          <w:bCs/>
          <w:color w:val="auto"/>
        </w:rPr>
        <mc:AlternateContent>
          <mc:Choice Requires="wps">
            <w:drawing>
              <wp:anchor distT="0" distB="0" distL="114300" distR="114300" simplePos="0" relativeHeight="251667456" behindDoc="0" locked="0" layoutInCell="1" allowOverlap="1">
                <wp:simplePos x="0" y="0"/>
                <wp:positionH relativeFrom="page">
                  <wp:posOffset>631825</wp:posOffset>
                </wp:positionH>
                <wp:positionV relativeFrom="paragraph">
                  <wp:posOffset>645160</wp:posOffset>
                </wp:positionV>
                <wp:extent cx="6300470" cy="543433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300470" cy="5434330"/>
                        </a:xfrm>
                        <a:prstGeom prst="rect">
                          <a:avLst/>
                        </a:prstGeom>
                        <a:noFill/>
                        <a:ln>
                          <a:noFill/>
                        </a:ln>
                        <a:effectLst/>
                      </wps:spPr>
                      <wps:txbx>
                        <w:txbxContent>
                          <w:p>
                            <w:pPr>
                              <w:pStyle w:val="3"/>
                            </w:pPr>
                          </w:p>
                        </w:txbxContent>
                      </wps:txbx>
                      <wps:bodyPr lIns="0" tIns="0" rIns="0" bIns="0" upright="1"/>
                    </wps:wsp>
                  </a:graphicData>
                </a:graphic>
              </wp:anchor>
            </w:drawing>
          </mc:Choice>
          <mc:Fallback>
            <w:pict>
              <v:shape id="_x0000_s1026" o:spid="_x0000_s1026" o:spt="202" type="#_x0000_t202" style="position:absolute;left:0pt;margin-left:49.75pt;margin-top:50.8pt;height:427.9pt;width:496.1pt;mso-position-horizontal-relative:page;z-index:251667456;mso-width-relative:page;mso-height-relative:page;" filled="f" stroked="f" coordsize="21600,21600" o:gfxdata="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u/K3R2QAAAAsBAAAPAAAAAAAAAAEAIAAAACIAAABkcnMvZG93bnJldi54&#10;bWxQSwECFAAUAAAACACHTuJAihWuzcABAACDAwAADgAAAAAAAAABACAAAAAoAQAAZHJzL2Uyb0Rv&#10;Yy54bWxQSwUGAAAAAAYABgBZAQAAWgUAAAAA&#10;">
                <v:fill on="f" focussize="0,0"/>
                <v:stroke on="f"/>
                <v:imagedata o:title=""/>
                <o:lock v:ext="edit" aspectratio="f"/>
                <v:textbox inset="0mm,0mm,0mm,0mm">
                  <w:txbxContent>
                    <w:p>
                      <w:pPr>
                        <w:pStyle w:val="3"/>
                      </w:pPr>
                    </w:p>
                  </w:txbxContent>
                </v:textbox>
              </v:shape>
            </w:pict>
          </mc:Fallback>
        </mc:AlternateContent>
      </w:r>
      <w:r>
        <w:rPr>
          <w:rFonts w:hint="eastAsia" w:ascii="仿宋" w:hAnsi="仿宋" w:eastAsia="仿宋" w:cs="仿宋"/>
          <w:b/>
          <w:bCs/>
          <w:color w:val="auto"/>
        </w:rPr>
        <w:t xml:space="preserve">《关于政府采购促进小型微型企业发展的实施意见》（豫财购[2013]14 号） </w:t>
      </w:r>
    </w:p>
    <w:tbl>
      <w:tblPr>
        <w:tblStyle w:val="16"/>
        <w:tblpPr w:leftFromText="180" w:rightFromText="180" w:vertAnchor="text" w:horzAnchor="page" w:tblpX="931" w:tblpY="68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54"/>
        <w:gridCol w:w="846"/>
        <w:gridCol w:w="844"/>
        <w:gridCol w:w="846"/>
        <w:gridCol w:w="846"/>
        <w:gridCol w:w="846"/>
        <w:gridCol w:w="745"/>
        <w:gridCol w:w="845"/>
        <w:gridCol w:w="847"/>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60" w:type="dxa"/>
            <w:vMerge w:val="restart"/>
            <w:noWrap w:val="0"/>
            <w:vAlign w:val="top"/>
          </w:tcPr>
          <w:p>
            <w:pPr>
              <w:pStyle w:val="36"/>
              <w:spacing w:before="79"/>
              <w:ind w:left="96" w:right="88"/>
              <w:jc w:val="center"/>
              <w:rPr>
                <w:b/>
                <w:sz w:val="24"/>
                <w:szCs w:val="32"/>
              </w:rPr>
            </w:pPr>
            <w:r>
              <w:rPr>
                <w:b/>
                <w:sz w:val="24"/>
                <w:szCs w:val="32"/>
              </w:rPr>
              <w:t>行业类</w:t>
            </w:r>
          </w:p>
          <w:p>
            <w:pPr>
              <w:pStyle w:val="36"/>
              <w:spacing w:before="160"/>
              <w:ind w:left="12"/>
              <w:jc w:val="center"/>
              <w:rPr>
                <w:b/>
                <w:sz w:val="24"/>
                <w:szCs w:val="32"/>
              </w:rPr>
            </w:pPr>
            <w:r>
              <w:rPr>
                <w:b/>
                <w:w w:val="99"/>
                <w:sz w:val="24"/>
                <w:szCs w:val="32"/>
              </w:rPr>
              <w:t>型</w:t>
            </w:r>
          </w:p>
        </w:tc>
        <w:tc>
          <w:tcPr>
            <w:tcW w:w="1454" w:type="dxa"/>
            <w:vMerge w:val="restart"/>
            <w:noWrap w:val="0"/>
            <w:vAlign w:val="top"/>
          </w:tcPr>
          <w:p>
            <w:pPr>
              <w:pStyle w:val="36"/>
              <w:spacing w:before="79"/>
              <w:ind w:left="101" w:right="95"/>
              <w:jc w:val="center"/>
              <w:rPr>
                <w:b/>
                <w:sz w:val="24"/>
                <w:szCs w:val="32"/>
              </w:rPr>
            </w:pPr>
            <w:r>
              <w:rPr>
                <w:b/>
                <w:sz w:val="24"/>
                <w:szCs w:val="32"/>
              </w:rPr>
              <w:t>中小微型企</w:t>
            </w:r>
          </w:p>
          <w:p>
            <w:pPr>
              <w:pStyle w:val="36"/>
              <w:spacing w:before="160"/>
              <w:ind w:left="7"/>
              <w:jc w:val="center"/>
              <w:rPr>
                <w:b/>
                <w:sz w:val="24"/>
                <w:szCs w:val="32"/>
              </w:rPr>
            </w:pPr>
            <w:r>
              <w:rPr>
                <w:b/>
                <w:w w:val="99"/>
                <w:sz w:val="24"/>
                <w:szCs w:val="32"/>
              </w:rPr>
              <w:t>业</w:t>
            </w:r>
          </w:p>
        </w:tc>
        <w:tc>
          <w:tcPr>
            <w:tcW w:w="2536" w:type="dxa"/>
            <w:gridSpan w:val="3"/>
            <w:noWrap w:val="0"/>
            <w:vAlign w:val="top"/>
          </w:tcPr>
          <w:p>
            <w:pPr>
              <w:pStyle w:val="36"/>
              <w:spacing w:before="79"/>
              <w:ind w:left="782"/>
              <w:rPr>
                <w:b/>
                <w:sz w:val="24"/>
                <w:szCs w:val="32"/>
              </w:rPr>
            </w:pPr>
            <w:r>
              <w:rPr>
                <w:b/>
                <w:sz w:val="24"/>
                <w:szCs w:val="32"/>
              </w:rPr>
              <w:t>营业收入</w:t>
            </w:r>
          </w:p>
        </w:tc>
        <w:tc>
          <w:tcPr>
            <w:tcW w:w="2437" w:type="dxa"/>
            <w:gridSpan w:val="3"/>
            <w:noWrap w:val="0"/>
            <w:vAlign w:val="top"/>
          </w:tcPr>
          <w:p>
            <w:pPr>
              <w:pStyle w:val="36"/>
              <w:spacing w:before="79"/>
              <w:ind w:left="733"/>
              <w:rPr>
                <w:b/>
                <w:sz w:val="24"/>
                <w:szCs w:val="32"/>
              </w:rPr>
            </w:pPr>
            <w:r>
              <w:rPr>
                <w:b/>
                <w:sz w:val="24"/>
                <w:szCs w:val="32"/>
              </w:rPr>
              <w:t>从业人员</w:t>
            </w:r>
          </w:p>
        </w:tc>
        <w:tc>
          <w:tcPr>
            <w:tcW w:w="2541" w:type="dxa"/>
            <w:gridSpan w:val="3"/>
            <w:noWrap w:val="0"/>
            <w:vAlign w:val="top"/>
          </w:tcPr>
          <w:p>
            <w:pPr>
              <w:pStyle w:val="36"/>
              <w:spacing w:before="79"/>
              <w:ind w:left="783"/>
              <w:rPr>
                <w:b/>
                <w:sz w:val="24"/>
                <w:szCs w:val="32"/>
              </w:rPr>
            </w:pPr>
            <w:r>
              <w:rPr>
                <w:b/>
                <w:sz w:val="24"/>
                <w:szCs w:val="32"/>
              </w:rPr>
              <w:t>资产总额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60" w:type="dxa"/>
            <w:vMerge w:val="continue"/>
            <w:tcBorders>
              <w:top w:val="nil"/>
            </w:tcBorders>
            <w:noWrap w:val="0"/>
            <w:vAlign w:val="top"/>
          </w:tcPr>
          <w:p>
            <w:pPr>
              <w:rPr>
                <w:sz w:val="6"/>
                <w:szCs w:val="6"/>
              </w:rPr>
            </w:pPr>
          </w:p>
        </w:tc>
        <w:tc>
          <w:tcPr>
            <w:tcW w:w="1454" w:type="dxa"/>
            <w:vMerge w:val="continue"/>
            <w:tcBorders>
              <w:top w:val="nil"/>
            </w:tcBorders>
            <w:noWrap w:val="0"/>
            <w:vAlign w:val="top"/>
          </w:tcPr>
          <w:p>
            <w:pPr>
              <w:rPr>
                <w:sz w:val="6"/>
                <w:szCs w:val="6"/>
              </w:rPr>
            </w:pPr>
          </w:p>
        </w:tc>
        <w:tc>
          <w:tcPr>
            <w:tcW w:w="846" w:type="dxa"/>
            <w:noWrap w:val="0"/>
            <w:vAlign w:val="top"/>
          </w:tcPr>
          <w:p>
            <w:pPr>
              <w:pStyle w:val="36"/>
              <w:spacing w:before="79"/>
              <w:ind w:left="10"/>
              <w:jc w:val="center"/>
              <w:rPr>
                <w:b/>
                <w:sz w:val="24"/>
                <w:szCs w:val="32"/>
              </w:rPr>
            </w:pPr>
            <w:r>
              <w:rPr>
                <w:b/>
                <w:w w:val="99"/>
                <w:sz w:val="24"/>
                <w:szCs w:val="32"/>
              </w:rPr>
              <w:t>中</w:t>
            </w:r>
          </w:p>
        </w:tc>
        <w:tc>
          <w:tcPr>
            <w:tcW w:w="844" w:type="dxa"/>
            <w:noWrap w:val="0"/>
            <w:vAlign w:val="top"/>
          </w:tcPr>
          <w:p>
            <w:pPr>
              <w:pStyle w:val="36"/>
              <w:spacing w:before="79"/>
              <w:ind w:left="11"/>
              <w:jc w:val="center"/>
              <w:rPr>
                <w:b/>
                <w:sz w:val="24"/>
                <w:szCs w:val="32"/>
              </w:rPr>
            </w:pPr>
            <w:r>
              <w:rPr>
                <w:b/>
                <w:w w:val="99"/>
                <w:sz w:val="24"/>
                <w:szCs w:val="32"/>
              </w:rPr>
              <w:t>小</w:t>
            </w:r>
          </w:p>
        </w:tc>
        <w:tc>
          <w:tcPr>
            <w:tcW w:w="846" w:type="dxa"/>
            <w:noWrap w:val="0"/>
            <w:vAlign w:val="top"/>
          </w:tcPr>
          <w:p>
            <w:pPr>
              <w:pStyle w:val="36"/>
              <w:spacing w:before="79"/>
              <w:ind w:left="14"/>
              <w:jc w:val="center"/>
              <w:rPr>
                <w:b/>
                <w:sz w:val="24"/>
                <w:szCs w:val="32"/>
              </w:rPr>
            </w:pPr>
            <w:r>
              <w:rPr>
                <w:b/>
                <w:w w:val="99"/>
                <w:sz w:val="24"/>
                <w:szCs w:val="32"/>
              </w:rPr>
              <w:t>微</w:t>
            </w:r>
          </w:p>
        </w:tc>
        <w:tc>
          <w:tcPr>
            <w:tcW w:w="846" w:type="dxa"/>
            <w:noWrap w:val="0"/>
            <w:vAlign w:val="top"/>
          </w:tcPr>
          <w:p>
            <w:pPr>
              <w:pStyle w:val="36"/>
              <w:spacing w:before="79"/>
              <w:ind w:left="13"/>
              <w:jc w:val="center"/>
              <w:rPr>
                <w:b/>
                <w:sz w:val="24"/>
                <w:szCs w:val="32"/>
              </w:rPr>
            </w:pPr>
            <w:r>
              <w:rPr>
                <w:b/>
                <w:w w:val="99"/>
                <w:sz w:val="24"/>
                <w:szCs w:val="32"/>
              </w:rPr>
              <w:t>中</w:t>
            </w:r>
          </w:p>
        </w:tc>
        <w:tc>
          <w:tcPr>
            <w:tcW w:w="846" w:type="dxa"/>
            <w:noWrap w:val="0"/>
            <w:vAlign w:val="top"/>
          </w:tcPr>
          <w:p>
            <w:pPr>
              <w:pStyle w:val="36"/>
              <w:spacing w:before="79"/>
              <w:ind w:left="13"/>
              <w:jc w:val="center"/>
              <w:rPr>
                <w:b/>
                <w:sz w:val="24"/>
                <w:szCs w:val="32"/>
              </w:rPr>
            </w:pPr>
            <w:r>
              <w:rPr>
                <w:b/>
                <w:w w:val="99"/>
                <w:sz w:val="24"/>
                <w:szCs w:val="32"/>
              </w:rPr>
              <w:t>小</w:t>
            </w:r>
          </w:p>
        </w:tc>
        <w:tc>
          <w:tcPr>
            <w:tcW w:w="745" w:type="dxa"/>
            <w:noWrap w:val="0"/>
            <w:vAlign w:val="top"/>
          </w:tcPr>
          <w:p>
            <w:pPr>
              <w:pStyle w:val="36"/>
              <w:spacing w:before="79"/>
              <w:ind w:left="250"/>
              <w:rPr>
                <w:b/>
                <w:sz w:val="24"/>
                <w:szCs w:val="32"/>
              </w:rPr>
            </w:pPr>
            <w:r>
              <w:rPr>
                <w:b/>
                <w:w w:val="99"/>
                <w:sz w:val="24"/>
                <w:szCs w:val="32"/>
              </w:rPr>
              <w:t>微</w:t>
            </w:r>
          </w:p>
        </w:tc>
        <w:tc>
          <w:tcPr>
            <w:tcW w:w="845" w:type="dxa"/>
            <w:noWrap w:val="0"/>
            <w:vAlign w:val="top"/>
          </w:tcPr>
          <w:p>
            <w:pPr>
              <w:pStyle w:val="36"/>
              <w:spacing w:before="79"/>
              <w:ind w:left="10"/>
              <w:jc w:val="center"/>
              <w:rPr>
                <w:b/>
                <w:sz w:val="24"/>
                <w:szCs w:val="32"/>
              </w:rPr>
            </w:pPr>
            <w:r>
              <w:rPr>
                <w:b/>
                <w:w w:val="99"/>
                <w:sz w:val="24"/>
                <w:szCs w:val="32"/>
              </w:rPr>
              <w:t>中</w:t>
            </w:r>
          </w:p>
        </w:tc>
        <w:tc>
          <w:tcPr>
            <w:tcW w:w="847" w:type="dxa"/>
            <w:noWrap w:val="0"/>
            <w:vAlign w:val="top"/>
          </w:tcPr>
          <w:p>
            <w:pPr>
              <w:pStyle w:val="36"/>
              <w:spacing w:before="79"/>
              <w:ind w:left="11"/>
              <w:jc w:val="center"/>
              <w:rPr>
                <w:b/>
                <w:sz w:val="24"/>
                <w:szCs w:val="32"/>
              </w:rPr>
            </w:pPr>
            <w:r>
              <w:rPr>
                <w:b/>
                <w:w w:val="99"/>
                <w:sz w:val="24"/>
                <w:szCs w:val="32"/>
              </w:rPr>
              <w:t>小</w:t>
            </w:r>
          </w:p>
        </w:tc>
        <w:tc>
          <w:tcPr>
            <w:tcW w:w="849" w:type="dxa"/>
            <w:noWrap w:val="0"/>
            <w:vAlign w:val="top"/>
          </w:tcPr>
          <w:p>
            <w:pPr>
              <w:pStyle w:val="36"/>
              <w:spacing w:before="79"/>
              <w:ind w:left="11"/>
              <w:jc w:val="center"/>
              <w:rPr>
                <w:b/>
                <w:sz w:val="24"/>
                <w:szCs w:val="32"/>
              </w:rPr>
            </w:pPr>
            <w:r>
              <w:rPr>
                <w:b/>
                <w:w w:val="99"/>
                <w:sz w:val="24"/>
                <w:szCs w:val="32"/>
              </w:rPr>
              <w:t>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60" w:type="dxa"/>
            <w:noWrap w:val="0"/>
            <w:vAlign w:val="top"/>
          </w:tcPr>
          <w:p>
            <w:pPr>
              <w:pStyle w:val="36"/>
              <w:spacing w:before="156" w:line="242" w:lineRule="auto"/>
              <w:ind w:left="107" w:right="-29"/>
              <w:jc w:val="center"/>
              <w:rPr>
                <w:sz w:val="24"/>
                <w:szCs w:val="32"/>
              </w:rPr>
            </w:pPr>
            <w:r>
              <w:rPr>
                <w:spacing w:val="-28"/>
                <w:sz w:val="24"/>
                <w:szCs w:val="32"/>
              </w:rPr>
              <w:t>农、林、</w:t>
            </w:r>
            <w:r>
              <w:rPr>
                <w:sz w:val="24"/>
                <w:szCs w:val="32"/>
              </w:rPr>
              <w:t>牧、渔业</w:t>
            </w:r>
          </w:p>
        </w:tc>
        <w:tc>
          <w:tcPr>
            <w:tcW w:w="1454" w:type="dxa"/>
            <w:noWrap w:val="0"/>
            <w:vAlign w:val="top"/>
          </w:tcPr>
          <w:p>
            <w:pPr>
              <w:pStyle w:val="36"/>
              <w:spacing w:line="242" w:lineRule="auto"/>
              <w:ind w:left="101" w:right="92"/>
              <w:jc w:val="center"/>
              <w:rPr>
                <w:sz w:val="24"/>
                <w:szCs w:val="32"/>
              </w:rPr>
            </w:pPr>
            <w:r>
              <w:rPr>
                <w:sz w:val="24"/>
                <w:szCs w:val="32"/>
              </w:rPr>
              <w:t>营业收入20000 万元</w:t>
            </w:r>
          </w:p>
          <w:p>
            <w:pPr>
              <w:pStyle w:val="36"/>
              <w:spacing w:before="3"/>
              <w:ind w:left="101" w:right="94"/>
              <w:jc w:val="center"/>
              <w:rPr>
                <w:sz w:val="24"/>
                <w:szCs w:val="32"/>
              </w:rPr>
            </w:pPr>
            <w:r>
              <w:rPr>
                <w:sz w:val="24"/>
                <w:szCs w:val="32"/>
              </w:rPr>
              <w:t>以下</w:t>
            </w:r>
          </w:p>
        </w:tc>
        <w:tc>
          <w:tcPr>
            <w:tcW w:w="846" w:type="dxa"/>
            <w:noWrap w:val="0"/>
            <w:vAlign w:val="top"/>
          </w:tcPr>
          <w:p>
            <w:pPr>
              <w:pStyle w:val="36"/>
              <w:ind w:left="107"/>
              <w:rPr>
                <w:sz w:val="24"/>
                <w:szCs w:val="32"/>
              </w:rPr>
            </w:pPr>
            <w:r>
              <w:rPr>
                <w:sz w:val="24"/>
                <w:szCs w:val="32"/>
              </w:rPr>
              <w:t>500</w:t>
            </w:r>
          </w:p>
          <w:p>
            <w:pPr>
              <w:pStyle w:val="36"/>
              <w:spacing w:before="4"/>
              <w:ind w:left="107"/>
              <w:rPr>
                <w:sz w:val="24"/>
                <w:szCs w:val="32"/>
              </w:rPr>
            </w:pPr>
            <w:r>
              <w:rPr>
                <w:sz w:val="24"/>
                <w:szCs w:val="32"/>
              </w:rPr>
              <w:t>万 元</w:t>
            </w:r>
          </w:p>
          <w:p>
            <w:pPr>
              <w:pStyle w:val="36"/>
              <w:spacing w:before="2" w:line="310" w:lineRule="atLeast"/>
              <w:ind w:left="107" w:right="96"/>
              <w:rPr>
                <w:sz w:val="24"/>
                <w:szCs w:val="32"/>
              </w:rPr>
            </w:pPr>
            <w:r>
              <w:rPr>
                <w:sz w:val="24"/>
                <w:szCs w:val="32"/>
              </w:rPr>
              <w:t>及 以上</w:t>
            </w:r>
          </w:p>
        </w:tc>
        <w:tc>
          <w:tcPr>
            <w:tcW w:w="844" w:type="dxa"/>
            <w:noWrap w:val="0"/>
            <w:vAlign w:val="top"/>
          </w:tcPr>
          <w:p>
            <w:pPr>
              <w:pStyle w:val="36"/>
              <w:spacing w:line="242" w:lineRule="auto"/>
              <w:ind w:left="182" w:right="109" w:hanging="60"/>
              <w:rPr>
                <w:sz w:val="24"/>
                <w:szCs w:val="32"/>
              </w:rPr>
            </w:pPr>
            <w:r>
              <w:rPr>
                <w:sz w:val="24"/>
                <w:szCs w:val="32"/>
              </w:rPr>
              <w:t>50 万元及以上</w:t>
            </w:r>
          </w:p>
        </w:tc>
        <w:tc>
          <w:tcPr>
            <w:tcW w:w="846" w:type="dxa"/>
            <w:noWrap w:val="0"/>
            <w:vAlign w:val="top"/>
          </w:tcPr>
          <w:p>
            <w:pPr>
              <w:pStyle w:val="36"/>
              <w:spacing w:line="242" w:lineRule="auto"/>
              <w:ind w:left="183" w:right="106" w:hanging="60"/>
              <w:rPr>
                <w:sz w:val="24"/>
                <w:szCs w:val="32"/>
              </w:rPr>
            </w:pPr>
            <w:r>
              <w:rPr>
                <w:sz w:val="24"/>
                <w:szCs w:val="32"/>
              </w:rPr>
              <w:t>50 万元以下</w:t>
            </w:r>
          </w:p>
        </w:tc>
        <w:tc>
          <w:tcPr>
            <w:tcW w:w="846" w:type="dxa"/>
            <w:noWrap w:val="0"/>
            <w:vAlign w:val="top"/>
          </w:tcPr>
          <w:p>
            <w:pPr>
              <w:pStyle w:val="36"/>
              <w:rPr>
                <w:rFonts w:ascii="Times New Roman"/>
                <w:sz w:val="24"/>
                <w:szCs w:val="32"/>
              </w:rPr>
            </w:pPr>
          </w:p>
        </w:tc>
        <w:tc>
          <w:tcPr>
            <w:tcW w:w="846" w:type="dxa"/>
            <w:noWrap w:val="0"/>
            <w:vAlign w:val="top"/>
          </w:tcPr>
          <w:p>
            <w:pPr>
              <w:pStyle w:val="36"/>
              <w:rPr>
                <w:rFonts w:ascii="Times New Roman"/>
                <w:sz w:val="24"/>
                <w:szCs w:val="32"/>
              </w:rPr>
            </w:pPr>
          </w:p>
        </w:tc>
        <w:tc>
          <w:tcPr>
            <w:tcW w:w="745" w:type="dxa"/>
            <w:noWrap w:val="0"/>
            <w:vAlign w:val="top"/>
          </w:tcPr>
          <w:p>
            <w:pPr>
              <w:pStyle w:val="36"/>
              <w:rPr>
                <w:rFonts w:ascii="Times New Roman"/>
                <w:sz w:val="24"/>
                <w:szCs w:val="32"/>
              </w:rPr>
            </w:pPr>
          </w:p>
        </w:tc>
        <w:tc>
          <w:tcPr>
            <w:tcW w:w="845" w:type="dxa"/>
            <w:noWrap w:val="0"/>
            <w:vAlign w:val="top"/>
          </w:tcPr>
          <w:p>
            <w:pPr>
              <w:pStyle w:val="36"/>
              <w:rPr>
                <w:rFonts w:ascii="Times New Roman"/>
                <w:sz w:val="24"/>
                <w:szCs w:val="32"/>
              </w:rPr>
            </w:pPr>
          </w:p>
        </w:tc>
        <w:tc>
          <w:tcPr>
            <w:tcW w:w="847" w:type="dxa"/>
            <w:noWrap w:val="0"/>
            <w:vAlign w:val="top"/>
          </w:tcPr>
          <w:p>
            <w:pPr>
              <w:pStyle w:val="36"/>
              <w:rPr>
                <w:rFonts w:ascii="Times New Roman"/>
                <w:sz w:val="24"/>
                <w:szCs w:val="32"/>
              </w:rPr>
            </w:pPr>
          </w:p>
        </w:tc>
        <w:tc>
          <w:tcPr>
            <w:tcW w:w="849" w:type="dxa"/>
            <w:noWrap w:val="0"/>
            <w:vAlign w:val="top"/>
          </w:tcPr>
          <w:p>
            <w:pPr>
              <w:pStyle w:val="36"/>
              <w:rPr>
                <w:rFonts w:ascii="Times New Roman"/>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60" w:type="dxa"/>
            <w:noWrap w:val="0"/>
            <w:vAlign w:val="top"/>
          </w:tcPr>
          <w:p>
            <w:pPr>
              <w:pStyle w:val="36"/>
              <w:rPr>
                <w:b/>
                <w:sz w:val="24"/>
                <w:szCs w:val="32"/>
              </w:rPr>
            </w:pPr>
          </w:p>
          <w:p>
            <w:pPr>
              <w:pStyle w:val="36"/>
              <w:spacing w:before="160"/>
              <w:ind w:left="96" w:right="84"/>
              <w:jc w:val="center"/>
              <w:rPr>
                <w:sz w:val="24"/>
                <w:szCs w:val="32"/>
              </w:rPr>
            </w:pPr>
            <w:r>
              <w:rPr>
                <w:sz w:val="24"/>
                <w:szCs w:val="32"/>
              </w:rPr>
              <w:t>工业</w:t>
            </w:r>
          </w:p>
        </w:tc>
        <w:tc>
          <w:tcPr>
            <w:tcW w:w="1454" w:type="dxa"/>
            <w:noWrap w:val="0"/>
            <w:vAlign w:val="top"/>
          </w:tcPr>
          <w:p>
            <w:pPr>
              <w:pStyle w:val="36"/>
              <w:spacing w:line="242" w:lineRule="auto"/>
              <w:ind w:left="124" w:right="115" w:firstLine="60"/>
              <w:rPr>
                <w:sz w:val="24"/>
                <w:szCs w:val="32"/>
              </w:rPr>
            </w:pPr>
            <w:r>
              <w:rPr>
                <w:sz w:val="24"/>
                <w:szCs w:val="32"/>
              </w:rPr>
              <w:t>1000 人以</w:t>
            </w:r>
            <w:r>
              <w:rPr>
                <w:spacing w:val="-4"/>
                <w:sz w:val="24"/>
                <w:szCs w:val="32"/>
              </w:rPr>
              <w:t>下或营业收</w:t>
            </w:r>
            <w:r>
              <w:rPr>
                <w:sz w:val="24"/>
                <w:szCs w:val="32"/>
              </w:rPr>
              <w:t>入 40000</w:t>
            </w:r>
          </w:p>
          <w:p>
            <w:pPr>
              <w:pStyle w:val="36"/>
              <w:spacing w:before="4" w:line="292" w:lineRule="exact"/>
              <w:ind w:left="244"/>
              <w:rPr>
                <w:sz w:val="24"/>
                <w:szCs w:val="32"/>
              </w:rPr>
            </w:pPr>
            <w:r>
              <w:rPr>
                <w:sz w:val="24"/>
                <w:szCs w:val="32"/>
              </w:rPr>
              <w:t>万元以下</w:t>
            </w:r>
          </w:p>
        </w:tc>
        <w:tc>
          <w:tcPr>
            <w:tcW w:w="846" w:type="dxa"/>
            <w:noWrap w:val="0"/>
            <w:vAlign w:val="top"/>
          </w:tcPr>
          <w:p>
            <w:pPr>
              <w:pStyle w:val="36"/>
              <w:spacing w:line="307" w:lineRule="exact"/>
              <w:ind w:left="182"/>
              <w:rPr>
                <w:sz w:val="24"/>
                <w:szCs w:val="32"/>
              </w:rPr>
            </w:pPr>
            <w:r>
              <w:rPr>
                <w:sz w:val="24"/>
                <w:szCs w:val="32"/>
              </w:rPr>
              <w:t>2000</w:t>
            </w:r>
          </w:p>
          <w:p>
            <w:pPr>
              <w:pStyle w:val="36"/>
              <w:spacing w:before="2" w:line="310" w:lineRule="atLeast"/>
              <w:ind w:left="182" w:right="170"/>
              <w:rPr>
                <w:sz w:val="24"/>
                <w:szCs w:val="32"/>
              </w:rPr>
            </w:pPr>
            <w:r>
              <w:rPr>
                <w:sz w:val="24"/>
                <w:szCs w:val="32"/>
              </w:rPr>
              <w:t>万元及以上</w:t>
            </w:r>
          </w:p>
        </w:tc>
        <w:tc>
          <w:tcPr>
            <w:tcW w:w="844" w:type="dxa"/>
            <w:noWrap w:val="0"/>
            <w:vAlign w:val="top"/>
          </w:tcPr>
          <w:p>
            <w:pPr>
              <w:pStyle w:val="36"/>
              <w:spacing w:line="307" w:lineRule="exact"/>
              <w:ind w:left="242"/>
              <w:rPr>
                <w:sz w:val="24"/>
                <w:szCs w:val="32"/>
              </w:rPr>
            </w:pPr>
            <w:r>
              <w:rPr>
                <w:sz w:val="24"/>
                <w:szCs w:val="32"/>
              </w:rPr>
              <w:t>300</w:t>
            </w:r>
          </w:p>
          <w:p>
            <w:pPr>
              <w:pStyle w:val="36"/>
              <w:spacing w:before="2" w:line="310" w:lineRule="atLeast"/>
              <w:ind w:left="182" w:right="169"/>
              <w:rPr>
                <w:sz w:val="24"/>
                <w:szCs w:val="32"/>
              </w:rPr>
            </w:pPr>
            <w:r>
              <w:rPr>
                <w:sz w:val="24"/>
                <w:szCs w:val="32"/>
              </w:rPr>
              <w:t>万元及以上</w:t>
            </w:r>
          </w:p>
        </w:tc>
        <w:tc>
          <w:tcPr>
            <w:tcW w:w="846" w:type="dxa"/>
            <w:noWrap w:val="0"/>
            <w:vAlign w:val="top"/>
          </w:tcPr>
          <w:p>
            <w:pPr>
              <w:pStyle w:val="36"/>
              <w:spacing w:line="307" w:lineRule="exact"/>
              <w:ind w:left="243"/>
              <w:rPr>
                <w:sz w:val="24"/>
                <w:szCs w:val="32"/>
              </w:rPr>
            </w:pPr>
            <w:r>
              <w:rPr>
                <w:sz w:val="24"/>
                <w:szCs w:val="32"/>
              </w:rPr>
              <w:t>300</w:t>
            </w:r>
          </w:p>
          <w:p>
            <w:pPr>
              <w:pStyle w:val="36"/>
              <w:spacing w:before="2" w:line="310" w:lineRule="atLeast"/>
              <w:ind w:left="183" w:right="166"/>
              <w:rPr>
                <w:sz w:val="24"/>
                <w:szCs w:val="32"/>
              </w:rPr>
            </w:pPr>
            <w:r>
              <w:rPr>
                <w:sz w:val="24"/>
                <w:szCs w:val="32"/>
              </w:rPr>
              <w:t>万元及以上</w:t>
            </w:r>
          </w:p>
        </w:tc>
        <w:tc>
          <w:tcPr>
            <w:tcW w:w="846" w:type="dxa"/>
            <w:noWrap w:val="0"/>
            <w:vAlign w:val="top"/>
          </w:tcPr>
          <w:p>
            <w:pPr>
              <w:pStyle w:val="36"/>
              <w:spacing w:line="307" w:lineRule="exact"/>
              <w:ind w:left="244"/>
              <w:rPr>
                <w:sz w:val="24"/>
                <w:szCs w:val="32"/>
              </w:rPr>
            </w:pPr>
            <w:r>
              <w:rPr>
                <w:sz w:val="24"/>
                <w:szCs w:val="32"/>
              </w:rPr>
              <w:t>300</w:t>
            </w:r>
          </w:p>
          <w:p>
            <w:pPr>
              <w:pStyle w:val="36"/>
              <w:spacing w:before="4" w:line="242" w:lineRule="auto"/>
              <w:ind w:left="184" w:right="168"/>
              <w:rPr>
                <w:sz w:val="24"/>
                <w:szCs w:val="32"/>
              </w:rPr>
            </w:pPr>
            <w:r>
              <w:rPr>
                <w:spacing w:val="-9"/>
                <w:sz w:val="24"/>
                <w:szCs w:val="32"/>
              </w:rPr>
              <w:t>人及以上</w:t>
            </w:r>
          </w:p>
        </w:tc>
        <w:tc>
          <w:tcPr>
            <w:tcW w:w="846" w:type="dxa"/>
            <w:noWrap w:val="0"/>
            <w:vAlign w:val="top"/>
          </w:tcPr>
          <w:p>
            <w:pPr>
              <w:pStyle w:val="36"/>
              <w:spacing w:line="242" w:lineRule="auto"/>
              <w:ind w:left="183" w:right="110" w:hanging="60"/>
              <w:rPr>
                <w:sz w:val="24"/>
                <w:szCs w:val="32"/>
              </w:rPr>
            </w:pPr>
            <w:r>
              <w:rPr>
                <w:sz w:val="24"/>
                <w:szCs w:val="32"/>
              </w:rPr>
              <w:t>20 人及以上</w:t>
            </w:r>
          </w:p>
        </w:tc>
        <w:tc>
          <w:tcPr>
            <w:tcW w:w="745" w:type="dxa"/>
            <w:noWrap w:val="0"/>
            <w:vAlign w:val="top"/>
          </w:tcPr>
          <w:p>
            <w:pPr>
              <w:pStyle w:val="36"/>
              <w:spacing w:line="307" w:lineRule="exact"/>
              <w:ind w:left="130" w:right="120"/>
              <w:jc w:val="center"/>
              <w:rPr>
                <w:sz w:val="24"/>
                <w:szCs w:val="32"/>
              </w:rPr>
            </w:pPr>
            <w:r>
              <w:rPr>
                <w:sz w:val="24"/>
                <w:szCs w:val="32"/>
              </w:rPr>
              <w:t>20</w:t>
            </w:r>
          </w:p>
          <w:p>
            <w:pPr>
              <w:pStyle w:val="36"/>
              <w:spacing w:before="4" w:line="242" w:lineRule="auto"/>
              <w:ind w:left="130" w:right="120"/>
              <w:jc w:val="center"/>
              <w:rPr>
                <w:sz w:val="24"/>
                <w:szCs w:val="32"/>
              </w:rPr>
            </w:pPr>
            <w:r>
              <w:rPr>
                <w:spacing w:val="-9"/>
                <w:sz w:val="24"/>
                <w:szCs w:val="32"/>
              </w:rPr>
              <w:t>人以</w:t>
            </w:r>
            <w:r>
              <w:rPr>
                <w:sz w:val="24"/>
                <w:szCs w:val="32"/>
              </w:rPr>
              <w:t>下</w:t>
            </w:r>
          </w:p>
        </w:tc>
        <w:tc>
          <w:tcPr>
            <w:tcW w:w="845" w:type="dxa"/>
            <w:noWrap w:val="0"/>
            <w:vAlign w:val="top"/>
          </w:tcPr>
          <w:p>
            <w:pPr>
              <w:pStyle w:val="36"/>
              <w:rPr>
                <w:rFonts w:ascii="Times New Roman"/>
                <w:sz w:val="24"/>
                <w:szCs w:val="32"/>
              </w:rPr>
            </w:pPr>
          </w:p>
        </w:tc>
        <w:tc>
          <w:tcPr>
            <w:tcW w:w="847" w:type="dxa"/>
            <w:noWrap w:val="0"/>
            <w:vAlign w:val="top"/>
          </w:tcPr>
          <w:p>
            <w:pPr>
              <w:pStyle w:val="36"/>
              <w:rPr>
                <w:rFonts w:ascii="Times New Roman"/>
                <w:sz w:val="24"/>
                <w:szCs w:val="32"/>
              </w:rPr>
            </w:pPr>
          </w:p>
        </w:tc>
        <w:tc>
          <w:tcPr>
            <w:tcW w:w="849" w:type="dxa"/>
            <w:noWrap w:val="0"/>
            <w:vAlign w:val="top"/>
          </w:tcPr>
          <w:p>
            <w:pPr>
              <w:pStyle w:val="36"/>
              <w:rPr>
                <w:rFonts w:ascii="Times New Roman"/>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960" w:type="dxa"/>
            <w:noWrap w:val="0"/>
            <w:vAlign w:val="top"/>
          </w:tcPr>
          <w:p>
            <w:pPr>
              <w:pStyle w:val="36"/>
              <w:rPr>
                <w:b/>
                <w:sz w:val="24"/>
                <w:szCs w:val="32"/>
              </w:rPr>
            </w:pPr>
          </w:p>
          <w:p>
            <w:pPr>
              <w:pStyle w:val="36"/>
              <w:spacing w:before="160"/>
              <w:ind w:left="96" w:right="85"/>
              <w:jc w:val="center"/>
              <w:rPr>
                <w:sz w:val="24"/>
                <w:szCs w:val="32"/>
              </w:rPr>
            </w:pPr>
            <w:r>
              <w:rPr>
                <w:sz w:val="24"/>
                <w:szCs w:val="32"/>
              </w:rPr>
              <w:t>建筑业</w:t>
            </w:r>
          </w:p>
        </w:tc>
        <w:tc>
          <w:tcPr>
            <w:tcW w:w="1454" w:type="dxa"/>
            <w:noWrap w:val="0"/>
            <w:vAlign w:val="top"/>
          </w:tcPr>
          <w:p>
            <w:pPr>
              <w:pStyle w:val="36"/>
              <w:spacing w:line="307" w:lineRule="exact"/>
              <w:ind w:left="124"/>
              <w:rPr>
                <w:sz w:val="24"/>
                <w:szCs w:val="32"/>
              </w:rPr>
            </w:pPr>
            <w:r>
              <w:rPr>
                <w:sz w:val="24"/>
                <w:szCs w:val="32"/>
              </w:rPr>
              <w:t>收入 80000</w:t>
            </w:r>
          </w:p>
          <w:p>
            <w:pPr>
              <w:pStyle w:val="36"/>
              <w:spacing w:before="4" w:line="242" w:lineRule="auto"/>
              <w:ind w:left="244" w:right="115" w:hanging="120"/>
              <w:rPr>
                <w:sz w:val="24"/>
                <w:szCs w:val="32"/>
              </w:rPr>
            </w:pPr>
            <w:r>
              <w:rPr>
                <w:spacing w:val="-4"/>
                <w:sz w:val="24"/>
                <w:szCs w:val="32"/>
              </w:rPr>
              <w:t>万元以下或</w:t>
            </w:r>
            <w:r>
              <w:rPr>
                <w:sz w:val="24"/>
                <w:szCs w:val="32"/>
              </w:rPr>
              <w:t>资产总额</w:t>
            </w:r>
          </w:p>
          <w:p>
            <w:pPr>
              <w:pStyle w:val="36"/>
              <w:spacing w:before="4" w:line="292" w:lineRule="exact"/>
              <w:ind w:left="124"/>
              <w:rPr>
                <w:sz w:val="24"/>
                <w:szCs w:val="32"/>
              </w:rPr>
            </w:pPr>
            <w:r>
              <w:rPr>
                <w:sz w:val="24"/>
                <w:szCs w:val="32"/>
              </w:rPr>
              <w:t>80000 万元</w:t>
            </w:r>
          </w:p>
        </w:tc>
        <w:tc>
          <w:tcPr>
            <w:tcW w:w="846" w:type="dxa"/>
            <w:noWrap w:val="0"/>
            <w:vAlign w:val="top"/>
          </w:tcPr>
          <w:p>
            <w:pPr>
              <w:pStyle w:val="36"/>
              <w:spacing w:line="307" w:lineRule="exact"/>
              <w:ind w:left="162" w:right="153"/>
              <w:jc w:val="center"/>
              <w:rPr>
                <w:sz w:val="24"/>
                <w:szCs w:val="32"/>
              </w:rPr>
            </w:pPr>
            <w:r>
              <w:rPr>
                <w:sz w:val="24"/>
                <w:szCs w:val="32"/>
              </w:rPr>
              <w:t>6000</w:t>
            </w:r>
          </w:p>
          <w:p>
            <w:pPr>
              <w:pStyle w:val="36"/>
              <w:spacing w:before="4" w:line="242" w:lineRule="auto"/>
              <w:ind w:left="182" w:right="170"/>
              <w:jc w:val="center"/>
              <w:rPr>
                <w:sz w:val="24"/>
                <w:szCs w:val="32"/>
              </w:rPr>
            </w:pPr>
            <w:r>
              <w:rPr>
                <w:spacing w:val="-9"/>
                <w:sz w:val="24"/>
                <w:szCs w:val="32"/>
              </w:rPr>
              <w:t>万元及以</w:t>
            </w:r>
          </w:p>
          <w:p>
            <w:pPr>
              <w:pStyle w:val="36"/>
              <w:spacing w:before="4" w:line="292" w:lineRule="exact"/>
              <w:ind w:left="10"/>
              <w:jc w:val="center"/>
              <w:rPr>
                <w:sz w:val="24"/>
                <w:szCs w:val="32"/>
              </w:rPr>
            </w:pPr>
            <w:r>
              <w:rPr>
                <w:sz w:val="24"/>
                <w:szCs w:val="32"/>
              </w:rPr>
              <w:t>上</w:t>
            </w:r>
          </w:p>
        </w:tc>
        <w:tc>
          <w:tcPr>
            <w:tcW w:w="844" w:type="dxa"/>
            <w:noWrap w:val="0"/>
            <w:vAlign w:val="top"/>
          </w:tcPr>
          <w:p>
            <w:pPr>
              <w:pStyle w:val="36"/>
              <w:spacing w:line="307" w:lineRule="exact"/>
              <w:ind w:left="180" w:right="169"/>
              <w:jc w:val="center"/>
              <w:rPr>
                <w:sz w:val="24"/>
                <w:szCs w:val="32"/>
              </w:rPr>
            </w:pPr>
            <w:r>
              <w:rPr>
                <w:sz w:val="24"/>
                <w:szCs w:val="32"/>
              </w:rPr>
              <w:t>300</w:t>
            </w:r>
          </w:p>
          <w:p>
            <w:pPr>
              <w:pStyle w:val="36"/>
              <w:spacing w:before="4" w:line="242" w:lineRule="auto"/>
              <w:ind w:left="182" w:right="169"/>
              <w:jc w:val="center"/>
              <w:rPr>
                <w:sz w:val="24"/>
                <w:szCs w:val="32"/>
              </w:rPr>
            </w:pPr>
            <w:r>
              <w:rPr>
                <w:spacing w:val="-9"/>
                <w:sz w:val="24"/>
                <w:szCs w:val="32"/>
              </w:rPr>
              <w:t>万元及以</w:t>
            </w:r>
          </w:p>
          <w:p>
            <w:pPr>
              <w:pStyle w:val="36"/>
              <w:spacing w:before="4" w:line="292" w:lineRule="exact"/>
              <w:ind w:left="11"/>
              <w:jc w:val="center"/>
              <w:rPr>
                <w:sz w:val="24"/>
                <w:szCs w:val="32"/>
              </w:rPr>
            </w:pPr>
            <w:r>
              <w:rPr>
                <w:sz w:val="24"/>
                <w:szCs w:val="32"/>
              </w:rPr>
              <w:t>上</w:t>
            </w:r>
          </w:p>
        </w:tc>
        <w:tc>
          <w:tcPr>
            <w:tcW w:w="846" w:type="dxa"/>
            <w:noWrap w:val="0"/>
            <w:vAlign w:val="top"/>
          </w:tcPr>
          <w:p>
            <w:pPr>
              <w:pStyle w:val="36"/>
              <w:spacing w:line="307" w:lineRule="exact"/>
              <w:ind w:left="180" w:right="166"/>
              <w:jc w:val="center"/>
              <w:rPr>
                <w:sz w:val="24"/>
                <w:szCs w:val="32"/>
              </w:rPr>
            </w:pPr>
            <w:r>
              <w:rPr>
                <w:sz w:val="24"/>
                <w:szCs w:val="32"/>
              </w:rPr>
              <w:t>300</w:t>
            </w:r>
          </w:p>
          <w:p>
            <w:pPr>
              <w:pStyle w:val="36"/>
              <w:spacing w:before="4" w:line="242" w:lineRule="auto"/>
              <w:ind w:left="183" w:right="166"/>
              <w:jc w:val="center"/>
              <w:rPr>
                <w:sz w:val="24"/>
                <w:szCs w:val="32"/>
              </w:rPr>
            </w:pPr>
            <w:r>
              <w:rPr>
                <w:spacing w:val="-9"/>
                <w:sz w:val="24"/>
                <w:szCs w:val="32"/>
              </w:rPr>
              <w:t>万元及以</w:t>
            </w:r>
          </w:p>
          <w:p>
            <w:pPr>
              <w:pStyle w:val="36"/>
              <w:spacing w:before="4" w:line="292" w:lineRule="exact"/>
              <w:ind w:left="14"/>
              <w:jc w:val="center"/>
              <w:rPr>
                <w:sz w:val="24"/>
                <w:szCs w:val="32"/>
              </w:rPr>
            </w:pPr>
            <w:r>
              <w:rPr>
                <w:sz w:val="24"/>
                <w:szCs w:val="32"/>
              </w:rPr>
              <w:t>下</w:t>
            </w:r>
          </w:p>
        </w:tc>
        <w:tc>
          <w:tcPr>
            <w:tcW w:w="846" w:type="dxa"/>
            <w:noWrap w:val="0"/>
            <w:vAlign w:val="top"/>
          </w:tcPr>
          <w:p>
            <w:pPr>
              <w:pStyle w:val="36"/>
              <w:rPr>
                <w:rFonts w:ascii="Times New Roman"/>
                <w:sz w:val="24"/>
                <w:szCs w:val="32"/>
              </w:rPr>
            </w:pPr>
          </w:p>
        </w:tc>
        <w:tc>
          <w:tcPr>
            <w:tcW w:w="846" w:type="dxa"/>
            <w:noWrap w:val="0"/>
            <w:vAlign w:val="top"/>
          </w:tcPr>
          <w:p>
            <w:pPr>
              <w:pStyle w:val="36"/>
              <w:rPr>
                <w:rFonts w:ascii="Times New Roman"/>
                <w:sz w:val="24"/>
                <w:szCs w:val="32"/>
              </w:rPr>
            </w:pPr>
          </w:p>
        </w:tc>
        <w:tc>
          <w:tcPr>
            <w:tcW w:w="745" w:type="dxa"/>
            <w:noWrap w:val="0"/>
            <w:vAlign w:val="top"/>
          </w:tcPr>
          <w:p>
            <w:pPr>
              <w:pStyle w:val="36"/>
              <w:rPr>
                <w:rFonts w:ascii="Times New Roman"/>
                <w:sz w:val="24"/>
                <w:szCs w:val="32"/>
              </w:rPr>
            </w:pPr>
          </w:p>
        </w:tc>
        <w:tc>
          <w:tcPr>
            <w:tcW w:w="845" w:type="dxa"/>
            <w:noWrap w:val="0"/>
            <w:vAlign w:val="top"/>
          </w:tcPr>
          <w:p>
            <w:pPr>
              <w:pStyle w:val="36"/>
              <w:spacing w:line="307" w:lineRule="exact"/>
              <w:ind w:left="161" w:right="151"/>
              <w:jc w:val="center"/>
              <w:rPr>
                <w:sz w:val="24"/>
                <w:szCs w:val="32"/>
              </w:rPr>
            </w:pPr>
            <w:r>
              <w:rPr>
                <w:sz w:val="24"/>
                <w:szCs w:val="32"/>
              </w:rPr>
              <w:t>5000</w:t>
            </w:r>
          </w:p>
          <w:p>
            <w:pPr>
              <w:pStyle w:val="36"/>
              <w:spacing w:before="4" w:line="242" w:lineRule="auto"/>
              <w:ind w:left="181" w:right="169"/>
              <w:jc w:val="center"/>
              <w:rPr>
                <w:sz w:val="24"/>
                <w:szCs w:val="32"/>
              </w:rPr>
            </w:pPr>
            <w:r>
              <w:rPr>
                <w:spacing w:val="-9"/>
                <w:sz w:val="24"/>
                <w:szCs w:val="32"/>
              </w:rPr>
              <w:t>万元及以</w:t>
            </w:r>
          </w:p>
          <w:p>
            <w:pPr>
              <w:pStyle w:val="36"/>
              <w:spacing w:before="4" w:line="292" w:lineRule="exact"/>
              <w:ind w:left="10"/>
              <w:jc w:val="center"/>
              <w:rPr>
                <w:sz w:val="24"/>
                <w:szCs w:val="32"/>
              </w:rPr>
            </w:pPr>
            <w:r>
              <w:rPr>
                <w:sz w:val="24"/>
                <w:szCs w:val="32"/>
              </w:rPr>
              <w:t>上</w:t>
            </w:r>
          </w:p>
        </w:tc>
        <w:tc>
          <w:tcPr>
            <w:tcW w:w="847" w:type="dxa"/>
            <w:noWrap w:val="0"/>
            <w:vAlign w:val="top"/>
          </w:tcPr>
          <w:p>
            <w:pPr>
              <w:pStyle w:val="36"/>
              <w:spacing w:line="307" w:lineRule="exact"/>
              <w:ind w:left="162" w:right="151"/>
              <w:jc w:val="center"/>
              <w:rPr>
                <w:sz w:val="24"/>
                <w:szCs w:val="32"/>
              </w:rPr>
            </w:pPr>
            <w:r>
              <w:rPr>
                <w:sz w:val="24"/>
                <w:szCs w:val="32"/>
              </w:rPr>
              <w:t>300</w:t>
            </w:r>
          </w:p>
          <w:p>
            <w:pPr>
              <w:pStyle w:val="36"/>
              <w:spacing w:before="4" w:line="242" w:lineRule="auto"/>
              <w:ind w:left="183" w:right="169"/>
              <w:jc w:val="center"/>
              <w:rPr>
                <w:sz w:val="24"/>
                <w:szCs w:val="32"/>
              </w:rPr>
            </w:pPr>
            <w:r>
              <w:rPr>
                <w:spacing w:val="-9"/>
                <w:sz w:val="24"/>
                <w:szCs w:val="32"/>
              </w:rPr>
              <w:t>万元及以</w:t>
            </w:r>
          </w:p>
          <w:p>
            <w:pPr>
              <w:pStyle w:val="36"/>
              <w:spacing w:before="4" w:line="292" w:lineRule="exact"/>
              <w:ind w:left="11"/>
              <w:jc w:val="center"/>
              <w:rPr>
                <w:sz w:val="24"/>
                <w:szCs w:val="32"/>
              </w:rPr>
            </w:pPr>
            <w:r>
              <w:rPr>
                <w:sz w:val="24"/>
                <w:szCs w:val="32"/>
              </w:rPr>
              <w:t>上</w:t>
            </w:r>
          </w:p>
        </w:tc>
        <w:tc>
          <w:tcPr>
            <w:tcW w:w="849" w:type="dxa"/>
            <w:noWrap w:val="0"/>
            <w:vAlign w:val="top"/>
          </w:tcPr>
          <w:p>
            <w:pPr>
              <w:pStyle w:val="36"/>
              <w:spacing w:line="307" w:lineRule="exact"/>
              <w:ind w:left="162" w:right="151"/>
              <w:jc w:val="center"/>
              <w:rPr>
                <w:sz w:val="24"/>
                <w:szCs w:val="32"/>
              </w:rPr>
            </w:pPr>
            <w:r>
              <w:rPr>
                <w:sz w:val="24"/>
                <w:szCs w:val="32"/>
              </w:rPr>
              <w:t>300</w:t>
            </w:r>
          </w:p>
          <w:p>
            <w:pPr>
              <w:pStyle w:val="36"/>
              <w:spacing w:before="4" w:line="242" w:lineRule="auto"/>
              <w:ind w:left="183" w:right="169"/>
              <w:jc w:val="center"/>
              <w:rPr>
                <w:sz w:val="24"/>
                <w:szCs w:val="32"/>
              </w:rPr>
            </w:pPr>
            <w:r>
              <w:rPr>
                <w:spacing w:val="-9"/>
                <w:sz w:val="24"/>
                <w:szCs w:val="32"/>
              </w:rPr>
              <w:t>万元及以</w:t>
            </w:r>
          </w:p>
          <w:p>
            <w:pPr>
              <w:pStyle w:val="36"/>
              <w:spacing w:before="4" w:line="292" w:lineRule="exact"/>
              <w:ind w:left="11"/>
              <w:jc w:val="center"/>
              <w:rPr>
                <w:sz w:val="24"/>
                <w:szCs w:val="32"/>
              </w:rPr>
            </w:pPr>
            <w:r>
              <w:rPr>
                <w:sz w:val="24"/>
                <w:szCs w:val="32"/>
              </w:rPr>
              <w:t>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60" w:type="dxa"/>
            <w:noWrap w:val="0"/>
            <w:vAlign w:val="top"/>
          </w:tcPr>
          <w:p>
            <w:pPr>
              <w:pStyle w:val="36"/>
              <w:rPr>
                <w:b/>
                <w:sz w:val="24"/>
                <w:szCs w:val="32"/>
              </w:rPr>
            </w:pPr>
          </w:p>
          <w:p>
            <w:pPr>
              <w:pStyle w:val="36"/>
              <w:spacing w:before="8"/>
              <w:rPr>
                <w:b/>
                <w:sz w:val="24"/>
                <w:szCs w:val="32"/>
              </w:rPr>
            </w:pPr>
          </w:p>
          <w:p>
            <w:pPr>
              <w:pStyle w:val="36"/>
              <w:ind w:left="96" w:right="85"/>
              <w:jc w:val="center"/>
              <w:rPr>
                <w:sz w:val="24"/>
                <w:szCs w:val="32"/>
              </w:rPr>
            </w:pPr>
            <w:r>
              <w:rPr>
                <w:sz w:val="24"/>
                <w:szCs w:val="32"/>
              </w:rPr>
              <w:t>批发业</w:t>
            </w:r>
          </w:p>
        </w:tc>
        <w:tc>
          <w:tcPr>
            <w:tcW w:w="1454" w:type="dxa"/>
            <w:noWrap w:val="0"/>
            <w:vAlign w:val="top"/>
          </w:tcPr>
          <w:p>
            <w:pPr>
              <w:pStyle w:val="36"/>
              <w:spacing w:line="242" w:lineRule="auto"/>
              <w:ind w:left="124" w:right="115"/>
              <w:jc w:val="center"/>
              <w:rPr>
                <w:sz w:val="24"/>
                <w:szCs w:val="32"/>
              </w:rPr>
            </w:pPr>
            <w:r>
              <w:rPr>
                <w:sz w:val="24"/>
                <w:szCs w:val="32"/>
              </w:rPr>
              <w:t xml:space="preserve">人员 200 </w:t>
            </w:r>
            <w:r>
              <w:rPr>
                <w:spacing w:val="-4"/>
                <w:sz w:val="24"/>
                <w:szCs w:val="32"/>
              </w:rPr>
              <w:t>人以下或营</w:t>
            </w:r>
            <w:r>
              <w:rPr>
                <w:sz w:val="24"/>
                <w:szCs w:val="32"/>
              </w:rPr>
              <w:t>业收入40000</w:t>
            </w:r>
            <w:r>
              <w:rPr>
                <w:spacing w:val="-20"/>
                <w:sz w:val="24"/>
                <w:szCs w:val="32"/>
              </w:rPr>
              <w:t xml:space="preserve"> 万元</w:t>
            </w:r>
          </w:p>
          <w:p>
            <w:pPr>
              <w:pStyle w:val="36"/>
              <w:spacing w:before="5" w:line="292" w:lineRule="exact"/>
              <w:ind w:left="101" w:right="94"/>
              <w:jc w:val="center"/>
              <w:rPr>
                <w:sz w:val="24"/>
                <w:szCs w:val="32"/>
              </w:rPr>
            </w:pPr>
            <w:r>
              <w:rPr>
                <w:sz w:val="24"/>
                <w:szCs w:val="32"/>
              </w:rPr>
              <w:t>以下</w:t>
            </w:r>
          </w:p>
        </w:tc>
        <w:tc>
          <w:tcPr>
            <w:tcW w:w="846" w:type="dxa"/>
            <w:noWrap w:val="0"/>
            <w:vAlign w:val="top"/>
          </w:tcPr>
          <w:p>
            <w:pPr>
              <w:pStyle w:val="36"/>
              <w:spacing w:line="307" w:lineRule="exact"/>
              <w:ind w:left="182"/>
              <w:rPr>
                <w:sz w:val="24"/>
                <w:szCs w:val="32"/>
              </w:rPr>
            </w:pPr>
            <w:r>
              <w:rPr>
                <w:sz w:val="24"/>
                <w:szCs w:val="32"/>
              </w:rPr>
              <w:t>5000</w:t>
            </w:r>
          </w:p>
          <w:p>
            <w:pPr>
              <w:pStyle w:val="36"/>
              <w:spacing w:before="4" w:line="242" w:lineRule="auto"/>
              <w:ind w:left="182" w:right="170"/>
              <w:rPr>
                <w:sz w:val="24"/>
                <w:szCs w:val="32"/>
              </w:rPr>
            </w:pPr>
            <w:r>
              <w:rPr>
                <w:sz w:val="24"/>
                <w:szCs w:val="32"/>
              </w:rPr>
              <w:t>万元及以上</w:t>
            </w:r>
          </w:p>
        </w:tc>
        <w:tc>
          <w:tcPr>
            <w:tcW w:w="844" w:type="dxa"/>
            <w:noWrap w:val="0"/>
            <w:vAlign w:val="top"/>
          </w:tcPr>
          <w:p>
            <w:pPr>
              <w:pStyle w:val="36"/>
              <w:spacing w:line="307" w:lineRule="exact"/>
              <w:ind w:left="182"/>
              <w:rPr>
                <w:sz w:val="24"/>
                <w:szCs w:val="32"/>
              </w:rPr>
            </w:pPr>
            <w:r>
              <w:rPr>
                <w:sz w:val="24"/>
                <w:szCs w:val="32"/>
              </w:rPr>
              <w:t>1000</w:t>
            </w:r>
          </w:p>
          <w:p>
            <w:pPr>
              <w:pStyle w:val="36"/>
              <w:spacing w:before="4" w:line="242" w:lineRule="auto"/>
              <w:ind w:left="182" w:right="169"/>
              <w:rPr>
                <w:sz w:val="24"/>
                <w:szCs w:val="32"/>
              </w:rPr>
            </w:pPr>
            <w:r>
              <w:rPr>
                <w:sz w:val="24"/>
                <w:szCs w:val="32"/>
              </w:rPr>
              <w:t>万元及以上</w:t>
            </w:r>
          </w:p>
        </w:tc>
        <w:tc>
          <w:tcPr>
            <w:tcW w:w="846" w:type="dxa"/>
            <w:noWrap w:val="0"/>
            <w:vAlign w:val="top"/>
          </w:tcPr>
          <w:p>
            <w:pPr>
              <w:pStyle w:val="36"/>
              <w:spacing w:line="307" w:lineRule="exact"/>
              <w:ind w:left="183"/>
              <w:rPr>
                <w:sz w:val="24"/>
                <w:szCs w:val="32"/>
              </w:rPr>
            </w:pPr>
            <w:r>
              <w:rPr>
                <w:sz w:val="24"/>
                <w:szCs w:val="32"/>
              </w:rPr>
              <w:t>1000</w:t>
            </w:r>
          </w:p>
          <w:p>
            <w:pPr>
              <w:pStyle w:val="36"/>
              <w:spacing w:before="4" w:line="242" w:lineRule="auto"/>
              <w:ind w:left="183" w:right="166"/>
              <w:rPr>
                <w:sz w:val="24"/>
                <w:szCs w:val="32"/>
              </w:rPr>
            </w:pPr>
            <w:r>
              <w:rPr>
                <w:sz w:val="24"/>
                <w:szCs w:val="32"/>
              </w:rPr>
              <w:t>万元及以下</w:t>
            </w:r>
          </w:p>
        </w:tc>
        <w:tc>
          <w:tcPr>
            <w:tcW w:w="846" w:type="dxa"/>
            <w:noWrap w:val="0"/>
            <w:vAlign w:val="top"/>
          </w:tcPr>
          <w:p>
            <w:pPr>
              <w:pStyle w:val="36"/>
              <w:spacing w:line="242" w:lineRule="auto"/>
              <w:ind w:left="184" w:right="108" w:hanging="60"/>
              <w:rPr>
                <w:sz w:val="24"/>
                <w:szCs w:val="32"/>
              </w:rPr>
            </w:pPr>
            <w:r>
              <w:rPr>
                <w:sz w:val="24"/>
                <w:szCs w:val="32"/>
              </w:rPr>
              <w:t>20 人及以上</w:t>
            </w:r>
          </w:p>
        </w:tc>
        <w:tc>
          <w:tcPr>
            <w:tcW w:w="846" w:type="dxa"/>
            <w:noWrap w:val="0"/>
            <w:vAlign w:val="top"/>
          </w:tcPr>
          <w:p>
            <w:pPr>
              <w:pStyle w:val="36"/>
              <w:spacing w:line="242" w:lineRule="auto"/>
              <w:ind w:left="183" w:right="170" w:firstLine="28"/>
              <w:rPr>
                <w:sz w:val="24"/>
                <w:szCs w:val="32"/>
              </w:rPr>
            </w:pPr>
            <w:r>
              <w:rPr>
                <w:sz w:val="24"/>
                <w:szCs w:val="32"/>
              </w:rPr>
              <w:t>5</w:t>
            </w:r>
            <w:r>
              <w:rPr>
                <w:spacing w:val="-30"/>
                <w:sz w:val="24"/>
                <w:szCs w:val="32"/>
              </w:rPr>
              <w:t xml:space="preserve"> 人</w:t>
            </w:r>
            <w:r>
              <w:rPr>
                <w:spacing w:val="-24"/>
                <w:sz w:val="24"/>
                <w:szCs w:val="32"/>
              </w:rPr>
              <w:t>及以</w:t>
            </w:r>
            <w:r>
              <w:rPr>
                <w:sz w:val="24"/>
                <w:szCs w:val="32"/>
              </w:rPr>
              <w:t>上</w:t>
            </w:r>
          </w:p>
        </w:tc>
        <w:tc>
          <w:tcPr>
            <w:tcW w:w="745" w:type="dxa"/>
            <w:noWrap w:val="0"/>
            <w:vAlign w:val="top"/>
          </w:tcPr>
          <w:p>
            <w:pPr>
              <w:pStyle w:val="36"/>
              <w:spacing w:line="242" w:lineRule="auto"/>
              <w:ind w:left="130" w:right="120"/>
              <w:rPr>
                <w:sz w:val="24"/>
                <w:szCs w:val="32"/>
              </w:rPr>
            </w:pPr>
            <w:r>
              <w:rPr>
                <w:sz w:val="24"/>
                <w:szCs w:val="32"/>
              </w:rPr>
              <w:t>5 人以下</w:t>
            </w:r>
          </w:p>
        </w:tc>
        <w:tc>
          <w:tcPr>
            <w:tcW w:w="845" w:type="dxa"/>
            <w:noWrap w:val="0"/>
            <w:vAlign w:val="top"/>
          </w:tcPr>
          <w:p>
            <w:pPr>
              <w:pStyle w:val="36"/>
              <w:rPr>
                <w:rFonts w:ascii="Times New Roman"/>
                <w:sz w:val="24"/>
                <w:szCs w:val="32"/>
              </w:rPr>
            </w:pPr>
          </w:p>
        </w:tc>
        <w:tc>
          <w:tcPr>
            <w:tcW w:w="847" w:type="dxa"/>
            <w:noWrap w:val="0"/>
            <w:vAlign w:val="top"/>
          </w:tcPr>
          <w:p>
            <w:pPr>
              <w:pStyle w:val="36"/>
              <w:rPr>
                <w:rFonts w:ascii="Times New Roman"/>
                <w:sz w:val="24"/>
                <w:szCs w:val="32"/>
              </w:rPr>
            </w:pPr>
          </w:p>
        </w:tc>
        <w:tc>
          <w:tcPr>
            <w:tcW w:w="849" w:type="dxa"/>
            <w:noWrap w:val="0"/>
            <w:vAlign w:val="top"/>
          </w:tcPr>
          <w:p>
            <w:pPr>
              <w:pStyle w:val="36"/>
              <w:rPr>
                <w:rFonts w:ascii="Times New Roman"/>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60" w:type="dxa"/>
            <w:noWrap w:val="0"/>
            <w:vAlign w:val="top"/>
          </w:tcPr>
          <w:p>
            <w:pPr>
              <w:pStyle w:val="36"/>
              <w:rPr>
                <w:b/>
                <w:sz w:val="24"/>
                <w:szCs w:val="32"/>
              </w:rPr>
            </w:pPr>
          </w:p>
          <w:p>
            <w:pPr>
              <w:pStyle w:val="36"/>
              <w:spacing w:before="8"/>
              <w:rPr>
                <w:b/>
                <w:sz w:val="24"/>
                <w:szCs w:val="32"/>
              </w:rPr>
            </w:pPr>
          </w:p>
          <w:p>
            <w:pPr>
              <w:pStyle w:val="36"/>
              <w:spacing w:before="1"/>
              <w:ind w:left="96" w:right="85"/>
              <w:jc w:val="center"/>
              <w:rPr>
                <w:sz w:val="24"/>
                <w:szCs w:val="32"/>
              </w:rPr>
            </w:pPr>
            <w:r>
              <w:rPr>
                <w:sz w:val="24"/>
                <w:szCs w:val="32"/>
              </w:rPr>
              <w:t>零售业</w:t>
            </w:r>
          </w:p>
        </w:tc>
        <w:tc>
          <w:tcPr>
            <w:tcW w:w="1454" w:type="dxa"/>
            <w:noWrap w:val="0"/>
            <w:vAlign w:val="top"/>
          </w:tcPr>
          <w:p>
            <w:pPr>
              <w:pStyle w:val="36"/>
              <w:spacing w:line="242" w:lineRule="auto"/>
              <w:ind w:left="124" w:right="115"/>
              <w:jc w:val="center"/>
              <w:rPr>
                <w:sz w:val="24"/>
                <w:szCs w:val="32"/>
              </w:rPr>
            </w:pPr>
            <w:r>
              <w:rPr>
                <w:sz w:val="24"/>
                <w:szCs w:val="32"/>
              </w:rPr>
              <w:t xml:space="preserve">人员 300 </w:t>
            </w:r>
            <w:r>
              <w:rPr>
                <w:spacing w:val="-4"/>
                <w:sz w:val="24"/>
                <w:szCs w:val="32"/>
              </w:rPr>
              <w:t>人以下或营</w:t>
            </w:r>
            <w:r>
              <w:rPr>
                <w:sz w:val="24"/>
                <w:szCs w:val="32"/>
              </w:rPr>
              <w:t>业收入20000</w:t>
            </w:r>
            <w:r>
              <w:rPr>
                <w:spacing w:val="-20"/>
                <w:sz w:val="24"/>
                <w:szCs w:val="32"/>
              </w:rPr>
              <w:t xml:space="preserve"> 万元</w:t>
            </w:r>
          </w:p>
          <w:p>
            <w:pPr>
              <w:pStyle w:val="36"/>
              <w:spacing w:before="6" w:line="292" w:lineRule="exact"/>
              <w:ind w:left="101" w:right="94"/>
              <w:jc w:val="center"/>
              <w:rPr>
                <w:sz w:val="24"/>
                <w:szCs w:val="32"/>
              </w:rPr>
            </w:pPr>
            <w:r>
              <w:rPr>
                <w:sz w:val="24"/>
                <w:szCs w:val="32"/>
              </w:rPr>
              <w:t>以下</w:t>
            </w:r>
          </w:p>
        </w:tc>
        <w:tc>
          <w:tcPr>
            <w:tcW w:w="846" w:type="dxa"/>
            <w:noWrap w:val="0"/>
            <w:vAlign w:val="top"/>
          </w:tcPr>
          <w:p>
            <w:pPr>
              <w:pStyle w:val="36"/>
              <w:ind w:left="242"/>
              <w:rPr>
                <w:sz w:val="24"/>
                <w:szCs w:val="32"/>
              </w:rPr>
            </w:pPr>
            <w:r>
              <w:rPr>
                <w:sz w:val="24"/>
                <w:szCs w:val="32"/>
              </w:rPr>
              <w:t>500</w:t>
            </w:r>
          </w:p>
          <w:p>
            <w:pPr>
              <w:pStyle w:val="36"/>
              <w:spacing w:before="4" w:line="242" w:lineRule="auto"/>
              <w:ind w:left="182" w:right="170"/>
              <w:rPr>
                <w:sz w:val="24"/>
                <w:szCs w:val="32"/>
              </w:rPr>
            </w:pPr>
            <w:r>
              <w:rPr>
                <w:sz w:val="24"/>
                <w:szCs w:val="32"/>
              </w:rPr>
              <w:t>万元及以上</w:t>
            </w:r>
          </w:p>
        </w:tc>
        <w:tc>
          <w:tcPr>
            <w:tcW w:w="844" w:type="dxa"/>
            <w:noWrap w:val="0"/>
            <w:vAlign w:val="top"/>
          </w:tcPr>
          <w:p>
            <w:pPr>
              <w:pStyle w:val="36"/>
              <w:ind w:left="242"/>
              <w:rPr>
                <w:sz w:val="24"/>
                <w:szCs w:val="32"/>
              </w:rPr>
            </w:pPr>
            <w:r>
              <w:rPr>
                <w:sz w:val="24"/>
                <w:szCs w:val="32"/>
              </w:rPr>
              <w:t>100</w:t>
            </w:r>
          </w:p>
          <w:p>
            <w:pPr>
              <w:pStyle w:val="36"/>
              <w:spacing w:before="4" w:line="242" w:lineRule="auto"/>
              <w:ind w:left="182" w:right="169"/>
              <w:rPr>
                <w:sz w:val="24"/>
                <w:szCs w:val="32"/>
              </w:rPr>
            </w:pPr>
            <w:r>
              <w:rPr>
                <w:sz w:val="24"/>
                <w:szCs w:val="32"/>
              </w:rPr>
              <w:t>万元及以上</w:t>
            </w:r>
          </w:p>
        </w:tc>
        <w:tc>
          <w:tcPr>
            <w:tcW w:w="846" w:type="dxa"/>
            <w:noWrap w:val="0"/>
            <w:vAlign w:val="top"/>
          </w:tcPr>
          <w:p>
            <w:pPr>
              <w:pStyle w:val="36"/>
              <w:ind w:left="243"/>
              <w:rPr>
                <w:sz w:val="24"/>
                <w:szCs w:val="32"/>
              </w:rPr>
            </w:pPr>
            <w:r>
              <w:rPr>
                <w:sz w:val="24"/>
                <w:szCs w:val="32"/>
              </w:rPr>
              <w:t>100</w:t>
            </w:r>
          </w:p>
          <w:p>
            <w:pPr>
              <w:pStyle w:val="36"/>
              <w:spacing w:before="4" w:line="242" w:lineRule="auto"/>
              <w:ind w:left="183" w:right="166"/>
              <w:rPr>
                <w:sz w:val="24"/>
                <w:szCs w:val="32"/>
              </w:rPr>
            </w:pPr>
            <w:r>
              <w:rPr>
                <w:spacing w:val="-9"/>
                <w:sz w:val="24"/>
                <w:szCs w:val="32"/>
              </w:rPr>
              <w:t>万元以下</w:t>
            </w:r>
          </w:p>
        </w:tc>
        <w:tc>
          <w:tcPr>
            <w:tcW w:w="846" w:type="dxa"/>
            <w:noWrap w:val="0"/>
            <w:vAlign w:val="top"/>
          </w:tcPr>
          <w:p>
            <w:pPr>
              <w:pStyle w:val="36"/>
              <w:spacing w:line="242" w:lineRule="auto"/>
              <w:ind w:left="184" w:right="108" w:hanging="60"/>
              <w:rPr>
                <w:sz w:val="24"/>
                <w:szCs w:val="32"/>
              </w:rPr>
            </w:pPr>
            <w:r>
              <w:rPr>
                <w:sz w:val="24"/>
                <w:szCs w:val="32"/>
              </w:rPr>
              <w:t>50 人及以上</w:t>
            </w:r>
          </w:p>
        </w:tc>
        <w:tc>
          <w:tcPr>
            <w:tcW w:w="846" w:type="dxa"/>
            <w:noWrap w:val="0"/>
            <w:vAlign w:val="top"/>
          </w:tcPr>
          <w:p>
            <w:pPr>
              <w:pStyle w:val="36"/>
              <w:spacing w:line="242" w:lineRule="auto"/>
              <w:ind w:left="183" w:right="110" w:hanging="60"/>
              <w:rPr>
                <w:sz w:val="24"/>
                <w:szCs w:val="32"/>
              </w:rPr>
            </w:pPr>
            <w:r>
              <w:rPr>
                <w:sz w:val="24"/>
                <w:szCs w:val="32"/>
              </w:rPr>
              <w:t>10 人及以上</w:t>
            </w:r>
          </w:p>
        </w:tc>
        <w:tc>
          <w:tcPr>
            <w:tcW w:w="745" w:type="dxa"/>
            <w:noWrap w:val="0"/>
            <w:vAlign w:val="top"/>
          </w:tcPr>
          <w:p>
            <w:pPr>
              <w:pStyle w:val="36"/>
              <w:ind w:left="130" w:right="120"/>
              <w:jc w:val="center"/>
              <w:rPr>
                <w:sz w:val="24"/>
                <w:szCs w:val="32"/>
              </w:rPr>
            </w:pPr>
            <w:r>
              <w:rPr>
                <w:sz w:val="24"/>
                <w:szCs w:val="32"/>
              </w:rPr>
              <w:t>10</w:t>
            </w:r>
          </w:p>
          <w:p>
            <w:pPr>
              <w:pStyle w:val="36"/>
              <w:spacing w:before="4" w:line="242" w:lineRule="auto"/>
              <w:ind w:left="130" w:right="120"/>
              <w:jc w:val="center"/>
              <w:rPr>
                <w:sz w:val="24"/>
                <w:szCs w:val="32"/>
              </w:rPr>
            </w:pPr>
            <w:r>
              <w:rPr>
                <w:spacing w:val="-9"/>
                <w:sz w:val="24"/>
                <w:szCs w:val="32"/>
              </w:rPr>
              <w:t>人以</w:t>
            </w:r>
            <w:r>
              <w:rPr>
                <w:sz w:val="24"/>
                <w:szCs w:val="32"/>
              </w:rPr>
              <w:t>下</w:t>
            </w:r>
          </w:p>
        </w:tc>
        <w:tc>
          <w:tcPr>
            <w:tcW w:w="845" w:type="dxa"/>
            <w:noWrap w:val="0"/>
            <w:vAlign w:val="top"/>
          </w:tcPr>
          <w:p>
            <w:pPr>
              <w:pStyle w:val="36"/>
              <w:rPr>
                <w:rFonts w:ascii="Times New Roman"/>
                <w:sz w:val="24"/>
                <w:szCs w:val="32"/>
              </w:rPr>
            </w:pPr>
          </w:p>
        </w:tc>
        <w:tc>
          <w:tcPr>
            <w:tcW w:w="847" w:type="dxa"/>
            <w:noWrap w:val="0"/>
            <w:vAlign w:val="top"/>
          </w:tcPr>
          <w:p>
            <w:pPr>
              <w:pStyle w:val="36"/>
              <w:rPr>
                <w:rFonts w:ascii="Times New Roman"/>
                <w:sz w:val="24"/>
                <w:szCs w:val="32"/>
              </w:rPr>
            </w:pPr>
          </w:p>
        </w:tc>
        <w:tc>
          <w:tcPr>
            <w:tcW w:w="849" w:type="dxa"/>
            <w:noWrap w:val="0"/>
            <w:vAlign w:val="top"/>
          </w:tcPr>
          <w:p>
            <w:pPr>
              <w:pStyle w:val="36"/>
              <w:rPr>
                <w:rFonts w:ascii="Times New Roman"/>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60" w:type="dxa"/>
            <w:noWrap w:val="0"/>
            <w:vAlign w:val="top"/>
          </w:tcPr>
          <w:p>
            <w:pPr>
              <w:pStyle w:val="36"/>
              <w:spacing w:before="2"/>
              <w:ind w:left="96" w:right="85"/>
              <w:jc w:val="center"/>
              <w:rPr>
                <w:sz w:val="24"/>
                <w:szCs w:val="32"/>
              </w:rPr>
            </w:pPr>
            <w:r>
              <w:rPr>
                <w:sz w:val="24"/>
                <w:szCs w:val="32"/>
              </w:rPr>
              <w:t>交通运</w:t>
            </w:r>
          </w:p>
          <w:p>
            <w:pPr>
              <w:pStyle w:val="36"/>
              <w:spacing w:before="4" w:line="292" w:lineRule="exact"/>
              <w:ind w:left="96" w:right="84"/>
              <w:jc w:val="center"/>
              <w:rPr>
                <w:sz w:val="24"/>
                <w:szCs w:val="32"/>
              </w:rPr>
            </w:pPr>
            <w:r>
              <w:rPr>
                <w:sz w:val="24"/>
                <w:szCs w:val="32"/>
              </w:rPr>
              <w:t>输业</w:t>
            </w:r>
          </w:p>
        </w:tc>
        <w:tc>
          <w:tcPr>
            <w:tcW w:w="1454" w:type="dxa"/>
            <w:noWrap w:val="0"/>
            <w:vAlign w:val="top"/>
          </w:tcPr>
          <w:p>
            <w:pPr>
              <w:pStyle w:val="36"/>
              <w:spacing w:before="2"/>
              <w:ind w:left="184"/>
              <w:rPr>
                <w:sz w:val="24"/>
                <w:szCs w:val="32"/>
              </w:rPr>
            </w:pPr>
            <w:r>
              <w:rPr>
                <w:sz w:val="24"/>
                <w:szCs w:val="32"/>
              </w:rPr>
              <w:t>人员 1000</w:t>
            </w:r>
          </w:p>
          <w:p>
            <w:pPr>
              <w:pStyle w:val="36"/>
              <w:spacing w:before="4" w:line="292" w:lineRule="exact"/>
              <w:ind w:left="124"/>
              <w:rPr>
                <w:sz w:val="24"/>
                <w:szCs w:val="32"/>
              </w:rPr>
            </w:pPr>
            <w:r>
              <w:rPr>
                <w:sz w:val="24"/>
                <w:szCs w:val="32"/>
              </w:rPr>
              <w:t>人以下或营</w:t>
            </w:r>
          </w:p>
        </w:tc>
        <w:tc>
          <w:tcPr>
            <w:tcW w:w="846" w:type="dxa"/>
            <w:noWrap w:val="0"/>
            <w:vAlign w:val="top"/>
          </w:tcPr>
          <w:p>
            <w:pPr>
              <w:pStyle w:val="36"/>
              <w:spacing w:before="2"/>
              <w:ind w:left="182"/>
              <w:rPr>
                <w:sz w:val="24"/>
                <w:szCs w:val="32"/>
              </w:rPr>
            </w:pPr>
            <w:r>
              <w:rPr>
                <w:sz w:val="24"/>
                <w:szCs w:val="32"/>
              </w:rPr>
              <w:t>3000</w:t>
            </w:r>
          </w:p>
          <w:p>
            <w:pPr>
              <w:pStyle w:val="36"/>
              <w:spacing w:before="4" w:line="292" w:lineRule="exact"/>
              <w:ind w:left="182"/>
              <w:rPr>
                <w:sz w:val="24"/>
                <w:szCs w:val="32"/>
              </w:rPr>
            </w:pPr>
            <w:r>
              <w:rPr>
                <w:sz w:val="24"/>
                <w:szCs w:val="32"/>
              </w:rPr>
              <w:t>万元</w:t>
            </w:r>
          </w:p>
        </w:tc>
        <w:tc>
          <w:tcPr>
            <w:tcW w:w="844" w:type="dxa"/>
            <w:noWrap w:val="0"/>
            <w:vAlign w:val="top"/>
          </w:tcPr>
          <w:p>
            <w:pPr>
              <w:pStyle w:val="36"/>
              <w:spacing w:before="2"/>
              <w:ind w:left="242"/>
              <w:rPr>
                <w:sz w:val="24"/>
                <w:szCs w:val="32"/>
              </w:rPr>
            </w:pPr>
            <w:r>
              <w:rPr>
                <w:sz w:val="24"/>
                <w:szCs w:val="32"/>
              </w:rPr>
              <w:t>200</w:t>
            </w:r>
          </w:p>
          <w:p>
            <w:pPr>
              <w:pStyle w:val="36"/>
              <w:spacing w:before="4" w:line="292" w:lineRule="exact"/>
              <w:ind w:left="182"/>
              <w:rPr>
                <w:sz w:val="24"/>
                <w:szCs w:val="32"/>
              </w:rPr>
            </w:pPr>
            <w:r>
              <w:rPr>
                <w:sz w:val="24"/>
                <w:szCs w:val="32"/>
              </w:rPr>
              <w:t>万元</w:t>
            </w:r>
          </w:p>
        </w:tc>
        <w:tc>
          <w:tcPr>
            <w:tcW w:w="846" w:type="dxa"/>
            <w:noWrap w:val="0"/>
            <w:vAlign w:val="top"/>
          </w:tcPr>
          <w:p>
            <w:pPr>
              <w:pStyle w:val="36"/>
              <w:spacing w:before="2"/>
              <w:ind w:left="243"/>
              <w:rPr>
                <w:sz w:val="24"/>
                <w:szCs w:val="32"/>
              </w:rPr>
            </w:pPr>
            <w:r>
              <w:rPr>
                <w:sz w:val="24"/>
                <w:szCs w:val="32"/>
              </w:rPr>
              <w:t>200</w:t>
            </w:r>
          </w:p>
          <w:p>
            <w:pPr>
              <w:pStyle w:val="36"/>
              <w:spacing w:before="4" w:line="292" w:lineRule="exact"/>
              <w:ind w:left="183"/>
              <w:rPr>
                <w:sz w:val="24"/>
                <w:szCs w:val="32"/>
              </w:rPr>
            </w:pPr>
            <w:r>
              <w:rPr>
                <w:sz w:val="24"/>
                <w:szCs w:val="32"/>
              </w:rPr>
              <w:t>万元</w:t>
            </w:r>
          </w:p>
        </w:tc>
        <w:tc>
          <w:tcPr>
            <w:tcW w:w="846" w:type="dxa"/>
            <w:noWrap w:val="0"/>
            <w:vAlign w:val="top"/>
          </w:tcPr>
          <w:p>
            <w:pPr>
              <w:pStyle w:val="36"/>
              <w:spacing w:before="2"/>
              <w:ind w:left="244"/>
              <w:rPr>
                <w:sz w:val="24"/>
                <w:szCs w:val="32"/>
              </w:rPr>
            </w:pPr>
            <w:r>
              <w:rPr>
                <w:sz w:val="24"/>
                <w:szCs w:val="32"/>
              </w:rPr>
              <w:t>300</w:t>
            </w:r>
          </w:p>
          <w:p>
            <w:pPr>
              <w:pStyle w:val="36"/>
              <w:spacing w:before="4" w:line="292" w:lineRule="exact"/>
              <w:ind w:left="184"/>
              <w:rPr>
                <w:sz w:val="24"/>
                <w:szCs w:val="32"/>
              </w:rPr>
            </w:pPr>
            <w:r>
              <w:rPr>
                <w:sz w:val="24"/>
                <w:szCs w:val="32"/>
              </w:rPr>
              <w:t>人及</w:t>
            </w:r>
          </w:p>
        </w:tc>
        <w:tc>
          <w:tcPr>
            <w:tcW w:w="846" w:type="dxa"/>
            <w:noWrap w:val="0"/>
            <w:vAlign w:val="top"/>
          </w:tcPr>
          <w:p>
            <w:pPr>
              <w:pStyle w:val="36"/>
              <w:spacing w:before="2"/>
              <w:ind w:left="152"/>
              <w:rPr>
                <w:sz w:val="24"/>
                <w:szCs w:val="32"/>
              </w:rPr>
            </w:pPr>
            <w:r>
              <w:rPr>
                <w:sz w:val="24"/>
                <w:szCs w:val="32"/>
              </w:rPr>
              <w:t>20</w:t>
            </w:r>
            <w:r>
              <w:rPr>
                <w:spacing w:val="-30"/>
                <w:sz w:val="24"/>
                <w:szCs w:val="32"/>
              </w:rPr>
              <w:t xml:space="preserve"> 人</w:t>
            </w:r>
          </w:p>
          <w:p>
            <w:pPr>
              <w:pStyle w:val="36"/>
              <w:spacing w:before="4" w:line="292" w:lineRule="exact"/>
              <w:ind w:left="183"/>
              <w:rPr>
                <w:sz w:val="24"/>
                <w:szCs w:val="32"/>
              </w:rPr>
            </w:pPr>
            <w:r>
              <w:rPr>
                <w:sz w:val="24"/>
                <w:szCs w:val="32"/>
              </w:rPr>
              <w:t>及以</w:t>
            </w:r>
          </w:p>
        </w:tc>
        <w:tc>
          <w:tcPr>
            <w:tcW w:w="745" w:type="dxa"/>
            <w:noWrap w:val="0"/>
            <w:vAlign w:val="top"/>
          </w:tcPr>
          <w:p>
            <w:pPr>
              <w:pStyle w:val="36"/>
              <w:spacing w:before="2"/>
              <w:ind w:left="109"/>
              <w:rPr>
                <w:sz w:val="24"/>
                <w:szCs w:val="32"/>
              </w:rPr>
            </w:pPr>
            <w:r>
              <w:rPr>
                <w:sz w:val="24"/>
                <w:szCs w:val="32"/>
              </w:rPr>
              <w:t>20</w:t>
            </w:r>
            <w:r>
              <w:rPr>
                <w:spacing w:val="-38"/>
                <w:sz w:val="24"/>
                <w:szCs w:val="32"/>
              </w:rPr>
              <w:t xml:space="preserve"> 人</w:t>
            </w:r>
          </w:p>
          <w:p>
            <w:pPr>
              <w:pStyle w:val="36"/>
              <w:spacing w:before="4" w:line="292" w:lineRule="exact"/>
              <w:ind w:left="130"/>
              <w:rPr>
                <w:sz w:val="24"/>
                <w:szCs w:val="32"/>
              </w:rPr>
            </w:pPr>
            <w:r>
              <w:rPr>
                <w:sz w:val="24"/>
                <w:szCs w:val="32"/>
              </w:rPr>
              <w:t>以下</w:t>
            </w:r>
          </w:p>
        </w:tc>
        <w:tc>
          <w:tcPr>
            <w:tcW w:w="845" w:type="dxa"/>
            <w:noWrap w:val="0"/>
            <w:vAlign w:val="top"/>
          </w:tcPr>
          <w:p>
            <w:pPr>
              <w:pStyle w:val="36"/>
              <w:rPr>
                <w:rFonts w:ascii="Times New Roman"/>
                <w:sz w:val="24"/>
                <w:szCs w:val="32"/>
              </w:rPr>
            </w:pPr>
          </w:p>
        </w:tc>
        <w:tc>
          <w:tcPr>
            <w:tcW w:w="847" w:type="dxa"/>
            <w:noWrap w:val="0"/>
            <w:vAlign w:val="top"/>
          </w:tcPr>
          <w:p>
            <w:pPr>
              <w:pStyle w:val="36"/>
              <w:rPr>
                <w:rFonts w:ascii="Times New Roman"/>
                <w:sz w:val="24"/>
                <w:szCs w:val="32"/>
              </w:rPr>
            </w:pPr>
          </w:p>
        </w:tc>
        <w:tc>
          <w:tcPr>
            <w:tcW w:w="849" w:type="dxa"/>
            <w:noWrap w:val="0"/>
            <w:vAlign w:val="top"/>
          </w:tcPr>
          <w:p>
            <w:pPr>
              <w:pStyle w:val="36"/>
              <w:rPr>
                <w:rFonts w:ascii="Times New Roman"/>
                <w:sz w:val="24"/>
                <w:szCs w:val="32"/>
              </w:rPr>
            </w:pPr>
          </w:p>
        </w:tc>
      </w:tr>
    </w:tbl>
    <w:p>
      <w:pPr>
        <w:jc w:val="center"/>
        <w:rPr>
          <w:b/>
          <w:bCs/>
          <w:color w:val="auto"/>
        </w:rPr>
      </w:pPr>
      <w:r>
        <w:rPr>
          <w:rFonts w:hint="eastAsia" w:ascii="仿宋" w:hAnsi="仿宋" w:eastAsia="仿宋" w:cs="仿宋"/>
          <w:b/>
          <w:bCs/>
          <w:color w:val="auto"/>
        </w:rPr>
        <w:t>中小微企业划分标准表（工信部联企业〔2011〕300 号）</w:t>
      </w:r>
    </w:p>
    <w:p>
      <w:pPr>
        <w:jc w:val="center"/>
        <w:rPr>
          <w:b/>
          <w:bCs/>
          <w:color w:val="auto"/>
        </w:rPr>
        <w:sectPr>
          <w:pgSz w:w="11910" w:h="16840"/>
          <w:pgMar w:top="1380" w:right="880" w:bottom="1100" w:left="880" w:header="888" w:footer="910" w:gutter="0"/>
          <w:pgNumType w:fmt="decimal"/>
          <w:cols w:space="720" w:num="1"/>
        </w:sectPr>
      </w:pPr>
    </w:p>
    <w:tbl>
      <w:tblPr>
        <w:tblStyle w:val="16"/>
        <w:tblW w:w="0" w:type="auto"/>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1452"/>
        <w:gridCol w:w="845"/>
        <w:gridCol w:w="844"/>
        <w:gridCol w:w="842"/>
        <w:gridCol w:w="845"/>
        <w:gridCol w:w="845"/>
        <w:gridCol w:w="742"/>
        <w:gridCol w:w="843"/>
        <w:gridCol w:w="845"/>
        <w:gridCol w:w="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8" w:type="dxa"/>
            <w:noWrap w:val="0"/>
            <w:vAlign w:val="top"/>
          </w:tcPr>
          <w:p>
            <w:pPr>
              <w:pStyle w:val="36"/>
              <w:rPr>
                <w:rFonts w:ascii="Times New Roman"/>
                <w:color w:val="auto"/>
                <w:sz w:val="24"/>
                <w:szCs w:val="32"/>
              </w:rPr>
            </w:pPr>
          </w:p>
        </w:tc>
        <w:tc>
          <w:tcPr>
            <w:tcW w:w="1452" w:type="dxa"/>
            <w:noWrap w:val="0"/>
            <w:vAlign w:val="top"/>
          </w:tcPr>
          <w:p>
            <w:pPr>
              <w:pStyle w:val="36"/>
              <w:spacing w:line="242" w:lineRule="auto"/>
              <w:ind w:left="101" w:right="92"/>
              <w:jc w:val="center"/>
              <w:rPr>
                <w:color w:val="auto"/>
                <w:sz w:val="24"/>
                <w:szCs w:val="32"/>
              </w:rPr>
            </w:pPr>
            <w:r>
              <w:rPr>
                <w:color w:val="auto"/>
                <w:sz w:val="24"/>
                <w:szCs w:val="32"/>
              </w:rPr>
              <w:t>业收入30000 万元</w:t>
            </w:r>
          </w:p>
          <w:p>
            <w:pPr>
              <w:pStyle w:val="36"/>
              <w:spacing w:before="3" w:line="292" w:lineRule="exact"/>
              <w:ind w:left="101" w:right="94"/>
              <w:jc w:val="center"/>
              <w:rPr>
                <w:color w:val="auto"/>
                <w:sz w:val="24"/>
                <w:szCs w:val="32"/>
              </w:rPr>
            </w:pPr>
            <w:r>
              <w:rPr>
                <w:color w:val="auto"/>
                <w:sz w:val="24"/>
                <w:szCs w:val="32"/>
              </w:rPr>
              <w:t>以下</w:t>
            </w:r>
          </w:p>
        </w:tc>
        <w:tc>
          <w:tcPr>
            <w:tcW w:w="845" w:type="dxa"/>
            <w:noWrap w:val="0"/>
            <w:vAlign w:val="top"/>
          </w:tcPr>
          <w:p>
            <w:pPr>
              <w:pStyle w:val="36"/>
              <w:spacing w:line="242" w:lineRule="auto"/>
              <w:ind w:left="302" w:right="170" w:hanging="121"/>
              <w:rPr>
                <w:color w:val="auto"/>
                <w:sz w:val="24"/>
                <w:szCs w:val="32"/>
              </w:rPr>
            </w:pPr>
            <w:r>
              <w:rPr>
                <w:color w:val="auto"/>
                <w:sz w:val="24"/>
                <w:szCs w:val="32"/>
              </w:rPr>
              <w:t>及以上</w:t>
            </w:r>
          </w:p>
        </w:tc>
        <w:tc>
          <w:tcPr>
            <w:tcW w:w="844" w:type="dxa"/>
            <w:noWrap w:val="0"/>
            <w:vAlign w:val="top"/>
          </w:tcPr>
          <w:p>
            <w:pPr>
              <w:pStyle w:val="36"/>
              <w:spacing w:line="242" w:lineRule="auto"/>
              <w:ind w:left="302" w:right="169" w:hanging="120"/>
              <w:rPr>
                <w:color w:val="auto"/>
                <w:sz w:val="24"/>
                <w:szCs w:val="32"/>
              </w:rPr>
            </w:pPr>
            <w:r>
              <w:rPr>
                <w:color w:val="auto"/>
                <w:sz w:val="24"/>
                <w:szCs w:val="32"/>
              </w:rPr>
              <w:t>及以上</w:t>
            </w:r>
          </w:p>
        </w:tc>
        <w:tc>
          <w:tcPr>
            <w:tcW w:w="842" w:type="dxa"/>
            <w:noWrap w:val="0"/>
            <w:vAlign w:val="top"/>
          </w:tcPr>
          <w:p>
            <w:pPr>
              <w:pStyle w:val="36"/>
              <w:ind w:left="183"/>
              <w:rPr>
                <w:color w:val="auto"/>
                <w:sz w:val="24"/>
                <w:szCs w:val="32"/>
              </w:rPr>
            </w:pPr>
            <w:r>
              <w:rPr>
                <w:color w:val="auto"/>
                <w:sz w:val="24"/>
                <w:szCs w:val="32"/>
              </w:rPr>
              <w:t>以下</w:t>
            </w:r>
          </w:p>
        </w:tc>
        <w:tc>
          <w:tcPr>
            <w:tcW w:w="845" w:type="dxa"/>
            <w:noWrap w:val="0"/>
            <w:vAlign w:val="top"/>
          </w:tcPr>
          <w:p>
            <w:pPr>
              <w:pStyle w:val="36"/>
              <w:ind w:left="184"/>
              <w:rPr>
                <w:color w:val="auto"/>
                <w:sz w:val="24"/>
                <w:szCs w:val="32"/>
              </w:rPr>
            </w:pPr>
            <w:r>
              <w:rPr>
                <w:color w:val="auto"/>
                <w:sz w:val="24"/>
                <w:szCs w:val="32"/>
              </w:rPr>
              <w:t>以上</w:t>
            </w:r>
          </w:p>
        </w:tc>
        <w:tc>
          <w:tcPr>
            <w:tcW w:w="845" w:type="dxa"/>
            <w:noWrap w:val="0"/>
            <w:vAlign w:val="top"/>
          </w:tcPr>
          <w:p>
            <w:pPr>
              <w:pStyle w:val="36"/>
              <w:ind w:left="13"/>
              <w:jc w:val="center"/>
              <w:rPr>
                <w:color w:val="auto"/>
                <w:sz w:val="24"/>
                <w:szCs w:val="32"/>
              </w:rPr>
            </w:pPr>
            <w:r>
              <w:rPr>
                <w:color w:val="auto"/>
                <w:sz w:val="24"/>
                <w:szCs w:val="32"/>
              </w:rPr>
              <w:t>上</w:t>
            </w:r>
          </w:p>
        </w:tc>
        <w:tc>
          <w:tcPr>
            <w:tcW w:w="742" w:type="dxa"/>
            <w:noWrap w:val="0"/>
            <w:vAlign w:val="top"/>
          </w:tcPr>
          <w:p>
            <w:pPr>
              <w:pStyle w:val="36"/>
              <w:rPr>
                <w:rFonts w:ascii="Times New Roman"/>
                <w:color w:val="auto"/>
                <w:sz w:val="24"/>
                <w:szCs w:val="32"/>
              </w:rPr>
            </w:pPr>
          </w:p>
        </w:tc>
        <w:tc>
          <w:tcPr>
            <w:tcW w:w="843"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pPr>
              <w:pStyle w:val="36"/>
              <w:rPr>
                <w:b/>
                <w:color w:val="auto"/>
                <w:sz w:val="24"/>
                <w:szCs w:val="32"/>
              </w:rPr>
            </w:pPr>
          </w:p>
          <w:p>
            <w:pPr>
              <w:pStyle w:val="36"/>
              <w:spacing w:before="8"/>
              <w:rPr>
                <w:b/>
                <w:color w:val="auto"/>
                <w:sz w:val="24"/>
                <w:szCs w:val="32"/>
              </w:rPr>
            </w:pPr>
          </w:p>
          <w:p>
            <w:pPr>
              <w:pStyle w:val="36"/>
              <w:ind w:left="96" w:right="85"/>
              <w:jc w:val="center"/>
              <w:rPr>
                <w:color w:val="auto"/>
                <w:sz w:val="24"/>
                <w:szCs w:val="32"/>
              </w:rPr>
            </w:pPr>
            <w:r>
              <w:rPr>
                <w:color w:val="auto"/>
                <w:sz w:val="24"/>
                <w:szCs w:val="32"/>
              </w:rPr>
              <w:t>仓储业</w:t>
            </w:r>
          </w:p>
        </w:tc>
        <w:tc>
          <w:tcPr>
            <w:tcW w:w="1452" w:type="dxa"/>
            <w:noWrap w:val="0"/>
            <w:vAlign w:val="top"/>
          </w:tcPr>
          <w:p>
            <w:pPr>
              <w:pStyle w:val="36"/>
              <w:spacing w:line="242" w:lineRule="auto"/>
              <w:ind w:left="124" w:right="115"/>
              <w:jc w:val="center"/>
              <w:rPr>
                <w:color w:val="auto"/>
                <w:sz w:val="24"/>
                <w:szCs w:val="32"/>
              </w:rPr>
            </w:pPr>
            <w:r>
              <w:rPr>
                <w:color w:val="auto"/>
                <w:sz w:val="24"/>
                <w:szCs w:val="32"/>
              </w:rPr>
              <w:t xml:space="preserve">人员 200 </w:t>
            </w:r>
            <w:r>
              <w:rPr>
                <w:color w:val="auto"/>
                <w:spacing w:val="-4"/>
                <w:sz w:val="24"/>
                <w:szCs w:val="32"/>
              </w:rPr>
              <w:t>人以下或营</w:t>
            </w:r>
            <w:r>
              <w:rPr>
                <w:color w:val="auto"/>
                <w:sz w:val="24"/>
                <w:szCs w:val="32"/>
              </w:rPr>
              <w:t>业收入30000</w:t>
            </w:r>
            <w:r>
              <w:rPr>
                <w:color w:val="auto"/>
                <w:spacing w:val="-20"/>
                <w:sz w:val="24"/>
                <w:szCs w:val="32"/>
              </w:rPr>
              <w:t xml:space="preserve"> 万元</w:t>
            </w:r>
          </w:p>
          <w:p>
            <w:pPr>
              <w:pStyle w:val="36"/>
              <w:spacing w:before="5" w:line="292" w:lineRule="exact"/>
              <w:ind w:left="101" w:right="94"/>
              <w:jc w:val="center"/>
              <w:rPr>
                <w:color w:val="auto"/>
                <w:sz w:val="24"/>
                <w:szCs w:val="32"/>
              </w:rPr>
            </w:pPr>
            <w:r>
              <w:rPr>
                <w:color w:val="auto"/>
                <w:sz w:val="24"/>
                <w:szCs w:val="32"/>
              </w:rPr>
              <w:t>以下</w:t>
            </w:r>
          </w:p>
        </w:tc>
        <w:tc>
          <w:tcPr>
            <w:tcW w:w="845" w:type="dxa"/>
            <w:noWrap w:val="0"/>
            <w:vAlign w:val="top"/>
          </w:tcPr>
          <w:p>
            <w:pPr>
              <w:pStyle w:val="36"/>
              <w:ind w:left="182"/>
              <w:rPr>
                <w:color w:val="auto"/>
                <w:sz w:val="24"/>
                <w:szCs w:val="32"/>
              </w:rPr>
            </w:pPr>
            <w:r>
              <w:rPr>
                <w:color w:val="auto"/>
                <w:sz w:val="24"/>
                <w:szCs w:val="32"/>
              </w:rPr>
              <w:t>1000</w:t>
            </w:r>
          </w:p>
          <w:p>
            <w:pPr>
              <w:pStyle w:val="36"/>
              <w:spacing w:before="4" w:line="242" w:lineRule="auto"/>
              <w:ind w:left="182" w:right="170"/>
              <w:rPr>
                <w:color w:val="auto"/>
                <w:sz w:val="24"/>
                <w:szCs w:val="32"/>
              </w:rPr>
            </w:pPr>
            <w:r>
              <w:rPr>
                <w:color w:val="auto"/>
                <w:sz w:val="24"/>
                <w:szCs w:val="32"/>
              </w:rPr>
              <w:t>万元及以上</w:t>
            </w:r>
          </w:p>
        </w:tc>
        <w:tc>
          <w:tcPr>
            <w:tcW w:w="844" w:type="dxa"/>
            <w:noWrap w:val="0"/>
            <w:vAlign w:val="top"/>
          </w:tcPr>
          <w:p>
            <w:pPr>
              <w:pStyle w:val="36"/>
              <w:ind w:left="242"/>
              <w:rPr>
                <w:color w:val="auto"/>
                <w:sz w:val="24"/>
                <w:szCs w:val="32"/>
              </w:rPr>
            </w:pPr>
            <w:r>
              <w:rPr>
                <w:color w:val="auto"/>
                <w:sz w:val="24"/>
                <w:szCs w:val="32"/>
              </w:rPr>
              <w:t>100</w:t>
            </w:r>
          </w:p>
          <w:p>
            <w:pPr>
              <w:pStyle w:val="36"/>
              <w:spacing w:before="4" w:line="242" w:lineRule="auto"/>
              <w:ind w:left="182" w:right="169"/>
              <w:rPr>
                <w:color w:val="auto"/>
                <w:sz w:val="24"/>
                <w:szCs w:val="32"/>
              </w:rPr>
            </w:pPr>
            <w:r>
              <w:rPr>
                <w:color w:val="auto"/>
                <w:sz w:val="24"/>
                <w:szCs w:val="32"/>
              </w:rPr>
              <w:t>万元及以上</w:t>
            </w:r>
          </w:p>
        </w:tc>
        <w:tc>
          <w:tcPr>
            <w:tcW w:w="842" w:type="dxa"/>
            <w:noWrap w:val="0"/>
            <w:vAlign w:val="top"/>
          </w:tcPr>
          <w:p>
            <w:pPr>
              <w:pStyle w:val="36"/>
              <w:ind w:left="243"/>
              <w:rPr>
                <w:color w:val="auto"/>
                <w:sz w:val="24"/>
                <w:szCs w:val="32"/>
              </w:rPr>
            </w:pPr>
            <w:r>
              <w:rPr>
                <w:color w:val="auto"/>
                <w:sz w:val="24"/>
                <w:szCs w:val="32"/>
              </w:rPr>
              <w:t>100</w:t>
            </w:r>
          </w:p>
          <w:p>
            <w:pPr>
              <w:pStyle w:val="36"/>
              <w:spacing w:before="4" w:line="242" w:lineRule="auto"/>
              <w:ind w:left="183" w:right="166"/>
              <w:rPr>
                <w:color w:val="auto"/>
                <w:sz w:val="24"/>
                <w:szCs w:val="32"/>
              </w:rPr>
            </w:pPr>
            <w:r>
              <w:rPr>
                <w:color w:val="auto"/>
                <w:spacing w:val="-9"/>
                <w:sz w:val="24"/>
                <w:szCs w:val="32"/>
              </w:rPr>
              <w:t>万元以下</w:t>
            </w:r>
          </w:p>
        </w:tc>
        <w:tc>
          <w:tcPr>
            <w:tcW w:w="845" w:type="dxa"/>
            <w:noWrap w:val="0"/>
            <w:vAlign w:val="top"/>
          </w:tcPr>
          <w:p>
            <w:pPr>
              <w:pStyle w:val="36"/>
              <w:ind w:left="244"/>
              <w:rPr>
                <w:color w:val="auto"/>
                <w:sz w:val="24"/>
                <w:szCs w:val="32"/>
              </w:rPr>
            </w:pPr>
            <w:r>
              <w:rPr>
                <w:color w:val="auto"/>
                <w:sz w:val="24"/>
                <w:szCs w:val="32"/>
              </w:rPr>
              <w:t>100</w:t>
            </w:r>
          </w:p>
          <w:p>
            <w:pPr>
              <w:pStyle w:val="36"/>
              <w:spacing w:before="4" w:line="242" w:lineRule="auto"/>
              <w:ind w:left="184" w:right="168"/>
              <w:rPr>
                <w:color w:val="auto"/>
                <w:sz w:val="24"/>
                <w:szCs w:val="32"/>
              </w:rPr>
            </w:pPr>
            <w:r>
              <w:rPr>
                <w:color w:val="auto"/>
                <w:spacing w:val="-9"/>
                <w:sz w:val="24"/>
                <w:szCs w:val="32"/>
              </w:rPr>
              <w:t>人及以上</w:t>
            </w:r>
          </w:p>
        </w:tc>
        <w:tc>
          <w:tcPr>
            <w:tcW w:w="845" w:type="dxa"/>
            <w:noWrap w:val="0"/>
            <w:vAlign w:val="top"/>
          </w:tcPr>
          <w:p>
            <w:pPr>
              <w:pStyle w:val="36"/>
              <w:spacing w:line="242" w:lineRule="auto"/>
              <w:ind w:left="183" w:right="140" w:hanging="32"/>
              <w:rPr>
                <w:color w:val="auto"/>
                <w:sz w:val="24"/>
                <w:szCs w:val="32"/>
              </w:rPr>
            </w:pPr>
            <w:r>
              <w:rPr>
                <w:color w:val="auto"/>
                <w:sz w:val="24"/>
                <w:szCs w:val="32"/>
              </w:rPr>
              <w:t>20</w:t>
            </w:r>
            <w:r>
              <w:rPr>
                <w:color w:val="auto"/>
                <w:spacing w:val="-38"/>
                <w:sz w:val="24"/>
                <w:szCs w:val="32"/>
              </w:rPr>
              <w:t xml:space="preserve"> 人</w:t>
            </w:r>
            <w:r>
              <w:rPr>
                <w:color w:val="auto"/>
                <w:sz w:val="24"/>
                <w:szCs w:val="32"/>
              </w:rPr>
              <w:t>及以上</w:t>
            </w:r>
          </w:p>
        </w:tc>
        <w:tc>
          <w:tcPr>
            <w:tcW w:w="742" w:type="dxa"/>
            <w:noWrap w:val="0"/>
            <w:vAlign w:val="top"/>
          </w:tcPr>
          <w:p>
            <w:pPr>
              <w:pStyle w:val="36"/>
              <w:spacing w:line="242" w:lineRule="auto"/>
              <w:ind w:left="130" w:right="20" w:hanging="22"/>
              <w:rPr>
                <w:color w:val="auto"/>
                <w:sz w:val="24"/>
                <w:szCs w:val="32"/>
              </w:rPr>
            </w:pPr>
            <w:r>
              <w:rPr>
                <w:color w:val="auto"/>
                <w:sz w:val="24"/>
                <w:szCs w:val="32"/>
              </w:rPr>
              <w:t>20 人以下</w:t>
            </w:r>
          </w:p>
        </w:tc>
        <w:tc>
          <w:tcPr>
            <w:tcW w:w="843"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noWrap w:val="0"/>
            <w:vAlign w:val="top"/>
          </w:tcPr>
          <w:p>
            <w:pPr>
              <w:pStyle w:val="36"/>
              <w:rPr>
                <w:b/>
                <w:color w:val="auto"/>
                <w:sz w:val="24"/>
                <w:szCs w:val="32"/>
              </w:rPr>
            </w:pPr>
          </w:p>
          <w:p>
            <w:pPr>
              <w:pStyle w:val="36"/>
              <w:spacing w:before="9"/>
              <w:rPr>
                <w:b/>
                <w:color w:val="auto"/>
                <w:sz w:val="24"/>
                <w:szCs w:val="32"/>
              </w:rPr>
            </w:pPr>
          </w:p>
          <w:p>
            <w:pPr>
              <w:pStyle w:val="36"/>
              <w:ind w:left="96" w:right="85"/>
              <w:jc w:val="center"/>
              <w:rPr>
                <w:color w:val="auto"/>
                <w:sz w:val="24"/>
                <w:szCs w:val="32"/>
              </w:rPr>
            </w:pPr>
            <w:r>
              <w:rPr>
                <w:color w:val="auto"/>
                <w:sz w:val="24"/>
                <w:szCs w:val="32"/>
              </w:rPr>
              <w:t>邮政业</w:t>
            </w:r>
          </w:p>
        </w:tc>
        <w:tc>
          <w:tcPr>
            <w:tcW w:w="1452" w:type="dxa"/>
            <w:noWrap w:val="0"/>
            <w:vAlign w:val="top"/>
          </w:tcPr>
          <w:p>
            <w:pPr>
              <w:pStyle w:val="36"/>
              <w:spacing w:line="244" w:lineRule="auto"/>
              <w:ind w:left="124" w:right="115"/>
              <w:jc w:val="center"/>
              <w:rPr>
                <w:color w:val="auto"/>
                <w:sz w:val="24"/>
                <w:szCs w:val="32"/>
              </w:rPr>
            </w:pPr>
            <w:r>
              <w:rPr>
                <w:color w:val="auto"/>
                <w:sz w:val="24"/>
                <w:szCs w:val="32"/>
              </w:rPr>
              <w:t>人员 1000 人以下或营业收入30000 万元</w:t>
            </w:r>
          </w:p>
          <w:p>
            <w:pPr>
              <w:pStyle w:val="36"/>
              <w:spacing w:line="286" w:lineRule="exact"/>
              <w:ind w:left="101" w:right="94"/>
              <w:jc w:val="center"/>
              <w:rPr>
                <w:color w:val="auto"/>
                <w:sz w:val="24"/>
                <w:szCs w:val="32"/>
              </w:rPr>
            </w:pPr>
            <w:r>
              <w:rPr>
                <w:color w:val="auto"/>
                <w:sz w:val="24"/>
                <w:szCs w:val="32"/>
              </w:rPr>
              <w:t>以下</w:t>
            </w:r>
          </w:p>
        </w:tc>
        <w:tc>
          <w:tcPr>
            <w:tcW w:w="845" w:type="dxa"/>
            <w:noWrap w:val="0"/>
            <w:vAlign w:val="top"/>
          </w:tcPr>
          <w:p>
            <w:pPr>
              <w:pStyle w:val="36"/>
              <w:ind w:left="182"/>
              <w:rPr>
                <w:color w:val="auto"/>
                <w:sz w:val="24"/>
                <w:szCs w:val="32"/>
              </w:rPr>
            </w:pPr>
            <w:r>
              <w:rPr>
                <w:color w:val="auto"/>
                <w:sz w:val="24"/>
                <w:szCs w:val="32"/>
              </w:rPr>
              <w:t>2000</w:t>
            </w:r>
          </w:p>
          <w:p>
            <w:pPr>
              <w:pStyle w:val="36"/>
              <w:spacing w:before="4" w:line="244" w:lineRule="auto"/>
              <w:ind w:left="182" w:right="170"/>
              <w:rPr>
                <w:color w:val="auto"/>
                <w:sz w:val="24"/>
                <w:szCs w:val="32"/>
              </w:rPr>
            </w:pPr>
            <w:r>
              <w:rPr>
                <w:color w:val="auto"/>
                <w:sz w:val="24"/>
                <w:szCs w:val="32"/>
              </w:rPr>
              <w:t>万元及以上</w:t>
            </w:r>
          </w:p>
        </w:tc>
        <w:tc>
          <w:tcPr>
            <w:tcW w:w="844" w:type="dxa"/>
            <w:noWrap w:val="0"/>
            <w:vAlign w:val="top"/>
          </w:tcPr>
          <w:p>
            <w:pPr>
              <w:pStyle w:val="36"/>
              <w:ind w:left="242"/>
              <w:rPr>
                <w:color w:val="auto"/>
                <w:sz w:val="24"/>
                <w:szCs w:val="32"/>
              </w:rPr>
            </w:pPr>
            <w:r>
              <w:rPr>
                <w:color w:val="auto"/>
                <w:sz w:val="24"/>
                <w:szCs w:val="32"/>
              </w:rPr>
              <w:t>100</w:t>
            </w:r>
          </w:p>
          <w:p>
            <w:pPr>
              <w:pStyle w:val="36"/>
              <w:spacing w:before="4" w:line="244" w:lineRule="auto"/>
              <w:ind w:left="182" w:right="169"/>
              <w:rPr>
                <w:color w:val="auto"/>
                <w:sz w:val="24"/>
                <w:szCs w:val="32"/>
              </w:rPr>
            </w:pPr>
            <w:r>
              <w:rPr>
                <w:color w:val="auto"/>
                <w:sz w:val="24"/>
                <w:szCs w:val="32"/>
              </w:rPr>
              <w:t>万元及以上</w:t>
            </w:r>
          </w:p>
        </w:tc>
        <w:tc>
          <w:tcPr>
            <w:tcW w:w="842" w:type="dxa"/>
            <w:noWrap w:val="0"/>
            <w:vAlign w:val="top"/>
          </w:tcPr>
          <w:p>
            <w:pPr>
              <w:pStyle w:val="36"/>
              <w:ind w:left="243"/>
              <w:rPr>
                <w:color w:val="auto"/>
                <w:sz w:val="24"/>
                <w:szCs w:val="32"/>
              </w:rPr>
            </w:pPr>
            <w:r>
              <w:rPr>
                <w:color w:val="auto"/>
                <w:sz w:val="24"/>
                <w:szCs w:val="32"/>
              </w:rPr>
              <w:t>100</w:t>
            </w:r>
          </w:p>
          <w:p>
            <w:pPr>
              <w:pStyle w:val="36"/>
              <w:spacing w:before="4" w:line="244" w:lineRule="auto"/>
              <w:ind w:left="183" w:right="166"/>
              <w:rPr>
                <w:color w:val="auto"/>
                <w:sz w:val="24"/>
                <w:szCs w:val="32"/>
              </w:rPr>
            </w:pPr>
            <w:r>
              <w:rPr>
                <w:color w:val="auto"/>
                <w:spacing w:val="-9"/>
                <w:sz w:val="24"/>
                <w:szCs w:val="32"/>
              </w:rPr>
              <w:t>万元以下</w:t>
            </w:r>
          </w:p>
        </w:tc>
        <w:tc>
          <w:tcPr>
            <w:tcW w:w="845" w:type="dxa"/>
            <w:noWrap w:val="0"/>
            <w:vAlign w:val="top"/>
          </w:tcPr>
          <w:p>
            <w:pPr>
              <w:pStyle w:val="36"/>
              <w:ind w:left="244"/>
              <w:rPr>
                <w:color w:val="auto"/>
                <w:sz w:val="24"/>
                <w:szCs w:val="32"/>
              </w:rPr>
            </w:pPr>
            <w:r>
              <w:rPr>
                <w:color w:val="auto"/>
                <w:sz w:val="24"/>
                <w:szCs w:val="32"/>
              </w:rPr>
              <w:t>300</w:t>
            </w:r>
          </w:p>
          <w:p>
            <w:pPr>
              <w:pStyle w:val="36"/>
              <w:spacing w:before="4" w:line="244" w:lineRule="auto"/>
              <w:ind w:left="184" w:right="168"/>
              <w:rPr>
                <w:color w:val="auto"/>
                <w:sz w:val="24"/>
                <w:szCs w:val="32"/>
              </w:rPr>
            </w:pPr>
            <w:r>
              <w:rPr>
                <w:color w:val="auto"/>
                <w:spacing w:val="-9"/>
                <w:sz w:val="24"/>
                <w:szCs w:val="32"/>
              </w:rPr>
              <w:t>人及以上</w:t>
            </w:r>
          </w:p>
        </w:tc>
        <w:tc>
          <w:tcPr>
            <w:tcW w:w="845" w:type="dxa"/>
            <w:noWrap w:val="0"/>
            <w:vAlign w:val="top"/>
          </w:tcPr>
          <w:p>
            <w:pPr>
              <w:pStyle w:val="36"/>
              <w:spacing w:line="244" w:lineRule="auto"/>
              <w:ind w:left="183" w:right="140" w:hanging="32"/>
              <w:rPr>
                <w:color w:val="auto"/>
                <w:sz w:val="24"/>
                <w:szCs w:val="32"/>
              </w:rPr>
            </w:pPr>
            <w:r>
              <w:rPr>
                <w:color w:val="auto"/>
                <w:sz w:val="24"/>
                <w:szCs w:val="32"/>
              </w:rPr>
              <w:t>20</w:t>
            </w:r>
            <w:r>
              <w:rPr>
                <w:color w:val="auto"/>
                <w:spacing w:val="-38"/>
                <w:sz w:val="24"/>
                <w:szCs w:val="32"/>
              </w:rPr>
              <w:t xml:space="preserve"> 人</w:t>
            </w:r>
            <w:r>
              <w:rPr>
                <w:color w:val="auto"/>
                <w:sz w:val="24"/>
                <w:szCs w:val="32"/>
              </w:rPr>
              <w:t>及以上</w:t>
            </w:r>
          </w:p>
        </w:tc>
        <w:tc>
          <w:tcPr>
            <w:tcW w:w="742" w:type="dxa"/>
            <w:noWrap w:val="0"/>
            <w:vAlign w:val="top"/>
          </w:tcPr>
          <w:p>
            <w:pPr>
              <w:pStyle w:val="36"/>
              <w:spacing w:line="242" w:lineRule="auto"/>
              <w:ind w:left="130" w:right="20" w:hanging="22"/>
              <w:rPr>
                <w:color w:val="auto"/>
                <w:sz w:val="24"/>
                <w:szCs w:val="32"/>
              </w:rPr>
            </w:pPr>
            <w:r>
              <w:rPr>
                <w:color w:val="auto"/>
                <w:sz w:val="24"/>
                <w:szCs w:val="32"/>
              </w:rPr>
              <w:t>20 人以下</w:t>
            </w:r>
          </w:p>
        </w:tc>
        <w:tc>
          <w:tcPr>
            <w:tcW w:w="843"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noWrap w:val="0"/>
            <w:vAlign w:val="top"/>
          </w:tcPr>
          <w:p>
            <w:pPr>
              <w:pStyle w:val="36"/>
              <w:rPr>
                <w:b/>
                <w:color w:val="auto"/>
                <w:sz w:val="24"/>
                <w:szCs w:val="32"/>
              </w:rPr>
            </w:pPr>
          </w:p>
          <w:p>
            <w:pPr>
              <w:pStyle w:val="36"/>
              <w:spacing w:before="160"/>
              <w:ind w:left="96" w:right="85"/>
              <w:jc w:val="center"/>
              <w:rPr>
                <w:color w:val="auto"/>
                <w:sz w:val="24"/>
                <w:szCs w:val="32"/>
              </w:rPr>
            </w:pPr>
            <w:r>
              <w:rPr>
                <w:color w:val="auto"/>
                <w:sz w:val="24"/>
                <w:szCs w:val="32"/>
              </w:rPr>
              <w:t>住宿业</w:t>
            </w:r>
          </w:p>
        </w:tc>
        <w:tc>
          <w:tcPr>
            <w:tcW w:w="1452" w:type="dxa"/>
            <w:noWrap w:val="0"/>
            <w:vAlign w:val="top"/>
          </w:tcPr>
          <w:p>
            <w:pPr>
              <w:pStyle w:val="36"/>
              <w:spacing w:line="242" w:lineRule="auto"/>
              <w:ind w:left="124" w:right="115"/>
              <w:rPr>
                <w:color w:val="auto"/>
                <w:sz w:val="24"/>
                <w:szCs w:val="32"/>
              </w:rPr>
            </w:pPr>
            <w:r>
              <w:rPr>
                <w:color w:val="auto"/>
                <w:spacing w:val="-20"/>
                <w:sz w:val="24"/>
                <w:szCs w:val="32"/>
              </w:rPr>
              <w:t xml:space="preserve">人员 </w:t>
            </w:r>
            <w:r>
              <w:rPr>
                <w:color w:val="auto"/>
                <w:sz w:val="24"/>
                <w:szCs w:val="32"/>
              </w:rPr>
              <w:t>300</w:t>
            </w:r>
            <w:r>
              <w:rPr>
                <w:color w:val="auto"/>
                <w:spacing w:val="-39"/>
                <w:sz w:val="24"/>
                <w:szCs w:val="32"/>
              </w:rPr>
              <w:t xml:space="preserve"> 人</w:t>
            </w:r>
            <w:r>
              <w:rPr>
                <w:color w:val="auto"/>
                <w:spacing w:val="-4"/>
                <w:sz w:val="24"/>
                <w:szCs w:val="32"/>
              </w:rPr>
              <w:t>以下或营业</w:t>
            </w:r>
            <w:r>
              <w:rPr>
                <w:color w:val="auto"/>
                <w:spacing w:val="-20"/>
                <w:sz w:val="24"/>
                <w:szCs w:val="32"/>
              </w:rPr>
              <w:t xml:space="preserve">收入 </w:t>
            </w:r>
            <w:r>
              <w:rPr>
                <w:color w:val="auto"/>
                <w:sz w:val="24"/>
                <w:szCs w:val="32"/>
              </w:rPr>
              <w:t>10000</w:t>
            </w:r>
          </w:p>
          <w:p>
            <w:pPr>
              <w:pStyle w:val="36"/>
              <w:spacing w:before="4" w:line="292" w:lineRule="exact"/>
              <w:ind w:left="244"/>
              <w:rPr>
                <w:color w:val="auto"/>
                <w:sz w:val="24"/>
                <w:szCs w:val="32"/>
              </w:rPr>
            </w:pPr>
            <w:r>
              <w:rPr>
                <w:color w:val="auto"/>
                <w:sz w:val="24"/>
                <w:szCs w:val="32"/>
              </w:rPr>
              <w:t>万元以下</w:t>
            </w:r>
          </w:p>
        </w:tc>
        <w:tc>
          <w:tcPr>
            <w:tcW w:w="845" w:type="dxa"/>
            <w:noWrap w:val="0"/>
            <w:vAlign w:val="top"/>
          </w:tcPr>
          <w:p>
            <w:pPr>
              <w:pStyle w:val="36"/>
              <w:ind w:left="182"/>
              <w:rPr>
                <w:color w:val="auto"/>
                <w:sz w:val="24"/>
                <w:szCs w:val="32"/>
              </w:rPr>
            </w:pPr>
            <w:r>
              <w:rPr>
                <w:color w:val="auto"/>
                <w:sz w:val="24"/>
                <w:szCs w:val="32"/>
              </w:rPr>
              <w:t>2000</w:t>
            </w:r>
          </w:p>
          <w:p>
            <w:pPr>
              <w:pStyle w:val="36"/>
              <w:spacing w:before="1" w:line="310" w:lineRule="atLeast"/>
              <w:ind w:left="182" w:right="170"/>
              <w:rPr>
                <w:color w:val="auto"/>
                <w:sz w:val="24"/>
                <w:szCs w:val="32"/>
              </w:rPr>
            </w:pPr>
            <w:r>
              <w:rPr>
                <w:color w:val="auto"/>
                <w:sz w:val="24"/>
                <w:szCs w:val="32"/>
              </w:rPr>
              <w:t>万元及以上</w:t>
            </w:r>
          </w:p>
        </w:tc>
        <w:tc>
          <w:tcPr>
            <w:tcW w:w="844" w:type="dxa"/>
            <w:noWrap w:val="0"/>
            <w:vAlign w:val="top"/>
          </w:tcPr>
          <w:p>
            <w:pPr>
              <w:pStyle w:val="36"/>
              <w:ind w:left="242"/>
              <w:rPr>
                <w:color w:val="auto"/>
                <w:sz w:val="24"/>
                <w:szCs w:val="32"/>
              </w:rPr>
            </w:pPr>
            <w:r>
              <w:rPr>
                <w:color w:val="auto"/>
                <w:sz w:val="24"/>
                <w:szCs w:val="32"/>
              </w:rPr>
              <w:t>100</w:t>
            </w:r>
          </w:p>
          <w:p>
            <w:pPr>
              <w:pStyle w:val="36"/>
              <w:spacing w:before="1" w:line="310" w:lineRule="atLeast"/>
              <w:ind w:left="182" w:right="169"/>
              <w:rPr>
                <w:color w:val="auto"/>
                <w:sz w:val="24"/>
                <w:szCs w:val="32"/>
              </w:rPr>
            </w:pPr>
            <w:r>
              <w:rPr>
                <w:color w:val="auto"/>
                <w:sz w:val="24"/>
                <w:szCs w:val="32"/>
              </w:rPr>
              <w:t>万元及以上</w:t>
            </w:r>
          </w:p>
        </w:tc>
        <w:tc>
          <w:tcPr>
            <w:tcW w:w="842" w:type="dxa"/>
            <w:noWrap w:val="0"/>
            <w:vAlign w:val="top"/>
          </w:tcPr>
          <w:p>
            <w:pPr>
              <w:pStyle w:val="36"/>
              <w:ind w:left="243"/>
              <w:rPr>
                <w:color w:val="auto"/>
                <w:sz w:val="24"/>
                <w:szCs w:val="32"/>
              </w:rPr>
            </w:pPr>
            <w:r>
              <w:rPr>
                <w:color w:val="auto"/>
                <w:sz w:val="24"/>
                <w:szCs w:val="32"/>
              </w:rPr>
              <w:t>100</w:t>
            </w:r>
          </w:p>
          <w:p>
            <w:pPr>
              <w:pStyle w:val="36"/>
              <w:spacing w:before="4" w:line="242" w:lineRule="auto"/>
              <w:ind w:left="183" w:right="166"/>
              <w:rPr>
                <w:color w:val="auto"/>
                <w:sz w:val="24"/>
                <w:szCs w:val="32"/>
              </w:rPr>
            </w:pPr>
            <w:r>
              <w:rPr>
                <w:color w:val="auto"/>
                <w:spacing w:val="-9"/>
                <w:sz w:val="24"/>
                <w:szCs w:val="32"/>
              </w:rPr>
              <w:t>万元以下</w:t>
            </w:r>
          </w:p>
        </w:tc>
        <w:tc>
          <w:tcPr>
            <w:tcW w:w="845" w:type="dxa"/>
            <w:noWrap w:val="0"/>
            <w:vAlign w:val="top"/>
          </w:tcPr>
          <w:p>
            <w:pPr>
              <w:pStyle w:val="36"/>
              <w:ind w:left="244"/>
              <w:rPr>
                <w:color w:val="auto"/>
                <w:sz w:val="24"/>
                <w:szCs w:val="32"/>
              </w:rPr>
            </w:pPr>
            <w:r>
              <w:rPr>
                <w:color w:val="auto"/>
                <w:sz w:val="24"/>
                <w:szCs w:val="32"/>
              </w:rPr>
              <w:t>100</w:t>
            </w:r>
          </w:p>
          <w:p>
            <w:pPr>
              <w:pStyle w:val="36"/>
              <w:spacing w:before="4" w:line="242" w:lineRule="auto"/>
              <w:ind w:left="184" w:right="168"/>
              <w:rPr>
                <w:color w:val="auto"/>
                <w:sz w:val="24"/>
                <w:szCs w:val="32"/>
              </w:rPr>
            </w:pPr>
            <w:r>
              <w:rPr>
                <w:color w:val="auto"/>
                <w:spacing w:val="-9"/>
                <w:sz w:val="24"/>
                <w:szCs w:val="32"/>
              </w:rPr>
              <w:t>人及以上</w:t>
            </w:r>
          </w:p>
        </w:tc>
        <w:tc>
          <w:tcPr>
            <w:tcW w:w="845" w:type="dxa"/>
            <w:noWrap w:val="0"/>
            <w:vAlign w:val="top"/>
          </w:tcPr>
          <w:p>
            <w:pPr>
              <w:pStyle w:val="36"/>
              <w:spacing w:line="242" w:lineRule="auto"/>
              <w:ind w:left="183" w:right="140" w:hanging="32"/>
              <w:rPr>
                <w:color w:val="auto"/>
                <w:sz w:val="24"/>
                <w:szCs w:val="32"/>
              </w:rPr>
            </w:pPr>
            <w:r>
              <w:rPr>
                <w:color w:val="auto"/>
                <w:sz w:val="24"/>
                <w:szCs w:val="32"/>
              </w:rPr>
              <w:t>10</w:t>
            </w:r>
            <w:r>
              <w:rPr>
                <w:color w:val="auto"/>
                <w:spacing w:val="-38"/>
                <w:sz w:val="24"/>
                <w:szCs w:val="32"/>
              </w:rPr>
              <w:t xml:space="preserve"> 人</w:t>
            </w:r>
            <w:r>
              <w:rPr>
                <w:color w:val="auto"/>
                <w:sz w:val="24"/>
                <w:szCs w:val="32"/>
              </w:rPr>
              <w:t>及以上</w:t>
            </w:r>
          </w:p>
        </w:tc>
        <w:tc>
          <w:tcPr>
            <w:tcW w:w="742" w:type="dxa"/>
            <w:noWrap w:val="0"/>
            <w:vAlign w:val="top"/>
          </w:tcPr>
          <w:p>
            <w:pPr>
              <w:pStyle w:val="36"/>
              <w:spacing w:line="242" w:lineRule="auto"/>
              <w:ind w:left="130" w:right="20" w:hanging="22"/>
              <w:rPr>
                <w:color w:val="auto"/>
                <w:sz w:val="24"/>
                <w:szCs w:val="32"/>
              </w:rPr>
            </w:pPr>
            <w:r>
              <w:rPr>
                <w:color w:val="auto"/>
                <w:sz w:val="24"/>
                <w:szCs w:val="32"/>
              </w:rPr>
              <w:t>10 人以下</w:t>
            </w:r>
          </w:p>
        </w:tc>
        <w:tc>
          <w:tcPr>
            <w:tcW w:w="843"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noWrap w:val="0"/>
            <w:vAlign w:val="top"/>
          </w:tcPr>
          <w:p>
            <w:pPr>
              <w:pStyle w:val="36"/>
              <w:rPr>
                <w:b/>
                <w:color w:val="auto"/>
                <w:sz w:val="24"/>
                <w:szCs w:val="32"/>
              </w:rPr>
            </w:pPr>
          </w:p>
          <w:p>
            <w:pPr>
              <w:pStyle w:val="36"/>
              <w:spacing w:before="162"/>
              <w:ind w:left="96" w:right="85"/>
              <w:jc w:val="center"/>
              <w:rPr>
                <w:color w:val="auto"/>
                <w:sz w:val="24"/>
                <w:szCs w:val="32"/>
              </w:rPr>
            </w:pPr>
            <w:r>
              <w:rPr>
                <w:color w:val="auto"/>
                <w:sz w:val="24"/>
                <w:szCs w:val="32"/>
              </w:rPr>
              <w:t>餐饮业</w:t>
            </w:r>
          </w:p>
        </w:tc>
        <w:tc>
          <w:tcPr>
            <w:tcW w:w="1452" w:type="dxa"/>
            <w:noWrap w:val="0"/>
            <w:vAlign w:val="top"/>
          </w:tcPr>
          <w:p>
            <w:pPr>
              <w:pStyle w:val="36"/>
              <w:spacing w:before="2" w:line="242" w:lineRule="auto"/>
              <w:ind w:left="124" w:right="115"/>
              <w:rPr>
                <w:color w:val="auto"/>
                <w:sz w:val="24"/>
                <w:szCs w:val="32"/>
              </w:rPr>
            </w:pPr>
            <w:r>
              <w:rPr>
                <w:color w:val="auto"/>
                <w:spacing w:val="-20"/>
                <w:sz w:val="24"/>
                <w:szCs w:val="32"/>
              </w:rPr>
              <w:t xml:space="preserve">人员 </w:t>
            </w:r>
            <w:r>
              <w:rPr>
                <w:color w:val="auto"/>
                <w:sz w:val="24"/>
                <w:szCs w:val="32"/>
              </w:rPr>
              <w:t>300</w:t>
            </w:r>
            <w:r>
              <w:rPr>
                <w:color w:val="auto"/>
                <w:spacing w:val="-39"/>
                <w:sz w:val="24"/>
                <w:szCs w:val="32"/>
              </w:rPr>
              <w:t xml:space="preserve"> 人</w:t>
            </w:r>
            <w:r>
              <w:rPr>
                <w:color w:val="auto"/>
                <w:spacing w:val="-4"/>
                <w:sz w:val="24"/>
                <w:szCs w:val="32"/>
              </w:rPr>
              <w:t>以下或营业</w:t>
            </w:r>
            <w:r>
              <w:rPr>
                <w:color w:val="auto"/>
                <w:spacing w:val="-20"/>
                <w:sz w:val="24"/>
                <w:szCs w:val="32"/>
              </w:rPr>
              <w:t xml:space="preserve">收入 </w:t>
            </w:r>
            <w:r>
              <w:rPr>
                <w:color w:val="auto"/>
                <w:sz w:val="24"/>
                <w:szCs w:val="32"/>
              </w:rPr>
              <w:t>10000</w:t>
            </w:r>
          </w:p>
          <w:p>
            <w:pPr>
              <w:pStyle w:val="36"/>
              <w:spacing w:before="5" w:line="292" w:lineRule="exact"/>
              <w:ind w:left="244"/>
              <w:rPr>
                <w:color w:val="auto"/>
                <w:sz w:val="24"/>
                <w:szCs w:val="32"/>
              </w:rPr>
            </w:pPr>
            <w:r>
              <w:rPr>
                <w:color w:val="auto"/>
                <w:sz w:val="24"/>
                <w:szCs w:val="32"/>
              </w:rPr>
              <w:t>万元以下</w:t>
            </w:r>
          </w:p>
        </w:tc>
        <w:tc>
          <w:tcPr>
            <w:tcW w:w="845" w:type="dxa"/>
            <w:noWrap w:val="0"/>
            <w:vAlign w:val="top"/>
          </w:tcPr>
          <w:p>
            <w:pPr>
              <w:pStyle w:val="36"/>
              <w:spacing w:before="2"/>
              <w:ind w:left="162" w:right="153"/>
              <w:jc w:val="center"/>
              <w:rPr>
                <w:color w:val="auto"/>
                <w:sz w:val="24"/>
                <w:szCs w:val="32"/>
              </w:rPr>
            </w:pPr>
            <w:r>
              <w:rPr>
                <w:color w:val="auto"/>
                <w:sz w:val="24"/>
                <w:szCs w:val="32"/>
              </w:rPr>
              <w:t>2000</w:t>
            </w:r>
          </w:p>
          <w:p>
            <w:pPr>
              <w:pStyle w:val="36"/>
              <w:spacing w:before="4" w:line="242" w:lineRule="auto"/>
              <w:ind w:left="182" w:right="170"/>
              <w:jc w:val="center"/>
              <w:rPr>
                <w:color w:val="auto"/>
                <w:sz w:val="24"/>
                <w:szCs w:val="32"/>
              </w:rPr>
            </w:pPr>
            <w:r>
              <w:rPr>
                <w:color w:val="auto"/>
                <w:spacing w:val="-9"/>
                <w:sz w:val="24"/>
                <w:szCs w:val="32"/>
              </w:rPr>
              <w:t>万元及以</w:t>
            </w:r>
          </w:p>
          <w:p>
            <w:pPr>
              <w:pStyle w:val="36"/>
              <w:spacing w:before="4" w:line="292" w:lineRule="exact"/>
              <w:ind w:left="10"/>
              <w:jc w:val="center"/>
              <w:rPr>
                <w:color w:val="auto"/>
                <w:sz w:val="24"/>
                <w:szCs w:val="32"/>
              </w:rPr>
            </w:pPr>
            <w:r>
              <w:rPr>
                <w:color w:val="auto"/>
                <w:sz w:val="24"/>
                <w:szCs w:val="32"/>
              </w:rPr>
              <w:t>上</w:t>
            </w:r>
          </w:p>
        </w:tc>
        <w:tc>
          <w:tcPr>
            <w:tcW w:w="844" w:type="dxa"/>
            <w:noWrap w:val="0"/>
            <w:vAlign w:val="top"/>
          </w:tcPr>
          <w:p>
            <w:pPr>
              <w:pStyle w:val="36"/>
              <w:spacing w:before="2"/>
              <w:ind w:left="180" w:right="169"/>
              <w:jc w:val="center"/>
              <w:rPr>
                <w:color w:val="auto"/>
                <w:sz w:val="24"/>
                <w:szCs w:val="32"/>
              </w:rPr>
            </w:pPr>
            <w:r>
              <w:rPr>
                <w:color w:val="auto"/>
                <w:sz w:val="24"/>
                <w:szCs w:val="32"/>
              </w:rPr>
              <w:t>100</w:t>
            </w:r>
          </w:p>
          <w:p>
            <w:pPr>
              <w:pStyle w:val="36"/>
              <w:spacing w:before="4" w:line="242" w:lineRule="auto"/>
              <w:ind w:left="182" w:right="169"/>
              <w:jc w:val="center"/>
              <w:rPr>
                <w:color w:val="auto"/>
                <w:sz w:val="24"/>
                <w:szCs w:val="32"/>
              </w:rPr>
            </w:pPr>
            <w:r>
              <w:rPr>
                <w:color w:val="auto"/>
                <w:spacing w:val="-9"/>
                <w:sz w:val="24"/>
                <w:szCs w:val="32"/>
              </w:rPr>
              <w:t>万元及以</w:t>
            </w:r>
          </w:p>
          <w:p>
            <w:pPr>
              <w:pStyle w:val="36"/>
              <w:spacing w:before="4" w:line="292" w:lineRule="exact"/>
              <w:ind w:left="11"/>
              <w:jc w:val="center"/>
              <w:rPr>
                <w:color w:val="auto"/>
                <w:sz w:val="24"/>
                <w:szCs w:val="32"/>
              </w:rPr>
            </w:pPr>
            <w:r>
              <w:rPr>
                <w:color w:val="auto"/>
                <w:sz w:val="24"/>
                <w:szCs w:val="32"/>
              </w:rPr>
              <w:t>上</w:t>
            </w:r>
          </w:p>
        </w:tc>
        <w:tc>
          <w:tcPr>
            <w:tcW w:w="842" w:type="dxa"/>
            <w:noWrap w:val="0"/>
            <w:vAlign w:val="top"/>
          </w:tcPr>
          <w:p>
            <w:pPr>
              <w:pStyle w:val="36"/>
              <w:spacing w:before="2"/>
              <w:ind w:left="243"/>
              <w:rPr>
                <w:color w:val="auto"/>
                <w:sz w:val="24"/>
                <w:szCs w:val="32"/>
              </w:rPr>
            </w:pPr>
            <w:r>
              <w:rPr>
                <w:color w:val="auto"/>
                <w:sz w:val="24"/>
                <w:szCs w:val="32"/>
              </w:rPr>
              <w:t>100</w:t>
            </w:r>
          </w:p>
          <w:p>
            <w:pPr>
              <w:pStyle w:val="36"/>
              <w:spacing w:before="4" w:line="242" w:lineRule="auto"/>
              <w:ind w:left="183" w:right="166"/>
              <w:rPr>
                <w:color w:val="auto"/>
                <w:sz w:val="24"/>
                <w:szCs w:val="32"/>
              </w:rPr>
            </w:pPr>
            <w:r>
              <w:rPr>
                <w:color w:val="auto"/>
                <w:spacing w:val="-9"/>
                <w:sz w:val="24"/>
                <w:szCs w:val="32"/>
              </w:rPr>
              <w:t>万元以下</w:t>
            </w:r>
          </w:p>
        </w:tc>
        <w:tc>
          <w:tcPr>
            <w:tcW w:w="845" w:type="dxa"/>
            <w:noWrap w:val="0"/>
            <w:vAlign w:val="top"/>
          </w:tcPr>
          <w:p>
            <w:pPr>
              <w:pStyle w:val="36"/>
              <w:spacing w:before="2"/>
              <w:ind w:left="244"/>
              <w:rPr>
                <w:color w:val="auto"/>
                <w:sz w:val="24"/>
                <w:szCs w:val="32"/>
              </w:rPr>
            </w:pPr>
            <w:r>
              <w:rPr>
                <w:color w:val="auto"/>
                <w:sz w:val="24"/>
                <w:szCs w:val="32"/>
              </w:rPr>
              <w:t>100</w:t>
            </w:r>
          </w:p>
          <w:p>
            <w:pPr>
              <w:pStyle w:val="36"/>
              <w:spacing w:before="4" w:line="242" w:lineRule="auto"/>
              <w:ind w:left="184" w:right="168"/>
              <w:rPr>
                <w:color w:val="auto"/>
                <w:sz w:val="24"/>
                <w:szCs w:val="32"/>
              </w:rPr>
            </w:pPr>
            <w:r>
              <w:rPr>
                <w:color w:val="auto"/>
                <w:spacing w:val="-9"/>
                <w:sz w:val="24"/>
                <w:szCs w:val="32"/>
              </w:rPr>
              <w:t>人及以上</w:t>
            </w:r>
          </w:p>
        </w:tc>
        <w:tc>
          <w:tcPr>
            <w:tcW w:w="845" w:type="dxa"/>
            <w:noWrap w:val="0"/>
            <w:vAlign w:val="top"/>
          </w:tcPr>
          <w:p>
            <w:pPr>
              <w:pStyle w:val="36"/>
              <w:rPr>
                <w:rFonts w:ascii="Times New Roman"/>
                <w:color w:val="auto"/>
                <w:sz w:val="24"/>
                <w:szCs w:val="32"/>
              </w:rPr>
            </w:pPr>
          </w:p>
        </w:tc>
        <w:tc>
          <w:tcPr>
            <w:tcW w:w="742" w:type="dxa"/>
            <w:noWrap w:val="0"/>
            <w:vAlign w:val="top"/>
          </w:tcPr>
          <w:p>
            <w:pPr>
              <w:pStyle w:val="36"/>
              <w:rPr>
                <w:rFonts w:ascii="Times New Roman"/>
                <w:color w:val="auto"/>
                <w:sz w:val="24"/>
                <w:szCs w:val="32"/>
              </w:rPr>
            </w:pPr>
          </w:p>
        </w:tc>
        <w:tc>
          <w:tcPr>
            <w:tcW w:w="843"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pPr>
              <w:pStyle w:val="36"/>
              <w:rPr>
                <w:b/>
                <w:color w:val="auto"/>
                <w:sz w:val="24"/>
                <w:szCs w:val="32"/>
              </w:rPr>
            </w:pPr>
          </w:p>
          <w:p>
            <w:pPr>
              <w:pStyle w:val="36"/>
              <w:spacing w:before="160" w:line="242" w:lineRule="auto"/>
              <w:ind w:left="240" w:right="106" w:hanging="121"/>
              <w:rPr>
                <w:color w:val="auto"/>
                <w:sz w:val="24"/>
                <w:szCs w:val="32"/>
              </w:rPr>
            </w:pPr>
            <w:r>
              <w:rPr>
                <w:color w:val="auto"/>
                <w:sz w:val="24"/>
                <w:szCs w:val="32"/>
              </w:rPr>
              <w:t>信息传输业</w:t>
            </w:r>
          </w:p>
        </w:tc>
        <w:tc>
          <w:tcPr>
            <w:tcW w:w="1452" w:type="dxa"/>
            <w:noWrap w:val="0"/>
            <w:vAlign w:val="top"/>
          </w:tcPr>
          <w:p>
            <w:pPr>
              <w:pStyle w:val="36"/>
              <w:spacing w:line="242" w:lineRule="auto"/>
              <w:ind w:left="107" w:right="96"/>
              <w:jc w:val="center"/>
              <w:rPr>
                <w:color w:val="auto"/>
                <w:sz w:val="24"/>
                <w:szCs w:val="32"/>
              </w:rPr>
            </w:pPr>
            <w:r>
              <w:rPr>
                <w:color w:val="auto"/>
                <w:spacing w:val="-20"/>
                <w:sz w:val="24"/>
                <w:szCs w:val="32"/>
              </w:rPr>
              <w:t xml:space="preserve">人员 </w:t>
            </w:r>
            <w:r>
              <w:rPr>
                <w:color w:val="auto"/>
                <w:sz w:val="24"/>
                <w:szCs w:val="32"/>
              </w:rPr>
              <w:t>2000 人以下或营业收入100000</w:t>
            </w:r>
            <w:r>
              <w:rPr>
                <w:color w:val="auto"/>
                <w:spacing w:val="-34"/>
                <w:sz w:val="24"/>
                <w:szCs w:val="32"/>
              </w:rPr>
              <w:t xml:space="preserve"> 万元</w:t>
            </w:r>
          </w:p>
          <w:p>
            <w:pPr>
              <w:pStyle w:val="36"/>
              <w:spacing w:before="5" w:line="292" w:lineRule="exact"/>
              <w:ind w:left="101" w:right="94"/>
              <w:jc w:val="center"/>
              <w:rPr>
                <w:color w:val="auto"/>
                <w:sz w:val="24"/>
                <w:szCs w:val="32"/>
              </w:rPr>
            </w:pPr>
            <w:r>
              <w:rPr>
                <w:color w:val="auto"/>
                <w:sz w:val="24"/>
                <w:szCs w:val="32"/>
              </w:rPr>
              <w:t>以下</w:t>
            </w:r>
          </w:p>
        </w:tc>
        <w:tc>
          <w:tcPr>
            <w:tcW w:w="845" w:type="dxa"/>
            <w:noWrap w:val="0"/>
            <w:vAlign w:val="top"/>
          </w:tcPr>
          <w:p>
            <w:pPr>
              <w:pStyle w:val="36"/>
              <w:ind w:left="182"/>
              <w:rPr>
                <w:color w:val="auto"/>
                <w:sz w:val="24"/>
                <w:szCs w:val="32"/>
              </w:rPr>
            </w:pPr>
            <w:r>
              <w:rPr>
                <w:color w:val="auto"/>
                <w:sz w:val="24"/>
                <w:szCs w:val="32"/>
              </w:rPr>
              <w:t>1000</w:t>
            </w:r>
          </w:p>
          <w:p>
            <w:pPr>
              <w:pStyle w:val="36"/>
              <w:spacing w:before="4" w:line="242" w:lineRule="auto"/>
              <w:ind w:left="182" w:right="170"/>
              <w:rPr>
                <w:color w:val="auto"/>
                <w:sz w:val="24"/>
                <w:szCs w:val="32"/>
              </w:rPr>
            </w:pPr>
            <w:r>
              <w:rPr>
                <w:color w:val="auto"/>
                <w:sz w:val="24"/>
                <w:szCs w:val="32"/>
              </w:rPr>
              <w:t>万元及以上</w:t>
            </w:r>
          </w:p>
        </w:tc>
        <w:tc>
          <w:tcPr>
            <w:tcW w:w="844" w:type="dxa"/>
            <w:noWrap w:val="0"/>
            <w:vAlign w:val="top"/>
          </w:tcPr>
          <w:p>
            <w:pPr>
              <w:pStyle w:val="36"/>
              <w:ind w:left="242"/>
              <w:rPr>
                <w:color w:val="auto"/>
                <w:sz w:val="24"/>
                <w:szCs w:val="32"/>
              </w:rPr>
            </w:pPr>
            <w:r>
              <w:rPr>
                <w:color w:val="auto"/>
                <w:sz w:val="24"/>
                <w:szCs w:val="32"/>
              </w:rPr>
              <w:t>100</w:t>
            </w:r>
          </w:p>
          <w:p>
            <w:pPr>
              <w:pStyle w:val="36"/>
              <w:spacing w:before="4" w:line="242" w:lineRule="auto"/>
              <w:ind w:left="182" w:right="169"/>
              <w:rPr>
                <w:color w:val="auto"/>
                <w:sz w:val="24"/>
                <w:szCs w:val="32"/>
              </w:rPr>
            </w:pPr>
            <w:r>
              <w:rPr>
                <w:color w:val="auto"/>
                <w:sz w:val="24"/>
                <w:szCs w:val="32"/>
              </w:rPr>
              <w:t>万元及以上</w:t>
            </w:r>
          </w:p>
        </w:tc>
        <w:tc>
          <w:tcPr>
            <w:tcW w:w="842" w:type="dxa"/>
            <w:noWrap w:val="0"/>
            <w:vAlign w:val="top"/>
          </w:tcPr>
          <w:p>
            <w:pPr>
              <w:pStyle w:val="36"/>
              <w:ind w:left="243"/>
              <w:rPr>
                <w:color w:val="auto"/>
                <w:sz w:val="24"/>
                <w:szCs w:val="32"/>
              </w:rPr>
            </w:pPr>
            <w:r>
              <w:rPr>
                <w:color w:val="auto"/>
                <w:sz w:val="24"/>
                <w:szCs w:val="32"/>
              </w:rPr>
              <w:t>100</w:t>
            </w:r>
          </w:p>
          <w:p>
            <w:pPr>
              <w:pStyle w:val="36"/>
              <w:spacing w:before="4" w:line="242" w:lineRule="auto"/>
              <w:ind w:left="183" w:right="166"/>
              <w:rPr>
                <w:color w:val="auto"/>
                <w:sz w:val="24"/>
                <w:szCs w:val="32"/>
              </w:rPr>
            </w:pPr>
            <w:r>
              <w:rPr>
                <w:color w:val="auto"/>
                <w:spacing w:val="-9"/>
                <w:sz w:val="24"/>
                <w:szCs w:val="32"/>
              </w:rPr>
              <w:t>万元以下</w:t>
            </w:r>
          </w:p>
        </w:tc>
        <w:tc>
          <w:tcPr>
            <w:tcW w:w="845" w:type="dxa"/>
            <w:noWrap w:val="0"/>
            <w:vAlign w:val="top"/>
          </w:tcPr>
          <w:p>
            <w:pPr>
              <w:pStyle w:val="36"/>
              <w:ind w:left="244"/>
              <w:rPr>
                <w:color w:val="auto"/>
                <w:sz w:val="24"/>
                <w:szCs w:val="32"/>
              </w:rPr>
            </w:pPr>
            <w:r>
              <w:rPr>
                <w:color w:val="auto"/>
                <w:sz w:val="24"/>
                <w:szCs w:val="32"/>
              </w:rPr>
              <w:t>100</w:t>
            </w:r>
          </w:p>
          <w:p>
            <w:pPr>
              <w:pStyle w:val="36"/>
              <w:spacing w:before="4" w:line="242" w:lineRule="auto"/>
              <w:ind w:left="184" w:right="168"/>
              <w:rPr>
                <w:color w:val="auto"/>
                <w:sz w:val="24"/>
                <w:szCs w:val="32"/>
              </w:rPr>
            </w:pPr>
            <w:r>
              <w:rPr>
                <w:color w:val="auto"/>
                <w:spacing w:val="-9"/>
                <w:sz w:val="24"/>
                <w:szCs w:val="32"/>
              </w:rPr>
              <w:t>人及以上</w:t>
            </w:r>
          </w:p>
        </w:tc>
        <w:tc>
          <w:tcPr>
            <w:tcW w:w="845" w:type="dxa"/>
            <w:noWrap w:val="0"/>
            <w:vAlign w:val="top"/>
          </w:tcPr>
          <w:p>
            <w:pPr>
              <w:pStyle w:val="36"/>
              <w:spacing w:line="242" w:lineRule="auto"/>
              <w:ind w:left="183" w:right="140" w:hanging="32"/>
              <w:rPr>
                <w:color w:val="auto"/>
                <w:sz w:val="24"/>
                <w:szCs w:val="32"/>
              </w:rPr>
            </w:pPr>
            <w:r>
              <w:rPr>
                <w:color w:val="auto"/>
                <w:sz w:val="24"/>
                <w:szCs w:val="32"/>
              </w:rPr>
              <w:t>10</w:t>
            </w:r>
            <w:r>
              <w:rPr>
                <w:color w:val="auto"/>
                <w:spacing w:val="-38"/>
                <w:sz w:val="24"/>
                <w:szCs w:val="32"/>
              </w:rPr>
              <w:t xml:space="preserve"> 人</w:t>
            </w:r>
            <w:r>
              <w:rPr>
                <w:color w:val="auto"/>
                <w:sz w:val="24"/>
                <w:szCs w:val="32"/>
              </w:rPr>
              <w:t>及以上</w:t>
            </w:r>
          </w:p>
        </w:tc>
        <w:tc>
          <w:tcPr>
            <w:tcW w:w="742" w:type="dxa"/>
            <w:noWrap w:val="0"/>
            <w:vAlign w:val="top"/>
          </w:tcPr>
          <w:p>
            <w:pPr>
              <w:pStyle w:val="36"/>
              <w:spacing w:line="242" w:lineRule="auto"/>
              <w:ind w:left="130" w:right="20" w:hanging="22"/>
              <w:rPr>
                <w:color w:val="auto"/>
                <w:sz w:val="24"/>
                <w:szCs w:val="32"/>
              </w:rPr>
            </w:pPr>
            <w:r>
              <w:rPr>
                <w:color w:val="auto"/>
                <w:sz w:val="24"/>
                <w:szCs w:val="32"/>
              </w:rPr>
              <w:t>10 人以下</w:t>
            </w:r>
          </w:p>
        </w:tc>
        <w:tc>
          <w:tcPr>
            <w:tcW w:w="843"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atLeast"/>
        </w:trPr>
        <w:tc>
          <w:tcPr>
            <w:tcW w:w="958" w:type="dxa"/>
            <w:noWrap w:val="0"/>
            <w:vAlign w:val="top"/>
          </w:tcPr>
          <w:p>
            <w:pPr>
              <w:pStyle w:val="36"/>
              <w:spacing w:before="4"/>
              <w:rPr>
                <w:b/>
                <w:color w:val="auto"/>
                <w:sz w:val="24"/>
                <w:szCs w:val="32"/>
              </w:rPr>
            </w:pPr>
          </w:p>
          <w:p>
            <w:pPr>
              <w:pStyle w:val="36"/>
              <w:spacing w:line="242" w:lineRule="auto"/>
              <w:ind w:left="119" w:right="106"/>
              <w:jc w:val="center"/>
              <w:rPr>
                <w:color w:val="auto"/>
                <w:sz w:val="24"/>
                <w:szCs w:val="32"/>
              </w:rPr>
            </w:pPr>
            <w:r>
              <w:rPr>
                <w:color w:val="auto"/>
                <w:sz w:val="24"/>
                <w:szCs w:val="32"/>
              </w:rPr>
              <w:t>房地产开发经营</w:t>
            </w:r>
          </w:p>
        </w:tc>
        <w:tc>
          <w:tcPr>
            <w:tcW w:w="1452" w:type="dxa"/>
            <w:noWrap w:val="0"/>
            <w:vAlign w:val="top"/>
          </w:tcPr>
          <w:p>
            <w:pPr>
              <w:pStyle w:val="36"/>
              <w:spacing w:line="307" w:lineRule="exact"/>
              <w:ind w:left="101" w:right="92"/>
              <w:jc w:val="center"/>
              <w:rPr>
                <w:color w:val="auto"/>
                <w:sz w:val="24"/>
                <w:szCs w:val="32"/>
              </w:rPr>
            </w:pPr>
            <w:r>
              <w:rPr>
                <w:color w:val="auto"/>
                <w:sz w:val="24"/>
                <w:szCs w:val="32"/>
              </w:rPr>
              <w:t>收入200000</w:t>
            </w:r>
          </w:p>
          <w:p>
            <w:pPr>
              <w:pStyle w:val="36"/>
              <w:spacing w:before="4" w:line="242" w:lineRule="auto"/>
              <w:ind w:left="124" w:right="115"/>
              <w:jc w:val="center"/>
              <w:rPr>
                <w:color w:val="auto"/>
                <w:sz w:val="24"/>
                <w:szCs w:val="32"/>
              </w:rPr>
            </w:pPr>
            <w:r>
              <w:rPr>
                <w:color w:val="auto"/>
                <w:sz w:val="24"/>
                <w:szCs w:val="32"/>
              </w:rPr>
              <w:t>万元以下或资产总额10000 万元</w:t>
            </w:r>
          </w:p>
          <w:p>
            <w:pPr>
              <w:pStyle w:val="36"/>
              <w:spacing w:before="4" w:line="292" w:lineRule="exact"/>
              <w:ind w:left="101" w:right="94"/>
              <w:jc w:val="center"/>
              <w:rPr>
                <w:color w:val="auto"/>
                <w:sz w:val="24"/>
                <w:szCs w:val="32"/>
              </w:rPr>
            </w:pPr>
            <w:r>
              <w:rPr>
                <w:color w:val="auto"/>
                <w:sz w:val="24"/>
                <w:szCs w:val="32"/>
              </w:rPr>
              <w:t>以下</w:t>
            </w:r>
          </w:p>
        </w:tc>
        <w:tc>
          <w:tcPr>
            <w:tcW w:w="845" w:type="dxa"/>
            <w:noWrap w:val="0"/>
            <w:vAlign w:val="top"/>
          </w:tcPr>
          <w:p>
            <w:pPr>
              <w:pStyle w:val="36"/>
              <w:spacing w:line="307" w:lineRule="exact"/>
              <w:ind w:left="182"/>
              <w:rPr>
                <w:color w:val="auto"/>
                <w:sz w:val="24"/>
                <w:szCs w:val="32"/>
              </w:rPr>
            </w:pPr>
            <w:r>
              <w:rPr>
                <w:color w:val="auto"/>
                <w:sz w:val="24"/>
                <w:szCs w:val="32"/>
              </w:rPr>
              <w:t>1000</w:t>
            </w:r>
          </w:p>
          <w:p>
            <w:pPr>
              <w:pStyle w:val="36"/>
              <w:spacing w:before="4" w:line="242" w:lineRule="auto"/>
              <w:ind w:left="182" w:right="170"/>
              <w:rPr>
                <w:color w:val="auto"/>
                <w:sz w:val="24"/>
                <w:szCs w:val="32"/>
              </w:rPr>
            </w:pPr>
            <w:r>
              <w:rPr>
                <w:color w:val="auto"/>
                <w:sz w:val="24"/>
                <w:szCs w:val="32"/>
              </w:rPr>
              <w:t>万元及以上</w:t>
            </w:r>
          </w:p>
        </w:tc>
        <w:tc>
          <w:tcPr>
            <w:tcW w:w="844" w:type="dxa"/>
            <w:noWrap w:val="0"/>
            <w:vAlign w:val="top"/>
          </w:tcPr>
          <w:p>
            <w:pPr>
              <w:pStyle w:val="36"/>
              <w:spacing w:line="307" w:lineRule="exact"/>
              <w:ind w:left="242"/>
              <w:rPr>
                <w:color w:val="auto"/>
                <w:sz w:val="24"/>
                <w:szCs w:val="32"/>
              </w:rPr>
            </w:pPr>
            <w:r>
              <w:rPr>
                <w:color w:val="auto"/>
                <w:sz w:val="24"/>
                <w:szCs w:val="32"/>
              </w:rPr>
              <w:t>100</w:t>
            </w:r>
          </w:p>
          <w:p>
            <w:pPr>
              <w:pStyle w:val="36"/>
              <w:spacing w:before="4" w:line="242" w:lineRule="auto"/>
              <w:ind w:left="182" w:right="169"/>
              <w:rPr>
                <w:color w:val="auto"/>
                <w:sz w:val="24"/>
                <w:szCs w:val="32"/>
              </w:rPr>
            </w:pPr>
            <w:r>
              <w:rPr>
                <w:color w:val="auto"/>
                <w:sz w:val="24"/>
                <w:szCs w:val="32"/>
              </w:rPr>
              <w:t>万元及以上</w:t>
            </w:r>
          </w:p>
        </w:tc>
        <w:tc>
          <w:tcPr>
            <w:tcW w:w="842" w:type="dxa"/>
            <w:noWrap w:val="0"/>
            <w:vAlign w:val="top"/>
          </w:tcPr>
          <w:p>
            <w:pPr>
              <w:pStyle w:val="36"/>
              <w:spacing w:line="307" w:lineRule="exact"/>
              <w:ind w:left="243"/>
              <w:rPr>
                <w:color w:val="auto"/>
                <w:sz w:val="24"/>
                <w:szCs w:val="32"/>
              </w:rPr>
            </w:pPr>
            <w:r>
              <w:rPr>
                <w:color w:val="auto"/>
                <w:sz w:val="24"/>
                <w:szCs w:val="32"/>
              </w:rPr>
              <w:t>100</w:t>
            </w:r>
          </w:p>
          <w:p>
            <w:pPr>
              <w:pStyle w:val="36"/>
              <w:spacing w:before="4" w:line="242" w:lineRule="auto"/>
              <w:ind w:left="183" w:right="166"/>
              <w:rPr>
                <w:color w:val="auto"/>
                <w:sz w:val="24"/>
                <w:szCs w:val="32"/>
              </w:rPr>
            </w:pPr>
            <w:r>
              <w:rPr>
                <w:color w:val="auto"/>
                <w:spacing w:val="-9"/>
                <w:sz w:val="24"/>
                <w:szCs w:val="32"/>
              </w:rPr>
              <w:t>万元以下</w:t>
            </w:r>
          </w:p>
        </w:tc>
        <w:tc>
          <w:tcPr>
            <w:tcW w:w="845"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c>
          <w:tcPr>
            <w:tcW w:w="742" w:type="dxa"/>
            <w:noWrap w:val="0"/>
            <w:vAlign w:val="top"/>
          </w:tcPr>
          <w:p>
            <w:pPr>
              <w:pStyle w:val="36"/>
              <w:rPr>
                <w:rFonts w:ascii="Times New Roman"/>
                <w:color w:val="auto"/>
                <w:sz w:val="24"/>
                <w:szCs w:val="32"/>
              </w:rPr>
            </w:pPr>
          </w:p>
        </w:tc>
        <w:tc>
          <w:tcPr>
            <w:tcW w:w="843" w:type="dxa"/>
            <w:noWrap w:val="0"/>
            <w:vAlign w:val="top"/>
          </w:tcPr>
          <w:p>
            <w:pPr>
              <w:pStyle w:val="36"/>
              <w:spacing w:line="307" w:lineRule="exact"/>
              <w:ind w:left="181"/>
              <w:rPr>
                <w:color w:val="auto"/>
                <w:sz w:val="24"/>
                <w:szCs w:val="32"/>
              </w:rPr>
            </w:pPr>
            <w:r>
              <w:rPr>
                <w:color w:val="auto"/>
                <w:sz w:val="24"/>
                <w:szCs w:val="32"/>
              </w:rPr>
              <w:t>5000</w:t>
            </w:r>
          </w:p>
          <w:p>
            <w:pPr>
              <w:pStyle w:val="36"/>
              <w:spacing w:before="4" w:line="242" w:lineRule="auto"/>
              <w:ind w:left="181" w:right="169"/>
              <w:rPr>
                <w:color w:val="auto"/>
                <w:sz w:val="24"/>
                <w:szCs w:val="32"/>
              </w:rPr>
            </w:pPr>
            <w:r>
              <w:rPr>
                <w:color w:val="auto"/>
                <w:sz w:val="24"/>
                <w:szCs w:val="32"/>
              </w:rPr>
              <w:t>万元及以上</w:t>
            </w:r>
          </w:p>
        </w:tc>
        <w:tc>
          <w:tcPr>
            <w:tcW w:w="845" w:type="dxa"/>
            <w:noWrap w:val="0"/>
            <w:vAlign w:val="top"/>
          </w:tcPr>
          <w:p>
            <w:pPr>
              <w:pStyle w:val="36"/>
              <w:spacing w:line="307" w:lineRule="exact"/>
              <w:ind w:left="183"/>
              <w:rPr>
                <w:color w:val="auto"/>
                <w:sz w:val="24"/>
                <w:szCs w:val="32"/>
              </w:rPr>
            </w:pPr>
            <w:r>
              <w:rPr>
                <w:color w:val="auto"/>
                <w:sz w:val="24"/>
                <w:szCs w:val="32"/>
              </w:rPr>
              <w:t>2000</w:t>
            </w:r>
          </w:p>
          <w:p>
            <w:pPr>
              <w:pStyle w:val="36"/>
              <w:spacing w:before="4" w:line="242" w:lineRule="auto"/>
              <w:ind w:left="183" w:right="169"/>
              <w:rPr>
                <w:color w:val="auto"/>
                <w:sz w:val="24"/>
                <w:szCs w:val="32"/>
              </w:rPr>
            </w:pPr>
            <w:r>
              <w:rPr>
                <w:color w:val="auto"/>
                <w:sz w:val="24"/>
                <w:szCs w:val="32"/>
              </w:rPr>
              <w:t>万元及以上</w:t>
            </w:r>
          </w:p>
        </w:tc>
        <w:tc>
          <w:tcPr>
            <w:tcW w:w="845" w:type="dxa"/>
            <w:noWrap w:val="0"/>
            <w:vAlign w:val="top"/>
          </w:tcPr>
          <w:p>
            <w:pPr>
              <w:pStyle w:val="36"/>
              <w:spacing w:line="307" w:lineRule="exact"/>
              <w:ind w:left="183"/>
              <w:rPr>
                <w:color w:val="auto"/>
                <w:sz w:val="24"/>
                <w:szCs w:val="32"/>
              </w:rPr>
            </w:pPr>
            <w:r>
              <w:rPr>
                <w:color w:val="auto"/>
                <w:sz w:val="24"/>
                <w:szCs w:val="32"/>
              </w:rPr>
              <w:t>2000</w:t>
            </w:r>
          </w:p>
          <w:p>
            <w:pPr>
              <w:pStyle w:val="36"/>
              <w:spacing w:before="4" w:line="242" w:lineRule="auto"/>
              <w:ind w:left="183" w:right="169"/>
              <w:rPr>
                <w:color w:val="auto"/>
                <w:sz w:val="24"/>
                <w:szCs w:val="32"/>
              </w:rPr>
            </w:pPr>
            <w:r>
              <w:rPr>
                <w:color w:val="auto"/>
                <w:sz w:val="24"/>
                <w:szCs w:val="32"/>
              </w:rPr>
              <w:t>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958" w:type="dxa"/>
            <w:noWrap w:val="0"/>
            <w:vAlign w:val="top"/>
          </w:tcPr>
          <w:p>
            <w:pPr>
              <w:pStyle w:val="36"/>
              <w:rPr>
                <w:b/>
                <w:color w:val="auto"/>
                <w:sz w:val="24"/>
                <w:szCs w:val="32"/>
              </w:rPr>
            </w:pPr>
          </w:p>
          <w:p>
            <w:pPr>
              <w:pStyle w:val="36"/>
              <w:spacing w:before="160" w:line="242" w:lineRule="auto"/>
              <w:ind w:left="360" w:right="106" w:hanging="241"/>
              <w:rPr>
                <w:color w:val="auto"/>
                <w:sz w:val="24"/>
                <w:szCs w:val="32"/>
              </w:rPr>
            </w:pPr>
            <w:r>
              <w:rPr>
                <w:color w:val="auto"/>
                <w:sz w:val="24"/>
                <w:szCs w:val="32"/>
              </w:rPr>
              <w:t>物业管理</w:t>
            </w:r>
          </w:p>
        </w:tc>
        <w:tc>
          <w:tcPr>
            <w:tcW w:w="1452" w:type="dxa"/>
            <w:noWrap w:val="0"/>
            <w:vAlign w:val="top"/>
          </w:tcPr>
          <w:p>
            <w:pPr>
              <w:pStyle w:val="36"/>
              <w:spacing w:line="242" w:lineRule="auto"/>
              <w:ind w:left="107" w:right="96" w:hanging="3"/>
              <w:jc w:val="center"/>
              <w:rPr>
                <w:color w:val="auto"/>
                <w:sz w:val="24"/>
                <w:szCs w:val="32"/>
              </w:rPr>
            </w:pPr>
            <w:r>
              <w:rPr>
                <w:color w:val="auto"/>
                <w:sz w:val="24"/>
                <w:szCs w:val="32"/>
              </w:rPr>
              <w:t>从业人员1000</w:t>
            </w:r>
            <w:r>
              <w:rPr>
                <w:color w:val="auto"/>
                <w:spacing w:val="-26"/>
                <w:sz w:val="24"/>
                <w:szCs w:val="32"/>
              </w:rPr>
              <w:t xml:space="preserve"> 人以下</w:t>
            </w:r>
            <w:r>
              <w:rPr>
                <w:color w:val="auto"/>
                <w:sz w:val="24"/>
                <w:szCs w:val="32"/>
              </w:rPr>
              <w:t>或营业收入5000</w:t>
            </w:r>
            <w:r>
              <w:rPr>
                <w:color w:val="auto"/>
                <w:spacing w:val="-26"/>
                <w:sz w:val="24"/>
                <w:szCs w:val="32"/>
              </w:rPr>
              <w:t xml:space="preserve"> 万元以</w:t>
            </w:r>
          </w:p>
          <w:p>
            <w:pPr>
              <w:pStyle w:val="36"/>
              <w:spacing w:before="5" w:line="292" w:lineRule="exact"/>
              <w:ind w:left="7"/>
              <w:jc w:val="center"/>
              <w:rPr>
                <w:color w:val="auto"/>
                <w:sz w:val="24"/>
                <w:szCs w:val="32"/>
              </w:rPr>
            </w:pPr>
            <w:r>
              <w:rPr>
                <w:color w:val="auto"/>
                <w:sz w:val="24"/>
                <w:szCs w:val="32"/>
              </w:rPr>
              <w:t>下</w:t>
            </w:r>
          </w:p>
        </w:tc>
        <w:tc>
          <w:tcPr>
            <w:tcW w:w="845" w:type="dxa"/>
            <w:noWrap w:val="0"/>
            <w:vAlign w:val="top"/>
          </w:tcPr>
          <w:p>
            <w:pPr>
              <w:pStyle w:val="36"/>
              <w:spacing w:line="307" w:lineRule="exact"/>
              <w:ind w:left="182"/>
              <w:rPr>
                <w:color w:val="auto"/>
                <w:sz w:val="24"/>
                <w:szCs w:val="32"/>
              </w:rPr>
            </w:pPr>
            <w:r>
              <w:rPr>
                <w:color w:val="auto"/>
                <w:sz w:val="24"/>
                <w:szCs w:val="32"/>
              </w:rPr>
              <w:t>1000</w:t>
            </w:r>
          </w:p>
          <w:p>
            <w:pPr>
              <w:pStyle w:val="36"/>
              <w:spacing w:before="4" w:line="242" w:lineRule="auto"/>
              <w:ind w:left="182" w:right="170"/>
              <w:rPr>
                <w:color w:val="auto"/>
                <w:sz w:val="24"/>
                <w:szCs w:val="32"/>
              </w:rPr>
            </w:pPr>
            <w:r>
              <w:rPr>
                <w:color w:val="auto"/>
                <w:sz w:val="24"/>
                <w:szCs w:val="32"/>
              </w:rPr>
              <w:t>万元及以上</w:t>
            </w:r>
          </w:p>
        </w:tc>
        <w:tc>
          <w:tcPr>
            <w:tcW w:w="844" w:type="dxa"/>
            <w:noWrap w:val="0"/>
            <w:vAlign w:val="top"/>
          </w:tcPr>
          <w:p>
            <w:pPr>
              <w:pStyle w:val="36"/>
              <w:spacing w:line="307" w:lineRule="exact"/>
              <w:ind w:left="242"/>
              <w:rPr>
                <w:color w:val="auto"/>
                <w:sz w:val="24"/>
                <w:szCs w:val="32"/>
              </w:rPr>
            </w:pPr>
            <w:r>
              <w:rPr>
                <w:color w:val="auto"/>
                <w:sz w:val="24"/>
                <w:szCs w:val="32"/>
              </w:rPr>
              <w:t>500</w:t>
            </w:r>
          </w:p>
          <w:p>
            <w:pPr>
              <w:pStyle w:val="36"/>
              <w:spacing w:before="4" w:line="242" w:lineRule="auto"/>
              <w:ind w:left="182" w:right="169"/>
              <w:rPr>
                <w:color w:val="auto"/>
                <w:sz w:val="24"/>
                <w:szCs w:val="32"/>
              </w:rPr>
            </w:pPr>
            <w:r>
              <w:rPr>
                <w:color w:val="auto"/>
                <w:sz w:val="24"/>
                <w:szCs w:val="32"/>
              </w:rPr>
              <w:t>万元及以上</w:t>
            </w:r>
          </w:p>
        </w:tc>
        <w:tc>
          <w:tcPr>
            <w:tcW w:w="842" w:type="dxa"/>
            <w:noWrap w:val="0"/>
            <w:vAlign w:val="top"/>
          </w:tcPr>
          <w:p>
            <w:pPr>
              <w:pStyle w:val="36"/>
              <w:spacing w:line="307" w:lineRule="exact"/>
              <w:ind w:left="243"/>
              <w:rPr>
                <w:color w:val="auto"/>
                <w:sz w:val="24"/>
                <w:szCs w:val="32"/>
              </w:rPr>
            </w:pPr>
            <w:r>
              <w:rPr>
                <w:color w:val="auto"/>
                <w:sz w:val="24"/>
                <w:szCs w:val="32"/>
              </w:rPr>
              <w:t>500</w:t>
            </w:r>
          </w:p>
          <w:p>
            <w:pPr>
              <w:pStyle w:val="36"/>
              <w:spacing w:before="4" w:line="242" w:lineRule="auto"/>
              <w:ind w:left="183" w:right="166"/>
              <w:rPr>
                <w:color w:val="auto"/>
                <w:sz w:val="24"/>
                <w:szCs w:val="32"/>
              </w:rPr>
            </w:pPr>
            <w:r>
              <w:rPr>
                <w:color w:val="auto"/>
                <w:spacing w:val="-9"/>
                <w:sz w:val="24"/>
                <w:szCs w:val="32"/>
              </w:rPr>
              <w:t>万元以下</w:t>
            </w:r>
          </w:p>
        </w:tc>
        <w:tc>
          <w:tcPr>
            <w:tcW w:w="845" w:type="dxa"/>
            <w:noWrap w:val="0"/>
            <w:vAlign w:val="top"/>
          </w:tcPr>
          <w:p>
            <w:pPr>
              <w:pStyle w:val="36"/>
              <w:spacing w:line="307" w:lineRule="exact"/>
              <w:ind w:left="244"/>
              <w:rPr>
                <w:color w:val="auto"/>
                <w:sz w:val="24"/>
                <w:szCs w:val="32"/>
              </w:rPr>
            </w:pPr>
            <w:r>
              <w:rPr>
                <w:color w:val="auto"/>
                <w:sz w:val="24"/>
                <w:szCs w:val="32"/>
              </w:rPr>
              <w:t>300</w:t>
            </w:r>
          </w:p>
          <w:p>
            <w:pPr>
              <w:pStyle w:val="36"/>
              <w:spacing w:before="4" w:line="242" w:lineRule="auto"/>
              <w:ind w:left="184" w:right="168"/>
              <w:rPr>
                <w:color w:val="auto"/>
                <w:sz w:val="24"/>
                <w:szCs w:val="32"/>
              </w:rPr>
            </w:pPr>
            <w:r>
              <w:rPr>
                <w:color w:val="auto"/>
                <w:spacing w:val="-9"/>
                <w:sz w:val="24"/>
                <w:szCs w:val="32"/>
              </w:rPr>
              <w:t>人及以上</w:t>
            </w:r>
          </w:p>
        </w:tc>
        <w:tc>
          <w:tcPr>
            <w:tcW w:w="845" w:type="dxa"/>
            <w:noWrap w:val="0"/>
            <w:vAlign w:val="top"/>
          </w:tcPr>
          <w:p>
            <w:pPr>
              <w:pStyle w:val="36"/>
              <w:spacing w:line="307" w:lineRule="exact"/>
              <w:ind w:left="243"/>
              <w:rPr>
                <w:color w:val="auto"/>
                <w:sz w:val="24"/>
                <w:szCs w:val="32"/>
              </w:rPr>
            </w:pPr>
            <w:r>
              <w:rPr>
                <w:color w:val="auto"/>
                <w:sz w:val="24"/>
                <w:szCs w:val="32"/>
              </w:rPr>
              <w:t>100</w:t>
            </w:r>
          </w:p>
          <w:p>
            <w:pPr>
              <w:pStyle w:val="36"/>
              <w:spacing w:before="4" w:line="242" w:lineRule="auto"/>
              <w:ind w:left="183" w:right="170"/>
              <w:rPr>
                <w:color w:val="auto"/>
                <w:sz w:val="24"/>
                <w:szCs w:val="32"/>
              </w:rPr>
            </w:pPr>
            <w:r>
              <w:rPr>
                <w:color w:val="auto"/>
                <w:spacing w:val="-9"/>
                <w:sz w:val="24"/>
                <w:szCs w:val="32"/>
              </w:rPr>
              <w:t>人及以上</w:t>
            </w:r>
          </w:p>
        </w:tc>
        <w:tc>
          <w:tcPr>
            <w:tcW w:w="742" w:type="dxa"/>
            <w:noWrap w:val="0"/>
            <w:vAlign w:val="top"/>
          </w:tcPr>
          <w:p>
            <w:pPr>
              <w:pStyle w:val="36"/>
              <w:spacing w:line="307" w:lineRule="exact"/>
              <w:ind w:left="190"/>
              <w:rPr>
                <w:color w:val="auto"/>
                <w:sz w:val="24"/>
                <w:szCs w:val="32"/>
              </w:rPr>
            </w:pPr>
            <w:r>
              <w:rPr>
                <w:color w:val="auto"/>
                <w:sz w:val="24"/>
                <w:szCs w:val="32"/>
              </w:rPr>
              <w:t>100</w:t>
            </w:r>
          </w:p>
          <w:p>
            <w:pPr>
              <w:pStyle w:val="36"/>
              <w:spacing w:before="4" w:line="242" w:lineRule="auto"/>
              <w:ind w:left="250" w:right="120" w:hanging="120"/>
              <w:rPr>
                <w:color w:val="auto"/>
                <w:sz w:val="24"/>
                <w:szCs w:val="32"/>
              </w:rPr>
            </w:pPr>
            <w:r>
              <w:rPr>
                <w:color w:val="auto"/>
                <w:spacing w:val="-9"/>
                <w:sz w:val="24"/>
                <w:szCs w:val="32"/>
              </w:rPr>
              <w:t>人以</w:t>
            </w:r>
            <w:r>
              <w:rPr>
                <w:color w:val="auto"/>
                <w:sz w:val="24"/>
                <w:szCs w:val="32"/>
              </w:rPr>
              <w:t>下</w:t>
            </w:r>
          </w:p>
        </w:tc>
        <w:tc>
          <w:tcPr>
            <w:tcW w:w="843" w:type="dxa"/>
            <w:noWrap w:val="0"/>
            <w:vAlign w:val="top"/>
          </w:tcPr>
          <w:p>
            <w:pPr>
              <w:pStyle w:val="36"/>
              <w:spacing w:line="307" w:lineRule="exact"/>
              <w:ind w:left="181"/>
              <w:rPr>
                <w:color w:val="auto"/>
                <w:sz w:val="24"/>
                <w:szCs w:val="32"/>
              </w:rPr>
            </w:pPr>
            <w:r>
              <w:rPr>
                <w:color w:val="auto"/>
                <w:sz w:val="24"/>
                <w:szCs w:val="32"/>
              </w:rPr>
              <w:t>1000</w:t>
            </w:r>
          </w:p>
          <w:p>
            <w:pPr>
              <w:pStyle w:val="36"/>
              <w:spacing w:before="4" w:line="242" w:lineRule="auto"/>
              <w:ind w:left="181" w:right="169"/>
              <w:rPr>
                <w:color w:val="auto"/>
                <w:sz w:val="24"/>
                <w:szCs w:val="32"/>
              </w:rPr>
            </w:pPr>
            <w:r>
              <w:rPr>
                <w:color w:val="auto"/>
                <w:sz w:val="24"/>
                <w:szCs w:val="32"/>
              </w:rPr>
              <w:t>万元及以上</w:t>
            </w:r>
          </w:p>
        </w:tc>
        <w:tc>
          <w:tcPr>
            <w:tcW w:w="845" w:type="dxa"/>
            <w:noWrap w:val="0"/>
            <w:vAlign w:val="top"/>
          </w:tcPr>
          <w:p>
            <w:pPr>
              <w:pStyle w:val="36"/>
              <w:spacing w:line="307" w:lineRule="exact"/>
              <w:ind w:left="243"/>
              <w:rPr>
                <w:color w:val="auto"/>
                <w:sz w:val="24"/>
                <w:szCs w:val="32"/>
              </w:rPr>
            </w:pPr>
            <w:r>
              <w:rPr>
                <w:color w:val="auto"/>
                <w:sz w:val="24"/>
                <w:szCs w:val="32"/>
              </w:rPr>
              <w:t>500</w:t>
            </w:r>
          </w:p>
          <w:p>
            <w:pPr>
              <w:pStyle w:val="36"/>
              <w:spacing w:before="4" w:line="242" w:lineRule="auto"/>
              <w:ind w:left="183" w:right="169"/>
              <w:rPr>
                <w:color w:val="auto"/>
                <w:sz w:val="24"/>
                <w:szCs w:val="32"/>
              </w:rPr>
            </w:pPr>
            <w:r>
              <w:rPr>
                <w:color w:val="auto"/>
                <w:sz w:val="24"/>
                <w:szCs w:val="32"/>
              </w:rPr>
              <w:t>万元及以上</w:t>
            </w:r>
          </w:p>
        </w:tc>
        <w:tc>
          <w:tcPr>
            <w:tcW w:w="845" w:type="dxa"/>
            <w:noWrap w:val="0"/>
            <w:vAlign w:val="top"/>
          </w:tcPr>
          <w:p>
            <w:pPr>
              <w:pStyle w:val="36"/>
              <w:spacing w:line="307" w:lineRule="exact"/>
              <w:ind w:left="243"/>
              <w:rPr>
                <w:color w:val="auto"/>
                <w:sz w:val="24"/>
                <w:szCs w:val="32"/>
              </w:rPr>
            </w:pPr>
            <w:r>
              <w:rPr>
                <w:color w:val="auto"/>
                <w:sz w:val="24"/>
                <w:szCs w:val="32"/>
              </w:rPr>
              <w:t>500</w:t>
            </w:r>
          </w:p>
          <w:p>
            <w:pPr>
              <w:pStyle w:val="36"/>
              <w:spacing w:before="4" w:line="242" w:lineRule="auto"/>
              <w:ind w:left="183" w:right="169"/>
              <w:rPr>
                <w:color w:val="auto"/>
                <w:sz w:val="24"/>
                <w:szCs w:val="32"/>
              </w:rPr>
            </w:pPr>
            <w:r>
              <w:rPr>
                <w:color w:val="auto"/>
                <w:sz w:val="24"/>
                <w:szCs w:val="32"/>
              </w:rPr>
              <w:t>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958" w:type="dxa"/>
            <w:noWrap w:val="0"/>
            <w:vAlign w:val="top"/>
          </w:tcPr>
          <w:p>
            <w:pPr>
              <w:pStyle w:val="36"/>
              <w:spacing w:before="156" w:line="242" w:lineRule="auto"/>
              <w:ind w:left="119" w:right="106"/>
              <w:rPr>
                <w:color w:val="auto"/>
                <w:sz w:val="24"/>
                <w:szCs w:val="32"/>
              </w:rPr>
            </w:pPr>
            <w:r>
              <w:rPr>
                <w:color w:val="auto"/>
                <w:sz w:val="24"/>
                <w:szCs w:val="32"/>
              </w:rPr>
              <w:t>租赁和商业服务业</w:t>
            </w:r>
          </w:p>
        </w:tc>
        <w:tc>
          <w:tcPr>
            <w:tcW w:w="1452" w:type="dxa"/>
            <w:noWrap w:val="0"/>
            <w:vAlign w:val="top"/>
          </w:tcPr>
          <w:p>
            <w:pPr>
              <w:pStyle w:val="36"/>
              <w:spacing w:line="242" w:lineRule="auto"/>
              <w:ind w:left="107" w:right="96" w:firstLine="16"/>
              <w:rPr>
                <w:color w:val="auto"/>
                <w:sz w:val="24"/>
                <w:szCs w:val="32"/>
              </w:rPr>
            </w:pPr>
            <w:r>
              <w:rPr>
                <w:color w:val="auto"/>
                <w:spacing w:val="-20"/>
                <w:sz w:val="24"/>
                <w:szCs w:val="32"/>
              </w:rPr>
              <w:t xml:space="preserve">人员 </w:t>
            </w:r>
            <w:r>
              <w:rPr>
                <w:color w:val="auto"/>
                <w:sz w:val="24"/>
                <w:szCs w:val="32"/>
              </w:rPr>
              <w:t>300</w:t>
            </w:r>
            <w:r>
              <w:rPr>
                <w:color w:val="auto"/>
                <w:spacing w:val="-30"/>
                <w:sz w:val="24"/>
                <w:szCs w:val="32"/>
              </w:rPr>
              <w:t xml:space="preserve"> 人以下或营业</w:t>
            </w:r>
            <w:r>
              <w:rPr>
                <w:color w:val="auto"/>
                <w:spacing w:val="3"/>
                <w:sz w:val="24"/>
                <w:szCs w:val="32"/>
              </w:rPr>
              <w:t>收入</w:t>
            </w:r>
            <w:r>
              <w:rPr>
                <w:color w:val="auto"/>
                <w:spacing w:val="-3"/>
                <w:sz w:val="24"/>
                <w:szCs w:val="32"/>
              </w:rPr>
              <w:t>120000</w:t>
            </w:r>
          </w:p>
          <w:p>
            <w:pPr>
              <w:pStyle w:val="36"/>
              <w:spacing w:before="4" w:line="292" w:lineRule="exact"/>
              <w:ind w:left="244"/>
              <w:rPr>
                <w:color w:val="auto"/>
                <w:sz w:val="24"/>
                <w:szCs w:val="32"/>
              </w:rPr>
            </w:pPr>
            <w:r>
              <w:rPr>
                <w:color w:val="auto"/>
                <w:sz w:val="24"/>
                <w:szCs w:val="32"/>
              </w:rPr>
              <w:t>万元以下</w:t>
            </w:r>
          </w:p>
        </w:tc>
        <w:tc>
          <w:tcPr>
            <w:tcW w:w="845" w:type="dxa"/>
            <w:noWrap w:val="0"/>
            <w:vAlign w:val="top"/>
          </w:tcPr>
          <w:p>
            <w:pPr>
              <w:pStyle w:val="36"/>
              <w:rPr>
                <w:rFonts w:ascii="Times New Roman"/>
                <w:color w:val="auto"/>
                <w:sz w:val="24"/>
                <w:szCs w:val="32"/>
              </w:rPr>
            </w:pPr>
          </w:p>
        </w:tc>
        <w:tc>
          <w:tcPr>
            <w:tcW w:w="844" w:type="dxa"/>
            <w:noWrap w:val="0"/>
            <w:vAlign w:val="top"/>
          </w:tcPr>
          <w:p>
            <w:pPr>
              <w:pStyle w:val="36"/>
              <w:rPr>
                <w:rFonts w:ascii="Times New Roman"/>
                <w:color w:val="auto"/>
                <w:sz w:val="24"/>
                <w:szCs w:val="32"/>
              </w:rPr>
            </w:pPr>
          </w:p>
        </w:tc>
        <w:tc>
          <w:tcPr>
            <w:tcW w:w="842" w:type="dxa"/>
            <w:noWrap w:val="0"/>
            <w:vAlign w:val="top"/>
          </w:tcPr>
          <w:p>
            <w:pPr>
              <w:pStyle w:val="36"/>
              <w:rPr>
                <w:rFonts w:ascii="Times New Roman"/>
                <w:color w:val="auto"/>
                <w:sz w:val="24"/>
                <w:szCs w:val="32"/>
              </w:rPr>
            </w:pPr>
          </w:p>
        </w:tc>
        <w:tc>
          <w:tcPr>
            <w:tcW w:w="845" w:type="dxa"/>
            <w:noWrap w:val="0"/>
            <w:vAlign w:val="top"/>
          </w:tcPr>
          <w:p>
            <w:pPr>
              <w:pStyle w:val="36"/>
              <w:ind w:left="244"/>
              <w:rPr>
                <w:color w:val="auto"/>
                <w:sz w:val="24"/>
                <w:szCs w:val="32"/>
              </w:rPr>
            </w:pPr>
            <w:r>
              <w:rPr>
                <w:color w:val="auto"/>
                <w:sz w:val="24"/>
                <w:szCs w:val="32"/>
              </w:rPr>
              <w:t>100</w:t>
            </w:r>
          </w:p>
          <w:p>
            <w:pPr>
              <w:pStyle w:val="36"/>
              <w:spacing w:before="4" w:line="242" w:lineRule="auto"/>
              <w:ind w:left="184" w:right="168"/>
              <w:rPr>
                <w:color w:val="auto"/>
                <w:sz w:val="24"/>
                <w:szCs w:val="32"/>
              </w:rPr>
            </w:pPr>
            <w:r>
              <w:rPr>
                <w:color w:val="auto"/>
                <w:spacing w:val="-9"/>
                <w:sz w:val="24"/>
                <w:szCs w:val="32"/>
              </w:rPr>
              <w:t>人及以上</w:t>
            </w:r>
          </w:p>
        </w:tc>
        <w:tc>
          <w:tcPr>
            <w:tcW w:w="845" w:type="dxa"/>
            <w:noWrap w:val="0"/>
            <w:vAlign w:val="top"/>
          </w:tcPr>
          <w:p>
            <w:pPr>
              <w:pStyle w:val="36"/>
              <w:spacing w:line="242" w:lineRule="auto"/>
              <w:ind w:left="183" w:right="140" w:hanging="32"/>
              <w:rPr>
                <w:color w:val="auto"/>
                <w:sz w:val="24"/>
                <w:szCs w:val="32"/>
              </w:rPr>
            </w:pPr>
            <w:r>
              <w:rPr>
                <w:color w:val="auto"/>
                <w:sz w:val="24"/>
                <w:szCs w:val="32"/>
              </w:rPr>
              <w:t>10</w:t>
            </w:r>
            <w:r>
              <w:rPr>
                <w:color w:val="auto"/>
                <w:spacing w:val="-38"/>
                <w:sz w:val="24"/>
                <w:szCs w:val="32"/>
              </w:rPr>
              <w:t xml:space="preserve"> 人</w:t>
            </w:r>
            <w:r>
              <w:rPr>
                <w:color w:val="auto"/>
                <w:sz w:val="24"/>
                <w:szCs w:val="32"/>
              </w:rPr>
              <w:t>及以上</w:t>
            </w:r>
          </w:p>
        </w:tc>
        <w:tc>
          <w:tcPr>
            <w:tcW w:w="742" w:type="dxa"/>
            <w:noWrap w:val="0"/>
            <w:vAlign w:val="top"/>
          </w:tcPr>
          <w:p>
            <w:pPr>
              <w:pStyle w:val="36"/>
              <w:spacing w:line="242" w:lineRule="auto"/>
              <w:ind w:left="130" w:right="20" w:hanging="22"/>
              <w:rPr>
                <w:color w:val="auto"/>
                <w:sz w:val="24"/>
                <w:szCs w:val="32"/>
              </w:rPr>
            </w:pPr>
            <w:r>
              <w:rPr>
                <w:color w:val="auto"/>
                <w:sz w:val="24"/>
                <w:szCs w:val="32"/>
              </w:rPr>
              <w:t>10 人以下</w:t>
            </w:r>
          </w:p>
        </w:tc>
        <w:tc>
          <w:tcPr>
            <w:tcW w:w="843" w:type="dxa"/>
            <w:noWrap w:val="0"/>
            <w:vAlign w:val="top"/>
          </w:tcPr>
          <w:p>
            <w:pPr>
              <w:pStyle w:val="36"/>
              <w:ind w:left="181"/>
              <w:rPr>
                <w:color w:val="auto"/>
                <w:sz w:val="24"/>
                <w:szCs w:val="32"/>
              </w:rPr>
            </w:pPr>
            <w:r>
              <w:rPr>
                <w:color w:val="auto"/>
                <w:sz w:val="24"/>
                <w:szCs w:val="32"/>
              </w:rPr>
              <w:t>8000</w:t>
            </w:r>
          </w:p>
          <w:p>
            <w:pPr>
              <w:pStyle w:val="36"/>
              <w:spacing w:before="2" w:line="310" w:lineRule="atLeast"/>
              <w:ind w:left="181" w:right="169"/>
              <w:rPr>
                <w:color w:val="auto"/>
                <w:sz w:val="24"/>
                <w:szCs w:val="32"/>
              </w:rPr>
            </w:pPr>
            <w:r>
              <w:rPr>
                <w:color w:val="auto"/>
                <w:sz w:val="24"/>
                <w:szCs w:val="32"/>
              </w:rPr>
              <w:t>万元及以上</w:t>
            </w:r>
          </w:p>
        </w:tc>
        <w:tc>
          <w:tcPr>
            <w:tcW w:w="845" w:type="dxa"/>
            <w:noWrap w:val="0"/>
            <w:vAlign w:val="top"/>
          </w:tcPr>
          <w:p>
            <w:pPr>
              <w:pStyle w:val="36"/>
              <w:ind w:left="243"/>
              <w:rPr>
                <w:color w:val="auto"/>
                <w:sz w:val="24"/>
                <w:szCs w:val="32"/>
              </w:rPr>
            </w:pPr>
            <w:r>
              <w:rPr>
                <w:color w:val="auto"/>
                <w:sz w:val="24"/>
                <w:szCs w:val="32"/>
              </w:rPr>
              <w:t>100</w:t>
            </w:r>
          </w:p>
          <w:p>
            <w:pPr>
              <w:pStyle w:val="36"/>
              <w:spacing w:before="2" w:line="310" w:lineRule="atLeast"/>
              <w:ind w:left="183" w:right="169"/>
              <w:rPr>
                <w:color w:val="auto"/>
                <w:sz w:val="24"/>
                <w:szCs w:val="32"/>
              </w:rPr>
            </w:pPr>
            <w:r>
              <w:rPr>
                <w:color w:val="auto"/>
                <w:sz w:val="24"/>
                <w:szCs w:val="32"/>
              </w:rPr>
              <w:t>万元及以上</w:t>
            </w:r>
          </w:p>
        </w:tc>
        <w:tc>
          <w:tcPr>
            <w:tcW w:w="845" w:type="dxa"/>
            <w:noWrap w:val="0"/>
            <w:vAlign w:val="top"/>
          </w:tcPr>
          <w:p>
            <w:pPr>
              <w:pStyle w:val="36"/>
              <w:ind w:left="243"/>
              <w:rPr>
                <w:color w:val="auto"/>
                <w:sz w:val="24"/>
                <w:szCs w:val="32"/>
              </w:rPr>
            </w:pPr>
            <w:r>
              <w:rPr>
                <w:color w:val="auto"/>
                <w:sz w:val="24"/>
                <w:szCs w:val="32"/>
              </w:rPr>
              <w:t>100</w:t>
            </w:r>
          </w:p>
          <w:p>
            <w:pPr>
              <w:pStyle w:val="36"/>
              <w:spacing w:before="2" w:line="310" w:lineRule="atLeast"/>
              <w:ind w:left="183" w:right="169"/>
              <w:rPr>
                <w:color w:val="auto"/>
                <w:sz w:val="24"/>
                <w:szCs w:val="32"/>
              </w:rPr>
            </w:pPr>
            <w:r>
              <w:rPr>
                <w:color w:val="auto"/>
                <w:sz w:val="24"/>
                <w:szCs w:val="32"/>
              </w:rPr>
              <w:t>万元及以下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958" w:type="dxa"/>
            <w:noWrap w:val="0"/>
            <w:vAlign w:val="top"/>
          </w:tcPr>
          <w:p>
            <w:pPr>
              <w:pStyle w:val="36"/>
              <w:spacing w:before="156" w:line="242" w:lineRule="auto"/>
              <w:ind w:left="119" w:right="106"/>
              <w:jc w:val="center"/>
              <w:rPr>
                <w:color w:val="auto"/>
                <w:sz w:val="24"/>
                <w:szCs w:val="32"/>
              </w:rPr>
            </w:pPr>
            <w:r>
              <w:rPr>
                <w:color w:val="auto"/>
                <w:sz w:val="24"/>
                <w:szCs w:val="32"/>
              </w:rPr>
              <w:t>其他未列明行业</w:t>
            </w:r>
          </w:p>
        </w:tc>
        <w:tc>
          <w:tcPr>
            <w:tcW w:w="1452" w:type="dxa"/>
            <w:noWrap w:val="0"/>
            <w:vAlign w:val="top"/>
          </w:tcPr>
          <w:p>
            <w:pPr>
              <w:pStyle w:val="36"/>
              <w:ind w:left="244"/>
              <w:rPr>
                <w:color w:val="auto"/>
                <w:sz w:val="24"/>
                <w:szCs w:val="32"/>
              </w:rPr>
            </w:pPr>
            <w:r>
              <w:rPr>
                <w:color w:val="auto"/>
                <w:sz w:val="24"/>
                <w:szCs w:val="32"/>
              </w:rPr>
              <w:t>从业人员</w:t>
            </w:r>
          </w:p>
          <w:p>
            <w:pPr>
              <w:pStyle w:val="36"/>
              <w:spacing w:before="4"/>
              <w:ind w:left="124"/>
              <w:rPr>
                <w:color w:val="auto"/>
                <w:sz w:val="24"/>
                <w:szCs w:val="32"/>
              </w:rPr>
            </w:pPr>
            <w:r>
              <w:rPr>
                <w:color w:val="auto"/>
                <w:sz w:val="24"/>
                <w:szCs w:val="32"/>
              </w:rPr>
              <w:t>300 人以下</w:t>
            </w:r>
          </w:p>
        </w:tc>
        <w:tc>
          <w:tcPr>
            <w:tcW w:w="845" w:type="dxa"/>
            <w:noWrap w:val="0"/>
            <w:vAlign w:val="top"/>
          </w:tcPr>
          <w:p>
            <w:pPr>
              <w:pStyle w:val="36"/>
              <w:rPr>
                <w:rFonts w:ascii="Times New Roman"/>
                <w:color w:val="auto"/>
                <w:sz w:val="24"/>
                <w:szCs w:val="32"/>
              </w:rPr>
            </w:pPr>
          </w:p>
        </w:tc>
        <w:tc>
          <w:tcPr>
            <w:tcW w:w="844" w:type="dxa"/>
            <w:noWrap w:val="0"/>
            <w:vAlign w:val="top"/>
          </w:tcPr>
          <w:p>
            <w:pPr>
              <w:pStyle w:val="36"/>
              <w:rPr>
                <w:rFonts w:ascii="Times New Roman"/>
                <w:color w:val="auto"/>
                <w:sz w:val="24"/>
                <w:szCs w:val="32"/>
              </w:rPr>
            </w:pPr>
          </w:p>
        </w:tc>
        <w:tc>
          <w:tcPr>
            <w:tcW w:w="842" w:type="dxa"/>
            <w:noWrap w:val="0"/>
            <w:vAlign w:val="top"/>
          </w:tcPr>
          <w:p>
            <w:pPr>
              <w:pStyle w:val="36"/>
              <w:rPr>
                <w:rFonts w:ascii="Times New Roman"/>
                <w:color w:val="auto"/>
                <w:sz w:val="24"/>
                <w:szCs w:val="32"/>
              </w:rPr>
            </w:pPr>
          </w:p>
        </w:tc>
        <w:tc>
          <w:tcPr>
            <w:tcW w:w="845" w:type="dxa"/>
            <w:noWrap w:val="0"/>
            <w:vAlign w:val="top"/>
          </w:tcPr>
          <w:p>
            <w:pPr>
              <w:pStyle w:val="36"/>
              <w:ind w:left="244"/>
              <w:rPr>
                <w:color w:val="auto"/>
                <w:sz w:val="24"/>
                <w:szCs w:val="32"/>
              </w:rPr>
            </w:pPr>
            <w:r>
              <w:rPr>
                <w:color w:val="auto"/>
                <w:sz w:val="24"/>
                <w:szCs w:val="32"/>
              </w:rPr>
              <w:t>100</w:t>
            </w:r>
          </w:p>
          <w:p>
            <w:pPr>
              <w:pStyle w:val="36"/>
              <w:spacing w:before="4" w:line="242" w:lineRule="auto"/>
              <w:ind w:left="184" w:right="168"/>
              <w:rPr>
                <w:color w:val="auto"/>
                <w:sz w:val="24"/>
                <w:szCs w:val="32"/>
              </w:rPr>
            </w:pPr>
            <w:r>
              <w:rPr>
                <w:color w:val="auto"/>
                <w:spacing w:val="-9"/>
                <w:sz w:val="24"/>
                <w:szCs w:val="32"/>
              </w:rPr>
              <w:t>人及以上</w:t>
            </w:r>
          </w:p>
        </w:tc>
        <w:tc>
          <w:tcPr>
            <w:tcW w:w="845" w:type="dxa"/>
            <w:noWrap w:val="0"/>
            <w:vAlign w:val="top"/>
          </w:tcPr>
          <w:p>
            <w:pPr>
              <w:pStyle w:val="36"/>
              <w:spacing w:line="244" w:lineRule="auto"/>
              <w:ind w:left="183" w:right="140" w:hanging="32"/>
              <w:rPr>
                <w:color w:val="auto"/>
                <w:sz w:val="24"/>
                <w:szCs w:val="32"/>
              </w:rPr>
            </w:pPr>
            <w:r>
              <w:rPr>
                <w:color w:val="auto"/>
                <w:sz w:val="24"/>
                <w:szCs w:val="32"/>
              </w:rPr>
              <w:t>10</w:t>
            </w:r>
            <w:r>
              <w:rPr>
                <w:color w:val="auto"/>
                <w:spacing w:val="-38"/>
                <w:sz w:val="24"/>
                <w:szCs w:val="32"/>
              </w:rPr>
              <w:t xml:space="preserve"> 人</w:t>
            </w:r>
            <w:r>
              <w:rPr>
                <w:color w:val="auto"/>
                <w:sz w:val="24"/>
                <w:szCs w:val="32"/>
              </w:rPr>
              <w:t>及以上</w:t>
            </w:r>
          </w:p>
        </w:tc>
        <w:tc>
          <w:tcPr>
            <w:tcW w:w="742" w:type="dxa"/>
            <w:noWrap w:val="0"/>
            <w:vAlign w:val="top"/>
          </w:tcPr>
          <w:p>
            <w:pPr>
              <w:pStyle w:val="36"/>
              <w:spacing w:line="244" w:lineRule="auto"/>
              <w:ind w:left="130" w:right="20" w:hanging="22"/>
              <w:rPr>
                <w:color w:val="auto"/>
                <w:sz w:val="24"/>
                <w:szCs w:val="32"/>
              </w:rPr>
            </w:pPr>
            <w:r>
              <w:rPr>
                <w:color w:val="auto"/>
                <w:sz w:val="24"/>
                <w:szCs w:val="32"/>
              </w:rPr>
              <w:t>10 人以下</w:t>
            </w:r>
          </w:p>
        </w:tc>
        <w:tc>
          <w:tcPr>
            <w:tcW w:w="843"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c>
          <w:tcPr>
            <w:tcW w:w="845" w:type="dxa"/>
            <w:noWrap w:val="0"/>
            <w:vAlign w:val="top"/>
          </w:tcPr>
          <w:p>
            <w:pPr>
              <w:pStyle w:val="36"/>
              <w:rPr>
                <w:rFonts w:ascii="Times New Roman"/>
                <w:color w:val="auto"/>
                <w:sz w:val="24"/>
                <w:szCs w:val="32"/>
              </w:rPr>
            </w:pPr>
          </w:p>
        </w:tc>
      </w:tr>
    </w:tbl>
    <w:p>
      <w:pPr>
        <w:rPr>
          <w:rFonts w:ascii="Times New Roman"/>
          <w:color w:val="auto"/>
        </w:rPr>
        <w:sectPr>
          <w:pgSz w:w="11910" w:h="16840"/>
          <w:pgMar w:top="1380" w:right="880" w:bottom="1100" w:left="880" w:header="888" w:footer="910" w:gutter="0"/>
          <w:pgNumType w:fmt="decimal"/>
          <w:cols w:space="720" w:num="1"/>
        </w:sectPr>
      </w:pPr>
    </w:p>
    <w:p>
      <w:pPr>
        <w:pStyle w:val="6"/>
        <w:outlineLvl w:val="1"/>
        <w:rPr>
          <w:color w:val="auto"/>
        </w:rPr>
      </w:pPr>
      <w:bookmarkStart w:id="157" w:name="_Toc4320"/>
      <w:bookmarkStart w:id="158" w:name="_Toc10895"/>
      <w:bookmarkStart w:id="159" w:name="_Toc5622"/>
      <w:r>
        <w:rPr>
          <w:color w:val="auto"/>
        </w:rPr>
        <w:t>附件四</w:t>
      </w:r>
      <w:bookmarkEnd w:id="157"/>
      <w:bookmarkEnd w:id="158"/>
      <w:bookmarkEnd w:id="159"/>
    </w:p>
    <w:p>
      <w:pPr>
        <w:jc w:val="center"/>
        <w:rPr>
          <w:b/>
          <w:bCs/>
          <w:color w:val="auto"/>
        </w:rPr>
      </w:pPr>
      <w:r>
        <w:rPr>
          <w:b/>
          <w:bCs/>
          <w:color w:val="auto"/>
        </w:rPr>
        <w:t>关于促进残疾人就业政府采购政策的通知</w:t>
      </w:r>
    </w:p>
    <w:p>
      <w:pPr>
        <w:jc w:val="center"/>
        <w:rPr>
          <w:b/>
          <w:bCs/>
          <w:color w:val="auto"/>
        </w:rPr>
      </w:pPr>
      <w:r>
        <w:rPr>
          <w:b/>
          <w:bCs/>
          <w:color w:val="auto"/>
        </w:rPr>
        <w:t>财库〔2017〕141 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pPr>
      <w:r>
        <w:rPr>
          <w:rFonts w:hint="eastAsia" w:ascii="仿宋" w:hAnsi="仿宋" w:eastAsia="仿宋" w:cs="仿宋"/>
          <w:sz w:val="21"/>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为了发挥政府采购促进残疾人就业的作用，进一步保障残疾人权益，依照《政府采购法》、《残疾人保障法》等法律法规及相关规定，现就促进残疾人就业政府采购政策通知如下：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一、享受政府采购支持政策的残疾人福利性单位应当同时满足以下条件：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（一）安置的残疾人占本单位在职职工人数的比例不低于 25%（含 25%），并且安置的残疾人人数不少于 10 人（含 10 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（二）依法与安置的每位残疾人签订了一年以上（含一年）的劳动合同或服务协议；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（三）</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"https://www.boztax.com/article/index/topic?topic=%E4%BF%9D%E9%99%A9" \h </w:instrText>
      </w:r>
      <w:r>
        <w:rPr>
          <w:rFonts w:hint="eastAsia" w:ascii="仿宋" w:hAnsi="仿宋" w:eastAsia="仿宋" w:cs="仿宋"/>
          <w:sz w:val="21"/>
          <w:szCs w:val="21"/>
        </w:rPr>
        <w:fldChar w:fldCharType="separate"/>
      </w:r>
      <w:r>
        <w:rPr>
          <w:rFonts w:hint="eastAsia" w:ascii="仿宋" w:hAnsi="仿宋" w:eastAsia="仿宋" w:cs="仿宋"/>
          <w:sz w:val="21"/>
          <w:szCs w:val="21"/>
        </w:rPr>
        <w:t>为安置的每位残疾人按月足额缴纳了基本养老保险</w:t>
      </w:r>
      <w:r>
        <w:rPr>
          <w:rFonts w:hint="eastAsia" w:ascii="仿宋" w:hAnsi="仿宋" w:eastAsia="仿宋" w:cs="仿宋"/>
          <w:sz w:val="21"/>
          <w:szCs w:val="21"/>
        </w:rPr>
        <w:fldChar w:fldCharType="end"/>
      </w:r>
      <w:r>
        <w:rPr>
          <w:rFonts w:hint="eastAsia" w:ascii="仿宋" w:hAnsi="仿宋" w:eastAsia="仿宋" w:cs="仿宋"/>
          <w:sz w:val="21"/>
          <w:szCs w:val="21"/>
        </w:rPr>
        <w:t>、基本医疗保险、失业保险、工伤保险和生育保险等</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"https://www.boztax.com/article/index/topic?topic=%E7%A4%BE%E4%BC%9A%E4%BF%9D%E9%99%A9%E8%B4%B9" \h </w:instrText>
      </w:r>
      <w:r>
        <w:rPr>
          <w:rFonts w:hint="eastAsia" w:ascii="仿宋" w:hAnsi="仿宋" w:eastAsia="仿宋" w:cs="仿宋"/>
          <w:sz w:val="21"/>
          <w:szCs w:val="21"/>
        </w:rPr>
        <w:fldChar w:fldCharType="separate"/>
      </w:r>
      <w:r>
        <w:rPr>
          <w:rFonts w:hint="eastAsia" w:ascii="仿宋" w:hAnsi="仿宋" w:eastAsia="仿宋" w:cs="仿宋"/>
          <w:sz w:val="21"/>
          <w:szCs w:val="21"/>
        </w:rPr>
        <w:t>社会保险费</w:t>
      </w:r>
      <w:r>
        <w:rPr>
          <w:rFonts w:hint="eastAsia" w:ascii="仿宋" w:hAnsi="仿宋" w:eastAsia="仿宋" w:cs="仿宋"/>
          <w:sz w:val="21"/>
          <w:szCs w:val="21"/>
        </w:rPr>
        <w:fldChar w:fldCharType="end"/>
      </w:r>
      <w:r>
        <w:rPr>
          <w:rFonts w:hint="eastAsia" w:ascii="仿宋" w:hAnsi="仿宋" w:eastAsia="仿宋" w:cs="仿宋"/>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（四）通过银行等金融机构向安置的每位残疾人，按月支付了不低于单位所在区县适用的经省级人民政府批准的月最低工资标准的工资；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中标、成交</w:t>
      </w:r>
      <w:r>
        <w:rPr>
          <w:rFonts w:hint="eastAsia" w:ascii="仿宋" w:hAnsi="仿宋" w:eastAsia="仿宋" w:cs="仿宋"/>
          <w:sz w:val="21"/>
          <w:szCs w:val="21"/>
          <w:lang w:eastAsia="zh-CN"/>
        </w:rPr>
        <w:t>投标人</w:t>
      </w:r>
      <w:r>
        <w:rPr>
          <w:rFonts w:hint="eastAsia" w:ascii="仿宋" w:hAnsi="仿宋" w:eastAsia="仿宋" w:cs="仿宋"/>
          <w:sz w:val="21"/>
          <w:szCs w:val="21"/>
        </w:rPr>
        <w:t>为残疾人福利性单位的，采购人或者其委托的采购代理机构应当随中标、成交结果同时公告其《残疾人福利性单位声明函》，接受社会监督。</w:t>
      </w:r>
      <w:r>
        <w:rPr>
          <w:rFonts w:hint="eastAsia" w:ascii="仿宋" w:hAnsi="仿宋" w:eastAsia="仿宋" w:cs="仿宋"/>
          <w:sz w:val="21"/>
          <w:szCs w:val="21"/>
          <w:lang w:eastAsia="zh-CN"/>
        </w:rPr>
        <w:t>投标人</w:t>
      </w:r>
      <w:r>
        <w:rPr>
          <w:rFonts w:hint="eastAsia" w:ascii="仿宋" w:hAnsi="仿宋" w:eastAsia="仿宋" w:cs="仿宋"/>
          <w:sz w:val="21"/>
          <w:szCs w:val="21"/>
        </w:rPr>
        <w:t>提供的《残疾人福利性单位声明函》与事实不符的，依照《政府采购法》第七十七条第一款的规定追究法律责任。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四、采购人采购公开招标数额标准以上的货物或者服务，因落实促进残疾人就业政策的需要，依法履行有关报批程序后，可采用公开招标以外的采购方式。</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1"/>
        <w:rPr>
          <w:rFonts w:hint="eastAsia" w:ascii="仿宋" w:hAnsi="仿宋" w:eastAsia="仿宋" w:cs="仿宋"/>
          <w:sz w:val="21"/>
          <w:szCs w:val="21"/>
        </w:rPr>
      </w:pPr>
      <w:bookmarkStart w:id="160" w:name="_Toc29188"/>
      <w:r>
        <w:rPr>
          <w:rFonts w:hint="eastAsia" w:ascii="仿宋" w:hAnsi="仿宋" w:eastAsia="仿宋" w:cs="仿宋"/>
          <w:sz w:val="21"/>
          <w:szCs w:val="21"/>
        </w:rPr>
        <w:t>七、本通知自 2017 年 10 月 1 日起执行。</w:t>
      </w:r>
      <w:bookmarkEnd w:id="160"/>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1"/>
          <w:szCs w:val="21"/>
        </w:rPr>
      </w:pPr>
      <w:r>
        <w:rPr>
          <w:rFonts w:hint="eastAsia" w:ascii="仿宋" w:hAnsi="仿宋" w:eastAsia="仿宋" w:cs="仿宋"/>
          <w:sz w:val="21"/>
          <w:szCs w:val="21"/>
        </w:rPr>
        <w:t>财政部民政部</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1"/>
          <w:szCs w:val="21"/>
        </w:rPr>
      </w:pPr>
      <w:r>
        <w:rPr>
          <w:rFonts w:hint="eastAsia" w:ascii="仿宋" w:hAnsi="仿宋" w:eastAsia="仿宋" w:cs="仿宋"/>
          <w:sz w:val="21"/>
          <w:szCs w:val="21"/>
        </w:rPr>
        <w:t xml:space="preserve">中国残疾人联合会 </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sz w:val="21"/>
          <w:szCs w:val="21"/>
        </w:rPr>
      </w:pPr>
      <w:r>
        <w:rPr>
          <w:rFonts w:hint="eastAsia" w:ascii="仿宋" w:hAnsi="仿宋" w:eastAsia="仿宋" w:cs="仿宋"/>
          <w:sz w:val="21"/>
          <w:szCs w:val="21"/>
        </w:rPr>
        <w:t>2017年8月22日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1"/>
          <w:szCs w:val="21"/>
        </w:rPr>
        <w:sectPr>
          <w:pgSz w:w="11910" w:h="16840"/>
          <w:pgMar w:top="1380" w:right="880" w:bottom="1100" w:left="880" w:header="888" w:footer="910" w:gutter="0"/>
          <w:pgNumType w:fmt="decimal"/>
          <w:cols w:space="720" w:num="1"/>
        </w:sectPr>
      </w:pPr>
    </w:p>
    <w:p>
      <w:pPr>
        <w:pStyle w:val="3"/>
        <w:spacing w:before="11"/>
        <w:rPr>
          <w:color w:val="auto"/>
          <w:sz w:val="8"/>
        </w:rPr>
      </w:pPr>
    </w:p>
    <w:p>
      <w:pPr>
        <w:spacing w:before="54"/>
        <w:ind w:left="538" w:right="538"/>
        <w:jc w:val="center"/>
        <w:rPr>
          <w:b/>
          <w:color w:val="auto"/>
          <w:sz w:val="32"/>
        </w:rPr>
      </w:pPr>
      <w:r>
        <w:rPr>
          <w:b/>
          <w:color w:val="auto"/>
          <w:sz w:val="32"/>
        </w:rPr>
        <w:t>残疾人福利性单位声明函（样表）</w:t>
      </w:r>
    </w:p>
    <w:p>
      <w:pPr>
        <w:pStyle w:val="3"/>
        <w:rPr>
          <w:b/>
          <w:color w:val="auto"/>
          <w:sz w:val="32"/>
        </w:rPr>
      </w:pPr>
    </w:p>
    <w:p>
      <w:pPr>
        <w:pStyle w:val="3"/>
        <w:keepNext w:val="0"/>
        <w:keepLines w:val="0"/>
        <w:pageBreakBefore w:val="0"/>
        <w:widowControl w:val="0"/>
        <w:kinsoku/>
        <w:wordWrap/>
        <w:overflowPunct/>
        <w:topLinePunct w:val="0"/>
        <w:autoSpaceDE/>
        <w:autoSpaceDN/>
        <w:bidi w:val="0"/>
        <w:adjustRightInd/>
        <w:snapToGrid/>
        <w:spacing w:before="5" w:line="360" w:lineRule="auto"/>
        <w:ind w:firstLine="580" w:firstLineChars="200"/>
        <w:textAlignment w:val="auto"/>
        <w:rPr>
          <w:b/>
          <w:color w:val="auto"/>
          <w:sz w:val="29"/>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cs="仿宋"/>
          <w:color w:val="auto"/>
          <w:sz w:val="28"/>
          <w:szCs w:val="28"/>
        </w:rPr>
      </w:pPr>
      <w:r>
        <w:rPr>
          <w:rFonts w:hint="eastAsia" w:ascii="仿宋" w:hAnsi="仿宋" w:cs="仿宋"/>
          <w:color w:val="auto"/>
          <w:sz w:val="28"/>
          <w:szCs w:val="28"/>
        </w:rPr>
        <w:t>本单位郑重声明，根据《财政部 民政部 中国残疾人联合会关于促进残疾人就业政府采购政策的通知》（财库〔2017〕 141 号） 的规定，本单位为符合条件的残疾人福利性单位，且本单位参加_</w:t>
      </w:r>
      <w:r>
        <w:rPr>
          <w:rFonts w:hint="eastAsia" w:ascii="仿宋" w:hAnsi="仿宋" w:cs="仿宋"/>
          <w:color w:val="auto"/>
          <w:sz w:val="28"/>
          <w:szCs w:val="28"/>
          <w:u w:val="single"/>
          <w:lang w:val="en-US"/>
        </w:rPr>
        <w:t xml:space="preserve">     </w:t>
      </w:r>
      <w:r>
        <w:rPr>
          <w:rFonts w:hint="eastAsia" w:ascii="仿宋" w:hAnsi="仿宋" w:cs="仿宋"/>
          <w:color w:val="auto"/>
          <w:sz w:val="28"/>
          <w:szCs w:val="28"/>
        </w:rPr>
        <w:t>（采购单位名称）_</w:t>
      </w:r>
      <w:r>
        <w:rPr>
          <w:rFonts w:hint="eastAsia" w:ascii="仿宋" w:hAnsi="仿宋" w:cs="仿宋"/>
          <w:color w:val="auto"/>
          <w:sz w:val="28"/>
          <w:szCs w:val="28"/>
          <w:u w:val="single"/>
          <w:lang w:val="en-US"/>
        </w:rPr>
        <w:t xml:space="preserve">     </w:t>
      </w:r>
      <w:r>
        <w:rPr>
          <w:rFonts w:hint="eastAsia" w:ascii="仿宋" w:hAnsi="仿宋" w:cs="仿宋"/>
          <w:color w:val="auto"/>
          <w:sz w:val="28"/>
          <w:szCs w:val="28"/>
        </w:rPr>
        <w:t>单位的_</w:t>
      </w:r>
      <w:r>
        <w:rPr>
          <w:rFonts w:hint="eastAsia" w:ascii="仿宋" w:hAnsi="仿宋" w:cs="仿宋"/>
          <w:color w:val="auto"/>
          <w:sz w:val="28"/>
          <w:szCs w:val="28"/>
          <w:u w:val="single"/>
          <w:lang w:val="en-US"/>
        </w:rPr>
        <w:t xml:space="preserve">     </w:t>
      </w:r>
      <w:r>
        <w:rPr>
          <w:rFonts w:hint="eastAsia" w:ascii="仿宋" w:hAnsi="仿宋" w:cs="仿宋"/>
          <w:color w:val="auto"/>
          <w:sz w:val="28"/>
          <w:szCs w:val="28"/>
        </w:rPr>
        <w:t>（采购项目名称）_</w:t>
      </w:r>
      <w:r>
        <w:rPr>
          <w:rFonts w:hint="eastAsia" w:ascii="仿宋" w:hAnsi="仿宋" w:cs="仿宋"/>
          <w:color w:val="auto"/>
          <w:sz w:val="28"/>
          <w:szCs w:val="28"/>
          <w:u w:val="single"/>
          <w:lang w:val="en-US"/>
        </w:rPr>
        <w:t xml:space="preserve">     </w:t>
      </w:r>
      <w:r>
        <w:rPr>
          <w:rFonts w:hint="eastAsia" w:ascii="仿宋" w:hAnsi="仿宋" w:cs="仿宋"/>
          <w:color w:val="auto"/>
          <w:sz w:val="28"/>
          <w:szCs w:val="28"/>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cs="仿宋"/>
          <w:color w:val="auto"/>
          <w:sz w:val="28"/>
          <w:szCs w:val="28"/>
        </w:rPr>
      </w:pPr>
      <w:r>
        <w:rPr>
          <w:rFonts w:hint="eastAsia" w:ascii="仿宋" w:hAnsi="仿宋" w:cs="仿宋"/>
          <w:color w:val="auto"/>
          <w:sz w:val="28"/>
          <w:szCs w:val="28"/>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cs="仿宋"/>
          <w:color w:val="auto"/>
          <w:sz w:val="28"/>
          <w:szCs w:val="28"/>
        </w:rPr>
      </w:pPr>
    </w:p>
    <w:p>
      <w:pPr>
        <w:rPr>
          <w:rFonts w:ascii="仿宋" w:hAnsi="仿宋" w:cs="仿宋"/>
          <w:color w:val="auto"/>
          <w:sz w:val="28"/>
          <w:szCs w:val="28"/>
        </w:rPr>
      </w:pPr>
    </w:p>
    <w:p>
      <w:pPr>
        <w:rPr>
          <w:rFonts w:ascii="仿宋" w:hAnsi="仿宋" w:cs="仿宋"/>
          <w:color w:val="auto"/>
          <w:sz w:val="28"/>
          <w:szCs w:val="28"/>
        </w:rPr>
      </w:pPr>
    </w:p>
    <w:p>
      <w:pPr>
        <w:rPr>
          <w:rFonts w:ascii="仿宋" w:hAnsi="仿宋" w:cs="仿宋"/>
          <w:color w:val="auto"/>
          <w:sz w:val="28"/>
          <w:szCs w:val="28"/>
        </w:rPr>
      </w:pPr>
      <w:r>
        <w:rPr>
          <w:rFonts w:hint="eastAsia" w:ascii="仿宋" w:hAnsi="仿宋" w:cs="仿宋"/>
          <w:color w:val="auto"/>
          <w:sz w:val="28"/>
          <w:szCs w:val="28"/>
        </w:rPr>
        <w:t xml:space="preserve">单位名称（盖章）： </w:t>
      </w:r>
    </w:p>
    <w:p>
      <w:pPr>
        <w:rPr>
          <w:color w:val="auto"/>
        </w:rPr>
      </w:pPr>
      <w:r>
        <w:rPr>
          <w:rFonts w:hint="eastAsia" w:ascii="仿宋" w:hAnsi="仿宋" w:cs="仿宋"/>
          <w:color w:val="auto"/>
          <w:sz w:val="28"/>
          <w:szCs w:val="28"/>
        </w:rPr>
        <w:t>日</w:t>
      </w:r>
      <w:r>
        <w:rPr>
          <w:rFonts w:hint="eastAsia" w:ascii="仿宋" w:hAnsi="仿宋" w:cs="仿宋"/>
          <w:color w:val="auto"/>
          <w:sz w:val="28"/>
          <w:szCs w:val="28"/>
        </w:rPr>
        <w:tab/>
      </w:r>
      <w:r>
        <w:rPr>
          <w:rFonts w:hint="eastAsia" w:ascii="仿宋" w:hAnsi="仿宋" w:cs="仿宋"/>
          <w:color w:val="auto"/>
          <w:sz w:val="28"/>
          <w:szCs w:val="28"/>
        </w:rPr>
        <w:t>期：</w:t>
      </w:r>
    </w:p>
    <w:p>
      <w:pPr>
        <w:spacing w:line="367" w:lineRule="auto"/>
        <w:rPr>
          <w:color w:val="auto"/>
        </w:rPr>
        <w:sectPr>
          <w:pgSz w:w="11910" w:h="16840"/>
          <w:pgMar w:top="1380" w:right="880" w:bottom="1100" w:left="880" w:header="888" w:footer="910" w:gutter="0"/>
          <w:pgNumType w:fmt="decimal"/>
          <w:cols w:space="720" w:num="1"/>
        </w:sectPr>
      </w:pPr>
    </w:p>
    <w:p>
      <w:pPr>
        <w:pStyle w:val="6"/>
        <w:outlineLvl w:val="1"/>
        <w:rPr>
          <w:color w:val="auto"/>
        </w:rPr>
      </w:pPr>
      <w:bookmarkStart w:id="161" w:name="_Toc21897"/>
      <w:bookmarkStart w:id="162" w:name="_Toc29382"/>
      <w:bookmarkStart w:id="163" w:name="_Toc11961"/>
      <w:r>
        <w:rPr>
          <w:color w:val="auto"/>
        </w:rPr>
        <w:t>附件五</w:t>
      </w:r>
      <w:bookmarkEnd w:id="161"/>
      <w:bookmarkEnd w:id="162"/>
      <w:bookmarkEnd w:id="163"/>
    </w:p>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财政部 司法部</w:t>
      </w:r>
    </w:p>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关于政府采购支持监狱企业发展有关问题的通知</w:t>
      </w:r>
    </w:p>
    <w:p>
      <w:pPr>
        <w:jc w:val="center"/>
        <w:rPr>
          <w:rFonts w:hint="eastAsia" w:ascii="仿宋" w:hAnsi="仿宋" w:eastAsia="仿宋" w:cs="仿宋"/>
          <w:b/>
          <w:bCs/>
          <w:color w:val="auto"/>
          <w:sz w:val="22"/>
          <w:szCs w:val="28"/>
        </w:rPr>
      </w:pPr>
      <w:r>
        <w:rPr>
          <w:rFonts w:hint="eastAsia" w:ascii="仿宋" w:hAnsi="仿宋" w:eastAsia="仿宋" w:cs="仿宋"/>
          <w:b/>
          <w:bCs/>
          <w:color w:val="auto"/>
          <w:sz w:val="22"/>
          <w:szCs w:val="28"/>
        </w:rPr>
        <w:t>财库〔2014〕68 号</w:t>
      </w:r>
    </w:p>
    <w:p>
      <w:pPr>
        <w:spacing w:line="360" w:lineRule="auto"/>
        <w:rPr>
          <w:rFonts w:hint="eastAsia" w:ascii="仿宋" w:hAnsi="仿宋" w:eastAsia="仿宋" w:cs="仿宋"/>
        </w:rPr>
      </w:pPr>
      <w:r>
        <w:rPr>
          <w:rFonts w:hint="eastAsia" w:ascii="仿宋" w:hAnsi="仿宋" w:eastAsia="仿宋" w:cs="仿宋"/>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 号）文件精神，发挥政府采购支持监狱企业发展的作用，现就有关事项通知如下：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 以及新疆生产建设兵团监狱管理局、戒毒管理局的企业。监狱企业参加政府采购活动时， 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二、在政府采购活动中，监狱企业视同小型、微型企业，享受预留份额、评审中价格扣除等政府采购促进中小企业发展的政府采购政策。向监狱企业采购的金额，计入面向中小企业采购的统计数据。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三、各地区、各部门要积极通过预留采购份额支持监狱企业。有制服采购项目的部门，应加强对政府采购预算和计划编制工作的统筹，预留本部门制服采购项目预算总额的 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 提出由监狱企业印刷的比例要求。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四、各地区可以结合本地区实际，对监狱企业生产的办公用品、家具用具、车辆维修和提供的保养服务、消防设备等，提出预留份额等政府采购支持措施，加大对监狱企业产品的采购力度。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p>
    <w:p>
      <w:pPr>
        <w:spacing w:line="360" w:lineRule="auto"/>
        <w:jc w:val="right"/>
      </w:pPr>
      <w:r>
        <w:t>中华人民共和国财政部</w:t>
      </w:r>
    </w:p>
    <w:p>
      <w:pPr>
        <w:spacing w:line="360" w:lineRule="auto"/>
        <w:jc w:val="right"/>
      </w:pPr>
      <w:r>
        <w:t>中华人民共和国司法部</w:t>
      </w:r>
    </w:p>
    <w:p>
      <w:pPr>
        <w:spacing w:line="360" w:lineRule="auto"/>
        <w:jc w:val="right"/>
        <w:rPr>
          <w:color w:val="auto"/>
        </w:rPr>
        <w:sectPr>
          <w:pgSz w:w="11910" w:h="16840"/>
          <w:pgMar w:top="1380" w:right="880" w:bottom="1100" w:left="880" w:header="888" w:footer="910" w:gutter="0"/>
          <w:pgNumType w:fmt="decimal"/>
          <w:cols w:space="720" w:num="1"/>
        </w:sectPr>
      </w:pPr>
      <w:r>
        <w:t xml:space="preserve"> 2014 年 6 月 10 日</w:t>
      </w:r>
    </w:p>
    <w:p>
      <w:pPr>
        <w:pStyle w:val="6"/>
        <w:outlineLvl w:val="1"/>
        <w:rPr>
          <w:color w:val="auto"/>
          <w:sz w:val="9"/>
        </w:rPr>
      </w:pPr>
      <w:bookmarkStart w:id="164" w:name="_Toc28313"/>
      <w:bookmarkStart w:id="165" w:name="_Toc13228"/>
      <w:bookmarkStart w:id="166" w:name="_Toc13824"/>
      <w:r>
        <w:rPr>
          <w:color w:val="auto"/>
        </w:rPr>
        <w:t>附件六</w:t>
      </w:r>
      <w:bookmarkEnd w:id="164"/>
      <w:bookmarkEnd w:id="165"/>
      <w:bookmarkEnd w:id="166"/>
    </w:p>
    <w:p>
      <w:pPr>
        <w:jc w:val="center"/>
        <w:rPr>
          <w:rFonts w:hint="eastAsia" w:ascii="仿宋" w:hAnsi="仿宋" w:eastAsia="仿宋" w:cs="仿宋"/>
          <w:b/>
          <w:bCs/>
          <w:color w:val="auto"/>
          <w:sz w:val="24"/>
          <w:szCs w:val="32"/>
        </w:rPr>
      </w:pPr>
      <w:r>
        <w:rPr>
          <w:rFonts w:hint="eastAsia" w:ascii="仿宋" w:hAnsi="仿宋" w:eastAsia="仿宋" w:cs="仿宋"/>
          <w:b/>
          <w:bCs/>
          <w:color w:val="auto"/>
          <w:sz w:val="24"/>
          <w:szCs w:val="32"/>
        </w:rPr>
        <w:t>河南省住房和城乡建设厅关于进一步推动全省建筑市场统一开放的通知</w:t>
      </w:r>
    </w:p>
    <w:p>
      <w:pPr>
        <w:jc w:val="center"/>
        <w:rPr>
          <w:color w:val="auto"/>
        </w:rPr>
      </w:pPr>
      <w:r>
        <w:rPr>
          <w:rFonts w:hint="eastAsia" w:ascii="仿宋" w:hAnsi="仿宋" w:eastAsia="仿宋" w:cs="仿宋"/>
          <w:b/>
          <w:bCs/>
          <w:color w:val="auto"/>
          <w:sz w:val="24"/>
          <w:szCs w:val="32"/>
        </w:rPr>
        <w:t>豫建〔2016〕38 号</w:t>
      </w:r>
    </w:p>
    <w:p>
      <w:pPr>
        <w:pStyle w:val="3"/>
        <w:spacing w:before="1"/>
        <w:rPr>
          <w:color w:val="auto"/>
          <w:sz w:val="19"/>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rPr>
      </w:pPr>
      <w:r>
        <w:rPr>
          <w:rFonts w:hint="eastAsia" w:ascii="仿宋" w:hAnsi="仿宋" w:eastAsia="仿宋" w:cs="仿宋"/>
        </w:rPr>
        <w:t>各省辖市、省直管县（市）住房和城乡建设局（委），郑州航空港经济综合实验区市政建设环保局，林州市住房城乡建设主管部门：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为深入贯彻落实十八届三中、四中、五中全会精神，切实破除地区壁垒，推动建设统一开放、竞争有序的建筑市场，促进建筑业持续健康发展，依据《中华人民共和国建筑法》、《企业信息公示暂行条例》、《关于促进市场公平竞争维护市场正常秩序的若干意见》（国发〔2014〕20 号）和住房城乡建设部《关于推动建筑市场统一开放的若干规定》（建市〔2015〕140 号），结合我省实际，现就建筑企业（包括工程勘察、设计、施工、监理、招标代理）在我省跨区域承揽业务监督管理工作有关事项通知如下，请认真贯彻落实。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一、各级住房城乡建设主管部门要按照“简政放权、服务企业、规范管理”的原则，简化前置管理事项，强化事中事后监管，给予外地建筑企业与本地建筑企业同等待遇，营造有利于实力强、信誉好的建筑企业开展跨区域承揽业务的宽松环境，推动建筑市场统一开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二、取消省内建筑企业跨区域登记、备案等制度，企业凭加电子签章的工商营业执照、资质证书、安全生产许可证（施工企业）等证照复印件以及工程项目所需专业技术人员资格证书，即可在全省范围内参与投标或承揽工程，各级住房城乡建设主管部门、招标人（招标代理机构）可通过“河南省建筑市场监管信息系统暨一体化工作平台”（以下简称“一体化平台”）查阅相关信息，不得另外附加条件，不得要求企业提供工商营业执照、资质证书、安全生产许可证（施工企业）等证照原件，不得要求企业法定代表人到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三、实行外省进豫建筑企业统一登记制度。外省建筑企业进豫承揽业务的，需通过“一体化平台”报送企业基本信息和在豫人员信息。内容应包括：企业营业执照副本、企业资质证书副本、安全生产许可证副本（施工企业）、企业法定代表人授权委托书、企业诚信守法承诺书、在豫承揽业务负责人任命书等扫描件，以及在豫承揽业务负责人身份信息、联系方式。建筑企业对所报送信息的真实性负责。企业基本信息和人员发生变更的，应当及时告知省级住房城乡建设主管部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四、严禁出现或变相实行住房城乡建设部《关于推动建筑市场统一开放的若干规定》第八条列出的九种行为：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（一）擅自设置任何审批、备案事项或者告知条件；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（二）收取没有法律法规依据的任何费用等；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（三）要求外地企业在本地区注册设立独立子公司或分公司；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（四）强制扣押外地企业和人员的相关证照资料；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（五）要求外地企业注册所在地住房城乡建设主管部门或其上级主管部门出具相关证明；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（六）将资质资格等级作为外地企业进入本地区承揽业务的条件；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（七）以本地区承揽工程业绩、本地区获奖情况作为企业进入本地市场条件；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（八）要求企业法定代表人到场办理入省（市）手续；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（九）其他妨碍企业自主经营、公平竞争的行为。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五、跨区域承揽业务的建筑企业中标后（包括通过直接发包方式确定的承包企业） 应通过“一体化平台”进行合同备案，并报送项目班子主要人员信息。各级住房城乡建设主管部门要依据“一体化平台”公布的中标信息，加强履约管理。在建筑市场监督检查时，重点核查项目班子人员与中标信息不一致、项目负责人不履职、建筑企业在多个项目更换项目负责人等行为，依法查处转包、挂靠、违法分包等违法违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六、在我省承揽业务的建筑企业要严格遵守法律法规，自觉规范建筑市场行为， 接受工程所在地住房城乡建设主管部门监管。对发生严重违法违规行为或报送企业基本信息时弄虚作假的建筑企业，工程所在地住房城乡建设主管部门要依法依规对其不良行为做出处理并及时上报省厅，我厅将上报住房城乡建设部，通过全国建筑市场监管与诚信信息发布平台和我省“一体化平台”向社会公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七、各级住房城乡建设主管部门要高度重视推动建筑市场统一开放工作，加强组织领导和监督检查，切实落实工作责任。对之前在市场准入、招标投标等方面制定的文件、制度与建市〔2015〕140 号文件和本通知精神不符的，或者涉嫌有设立不合理条件排斥或限制外地企业承揽业务的文件规定，要按照“谁制定，谁清理”的原则，于 2016年4月20日前进行全面清理。省厅将对各地跨区域承揽业务监管工作实施监督检查，对设立不合理条件限制或排斥外地企业承揽业务的责令限期整改，对情节严重或企业反映强烈、举报投诉较多、拒不整改的地区进行约谈、通报和曝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 xml:space="preserve">八、省厅建立建筑企业跨区域承揽业务活动监管协调联动机制，请各地明确本地负责建筑业企业跨区域承揽业务活动管理的部门和人员，并将部门名称和人员姓名、职务、 联系电话等信息及时上报厅建筑管理处。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 xml:space="preserve">省厅举报投诉受理邮箱： </w:t>
      </w:r>
      <w:r>
        <w:rPr>
          <w:rFonts w:hint="eastAsia" w:ascii="仿宋" w:hAnsi="仿宋" w:eastAsia="仿宋" w:cs="仿宋"/>
        </w:rPr>
        <w:fldChar w:fldCharType="begin"/>
      </w:r>
      <w:r>
        <w:rPr>
          <w:rFonts w:hint="eastAsia" w:ascii="仿宋" w:hAnsi="仿宋" w:eastAsia="仿宋" w:cs="仿宋"/>
        </w:rPr>
        <w:instrText xml:space="preserve"> HYPERLINK "mailto:hnjzscgl@163.com" \h </w:instrText>
      </w:r>
      <w:r>
        <w:rPr>
          <w:rFonts w:hint="eastAsia" w:ascii="仿宋" w:hAnsi="仿宋" w:eastAsia="仿宋" w:cs="仿宋"/>
        </w:rPr>
        <w:fldChar w:fldCharType="separate"/>
      </w:r>
      <w:r>
        <w:rPr>
          <w:rFonts w:hint="eastAsia" w:ascii="仿宋" w:hAnsi="仿宋" w:eastAsia="仿宋" w:cs="仿宋"/>
        </w:rPr>
        <w:t>hnjzscgl@163.com</w:t>
      </w:r>
      <w:r>
        <w:rPr>
          <w:rFonts w:hint="eastAsia" w:ascii="仿宋" w:hAnsi="仿宋" w:eastAsia="仿宋" w:cs="仿宋"/>
        </w:rPr>
        <w:fldChar w:fldCharType="end"/>
      </w:r>
      <w:r>
        <w:rPr>
          <w:rFonts w:hint="eastAsia" w:ascii="仿宋" w:hAnsi="仿宋" w:eastAsia="仿宋" w:cs="仿宋"/>
        </w:rPr>
        <w:t>，电话：0371—68080835。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九、本通知自发布之日起施行。原有关文件与本通知不一致的，按本通知执行。</w:t>
      </w:r>
    </w:p>
    <w:p>
      <w:pPr>
        <w:rPr>
          <w:color w:val="auto"/>
        </w:rPr>
      </w:pPr>
      <w:r>
        <w:rPr>
          <w:color w:val="auto"/>
        </w:rPr>
        <w:br w:type="page"/>
      </w:r>
    </w:p>
    <w:p>
      <w:pPr>
        <w:pStyle w:val="6"/>
        <w:numPr>
          <w:ilvl w:val="0"/>
          <w:numId w:val="0"/>
        </w:numPr>
        <w:jc w:val="both"/>
        <w:rPr>
          <w:rFonts w:hint="eastAsia" w:ascii="Arial" w:hAnsi="Arial" w:eastAsia="黑体"/>
          <w:b w:val="0"/>
          <w:bCs w:val="0"/>
          <w:color w:val="auto"/>
          <w:sz w:val="20"/>
          <w:szCs w:val="20"/>
          <w:lang w:eastAsia="zh-CN"/>
        </w:rPr>
      </w:pPr>
      <w:bookmarkStart w:id="167" w:name="_Toc16480"/>
      <w:bookmarkStart w:id="168" w:name="_Toc5247"/>
      <w:bookmarkStart w:id="169" w:name="_Toc8532"/>
      <w:bookmarkStart w:id="170" w:name="_Toc18426"/>
      <w:r>
        <w:rPr>
          <w:rFonts w:hint="eastAsia" w:ascii="Arial" w:hAnsi="Arial"/>
          <w:color w:val="auto"/>
          <w:lang w:val="en-US" w:eastAsia="zh-CN"/>
        </w:rPr>
        <w:t>附件：</w:t>
      </w:r>
      <w:r>
        <w:rPr>
          <w:rFonts w:hint="eastAsia" w:ascii="Arial" w:hAnsi="Arial"/>
          <w:color w:val="auto"/>
        </w:rPr>
        <w:t>联合体协议书</w:t>
      </w:r>
      <w:r>
        <w:rPr>
          <w:rFonts w:hint="eastAsia" w:ascii="Arial" w:hAnsi="Arial"/>
          <w:b w:val="0"/>
          <w:bCs w:val="0"/>
          <w:color w:val="auto"/>
          <w:sz w:val="20"/>
          <w:szCs w:val="20"/>
          <w:lang w:eastAsia="zh-CN"/>
        </w:rPr>
        <w:t>（</w:t>
      </w:r>
      <w:r>
        <w:rPr>
          <w:rFonts w:hint="eastAsia" w:ascii="Arial" w:hAnsi="Arial"/>
          <w:b w:val="0"/>
          <w:bCs w:val="0"/>
          <w:color w:val="auto"/>
          <w:sz w:val="20"/>
          <w:szCs w:val="20"/>
          <w:lang w:val="en-US" w:eastAsia="zh-CN"/>
        </w:rPr>
        <w:t>仅采购人接受联合体标段适用</w:t>
      </w:r>
      <w:r>
        <w:rPr>
          <w:rFonts w:hint="eastAsia" w:ascii="Arial" w:hAnsi="Arial"/>
          <w:b w:val="0"/>
          <w:bCs w:val="0"/>
          <w:color w:val="auto"/>
          <w:sz w:val="20"/>
          <w:szCs w:val="20"/>
          <w:lang w:eastAsia="zh-CN"/>
        </w:rPr>
        <w:t>）</w:t>
      </w:r>
      <w:bookmarkEnd w:id="167"/>
      <w:bookmarkEnd w:id="168"/>
      <w:bookmarkEnd w:id="169"/>
      <w:bookmarkEnd w:id="170"/>
    </w:p>
    <w:p>
      <w:pPr>
        <w:jc w:val="center"/>
        <w:rPr>
          <w:rFonts w:hint="eastAsia" w:ascii="宋体" w:hAnsi="宋体" w:eastAsia="宋体"/>
          <w:b/>
          <w:bCs/>
          <w:color w:val="auto"/>
          <w:sz w:val="32"/>
          <w:szCs w:val="32"/>
          <w:lang w:val="en-US" w:eastAsia="zh-CN"/>
        </w:rPr>
      </w:pPr>
      <w:r>
        <w:rPr>
          <w:rFonts w:hint="eastAsia" w:ascii="宋体" w:hAnsi="宋体"/>
          <w:b/>
          <w:bCs/>
          <w:color w:val="auto"/>
          <w:sz w:val="32"/>
          <w:szCs w:val="32"/>
          <w:lang w:val="en-US" w:eastAsia="zh-CN"/>
        </w:rPr>
        <w:t>联合体协议书</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420" w:firstLineChars="200"/>
        <w:textAlignment w:val="baseline"/>
        <w:rPr>
          <w:rFonts w:hint="eastAsia" w:ascii="宋体" w:hAnsi="宋体" w:eastAsia="宋体" w:cs="宋体"/>
          <w:color w:val="auto"/>
          <w:sz w:val="28"/>
          <w:szCs w:val="28"/>
        </w:rPr>
      </w:pPr>
      <w:r>
        <w:rPr>
          <w:rFonts w:ascii="宋体" w:hAnsi="宋体"/>
          <w:color w:val="auto"/>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（所有成员单位名称）</w:t>
      </w:r>
      <w:r>
        <w:rPr>
          <w:rFonts w:hint="eastAsia" w:ascii="宋体" w:hAnsi="宋体" w:eastAsia="宋体" w:cs="宋体"/>
          <w:color w:val="auto"/>
          <w:sz w:val="28"/>
          <w:szCs w:val="28"/>
        </w:rPr>
        <w:t>自愿组成</w:t>
      </w:r>
      <w:r>
        <w:rPr>
          <w:rFonts w:hint="eastAsia" w:ascii="宋体" w:hAnsi="宋体" w:eastAsia="宋体" w:cs="宋体"/>
          <w:color w:val="auto"/>
          <w:sz w:val="28"/>
          <w:szCs w:val="28"/>
          <w:u w:val="single"/>
        </w:rPr>
        <w:t xml:space="preserve">        （联合体名称）</w:t>
      </w:r>
      <w:r>
        <w:rPr>
          <w:rFonts w:hint="eastAsia" w:ascii="宋体" w:hAnsi="宋体" w:eastAsia="宋体" w:cs="宋体"/>
          <w:color w:val="auto"/>
          <w:sz w:val="28"/>
          <w:szCs w:val="28"/>
        </w:rPr>
        <w:t xml:space="preserve">联合体，共同参加 </w:t>
      </w: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项目投标。现就联合体投标事宜订立如下协议。</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 1. </w:t>
      </w:r>
      <w:r>
        <w:rPr>
          <w:rFonts w:hint="eastAsia" w:ascii="宋体" w:hAnsi="宋体" w:eastAsia="宋体" w:cs="宋体"/>
          <w:color w:val="auto"/>
          <w:sz w:val="28"/>
          <w:szCs w:val="28"/>
          <w:u w:val="single"/>
        </w:rPr>
        <w:t xml:space="preserve">                  （某成员单位名称）</w:t>
      </w:r>
      <w:r>
        <w:rPr>
          <w:rFonts w:hint="eastAsia" w:ascii="宋体" w:hAnsi="宋体" w:eastAsia="宋体" w:cs="宋体"/>
          <w:color w:val="auto"/>
          <w:sz w:val="28"/>
          <w:szCs w:val="28"/>
        </w:rPr>
        <w:t>为</w:t>
      </w:r>
      <w:r>
        <w:rPr>
          <w:rFonts w:hint="eastAsia" w:ascii="宋体" w:hAnsi="宋体" w:eastAsia="宋体" w:cs="宋体"/>
          <w:color w:val="auto"/>
          <w:sz w:val="28"/>
          <w:szCs w:val="28"/>
          <w:u w:val="single"/>
        </w:rPr>
        <w:t xml:space="preserve">        （联合体名称）</w:t>
      </w:r>
      <w:r>
        <w:rPr>
          <w:rFonts w:hint="eastAsia" w:ascii="宋体" w:hAnsi="宋体" w:eastAsia="宋体" w:cs="宋体"/>
          <w:color w:val="auto"/>
          <w:sz w:val="28"/>
          <w:szCs w:val="28"/>
        </w:rPr>
        <w:t xml:space="preserve">牵头人。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2. 联合体各成员授权牵头人代表联合体参加投标活动，签署文件，提交和接收相关的资料、信息及指示，进行合同谈判活动，负责合同实施阶段的组织和协调工作，以及处理与本</w:t>
      </w:r>
      <w:r>
        <w:rPr>
          <w:rFonts w:hint="eastAsia" w:ascii="宋体" w:hAnsi="宋体" w:eastAsia="宋体" w:cs="宋体"/>
          <w:color w:val="auto"/>
          <w:sz w:val="28"/>
          <w:szCs w:val="28"/>
          <w:lang w:eastAsia="zh-CN"/>
        </w:rPr>
        <w:t>采购</w:t>
      </w:r>
      <w:r>
        <w:rPr>
          <w:rFonts w:hint="eastAsia" w:ascii="宋体" w:hAnsi="宋体" w:eastAsia="宋体" w:cs="宋体"/>
          <w:color w:val="auto"/>
          <w:sz w:val="28"/>
          <w:szCs w:val="28"/>
        </w:rPr>
        <w:t xml:space="preserve">项目有关的一切事宜。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3. 联合体牵头人在本项目中签署的一切文件和处理的一切事宜，联合体各成员均予以承认。</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联合体各成员将严格按照</w:t>
      </w:r>
      <w:r>
        <w:rPr>
          <w:rFonts w:hint="eastAsia" w:ascii="宋体" w:hAnsi="宋体" w:eastAsia="宋体" w:cs="宋体"/>
          <w:color w:val="auto"/>
          <w:sz w:val="28"/>
          <w:szCs w:val="28"/>
          <w:lang w:eastAsia="zh-CN"/>
        </w:rPr>
        <w:t>招标文件</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响应文件</w:t>
      </w:r>
      <w:r>
        <w:rPr>
          <w:rFonts w:hint="eastAsia" w:ascii="宋体" w:hAnsi="宋体" w:eastAsia="宋体" w:cs="宋体"/>
          <w:color w:val="auto"/>
          <w:sz w:val="28"/>
          <w:szCs w:val="28"/>
        </w:rPr>
        <w:t>和合同的要求全面履行义务，并向</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 xml:space="preserve">承担连带责任。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4. 联合体各成员单位内部的职责分工如下： </w:t>
      </w:r>
      <w:r>
        <w:rPr>
          <w:rFonts w:hint="eastAsia" w:ascii="宋体" w:hAnsi="宋体" w:eastAsia="宋体" w:cs="宋体"/>
          <w:color w:val="auto"/>
          <w:sz w:val="28"/>
          <w:szCs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5. 本协议书自所有成员单位法定代表人或其委托代理人签字或盖单位章之日起生效，合同履行完毕后自动失效。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6. 本协议书一式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份，联合体成员和</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 xml:space="preserve">各执一份。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注：本协议书由法定代表人签字的，应附法定代表人身份证明；由委托代理人签字的，应附授权委托书。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联合体牵头人名称：                  （盖单位章）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法定代表人或其委托代理人：          （签字）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联合体成员名称：                           （盖单位章）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法定代表人或其委托代理人：         （签字）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联合体成员名称：                           （盖单位章） </w:t>
      </w: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0" w:beforeLines="1" w:after="0" w:afterLines="1" w:line="600" w:lineRule="exact"/>
        <w:ind w:firstLine="560" w:firstLineChars="200"/>
        <w:textAlignment w:val="baseline"/>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法定代表人或其委托代理人：         （签字） </w:t>
      </w:r>
    </w:p>
    <w:p>
      <w:pPr>
        <w:rPr>
          <w:color w:val="auto"/>
        </w:rPr>
      </w:pPr>
      <w:r>
        <w:rPr>
          <w:color w:val="auto"/>
        </w:rPr>
        <w:br w:type="page"/>
      </w:r>
    </w:p>
    <w:p>
      <w:pPr>
        <w:widowControl/>
        <w:spacing w:after="3" w:afterLines="1" w:line="700" w:lineRule="exact"/>
        <w:jc w:val="center"/>
        <w:outlineLvl w:val="0"/>
        <w:rPr>
          <w:rFonts w:hint="eastAsia" w:ascii="宋体" w:hAnsi="宋体" w:cs="宋体"/>
          <w:b/>
          <w:bCs/>
          <w:color w:val="auto"/>
          <w:kern w:val="36"/>
          <w:sz w:val="42"/>
          <w:szCs w:val="42"/>
        </w:rPr>
      </w:pPr>
      <w:bookmarkStart w:id="171" w:name="_Toc6600"/>
      <w:bookmarkStart w:id="172" w:name="_Toc18491"/>
      <w:bookmarkStart w:id="173" w:name="_Toc23859"/>
      <w:bookmarkStart w:id="174" w:name="_Toc8426"/>
      <w:bookmarkStart w:id="175" w:name="_Toc29530"/>
      <w:r>
        <w:rPr>
          <w:rFonts w:hint="eastAsia" w:ascii="宋体" w:hAnsi="宋体" w:cs="宋体"/>
          <w:b/>
          <w:bCs/>
          <w:color w:val="auto"/>
          <w:kern w:val="36"/>
          <w:sz w:val="42"/>
          <w:szCs w:val="42"/>
        </w:rPr>
        <w:t>唐河县政府采购合同融资告知函</w:t>
      </w:r>
      <w:bookmarkEnd w:id="171"/>
      <w:bookmarkEnd w:id="172"/>
      <w:bookmarkEnd w:id="173"/>
      <w:bookmarkEnd w:id="174"/>
      <w:bookmarkEnd w:id="175"/>
    </w:p>
    <w:p>
      <w:pPr>
        <w:widowControl/>
        <w:spacing w:after="3" w:afterLines="1" w:line="700" w:lineRule="exact"/>
        <w:jc w:val="left"/>
        <w:rPr>
          <w:rFonts w:hint="eastAsia" w:ascii="宋体" w:hAnsi="宋体" w:cs="宋体"/>
          <w:color w:val="auto"/>
          <w:kern w:val="0"/>
          <w:sz w:val="32"/>
          <w:szCs w:val="32"/>
        </w:rPr>
      </w:pPr>
      <w:r>
        <w:rPr>
          <w:rFonts w:hint="eastAsia" w:ascii="宋体" w:hAnsi="宋体" w:cs="宋体"/>
          <w:color w:val="auto"/>
          <w:kern w:val="0"/>
          <w:sz w:val="32"/>
          <w:szCs w:val="32"/>
        </w:rPr>
        <w:t>各</w:t>
      </w:r>
      <w:r>
        <w:rPr>
          <w:rFonts w:hint="eastAsia" w:cs="宋体"/>
          <w:color w:val="auto"/>
          <w:kern w:val="0"/>
          <w:sz w:val="32"/>
          <w:szCs w:val="32"/>
          <w:lang w:eastAsia="zh-CN"/>
        </w:rPr>
        <w:t>投标人</w:t>
      </w:r>
      <w:r>
        <w:rPr>
          <w:rFonts w:hint="eastAsia" w:ascii="宋体" w:hAnsi="宋体" w:cs="宋体"/>
          <w:color w:val="auto"/>
          <w:kern w:val="0"/>
          <w:sz w:val="32"/>
          <w:szCs w:val="32"/>
        </w:rPr>
        <w:t>：</w:t>
      </w:r>
    </w:p>
    <w:p>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欢迎贵公司参与唐河县政府采购活动！ </w:t>
      </w:r>
    </w:p>
    <w:p>
      <w:pPr>
        <w:widowControl/>
        <w:spacing w:after="3" w:afterLines="1" w:line="700" w:lineRule="exact"/>
        <w:ind w:firstLine="640" w:firstLineChars="200"/>
        <w:jc w:val="left"/>
        <w:rPr>
          <w:rFonts w:hint="eastAsia" w:ascii="宋体" w:hAnsi="宋体" w:cs="宋体"/>
          <w:color w:val="auto"/>
          <w:kern w:val="0"/>
          <w:sz w:val="32"/>
          <w:szCs w:val="32"/>
        </w:rPr>
      </w:pPr>
      <w:r>
        <w:rPr>
          <w:rFonts w:hint="eastAsia" w:ascii="宋体" w:hAnsi="宋体" w:cs="宋体"/>
          <w:color w:val="auto"/>
          <w:kern w:val="0"/>
          <w:sz w:val="32"/>
          <w:szCs w:val="32"/>
        </w:rPr>
        <w:t>政府采购合同融资是河南省财政厅支持中小微企业发展，针对参与政府采购活动的</w:t>
      </w:r>
      <w:r>
        <w:rPr>
          <w:rFonts w:hint="eastAsia" w:cs="宋体"/>
          <w:color w:val="auto"/>
          <w:kern w:val="0"/>
          <w:sz w:val="32"/>
          <w:szCs w:val="32"/>
          <w:lang w:eastAsia="zh-CN"/>
        </w:rPr>
        <w:t>投标人</w:t>
      </w:r>
      <w:r>
        <w:rPr>
          <w:rFonts w:hint="eastAsia" w:ascii="宋体" w:hAnsi="宋体" w:cs="宋体"/>
          <w:color w:val="auto"/>
          <w:kern w:val="0"/>
          <w:sz w:val="32"/>
          <w:szCs w:val="32"/>
        </w:rPr>
        <w:t>融资难、融资贵问题推出的一项融资政策。贵公司若成为本次政府采购项目的中标成交</w:t>
      </w:r>
      <w:r>
        <w:rPr>
          <w:rFonts w:hint="eastAsia" w:cs="宋体"/>
          <w:color w:val="auto"/>
          <w:kern w:val="0"/>
          <w:sz w:val="32"/>
          <w:szCs w:val="32"/>
          <w:lang w:eastAsia="zh-CN"/>
        </w:rPr>
        <w:t>投标人</w:t>
      </w:r>
      <w:r>
        <w:rPr>
          <w:rFonts w:hint="eastAsia" w:ascii="宋体" w:hAnsi="宋体" w:cs="宋体"/>
          <w:color w:val="auto"/>
          <w:kern w:val="0"/>
          <w:sz w:val="32"/>
          <w:szCs w:val="32"/>
        </w:rPr>
        <w:t>，可持政府采购合同向金融机构申请贷款，无需抵押、担保，融资机构将根据《河南省政府采购合同融资工作实施方案》（豫财购〔2017〕10号），按照双方自愿的原则提供便捷、优惠的贷款服务。</w:t>
      </w:r>
    </w:p>
    <w:p>
      <w:pPr>
        <w:widowControl/>
        <w:spacing w:after="3" w:afterLines="1" w:line="700" w:lineRule="exact"/>
        <w:ind w:firstLine="640" w:firstLineChars="200"/>
        <w:jc w:val="left"/>
        <w:rPr>
          <w:rFonts w:hint="eastAsia" w:ascii="宋体" w:hAnsi="宋体" w:cs="宋体"/>
          <w:color w:val="auto"/>
          <w:kern w:val="0"/>
          <w:sz w:val="32"/>
          <w:szCs w:val="32"/>
          <w:lang w:val="zh-CN" w:eastAsia="zh-CN"/>
        </w:rPr>
      </w:pPr>
      <w:r>
        <w:rPr>
          <w:rFonts w:hint="eastAsia" w:ascii="宋体" w:hAnsi="宋体" w:cs="宋体"/>
          <w:color w:val="auto"/>
          <w:kern w:val="0"/>
          <w:sz w:val="32"/>
          <w:szCs w:val="32"/>
          <w:lang w:val="zh-CN" w:eastAsia="zh-CN"/>
        </w:rPr>
        <w:t>贷款渠道和提供贷款的金融机构，可在河南省政府采购网“河南省政府采购合同融资平台”查询联系。</w:t>
      </w:r>
    </w:p>
    <w:p>
      <w:pPr>
        <w:jc w:val="center"/>
        <w:rPr>
          <w:rFonts w:hint="eastAsia" w:ascii="Calibri" w:hAnsi="Calibri" w:eastAsia="宋体" w:cs="Times New Roman"/>
          <w:b/>
          <w:bCs/>
          <w:kern w:val="2"/>
          <w:sz w:val="44"/>
          <w:szCs w:val="44"/>
          <w:lang w:val="en-US" w:bidi="ar-SA"/>
        </w:rPr>
      </w:pPr>
      <w:r>
        <w:rPr>
          <w:rFonts w:hint="eastAsia" w:ascii="Calibri" w:hAnsi="Calibri" w:eastAsia="宋体" w:cs="Times New Roman"/>
          <w:b/>
          <w:bCs/>
          <w:kern w:val="2"/>
          <w:sz w:val="44"/>
          <w:szCs w:val="44"/>
          <w:lang w:val="en-US" w:bidi="ar-SA"/>
        </w:rPr>
        <w:br w:type="page"/>
      </w:r>
      <w:r>
        <w:rPr>
          <w:rFonts w:hint="eastAsia" w:ascii="Calibri" w:hAnsi="Calibri" w:eastAsia="宋体" w:cs="Times New Roman"/>
          <w:b/>
          <w:bCs/>
          <w:kern w:val="2"/>
          <w:sz w:val="44"/>
          <w:szCs w:val="44"/>
          <w:lang w:val="en-US" w:bidi="ar-SA"/>
        </w:rPr>
        <w:t>告知函</w:t>
      </w:r>
    </w:p>
    <w:p>
      <w:pPr>
        <w:autoSpaceDE/>
        <w:autoSpaceDN/>
        <w:spacing w:line="400" w:lineRule="exact"/>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bidi="ar-SA"/>
        </w:rPr>
        <w:t xml:space="preserve">采购单位（签字、公章）：             </w:t>
      </w:r>
      <w:r>
        <w:rPr>
          <w:rFonts w:hint="eastAsia" w:ascii="Calibri" w:hAnsi="Calibri" w:eastAsia="宋体" w:cs="Times New Roman"/>
          <w:kern w:val="2"/>
          <w:sz w:val="24"/>
          <w:szCs w:val="24"/>
          <w:lang w:val="en-US" w:eastAsia="zh-CN" w:bidi="ar-SA"/>
        </w:rPr>
        <w:t xml:space="preserve">       </w:t>
      </w:r>
      <w:r>
        <w:rPr>
          <w:rFonts w:hint="eastAsia" w:ascii="Calibri" w:hAnsi="Calibri" w:eastAsia="宋体" w:cs="Times New Roman"/>
          <w:kern w:val="2"/>
          <w:sz w:val="24"/>
          <w:szCs w:val="24"/>
          <w:lang w:val="en-US" w:bidi="ar-SA"/>
        </w:rPr>
        <w:t xml:space="preserve">      </w:t>
      </w:r>
      <w:r>
        <w:rPr>
          <w:rFonts w:hint="eastAsia" w:ascii="Calibri" w:hAnsi="Calibri" w:eastAsia="宋体" w:cs="Times New Roman"/>
          <w:kern w:val="2"/>
          <w:sz w:val="24"/>
          <w:szCs w:val="24"/>
          <w:lang w:val="en-US" w:eastAsia="zh-CN" w:bidi="ar-SA"/>
        </w:rPr>
        <w:t xml:space="preserve">  </w:t>
      </w:r>
      <w:r>
        <w:rPr>
          <w:rFonts w:hint="eastAsia" w:ascii="Calibri" w:hAnsi="Calibri" w:eastAsia="宋体" w:cs="Times New Roman"/>
          <w:kern w:val="2"/>
          <w:sz w:val="24"/>
          <w:szCs w:val="24"/>
          <w:lang w:val="en-US" w:bidi="ar-SA"/>
        </w:rPr>
        <w:t xml:space="preserve">  日期：</w:t>
      </w:r>
      <w:r>
        <w:rPr>
          <w:rFonts w:hint="eastAsia" w:ascii="Calibri" w:hAnsi="Calibri" w:eastAsia="宋体" w:cs="Times New Roman"/>
          <w:kern w:val="2"/>
          <w:sz w:val="24"/>
          <w:szCs w:val="24"/>
          <w:lang w:val="en-US" w:eastAsia="zh-CN" w:bidi="ar-SA"/>
        </w:rPr>
        <w:t>2024年  月  日</w:t>
      </w:r>
    </w:p>
    <w:p>
      <w:pPr>
        <w:autoSpaceDE/>
        <w:autoSpaceDN/>
        <w:spacing w:line="400" w:lineRule="exact"/>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bidi="ar-SA"/>
        </w:rPr>
        <w:t>项目名称：</w:t>
      </w:r>
      <w:r>
        <w:rPr>
          <w:rFonts w:hint="eastAsia" w:ascii="Calibri" w:hAnsi="Calibri" w:eastAsia="宋体" w:cs="Times New Roman"/>
          <w:kern w:val="2"/>
          <w:sz w:val="24"/>
          <w:szCs w:val="24"/>
          <w:lang w:val="en-US" w:eastAsia="zh-CN" w:bidi="ar-SA"/>
        </w:rPr>
        <w:t>唐河县南水北调工程运行保障中心（唐河县移民服务中心）桐寨铺镇梁庄东村有机肥生产车间配套设备购置项目</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2529"/>
        <w:gridCol w:w="5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402" w:type="dxa"/>
            <w:noWrap w:val="0"/>
            <w:vAlign w:val="center"/>
          </w:tcPr>
          <w:p>
            <w:pPr>
              <w:widowControl w:val="0"/>
              <w:autoSpaceDE/>
              <w:autoSpaceDN/>
              <w:spacing w:line="300" w:lineRule="exact"/>
              <w:jc w:val="center"/>
              <w:rPr>
                <w:rFonts w:hint="eastAsia" w:ascii="Calibri" w:hAnsi="Calibri" w:eastAsia="宋体" w:cs="Times New Roman"/>
                <w:kern w:val="2"/>
                <w:sz w:val="24"/>
                <w:szCs w:val="32"/>
                <w:lang w:val="en-US" w:eastAsia="zh-CN" w:bidi="ar-SA"/>
              </w:rPr>
            </w:pPr>
            <w:r>
              <w:rPr>
                <w:rFonts w:hint="eastAsia" w:ascii="Calibri" w:hAnsi="Calibri" w:eastAsia="宋体" w:cs="Times New Roman"/>
                <w:kern w:val="2"/>
                <w:sz w:val="24"/>
                <w:szCs w:val="32"/>
                <w:lang w:val="en-US" w:bidi="ar-SA"/>
              </w:rPr>
              <w:t>事项</w:t>
            </w:r>
          </w:p>
        </w:tc>
        <w:tc>
          <w:tcPr>
            <w:tcW w:w="2529" w:type="dxa"/>
            <w:noWrap w:val="0"/>
            <w:vAlign w:val="center"/>
          </w:tcPr>
          <w:p>
            <w:pPr>
              <w:widowControl w:val="0"/>
              <w:autoSpaceDE/>
              <w:autoSpaceDN/>
              <w:spacing w:line="300" w:lineRule="exact"/>
              <w:jc w:val="center"/>
              <w:rPr>
                <w:rFonts w:hint="eastAsia" w:ascii="Calibri" w:hAnsi="Calibri" w:eastAsia="宋体" w:cs="Times New Roman"/>
                <w:b/>
                <w:bCs/>
                <w:kern w:val="2"/>
                <w:sz w:val="24"/>
                <w:szCs w:val="32"/>
                <w:lang w:val="en-US" w:eastAsia="zh-CN" w:bidi="ar-SA"/>
              </w:rPr>
            </w:pPr>
            <w:r>
              <w:rPr>
                <w:rFonts w:hint="eastAsia" w:ascii="Calibri" w:hAnsi="Calibri" w:eastAsia="宋体" w:cs="Times New Roman"/>
                <w:kern w:val="2"/>
                <w:sz w:val="24"/>
                <w:szCs w:val="32"/>
                <w:lang w:val="en-US" w:bidi="ar-SA"/>
              </w:rPr>
              <w:t>时限</w:t>
            </w:r>
          </w:p>
        </w:tc>
        <w:tc>
          <w:tcPr>
            <w:tcW w:w="5968" w:type="dxa"/>
            <w:noWrap w:val="0"/>
            <w:vAlign w:val="center"/>
          </w:tcPr>
          <w:p>
            <w:pPr>
              <w:widowControl w:val="0"/>
              <w:autoSpaceDE/>
              <w:autoSpaceDN/>
              <w:spacing w:line="300" w:lineRule="exact"/>
              <w:jc w:val="center"/>
              <w:rPr>
                <w:rFonts w:hint="eastAsia" w:ascii="Calibri" w:hAnsi="Calibri" w:eastAsia="宋体" w:cs="Times New Roman"/>
                <w:kern w:val="2"/>
                <w:sz w:val="24"/>
                <w:szCs w:val="32"/>
                <w:lang w:val="en-US" w:eastAsia="zh-CN" w:bidi="ar-SA"/>
              </w:rPr>
            </w:pPr>
            <w:r>
              <w:rPr>
                <w:rFonts w:hint="eastAsia" w:ascii="Calibri" w:hAnsi="Calibri" w:eastAsia="宋体" w:cs="Times New Roman"/>
                <w:kern w:val="2"/>
                <w:sz w:val="24"/>
                <w:szCs w:val="32"/>
                <w:lang w:val="en-US" w:bidi="ar-S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trPr>
        <w:tc>
          <w:tcPr>
            <w:tcW w:w="1402" w:type="dxa"/>
            <w:noWrap w:val="0"/>
            <w:vAlign w:val="center"/>
          </w:tcPr>
          <w:p>
            <w:pPr>
              <w:widowControl w:val="0"/>
              <w:shd w:val="clear" w:color="auto" w:fill="auto"/>
              <w:spacing w:line="300" w:lineRule="exact"/>
              <w:ind w:firstLine="0" w:firstLineChars="0"/>
              <w:jc w:val="both"/>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合同签订</w:t>
            </w:r>
          </w:p>
        </w:tc>
        <w:tc>
          <w:tcPr>
            <w:tcW w:w="2529" w:type="dxa"/>
            <w:noWrap w:val="0"/>
            <w:vAlign w:val="center"/>
          </w:tcPr>
          <w:p>
            <w:pPr>
              <w:widowControl w:val="0"/>
              <w:shd w:val="clear" w:color="auto" w:fill="auto"/>
              <w:spacing w:line="300" w:lineRule="exact"/>
              <w:ind w:firstLine="0" w:firstLineChars="0"/>
              <w:jc w:val="left"/>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中标（成交）通知书 发出之日起</w:t>
            </w:r>
            <w:r>
              <w:rPr>
                <w:rFonts w:hint="eastAsia" w:ascii="宋体" w:hAnsi="宋体" w:eastAsia="宋体" w:cs="Times New Roman"/>
                <w:color w:val="000000"/>
                <w:kern w:val="2"/>
                <w:sz w:val="24"/>
                <w:szCs w:val="24"/>
                <w:u w:val="none"/>
                <w:shd w:val="clear" w:color="auto" w:fill="auto"/>
                <w:lang w:val="zh-TW" w:eastAsia="zh-CN" w:bidi="zh-TW"/>
              </w:rPr>
              <w:t>1</w:t>
            </w:r>
            <w:r>
              <w:rPr>
                <w:rFonts w:ascii="宋体" w:hAnsi="宋体" w:eastAsia="宋体" w:cs="宋体"/>
                <w:color w:val="000000"/>
                <w:kern w:val="2"/>
                <w:sz w:val="24"/>
                <w:szCs w:val="24"/>
                <w:u w:val="none"/>
                <w:shd w:val="clear" w:color="auto" w:fill="auto"/>
                <w:lang w:val="zh-TW" w:eastAsia="zh-TW" w:bidi="zh-TW"/>
              </w:rPr>
              <w:t>个工作日内釆购人与</w:t>
            </w:r>
            <w:r>
              <w:rPr>
                <w:rFonts w:hint="eastAsia" w:eastAsia="宋体" w:cs="宋体"/>
                <w:color w:val="000000"/>
                <w:kern w:val="2"/>
                <w:sz w:val="24"/>
                <w:szCs w:val="24"/>
                <w:u w:val="none"/>
                <w:shd w:val="clear" w:color="auto" w:fill="auto"/>
                <w:lang w:val="zh-TW" w:eastAsia="zh-CN" w:bidi="zh-TW"/>
              </w:rPr>
              <w:t>投标人</w:t>
            </w:r>
            <w:r>
              <w:rPr>
                <w:rFonts w:ascii="宋体" w:hAnsi="宋体" w:eastAsia="宋体" w:cs="宋体"/>
                <w:color w:val="000000"/>
                <w:kern w:val="2"/>
                <w:sz w:val="24"/>
                <w:szCs w:val="24"/>
                <w:u w:val="none"/>
                <w:shd w:val="clear" w:color="auto" w:fill="auto"/>
                <w:lang w:val="zh-TW" w:eastAsia="zh-TW" w:bidi="zh-TW"/>
              </w:rPr>
              <w:t>签订政府釆购合同。</w:t>
            </w:r>
          </w:p>
        </w:tc>
        <w:tc>
          <w:tcPr>
            <w:tcW w:w="5968" w:type="dxa"/>
            <w:noWrap w:val="0"/>
            <w:vAlign w:val="center"/>
          </w:tcPr>
          <w:p>
            <w:pPr>
              <w:widowControl w:val="0"/>
              <w:shd w:val="clear" w:color="auto" w:fill="auto"/>
              <w:spacing w:line="300" w:lineRule="exact"/>
              <w:ind w:firstLine="0" w:firstLineChars="0"/>
              <w:jc w:val="both"/>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釆购人应当按照釆购文件要求，拟制符合采购项目特点的技术耍求，包括釆购人与</w:t>
            </w:r>
            <w:r>
              <w:rPr>
                <w:rFonts w:hint="eastAsia" w:eastAsia="宋体" w:cs="宋体"/>
                <w:color w:val="000000"/>
                <w:kern w:val="2"/>
                <w:sz w:val="24"/>
                <w:szCs w:val="24"/>
                <w:u w:val="none"/>
                <w:shd w:val="clear" w:color="auto" w:fill="auto"/>
                <w:lang w:val="zh-TW" w:eastAsia="zh-CN" w:bidi="zh-TW"/>
              </w:rPr>
              <w:t>投标人</w:t>
            </w:r>
            <w:r>
              <w:rPr>
                <w:rFonts w:ascii="宋体" w:hAnsi="宋体" w:eastAsia="宋体" w:cs="宋体"/>
                <w:color w:val="000000"/>
                <w:kern w:val="2"/>
                <w:sz w:val="24"/>
                <w:szCs w:val="24"/>
                <w:u w:val="none"/>
                <w:shd w:val="clear" w:color="auto" w:fill="auto"/>
                <w:lang w:val="zh-TW" w:eastAsia="zh-TW" w:bidi="zh-TW"/>
              </w:rPr>
              <w:t>权利义务、验收程序和要求、合同内容、交付时间、付款程序和条件、 签订日期、</w:t>
            </w:r>
            <w:r>
              <w:rPr>
                <w:rFonts w:hint="eastAsia" w:eastAsia="宋体" w:cs="宋体"/>
                <w:color w:val="000000"/>
                <w:kern w:val="2"/>
                <w:sz w:val="24"/>
                <w:szCs w:val="24"/>
                <w:u w:val="none"/>
                <w:shd w:val="clear" w:color="auto" w:fill="auto"/>
                <w:lang w:val="zh-TW" w:eastAsia="zh-CN" w:bidi="zh-TW"/>
              </w:rPr>
              <w:t>投标人</w:t>
            </w:r>
            <w:r>
              <w:rPr>
                <w:rFonts w:ascii="宋体" w:hAnsi="宋体" w:eastAsia="宋体" w:cs="宋体"/>
                <w:color w:val="000000"/>
                <w:kern w:val="2"/>
                <w:sz w:val="24"/>
                <w:szCs w:val="24"/>
                <w:u w:val="none"/>
                <w:shd w:val="clear" w:color="auto" w:fill="auto"/>
                <w:lang w:val="zh-TW" w:eastAsia="zh-TW" w:bidi="zh-TW"/>
              </w:rPr>
              <w:t>账户信息、违约赔偿和处罚程序、争议处理</w:t>
            </w:r>
            <w:r>
              <w:rPr>
                <w:rFonts w:hint="eastAsia" w:ascii="宋体" w:hAnsi="宋体" w:eastAsia="宋体" w:cs="宋体"/>
                <w:color w:val="000000"/>
                <w:kern w:val="2"/>
                <w:sz w:val="24"/>
                <w:szCs w:val="24"/>
                <w:u w:val="none"/>
                <w:shd w:val="clear" w:color="auto" w:fill="auto"/>
                <w:lang w:val="zh-TW" w:eastAsia="zh-CN" w:bidi="zh-TW"/>
              </w:rPr>
              <w:t>等</w:t>
            </w:r>
            <w:r>
              <w:rPr>
                <w:rFonts w:ascii="宋体" w:hAnsi="宋体" w:eastAsia="宋体" w:cs="宋体"/>
                <w:color w:val="000000"/>
                <w:kern w:val="2"/>
                <w:sz w:val="24"/>
                <w:szCs w:val="24"/>
                <w:u w:val="none"/>
                <w:shd w:val="clear" w:color="auto" w:fill="auto"/>
                <w:lang w:val="zh-TW" w:eastAsia="zh-TW" w:bidi="zh-TW"/>
              </w:rPr>
              <w:t>内容的合同文本，经本单位法制审查或集体决策后与</w:t>
            </w:r>
            <w:r>
              <w:rPr>
                <w:rFonts w:hint="eastAsia" w:eastAsia="宋体" w:cs="宋体"/>
                <w:color w:val="000000"/>
                <w:kern w:val="2"/>
                <w:sz w:val="24"/>
                <w:szCs w:val="24"/>
                <w:u w:val="none"/>
                <w:shd w:val="clear" w:color="auto" w:fill="auto"/>
                <w:lang w:val="zh-TW" w:eastAsia="zh-CN" w:bidi="zh-TW"/>
              </w:rPr>
              <w:t>投标人</w:t>
            </w:r>
            <w:r>
              <w:rPr>
                <w:rFonts w:ascii="宋体" w:hAnsi="宋体" w:eastAsia="宋体" w:cs="宋体"/>
                <w:color w:val="000000"/>
                <w:kern w:val="2"/>
                <w:sz w:val="24"/>
                <w:szCs w:val="24"/>
                <w:u w:val="none"/>
                <w:shd w:val="clear" w:color="auto" w:fill="auto"/>
                <w:lang w:val="zh-TW" w:eastAsia="zh-TW" w:bidi="zh-TW"/>
              </w:rPr>
              <w:t>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402" w:type="dxa"/>
            <w:noWrap w:val="0"/>
            <w:vAlign w:val="center"/>
          </w:tcPr>
          <w:p>
            <w:pPr>
              <w:widowControl w:val="0"/>
              <w:shd w:val="clear" w:color="auto" w:fill="auto"/>
              <w:spacing w:line="300" w:lineRule="exact"/>
              <w:ind w:firstLine="0" w:firstLineChars="0"/>
              <w:jc w:val="left"/>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合同备案</w:t>
            </w:r>
          </w:p>
        </w:tc>
        <w:tc>
          <w:tcPr>
            <w:tcW w:w="2529" w:type="dxa"/>
            <w:noWrap w:val="0"/>
            <w:vAlign w:val="center"/>
          </w:tcPr>
          <w:p>
            <w:pPr>
              <w:widowControl w:val="0"/>
              <w:shd w:val="clear" w:color="auto" w:fill="auto"/>
              <w:spacing w:line="300" w:lineRule="exact"/>
              <w:ind w:firstLine="0" w:firstLineChars="0"/>
              <w:jc w:val="left"/>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政府采购合同签订之日起</w:t>
            </w:r>
            <w:r>
              <w:rPr>
                <w:rFonts w:hint="eastAsia" w:ascii="宋体" w:hAnsi="宋体" w:eastAsia="宋体" w:cs="Times New Roman"/>
                <w:color w:val="000000"/>
                <w:kern w:val="2"/>
                <w:sz w:val="24"/>
                <w:szCs w:val="24"/>
                <w:u w:val="none"/>
                <w:shd w:val="clear" w:color="auto" w:fill="auto"/>
                <w:lang w:val="zh-TW" w:eastAsia="zh-CN" w:bidi="zh-TW"/>
              </w:rPr>
              <w:t>1</w:t>
            </w:r>
            <w:r>
              <w:rPr>
                <w:rFonts w:ascii="宋体" w:hAnsi="宋体" w:eastAsia="宋体" w:cs="宋体"/>
                <w:color w:val="000000"/>
                <w:kern w:val="2"/>
                <w:sz w:val="24"/>
                <w:szCs w:val="24"/>
                <w:u w:val="none"/>
                <w:shd w:val="clear" w:color="auto" w:fill="auto"/>
                <w:lang w:val="zh-TW" w:eastAsia="zh-TW" w:bidi="zh-TW"/>
              </w:rPr>
              <w:t>个工作日内，合同备案并公示。</w:t>
            </w:r>
          </w:p>
        </w:tc>
        <w:tc>
          <w:tcPr>
            <w:tcW w:w="5968" w:type="dxa"/>
            <w:noWrap w:val="0"/>
            <w:vAlign w:val="center"/>
          </w:tcPr>
          <w:p>
            <w:pPr>
              <w:widowControl w:val="0"/>
              <w:shd w:val="clear" w:color="auto" w:fill="auto"/>
              <w:spacing w:line="300" w:lineRule="exact"/>
              <w:ind w:firstLine="0" w:firstLineChars="0"/>
              <w:jc w:val="left"/>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 xml:space="preserve">政府釆购合同公告备案是法定要求，采购人应及时履行备案手续。采购人应当自政府采购合同签订之日起 </w:t>
            </w:r>
            <w:r>
              <w:rPr>
                <w:rFonts w:hint="eastAsia" w:ascii="宋体" w:hAnsi="宋体" w:eastAsia="宋体" w:cs="Times New Roman"/>
                <w:color w:val="000000"/>
                <w:kern w:val="2"/>
                <w:sz w:val="24"/>
                <w:szCs w:val="24"/>
                <w:u w:val="none"/>
                <w:shd w:val="clear" w:color="auto" w:fill="auto"/>
                <w:lang w:val="zh-TW" w:eastAsia="zh-CN" w:bidi="zh-TW"/>
              </w:rPr>
              <w:t>1</w:t>
            </w:r>
            <w:r>
              <w:rPr>
                <w:rFonts w:ascii="宋体" w:hAnsi="宋体" w:eastAsia="宋体" w:cs="宋体"/>
                <w:color w:val="000000"/>
                <w:kern w:val="2"/>
                <w:sz w:val="24"/>
                <w:szCs w:val="24"/>
                <w:u w:val="none"/>
                <w:shd w:val="clear" w:color="auto" w:fill="auto"/>
                <w:lang w:val="zh-TW" w:eastAsia="zh-TW" w:bidi="zh-TW"/>
              </w:rPr>
              <w:t>个工作日内，登录河南省电子化政府采购系统</w:t>
            </w:r>
            <w:r>
              <w:rPr>
                <w:rFonts w:ascii="宋体" w:hAnsi="宋体" w:eastAsia="宋体" w:cs="宋体"/>
                <w:color w:val="000000"/>
                <w:kern w:val="2"/>
                <w:sz w:val="24"/>
                <w:szCs w:val="24"/>
                <w:u w:val="none"/>
                <w:shd w:val="clear" w:color="auto" w:fill="auto"/>
                <w:lang w:val="zh-CN" w:eastAsia="zh-CN" w:bidi="zh-CN"/>
              </w:rPr>
              <w:t>“合同</w:t>
            </w:r>
            <w:r>
              <w:rPr>
                <w:rFonts w:ascii="宋体" w:hAnsi="宋体" w:eastAsia="宋体" w:cs="宋体"/>
                <w:color w:val="000000"/>
                <w:kern w:val="2"/>
                <w:sz w:val="24"/>
                <w:szCs w:val="24"/>
                <w:u w:val="none"/>
                <w:shd w:val="clear" w:color="auto" w:fill="auto"/>
                <w:lang w:val="zh-TW" w:eastAsia="zh-TW" w:bidi="zh-TW"/>
              </w:rPr>
              <w:t>管理”模块，填写合同基本信息，并上传政府釆购合同、中标（成交）通知书、中标结果和成交确认书。政府釆购监督管理部门对采购人提交的合同基本信息及上传资料进行审核，审核通过后完成合同备案。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1402" w:type="dxa"/>
            <w:noWrap w:val="0"/>
            <w:vAlign w:val="center"/>
          </w:tcPr>
          <w:p>
            <w:pPr>
              <w:widowControl w:val="0"/>
              <w:shd w:val="clear" w:color="auto" w:fill="auto"/>
              <w:spacing w:line="300" w:lineRule="exact"/>
              <w:ind w:firstLine="0" w:firstLineChars="0"/>
              <w:jc w:val="both"/>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履约验收</w:t>
            </w:r>
          </w:p>
        </w:tc>
        <w:tc>
          <w:tcPr>
            <w:tcW w:w="2529" w:type="dxa"/>
            <w:noWrap w:val="0"/>
            <w:vAlign w:val="center"/>
          </w:tcPr>
          <w:p>
            <w:pPr>
              <w:widowControl w:val="0"/>
              <w:shd w:val="clear" w:color="auto" w:fill="auto"/>
              <w:spacing w:line="300" w:lineRule="exact"/>
              <w:ind w:firstLine="0" w:firstLineChars="0"/>
              <w:jc w:val="left"/>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釆购人应该在供应 商提岀验收申请之日起</w:t>
            </w:r>
            <w:r>
              <w:rPr>
                <w:rFonts w:hint="eastAsia" w:ascii="宋体" w:hAnsi="宋体" w:eastAsia="宋体" w:cs="Times New Roman"/>
                <w:color w:val="000000"/>
                <w:kern w:val="2"/>
                <w:sz w:val="24"/>
                <w:szCs w:val="24"/>
                <w:u w:val="none"/>
                <w:shd w:val="clear" w:color="auto" w:fill="auto"/>
                <w:lang w:val="zh-TW" w:eastAsia="zh-CN" w:bidi="zh-TW"/>
              </w:rPr>
              <w:t>3</w:t>
            </w:r>
            <w:r>
              <w:rPr>
                <w:rFonts w:ascii="Times New Roman" w:hAnsi="Times New Roman" w:eastAsia="Times New Roman" w:cs="Times New Roman"/>
                <w:color w:val="000000"/>
                <w:kern w:val="2"/>
                <w:sz w:val="24"/>
                <w:szCs w:val="24"/>
                <w:u w:val="none"/>
                <w:shd w:val="clear" w:color="auto" w:fill="auto"/>
                <w:lang w:val="zh-TW" w:eastAsia="zh-TW" w:bidi="zh-TW"/>
              </w:rPr>
              <w:t xml:space="preserve"> </w:t>
            </w:r>
            <w:r>
              <w:rPr>
                <w:rFonts w:ascii="宋体" w:hAnsi="宋体" w:eastAsia="宋体" w:cs="宋体"/>
                <w:color w:val="000000"/>
                <w:kern w:val="2"/>
                <w:sz w:val="24"/>
                <w:szCs w:val="24"/>
                <w:u w:val="none"/>
                <w:shd w:val="clear" w:color="auto" w:fill="auto"/>
                <w:lang w:val="zh-TW" w:eastAsia="zh-TW" w:bidi="zh-TW"/>
              </w:rPr>
              <w:t>个工作日内完成验收， 验收完成之日起</w:t>
            </w:r>
            <w:r>
              <w:rPr>
                <w:rFonts w:hint="eastAsia" w:ascii="宋体" w:hAnsi="宋体" w:eastAsia="宋体" w:cs="Times New Roman"/>
                <w:color w:val="000000"/>
                <w:kern w:val="2"/>
                <w:sz w:val="24"/>
                <w:szCs w:val="24"/>
                <w:u w:val="none"/>
                <w:shd w:val="clear" w:color="auto" w:fill="auto"/>
                <w:lang w:val="zh-TW" w:eastAsia="zh-CN" w:bidi="zh-TW"/>
              </w:rPr>
              <w:t>2</w:t>
            </w:r>
            <w:r>
              <w:rPr>
                <w:rFonts w:ascii="宋体" w:hAnsi="宋体" w:eastAsia="宋体" w:cs="宋体"/>
                <w:color w:val="000000"/>
                <w:kern w:val="2"/>
                <w:sz w:val="24"/>
                <w:szCs w:val="24"/>
                <w:u w:val="none"/>
                <w:shd w:val="clear" w:color="auto" w:fill="auto"/>
                <w:lang w:val="zh-TW" w:eastAsia="zh-TW" w:bidi="zh-TW"/>
              </w:rPr>
              <w:t>个</w:t>
            </w:r>
            <w:r>
              <w:rPr>
                <w:rFonts w:hint="eastAsia" w:ascii="宋体" w:hAnsi="宋体" w:eastAsia="宋体" w:cs="宋体"/>
                <w:color w:val="000000"/>
                <w:kern w:val="2"/>
                <w:sz w:val="24"/>
                <w:szCs w:val="24"/>
                <w:u w:val="none"/>
                <w:shd w:val="clear" w:color="auto" w:fill="auto"/>
                <w:lang w:val="zh-TW" w:eastAsia="zh-CN" w:bidi="zh-TW"/>
              </w:rPr>
              <w:t>日</w:t>
            </w:r>
            <w:r>
              <w:rPr>
                <w:rFonts w:ascii="宋体" w:hAnsi="宋体" w:eastAsia="宋体" w:cs="宋体"/>
                <w:color w:val="000000"/>
                <w:kern w:val="2"/>
                <w:sz w:val="24"/>
                <w:szCs w:val="24"/>
                <w:u w:val="none"/>
                <w:shd w:val="clear" w:color="auto" w:fill="auto"/>
                <w:lang w:val="zh-TW" w:eastAsia="zh-TW" w:bidi="zh-TW"/>
              </w:rPr>
              <w:t>内，合同履约验收</w:t>
            </w:r>
            <w:r>
              <w:rPr>
                <w:rFonts w:hint="eastAsia" w:ascii="宋体" w:hAnsi="宋体" w:eastAsia="宋体" w:cs="宋体"/>
                <w:color w:val="000000"/>
                <w:kern w:val="2"/>
                <w:sz w:val="24"/>
                <w:szCs w:val="24"/>
                <w:u w:val="none"/>
                <w:shd w:val="clear" w:color="auto" w:fill="auto"/>
                <w:lang w:val="zh-TW" w:eastAsia="zh-CN" w:bidi="zh-TW"/>
              </w:rPr>
              <w:t>公示。</w:t>
            </w:r>
          </w:p>
        </w:tc>
        <w:tc>
          <w:tcPr>
            <w:tcW w:w="5968" w:type="dxa"/>
            <w:noWrap w:val="0"/>
            <w:vAlign w:val="center"/>
          </w:tcPr>
          <w:p>
            <w:pPr>
              <w:widowControl w:val="0"/>
              <w:shd w:val="clear" w:color="auto" w:fill="auto"/>
              <w:spacing w:line="300" w:lineRule="exact"/>
              <w:ind w:firstLine="0" w:firstLineChars="0"/>
              <w:jc w:val="both"/>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政府采购项目</w:t>
            </w:r>
            <w:r>
              <w:rPr>
                <w:rFonts w:hint="eastAsia" w:eastAsia="宋体" w:cs="宋体"/>
                <w:color w:val="000000"/>
                <w:kern w:val="2"/>
                <w:sz w:val="24"/>
                <w:szCs w:val="24"/>
                <w:u w:val="none"/>
                <w:shd w:val="clear" w:color="auto" w:fill="auto"/>
                <w:lang w:val="zh-TW" w:eastAsia="zh-CN" w:bidi="zh-TW"/>
              </w:rPr>
              <w:t>投标人</w:t>
            </w:r>
            <w:r>
              <w:rPr>
                <w:rFonts w:ascii="宋体" w:hAnsi="宋体" w:eastAsia="宋体" w:cs="宋体"/>
                <w:color w:val="000000"/>
                <w:kern w:val="2"/>
                <w:sz w:val="24"/>
                <w:szCs w:val="24"/>
                <w:u w:val="none"/>
                <w:shd w:val="clear" w:color="auto" w:fill="auto"/>
                <w:lang w:val="zh-TW" w:eastAsia="zh-TW" w:bidi="zh-TW"/>
              </w:rPr>
              <w:t>履约完成后，应及吋向采购人 提出验收申请。验收合格的项目，采购人应在验收完成之日起</w:t>
            </w:r>
            <w:r>
              <w:rPr>
                <w:rFonts w:hint="eastAsia" w:ascii="Times New Roman" w:hAnsi="Times New Roman" w:eastAsia="宋体" w:cs="Times New Roman"/>
                <w:color w:val="000000"/>
                <w:kern w:val="2"/>
                <w:sz w:val="24"/>
                <w:szCs w:val="24"/>
                <w:u w:val="none"/>
                <w:shd w:val="clear" w:color="auto" w:fill="auto"/>
                <w:lang w:val="en-US" w:eastAsia="zh-CN" w:bidi="zh-TW"/>
              </w:rPr>
              <w:t>2</w:t>
            </w:r>
            <w:r>
              <w:rPr>
                <w:rFonts w:ascii="宋体" w:hAnsi="宋体" w:eastAsia="宋体" w:cs="宋体"/>
                <w:color w:val="000000"/>
                <w:kern w:val="2"/>
                <w:sz w:val="24"/>
                <w:szCs w:val="24"/>
                <w:u w:val="none"/>
                <w:shd w:val="clear" w:color="auto" w:fill="auto"/>
                <w:lang w:val="zh-TW" w:eastAsia="zh-TW" w:bidi="zh-TW"/>
              </w:rPr>
              <w:t>个工作日内</w:t>
            </w:r>
            <w:r>
              <w:rPr>
                <w:rFonts w:hint="eastAsia" w:ascii="宋体" w:hAnsi="宋体" w:eastAsia="宋体" w:cs="宋体"/>
                <w:color w:val="000000"/>
                <w:kern w:val="2"/>
                <w:sz w:val="24"/>
                <w:szCs w:val="24"/>
                <w:u w:val="none"/>
                <w:shd w:val="clear" w:color="auto" w:fill="auto"/>
                <w:lang w:val="zh-TW" w:eastAsia="zh-CN" w:bidi="zh-TW"/>
              </w:rPr>
              <w:t>，</w:t>
            </w:r>
            <w:r>
              <w:rPr>
                <w:rFonts w:ascii="宋体" w:hAnsi="宋体" w:eastAsia="宋体" w:cs="宋体"/>
                <w:color w:val="000000"/>
                <w:kern w:val="2"/>
                <w:sz w:val="24"/>
                <w:szCs w:val="24"/>
                <w:u w:val="none"/>
                <w:shd w:val="clear" w:color="auto" w:fill="auto"/>
                <w:lang w:val="zh-TW" w:eastAsia="zh-TW" w:bidi="zh-TW"/>
              </w:rPr>
              <w:t xml:space="preserve">登录河南省电子化政府采购系统 </w:t>
            </w:r>
            <w:r>
              <w:rPr>
                <w:rFonts w:ascii="宋体" w:hAnsi="宋体" w:eastAsia="宋体" w:cs="宋体"/>
                <w:color w:val="000000"/>
                <w:kern w:val="2"/>
                <w:sz w:val="24"/>
                <w:szCs w:val="24"/>
                <w:u w:val="none"/>
                <w:shd w:val="clear" w:color="auto" w:fill="auto"/>
                <w:lang w:val="zh-CN" w:eastAsia="zh-CN" w:bidi="zh-CN"/>
              </w:rPr>
              <w:t>“合同</w:t>
            </w:r>
            <w:r>
              <w:rPr>
                <w:rFonts w:ascii="宋体" w:hAnsi="宋体" w:eastAsia="宋体" w:cs="宋体"/>
                <w:color w:val="000000"/>
                <w:kern w:val="2"/>
                <w:sz w:val="24"/>
                <w:szCs w:val="24"/>
                <w:u w:val="none"/>
                <w:shd w:val="clear" w:color="auto" w:fill="auto"/>
                <w:lang w:val="zh-TW" w:eastAsia="zh-TW" w:bidi="zh-TW"/>
              </w:rPr>
              <w:t>管理”模块下的</w:t>
            </w:r>
            <w:r>
              <w:rPr>
                <w:rFonts w:ascii="宋体" w:hAnsi="宋体" w:eastAsia="宋体" w:cs="宋体"/>
                <w:color w:val="000000"/>
                <w:kern w:val="2"/>
                <w:sz w:val="24"/>
                <w:szCs w:val="24"/>
                <w:u w:val="none"/>
                <w:shd w:val="clear" w:color="auto" w:fill="auto"/>
                <w:lang w:val="zh-CN" w:eastAsia="zh-CN" w:bidi="zh-CN"/>
              </w:rPr>
              <w:t>“合</w:t>
            </w:r>
            <w:r>
              <w:rPr>
                <w:rFonts w:ascii="宋体" w:hAnsi="宋体" w:eastAsia="宋体" w:cs="宋体"/>
                <w:color w:val="000000"/>
                <w:kern w:val="2"/>
                <w:sz w:val="24"/>
                <w:szCs w:val="24"/>
                <w:u w:val="none"/>
                <w:shd w:val="clear" w:color="auto" w:fill="auto"/>
                <w:lang w:val="zh-TW" w:eastAsia="zh-TW" w:bidi="zh-TW"/>
              </w:rPr>
              <w:t>同履约验收”，填写合同、 验收基本情况，并上传验收报告和发票</w:t>
            </w:r>
            <w:r>
              <w:rPr>
                <w:rFonts w:hint="eastAsia" w:ascii="宋体" w:hAnsi="宋体" w:eastAsia="宋体" w:cs="宋体"/>
                <w:color w:val="000000"/>
                <w:kern w:val="2"/>
                <w:sz w:val="24"/>
                <w:szCs w:val="24"/>
                <w:u w:val="none"/>
                <w:shd w:val="clear" w:color="auto" w:fill="auto"/>
                <w:lang w:val="zh-TW" w:eastAsia="zh-CN" w:bidi="zh-TW"/>
              </w:rPr>
              <w:t>的</w:t>
            </w:r>
            <w:r>
              <w:rPr>
                <w:rFonts w:ascii="宋体" w:hAnsi="宋体" w:eastAsia="宋体" w:cs="宋体"/>
                <w:color w:val="000000"/>
                <w:kern w:val="2"/>
                <w:sz w:val="24"/>
                <w:szCs w:val="24"/>
                <w:u w:val="none"/>
                <w:shd w:val="clear" w:color="auto" w:fill="auto"/>
                <w:lang w:val="zh-TW" w:eastAsia="zh-TW" w:bidi="zh-TW"/>
              </w:rPr>
              <w:t>扫描件，保存并提交。提交合同履约验收后，打印《唐河县政府采购资金申请表》到政府采购办理支付手续。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402" w:type="dxa"/>
            <w:noWrap w:val="0"/>
            <w:vAlign w:val="center"/>
          </w:tcPr>
          <w:p>
            <w:pPr>
              <w:widowControl w:val="0"/>
              <w:shd w:val="clear" w:color="auto" w:fill="auto"/>
              <w:spacing w:line="300" w:lineRule="exact"/>
              <w:ind w:firstLine="140" w:firstLineChars="0"/>
              <w:jc w:val="both"/>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资金</w:t>
            </w:r>
            <w:r>
              <w:rPr>
                <w:rFonts w:hint="eastAsia" w:ascii="宋体" w:hAnsi="宋体" w:eastAsia="宋体" w:cs="宋体"/>
                <w:color w:val="000000"/>
                <w:kern w:val="2"/>
                <w:sz w:val="24"/>
                <w:szCs w:val="24"/>
                <w:u w:val="none"/>
                <w:shd w:val="clear" w:color="auto" w:fill="auto"/>
                <w:lang w:val="zh-TW" w:eastAsia="zh-CN" w:bidi="zh-TW"/>
              </w:rPr>
              <w:t>支持</w:t>
            </w:r>
          </w:p>
        </w:tc>
        <w:tc>
          <w:tcPr>
            <w:tcW w:w="2529" w:type="dxa"/>
            <w:noWrap w:val="0"/>
            <w:vAlign w:val="center"/>
          </w:tcPr>
          <w:p>
            <w:pPr>
              <w:widowControl w:val="0"/>
              <w:shd w:val="clear" w:color="auto" w:fill="auto"/>
              <w:spacing w:line="300" w:lineRule="exact"/>
              <w:ind w:firstLine="0" w:firstLineChars="0"/>
              <w:jc w:val="left"/>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验收合格具备付款条件的项目，釆购人应</w:t>
            </w:r>
            <w:r>
              <w:rPr>
                <w:rFonts w:ascii="宋体" w:hAnsi="宋体" w:eastAsia="宋体" w:cs="宋体"/>
                <w:color w:val="000000"/>
                <w:kern w:val="2"/>
                <w:sz w:val="24"/>
                <w:szCs w:val="24"/>
                <w:u w:val="none"/>
                <w:shd w:val="clear" w:color="auto" w:fill="auto"/>
                <w:lang w:val="zh-CN" w:eastAsia="zh-CN" w:bidi="zh-CN"/>
              </w:rPr>
              <w:t>在</w:t>
            </w:r>
            <w:r>
              <w:rPr>
                <w:rFonts w:hint="eastAsia" w:ascii="宋体" w:hAnsi="宋体" w:eastAsia="宋体" w:cs="Times New Roman"/>
                <w:color w:val="000000"/>
                <w:kern w:val="2"/>
                <w:sz w:val="24"/>
                <w:szCs w:val="24"/>
                <w:u w:val="none"/>
                <w:shd w:val="clear" w:color="auto" w:fill="auto"/>
                <w:lang w:val="zh-TW" w:eastAsia="zh-CN" w:bidi="zh-TW"/>
              </w:rPr>
              <w:t>3</w:t>
            </w:r>
            <w:r>
              <w:rPr>
                <w:rFonts w:ascii="宋体" w:hAnsi="宋体" w:eastAsia="宋体" w:cs="宋体"/>
                <w:color w:val="000000"/>
                <w:kern w:val="2"/>
                <w:sz w:val="24"/>
                <w:szCs w:val="24"/>
                <w:u w:val="none"/>
                <w:shd w:val="clear" w:color="auto" w:fill="auto"/>
                <w:lang w:val="zh-TW" w:eastAsia="zh-TW" w:bidi="zh-TW"/>
              </w:rPr>
              <w:t>个工作日内将资金支付到釆购合同约定的</w:t>
            </w:r>
            <w:r>
              <w:rPr>
                <w:rFonts w:hint="eastAsia" w:eastAsia="宋体" w:cs="宋体"/>
                <w:color w:val="000000"/>
                <w:kern w:val="2"/>
                <w:sz w:val="24"/>
                <w:szCs w:val="24"/>
                <w:u w:val="none"/>
                <w:shd w:val="clear" w:color="auto" w:fill="auto"/>
                <w:lang w:val="zh-TW" w:eastAsia="zh-CN" w:bidi="zh-TW"/>
              </w:rPr>
              <w:t>投标人</w:t>
            </w:r>
            <w:r>
              <w:rPr>
                <w:rFonts w:ascii="宋体" w:hAnsi="宋体" w:eastAsia="宋体" w:cs="宋体"/>
                <w:color w:val="000000"/>
                <w:kern w:val="2"/>
                <w:sz w:val="24"/>
                <w:szCs w:val="24"/>
                <w:u w:val="none"/>
                <w:shd w:val="clear" w:color="auto" w:fill="auto"/>
                <w:lang w:val="zh-TW" w:eastAsia="zh-TW" w:bidi="zh-TW"/>
              </w:rPr>
              <w:t>账户。</w:t>
            </w:r>
          </w:p>
        </w:tc>
        <w:tc>
          <w:tcPr>
            <w:tcW w:w="5968" w:type="dxa"/>
            <w:noWrap w:val="0"/>
            <w:vAlign w:val="center"/>
          </w:tcPr>
          <w:p>
            <w:pPr>
              <w:widowControl w:val="0"/>
              <w:shd w:val="clear" w:color="auto" w:fill="auto"/>
              <w:spacing w:line="300" w:lineRule="exact"/>
              <w:ind w:firstLine="0" w:firstLineChars="0"/>
              <w:jc w:val="left"/>
              <w:rPr>
                <w:rFonts w:hint="eastAsia" w:ascii="宋体" w:hAnsi="宋体" w:eastAsia="宋体" w:cs="宋体"/>
                <w:kern w:val="2"/>
                <w:sz w:val="24"/>
                <w:szCs w:val="24"/>
                <w:u w:val="none"/>
                <w:shd w:val="clear" w:color="auto" w:fill="auto"/>
                <w:lang w:val="zh-TW" w:eastAsia="zh-CN" w:bidi="zh-TW"/>
              </w:rPr>
            </w:pPr>
            <w:r>
              <w:rPr>
                <w:rFonts w:ascii="宋体" w:hAnsi="宋体" w:eastAsia="宋体" w:cs="宋体"/>
                <w:color w:val="000000"/>
                <w:kern w:val="2"/>
                <w:sz w:val="24"/>
                <w:szCs w:val="24"/>
                <w:u w:val="none"/>
                <w:shd w:val="clear" w:color="auto" w:fill="auto"/>
                <w:lang w:val="zh-TW" w:eastAsia="zh-TW" w:bidi="zh-TW"/>
              </w:rPr>
              <w:t>釆购人持《唐河县政府采购资金申请表》，按照政府釆购合同约定的支付方式、支付时间，及时支付</w:t>
            </w:r>
            <w:r>
              <w:rPr>
                <w:rFonts w:hint="eastAsia" w:ascii="宋体" w:hAnsi="宋体" w:eastAsia="宋体" w:cs="宋体"/>
                <w:color w:val="000000"/>
                <w:kern w:val="2"/>
                <w:sz w:val="24"/>
                <w:szCs w:val="24"/>
                <w:u w:val="none"/>
                <w:shd w:val="clear" w:color="auto" w:fill="auto"/>
                <w:lang w:val="zh-TW" w:eastAsia="zh-CN" w:bidi="zh-TW"/>
              </w:rPr>
              <w:t>政府</w:t>
            </w:r>
            <w:r>
              <w:rPr>
                <w:rFonts w:ascii="宋体" w:hAnsi="宋体" w:eastAsia="宋体" w:cs="宋体"/>
                <w:color w:val="000000"/>
                <w:kern w:val="2"/>
                <w:sz w:val="24"/>
                <w:szCs w:val="24"/>
                <w:u w:val="none"/>
                <w:shd w:val="clear" w:color="auto" w:fill="auto"/>
                <w:lang w:val="zh-TW" w:eastAsia="zh-TW" w:bidi="zh-TW"/>
              </w:rPr>
              <w:t>釆购资金。验收合格具备付款条件的项目，采购人应</w:t>
            </w:r>
            <w:r>
              <w:rPr>
                <w:rFonts w:hint="eastAsia" w:ascii="宋体" w:hAnsi="宋体" w:eastAsia="宋体" w:cs="宋体"/>
                <w:color w:val="000000"/>
                <w:kern w:val="2"/>
                <w:sz w:val="24"/>
                <w:szCs w:val="24"/>
                <w:u w:val="none"/>
                <w:shd w:val="clear" w:color="auto" w:fill="auto"/>
                <w:lang w:val="zh-TW" w:eastAsia="zh-CN" w:bidi="zh-TW"/>
              </w:rPr>
              <w:t>在</w:t>
            </w:r>
            <w:r>
              <w:rPr>
                <w:rFonts w:hint="eastAsia" w:ascii="宋体" w:hAnsi="宋体" w:eastAsia="宋体" w:cs="宋体"/>
                <w:color w:val="000000"/>
                <w:kern w:val="2"/>
                <w:sz w:val="24"/>
                <w:szCs w:val="24"/>
                <w:u w:val="none"/>
                <w:shd w:val="clear" w:color="auto" w:fill="auto"/>
                <w:lang w:val="en-US" w:eastAsia="zh-CN" w:bidi="zh-TW"/>
              </w:rPr>
              <w:t>3</w:t>
            </w:r>
            <w:r>
              <w:rPr>
                <w:rFonts w:ascii="宋体" w:hAnsi="宋体" w:eastAsia="宋体" w:cs="宋体"/>
                <w:color w:val="000000"/>
                <w:kern w:val="2"/>
                <w:sz w:val="24"/>
                <w:szCs w:val="24"/>
                <w:u w:val="none"/>
                <w:shd w:val="clear" w:color="auto" w:fill="auto"/>
                <w:lang w:val="zh-TW" w:eastAsia="zh-TW" w:bidi="zh-TW"/>
              </w:rPr>
              <w:t>个工作日内将资金支付到采购合同约定的</w:t>
            </w:r>
            <w:r>
              <w:rPr>
                <w:rFonts w:hint="eastAsia" w:eastAsia="宋体" w:cs="宋体"/>
                <w:color w:val="000000"/>
                <w:kern w:val="2"/>
                <w:sz w:val="24"/>
                <w:szCs w:val="24"/>
                <w:u w:val="none"/>
                <w:shd w:val="clear" w:color="auto" w:fill="auto"/>
                <w:lang w:val="zh-TW" w:eastAsia="zh-CN" w:bidi="zh-TW"/>
              </w:rPr>
              <w:t>投标人</w:t>
            </w:r>
            <w:r>
              <w:rPr>
                <w:rFonts w:hint="eastAsia" w:ascii="宋体" w:hAnsi="宋体" w:eastAsia="宋体" w:cs="宋体"/>
                <w:color w:val="000000"/>
                <w:kern w:val="2"/>
                <w:sz w:val="24"/>
                <w:szCs w:val="24"/>
                <w:u w:val="none"/>
                <w:shd w:val="clear" w:color="auto" w:fill="auto"/>
                <w:lang w:val="zh-TW" w:eastAsia="zh-CN" w:bidi="zh-TW"/>
              </w:rPr>
              <w:t>账户。</w:t>
            </w:r>
          </w:p>
        </w:tc>
      </w:tr>
    </w:tbl>
    <w:p>
      <w:pPr>
        <w:tabs>
          <w:tab w:val="left" w:pos="5773"/>
          <w:tab w:val="left" w:pos="6810"/>
          <w:tab w:val="right" w:pos="8426"/>
        </w:tabs>
        <w:autoSpaceDE/>
        <w:autoSpaceDN/>
        <w:rPr>
          <w:rFonts w:hint="eastAsia" w:ascii="Calibri" w:hAnsi="Calibri" w:eastAsia="宋体" w:cs="Times New Roman"/>
          <w:kern w:val="2"/>
          <w:sz w:val="24"/>
          <w:szCs w:val="32"/>
          <w:lang w:val="en-US" w:bidi="ar-SA"/>
        </w:rPr>
      </w:pPr>
    </w:p>
    <w:p>
      <w:pPr>
        <w:numPr>
          <w:ilvl w:val="0"/>
          <w:numId w:val="0"/>
        </w:numPr>
        <w:spacing w:before="91" w:line="221" w:lineRule="auto"/>
        <w:outlineLvl w:val="9"/>
        <w:rPr>
          <w:rFonts w:hint="eastAsia" w:ascii="Calibri" w:hAnsi="Calibri" w:eastAsia="宋体" w:cs="Times New Roman"/>
          <w:kern w:val="2"/>
          <w:sz w:val="24"/>
          <w:szCs w:val="32"/>
          <w:lang w:val="en-US" w:eastAsia="zh-CN" w:bidi="ar-SA"/>
        </w:rPr>
      </w:pPr>
      <w:r>
        <w:rPr>
          <w:rFonts w:hint="eastAsia" w:ascii="Calibri" w:hAnsi="Calibri" w:eastAsia="宋体" w:cs="Times New Roman"/>
          <w:kern w:val="2"/>
          <w:sz w:val="24"/>
          <w:szCs w:val="32"/>
          <w:lang w:val="en-US" w:eastAsia="zh-CN" w:bidi="ar-SA"/>
        </w:rPr>
        <w:t>唐河县龙建工程管理有限公司</w:t>
      </w:r>
    </w:p>
    <w:p>
      <w:pPr>
        <w:numPr>
          <w:ilvl w:val="0"/>
          <w:numId w:val="0"/>
        </w:numPr>
        <w:spacing w:before="91" w:line="221" w:lineRule="auto"/>
        <w:outlineLvl w:val="9"/>
        <w:rPr>
          <w:rFonts w:hint="eastAsia" w:ascii="Calibri" w:hAnsi="Calibri" w:eastAsia="宋体" w:cs="Times New Roman"/>
          <w:kern w:val="2"/>
          <w:sz w:val="24"/>
          <w:szCs w:val="32"/>
          <w:lang w:val="en-US" w:eastAsia="zh-CN" w:bidi="ar-SA"/>
        </w:rPr>
      </w:pPr>
      <w:r>
        <w:rPr>
          <w:rFonts w:hint="eastAsia" w:ascii="Calibri" w:hAnsi="Calibri" w:eastAsia="宋体" w:cs="Times New Roman"/>
          <w:kern w:val="2"/>
          <w:sz w:val="24"/>
          <w:szCs w:val="32"/>
          <w:lang w:val="en-US" w:eastAsia="zh-CN" w:bidi="ar-SA"/>
        </w:rPr>
        <w:t>白萨  15203806912</w:t>
      </w:r>
    </w:p>
    <w:p>
      <w:pPr>
        <w:numPr>
          <w:ilvl w:val="0"/>
          <w:numId w:val="0"/>
        </w:numPr>
        <w:spacing w:before="91" w:line="221" w:lineRule="auto"/>
        <w:jc w:val="right"/>
        <w:outlineLvl w:val="9"/>
        <w:rPr>
          <w:rFonts w:hint="eastAsia" w:ascii="Calibri" w:hAnsi="Calibri" w:eastAsia="宋体" w:cs="Times New Roman"/>
          <w:kern w:val="2"/>
          <w:sz w:val="24"/>
          <w:szCs w:val="32"/>
          <w:lang w:val="en-US" w:eastAsia="zh-CN" w:bidi="ar-SA"/>
        </w:rPr>
      </w:pPr>
      <w:r>
        <w:rPr>
          <w:rFonts w:hint="eastAsia" w:ascii="Calibri" w:hAnsi="Calibri" w:eastAsia="宋体" w:cs="Times New Roman"/>
          <w:kern w:val="2"/>
          <w:sz w:val="24"/>
          <w:szCs w:val="32"/>
          <w:lang w:val="en-US" w:eastAsia="zh-CN" w:bidi="ar-SA"/>
        </w:rPr>
        <w:t>唐河县财政局政府采购科</w:t>
      </w:r>
    </w:p>
    <w:p>
      <w:pPr>
        <w:numPr>
          <w:ilvl w:val="0"/>
          <w:numId w:val="0"/>
        </w:numPr>
        <w:spacing w:before="91" w:line="221" w:lineRule="auto"/>
        <w:jc w:val="right"/>
        <w:outlineLvl w:val="9"/>
        <w:rPr>
          <w:rFonts w:hint="default" w:ascii="宋体" w:hAnsi="宋体" w:eastAsia="宋体" w:cs="宋体"/>
          <w:spacing w:val="-3"/>
          <w:sz w:val="28"/>
          <w:szCs w:val="28"/>
          <w:lang w:val="en-US" w:eastAsia="zh-CN"/>
        </w:rPr>
      </w:pPr>
      <w:r>
        <w:rPr>
          <w:rFonts w:hint="eastAsia" w:ascii="Calibri" w:hAnsi="Calibri" w:eastAsia="宋体" w:cs="Times New Roman"/>
          <w:kern w:val="2"/>
          <w:sz w:val="24"/>
          <w:szCs w:val="32"/>
          <w:lang w:val="en-US" w:eastAsia="zh-CN" w:bidi="ar-SA"/>
        </w:rPr>
        <w:t xml:space="preserve">    年  月  日</w:t>
      </w:r>
    </w:p>
    <w:sectPr>
      <w:footerReference r:id="rId11" w:type="default"/>
      <w:pgSz w:w="11907" w:h="16839"/>
      <w:pgMar w:top="1440" w:right="1080" w:bottom="1440" w:left="1080" w:header="867" w:footer="84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07" w:lineRule="auto"/>
      <w:ind w:left="4982"/>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82" w:lineRule="auto"/>
      <w:ind w:left="4799"/>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82" w:lineRule="auto"/>
      <w:ind w:left="48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82" w:lineRule="auto"/>
      <w:ind w:left="483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82" w:lineRule="auto"/>
      <w:ind w:left="4959"/>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82" w:lineRule="auto"/>
      <w:ind w:left="495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82" w:lineRule="auto"/>
      <w:ind w:left="4841"/>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double" w:color="auto" w:sz="8" w:space="1"/>
      </w:pBdr>
      <w:rPr>
        <w:rFonts w:hint="default"/>
        <w:sz w:val="24"/>
        <w:szCs w:val="32"/>
        <w:lang w:val="en-US" w:eastAsia="zh-CN"/>
      </w:rPr>
    </w:pPr>
    <w:r>
      <w:rPr>
        <w:rFonts w:hint="eastAsia"/>
        <w:sz w:val="24"/>
        <w:szCs w:val="32"/>
        <w:lang w:val="en-US" w:eastAsia="zh-CN"/>
      </w:rPr>
      <w:t>唐河县南水北调工程运行保障中心（唐河县移民服务中心）桐寨铺镇梁庄东村有机肥生产车间配套设备购置项目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double" w:color="auto" w:sz="8" w:space="1"/>
      </w:pBdr>
      <w:rPr>
        <w:rFonts w:hint="default"/>
        <w:sz w:val="24"/>
        <w:szCs w:val="32"/>
        <w:lang w:val="en-US" w:eastAsia="zh-CN"/>
      </w:rPr>
    </w:pPr>
    <w:r>
      <w:rPr>
        <w:rFonts w:hint="eastAsia"/>
        <w:sz w:val="24"/>
        <w:szCs w:val="32"/>
        <w:lang w:val="en-US" w:eastAsia="zh-CN"/>
      </w:rPr>
      <w:t>唐河县南水北调工程运行保障中心（唐河县移民服务中心）桐寨铺镇梁庄东村有机肥生产车间配套设备购置项目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EBEA2"/>
    <w:multiLevelType w:val="singleLevel"/>
    <w:tmpl w:val="014EBEA2"/>
    <w:lvl w:ilvl="0" w:tentative="0">
      <w:start w:val="6"/>
      <w:numFmt w:val="decimal"/>
      <w:suff w:val="nothing"/>
      <w:lvlText w:val="（%1）"/>
      <w:lvlJc w:val="left"/>
    </w:lvl>
  </w:abstractNum>
  <w:abstractNum w:abstractNumId="1">
    <w:nsid w:val="60E696DE"/>
    <w:multiLevelType w:val="singleLevel"/>
    <w:tmpl w:val="60E696D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OWFhY2UyZmUzYTNlODJjOWZiMDc3Y2MwNGEwOTAifQ=="/>
  </w:docVars>
  <w:rsids>
    <w:rsidRoot w:val="00653426"/>
    <w:rsid w:val="00195FFA"/>
    <w:rsid w:val="001D3F57"/>
    <w:rsid w:val="00653426"/>
    <w:rsid w:val="00A47C8D"/>
    <w:rsid w:val="00AC1599"/>
    <w:rsid w:val="01993D60"/>
    <w:rsid w:val="05B178CA"/>
    <w:rsid w:val="08AC201F"/>
    <w:rsid w:val="08BB280E"/>
    <w:rsid w:val="08C045E4"/>
    <w:rsid w:val="0C2102F3"/>
    <w:rsid w:val="13F84916"/>
    <w:rsid w:val="16850C95"/>
    <w:rsid w:val="18080C65"/>
    <w:rsid w:val="184B44B5"/>
    <w:rsid w:val="1BAD571C"/>
    <w:rsid w:val="1E785005"/>
    <w:rsid w:val="20D66D3A"/>
    <w:rsid w:val="21213370"/>
    <w:rsid w:val="21A462D8"/>
    <w:rsid w:val="26E66850"/>
    <w:rsid w:val="29F7533D"/>
    <w:rsid w:val="2A1A6F3D"/>
    <w:rsid w:val="2ACB01D7"/>
    <w:rsid w:val="2E814DCE"/>
    <w:rsid w:val="2F837332"/>
    <w:rsid w:val="30854077"/>
    <w:rsid w:val="33226E62"/>
    <w:rsid w:val="352B1226"/>
    <w:rsid w:val="397663B6"/>
    <w:rsid w:val="39C649EB"/>
    <w:rsid w:val="3CBC787A"/>
    <w:rsid w:val="3FF215CD"/>
    <w:rsid w:val="40750072"/>
    <w:rsid w:val="415D118E"/>
    <w:rsid w:val="424966B7"/>
    <w:rsid w:val="42F56950"/>
    <w:rsid w:val="444051F9"/>
    <w:rsid w:val="483B65A4"/>
    <w:rsid w:val="496B2EB9"/>
    <w:rsid w:val="4BA05606"/>
    <w:rsid w:val="500709EB"/>
    <w:rsid w:val="55C512F5"/>
    <w:rsid w:val="580C7294"/>
    <w:rsid w:val="58CE123A"/>
    <w:rsid w:val="595C6672"/>
    <w:rsid w:val="5ACA36EA"/>
    <w:rsid w:val="5BD42B40"/>
    <w:rsid w:val="5BE82147"/>
    <w:rsid w:val="5D276C9F"/>
    <w:rsid w:val="60413BFC"/>
    <w:rsid w:val="6182142B"/>
    <w:rsid w:val="6231027A"/>
    <w:rsid w:val="62CD474F"/>
    <w:rsid w:val="62F22528"/>
    <w:rsid w:val="63C35974"/>
    <w:rsid w:val="6A9E6E82"/>
    <w:rsid w:val="6E0B0BCE"/>
    <w:rsid w:val="71DC3B0E"/>
    <w:rsid w:val="71F50AA2"/>
    <w:rsid w:val="722529BD"/>
    <w:rsid w:val="72F70AAD"/>
    <w:rsid w:val="739C015A"/>
    <w:rsid w:val="73E21F4A"/>
    <w:rsid w:val="76C21ABB"/>
    <w:rsid w:val="782F3180"/>
    <w:rsid w:val="794549BB"/>
    <w:rsid w:val="7B1B3E90"/>
    <w:rsid w:val="7BB638B9"/>
    <w:rsid w:val="7E01111B"/>
    <w:rsid w:val="7F850018"/>
    <w:rsid w:val="7FE53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6">
    <w:name w:val="heading 2"/>
    <w:basedOn w:val="1"/>
    <w:next w:val="1"/>
    <w:autoRedefine/>
    <w:qFormat/>
    <w:uiPriority w:val="0"/>
    <w:pPr>
      <w:keepNext/>
      <w:keepLines/>
      <w:spacing w:before="260" w:beforeLines="0" w:after="260" w:afterLines="0" w:line="416" w:lineRule="auto"/>
      <w:outlineLvl w:val="1"/>
    </w:pPr>
    <w:rPr>
      <w:rFonts w:ascii="Arial" w:hAnsi="Arial" w:eastAsia="宋体"/>
      <w:b/>
      <w:bCs/>
      <w:sz w:val="24"/>
      <w:szCs w:val="32"/>
    </w:rPr>
  </w:style>
  <w:style w:type="paragraph" w:styleId="7">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ind w:firstLine="420" w:firstLineChars="100"/>
    </w:pPr>
  </w:style>
  <w:style w:type="paragraph" w:styleId="3">
    <w:name w:val="Body Text"/>
    <w:basedOn w:val="1"/>
    <w:next w:val="1"/>
    <w:semiHidden/>
    <w:qFormat/>
    <w:uiPriority w:val="0"/>
  </w:style>
  <w:style w:type="paragraph" w:styleId="4">
    <w:name w:val="Body Text First Indent 2"/>
    <w:basedOn w:val="5"/>
    <w:next w:val="1"/>
    <w:autoRedefine/>
    <w:unhideWhenUsed/>
    <w:qFormat/>
    <w:uiPriority w:val="99"/>
    <w:pPr>
      <w:ind w:firstLine="420" w:firstLineChars="200"/>
    </w:pPr>
  </w:style>
  <w:style w:type="paragraph" w:styleId="5">
    <w:name w:val="Body Text Indent"/>
    <w:basedOn w:val="1"/>
    <w:autoRedefine/>
    <w:qFormat/>
    <w:uiPriority w:val="0"/>
    <w:pPr>
      <w:spacing w:after="120"/>
      <w:ind w:left="420" w:leftChars="200"/>
    </w:pPr>
  </w:style>
  <w:style w:type="paragraph" w:styleId="8">
    <w:name w:val="Balloon Text"/>
    <w:basedOn w:val="1"/>
    <w:link w:val="35"/>
    <w:qFormat/>
    <w:uiPriority w:val="0"/>
    <w:rPr>
      <w:sz w:val="18"/>
      <w:szCs w:val="18"/>
    </w:rPr>
  </w:style>
  <w:style w:type="paragraph" w:styleId="9">
    <w:name w:val="footer"/>
    <w:basedOn w:val="1"/>
    <w:autoRedefine/>
    <w:qFormat/>
    <w:uiPriority w:val="0"/>
    <w:pPr>
      <w:tabs>
        <w:tab w:val="center" w:pos="4153"/>
        <w:tab w:val="right" w:pos="8306"/>
      </w:tabs>
    </w:pPr>
    <w:rPr>
      <w:sz w:val="18"/>
    </w:rPr>
  </w:style>
  <w:style w:type="paragraph" w:styleId="10">
    <w:name w:val="envelope return"/>
    <w:basedOn w:val="1"/>
    <w:autoRedefine/>
    <w:qFormat/>
    <w:uiPriority w:val="0"/>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paragraph" w:styleId="14">
    <w:name w:val="Body Text 2"/>
    <w:basedOn w:val="1"/>
    <w:autoRedefine/>
    <w:qFormat/>
    <w:uiPriority w:val="0"/>
    <w:pPr>
      <w:suppressAutoHyphens/>
    </w:pPr>
    <w:rPr>
      <w:rFonts w:ascii="Calibri" w:hAnsi="Calibri" w:eastAsia="宋体" w:cs="Times New Roman"/>
      <w:sz w:val="28"/>
      <w:szCs w:val="28"/>
    </w:rPr>
  </w:style>
  <w:style w:type="paragraph" w:styleId="15">
    <w:name w:val="Normal (Web)"/>
    <w:basedOn w:val="1"/>
    <w:autoRedefine/>
    <w:qFormat/>
    <w:uiPriority w:val="0"/>
    <w:pPr>
      <w:spacing w:before="100" w:beforeAutospacing="1" w:after="100" w:afterAutospacing="1"/>
    </w:pPr>
    <w:rPr>
      <w:rFonts w:cs="Times New Roman"/>
      <w:sz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style>
  <w:style w:type="character" w:styleId="20">
    <w:name w:val="FollowedHyperlink"/>
    <w:basedOn w:val="18"/>
    <w:autoRedefine/>
    <w:qFormat/>
    <w:uiPriority w:val="0"/>
    <w:rPr>
      <w:color w:val="800080"/>
      <w:u w:val="none"/>
    </w:rPr>
  </w:style>
  <w:style w:type="character" w:styleId="21">
    <w:name w:val="Emphasis"/>
    <w:basedOn w:val="18"/>
    <w:autoRedefine/>
    <w:qFormat/>
    <w:uiPriority w:val="0"/>
  </w:style>
  <w:style w:type="character" w:styleId="22">
    <w:name w:val="HTML Definition"/>
    <w:basedOn w:val="18"/>
    <w:autoRedefine/>
    <w:qFormat/>
    <w:uiPriority w:val="0"/>
  </w:style>
  <w:style w:type="character" w:styleId="23">
    <w:name w:val="HTML Typewriter"/>
    <w:basedOn w:val="18"/>
    <w:autoRedefine/>
    <w:qFormat/>
    <w:uiPriority w:val="0"/>
    <w:rPr>
      <w:rFonts w:hint="default" w:ascii="monospace" w:hAnsi="monospace" w:eastAsia="monospace" w:cs="monospace"/>
      <w:sz w:val="20"/>
    </w:rPr>
  </w:style>
  <w:style w:type="character" w:styleId="24">
    <w:name w:val="HTML Acronym"/>
    <w:basedOn w:val="18"/>
    <w:autoRedefine/>
    <w:qFormat/>
    <w:uiPriority w:val="0"/>
  </w:style>
  <w:style w:type="character" w:styleId="25">
    <w:name w:val="HTML Variable"/>
    <w:basedOn w:val="18"/>
    <w:autoRedefine/>
    <w:qFormat/>
    <w:uiPriority w:val="0"/>
  </w:style>
  <w:style w:type="character" w:styleId="26">
    <w:name w:val="Hyperlink"/>
    <w:basedOn w:val="18"/>
    <w:autoRedefine/>
    <w:qFormat/>
    <w:uiPriority w:val="0"/>
    <w:rPr>
      <w:color w:val="0000FF"/>
      <w:u w:val="none"/>
    </w:rPr>
  </w:style>
  <w:style w:type="character" w:styleId="27">
    <w:name w:val="HTML Code"/>
    <w:basedOn w:val="18"/>
    <w:autoRedefine/>
    <w:qFormat/>
    <w:uiPriority w:val="0"/>
    <w:rPr>
      <w:rFonts w:hint="default" w:ascii="monospace" w:hAnsi="monospace" w:eastAsia="monospace" w:cs="monospace"/>
      <w:sz w:val="20"/>
    </w:rPr>
  </w:style>
  <w:style w:type="character" w:styleId="28">
    <w:name w:val="HTML Cite"/>
    <w:basedOn w:val="18"/>
    <w:autoRedefine/>
    <w:qFormat/>
    <w:uiPriority w:val="0"/>
  </w:style>
  <w:style w:type="character" w:styleId="29">
    <w:name w:val="HTML Keyboard"/>
    <w:basedOn w:val="18"/>
    <w:autoRedefine/>
    <w:qFormat/>
    <w:uiPriority w:val="0"/>
    <w:rPr>
      <w:rFonts w:hint="default" w:ascii="monospace" w:hAnsi="monospace" w:eastAsia="monospace" w:cs="monospace"/>
      <w:sz w:val="20"/>
    </w:rPr>
  </w:style>
  <w:style w:type="character" w:styleId="30">
    <w:name w:val="HTML Sample"/>
    <w:basedOn w:val="18"/>
    <w:autoRedefine/>
    <w:qFormat/>
    <w:uiPriority w:val="0"/>
    <w:rPr>
      <w:rFonts w:ascii="monospace" w:hAnsi="monospace" w:eastAsia="monospace" w:cs="monospace"/>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无间隔1"/>
    <w:basedOn w:val="1"/>
    <w:autoRedefine/>
    <w:qFormat/>
    <w:uiPriority w:val="99"/>
    <w:pPr>
      <w:spacing w:line="400" w:lineRule="exact"/>
    </w:p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rPr>
      <w:rFonts w:ascii="微软雅黑" w:hAnsi="微软雅黑" w:eastAsia="微软雅黑" w:cs="微软雅黑"/>
    </w:rPr>
  </w:style>
  <w:style w:type="character" w:customStyle="1" w:styleId="35">
    <w:name w:val="批注框文本 Char"/>
    <w:basedOn w:val="18"/>
    <w:link w:val="8"/>
    <w:autoRedefine/>
    <w:qFormat/>
    <w:uiPriority w:val="0"/>
    <w:rPr>
      <w:rFonts w:eastAsia="Arial"/>
      <w:snapToGrid w:val="0"/>
      <w:color w:val="000000"/>
      <w:sz w:val="18"/>
      <w:szCs w:val="18"/>
      <w:lang w:eastAsia="en-US"/>
    </w:rPr>
  </w:style>
  <w:style w:type="paragraph" w:customStyle="1" w:styleId="36">
    <w:name w:val="Table Paragraph"/>
    <w:basedOn w:val="1"/>
    <w:autoRedefine/>
    <w:qFormat/>
    <w:uiPriority w:val="1"/>
    <w:rPr>
      <w:rFonts w:ascii="宋体" w:hAnsi="宋体" w:eastAsia="宋体" w:cs="宋体"/>
    </w:rPr>
  </w:style>
  <w:style w:type="paragraph" w:customStyle="1" w:styleId="37">
    <w:name w:val="List Paragraph"/>
    <w:basedOn w:val="1"/>
    <w:autoRedefine/>
    <w:qFormat/>
    <w:uiPriority w:val="34"/>
    <w:pPr>
      <w:ind w:firstLine="420" w:firstLineChars="200"/>
    </w:pPr>
  </w:style>
  <w:style w:type="paragraph" w:customStyle="1" w:styleId="38">
    <w:name w:val="WPSOffice手动目录 1"/>
    <w:autoRedefine/>
    <w:qFormat/>
    <w:uiPriority w:val="0"/>
    <w:pPr>
      <w:ind w:leftChars="0"/>
    </w:pPr>
    <w:rPr>
      <w:rFonts w:ascii="Times New Roman" w:hAnsi="Times New Roman" w:eastAsia="宋体" w:cs="Times New Roman"/>
      <w:sz w:val="20"/>
      <w:szCs w:val="20"/>
    </w:rPr>
  </w:style>
  <w:style w:type="paragraph" w:customStyle="1" w:styleId="39">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21974</Words>
  <Characters>23046</Characters>
  <Lines>183</Lines>
  <Paragraphs>51</Paragraphs>
  <TotalTime>8</TotalTime>
  <ScaleCrop>false</ScaleCrop>
  <LinksUpToDate>false</LinksUpToDate>
  <CharactersWithSpaces>24112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2023-07-24T12:14:00Z</dcterms:created>
  <dc:creator>User</dc:creator>
  <cp:lastModifiedBy>NTKO</cp:lastModifiedBy>
  <cp:lastPrinted>2023-10-08T00:48:00Z</cp:lastPrinted>
  <dcterms:modified xsi:type="dcterms:W3CDTF">2024-03-18T01:04:51Z</dcterms:modified>
  <dc:title>第二章  投标人须知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2023-08-16T15:54:47Z</vt:filetime>
  </property>
  <property fmtid="{D5CDD505-2E9C-101B-9397-08002B2CF9AE}" pid="4" name="KSOProductBuildVer">
    <vt:lpwstr>2052-12.1.0.16388</vt:lpwstr>
  </property>
  <property fmtid="{D5CDD505-2E9C-101B-9397-08002B2CF9AE}" pid="5" name="ICV">
    <vt:lpwstr>8AF20E466D5B4AC38F398C826A4376E4_13</vt:lpwstr>
  </property>
</Properties>
</file>