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2" w:line="208" w:lineRule="auto"/>
        <w:ind w:left="97"/>
        <w:rPr>
          <w:rFonts w:ascii="微软雅黑" w:hAnsi="微软雅黑" w:eastAsia="微软雅黑" w:cs="微软雅黑"/>
          <w:sz w:val="31"/>
          <w:szCs w:val="3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1"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numPr>
          <w:ilvl w:val="0"/>
          <w:numId w:val="0"/>
        </w:numPr>
        <w:spacing w:after="0" w:line="360" w:lineRule="auto"/>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t>项目名称：</w:t>
      </w:r>
      <w:r>
        <w:rPr>
          <w:rFonts w:hint="eastAsia" w:asciiTheme="minorEastAsia" w:hAnsiTheme="minorEastAsia" w:eastAsiaTheme="minorEastAsia" w:cstheme="minorEastAsia"/>
          <w:color w:val="000000" w:themeColor="text1"/>
          <w:sz w:val="28"/>
          <w:szCs w:val="28"/>
          <w:u w:val="single" w:color="auto"/>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color="auto"/>
          <w:lang w:val="en-US" w:eastAsia="zh-CN"/>
          <w14:textFill>
            <w14:solidFill>
              <w14:schemeClr w14:val="tx1"/>
            </w14:solidFill>
          </w14:textFill>
        </w:rPr>
        <w:t>南阳市市场监督管理局卧龙分局购置印章印制刻制项目</w:t>
      </w:r>
      <w:r>
        <w:rPr>
          <w:rFonts w:hint="eastAsia" w:ascii="宋体" w:hAnsi="宋体" w:eastAsia="宋体" w:cs="宋体"/>
          <w:color w:val="000000" w:themeColor="text1"/>
          <w:w w:val="98"/>
          <w:sz w:val="28"/>
          <w:szCs w:val="28"/>
          <w:u w:val="single" w:color="auto"/>
          <w14:textFill>
            <w14:solidFill>
              <w14:schemeClr w14:val="tx1"/>
            </w14:solidFill>
          </w14:textFill>
        </w:rPr>
        <w:t xml:space="preserve">  </w:t>
      </w:r>
      <w:r>
        <w:rPr>
          <w:rFonts w:hint="eastAsia" w:ascii="+中文正文" w:hAnsi="+中文正文" w:eastAsiaTheme="minorEastAsia" w:cstheme="minorEastAsia"/>
          <w:color w:val="000000" w:themeColor="text1"/>
          <w:w w:val="98"/>
          <w:sz w:val="28"/>
          <w:szCs w:val="28"/>
          <w:u w:val="single" w:color="auto"/>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color="auto"/>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t>项目编号</w:t>
      </w:r>
      <w:r>
        <w:rPr>
          <w:rFonts w:hint="eastAsia" w:asciiTheme="minorEastAsia" w:hAnsiTheme="minorEastAsia" w:eastAsiaTheme="minorEastAsia" w:cstheme="minorEastAsia"/>
          <w:b/>
          <w:bCs/>
          <w:color w:val="000000" w:themeColor="text1"/>
          <w:spacing w:val="-17"/>
          <w:sz w:val="28"/>
          <w:szCs w:val="28"/>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u w:val="single" w:color="auto"/>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color="auto"/>
          <w:lang w:val="en-US" w:eastAsia="zh-CN"/>
          <w14:textFill>
            <w14:solidFill>
              <w14:schemeClr w14:val="tx1"/>
            </w14:solidFill>
          </w14:textFill>
        </w:rPr>
        <w:t xml:space="preserve">南阳政采磋商-2024-3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t>采 购 人：</w:t>
      </w:r>
      <w:r>
        <w:rPr>
          <w:rFonts w:hint="eastAsia" w:asciiTheme="minorEastAsia" w:hAnsiTheme="minorEastAsia" w:eastAsiaTheme="minorEastAsia" w:cstheme="minorEastAsia"/>
          <w:color w:val="000000" w:themeColor="text1"/>
          <w:sz w:val="28"/>
          <w:szCs w:val="28"/>
          <w:u w:val="single" w:color="auto"/>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color="auto"/>
          <w:lang w:val="en-US" w:eastAsia="zh-CN"/>
          <w14:textFill>
            <w14:solidFill>
              <w14:schemeClr w14:val="tx1"/>
            </w14:solidFill>
          </w14:textFill>
        </w:rPr>
        <w:t xml:space="preserve">南阳市市场监督管理局卧龙分局                          </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heme="minorEastAsia" w:hAnsiTheme="minorEastAsia" w:eastAsiaTheme="minorEastAsia" w:cstheme="minorEastAsia"/>
          <w:color w:val="000000" w:themeColor="text1"/>
          <w:sz w:val="28"/>
          <w:szCs w:val="28"/>
          <w:u w:val="single" w:color="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pacing w:val="-17"/>
          <w:sz w:val="28"/>
          <w:szCs w:val="28"/>
          <w14:textFill>
            <w14:solidFill>
              <w14:schemeClr w14:val="tx1"/>
            </w14:solidFill>
          </w14:textFill>
        </w:rPr>
        <w:t>采购代理机构：</w:t>
      </w:r>
      <w:r>
        <w:rPr>
          <w:rFonts w:hint="eastAsia" w:asciiTheme="minorEastAsia" w:hAnsiTheme="minorEastAsia" w:eastAsiaTheme="minorEastAsia" w:cstheme="minorEastAsia"/>
          <w:color w:val="000000" w:themeColor="text1"/>
          <w:sz w:val="28"/>
          <w:szCs w:val="28"/>
          <w:u w:val="single" w:color="auto"/>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color="auto"/>
          <w:lang w:val="en-US" w:eastAsia="zh-CN"/>
          <w14:textFill>
            <w14:solidFill>
              <w14:schemeClr w14:val="tx1"/>
            </w14:solidFill>
          </w14:textFill>
        </w:rPr>
        <w:t xml:space="preserve"> 南阳市政府采购中心                          </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sz w:val="36"/>
          <w:szCs w:val="36"/>
        </w:rPr>
        <w:sectPr>
          <w:footerReference r:id="rId5" w:type="default"/>
          <w:pgSz w:w="11906" w:h="16839"/>
          <w:pgMar w:top="1403" w:right="1785" w:bottom="0" w:left="1785" w:header="0" w:footer="0" w:gutter="0"/>
          <w:pgNumType w:fmt="decimal" w:start="1"/>
          <w:cols w:space="720" w:num="1"/>
        </w:sectPr>
      </w:pPr>
      <w:r>
        <w:rPr>
          <w:rFonts w:hint="eastAsia" w:asciiTheme="minorEastAsia" w:hAnsiTheme="minorEastAsia" w:eastAsiaTheme="minorEastAsia" w:cstheme="minorEastAsia"/>
          <w:b/>
          <w:bCs/>
          <w:spacing w:val="-17"/>
          <w:sz w:val="32"/>
          <w:szCs w:val="32"/>
          <w:u w:val="single"/>
          <w:lang w:val="en-US" w:eastAsia="zh-CN"/>
        </w:rPr>
        <w:t>2024年3月</w:t>
      </w:r>
    </w:p>
    <w:p>
      <w:pPr>
        <w:spacing w:line="276" w:lineRule="auto"/>
        <w:rPr>
          <w:rFonts w:ascii="Arial"/>
          <w:sz w:val="21"/>
        </w:rPr>
      </w:pPr>
    </w:p>
    <w:p>
      <w:pPr>
        <w:spacing w:line="326" w:lineRule="auto"/>
        <w:rPr>
          <w:rFonts w:ascii="Arial"/>
          <w:sz w:val="21"/>
        </w:rPr>
      </w:pPr>
    </w:p>
    <w:p>
      <w:pPr>
        <w:spacing w:line="326" w:lineRule="auto"/>
        <w:rPr>
          <w:rFonts w:ascii="Arial"/>
          <w:sz w:val="21"/>
        </w:rPr>
      </w:pPr>
    </w:p>
    <w:sdt>
      <w:sdtPr>
        <w:rPr>
          <w:rFonts w:ascii="宋体" w:hAnsi="宋体" w:eastAsia="宋体" w:cs="宋体"/>
          <w:sz w:val="36"/>
          <w:szCs w:val="36"/>
        </w:rPr>
        <w:id w:val="1"/>
        <w:docPartObj>
          <w:docPartGallery w:val="Table of Contents"/>
          <w:docPartUnique/>
        </w:docPartObj>
      </w:sdtPr>
      <w:sdtEndPr>
        <w:rPr>
          <w:rFonts w:ascii="Arial" w:hAnsi="Arial" w:eastAsia="Arial" w:cs="Arial"/>
          <w:sz w:val="24"/>
          <w:szCs w:val="24"/>
        </w:rPr>
      </w:sdtEndPr>
      <w:sdtContent>
        <w:p>
          <w:pPr>
            <w:pStyle w:val="2"/>
            <w:spacing w:before="117" w:line="222" w:lineRule="auto"/>
            <w:ind w:left="3716"/>
            <w:rPr>
              <w:sz w:val="36"/>
              <w:szCs w:val="36"/>
            </w:rPr>
          </w:pPr>
          <w:bookmarkStart w:id="0" w:name="bookmark1"/>
          <w:bookmarkEnd w:id="0"/>
          <w:r>
            <w:rPr>
              <w:spacing w:val="-42"/>
              <w:sz w:val="36"/>
              <w:szCs w:val="36"/>
              <w14:textOutline w14:w="2306" w14:cap="flat" w14:cmpd="sng">
                <w14:solidFill>
                  <w14:srgbClr w14:val="000000"/>
                </w14:solidFill>
                <w14:prstDash w14:val="solid"/>
                <w14:miter w14:val="0"/>
              </w14:textOutline>
            </w:rPr>
            <w:t>目</w:t>
          </w:r>
          <w:r>
            <w:rPr>
              <w:spacing w:val="3"/>
              <w:sz w:val="36"/>
              <w:szCs w:val="36"/>
            </w:rPr>
            <w:t xml:space="preserve">      </w:t>
          </w:r>
          <w:r>
            <w:rPr>
              <w:spacing w:val="-42"/>
              <w:sz w:val="36"/>
              <w:szCs w:val="36"/>
              <w14:textOutline w14:w="2306" w14:cap="flat" w14:cmpd="sng">
                <w14:solidFill>
                  <w14:srgbClr w14:val="000000"/>
                </w14:solidFill>
                <w14:prstDash w14:val="solid"/>
                <w14:miter w14:val="0"/>
              </w14:textOutline>
            </w:rPr>
            <w:t>录</w:t>
          </w:r>
        </w:p>
        <w:p>
          <w:pPr>
            <w:spacing w:line="285" w:lineRule="auto"/>
            <w:rPr>
              <w:rFonts w:ascii="Arial"/>
              <w:sz w:val="21"/>
            </w:rPr>
          </w:pPr>
        </w:p>
        <w:p>
          <w:pPr>
            <w:spacing w:line="285" w:lineRule="auto"/>
            <w:rPr>
              <w:rFonts w:ascii="Arial"/>
              <w:sz w:val="21"/>
            </w:rPr>
          </w:pPr>
        </w:p>
        <w:p>
          <w:pPr>
            <w:spacing w:line="286" w:lineRule="auto"/>
            <w:rPr>
              <w:rFonts w:ascii="Arial"/>
              <w:sz w:val="21"/>
            </w:rPr>
          </w:pPr>
        </w:p>
        <w:p>
          <w:pPr>
            <w:spacing w:line="286" w:lineRule="auto"/>
            <w:rPr>
              <w:rFonts w:ascii="Arial"/>
              <w:sz w:val="21"/>
            </w:rPr>
          </w:pPr>
        </w:p>
        <w:p>
          <w:pPr>
            <w:pStyle w:val="2"/>
            <w:spacing w:before="78" w:line="186" w:lineRule="auto"/>
            <w:ind w:left="9"/>
            <w:rPr>
              <w:rFonts w:ascii="Arial" w:hAnsi="Arial" w:eastAsia="Arial" w:cs="Arial"/>
              <w:sz w:val="24"/>
              <w:szCs w:val="24"/>
            </w:rPr>
          </w:pPr>
          <w:r>
            <w:fldChar w:fldCharType="begin"/>
          </w:r>
          <w:r>
            <w:instrText xml:space="preserve"> HYPERLINK \l "bookmark1" </w:instrText>
          </w:r>
          <w:r>
            <w:fldChar w:fldCharType="separate"/>
          </w:r>
          <w:r>
            <w:rPr>
              <w:sz w:val="24"/>
              <w:szCs w:val="24"/>
              <w14:textOutline w14:w="1537" w14:cap="flat" w14:cmpd="sng">
                <w14:solidFill>
                  <w14:srgbClr w14:val="000000"/>
                </w14:solidFill>
                <w14:prstDash w14:val="solid"/>
                <w14:miter w14:val="0"/>
              </w14:textOutline>
            </w:rPr>
            <w:t>第一章</w:t>
          </w:r>
          <w:r>
            <w:rPr>
              <w:sz w:val="24"/>
              <w:szCs w:val="24"/>
            </w:rPr>
            <w:t xml:space="preserve">   </w:t>
          </w:r>
          <w:r>
            <w:rPr>
              <w:rFonts w:hint="eastAsia"/>
              <w:sz w:val="24"/>
              <w:szCs w:val="24"/>
              <w:lang w:eastAsia="zh-CN"/>
              <w14:textOutline w14:w="1537" w14:cap="flat" w14:cmpd="sng">
                <w14:solidFill>
                  <w14:srgbClr w14:val="000000"/>
                </w14:solidFill>
                <w14:prstDash w14:val="solid"/>
                <w14:miter w14:val="0"/>
              </w14:textOutline>
            </w:rPr>
            <w:t>竞争性磋商公告</w:t>
          </w:r>
          <w:r>
            <w:rPr>
              <w:spacing w:val="-106"/>
              <w:sz w:val="24"/>
              <w:szCs w:val="24"/>
            </w:rPr>
            <w:t xml:space="preserve"> </w:t>
          </w:r>
          <w:r>
            <w:rPr>
              <w:rFonts w:ascii="Arial" w:hAnsi="Arial" w:eastAsia="Arial" w:cs="Arial"/>
              <w:b/>
              <w:bCs/>
              <w:sz w:val="24"/>
              <w:szCs w:val="24"/>
            </w:rPr>
            <w:fldChar w:fldCharType="end"/>
          </w:r>
        </w:p>
        <w:p>
          <w:pPr>
            <w:pStyle w:val="2"/>
            <w:spacing w:before="223" w:line="186" w:lineRule="auto"/>
            <w:ind w:left="9"/>
            <w:rPr>
              <w:rFonts w:hint="eastAsia" w:ascii="Arial" w:hAnsi="Arial" w:eastAsia="宋体" w:cs="Arial"/>
              <w:sz w:val="24"/>
              <w:szCs w:val="24"/>
              <w:lang w:eastAsia="zh-CN"/>
            </w:rPr>
          </w:pPr>
          <w:r>
            <w:rPr>
              <w:spacing w:val="1"/>
              <w:sz w:val="24"/>
              <w:szCs w:val="24"/>
              <w14:textOutline w14:w="1537" w14:cap="flat" w14:cmpd="sng">
                <w14:solidFill>
                  <w14:srgbClr w14:val="000000"/>
                </w14:solidFill>
                <w14:prstDash w14:val="solid"/>
                <w14:miter w14:val="0"/>
              </w14:textOutline>
            </w:rPr>
            <w:t>第二章</w:t>
          </w:r>
          <w:r>
            <w:rPr>
              <w:spacing w:val="1"/>
              <w:sz w:val="24"/>
              <w:szCs w:val="24"/>
            </w:rPr>
            <w:t xml:space="preserve">   </w:t>
          </w:r>
          <w:r>
            <w:rPr>
              <w:spacing w:val="3"/>
              <w:sz w:val="24"/>
              <w:szCs w:val="24"/>
              <w14:textOutline w14:w="1537" w14:cap="flat" w14:cmpd="sng">
                <w14:solidFill>
                  <w14:srgbClr w14:val="000000"/>
                </w14:solidFill>
                <w14:prstDash w14:val="solid"/>
                <w14:miter w14:val="0"/>
              </w14:textOutline>
            </w:rPr>
            <w:t>采购需求</w:t>
          </w:r>
        </w:p>
        <w:p>
          <w:pPr>
            <w:pStyle w:val="2"/>
            <w:spacing w:before="224" w:line="186" w:lineRule="auto"/>
            <w:ind w:left="9"/>
            <w:rPr>
              <w:rFonts w:hint="eastAsia" w:ascii="Arial" w:hAnsi="Arial" w:eastAsia="宋体" w:cs="Arial"/>
              <w:sz w:val="24"/>
              <w:szCs w:val="24"/>
              <w:lang w:eastAsia="zh-CN"/>
            </w:rPr>
          </w:pPr>
          <w:r>
            <w:rPr>
              <w:spacing w:val="2"/>
              <w:sz w:val="24"/>
              <w:szCs w:val="24"/>
              <w14:textOutline w14:w="1537" w14:cap="flat" w14:cmpd="sng">
                <w14:solidFill>
                  <w14:srgbClr w14:val="000000"/>
                </w14:solidFill>
                <w14:prstDash w14:val="solid"/>
                <w14:miter w14:val="0"/>
              </w14:textOutline>
            </w:rPr>
            <w:t>第三章</w:t>
          </w:r>
          <w:r>
            <w:rPr>
              <w:spacing w:val="2"/>
              <w:sz w:val="24"/>
              <w:szCs w:val="24"/>
            </w:rPr>
            <w:t xml:space="preserve">   </w:t>
          </w:r>
          <w:r>
            <w:rPr>
              <w:spacing w:val="1"/>
              <w:sz w:val="24"/>
              <w:szCs w:val="24"/>
              <w14:textOutline w14:w="1537" w14:cap="flat" w14:cmpd="sng">
                <w14:solidFill>
                  <w14:srgbClr w14:val="000000"/>
                </w14:solidFill>
                <w14:prstDash w14:val="solid"/>
                <w14:miter w14:val="0"/>
              </w14:textOutline>
            </w:rPr>
            <w:t>供应商须知</w:t>
          </w:r>
          <w:r>
            <w:rPr>
              <w:spacing w:val="-107"/>
              <w:sz w:val="24"/>
              <w:szCs w:val="24"/>
            </w:rPr>
            <w:t xml:space="preserve"> </w:t>
          </w:r>
        </w:p>
        <w:p>
          <w:pPr>
            <w:pStyle w:val="2"/>
            <w:spacing w:before="224" w:line="186" w:lineRule="auto"/>
            <w:ind w:left="9"/>
            <w:rPr>
              <w:rFonts w:hint="default" w:ascii="Arial" w:hAnsi="Arial" w:eastAsia="宋体" w:cs="Arial"/>
              <w:sz w:val="24"/>
              <w:szCs w:val="24"/>
              <w:lang w:val="en-US" w:eastAsia="zh-CN"/>
            </w:rPr>
          </w:pPr>
          <w:r>
            <w:rPr>
              <w:spacing w:val="3"/>
              <w:sz w:val="24"/>
              <w:szCs w:val="24"/>
              <w14:textOutline w14:w="1537" w14:cap="flat" w14:cmpd="sng">
                <w14:solidFill>
                  <w14:srgbClr w14:val="000000"/>
                </w14:solidFill>
                <w14:prstDash w14:val="solid"/>
                <w14:miter w14:val="0"/>
              </w14:textOutline>
            </w:rPr>
            <w:t>第四章</w:t>
          </w:r>
          <w:r>
            <w:rPr>
              <w:spacing w:val="3"/>
              <w:sz w:val="24"/>
              <w:szCs w:val="24"/>
            </w:rPr>
            <w:t xml:space="preserve">   </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审</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程序、</w:t>
          </w:r>
          <w:r>
            <w:rPr>
              <w:spacing w:val="2"/>
              <w:sz w:val="24"/>
              <w:szCs w:val="24"/>
              <w14:textOutline w14:w="1537" w14:cap="flat" w14:cmpd="sng">
                <w14:solidFill>
                  <w14:srgbClr w14:val="000000"/>
                </w14:solidFill>
                <w14:prstDash w14:val="solid"/>
                <w14:miter w14:val="0"/>
              </w14:textOutline>
            </w:rPr>
            <w:t>评审方法和评审标准</w:t>
          </w:r>
        </w:p>
        <w:p>
          <w:pPr>
            <w:pStyle w:val="2"/>
            <w:spacing w:before="226" w:line="186" w:lineRule="auto"/>
            <w:ind w:left="9"/>
            <w:rPr>
              <w:rFonts w:hint="default" w:ascii="Arial" w:hAnsi="Arial" w:eastAsia="宋体" w:cs="Arial"/>
              <w:sz w:val="24"/>
              <w:szCs w:val="24"/>
              <w:lang w:val="en-US" w:eastAsia="zh-CN"/>
            </w:rPr>
          </w:pPr>
          <w:r>
            <w:rPr>
              <w:spacing w:val="3"/>
              <w:sz w:val="24"/>
              <w:szCs w:val="24"/>
              <w14:textOutline w14:w="1537" w14:cap="flat" w14:cmpd="sng">
                <w14:solidFill>
                  <w14:srgbClr w14:val="000000"/>
                </w14:solidFill>
                <w14:prstDash w14:val="solid"/>
                <w14:miter w14:val="0"/>
              </w14:textOutline>
            </w:rPr>
            <w:t>第五章</w:t>
          </w:r>
          <w:r>
            <w:rPr>
              <w:spacing w:val="3"/>
              <w:sz w:val="24"/>
              <w:szCs w:val="24"/>
            </w:rPr>
            <w:t xml:space="preserve">   </w:t>
          </w:r>
          <w:r>
            <w:rPr>
              <w:rFonts w:hint="eastAsia" w:asciiTheme="minorEastAsia" w:hAnsiTheme="minorEastAsia" w:eastAsiaTheme="minorEastAsia" w:cstheme="minorEastAsia"/>
              <w:spacing w:val="3"/>
              <w:sz w:val="24"/>
              <w:szCs w:val="24"/>
              <w:lang w:eastAsia="zh-CN"/>
              <w14:textOutline w14:w="1537" w14:cap="flat" w14:cmpd="sng">
                <w14:solidFill>
                  <w14:srgbClr w14:val="000000"/>
                </w14:solidFill>
                <w14:prstDash w14:val="solid"/>
                <w14:miter w14:val="0"/>
              </w14:textOutline>
            </w:rPr>
            <w:t>政府采购合同（</w:t>
          </w:r>
          <w:r>
            <w:rPr>
              <w:rFonts w:hint="eastAsia" w:asciiTheme="minorEastAsia" w:hAnsiTheme="minorEastAsia" w:eastAsiaTheme="minorEastAsia" w:cstheme="minorEastAsia"/>
              <w:spacing w:val="3"/>
              <w:sz w:val="24"/>
              <w:szCs w:val="24"/>
              <w:lang w:val="en-US" w:eastAsia="zh-CN"/>
              <w14:textOutline w14:w="1537" w14:cap="flat" w14:cmpd="sng">
                <w14:solidFill>
                  <w14:srgbClr w14:val="000000"/>
                </w14:solidFill>
                <w14:prstDash w14:val="solid"/>
                <w14:miter w14:val="0"/>
              </w14:textOutline>
            </w:rPr>
            <w:t>服务类</w:t>
          </w:r>
          <w:r>
            <w:rPr>
              <w:rFonts w:hint="eastAsia" w:asciiTheme="minorEastAsia" w:hAnsiTheme="minorEastAsia" w:eastAsiaTheme="minorEastAsia" w:cstheme="minorEastAsia"/>
              <w:spacing w:val="3"/>
              <w:sz w:val="24"/>
              <w:szCs w:val="24"/>
              <w:lang w:eastAsia="zh-CN"/>
              <w14:textOutline w14:w="1537" w14:cap="flat" w14:cmpd="sng">
                <w14:solidFill>
                  <w14:srgbClr w14:val="000000"/>
                </w14:solidFill>
                <w14:prstDash w14:val="solid"/>
                <w14:miter w14:val="0"/>
              </w14:textOutline>
            </w:rPr>
            <w:t>）</w:t>
          </w:r>
        </w:p>
        <w:p>
          <w:pPr>
            <w:pStyle w:val="2"/>
            <w:spacing w:before="225" w:line="219" w:lineRule="auto"/>
            <w:ind w:left="9"/>
            <w:rPr>
              <w:rFonts w:ascii="Arial" w:hAnsi="Arial" w:eastAsia="Arial" w:cs="Arial"/>
              <w:sz w:val="24"/>
              <w:szCs w:val="24"/>
            </w:rPr>
          </w:pPr>
          <w:r>
            <w:rPr>
              <w:spacing w:val="3"/>
              <w:sz w:val="24"/>
              <w:szCs w:val="24"/>
              <w14:textOutline w14:w="1537" w14:cap="flat" w14:cmpd="sng">
                <w14:solidFill>
                  <w14:srgbClr w14:val="000000"/>
                </w14:solidFill>
                <w14:prstDash w14:val="solid"/>
                <w14:miter w14:val="0"/>
              </w14:textOutline>
            </w:rPr>
            <w:t>第六章</w:t>
          </w:r>
          <w:r>
            <w:rPr>
              <w:spacing w:val="3"/>
              <w:sz w:val="24"/>
              <w:szCs w:val="24"/>
            </w:rPr>
            <w:t xml:space="preserve">   </w:t>
          </w:r>
          <w:r>
            <w:rPr>
              <w:spacing w:val="3"/>
              <w:sz w:val="24"/>
              <w:szCs w:val="24"/>
              <w14:textOutline w14:w="1537" w14:cap="flat" w14:cmpd="sng">
                <w14:solidFill>
                  <w14:srgbClr w14:val="000000"/>
                </w14:solidFill>
                <w14:prstDash w14:val="solid"/>
                <w14:miter w14:val="0"/>
              </w14:textOutline>
            </w:rPr>
            <w:t>响应文件格式</w:t>
          </w:r>
        </w:p>
      </w:sdtContent>
    </w:sdt>
    <w:p>
      <w:pPr>
        <w:spacing w:line="219" w:lineRule="auto"/>
        <w:rPr>
          <w:rFonts w:ascii="Arial" w:hAnsi="Arial" w:eastAsia="Arial" w:cs="Arial"/>
          <w:sz w:val="24"/>
          <w:szCs w:val="24"/>
        </w:rPr>
        <w:sectPr>
          <w:headerReference r:id="rId6" w:type="default"/>
          <w:pgSz w:w="11907" w:h="16840"/>
          <w:pgMar w:top="1117" w:right="1133" w:bottom="0" w:left="1700" w:header="878" w:footer="0" w:gutter="0"/>
          <w:pgNumType w:fmt="decimal"/>
          <w:cols w:space="720" w:num="1"/>
        </w:sectPr>
      </w:pPr>
    </w:p>
    <w:p>
      <w:pPr>
        <w:pStyle w:val="2"/>
        <w:spacing w:before="358" w:line="219" w:lineRule="auto"/>
        <w:jc w:val="center"/>
        <w:rPr>
          <w:rFonts w:hint="eastAsia" w:eastAsia="宋体"/>
          <w:sz w:val="36"/>
          <w:szCs w:val="36"/>
          <w:lang w:eastAsia="zh-CN"/>
        </w:rPr>
      </w:pPr>
      <w:r>
        <w:rPr>
          <w:spacing w:val="-1"/>
          <w:sz w:val="36"/>
          <w:szCs w:val="36"/>
          <w14:textOutline w14:w="2306" w14:cap="flat" w14:cmpd="sng">
            <w14:solidFill>
              <w14:srgbClr w14:val="000000"/>
            </w14:solidFill>
            <w14:prstDash w14:val="solid"/>
            <w14:miter w14:val="0"/>
          </w14:textOutline>
        </w:rPr>
        <w:t>第一章</w:t>
      </w:r>
      <w:r>
        <w:rPr>
          <w:spacing w:val="-1"/>
          <w:sz w:val="36"/>
          <w:szCs w:val="36"/>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pPr>
        <w:spacing w:line="296" w:lineRule="auto"/>
        <w:rPr>
          <w:rFonts w:ascii="Arial"/>
          <w:sz w:val="21"/>
        </w:rPr>
      </w:pPr>
    </w:p>
    <w:p>
      <w:pPr>
        <w:spacing w:line="296" w:lineRule="auto"/>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竞争性磋商</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磋商</w:t>
      </w:r>
      <w:r>
        <w:rPr>
          <w:spacing w:val="-6"/>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rPr>
      </w:pPr>
      <w:r>
        <w:rPr>
          <w:rFonts w:hint="eastAsia" w:ascii="宋体" w:hAnsi="宋体" w:eastAsia="宋体" w:cs="宋体"/>
          <w:spacing w:val="-25"/>
          <w:sz w:val="24"/>
          <w:szCs w:val="24"/>
        </w:rPr>
        <w:t>1.项目编号：</w:t>
      </w:r>
      <w:r>
        <w:rPr>
          <w:rFonts w:hint="eastAsia" w:ascii="宋体" w:hAnsi="宋体" w:eastAsia="宋体" w:cs="宋体"/>
          <w:spacing w:val="53"/>
          <w:sz w:val="24"/>
          <w:szCs w:val="24"/>
        </w:rPr>
        <w:t xml:space="preserve"> </w:t>
      </w:r>
      <w:r>
        <w:rPr>
          <w:rFonts w:hint="eastAsia" w:ascii="宋体" w:hAnsi="宋体" w:eastAsia="宋体" w:cs="宋体"/>
          <w:b w:val="0"/>
          <w:bCs w:val="0"/>
          <w:i w:val="0"/>
          <w:iCs w:val="0"/>
          <w:color w:val="000000" w:themeColor="text1"/>
          <w:sz w:val="24"/>
          <w:szCs w:val="24"/>
          <w:u w:val="single" w:color="auto"/>
          <w:lang w:val="en-US" w:eastAsia="zh-CN"/>
          <w14:textFill>
            <w14:solidFill>
              <w14:schemeClr w14:val="tx1"/>
            </w14:solidFill>
          </w14:textFill>
        </w:rPr>
        <w:t>南阳市市场监督管理局卧龙分局购置印章印制刻制项目</w:t>
      </w:r>
      <w:r>
        <w:rPr>
          <w:rFonts w:hint="eastAsia" w:ascii="宋体" w:hAnsi="宋体" w:eastAsia="宋体" w:cs="宋体"/>
          <w:b w:val="0"/>
          <w:bCs w:val="0"/>
          <w:i w:val="0"/>
          <w:iCs w:val="0"/>
          <w:color w:val="000000" w:themeColor="text1"/>
          <w:sz w:val="24"/>
          <w:szCs w:val="24"/>
          <w:u w:val="single" w:color="auto"/>
          <w14:textFill>
            <w14:solidFill>
              <w14:schemeClr w14:val="tx1"/>
            </w14:solidFill>
          </w14:textFill>
        </w:rPr>
        <w:t xml:space="preserve"> </w:t>
      </w:r>
      <w:r>
        <w:rPr>
          <w:rFonts w:hint="eastAsia" w:ascii="宋体" w:hAnsi="宋体" w:eastAsia="宋体" w:cs="宋体"/>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rPr>
      </w:pPr>
      <w:r>
        <w:rPr>
          <w:rFonts w:hint="eastAsia" w:ascii="宋体" w:hAnsi="宋体" w:eastAsia="宋体" w:cs="宋体"/>
          <w:spacing w:val="-24"/>
          <w:sz w:val="24"/>
          <w:szCs w:val="24"/>
        </w:rPr>
        <w:t>2.项目名称：</w:t>
      </w:r>
      <w:r>
        <w:rPr>
          <w:rFonts w:hint="eastAsia" w:ascii="宋体" w:hAnsi="宋体" w:eastAsia="宋体" w:cs="宋体"/>
          <w:spacing w:val="55"/>
          <w:sz w:val="24"/>
          <w:szCs w:val="24"/>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i w:val="0"/>
          <w:iCs w:val="0"/>
          <w:color w:val="000000" w:themeColor="text1"/>
          <w:sz w:val="24"/>
          <w:szCs w:val="24"/>
          <w:u w:val="single" w:color="auto"/>
          <w14:textFill>
            <w14:solidFill>
              <w14:schemeClr w14:val="tx1"/>
            </w14:solidFill>
          </w14:textFill>
        </w:rPr>
        <w:t>南阳政采磋商-2024-3</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rPr>
      </w:pPr>
      <w:r>
        <w:rPr>
          <w:rFonts w:hint="eastAsia" w:ascii="宋体" w:hAnsi="宋体" w:eastAsia="宋体" w:cs="宋体"/>
          <w:spacing w:val="-14"/>
          <w:sz w:val="24"/>
          <w:szCs w:val="24"/>
        </w:rPr>
        <w:t>3.项目预算金额：</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159.993</w:t>
      </w:r>
      <w:r>
        <w:rPr>
          <w:rFonts w:hint="eastAsia" w:ascii="宋体" w:hAnsi="宋体" w:eastAsia="宋体" w:cs="宋体"/>
          <w:sz w:val="24"/>
          <w:szCs w:val="24"/>
          <w:u w:val="single" w:color="auto"/>
        </w:rPr>
        <w:t xml:space="preserve"> </w:t>
      </w:r>
      <w:r>
        <w:rPr>
          <w:rFonts w:hint="eastAsia" w:ascii="宋体" w:hAnsi="宋体" w:eastAsia="宋体" w:cs="宋体"/>
          <w:spacing w:val="-103"/>
          <w:sz w:val="24"/>
          <w:szCs w:val="24"/>
        </w:rPr>
        <w:t xml:space="preserve"> </w:t>
      </w:r>
      <w:r>
        <w:rPr>
          <w:rFonts w:hint="eastAsia" w:ascii="宋体" w:hAnsi="宋体" w:eastAsia="宋体" w:cs="宋体"/>
          <w:spacing w:val="-14"/>
          <w:sz w:val="24"/>
          <w:szCs w:val="24"/>
        </w:rPr>
        <w:t>万元</w:t>
      </w:r>
      <w:r>
        <w:rPr>
          <w:rFonts w:hint="eastAsia" w:ascii="宋体" w:hAnsi="宋体" w:eastAsia="宋体" w:cs="宋体"/>
          <w:spacing w:val="-14"/>
          <w:sz w:val="24"/>
          <w:szCs w:val="24"/>
          <w:lang w:val="en-US" w:eastAsia="zh-CN"/>
        </w:rPr>
        <w:t xml:space="preserve"> </w:t>
      </w:r>
      <w:r>
        <w:rPr>
          <w:rFonts w:hint="eastAsia" w:ascii="宋体" w:hAnsi="宋体" w:eastAsia="宋体" w:cs="宋体"/>
          <w:spacing w:val="-14"/>
          <w:sz w:val="24"/>
          <w:szCs w:val="24"/>
        </w:rPr>
        <w:t>项目最高限价</w:t>
      </w:r>
      <w:r>
        <w:rPr>
          <w:rFonts w:hint="eastAsia" w:ascii="宋体" w:hAnsi="宋体" w:eastAsia="宋体" w:cs="宋体"/>
          <w:spacing w:val="5"/>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159.993</w:t>
      </w:r>
      <w:r>
        <w:rPr>
          <w:rFonts w:hint="eastAsia" w:ascii="宋体" w:hAnsi="宋体" w:eastAsia="宋体" w:cs="宋体"/>
          <w:sz w:val="24"/>
          <w:szCs w:val="24"/>
          <w:u w:val="single" w:color="auto"/>
        </w:rPr>
        <w:t xml:space="preserve">  </w:t>
      </w:r>
      <w:r>
        <w:rPr>
          <w:rFonts w:hint="eastAsia" w:ascii="宋体" w:hAnsi="宋体" w:eastAsia="宋体" w:cs="宋体"/>
          <w:spacing w:val="-102"/>
          <w:sz w:val="24"/>
          <w:szCs w:val="24"/>
        </w:rPr>
        <w:t xml:space="preserve"> </w:t>
      </w:r>
      <w:r>
        <w:rPr>
          <w:rFonts w:hint="eastAsia" w:ascii="宋体" w:hAnsi="宋体" w:eastAsia="宋体" w:cs="宋体"/>
          <w:spacing w:val="-14"/>
          <w:sz w:val="24"/>
          <w:szCs w:val="24"/>
        </w:rPr>
        <w:t>万元</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rPr>
      </w:pPr>
      <w:r>
        <w:rPr>
          <w:rFonts w:hint="eastAsia" w:ascii="宋体" w:hAnsi="宋体" w:eastAsia="宋体" w:cs="宋体"/>
          <w:spacing w:val="-5"/>
          <w:sz w:val="24"/>
          <w:szCs w:val="24"/>
        </w:rPr>
        <w:t>4.采购需求：</w:t>
      </w:r>
    </w:p>
    <w:tbl>
      <w:tblPr>
        <w:tblStyle w:val="20"/>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宋体" w:hAnsi="宋体" w:eastAsia="宋体" w:cs="宋体"/>
                <w:sz w:val="24"/>
                <w:szCs w:val="24"/>
              </w:rPr>
            </w:pPr>
            <w:r>
              <w:rPr>
                <w:rFonts w:hint="eastAsia" w:ascii="宋体" w:hAnsi="宋体" w:eastAsia="宋体" w:cs="宋体"/>
                <w:spacing w:val="4"/>
                <w:sz w:val="24"/>
                <w:szCs w:val="24"/>
              </w:rPr>
              <w:t>包号</w:t>
            </w:r>
          </w:p>
        </w:tc>
        <w:tc>
          <w:tcPr>
            <w:tcW w:w="4215"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lang w:val="en-US" w:eastAsia="zh-CN"/>
              </w:rPr>
              <w:t>包</w:t>
            </w:r>
            <w:r>
              <w:rPr>
                <w:rFonts w:hint="eastAsia" w:ascii="宋体" w:hAnsi="宋体" w:eastAsia="宋体" w:cs="宋体"/>
                <w:spacing w:val="7"/>
                <w:sz w:val="24"/>
                <w:szCs w:val="24"/>
              </w:rPr>
              <w:t>名称</w:t>
            </w:r>
          </w:p>
        </w:tc>
        <w:tc>
          <w:tcPr>
            <w:tcW w:w="2321"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包预算</w:t>
            </w:r>
            <w:r>
              <w:rPr>
                <w:rFonts w:hint="eastAsia" w:ascii="宋体" w:hAnsi="宋体" w:eastAsia="宋体" w:cs="宋体"/>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top"/>
          </w:tcPr>
          <w:p>
            <w:pPr>
              <w:pStyle w:val="21"/>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val="0"/>
                <w:bCs w:val="0"/>
                <w:i w:val="0"/>
                <w:iCs w:val="0"/>
                <w:color w:val="000000" w:themeColor="text1"/>
                <w:sz w:val="24"/>
                <w:szCs w:val="24"/>
                <w:u w:val="none" w:color="auto"/>
                <w14:textFill>
                  <w14:solidFill>
                    <w14:schemeClr w14:val="tx1"/>
                  </w14:solidFill>
                </w14:textFill>
              </w:rPr>
              <w:t>南阳政采磋商-2024-3</w:t>
            </w:r>
            <w:r>
              <w:rPr>
                <w:rFonts w:hint="eastAsia" w:ascii="宋体" w:hAnsi="宋体" w:eastAsia="宋体" w:cs="宋体"/>
                <w:b w:val="0"/>
                <w:bCs w:val="0"/>
                <w:i w:val="0"/>
                <w:iCs w:val="0"/>
                <w:color w:val="000000" w:themeColor="text1"/>
                <w:sz w:val="24"/>
                <w:szCs w:val="24"/>
                <w:u w:val="none" w:color="auto"/>
                <w:lang w:val="en-US" w:eastAsia="zh-CN"/>
                <w14:textFill>
                  <w14:solidFill>
                    <w14:schemeClr w14:val="tx1"/>
                  </w14:solidFill>
                </w14:textFill>
              </w:rPr>
              <w:t>-1</w:t>
            </w:r>
            <w:r>
              <w:rPr>
                <w:rFonts w:hint="eastAsia" w:ascii="宋体" w:hAnsi="宋体" w:eastAsia="宋体" w:cs="宋体"/>
                <w:color w:val="000000" w:themeColor="text1"/>
                <w:sz w:val="24"/>
                <w:szCs w:val="24"/>
                <w:u w:val="none" w:color="auto"/>
                <w14:textFill>
                  <w14:solidFill>
                    <w14:schemeClr w14:val="tx1"/>
                  </w14:solidFill>
                </w14:textFill>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p>
        </w:tc>
        <w:tc>
          <w:tcPr>
            <w:tcW w:w="4215" w:type="dxa"/>
            <w:vAlign w:val="top"/>
          </w:tcPr>
          <w:p>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center"/>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u w:val="single" w:color="auto"/>
                <w:lang w:val="en-US" w:eastAsia="zh-CN" w:bidi="ar-SA"/>
                <w14:textFill>
                  <w14:solidFill>
                    <w14:schemeClr w14:val="tx1"/>
                  </w14:solidFill>
                </w14:textFill>
              </w:rPr>
              <w:t>南阳市市场监督管理局卧龙分局购置印章印制刻制项目</w:t>
            </w:r>
          </w:p>
        </w:tc>
        <w:tc>
          <w:tcPr>
            <w:tcW w:w="2321" w:type="dxa"/>
            <w:vAlign w:val="top"/>
          </w:tcPr>
          <w:p>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1599930</w:t>
            </w:r>
          </w:p>
        </w:tc>
      </w:tr>
    </w:tbl>
    <w:p>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服务要求</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default" w:ascii="宋体" w:hAnsi="宋体" w:eastAsia="宋体" w:cs="宋体"/>
          <w:lang w:val="en-US" w:eastAsia="zh-CN"/>
        </w:rPr>
      </w:pPr>
      <w:r>
        <w:rPr>
          <w:rFonts w:hint="eastAsia" w:ascii="宋体" w:hAnsi="宋体" w:eastAsia="宋体" w:cs="宋体"/>
          <w:lang w:val="en-US" w:eastAsia="zh-CN"/>
        </w:rPr>
        <w:t>根据采购人要求，定点为企业提供成套印章刻制服务。一套5枚印章包含：企业公章、财务章、发票章、合同章、法人章。并提供终身保修、终身免费注油等售后服务。最</w:t>
      </w:r>
      <w:r>
        <w:rPr>
          <w:rFonts w:hint="eastAsia" w:ascii="宋体" w:hAnsi="宋体" w:eastAsia="宋体" w:cs="宋体"/>
          <w:sz w:val="24"/>
          <w:szCs w:val="24"/>
          <w:lang w:val="en-US" w:eastAsia="zh-CN"/>
        </w:rPr>
        <w:t>终结算数量以实际数量为准，约5500套。</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u w:val="single" w:color="auto"/>
          <w:lang w:val="en-US" w:eastAsia="zh-CN"/>
        </w:rPr>
        <w:t>一年</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5"/>
          <w:sz w:val="24"/>
          <w:szCs w:val="24"/>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 xml:space="preserve">是  </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pPr>
        <w:pStyle w:val="2"/>
        <w:keepNext w:val="0"/>
        <w:keepLines w:val="0"/>
        <w:pageBreakBefore w:val="0"/>
        <w:widowControl/>
        <w:wordWrap/>
        <w:overflowPunct/>
        <w:topLinePunct w:val="0"/>
        <w:bidi w:val="0"/>
        <w:spacing w:line="360" w:lineRule="auto"/>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r>
        <w:rPr>
          <w:rFonts w:hint="eastAsia" w:ascii="宋体" w:hAnsi="宋体" w:eastAsia="宋体" w:cs="宋体"/>
          <w:b/>
          <w:color w:val="000000" w:themeColor="text1"/>
          <w:sz w:val="24"/>
          <w:szCs w:val="24"/>
          <w:lang w:eastAsia="zh-CN"/>
          <w14:textFill>
            <w14:solidFill>
              <w14:schemeClr w14:val="tx1"/>
            </w14:solidFill>
          </w14:textFill>
        </w:rPr>
        <w:t>本项目专门面向中小企业采购，投标人须提交</w:t>
      </w:r>
      <w:r>
        <w:rPr>
          <w:rFonts w:hint="eastAsia" w:ascii="宋体" w:hAnsi="宋体" w:eastAsia="宋体" w:cs="宋体"/>
          <w:b/>
          <w:color w:val="000000" w:themeColor="text1"/>
          <w:sz w:val="24"/>
          <w:szCs w:val="24"/>
          <w:lang w:val="en-US" w:eastAsia="zh-CN"/>
          <w14:textFill>
            <w14:solidFill>
              <w14:schemeClr w14:val="tx1"/>
            </w14:solidFill>
          </w14:textFill>
        </w:rPr>
        <w:t>服务机构</w:t>
      </w:r>
      <w:r>
        <w:rPr>
          <w:rFonts w:hint="eastAsia" w:ascii="宋体" w:hAnsi="宋体" w:eastAsia="宋体" w:cs="宋体"/>
          <w:b/>
          <w:color w:val="000000" w:themeColor="text1"/>
          <w:sz w:val="24"/>
          <w:szCs w:val="24"/>
          <w:lang w:eastAsia="zh-CN"/>
          <w14:textFill>
            <w14:solidFill>
              <w14:schemeClr w14:val="tx1"/>
            </w14:solidFill>
          </w14:textFill>
        </w:rPr>
        <w:t>出具的中小企业声明函；</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5.20</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21</w:t>
      </w:r>
      <w:r>
        <w:rPr>
          <w:rFonts w:hint="eastAsia" w:asciiTheme="minorEastAsia" w:hAnsiTheme="minorEastAsia" w:eastAsiaTheme="minorEastAsia" w:cstheme="minorEastAsia"/>
          <w:snapToGrid w:val="0"/>
          <w:color w:val="000000"/>
          <w:spacing w:val="-14"/>
          <w:kern w:val="0"/>
          <w:sz w:val="24"/>
          <w:szCs w:val="24"/>
          <w:lang w:val="en-US" w:eastAsia="zh-CN" w:bidi="ar-SA"/>
        </w:rPr>
        <w:t>年以来在经营活动中没有重大违法记录；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供的服务全部由符合政策要求的中小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val="en-US"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val="en-US"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u w:val="single"/>
          <w:lang w:val="en-US" w:eastAsia="zh-CN"/>
        </w:rPr>
        <w:t>预留金额    万元或预留    %份额</w:t>
      </w:r>
      <w:r>
        <w:rPr>
          <w:rFonts w:hint="eastAsia" w:asciiTheme="minorEastAsia" w:hAnsiTheme="minorEastAsia" w:eastAsiaTheme="minorEastAsia" w:cstheme="minorEastAsia"/>
          <w:spacing w:val="-2"/>
          <w:position w:val="17"/>
          <w:sz w:val="24"/>
          <w:szCs w:val="24"/>
          <w:u w:val="single"/>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pPr>
        <w:spacing w:line="259" w:lineRule="auto"/>
        <w:rPr>
          <w:rFonts w:ascii="Arial"/>
          <w:sz w:val="21"/>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2"/>
          <w:sz w:val="24"/>
          <w:szCs w:val="24"/>
        </w:rPr>
        <w:t>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pPr>
        <w:spacing w:line="259" w:lineRule="auto"/>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lang w:val="en-US" w:eastAsia="zh-CN"/>
        </w:rPr>
        <w:t>2024</w:t>
      </w:r>
      <w:r>
        <w:rPr>
          <w:rFonts w:hint="eastAsia" w:asciiTheme="minorEastAsia" w:hAnsiTheme="minorEastAsia" w:eastAsiaTheme="minorEastAsia" w:cstheme="minorEastAsia"/>
          <w:spacing w:val="-13"/>
          <w:sz w:val="24"/>
          <w:szCs w:val="24"/>
        </w:rPr>
        <w:t xml:space="preserve"> 年</w:t>
      </w: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28</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3"/>
          <w:sz w:val="24"/>
          <w:szCs w:val="24"/>
          <w:lang w:val="en-US"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4"/>
          <w:sz w:val="24"/>
          <w:szCs w:val="24"/>
          <w:lang w:val="en-US" w:eastAsia="zh-CN"/>
        </w:rPr>
        <w:t>8：00</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 xml:space="preserve">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4"/>
          <w:sz w:val="24"/>
          <w:szCs w:val="24"/>
          <w:lang w:val="en-US" w:eastAsia="zh-CN"/>
        </w:rPr>
        <w:t>12：00</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4"/>
          <w:sz w:val="24"/>
          <w:szCs w:val="24"/>
          <w:lang w:val="en-US" w:eastAsia="zh-CN"/>
        </w:rPr>
        <w:t>18：00</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2.地点：南阳市公共资源交易中心网站https://ggzyjy.nanyang.gov.cn</w:t>
      </w:r>
    </w:p>
    <w:p>
      <w:pPr>
        <w:spacing w:line="360" w:lineRule="auto"/>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widowControl w:val="0"/>
        <w:spacing w:after="0"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4"/>
          <w:sz w:val="24"/>
          <w:szCs w:val="24"/>
          <w:lang w:eastAsia="zh-CN"/>
        </w:rPr>
        <w:t>未入库的供应商请及时办理入库手续。</w:t>
      </w:r>
      <w:bookmarkStart w:id="1"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1"/>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2" w:name="_Hlk117068952"/>
      <w:r>
        <w:rPr>
          <w:rFonts w:hint="eastAsia" w:asciiTheme="minorEastAsia" w:hAnsiTheme="minorEastAsia" w:eastAsiaTheme="minorEastAsia" w:cstheme="minorEastAsia"/>
          <w:spacing w:val="-4"/>
          <w:sz w:val="24"/>
          <w:szCs w:val="24"/>
          <w:lang w:eastAsia="zh-CN"/>
        </w:rPr>
        <w:t>111.6.77.187:8081</w:t>
      </w:r>
      <w:bookmarkEnd w:id="2"/>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4"/>
          <w:sz w:val="24"/>
          <w:szCs w:val="24"/>
        </w:rPr>
        <w:t>4.售价：0 元。</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pPr>
        <w:shd w:val="clear" w:color="auto" w:fill="FFFFFF"/>
        <w:spacing w:line="360" w:lineRule="auto"/>
        <w:ind w:firstLine="600"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磋商</w:t>
      </w:r>
      <w:r>
        <w:rPr>
          <w:rFonts w:hint="eastAsia" w:asciiTheme="minorEastAsia" w:hAnsiTheme="minorEastAsia" w:eastAsiaTheme="minorEastAsia" w:cstheme="minorEastAsia"/>
          <w:spacing w:val="-4"/>
          <w:sz w:val="24"/>
          <w:szCs w:val="24"/>
          <w:lang w:eastAsia="zh-CN"/>
        </w:rPr>
        <w:t>。</w:t>
      </w:r>
    </w:p>
    <w:p>
      <w:pPr>
        <w:shd w:val="clear" w:color="auto" w:fill="FFFFFF"/>
        <w:spacing w:line="360" w:lineRule="auto"/>
        <w:ind w:firstLine="464" w:firstLineChars="200"/>
        <w:rPr>
          <w:rFonts w:hint="default"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文件”。电子交易系统技术支持电话：400-998-0000</w:t>
      </w:r>
      <w:r>
        <w:rPr>
          <w:rFonts w:hint="eastAsia" w:asciiTheme="minorEastAsia" w:hAnsiTheme="minorEastAsia" w:eastAsiaTheme="minorEastAsia" w:cstheme="minorEastAsia"/>
          <w:spacing w:val="-4"/>
          <w:sz w:val="24"/>
          <w:szCs w:val="24"/>
          <w:lang w:val="en-US"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lang w:val="en-US" w:eastAsia="zh-CN"/>
        </w:rPr>
        <w:t>使用电子营业执照系统</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供应商须上传加密电子响应文件。电子响应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文件视为无效文件。</w:t>
      </w:r>
    </w:p>
    <w:p>
      <w:pPr>
        <w:widowControl w:val="0"/>
        <w:spacing w:after="0" w:line="360" w:lineRule="auto"/>
        <w:ind w:left="9" w:firstLine="424" w:firstLineChars="183"/>
        <w:rPr>
          <w:rFonts w:hint="eastAsia"/>
          <w:spacing w:val="-3"/>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本项目采用全流程电子化，供应商应在开标时间前登录电子营业执照应用平台系统不见面开标大厅；在响应文件解密过程中，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pPr>
        <w:pStyle w:val="2"/>
        <w:spacing w:before="79" w:line="222" w:lineRule="auto"/>
        <w:ind w:left="15"/>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pPr>
        <w:pStyle w:val="2"/>
        <w:spacing w:before="181" w:line="220" w:lineRule="auto"/>
        <w:rPr>
          <w:sz w:val="24"/>
          <w:szCs w:val="24"/>
        </w:rPr>
      </w:pPr>
      <w:r>
        <w:rPr>
          <w:spacing w:val="-25"/>
          <w:sz w:val="24"/>
          <w:szCs w:val="24"/>
        </w:rPr>
        <w:t xml:space="preserve">时间： </w:t>
      </w:r>
      <w:r>
        <w:rPr>
          <w:rFonts w:hint="eastAsia"/>
          <w:spacing w:val="5"/>
          <w:sz w:val="24"/>
          <w:szCs w:val="24"/>
          <w:u w:val="none" w:color="auto"/>
          <w:lang w:val="en-US" w:eastAsia="zh-CN"/>
        </w:rPr>
        <w:t>2024</w:t>
      </w:r>
      <w:r>
        <w:rPr>
          <w:spacing w:val="-25"/>
          <w:sz w:val="24"/>
          <w:szCs w:val="24"/>
        </w:rPr>
        <w:t>年</w:t>
      </w:r>
      <w:r>
        <w:rPr>
          <w:rFonts w:hint="eastAsia"/>
          <w:sz w:val="24"/>
          <w:szCs w:val="24"/>
          <w:u w:val="none" w:color="auto"/>
          <w:lang w:val="en-US" w:eastAsia="zh-CN"/>
        </w:rPr>
        <w:t>4</w:t>
      </w:r>
      <w:r>
        <w:rPr>
          <w:spacing w:val="-25"/>
          <w:sz w:val="24"/>
          <w:szCs w:val="24"/>
        </w:rPr>
        <w:t>月</w:t>
      </w:r>
      <w:r>
        <w:rPr>
          <w:rFonts w:hint="eastAsia"/>
          <w:spacing w:val="-25"/>
          <w:sz w:val="24"/>
          <w:szCs w:val="24"/>
          <w:lang w:val="en-US" w:eastAsia="zh-CN"/>
        </w:rPr>
        <w:t>9</w:t>
      </w:r>
      <w:r>
        <w:rPr>
          <w:spacing w:val="-25"/>
          <w:sz w:val="24"/>
          <w:szCs w:val="24"/>
        </w:rPr>
        <w:t>日</w:t>
      </w:r>
      <w:r>
        <w:rPr>
          <w:rFonts w:hint="eastAsia"/>
          <w:sz w:val="24"/>
          <w:szCs w:val="24"/>
          <w:u w:val="none" w:color="auto"/>
          <w:lang w:val="en-US" w:eastAsia="zh-CN"/>
        </w:rPr>
        <w:t>9</w:t>
      </w:r>
      <w:r>
        <w:rPr>
          <w:spacing w:val="-25"/>
          <w:sz w:val="24"/>
          <w:szCs w:val="24"/>
        </w:rPr>
        <w:t>点</w:t>
      </w:r>
      <w:r>
        <w:rPr>
          <w:rFonts w:hint="eastAsia"/>
          <w:sz w:val="24"/>
          <w:szCs w:val="24"/>
          <w:u w:val="none" w:color="auto"/>
          <w:lang w:val="en-US" w:eastAsia="zh-CN"/>
        </w:rPr>
        <w:t>00</w:t>
      </w:r>
      <w:r>
        <w:rPr>
          <w:spacing w:val="-108"/>
          <w:sz w:val="24"/>
          <w:szCs w:val="24"/>
          <w:u w:val="none" w:color="auto"/>
        </w:rPr>
        <w:t xml:space="preserve"> </w:t>
      </w:r>
      <w:r>
        <w:rPr>
          <w:spacing w:val="-25"/>
          <w:sz w:val="24"/>
          <w:szCs w:val="24"/>
        </w:rPr>
        <w:t>分（北京时间）。</w:t>
      </w:r>
    </w:p>
    <w:p>
      <w:pPr>
        <w:pStyle w:val="2"/>
        <w:spacing w:line="360" w:lineRule="auto"/>
        <w:rPr>
          <w:rFonts w:ascii="Arial"/>
          <w:sz w:val="21"/>
        </w:rPr>
      </w:pPr>
      <w:r>
        <w:rPr>
          <w:spacing w:val="-31"/>
          <w:sz w:val="24"/>
          <w:szCs w:val="24"/>
        </w:rPr>
        <w:t>地点：</w:t>
      </w:r>
      <w:r>
        <w:rPr>
          <w:rFonts w:hint="eastAsia" w:asciiTheme="minorEastAsia" w:hAnsiTheme="minorEastAsia" w:eastAsiaTheme="minorEastAsia" w:cstheme="minorEastAsia"/>
          <w:spacing w:val="-17"/>
          <w:sz w:val="24"/>
          <w:szCs w:val="24"/>
          <w:lang w:eastAsia="zh-CN"/>
        </w:rPr>
        <w:t>不见面开标大厅</w:t>
      </w:r>
      <w:r>
        <w:rPr>
          <w:rFonts w:hint="eastAsia" w:ascii="宋体" w:hAnsi="宋体" w:eastAsia="宋体" w:cs="宋体"/>
          <w:spacing w:val="-17"/>
          <w:sz w:val="24"/>
          <w:szCs w:val="24"/>
          <w:lang w:eastAsia="zh-CN"/>
        </w:rPr>
        <w:t>（</w:t>
      </w:r>
      <w:r>
        <w:rPr>
          <w:rFonts w:hint="eastAsia" w:ascii="宋体" w:hAnsi="宋体" w:eastAsia="宋体" w:cs="宋体"/>
          <w:sz w:val="24"/>
          <w:szCs w:val="24"/>
          <w:lang w:eastAsia="zh-CN"/>
        </w:rPr>
        <w:t>https://ggzyjy.nanyang.gov.cn/BidOpening/bidopeninghallaction/hall/login）</w:t>
      </w:r>
      <w:bookmarkStart w:id="3" w:name="_GoBack"/>
      <w:bookmarkEnd w:id="3"/>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outlineLvl w:val="1"/>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3"/>
          <w:sz w:val="24"/>
          <w:szCs w:val="24"/>
          <w:u w:val="none" w:color="auto"/>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none"/>
          <w:lang w:val="en-US" w:eastAsia="zh-CN"/>
        </w:rPr>
        <w:t>28</w:t>
      </w:r>
      <w:r>
        <w:rPr>
          <w:rFonts w:hint="eastAsia" w:asciiTheme="minorEastAsia" w:hAnsiTheme="minorEastAsia" w:eastAsiaTheme="minorEastAsia" w:cstheme="minorEastAsia"/>
          <w:spacing w:val="-13"/>
          <w:sz w:val="24"/>
          <w:szCs w:val="24"/>
        </w:rPr>
        <w:t>日至</w:t>
      </w:r>
      <w:r>
        <w:rPr>
          <w:rFonts w:hint="eastAsia" w:asciiTheme="minorEastAsia" w:hAnsiTheme="minorEastAsia" w:eastAsiaTheme="minorEastAsia" w:cstheme="minorEastAsia"/>
          <w:spacing w:val="-120"/>
          <w:sz w:val="24"/>
          <w:szCs w:val="24"/>
          <w:u w:val="none" w:color="auto"/>
        </w:rPr>
        <w:t xml:space="preserve"> </w:t>
      </w:r>
      <w:r>
        <w:rPr>
          <w:rFonts w:hint="eastAsia" w:asciiTheme="minorEastAsia" w:hAnsiTheme="minorEastAsia" w:eastAsiaTheme="minorEastAsia" w:cstheme="minorEastAsia"/>
          <w:sz w:val="24"/>
          <w:szCs w:val="24"/>
          <w:u w:val="none" w:color="auto"/>
          <w:lang w:val="en-US" w:eastAsia="zh-CN"/>
        </w:rPr>
        <w:t>2024</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日</w:t>
      </w:r>
      <w:r>
        <w:rPr>
          <w:rFonts w:hint="eastAsia" w:asciiTheme="minorEastAsia" w:hAnsiTheme="minorEastAsia" w:eastAsiaTheme="minorEastAsia" w:cstheme="minorEastAsia"/>
          <w:spacing w:val="-13"/>
          <w:sz w:val="24"/>
          <w:szCs w:val="24"/>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themeColor="text1"/>
          <w:spacing w:val="-15"/>
          <w:sz w:val="24"/>
          <w:szCs w:val="24"/>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名称：</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single" w:color="auto"/>
          <w:lang w:val="en-US" w:eastAsia="zh-CN"/>
          <w14:textFill>
            <w14:solidFill>
              <w14:schemeClr w14:val="tx1"/>
            </w14:solidFill>
          </w14:textFill>
        </w:rPr>
        <w:t>南阳市市场监督管理局卧龙分局</w:t>
      </w:r>
      <w:r>
        <w:rPr>
          <w:rFonts w:hint="eastAsia" w:ascii="宋体" w:hAnsi="宋体" w:eastAsia="宋体" w:cs="宋体"/>
          <w:b w:val="0"/>
          <w:bCs w:val="0"/>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p>
    <w:p>
      <w:pPr>
        <w:numPr>
          <w:ilvl w:val="0"/>
          <w:numId w:val="0"/>
        </w:numPr>
        <w:spacing w:after="0" w:line="360" w:lineRule="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地址：</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lang w:val="en-US" w:eastAsia="zh-CN"/>
          <w14:textFill>
            <w14:solidFill>
              <w14:schemeClr w14:val="tx1"/>
            </w14:solidFill>
          </w14:textFill>
        </w:rPr>
        <w:t xml:space="preserve">红庙路407号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themeColor="text1"/>
          <w:spacing w:val="-15"/>
          <w:sz w:val="24"/>
          <w:szCs w:val="24"/>
          <w:lang w:val="en-US" w:eastAsia="zh-CN"/>
          <w14:textFill>
            <w14:solidFill>
              <w14:schemeClr w14:val="tx1"/>
            </w14:solidFill>
          </w14:textFill>
        </w:rPr>
      </w:pPr>
      <w:r>
        <w:rPr>
          <w:rFonts w:hint="eastAsia" w:ascii="宋体" w:hAnsi="宋体" w:eastAsia="宋体" w:cs="宋体"/>
          <w:color w:val="000000" w:themeColor="text1"/>
          <w:spacing w:val="-15"/>
          <w:sz w:val="24"/>
          <w:szCs w:val="24"/>
          <w:lang w:val="en-US" w:eastAsia="zh-CN"/>
          <w14:textFill>
            <w14:solidFill>
              <w14:schemeClr w14:val="tx1"/>
            </w14:solidFill>
          </w14:textFill>
        </w:rPr>
        <w:t>联系人：</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cs="宋体"/>
          <w:b w:val="0"/>
          <w:bCs w:val="0"/>
          <w:color w:val="000000" w:themeColor="text1"/>
          <w:sz w:val="24"/>
          <w:szCs w:val="24"/>
          <w:u w:val="single" w:color="auto"/>
          <w:lang w:val="en-US" w:eastAsia="zh-CN"/>
          <w14:textFill>
            <w14:solidFill>
              <w14:schemeClr w14:val="tx1"/>
            </w14:solidFill>
          </w14:textFill>
        </w:rPr>
        <w:t>张丽丽</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cs="宋体"/>
          <w:color w:val="000000" w:themeColor="text1"/>
          <w:sz w:val="24"/>
          <w:szCs w:val="24"/>
          <w:u w:val="single" w:color="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联系方式：</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color="auto"/>
          <w:lang w:val="en-US" w:eastAsia="zh-CN"/>
          <w14:textFill>
            <w14:solidFill>
              <w14:schemeClr w14:val="tx1"/>
            </w14:solidFill>
          </w14:textFill>
        </w:rPr>
        <w:t>0377-63201798</w:t>
      </w:r>
      <w:r>
        <w:rPr>
          <w:rFonts w:hint="eastAsia" w:ascii="宋体" w:hAnsi="宋体" w:eastAsia="宋体" w:cs="宋体"/>
          <w:b w:val="0"/>
          <w:bCs w:val="0"/>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宋体" w:hAnsi="宋体" w:eastAsia="宋体" w:cs="宋体"/>
          <w:b/>
          <w:bCs/>
          <w:color w:val="000000" w:themeColor="text1"/>
          <w:spacing w:val="4"/>
          <w:sz w:val="24"/>
          <w:szCs w:val="24"/>
          <w14:textFill>
            <w14:solidFill>
              <w14:schemeClr w14:val="tx1"/>
            </w14:solidFill>
          </w14:textFill>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宋体" w:hAnsi="宋体" w:eastAsia="宋体" w:cs="宋体"/>
          <w:color w:val="000000" w:themeColor="text1"/>
          <w:spacing w:val="4"/>
          <w:sz w:val="24"/>
          <w:szCs w:val="24"/>
          <w14:textOutline w14:w="1537" w14:cap="flat" w14:cmpd="sng">
            <w14:solidFill>
              <w14:srgbClr w14:val="000000"/>
            </w14:solidFill>
            <w14:prstDash w14:val="solid"/>
            <w14:miter w14:val="0"/>
          </w14:textOutline>
          <w14:textFill>
            <w14:solidFill>
              <w14:schemeClr w14:val="tx1"/>
            </w14:solidFill>
          </w14:textFill>
        </w:rPr>
      </w:pPr>
      <w:r>
        <w:rPr>
          <w:rFonts w:hint="eastAsia" w:ascii="宋体" w:hAnsi="宋体" w:eastAsia="宋体" w:cs="宋体"/>
          <w:color w:val="000000" w:themeColor="text1"/>
          <w:spacing w:val="4"/>
          <w:sz w:val="24"/>
          <w:szCs w:val="24"/>
          <w14:textOutline w14:w="1537" w14:cap="flat" w14:cmpd="sng">
            <w14:solidFill>
              <w14:srgbClr w14:val="000000"/>
            </w14:solidFill>
            <w14:prstDash w14:val="solid"/>
            <w14:miter w14:val="0"/>
          </w14:textOutline>
          <w14:textFill>
            <w14:solidFill>
              <w14:schemeClr w14:val="tx1"/>
            </w14:solidFill>
          </w14:textFill>
        </w:rPr>
        <w:t>2.采购代理机构信息</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b w:val="0"/>
          <w:bCs w:val="0"/>
          <w:color w:val="000000" w:themeColor="text1"/>
          <w:spacing w:val="-15"/>
          <w:sz w:val="24"/>
          <w:szCs w:val="24"/>
          <w:u w:val="single" w:color="auto"/>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名称：</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color="auto"/>
          <w14:textFill>
            <w14:solidFill>
              <w14:schemeClr w14:val="tx1"/>
            </w14:solidFill>
          </w14:textFill>
        </w:rPr>
        <w:t xml:space="preserve"> </w:t>
      </w:r>
      <w:r>
        <w:rPr>
          <w:rFonts w:hint="eastAsia" w:ascii="宋体" w:hAnsi="宋体" w:eastAsia="宋体" w:cs="宋体"/>
          <w:b w:val="0"/>
          <w:bCs w:val="0"/>
          <w:color w:val="000000" w:themeColor="text1"/>
          <w:sz w:val="24"/>
          <w:szCs w:val="24"/>
          <w:u w:val="single" w:color="auto"/>
          <w:lang w:val="en-US" w:eastAsia="zh-CN"/>
          <w14:textFill>
            <w14:solidFill>
              <w14:schemeClr w14:val="tx1"/>
            </w14:solidFill>
          </w14:textFill>
        </w:rPr>
        <w:t>南阳市</w:t>
      </w:r>
      <w:r>
        <w:rPr>
          <w:rFonts w:hint="eastAsia" w:ascii="宋体" w:hAnsi="宋体" w:eastAsia="宋体" w:cs="宋体"/>
          <w:b w:val="0"/>
          <w:bCs w:val="0"/>
          <w:color w:val="000000" w:themeColor="text1"/>
          <w:sz w:val="24"/>
          <w:szCs w:val="24"/>
          <w:highlight w:val="none"/>
          <w:u w:val="single" w:color="auto"/>
          <w14:textFill>
            <w14:solidFill>
              <w14:schemeClr w14:val="tx1"/>
            </w14:solidFill>
          </w14:textFill>
        </w:rPr>
        <w:t>政府采购中心</w:t>
      </w:r>
      <w:r>
        <w:rPr>
          <w:rFonts w:hint="eastAsia" w:ascii="宋体" w:hAnsi="宋体" w:eastAsia="宋体" w:cs="宋体"/>
          <w:b w:val="0"/>
          <w:bCs w:val="0"/>
          <w:color w:val="000000" w:themeColor="text1"/>
          <w:sz w:val="24"/>
          <w:szCs w:val="24"/>
          <w:u w:val="single" w:color="auto"/>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themeColor="text1"/>
          <w:spacing w:val="-15"/>
          <w:sz w:val="24"/>
          <w:szCs w:val="24"/>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地址</w:t>
      </w:r>
      <w:r>
        <w:rPr>
          <w:rFonts w:hint="eastAsia" w:ascii="宋体" w:hAnsi="宋体" w:eastAsia="宋体" w:cs="宋体"/>
          <w:color w:val="000000" w:themeColor="text1"/>
          <w:spacing w:val="-15"/>
          <w:sz w:val="24"/>
          <w:szCs w:val="24"/>
          <w:u w:val="none" w:color="auto"/>
          <w14:textFill>
            <w14:solidFill>
              <w14:schemeClr w14:val="tx1"/>
            </w14:solidFill>
          </w14:textFill>
        </w:rPr>
        <w:t>：</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14:textFill>
            <w14:solidFill>
              <w14:schemeClr w14:val="tx1"/>
            </w14:solidFill>
          </w14:textFill>
        </w:rPr>
        <w:t>南阳市民服务中心中区3号楼5楼</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z w:val="24"/>
          <w:szCs w:val="24"/>
          <w:u w:val="none" w:color="auto"/>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default" w:ascii="宋体" w:hAnsi="宋体" w:eastAsia="宋体" w:cs="宋体"/>
          <w:color w:val="000000" w:themeColor="text1"/>
          <w:spacing w:val="-15"/>
          <w:sz w:val="24"/>
          <w:szCs w:val="24"/>
          <w:lang w:val="en-US" w:eastAsia="zh-CN"/>
          <w14:textFill>
            <w14:solidFill>
              <w14:schemeClr w14:val="tx1"/>
            </w14:solidFill>
          </w14:textFill>
        </w:rPr>
      </w:pPr>
      <w:r>
        <w:rPr>
          <w:rFonts w:hint="eastAsia" w:ascii="宋体" w:hAnsi="宋体" w:eastAsia="宋体" w:cs="宋体"/>
          <w:color w:val="000000" w:themeColor="text1"/>
          <w:spacing w:val="-15"/>
          <w:sz w:val="24"/>
          <w:szCs w:val="24"/>
          <w:lang w:val="en-US" w:eastAsia="zh-CN"/>
          <w14:textFill>
            <w14:solidFill>
              <w14:schemeClr w14:val="tx1"/>
            </w14:solidFill>
          </w14:textFill>
        </w:rPr>
        <w:t>联系人：</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潘高</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cs="宋体"/>
          <w:color w:val="000000" w:themeColor="text1"/>
          <w:sz w:val="24"/>
          <w:szCs w:val="24"/>
          <w:u w:val="single" w:color="auto"/>
          <w:lang w:val="en-US" w:eastAsia="zh-CN"/>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联系方式：</w:t>
      </w:r>
      <w:r>
        <w:rPr>
          <w:rFonts w:hint="eastAsia" w:ascii="宋体" w:hAnsi="宋体" w:eastAsia="宋体" w:cs="宋体"/>
          <w:color w:val="000000" w:themeColor="text1"/>
          <w:sz w:val="24"/>
          <w:szCs w:val="24"/>
          <w:highlight w:val="none"/>
          <w:u w:val="single" w:color="auto"/>
          <w14:textFill>
            <w14:solidFill>
              <w14:schemeClr w14:val="tx1"/>
            </w14:solidFill>
          </w14:textFill>
        </w:rPr>
        <w:t>0377-611761</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78</w:t>
      </w:r>
      <w:r>
        <w:rPr>
          <w:rFonts w:hint="eastAsia" w:ascii="宋体" w:hAnsi="宋体" w:eastAsia="宋体" w:cs="宋体"/>
          <w:color w:val="000000" w:themeColor="text1"/>
          <w:sz w:val="24"/>
          <w:szCs w:val="24"/>
          <w:u w:val="single" w:color="auto"/>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宋体" w:hAnsi="宋体" w:eastAsia="宋体" w:cs="宋体"/>
          <w:b/>
          <w:bCs/>
          <w:color w:val="000000" w:themeColor="text1"/>
          <w:spacing w:val="5"/>
          <w:sz w:val="24"/>
          <w:szCs w:val="24"/>
          <w14:textFill>
            <w14:solidFill>
              <w14:schemeClr w14:val="tx1"/>
            </w14:solidFill>
          </w14:textFill>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1"/>
        <w:rPr>
          <w:rFonts w:hint="eastAsia" w:ascii="宋体" w:hAnsi="宋体" w:eastAsia="宋体" w:cs="宋体"/>
          <w:b/>
          <w:bCs/>
          <w:color w:val="000000" w:themeColor="text1"/>
          <w:spacing w:val="5"/>
          <w:sz w:val="24"/>
          <w:szCs w:val="24"/>
          <w:u w:val="single"/>
          <w:lang w:val="en-US" w:eastAsia="zh-CN"/>
          <w14:textFill>
            <w14:solidFill>
              <w14:schemeClr w14:val="tx1"/>
            </w14:solidFill>
          </w14:textFill>
        </w:rPr>
      </w:pPr>
      <w:r>
        <w:rPr>
          <w:rFonts w:hint="eastAsia" w:ascii="宋体" w:hAnsi="宋体" w:eastAsia="宋体" w:cs="宋体"/>
          <w:color w:val="000000" w:themeColor="text1"/>
          <w:spacing w:val="4"/>
          <w:sz w:val="24"/>
          <w:szCs w:val="24"/>
          <w:lang w:val="en-US" w:eastAsia="zh-CN"/>
          <w14:textOutline w14:w="1537" w14:cap="flat" w14:cmpd="sng">
            <w14:solidFill>
              <w14:srgbClr w14:val="000000"/>
            </w14:solidFill>
            <w14:prstDash w14:val="solid"/>
            <w14:miter w14:val="0"/>
          </w14:textOutline>
          <w14:textFill>
            <w14:solidFill>
              <w14:schemeClr w14:val="tx1"/>
            </w14:solidFill>
          </w14:textFill>
        </w:rPr>
        <w:t>3、网 址：</w:t>
      </w:r>
      <w:r>
        <w:rPr>
          <w:rFonts w:hint="eastAsia" w:ascii="宋体" w:hAnsi="宋体" w:eastAsia="宋体" w:cs="宋体"/>
          <w:color w:val="000000" w:themeColor="text1"/>
          <w:spacing w:val="-15"/>
          <w:sz w:val="24"/>
          <w:szCs w:val="24"/>
          <w:lang w:val="en-US" w:eastAsia="zh-CN"/>
          <w14:textFill>
            <w14:solidFill>
              <w14:schemeClr w14:val="tx1"/>
            </w14:solidFill>
          </w14:textFill>
        </w:rPr>
        <w:t>https://ggzyjy.nanyang.gov.cn      E-mail:</w:t>
      </w:r>
      <w:r>
        <w:rPr>
          <w:rFonts w:hint="eastAsia" w:ascii="宋体" w:hAnsi="宋体" w:eastAsia="宋体" w:cs="宋体"/>
          <w:color w:val="000000" w:themeColor="text1"/>
          <w:spacing w:val="-15"/>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nyszfcgzx @126.com</w:t>
      </w:r>
    </w:p>
    <w:p>
      <w:pPr>
        <w:pStyle w:val="2"/>
        <w:numPr>
          <w:ilvl w:val="0"/>
          <w:numId w:val="0"/>
        </w:numPr>
        <w:spacing w:before="352" w:line="690" w:lineRule="exac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pacing w:val="5"/>
          <w:sz w:val="24"/>
          <w:szCs w:val="24"/>
          <w:lang w:val="en-US" w:eastAsia="zh-CN"/>
          <w14:textOutline w14:w="1537" w14:cap="flat" w14:cmpd="sng">
            <w14:solidFill>
              <w14:srgbClr w14:val="000000"/>
            </w14:solidFill>
            <w14:prstDash w14:val="solid"/>
            <w14:miter w14:val="0"/>
          </w14:textOutline>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6090" w:firstLineChars="2900"/>
        <w:jc w:val="left"/>
        <w:textAlignment w:val="baseline"/>
        <w:outlineLvl w:val="1"/>
        <w:rPr>
          <w:rFonts w:hint="eastAsia" w:ascii="宋体" w:hAnsi="宋体" w:eastAsia="宋体" w:cs="宋体"/>
          <w:color w:val="000000" w:themeColor="text1"/>
          <w:spacing w:val="-15"/>
          <w:sz w:val="24"/>
          <w:szCs w:val="24"/>
          <w:lang w:val="en-US" w:eastAsia="zh-CN"/>
          <w14:textFill>
            <w14:solidFill>
              <w14:schemeClr w14:val="tx1"/>
            </w14:solidFill>
          </w14:textFill>
        </w:rPr>
      </w:pPr>
      <w:r>
        <w:rPr>
          <w:rFonts w:hint="eastAsia" w:ascii="宋体" w:hAnsi="宋体" w:eastAsia="宋体" w:cs="宋体"/>
          <w:color w:val="000000" w:themeColor="text1"/>
          <w:spacing w:val="-15"/>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pacing w:val="-15"/>
          <w:sz w:val="24"/>
          <w:szCs w:val="24"/>
          <w:u w:val="none" w:color="auto"/>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u w:val="none" w:color="auto"/>
          <w:lang w:val="en-US" w:eastAsia="zh-CN"/>
          <w14:textFill>
            <w14:solidFill>
              <w14:schemeClr w14:val="tx1"/>
            </w14:solidFill>
          </w14:textFill>
        </w:rPr>
        <w:t>南阳市</w:t>
      </w:r>
      <w:r>
        <w:rPr>
          <w:rFonts w:hint="eastAsia" w:ascii="宋体" w:hAnsi="宋体" w:eastAsia="宋体" w:cs="宋体"/>
          <w:b w:val="0"/>
          <w:bCs w:val="0"/>
          <w:color w:val="000000" w:themeColor="text1"/>
          <w:sz w:val="24"/>
          <w:szCs w:val="24"/>
          <w:highlight w:val="none"/>
          <w:u w:val="none" w:color="auto"/>
          <w14:textFill>
            <w14:solidFill>
              <w14:schemeClr w14:val="tx1"/>
            </w14:solidFill>
          </w14:textFill>
        </w:rPr>
        <w:t>政府采购中心</w:t>
      </w:r>
      <w:r>
        <w:rPr>
          <w:rFonts w:hint="eastAsia" w:ascii="宋体" w:hAnsi="宋体" w:eastAsia="宋体" w:cs="宋体"/>
          <w:b w:val="0"/>
          <w:bCs w:val="0"/>
          <w:color w:val="000000" w:themeColor="text1"/>
          <w:sz w:val="24"/>
          <w:szCs w:val="24"/>
          <w:u w:val="none" w:color="auto"/>
          <w14:textFill>
            <w14:solidFill>
              <w14:schemeClr w14:val="tx1"/>
            </w14:solidFill>
          </w14:textFill>
        </w:rPr>
        <w:t xml:space="preserve">          </w:t>
      </w:r>
      <w:r>
        <w:rPr>
          <w:rFonts w:hint="eastAsia" w:ascii="宋体" w:hAnsi="宋体" w:eastAsia="宋体" w:cs="宋体"/>
          <w:color w:val="000000" w:themeColor="text1"/>
          <w:sz w:val="24"/>
          <w:szCs w:val="24"/>
          <w:u w:val="single" w:color="auto"/>
          <w14:textFill>
            <w14:solidFill>
              <w14:schemeClr w14:val="tx1"/>
            </w14:solidFill>
          </w14:textFill>
        </w:rPr>
        <w:t xml:space="preserve">           </w:t>
      </w:r>
      <w:r>
        <w:rPr>
          <w:rFonts w:hint="eastAsia" w:ascii="宋体" w:hAnsi="宋体" w:eastAsia="宋体" w:cs="宋体"/>
          <w:color w:val="000000" w:themeColor="text1"/>
          <w:spacing w:val="-15"/>
          <w:sz w:val="24"/>
          <w:szCs w:val="24"/>
          <w:lang w:val="en-US" w:eastAsia="zh-CN"/>
          <w14:textFill>
            <w14:solidFill>
              <w14:schemeClr w14:val="tx1"/>
            </w14:solidFill>
          </w14:textFill>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6206" w:firstLineChars="2900"/>
        <w:jc w:val="left"/>
        <w:textAlignment w:val="baseline"/>
        <w:outlineLvl w:val="1"/>
        <w:rPr>
          <w:rFonts w:hint="eastAsia" w:ascii="宋体" w:hAnsi="宋体" w:eastAsia="宋体" w:cs="宋体"/>
          <w:color w:val="000000" w:themeColor="text1"/>
          <w:spacing w:val="-15"/>
          <w:sz w:val="24"/>
          <w:szCs w:val="24"/>
          <w:u w:val="none" w:color="auto"/>
          <w:lang w:val="en-US" w:eastAsia="zh-CN"/>
          <w14:textFill>
            <w14:solidFill>
              <w14:schemeClr w14:val="tx1"/>
            </w14:solidFill>
          </w14:textFill>
        </w:rPr>
      </w:pPr>
      <w:r>
        <w:rPr>
          <w:rFonts w:hint="eastAsia" w:ascii="宋体" w:hAnsi="宋体" w:eastAsia="宋体" w:cs="宋体"/>
          <w:color w:val="000000" w:themeColor="text1"/>
          <w:spacing w:val="-13"/>
          <w:sz w:val="24"/>
          <w:szCs w:val="24"/>
          <w:u w:val="none" w:color="auto"/>
          <w14:textFill>
            <w14:solidFill>
              <w14:schemeClr w14:val="tx1"/>
            </w14:solidFill>
          </w14:textFill>
        </w:rPr>
        <w:t xml:space="preserve">  </w:t>
      </w:r>
      <w:r>
        <w:rPr>
          <w:rFonts w:hint="eastAsia" w:ascii="宋体" w:hAnsi="宋体" w:eastAsia="宋体" w:cs="宋体"/>
          <w:color w:val="000000" w:themeColor="text1"/>
          <w:spacing w:val="-13"/>
          <w:sz w:val="24"/>
          <w:szCs w:val="24"/>
          <w:u w:val="none" w:color="auto"/>
          <w:lang w:val="en-US" w:eastAsia="zh-CN"/>
          <w14:textFill>
            <w14:solidFill>
              <w14:schemeClr w14:val="tx1"/>
            </w14:solidFill>
          </w14:textFill>
        </w:rPr>
        <w:t>2024</w:t>
      </w:r>
      <w:r>
        <w:rPr>
          <w:rFonts w:hint="eastAsia" w:ascii="宋体" w:hAnsi="宋体" w:eastAsia="宋体" w:cs="宋体"/>
          <w:color w:val="000000" w:themeColor="text1"/>
          <w:spacing w:val="-13"/>
          <w:sz w:val="24"/>
          <w:szCs w:val="24"/>
          <w:u w:val="none" w:color="auto"/>
          <w14:textFill>
            <w14:solidFill>
              <w14:schemeClr w14:val="tx1"/>
            </w14:solidFill>
          </w14:textFill>
        </w:rPr>
        <w:t xml:space="preserve"> </w:t>
      </w:r>
      <w:r>
        <w:rPr>
          <w:rFonts w:hint="eastAsia" w:ascii="宋体" w:hAnsi="宋体" w:eastAsia="宋体" w:cs="宋体"/>
          <w:color w:val="000000" w:themeColor="text1"/>
          <w:spacing w:val="-110"/>
          <w:sz w:val="24"/>
          <w:szCs w:val="24"/>
          <w:u w:val="none" w:color="auto"/>
          <w14:textFill>
            <w14:solidFill>
              <w14:schemeClr w14:val="tx1"/>
            </w14:solidFill>
          </w14:textFill>
        </w:rPr>
        <w:t xml:space="preserve"> </w:t>
      </w:r>
      <w:r>
        <w:rPr>
          <w:rFonts w:hint="eastAsia" w:ascii="宋体" w:hAnsi="宋体" w:eastAsia="宋体" w:cs="宋体"/>
          <w:color w:val="000000" w:themeColor="text1"/>
          <w:spacing w:val="-13"/>
          <w:sz w:val="24"/>
          <w:szCs w:val="24"/>
          <w:u w:val="none" w:color="auto"/>
          <w14:textFill>
            <w14:solidFill>
              <w14:schemeClr w14:val="tx1"/>
            </w14:solidFill>
          </w14:textFill>
        </w:rPr>
        <w:t>年</w:t>
      </w:r>
      <w:r>
        <w:rPr>
          <w:rFonts w:hint="eastAsia" w:ascii="宋体" w:hAnsi="宋体" w:eastAsia="宋体" w:cs="宋体"/>
          <w:color w:val="000000" w:themeColor="text1"/>
          <w:spacing w:val="-13"/>
          <w:sz w:val="24"/>
          <w:szCs w:val="24"/>
          <w:u w:val="none" w:color="auto"/>
          <w:lang w:val="en-US" w:eastAsia="zh-CN"/>
          <w14:textFill>
            <w14:solidFill>
              <w14:schemeClr w14:val="tx1"/>
            </w14:solidFill>
          </w14:textFill>
        </w:rPr>
        <w:t xml:space="preserve"> 3 </w:t>
      </w:r>
      <w:r>
        <w:rPr>
          <w:rFonts w:hint="eastAsia" w:ascii="宋体" w:hAnsi="宋体" w:eastAsia="宋体" w:cs="宋体"/>
          <w:color w:val="000000" w:themeColor="text1"/>
          <w:spacing w:val="-13"/>
          <w:sz w:val="24"/>
          <w:szCs w:val="24"/>
          <w:u w:val="none" w:color="auto"/>
          <w14:textFill>
            <w14:solidFill>
              <w14:schemeClr w14:val="tx1"/>
            </w14:solidFill>
          </w14:textFill>
        </w:rPr>
        <w:t>月</w:t>
      </w:r>
      <w:r>
        <w:rPr>
          <w:rFonts w:hint="eastAsia" w:ascii="宋体" w:hAnsi="宋体" w:eastAsia="宋体" w:cs="宋体"/>
          <w:color w:val="000000" w:themeColor="text1"/>
          <w:spacing w:val="-13"/>
          <w:sz w:val="24"/>
          <w:szCs w:val="24"/>
          <w:u w:val="none" w:color="auto"/>
          <w:lang w:val="en-US" w:eastAsia="zh-CN"/>
          <w14:textFill>
            <w14:solidFill>
              <w14:schemeClr w14:val="tx1"/>
            </w14:solidFill>
          </w14:textFill>
        </w:rPr>
        <w:t xml:space="preserve"> 2</w:t>
      </w:r>
      <w:r>
        <w:rPr>
          <w:rFonts w:hint="eastAsia" w:cs="宋体"/>
          <w:color w:val="000000" w:themeColor="text1"/>
          <w:spacing w:val="-13"/>
          <w:sz w:val="24"/>
          <w:szCs w:val="24"/>
          <w:u w:val="none" w:color="auto"/>
          <w:lang w:val="en-US" w:eastAsia="zh-CN"/>
          <w14:textFill>
            <w14:solidFill>
              <w14:schemeClr w14:val="tx1"/>
            </w14:solidFill>
          </w14:textFill>
        </w:rPr>
        <w:t>7</w:t>
      </w:r>
      <w:r>
        <w:rPr>
          <w:rFonts w:hint="eastAsia" w:ascii="宋体" w:hAnsi="宋体" w:eastAsia="宋体" w:cs="宋体"/>
          <w:color w:val="000000" w:themeColor="text1"/>
          <w:spacing w:val="-13"/>
          <w:sz w:val="24"/>
          <w:szCs w:val="24"/>
          <w:u w:val="none" w:color="auto"/>
          <w:lang w:val="en-US" w:eastAsia="zh-CN"/>
          <w14:textFill>
            <w14:solidFill>
              <w14:schemeClr w14:val="tx1"/>
            </w14:solidFill>
          </w14:textFill>
        </w:rPr>
        <w:t xml:space="preserve"> </w:t>
      </w:r>
      <w:r>
        <w:rPr>
          <w:rFonts w:hint="eastAsia" w:ascii="宋体" w:hAnsi="宋体" w:eastAsia="宋体" w:cs="宋体"/>
          <w:color w:val="000000" w:themeColor="text1"/>
          <w:spacing w:val="-13"/>
          <w:sz w:val="24"/>
          <w:szCs w:val="24"/>
          <w:u w:val="none" w:color="auto"/>
          <w14:textFill>
            <w14:solidFill>
              <w14:schemeClr w14:val="tx1"/>
            </w14:solidFill>
          </w14:textFill>
        </w:rPr>
        <w:t>日</w:t>
      </w:r>
    </w:p>
    <w:p>
      <w:pPr>
        <w:pStyle w:val="2"/>
        <w:spacing w:before="352" w:line="690" w:lineRule="exact"/>
        <w:ind w:left="3276"/>
        <w:rPr>
          <w:spacing w:val="-1"/>
          <w:position w:val="24"/>
          <w:sz w:val="36"/>
          <w:szCs w:val="36"/>
          <w14:textOutline w14:w="2306" w14:cap="flat" w14:cmpd="sng">
            <w14:solidFill>
              <w14:srgbClr w14:val="000000"/>
            </w14:solidFill>
            <w14:prstDash w14:val="solid"/>
            <w14:miter w14:val="0"/>
          </w14:textOutline>
        </w:rPr>
      </w:pPr>
    </w:p>
    <w:p>
      <w:pPr>
        <w:pStyle w:val="3"/>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pStyle w:val="15"/>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 服务内容及数量</w:t>
      </w:r>
    </w:p>
    <w:p>
      <w:pPr>
        <w:pStyle w:val="3"/>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1.1 服务内容：在采购人指定地点提供印章刻制服务。</w:t>
      </w:r>
      <w:r>
        <w:rPr>
          <w:rFonts w:hint="eastAsia" w:ascii="宋体" w:hAnsi="宋体" w:eastAsia="宋体" w:cs="宋体"/>
          <w:lang w:val="en-US" w:eastAsia="zh-CN"/>
        </w:rPr>
        <w:t>根据采购人要求，定点为企业提供成套印章刻制服务，每个企业在服务期内最多刻制一套印章。一套5枚印章包含：企业公章、财务章、发票章、合同章、法人章。并提供终身保修、终身免费注油等售后服务。最</w:t>
      </w:r>
      <w:r>
        <w:rPr>
          <w:rFonts w:hint="eastAsia" w:ascii="宋体" w:hAnsi="宋体" w:eastAsia="宋体" w:cs="宋体"/>
          <w:sz w:val="24"/>
          <w:szCs w:val="24"/>
          <w:lang w:val="en-US" w:eastAsia="zh-CN"/>
        </w:rPr>
        <w:t>终结算数量以实际数量为准，约5500套。</w:t>
      </w:r>
    </w:p>
    <w:p>
      <w:pPr>
        <w:rPr>
          <w:rFonts w:hint="default"/>
          <w:sz w:val="24"/>
          <w:szCs w:val="24"/>
          <w:lang w:val="en-US" w:eastAsia="zh-CN"/>
        </w:rPr>
      </w:pPr>
      <w:r>
        <w:rPr>
          <w:rFonts w:hint="eastAsia" w:asciiTheme="minorEastAsia" w:hAnsiTheme="minorEastAsia" w:eastAsiaTheme="minorEastAsia" w:cstheme="minorEastAsia"/>
          <w:spacing w:val="-1"/>
          <w:sz w:val="24"/>
          <w:szCs w:val="24"/>
          <w:lang w:val="en-US" w:eastAsia="zh-CN"/>
        </w:rPr>
        <w:t>1.2 印章种类及规格要求：</w:t>
      </w:r>
    </w:p>
    <w:p>
      <w:pPr>
        <w:rPr>
          <w:rFonts w:hint="default"/>
          <w:lang w:val="en-US" w:eastAsia="zh-CN"/>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360"/>
        <w:gridCol w:w="2794"/>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4"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序号</w:t>
            </w:r>
          </w:p>
        </w:tc>
        <w:tc>
          <w:tcPr>
            <w:tcW w:w="1360"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名称</w:t>
            </w:r>
          </w:p>
        </w:tc>
        <w:tc>
          <w:tcPr>
            <w:tcW w:w="2794"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规格</w:t>
            </w:r>
          </w:p>
        </w:tc>
        <w:tc>
          <w:tcPr>
            <w:tcW w:w="823"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w:t>
            </w:r>
          </w:p>
        </w:tc>
        <w:tc>
          <w:tcPr>
            <w:tcW w:w="1360"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企业公章</w:t>
            </w:r>
          </w:p>
        </w:tc>
        <w:tc>
          <w:tcPr>
            <w:tcW w:w="279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圆形，直径4.0cm</w:t>
            </w:r>
          </w:p>
        </w:tc>
        <w:tc>
          <w:tcPr>
            <w:tcW w:w="823" w:type="dxa"/>
            <w:vMerge w:val="restart"/>
          </w:tcPr>
          <w:p>
            <w:pPr>
              <w:widowControl w:val="0"/>
              <w:numPr>
                <w:ilvl w:val="0"/>
                <w:numId w:val="0"/>
              </w:numPr>
              <w:jc w:val="center"/>
              <w:rPr>
                <w:rFonts w:hint="eastAsia" w:asciiTheme="minorEastAsia" w:hAnsiTheme="minorEastAsia" w:cstheme="minorEastAsia"/>
                <w:sz w:val="24"/>
                <w:szCs w:val="24"/>
                <w:vertAlign w:val="baseline"/>
                <w:lang w:val="en-US" w:eastAsia="zh-CN"/>
              </w:rPr>
            </w:pPr>
          </w:p>
          <w:p>
            <w:pPr>
              <w:widowControl w:val="0"/>
              <w:numPr>
                <w:ilvl w:val="0"/>
                <w:numId w:val="0"/>
              </w:numPr>
              <w:jc w:val="center"/>
              <w:rPr>
                <w:rFonts w:hint="eastAsia" w:asciiTheme="minorEastAsia" w:hAnsiTheme="minorEastAsia" w:cstheme="minorEastAsia"/>
                <w:sz w:val="24"/>
                <w:szCs w:val="24"/>
                <w:vertAlign w:val="baseline"/>
                <w:lang w:val="en-US" w:eastAsia="zh-CN"/>
              </w:rPr>
            </w:pPr>
          </w:p>
          <w:p>
            <w:pPr>
              <w:widowControl w:val="0"/>
              <w:numPr>
                <w:ilvl w:val="0"/>
                <w:numId w:val="0"/>
              </w:numPr>
              <w:jc w:val="center"/>
              <w:rPr>
                <w:rFonts w:hint="eastAsia" w:asciiTheme="minorEastAsia" w:hAnsiTheme="minorEastAsia" w:cstheme="minorEastAsia"/>
                <w:sz w:val="24"/>
                <w:szCs w:val="24"/>
                <w:vertAlign w:val="baseline"/>
                <w:lang w:val="en-US" w:eastAsia="zh-CN"/>
              </w:rPr>
            </w:pPr>
          </w:p>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约5500套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w:t>
            </w:r>
          </w:p>
        </w:tc>
        <w:tc>
          <w:tcPr>
            <w:tcW w:w="1360"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财务章</w:t>
            </w:r>
          </w:p>
        </w:tc>
        <w:tc>
          <w:tcPr>
            <w:tcW w:w="2794"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圆形，直径3.8cm</w:t>
            </w:r>
          </w:p>
        </w:tc>
        <w:tc>
          <w:tcPr>
            <w:tcW w:w="823" w:type="dxa"/>
            <w:vMerge w:val="continue"/>
          </w:tcPr>
          <w:p>
            <w:pPr>
              <w:widowControl w:val="0"/>
              <w:numPr>
                <w:ilvl w:val="0"/>
                <w:numId w:val="0"/>
              </w:num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3</w:t>
            </w:r>
          </w:p>
        </w:tc>
        <w:tc>
          <w:tcPr>
            <w:tcW w:w="1360"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发票章</w:t>
            </w:r>
          </w:p>
        </w:tc>
        <w:tc>
          <w:tcPr>
            <w:tcW w:w="2794"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椭圆形，尺寸4.0cm*3.0cm</w:t>
            </w:r>
          </w:p>
        </w:tc>
        <w:tc>
          <w:tcPr>
            <w:tcW w:w="823" w:type="dxa"/>
            <w:vMerge w:val="continue"/>
          </w:tcPr>
          <w:p>
            <w:pPr>
              <w:widowControl w:val="0"/>
              <w:numPr>
                <w:ilvl w:val="0"/>
                <w:numId w:val="0"/>
              </w:num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4</w:t>
            </w:r>
          </w:p>
        </w:tc>
        <w:tc>
          <w:tcPr>
            <w:tcW w:w="1360"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合同章</w:t>
            </w:r>
          </w:p>
        </w:tc>
        <w:tc>
          <w:tcPr>
            <w:tcW w:w="2794" w:type="dxa"/>
          </w:tcPr>
          <w:p>
            <w:pPr>
              <w:widowControl w:val="0"/>
              <w:numPr>
                <w:ilvl w:val="0"/>
                <w:numId w:val="0"/>
              </w:numPr>
              <w:jc w:val="center"/>
              <w:rPr>
                <w:rFonts w:hint="eastAsia"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圆形，直径4.0cm</w:t>
            </w:r>
          </w:p>
        </w:tc>
        <w:tc>
          <w:tcPr>
            <w:tcW w:w="823" w:type="dxa"/>
            <w:vMerge w:val="continue"/>
          </w:tcPr>
          <w:p>
            <w:pPr>
              <w:widowControl w:val="0"/>
              <w:numPr>
                <w:ilvl w:val="0"/>
                <w:numId w:val="0"/>
              </w:numPr>
              <w:jc w:val="center"/>
              <w:rPr>
                <w:rFonts w:hint="eastAsia" w:asciiTheme="minorEastAsia" w:hAnsiTheme="minorEastAsia" w:cstheme="minor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94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5</w:t>
            </w:r>
          </w:p>
        </w:tc>
        <w:tc>
          <w:tcPr>
            <w:tcW w:w="1360"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法人章</w:t>
            </w:r>
          </w:p>
        </w:tc>
        <w:tc>
          <w:tcPr>
            <w:tcW w:w="2794" w:type="dxa"/>
          </w:tcPr>
          <w:p>
            <w:pPr>
              <w:widowControl w:val="0"/>
              <w:numPr>
                <w:ilvl w:val="0"/>
                <w:numId w:val="0"/>
              </w:num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正方形，边长2.0cm</w:t>
            </w:r>
          </w:p>
        </w:tc>
        <w:tc>
          <w:tcPr>
            <w:tcW w:w="823" w:type="dxa"/>
            <w:vMerge w:val="continue"/>
          </w:tcPr>
          <w:p>
            <w:pPr>
              <w:widowControl w:val="0"/>
              <w:numPr>
                <w:ilvl w:val="0"/>
                <w:numId w:val="0"/>
              </w:numPr>
              <w:jc w:val="center"/>
              <w:rPr>
                <w:rFonts w:hint="eastAsia" w:asciiTheme="minorEastAsia" w:hAnsiTheme="minorEastAsia" w:cstheme="minorEastAsia"/>
                <w:sz w:val="24"/>
                <w:szCs w:val="24"/>
                <w:vertAlign w:val="baseline"/>
                <w:lang w:val="en-US" w:eastAsia="zh-CN"/>
              </w:rPr>
            </w:pPr>
          </w:p>
        </w:tc>
      </w:tr>
    </w:tbl>
    <w:p>
      <w:pPr>
        <w:rPr>
          <w:sz w:val="24"/>
          <w:szCs w:val="24"/>
        </w:rPr>
      </w:pPr>
    </w:p>
    <w:p>
      <w:pPr>
        <w:widowControl w:val="0"/>
        <w:numPr>
          <w:ilvl w:val="0"/>
          <w:numId w:val="0"/>
        </w:numPr>
        <w:autoSpaceDE w:val="0"/>
        <w:autoSpaceDN w:val="0"/>
        <w:adjustRightInd w:val="0"/>
        <w:jc w:val="left"/>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1.3 产品要求：</w:t>
      </w:r>
    </w:p>
    <w:p>
      <w:pPr>
        <w:widowControl w:val="0"/>
        <w:numPr>
          <w:ilvl w:val="0"/>
          <w:numId w:val="0"/>
        </w:numPr>
        <w:autoSpaceDE w:val="0"/>
        <w:autoSpaceDN w:val="0"/>
        <w:adjustRightInd w:val="0"/>
        <w:jc w:val="left"/>
        <w:rPr>
          <w:rFonts w:hint="default"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质量要求</w:t>
      </w:r>
      <w:r>
        <w:rPr>
          <w:rFonts w:hint="eastAsia" w:asciiTheme="minorEastAsia" w:hAnsiTheme="minorEastAsia" w:cstheme="minorEastAsia"/>
          <w:sz w:val="24"/>
          <w:szCs w:val="24"/>
          <w:lang w:val="en-US" w:eastAsia="zh-CN"/>
        </w:rPr>
        <w:t>：刻制的印章各项指标须符合国家及行业相关的质量规范与技术要求，印章盖在纸上的图案要求清晰、连贯，字迹大方、美观、清晰，符合公安部《印章质量规范与检测方法》（GA241.9-2000）标准。</w:t>
      </w:r>
      <w:r>
        <w:rPr>
          <w:rFonts w:hint="default" w:asciiTheme="minorEastAsia" w:hAnsiTheme="minorEastAsia" w:cstheme="minorEastAsia"/>
          <w:sz w:val="24"/>
          <w:szCs w:val="24"/>
          <w:lang w:val="en-US" w:eastAsia="zh-CN"/>
        </w:rPr>
        <w:t>刻制印章统一实行终身保修、终身免费注油</w:t>
      </w:r>
      <w:r>
        <w:rPr>
          <w:rFonts w:hint="eastAsia" w:asciiTheme="minorEastAsia" w:hAnsiTheme="minorEastAsia" w:cstheme="minorEastAsia"/>
          <w:sz w:val="24"/>
          <w:szCs w:val="24"/>
          <w:lang w:val="en-US" w:eastAsia="zh-CN"/>
        </w:rPr>
        <w:t>，首次刻制的印章需至少使用2万次。</w:t>
      </w:r>
      <w:r>
        <w:rPr>
          <w:rFonts w:hint="default" w:asciiTheme="minorEastAsia" w:hAnsiTheme="minorEastAsia" w:cstheme="minorEastAsia"/>
          <w:sz w:val="24"/>
          <w:szCs w:val="24"/>
          <w:lang w:val="en-US" w:eastAsia="zh-CN"/>
        </w:rPr>
        <w:t>产品检测报告符合 GA241.9-2000认证，健康认证、质量认证、环保体系认证等符合国家标准的合格产品。</w:t>
      </w:r>
    </w:p>
    <w:p>
      <w:pPr>
        <w:widowControl w:val="0"/>
        <w:numPr>
          <w:ilvl w:val="0"/>
          <w:numId w:val="0"/>
        </w:numPr>
        <w:autoSpaceDE w:val="0"/>
        <w:autoSpaceDN w:val="0"/>
        <w:adjustRightInd w:val="0"/>
        <w:jc w:val="left"/>
        <w:rPr>
          <w:rFonts w:hint="eastAsia" w:asciiTheme="minorEastAsia" w:hAnsiTheme="minorEastAsia" w:cstheme="minorEastAsia"/>
          <w:sz w:val="24"/>
          <w:szCs w:val="24"/>
          <w:lang w:val="en-US" w:eastAsia="zh-CN"/>
        </w:rPr>
      </w:pPr>
      <w:r>
        <w:rPr>
          <w:rFonts w:hint="default" w:asciiTheme="minorEastAsia" w:hAnsiTheme="minorEastAsia" w:cstheme="minorEastAsia"/>
          <w:sz w:val="24"/>
          <w:szCs w:val="24"/>
          <w:lang w:val="en-US" w:eastAsia="zh-CN"/>
        </w:rPr>
        <w:t>颜色</w:t>
      </w:r>
      <w:r>
        <w:rPr>
          <w:rFonts w:hint="eastAsia" w:asciiTheme="minorEastAsia" w:hAnsiTheme="minorEastAsia" w:cstheme="minorEastAsia"/>
          <w:sz w:val="24"/>
          <w:szCs w:val="24"/>
          <w:lang w:val="en-US" w:eastAsia="zh-CN"/>
        </w:rPr>
        <w:t>要求</w:t>
      </w:r>
      <w:r>
        <w:rPr>
          <w:rFonts w:hint="default" w:asciiTheme="minorEastAsia" w:hAnsiTheme="minorEastAsia" w:cstheme="minorEastAsia"/>
          <w:sz w:val="24"/>
          <w:szCs w:val="24"/>
          <w:lang w:val="en-US" w:eastAsia="zh-CN"/>
        </w:rPr>
        <w:t>:外观颜色为由主管部门认可的南阳市场专用颜色(公安蓝)，</w:t>
      </w:r>
      <w:r>
        <w:rPr>
          <w:rFonts w:hint="default" w:asciiTheme="minorEastAsia" w:hAnsiTheme="minorEastAsia" w:cstheme="minorEastAsia"/>
          <w:color w:val="000000" w:themeColor="text1"/>
          <w:sz w:val="24"/>
          <w:szCs w:val="24"/>
          <w:lang w:val="en-US" w:eastAsia="zh-CN"/>
          <w14:textFill>
            <w14:solidFill>
              <w14:schemeClr w14:val="tx1"/>
            </w14:solidFill>
          </w14:textFill>
        </w:rPr>
        <w:t>外观印有“南阳公安入网备案印章专用”字样，</w:t>
      </w:r>
      <w:r>
        <w:rPr>
          <w:rFonts w:hint="default" w:asciiTheme="minorEastAsia" w:hAnsiTheme="minorEastAsia" w:cstheme="minorEastAsia"/>
          <w:sz w:val="24"/>
          <w:szCs w:val="24"/>
          <w:lang w:val="en-US" w:eastAsia="zh-CN"/>
        </w:rPr>
        <w:t>产品获得“公安部防伪产品资料监督检测中心”检测合格证书</w:t>
      </w:r>
      <w:r>
        <w:rPr>
          <w:rFonts w:hint="eastAsia" w:asciiTheme="minorEastAsia" w:hAnsiTheme="minorEastAsia" w:cstheme="minorEastAsia"/>
          <w:sz w:val="24"/>
          <w:szCs w:val="24"/>
          <w:lang w:val="en-US" w:eastAsia="zh-CN"/>
        </w:rPr>
        <w:t>。</w:t>
      </w:r>
    </w:p>
    <w:p>
      <w:pPr>
        <w:widowControl w:val="0"/>
        <w:numPr>
          <w:ilvl w:val="0"/>
          <w:numId w:val="0"/>
        </w:numPr>
        <w:autoSpaceDE w:val="0"/>
        <w:autoSpaceDN w:val="0"/>
        <w:adjustRightInd w:val="0"/>
        <w:jc w:val="left"/>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材质要求：章材需</w:t>
      </w:r>
      <w:r>
        <w:rPr>
          <w:rFonts w:hint="default" w:asciiTheme="minorEastAsia" w:hAnsiTheme="minorEastAsia" w:cstheme="minorEastAsia"/>
          <w:sz w:val="24"/>
          <w:szCs w:val="24"/>
          <w:lang w:val="en-US" w:eastAsia="zh-CN"/>
        </w:rPr>
        <w:t>光敏印章材料</w:t>
      </w:r>
      <w:r>
        <w:rPr>
          <w:rFonts w:hint="eastAsia" w:asciiTheme="minorEastAsia" w:hAnsiTheme="minorEastAsia" w:cstheme="minorEastAsia"/>
          <w:sz w:val="24"/>
          <w:szCs w:val="24"/>
          <w:lang w:val="en-US" w:eastAsia="zh-CN"/>
        </w:rPr>
        <w:t>，预留防伪芯片位置。</w:t>
      </w:r>
    </w:p>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pPr>
        <w:pStyle w:val="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right="0" w:firstLine="484" w:firstLineChars="200"/>
        <w:jc w:val="left"/>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tabs>
          <w:tab w:val="left" w:pos="6120"/>
        </w:tabs>
        <w:spacing w:after="0" w:line="360" w:lineRule="auto"/>
        <w:ind w:firstLine="470" w:firstLineChars="196"/>
        <w:rPr>
          <w:rFonts w:hint="eastAsia" w:ascii="宋体" w:hAnsi="宋体" w:eastAsia="宋体" w:cs="宋体"/>
          <w:color w:val="000000"/>
          <w:sz w:val="24"/>
          <w:szCs w:val="24"/>
          <w:highlight w:val="none"/>
        </w:rPr>
      </w:pPr>
      <w:r>
        <w:rPr>
          <w:rFonts w:hint="eastAsia" w:ascii="宋体" w:hAnsi="宋体" w:eastAsia="宋体" w:cs="宋体"/>
          <w:sz w:val="24"/>
          <w:szCs w:val="24"/>
          <w:lang w:val="en-US" w:eastAsia="zh-CN"/>
        </w:rPr>
        <w:t>1.服务质量要求：</w:t>
      </w:r>
      <w:r>
        <w:rPr>
          <w:rFonts w:hint="eastAsia" w:ascii="宋体" w:hAnsi="宋体" w:eastAsia="宋体" w:cs="宋体"/>
          <w:sz w:val="24"/>
          <w:szCs w:val="24"/>
          <w:highlight w:val="none"/>
        </w:rPr>
        <w:t>供应商及其提供的服务应符合相关法律法规及本磋商文件要求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达到合格标准</w:t>
      </w:r>
      <w:r>
        <w:rPr>
          <w:rFonts w:hint="eastAsia" w:ascii="宋体" w:hAnsi="宋体" w:eastAsia="宋体" w:cs="宋体"/>
          <w:sz w:val="24"/>
          <w:szCs w:val="24"/>
          <w:highlight w:val="none"/>
        </w:rPr>
        <w:t>。</w:t>
      </w:r>
    </w:p>
    <w:p>
      <w:pPr>
        <w:spacing w:after="0"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sz w:val="24"/>
          <w:szCs w:val="24"/>
          <w:lang w:val="en-US" w:eastAsia="zh-CN"/>
        </w:rPr>
        <w:t>2.预算金额：159.993万元，</w:t>
      </w:r>
      <w:r>
        <w:rPr>
          <w:rFonts w:hint="eastAsia" w:ascii="宋体" w:hAnsi="宋体" w:eastAsia="宋体" w:cs="宋体"/>
          <w:bCs/>
          <w:sz w:val="24"/>
          <w:szCs w:val="24"/>
          <w:highlight w:val="none"/>
        </w:rPr>
        <w:t>供应商须在预算控制范围内提供最优服务及产品</w:t>
      </w:r>
      <w:r>
        <w:rPr>
          <w:rFonts w:hint="eastAsia" w:ascii="宋体" w:hAnsi="宋体" w:eastAsia="宋体" w:cs="宋体"/>
          <w:bCs/>
          <w:color w:val="000000"/>
          <w:sz w:val="24"/>
          <w:szCs w:val="24"/>
          <w:highlight w:val="none"/>
        </w:rPr>
        <w:t>。</w:t>
      </w:r>
    </w:p>
    <w:p>
      <w:pPr>
        <w:spacing w:after="0" w:line="360" w:lineRule="auto"/>
        <w:ind w:firstLine="480" w:firstLineChars="200"/>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含服务投入的所有人员、设备、通过验收等相关服务等一切费用，采购人不再支付报价以外的任何费用。</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76" w:firstLineChars="200"/>
        <w:jc w:val="left"/>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3.服务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一年</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地点</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采购人指定地点</w:t>
      </w:r>
    </w:p>
    <w:p>
      <w:pPr>
        <w:pStyle w:val="3"/>
        <w:ind w:firstLine="480" w:firstLineChars="200"/>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供应商应在响应文件中提交本项目</w:t>
      </w:r>
      <w:r>
        <w:rPr>
          <w:rFonts w:hint="eastAsia" w:ascii="宋体" w:hAnsi="宋体" w:eastAsia="宋体" w:cs="宋体"/>
          <w:color w:val="000000"/>
          <w:sz w:val="24"/>
          <w:szCs w:val="24"/>
          <w:highlight w:val="none"/>
          <w:lang w:val="en-US" w:eastAsia="zh-CN"/>
        </w:rPr>
        <w:t>的服务方案、人员配备等</w:t>
      </w:r>
      <w:r>
        <w:rPr>
          <w:rFonts w:hint="eastAsia" w:ascii="宋体" w:hAnsi="宋体" w:eastAsia="宋体" w:cs="宋体"/>
          <w:color w:val="000000"/>
          <w:sz w:val="24"/>
          <w:szCs w:val="24"/>
          <w:highlight w:val="none"/>
        </w:rPr>
        <w:t>。</w:t>
      </w:r>
    </w:p>
    <w:p>
      <w:pPr>
        <w:ind w:firstLine="472" w:firstLineChars="200"/>
        <w:rPr>
          <w:rFonts w:hint="eastAsia" w:asciiTheme="minorEastAsia" w:hAnsiTheme="minorEastAsia" w:eastAsiaTheme="minorEastAsia" w:cstheme="minorEastAsia"/>
          <w:spacing w:val="-2"/>
          <w:sz w:val="24"/>
          <w:szCs w:val="24"/>
          <w:lang w:val="en-US" w:eastAsia="zh-CN"/>
        </w:rPr>
      </w:pPr>
      <w:r>
        <w:rPr>
          <w:rFonts w:hint="eastAsia" w:ascii="宋体" w:hAnsi="宋体" w:eastAsia="宋体" w:cs="宋体"/>
          <w:spacing w:val="-2"/>
          <w:sz w:val="24"/>
          <w:szCs w:val="24"/>
          <w:lang w:val="en-US" w:eastAsia="zh-CN"/>
        </w:rPr>
        <w:t>6.</w:t>
      </w:r>
      <w:r>
        <w:rPr>
          <w:rFonts w:hint="eastAsia" w:ascii="宋体" w:hAnsi="宋体" w:eastAsia="宋体" w:cs="宋体"/>
          <w:sz w:val="24"/>
          <w:szCs w:val="24"/>
          <w:lang w:val="en-US" w:eastAsia="zh-CN"/>
        </w:rPr>
        <w:t>付款方式：根据实际印制数量，据实结算。成交人最终结算价=成交单价×实际刻制印章数量总数。具体付款方式签订合同时约定。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宋体" w:hAnsi="宋体" w:eastAsia="宋体" w:cs="宋体"/>
          <w:color w:val="FF0000"/>
          <w:sz w:val="24"/>
          <w:szCs w:val="24"/>
          <w:lang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.验收标准</w:t>
      </w:r>
      <w:r>
        <w:rPr>
          <w:rFonts w:hint="eastAsia" w:asciiTheme="minorEastAsia" w:hAnsiTheme="minorEastAsia" w:eastAsiaTheme="minorEastAsia" w:cstheme="minorEastAsia"/>
          <w:sz w:val="24"/>
          <w:szCs w:val="24"/>
          <w:lang w:val="en-US" w:eastAsia="zh-CN"/>
        </w:rPr>
        <w:t>及方式：</w:t>
      </w:r>
      <w:r>
        <w:rPr>
          <w:rFonts w:hint="eastAsia" w:ascii="宋体" w:hAnsi="宋体" w:eastAsia="宋体" w:cs="宋体"/>
          <w:color w:val="000000" w:themeColor="text1"/>
          <w:sz w:val="24"/>
          <w:szCs w:val="24"/>
          <w:lang w:eastAsia="zh-CN"/>
          <w14:textFill>
            <w14:solidFill>
              <w14:schemeClr w14:val="tx1"/>
            </w14:solidFill>
          </w14:textFill>
        </w:rPr>
        <w:t>由采购人对服务的质量进行详细全面的检验。</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样品，样品提供要求、方式、摆放时间及地点</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无</w:t>
      </w:r>
      <w:r>
        <w:rPr>
          <w:rFonts w:hint="eastAsia" w:asciiTheme="minorEastAsia" w:hAnsiTheme="minorEastAsia" w:eastAsiaTheme="minorEastAsia" w:cstheme="minorEastAsia"/>
          <w:sz w:val="24"/>
          <w:szCs w:val="24"/>
          <w:lang w:val="en-US" w:eastAsia="zh-CN"/>
        </w:rPr>
        <w:t>样品。</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30"/>
          <w:sz w:val="24"/>
          <w:szCs w:val="24"/>
          <w:lang w:val="en-US" w:eastAsia="zh-CN"/>
        </w:rPr>
        <w:t>有</w:t>
      </w:r>
      <w:r>
        <w:rPr>
          <w:rFonts w:hint="eastAsia" w:asciiTheme="minorEastAsia" w:hAnsiTheme="minorEastAsia" w:eastAsiaTheme="minorEastAsia" w:cstheme="minorEastAsia"/>
          <w:sz w:val="24"/>
          <w:szCs w:val="24"/>
          <w:lang w:val="en-US" w:eastAsia="zh-CN"/>
        </w:rPr>
        <w:t>演示，演示要求、内容、方式及地点。鼓励使用不见面演示。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600" w:firstLineChars="20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30"/>
          <w:sz w:val="24"/>
          <w:szCs w:val="24"/>
          <w:lang w:val="en-US" w:eastAsia="zh-CN"/>
        </w:rPr>
        <w:t>无</w:t>
      </w:r>
      <w:r>
        <w:rPr>
          <w:rFonts w:hint="eastAsia" w:asciiTheme="minorEastAsia" w:hAnsiTheme="minorEastAsia" w:eastAsiaTheme="minorEastAsia" w:cstheme="minorEastAsia"/>
          <w:sz w:val="24"/>
          <w:szCs w:val="24"/>
          <w:lang w:val="en-US" w:eastAsia="zh-CN"/>
        </w:rPr>
        <w:t>演示。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3"/>
        <w:rPr>
          <w:rFonts w:hint="eastAsia"/>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   供应商须知</w:t>
      </w:r>
    </w:p>
    <w:p>
      <w:pPr>
        <w:pStyle w:val="2"/>
        <w:spacing w:line="220" w:lineRule="auto"/>
        <w:ind w:left="3861"/>
        <w:rPr>
          <w:spacing w:val="-1"/>
          <w:sz w:val="28"/>
          <w:szCs w:val="28"/>
          <w14:textOutline w14:w="1800" w14:cap="flat" w14:cmpd="sng">
            <w14:solidFill>
              <w14:srgbClr w14:val="000000"/>
            </w14:solidFill>
            <w14:prstDash w14:val="solid"/>
            <w14:miter w14:val="0"/>
          </w14:textOutline>
        </w:rPr>
      </w:pPr>
    </w:p>
    <w:p>
      <w:pPr>
        <w:pStyle w:val="2"/>
        <w:spacing w:line="220" w:lineRule="auto"/>
        <w:ind w:left="3861"/>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pPr>
              <w:spacing w:line="240" w:lineRule="atLeast"/>
              <w:ind w:left="1258" w:leftChars="599" w:firstLine="1300" w:firstLineChars="542"/>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21"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pStyle w:val="21"/>
              <w:spacing w:line="220"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21"/>
              <w:spacing w:before="25" w:line="207" w:lineRule="auto"/>
              <w:ind w:left="126" w:leftChars="0"/>
              <w:jc w:val="center"/>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pPr>
              <w:pStyle w:val="21"/>
              <w:spacing w:before="25" w:line="207" w:lineRule="auto"/>
              <w:ind w:left="126" w:leftChars="0"/>
              <w:jc w:val="center"/>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before="78" w:line="219" w:lineRule="auto"/>
              <w:ind w:left="134" w:lef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37" w:line="238" w:lineRule="auto"/>
              <w:ind w:left="11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1"/>
              <w:spacing w:line="223" w:lineRule="auto"/>
              <w:ind w:left="12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21"/>
              <w:spacing w:before="21" w:line="207" w:lineRule="auto"/>
              <w:ind w:left="126" w:left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heme="minorEastAsia" w:hAnsiTheme="minorEastAsia" w:eastAsiaTheme="minorEastAsia" w:cstheme="minorEastAsia"/>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12"/>
                <w:sz w:val="24"/>
                <w:szCs w:val="24"/>
              </w:rPr>
              <w:t>__年_月_</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12"/>
                <w:sz w:val="24"/>
                <w:szCs w:val="24"/>
              </w:rPr>
              <w:t>日_点_分</w:t>
            </w: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26"/>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after="0" w:line="360" w:lineRule="auto"/>
              <w:ind w:firstLine="536" w:firstLineChars="200"/>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14"/>
                <w:kern w:val="0"/>
                <w:sz w:val="24"/>
                <w:szCs w:val="24"/>
                <w:u w:val="single"/>
                <w:lang w:val="en-US" w:eastAsia="zh-CN" w:bidi="ar-SA"/>
              </w:rPr>
              <w:t xml:space="preserve"> </w:t>
            </w:r>
            <w:r>
              <w:rPr>
                <w:rFonts w:hint="eastAsia" w:ascii="宋体" w:hAnsi="宋体" w:eastAsia="宋体" w:cs="宋体"/>
                <w:b w:val="0"/>
                <w:bCs w:val="0"/>
                <w:sz w:val="24"/>
                <w:szCs w:val="24"/>
                <w:highlight w:val="none"/>
                <w:u w:val="single"/>
              </w:rPr>
              <w:t>其他未列明行业</w:t>
            </w:r>
            <w:r>
              <w:rPr>
                <w:rFonts w:hint="eastAsia" w:ascii="宋体" w:hAnsi="宋体" w:eastAsia="宋体" w:cs="宋体"/>
                <w:b w:val="0"/>
                <w:bCs w:val="0"/>
                <w:snapToGrid w:val="0"/>
                <w:color w:val="000000"/>
                <w:spacing w:val="14"/>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14"/>
                <w:kern w:val="0"/>
                <w:sz w:val="24"/>
                <w:szCs w:val="24"/>
                <w:lang w:val="en-US" w:eastAsia="zh-CN" w:bidi="ar-SA"/>
              </w:rPr>
              <w:t>；</w:t>
            </w:r>
          </w:p>
          <w:p>
            <w:pPr>
              <w:pStyle w:val="21"/>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本项目专门面向中小企业采购。</w:t>
            </w:r>
          </w:p>
          <w:p>
            <w:pPr>
              <w:keepNext w:val="0"/>
              <w:keepLines w:val="0"/>
              <w:pageBreakBefore w:val="0"/>
              <w:widowControl/>
              <w:kinsoku/>
              <w:wordWrap/>
              <w:overflowPunct/>
              <w:topLinePunct w:val="0"/>
              <w:autoSpaceDE/>
              <w:autoSpaceDN/>
              <w:bidi w:val="0"/>
              <w:adjustRightInd/>
              <w:snapToGrid/>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val="en-US" w:eastAsia="zh-CN"/>
              </w:rPr>
              <w:t>本项目小微企业</w:t>
            </w:r>
            <w:r>
              <w:rPr>
                <w:rFonts w:hint="eastAsia" w:asciiTheme="minorEastAsia" w:hAnsiTheme="minorEastAsia" w:eastAsiaTheme="minorEastAsia" w:cstheme="minorEastAsia"/>
                <w:snapToGrid w:val="0"/>
                <w:color w:val="000000"/>
                <w:spacing w:val="29"/>
                <w:kern w:val="0"/>
                <w:sz w:val="24"/>
                <w:szCs w:val="24"/>
                <w:lang w:val="en-US" w:eastAsia="zh-CN" w:bidi="ar-SA"/>
              </w:rPr>
              <w:t>价格折扣比例12%。</w:t>
            </w:r>
          </w:p>
          <w:p>
            <w:pPr>
              <w:keepNext w:val="0"/>
              <w:keepLines w:val="0"/>
              <w:pageBreakBefore w:val="0"/>
              <w:widowControl/>
              <w:kinsoku/>
              <w:wordWrap/>
              <w:overflowPunct/>
              <w:topLinePunct w:val="0"/>
              <w:autoSpaceDE/>
              <w:autoSpaceDN/>
              <w:bidi w:val="0"/>
              <w:adjustRightInd/>
              <w:snapToGrid/>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2、成交供应商享受《政府采购促进中小企业发展管理办法》规定的中小企业扶持政策的，采购人、采购代理机构将随中标结果公开成交供应商的《中小企业声明函》。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21"/>
              <w:spacing w:line="269" w:lineRule="auto"/>
              <w:rPr>
                <w:rFonts w:hint="eastAsia" w:asciiTheme="minorEastAsia" w:hAnsiTheme="minorEastAsia" w:eastAsiaTheme="minorEastAsia" w:cstheme="minorEastAsia"/>
              </w:rPr>
            </w:pPr>
          </w:p>
          <w:p>
            <w:pPr>
              <w:spacing w:before="78" w:line="219" w:lineRule="auto"/>
              <w:ind w:left="377"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pPr>
              <w:spacing w:before="40"/>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21"/>
              <w:spacing w:before="1" w:line="220"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21"/>
              <w:spacing w:before="23" w:line="189"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3"/>
                <w:sz w:val="24"/>
                <w:szCs w:val="24"/>
              </w:rPr>
              <w:t>。</w:t>
            </w:r>
          </w:p>
          <w:p>
            <w:pPr>
              <w:pStyle w:val="21"/>
              <w:spacing w:line="19" w:lineRule="exact"/>
              <w:ind w:left="2008" w:leftChars="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sz w:val="24"/>
                <w:szCs w:val="24"/>
                <w:u w:val="single"/>
                <w:lang w:val="en-US" w:eastAsia="zh-CN"/>
              </w:rPr>
              <w:t xml:space="preserve"> 159.993  </w:t>
            </w:r>
            <w:r>
              <w:rPr>
                <w:rFonts w:hint="eastAsia" w:asciiTheme="minorEastAsia" w:hAnsiTheme="minorEastAsia" w:eastAsiaTheme="minorEastAsia" w:cstheme="minorEastAsia"/>
                <w:b w:val="0"/>
                <w:bCs/>
                <w:sz w:val="24"/>
                <w:szCs w:val="24"/>
                <w:lang w:val="en-US"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u w:val="none" w:color="auto"/>
                <w:lang w:eastAsia="zh-CN"/>
              </w:rPr>
            </w:pPr>
            <w:r>
              <w:rPr>
                <w:rFonts w:hint="eastAsia" w:asciiTheme="minorEastAsia" w:hAnsiTheme="minorEastAsia" w:eastAsiaTheme="minorEastAsia" w:cstheme="minorEastAsia"/>
                <w:sz w:val="24"/>
                <w:szCs w:val="24"/>
                <w:u w:val="none" w:color="auto"/>
                <w:lang w:val="en-US" w:eastAsia="zh-CN"/>
              </w:rPr>
              <w:t>2024</w:t>
            </w:r>
            <w:r>
              <w:rPr>
                <w:rFonts w:hint="eastAsia" w:asciiTheme="minorEastAsia" w:hAnsiTheme="minorEastAsia" w:eastAsiaTheme="minorEastAsia" w:cstheme="minorEastAsia"/>
                <w:spacing w:val="-14"/>
                <w:sz w:val="24"/>
                <w:szCs w:val="24"/>
                <w:u w:val="none" w:color="auto"/>
              </w:rPr>
              <w:t>年</w:t>
            </w:r>
            <w:r>
              <w:rPr>
                <w:rFonts w:hint="eastAsia" w:asciiTheme="minorEastAsia" w:hAnsiTheme="minorEastAsia" w:eastAsiaTheme="minorEastAsia" w:cstheme="minorEastAsia"/>
                <w:spacing w:val="-14"/>
                <w:sz w:val="24"/>
                <w:szCs w:val="24"/>
                <w:u w:val="none" w:color="auto"/>
                <w:lang w:val="en-US" w:eastAsia="zh-CN"/>
              </w:rPr>
              <w:t>4</w:t>
            </w:r>
            <w:r>
              <w:rPr>
                <w:rFonts w:hint="eastAsia" w:asciiTheme="minorEastAsia" w:hAnsiTheme="minorEastAsia" w:eastAsiaTheme="minorEastAsia" w:cstheme="minorEastAsia"/>
                <w:spacing w:val="-14"/>
                <w:sz w:val="24"/>
                <w:szCs w:val="24"/>
                <w:u w:val="none" w:color="auto"/>
              </w:rPr>
              <w:t>月</w:t>
            </w:r>
            <w:r>
              <w:rPr>
                <w:rFonts w:hint="eastAsia" w:asciiTheme="minorEastAsia" w:hAnsiTheme="minorEastAsia" w:eastAsiaTheme="minorEastAsia" w:cstheme="minorEastAsia"/>
                <w:spacing w:val="-14"/>
                <w:sz w:val="24"/>
                <w:szCs w:val="24"/>
                <w:u w:val="none" w:color="auto"/>
                <w:lang w:val="en-US" w:eastAsia="zh-CN"/>
              </w:rPr>
              <w:t>9</w:t>
            </w:r>
            <w:r>
              <w:rPr>
                <w:rFonts w:hint="eastAsia" w:asciiTheme="minorEastAsia" w:hAnsiTheme="minorEastAsia" w:eastAsiaTheme="minorEastAsia" w:cstheme="minorEastAsia"/>
                <w:spacing w:val="-15"/>
                <w:sz w:val="24"/>
                <w:szCs w:val="24"/>
                <w:u w:val="none" w:color="auto"/>
              </w:rPr>
              <w:t>日</w:t>
            </w:r>
            <w:r>
              <w:rPr>
                <w:rFonts w:hint="eastAsia" w:asciiTheme="minorEastAsia" w:hAnsiTheme="minorEastAsia" w:eastAsiaTheme="minorEastAsia" w:cstheme="minorEastAsia"/>
                <w:spacing w:val="60"/>
                <w:sz w:val="24"/>
                <w:szCs w:val="24"/>
                <w:u w:val="none" w:color="auto"/>
                <w:lang w:val="en-US" w:eastAsia="zh-CN"/>
              </w:rPr>
              <w:t>9</w:t>
            </w:r>
            <w:r>
              <w:rPr>
                <w:rFonts w:hint="eastAsia" w:asciiTheme="minorEastAsia" w:hAnsiTheme="minorEastAsia" w:eastAsiaTheme="minorEastAsia" w:cstheme="minorEastAsia"/>
                <w:spacing w:val="-102"/>
                <w:sz w:val="24"/>
                <w:szCs w:val="24"/>
                <w:u w:val="none" w:color="auto"/>
              </w:rPr>
              <w:t xml:space="preserve"> </w:t>
            </w:r>
            <w:r>
              <w:rPr>
                <w:rFonts w:hint="eastAsia" w:asciiTheme="minorEastAsia" w:hAnsiTheme="minorEastAsia" w:eastAsiaTheme="minorEastAsia" w:cstheme="minorEastAsia"/>
                <w:spacing w:val="-15"/>
                <w:sz w:val="24"/>
                <w:szCs w:val="24"/>
                <w:u w:val="none" w:color="auto"/>
              </w:rPr>
              <w:t>点</w:t>
            </w:r>
            <w:r>
              <w:rPr>
                <w:rFonts w:hint="eastAsia" w:asciiTheme="minorEastAsia" w:hAnsiTheme="minorEastAsia" w:eastAsiaTheme="minorEastAsia" w:cstheme="minorEastAsia"/>
                <w:sz w:val="24"/>
                <w:szCs w:val="24"/>
                <w:u w:val="none" w:color="auto"/>
                <w:lang w:val="en-US" w:eastAsia="zh-CN"/>
              </w:rPr>
              <w:t>00</w:t>
            </w:r>
            <w:r>
              <w:rPr>
                <w:rFonts w:hint="eastAsia" w:asciiTheme="minorEastAsia" w:hAnsiTheme="minorEastAsia" w:eastAsiaTheme="minorEastAsia" w:cstheme="minorEastAsia"/>
                <w:spacing w:val="-15"/>
                <w:sz w:val="24"/>
                <w:szCs w:val="24"/>
                <w:u w:val="none" w:color="auto"/>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u w:val="none" w:color="auto"/>
                <w:lang w:eastAsia="zh-CN"/>
              </w:rPr>
            </w:pPr>
            <w:r>
              <w:rPr>
                <w:rFonts w:hint="eastAsia" w:asciiTheme="minorEastAsia" w:hAnsiTheme="minorEastAsia" w:eastAsiaTheme="minorEastAsia" w:cstheme="minorEastAsia"/>
                <w:sz w:val="24"/>
                <w:szCs w:val="24"/>
                <w:u w:val="none" w:color="auto"/>
                <w:lang w:val="en-US" w:eastAsia="zh-CN"/>
              </w:rPr>
              <w:t>2024</w:t>
            </w:r>
            <w:r>
              <w:rPr>
                <w:rFonts w:hint="eastAsia" w:asciiTheme="minorEastAsia" w:hAnsiTheme="minorEastAsia" w:eastAsiaTheme="minorEastAsia" w:cstheme="minorEastAsia"/>
                <w:spacing w:val="-14"/>
                <w:sz w:val="24"/>
                <w:szCs w:val="24"/>
                <w:u w:val="none" w:color="auto"/>
              </w:rPr>
              <w:t>年</w:t>
            </w:r>
            <w:r>
              <w:rPr>
                <w:rFonts w:hint="eastAsia" w:asciiTheme="minorEastAsia" w:hAnsiTheme="minorEastAsia" w:eastAsiaTheme="minorEastAsia" w:cstheme="minorEastAsia"/>
                <w:spacing w:val="-14"/>
                <w:sz w:val="24"/>
                <w:szCs w:val="24"/>
                <w:u w:val="none" w:color="auto"/>
                <w:lang w:val="en-US" w:eastAsia="zh-CN"/>
              </w:rPr>
              <w:t>4</w:t>
            </w:r>
            <w:r>
              <w:rPr>
                <w:rFonts w:hint="eastAsia" w:asciiTheme="minorEastAsia" w:hAnsiTheme="minorEastAsia" w:eastAsiaTheme="minorEastAsia" w:cstheme="minorEastAsia"/>
                <w:spacing w:val="-14"/>
                <w:sz w:val="24"/>
                <w:szCs w:val="24"/>
                <w:u w:val="none" w:color="auto"/>
              </w:rPr>
              <w:t>月</w:t>
            </w:r>
            <w:r>
              <w:rPr>
                <w:rFonts w:hint="eastAsia" w:asciiTheme="minorEastAsia" w:hAnsiTheme="minorEastAsia" w:eastAsiaTheme="minorEastAsia" w:cstheme="minorEastAsia"/>
                <w:spacing w:val="-14"/>
                <w:sz w:val="24"/>
                <w:szCs w:val="24"/>
                <w:u w:val="none" w:color="auto"/>
                <w:lang w:val="en-US" w:eastAsia="zh-CN"/>
              </w:rPr>
              <w:t>9</w:t>
            </w:r>
            <w:r>
              <w:rPr>
                <w:rFonts w:hint="eastAsia" w:asciiTheme="minorEastAsia" w:hAnsiTheme="minorEastAsia" w:eastAsiaTheme="minorEastAsia" w:cstheme="minorEastAsia"/>
                <w:spacing w:val="-15"/>
                <w:sz w:val="24"/>
                <w:szCs w:val="24"/>
                <w:u w:val="none" w:color="auto"/>
              </w:rPr>
              <w:t>日</w:t>
            </w:r>
            <w:r>
              <w:rPr>
                <w:rFonts w:hint="eastAsia" w:asciiTheme="minorEastAsia" w:hAnsiTheme="minorEastAsia" w:eastAsiaTheme="minorEastAsia" w:cstheme="minorEastAsia"/>
                <w:spacing w:val="60"/>
                <w:sz w:val="24"/>
                <w:szCs w:val="24"/>
                <w:u w:val="none" w:color="auto"/>
                <w:lang w:val="en-US" w:eastAsia="zh-CN"/>
              </w:rPr>
              <w:t>9</w:t>
            </w:r>
            <w:r>
              <w:rPr>
                <w:rFonts w:hint="eastAsia" w:asciiTheme="minorEastAsia" w:hAnsiTheme="minorEastAsia" w:eastAsiaTheme="minorEastAsia" w:cstheme="minorEastAsia"/>
                <w:spacing w:val="-15"/>
                <w:sz w:val="24"/>
                <w:szCs w:val="24"/>
                <w:u w:val="none" w:color="auto"/>
              </w:rPr>
              <w:t>点</w:t>
            </w:r>
            <w:r>
              <w:rPr>
                <w:rFonts w:hint="eastAsia" w:asciiTheme="minorEastAsia" w:hAnsiTheme="minorEastAsia" w:eastAsiaTheme="minorEastAsia" w:cstheme="minorEastAsia"/>
                <w:sz w:val="24"/>
                <w:szCs w:val="24"/>
                <w:u w:val="none" w:color="auto"/>
                <w:lang w:val="en-US" w:eastAsia="zh-CN"/>
              </w:rPr>
              <w:t>00</w:t>
            </w:r>
            <w:r>
              <w:rPr>
                <w:rFonts w:hint="eastAsia" w:asciiTheme="minorEastAsia" w:hAnsiTheme="minorEastAsia" w:eastAsiaTheme="minorEastAsia" w:cstheme="minorEastAsia"/>
                <w:spacing w:val="-15"/>
                <w:sz w:val="24"/>
                <w:szCs w:val="24"/>
                <w:u w:val="none" w:color="auto"/>
              </w:rPr>
              <w:t>分（北京时间）。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pPr>
              <w:spacing w:line="240" w:lineRule="atLeast"/>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12" w:space="0"/>
              <w:right w:val="single" w:color="auto" w:sz="12" w:space="0"/>
            </w:tcBorders>
            <w:noWrap w:val="0"/>
            <w:vAlign w:val="center"/>
          </w:tcPr>
          <w:p>
            <w:pPr>
              <w:spacing w:line="240" w:lineRule="atLeas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14"/>
                <w:sz w:val="24"/>
                <w:szCs w:val="24"/>
                <w:lang w:val="en-US" w:eastAsia="zh-CN"/>
              </w:rPr>
              <w:t>否</w:t>
            </w:r>
          </w:p>
        </w:tc>
      </w:tr>
    </w:tbl>
    <w:p>
      <w:pPr>
        <w:spacing w:line="371"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2"/>
        <w:spacing w:before="91" w:line="220" w:lineRule="auto"/>
        <w:ind w:left="3844"/>
        <w:rPr>
          <w:sz w:val="28"/>
          <w:szCs w:val="28"/>
        </w:rPr>
      </w:pPr>
      <w:r>
        <w:rPr>
          <w:spacing w:val="-1"/>
          <w:sz w:val="28"/>
          <w:szCs w:val="28"/>
          <w14:textOutline w14:w="1800" w14:cap="flat" w14:cmpd="sng">
            <w14:solidFill>
              <w14:srgbClr w14:val="000000"/>
            </w14:solidFill>
            <w14:prstDash w14:val="solid"/>
            <w14:miter w14:val="0"/>
          </w14:textOutline>
        </w:rPr>
        <w:t>供应商须知</w:t>
      </w:r>
    </w:p>
    <w:p>
      <w:pPr>
        <w:pStyle w:val="2"/>
        <w:spacing w:before="270" w:line="221" w:lineRule="auto"/>
        <w:ind w:left="3836"/>
        <w:rPr>
          <w:sz w:val="28"/>
          <w:szCs w:val="28"/>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w:t>
      </w:r>
      <w:r>
        <w:rPr>
          <w:spacing w:val="19"/>
          <w:sz w:val="28"/>
          <w:szCs w:val="28"/>
        </w:rPr>
        <w:t xml:space="preserve">  </w:t>
      </w:r>
      <w:r>
        <w:rPr>
          <w:spacing w:val="-10"/>
          <w:sz w:val="28"/>
          <w:szCs w:val="28"/>
          <w14:textOutline w14:w="1800" w14:cap="flat" w14:cmpd="sng">
            <w14:solidFill>
              <w14:srgbClr w14:val="000000"/>
            </w14:solidFill>
            <w14:prstDash w14:val="solid"/>
            <w14:miter w14:val="0"/>
          </w14:textOutline>
        </w:rPr>
        <w:t>明</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pacing w:val="-1"/>
          <w:sz w:val="24"/>
          <w:szCs w:val="24"/>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 xml:space="preserve"> 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 采购人、采购代理机构：指依法进行政府采购的国家机关、事业单位、团体 组织， 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 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w:t>
      </w:r>
      <w:r>
        <w:rPr>
          <w:rFonts w:hint="eastAsia" w:asciiTheme="minorEastAsia" w:hAnsiTheme="minorEastAsia" w:eastAsiaTheme="minorEastAsia" w:cstheme="minorEastAsia"/>
          <w:spacing w:val="7"/>
          <w:sz w:val="24"/>
          <w:szCs w:val="24"/>
          <w:lang w:val="en-US" w:eastAsia="zh-CN"/>
        </w:rPr>
        <w:t>自筹</w:t>
      </w:r>
      <w:r>
        <w:rPr>
          <w:rFonts w:hint="eastAsia" w:asciiTheme="minorEastAsia" w:hAnsiTheme="minorEastAsia" w:eastAsiaTheme="minorEastAsia" w:cstheme="minorEastAsia"/>
          <w:spacing w:val="7"/>
          <w:sz w:val="24"/>
          <w:szCs w:val="24"/>
        </w:rPr>
        <w:t>资金</w:t>
      </w:r>
      <w:r>
        <w:rPr>
          <w:rFonts w:hint="eastAsia" w:asciiTheme="minorEastAsia" w:hAnsiTheme="minorEastAsia" w:eastAsiaTheme="minorEastAsia" w:cstheme="minorEastAsia"/>
          <w:spacing w:val="7"/>
          <w:sz w:val="24"/>
          <w:szCs w:val="24"/>
          <w:u w:val="single"/>
          <w:lang w:val="en-US" w:eastAsia="zh-CN"/>
        </w:rPr>
        <w:t xml:space="preserve">  159.993  </w:t>
      </w:r>
      <w:r>
        <w:rPr>
          <w:rFonts w:hint="eastAsia" w:asciiTheme="minorEastAsia" w:hAnsiTheme="minorEastAsia" w:eastAsiaTheme="minorEastAsia" w:cstheme="minorEastAsia"/>
          <w:spacing w:val="7"/>
          <w:sz w:val="24"/>
          <w:szCs w:val="24"/>
          <w:u w:val="none"/>
          <w:lang w:val="en-US" w:eastAsia="zh-CN"/>
        </w:rPr>
        <w:t>万元</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.1采购本国货物、工程和服务</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 政府采购应当采购本国货物、工程和服务。但有《中华人民共和国政府采购法》第十条规定情形的除外。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 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72"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.2.1中小企业定义：</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"5.2.1.1"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中小企业是指在中华人民共和国境内依法设立，依据国务院批准的中小企业划分标准确定的中型企业、小型企业和微型企业，但与大企业的负责人为同一人， 或者与大企业存在直接控股、管理关系的除外。符合中小企业划分标准的个体工商户， 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"5.2.1.2"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"5.2.1.3"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 HYPERLINK "5.2.1.4" </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 xml:space="preserve"> 以联合体形式参加政府采购活动，联合体各方均为中小企业的， 联合体视同中小企业。其中，联合体各方均为小微企业的，联合体视同小微企业。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 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 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7"/>
          <w:sz w:val="24"/>
          <w:szCs w:val="24"/>
        </w:rPr>
        <w:t>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"5.2.3.1"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安置的残疾人占本单位在职职工人数的比例不低于25%（含25%），并且安置的残疾人人数不少于 10人（含10人）；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"5.2.3.2"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依法与安置的每位残疾人签订了一年以上（含一年）的劳动合同或服务协议；</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"5.2.3.3"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"5.2.3.4"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通过银行等金融机构向安置的每位残疾人，按月支付了不低于单位所在区县的月最低工资标准的工资；</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"5.2.3.5"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 HYPERLINK "5.2.3.6" </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 xml:space="preserve"> 前款所称残疾人是指法定劳动年龄内，持有《中华人民共和国残疾人证》或者《中华人民共和国残疾军人证（1至8级）》 的自然人，包括具有劳动条件和劳动意愿的精神残疾人。在职职工人数是指与残疾人福利性单位建立劳动关系并依法签订劳动合同或服务协议的雇员人数。</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 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 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 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 政府采购节能产品、环境标志产品</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 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 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 正版软件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 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 并以无线局域网认证产品政府采购 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 HYPERLINK "https://www.baidu.com/link?url=pV2gqlWQVIfLHb2GO1RMJVp24ETQ1a_TiqQ-2CHpcULsECvXubLhLHJTcTJbIedy&amp;wd=&amp;eqid=88c7d5f9006c2d6b0000000265780e74" \t "https://www.baidu.com/_blank" </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 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 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（国办发〔2010〕47 号）、《财政部关于进一步做好政府机关使用</w:t>
      </w:r>
      <w:r>
        <w:rPr>
          <w:rFonts w:hint="eastAsia" w:asciiTheme="minorEastAsia" w:hAnsiTheme="minorEastAsia" w:eastAsiaTheme="minorEastAsia" w:cstheme="minorEastAsia"/>
          <w:spacing w:val="-6"/>
          <w:sz w:val="24"/>
          <w:szCs w:val="24"/>
        </w:rPr>
        <w:t>正版软件工作的通知》（财预〔2010〕536 号）。</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z w:val="24"/>
          <w:szCs w:val="24"/>
        </w:rPr>
        <w:t>网络安全专用产品</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 xml:space="preserve"> 采购需求标准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 商品包装、快递包装政府采购需求标准（试行）</w:t>
      </w:r>
      <w:r>
        <w:rPr>
          <w:rFonts w:hint="eastAsia" w:asciiTheme="minorEastAsia" w:hAnsiTheme="minorEastAsia" w:eastAsiaTheme="minorEastAsia" w:cstheme="minorEastAsia"/>
          <w:spacing w:val="-12"/>
          <w:sz w:val="24"/>
          <w:szCs w:val="24"/>
        </w:rPr>
        <w:t>为助力打好污染防治攻坚战， 推广使用绿色包装，根据财政部关于印发《商品包装政府采购需求标准（试行）》《快递包装政府采购需求</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 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jc w:val="left"/>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 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 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jc w:val="left"/>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spacing w:line="360" w:lineRule="auto"/>
        <w:ind w:firstLine="567"/>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6、采购范围及适用法律</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6.1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r>
        <w:rPr>
          <w:rFonts w:hint="eastAsia" w:asciiTheme="minorEastAsia" w:hAnsiTheme="minorEastAsia" w:eastAsiaTheme="minorEastAsia" w:cstheme="minorEastAsia"/>
          <w:snapToGrid w:val="0"/>
          <w:color w:val="000000"/>
          <w:spacing w:val="-2"/>
          <w:kern w:val="0"/>
          <w:sz w:val="24"/>
          <w:szCs w:val="24"/>
          <w:u w:val="none"/>
          <w:lang w:val="en-US" w:eastAsia="zh-CN" w:bidi="ar-SA"/>
        </w:rPr>
        <w:t xml:space="preserve">   </w:t>
      </w:r>
    </w:p>
    <w:p>
      <w:pPr>
        <w:spacing w:line="360" w:lineRule="auto"/>
        <w:ind w:firstLine="567"/>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6.3“服务”指采购文件规定供应商应承担的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刻制印章    </w:t>
      </w:r>
      <w:r>
        <w:rPr>
          <w:rFonts w:hint="eastAsia" w:asciiTheme="minorEastAsia" w:hAnsiTheme="minorEastAsia" w:eastAsiaTheme="minorEastAsia" w:cstheme="minorEastAsia"/>
          <w:snapToGrid w:val="0"/>
          <w:color w:val="000000"/>
          <w:spacing w:val="-2"/>
          <w:kern w:val="0"/>
          <w:sz w:val="24"/>
          <w:szCs w:val="24"/>
          <w:lang w:val="en-US" w:eastAsia="zh-CN" w:bidi="ar-SA"/>
        </w:rPr>
        <w:t>服务。</w:t>
      </w:r>
    </w:p>
    <w:p>
      <w:pPr>
        <w:pStyle w:val="2"/>
        <w:spacing w:before="181" w:line="219" w:lineRule="auto"/>
        <w:ind w:left="1088"/>
        <w:rPr>
          <w:sz w:val="24"/>
          <w:szCs w:val="24"/>
        </w:rPr>
      </w:pPr>
    </w:p>
    <w:p>
      <w:pPr>
        <w:spacing w:line="291" w:lineRule="auto"/>
        <w:rPr>
          <w:rFonts w:ascii="Arial"/>
          <w:sz w:val="21"/>
        </w:rPr>
      </w:pPr>
    </w:p>
    <w:p>
      <w:pPr>
        <w:spacing w:line="292" w:lineRule="auto"/>
        <w:rPr>
          <w:rFonts w:ascii="Arial"/>
          <w:sz w:val="21"/>
        </w:rPr>
      </w:pPr>
    </w:p>
    <w:p>
      <w:pPr>
        <w:pStyle w:val="2"/>
        <w:spacing w:before="91" w:line="221" w:lineRule="auto"/>
        <w:ind w:left="3217"/>
        <w:rPr>
          <w:sz w:val="28"/>
          <w:szCs w:val="28"/>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sz w:val="24"/>
          <w:szCs w:val="2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spacing w:val="-1"/>
          <w:sz w:val="24"/>
          <w:szCs w:val="24"/>
        </w:rPr>
        <w:fldChar w:fldCharType="begin"/>
      </w:r>
      <w:r>
        <w:rPr>
          <w:spacing w:val="-1"/>
          <w:sz w:val="24"/>
          <w:szCs w:val="24"/>
        </w:rPr>
        <w:instrText xml:space="preserve"> HYPERLINK \l "bookmark1" </w:instrText>
      </w:r>
      <w:r>
        <w:rPr>
          <w:spacing w:val="-1"/>
          <w:sz w:val="24"/>
          <w:szCs w:val="24"/>
        </w:rPr>
        <w:fldChar w:fldCharType="separate"/>
      </w:r>
      <w:r>
        <w:rPr>
          <w:spacing w:val="-1"/>
          <w:sz w:val="24"/>
          <w:szCs w:val="24"/>
        </w:rPr>
        <w:t xml:space="preserve">第一章   </w:t>
      </w:r>
      <w:r>
        <w:rPr>
          <w:rFonts w:hint="eastAsia"/>
          <w:spacing w:val="-1"/>
          <w:sz w:val="24"/>
          <w:szCs w:val="24"/>
          <w:lang w:eastAsia="zh-CN"/>
        </w:rPr>
        <w:t>竞争性磋商公告</w:t>
      </w:r>
      <w:r>
        <w:rPr>
          <w:spacing w:val="-1"/>
          <w:sz w:val="24"/>
          <w:szCs w:val="24"/>
        </w:rPr>
        <w:t xml:space="preserve"> </w:t>
      </w:r>
      <w:r>
        <w:rPr>
          <w:spacing w:val="-1"/>
          <w:sz w:val="24"/>
          <w:szCs w:val="24"/>
        </w:rPr>
        <w:fldChar w:fldCharType="end"/>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spacing w:val="-1"/>
          <w:sz w:val="24"/>
          <w:szCs w:val="24"/>
        </w:rPr>
        <w:t>第二章   采购需求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spacing w:val="-1"/>
          <w:sz w:val="24"/>
          <w:szCs w:val="24"/>
        </w:rPr>
        <w:t xml:space="preserve">第三章   供应商须知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spacing w:val="-1"/>
          <w:sz w:val="24"/>
          <w:szCs w:val="24"/>
        </w:rPr>
        <w:t xml:space="preserve">第四章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 xml:space="preserve">评审方法和评审标准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spacing w:val="-1"/>
          <w:sz w:val="24"/>
          <w:szCs w:val="24"/>
        </w:rPr>
        <w:t xml:space="preserve">第五章   </w:t>
      </w:r>
      <w:r>
        <w:rPr>
          <w:rFonts w:hint="eastAsia"/>
          <w:spacing w:val="-1"/>
          <w:sz w:val="24"/>
          <w:szCs w:val="24"/>
          <w:lang w:eastAsia="zh-CN"/>
        </w:rPr>
        <w:t>政府采购合同（草案）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spacing w:val="-1"/>
          <w:sz w:val="24"/>
          <w:szCs w:val="24"/>
        </w:rPr>
      </w:pPr>
      <w:r>
        <w:rPr>
          <w:spacing w:val="-1"/>
          <w:sz w:val="24"/>
          <w:szCs w:val="24"/>
        </w:rPr>
        <w:t>第六章   响应文件格式</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7.2供应商应认真阅读竞争性磋商文件的全部内容。供应商应按照竞争性磋商文件要求提交响应文件并保证所提供的全部资料的真实性，并对竞争性磋商文件做出实质性响应，否则响应无效。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8" w:firstLineChars="200"/>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8.1</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8.2</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8.3澄清或者修改的内容为竞争性磋商文件的组成部分，并对所有获取竞争性磋商文件的潜在供应商具有约束力。澄清或者修改的内容可能影响响应文件编制的，将在提交首次响应文件截止之日5日前，以书面形式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8" w:firstLineChars="200"/>
        <w:textAlignment w:val="baseline"/>
        <w:rPr>
          <w:rFonts w:hint="eastAsia"/>
          <w:b/>
          <w:bCs/>
          <w:spacing w:val="-1"/>
          <w:sz w:val="24"/>
          <w:szCs w:val="24"/>
          <w:lang w:val="en-US" w:eastAsia="zh-CN"/>
        </w:rPr>
      </w:pPr>
      <w:r>
        <w:rPr>
          <w:rFonts w:hint="eastAsia"/>
          <w:b/>
          <w:bCs/>
          <w:spacing w:val="-1"/>
          <w:sz w:val="24"/>
          <w:szCs w:val="24"/>
          <w:lang w:val="en-US" w:eastAsia="zh-CN"/>
        </w:rPr>
        <w:t>8.4政府采购项目实行网上受理，开标前所有信息保密。因此，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jc w:val="left"/>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8.5供应商应关注是否有发布最新的澄清更正公告和更正的最新磋商文件（电子答疑文件），如有则需下载最新的磋商文件，并在此基础上制作最新的响应文件并上传。</w:t>
      </w:r>
    </w:p>
    <w:p>
      <w:pPr>
        <w:pStyle w:val="3"/>
        <w:rPr>
          <w:rFonts w:hint="eastAsia"/>
          <w:lang w:val="en-US" w:eastAsia="zh-CN"/>
        </w:rPr>
      </w:pPr>
    </w:p>
    <w:p>
      <w:pPr>
        <w:pStyle w:val="2"/>
        <w:spacing w:before="179" w:line="220" w:lineRule="auto"/>
        <w:ind w:left="20"/>
        <w:rPr>
          <w:sz w:val="24"/>
          <w:szCs w:val="24"/>
        </w:rPr>
      </w:pPr>
    </w:p>
    <w:p>
      <w:pPr>
        <w:pStyle w:val="2"/>
        <w:spacing w:before="179" w:line="220" w:lineRule="auto"/>
        <w:ind w:left="20"/>
        <w:rPr>
          <w:sz w:val="24"/>
          <w:szCs w:val="24"/>
        </w:rPr>
      </w:pPr>
    </w:p>
    <w:p>
      <w:pPr>
        <w:pStyle w:val="2"/>
        <w:spacing w:before="91" w:line="221" w:lineRule="auto"/>
        <w:ind w:left="3213"/>
        <w:rPr>
          <w:sz w:val="28"/>
          <w:szCs w:val="28"/>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pPr>
        <w:pStyle w:val="2"/>
        <w:spacing w:before="204" w:line="220" w:lineRule="auto"/>
        <w:ind w:left="16"/>
        <w:rPr>
          <w:rFonts w:hint="eastAsia" w:ascii="Arial" w:hAnsi="Arial" w:eastAsia="宋体" w:cs="Arial"/>
          <w:sz w:val="24"/>
          <w:szCs w:val="2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8" w:firstLineChars="200"/>
        <w:textAlignment w:val="baseline"/>
        <w:rPr>
          <w:rFonts w:hint="eastAsia"/>
          <w:spacing w:val="-1"/>
          <w:sz w:val="24"/>
          <w:szCs w:val="24"/>
          <w:lang w:val="en-US" w:eastAsia="zh-CN"/>
        </w:rPr>
      </w:pPr>
      <w:r>
        <w:rPr>
          <w:rFonts w:hint="eastAsia"/>
          <w:b/>
          <w:bCs/>
          <w:spacing w:val="-1"/>
          <w:sz w:val="24"/>
          <w:szCs w:val="24"/>
          <w:lang w:val="en-US" w:eastAsia="zh-CN"/>
        </w:rPr>
        <w:t>9. 响应范围、竞争性磋商文件中计量单位的使用及磋商语言</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9.1本项目未划分采购包。供应商应当对所参与采购包对应第二章《采购需求》所列的全部内容进行响应，不得将一个采购包中的内容拆分响应，否则其对该采购包的响应将被认定为无效响应。</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9.2除竞争性磋商文件有特殊要求外，本项目磋商所使用的计量单位，应采用中华人民共和国法定计量单位。</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9.3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8" w:firstLineChars="200"/>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10.1供应商应当按照竞争性磋商文件的要求编制响应文件，并对其提交的响应文件的真实性、合法性承担法律责任。响应文件的部分格式要求，见第六章《响应文件格式》。</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spacing w:val="-1"/>
          <w:sz w:val="24"/>
          <w:szCs w:val="24"/>
          <w:lang w:val="en-US" w:eastAsia="zh-CN"/>
        </w:rPr>
      </w:pPr>
      <w:r>
        <w:rPr>
          <w:rFonts w:hint="eastAsia"/>
          <w:spacing w:val="-1"/>
          <w:sz w:val="24"/>
          <w:szCs w:val="24"/>
          <w:lang w:val="en-US" w:eastAsia="zh-CN"/>
        </w:rPr>
        <w:t>10.2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 xml:space="preserve">10.3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10.4</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10.6</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10.7</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11.1 </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11.2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 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 采购人不得向供应商索要或者接受其给予的赠品、回扣或者与采购无关的其他商品、服务。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overflowPunct/>
        <w:topLinePunct w:val="0"/>
        <w:autoSpaceDE/>
        <w:autoSpaceDN/>
        <w:bidi w:val="0"/>
        <w:adjustRightInd/>
        <w:snapToGrid/>
        <w:spacing w:after="0" w:line="360" w:lineRule="auto"/>
        <w:ind w:firstLine="476"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overflowPunct/>
        <w:topLinePunct w:val="0"/>
        <w:autoSpaceDE/>
        <w:autoSpaceDN/>
        <w:bidi w:val="0"/>
        <w:adjustRightInd/>
        <w:snapToGrid/>
        <w:spacing w:after="0" w:line="360" w:lineRule="auto"/>
        <w:ind w:firstLine="476"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11.6磋商结束，供应商进行网上最终报价。</w:t>
      </w:r>
    </w:p>
    <w:p>
      <w:pPr>
        <w:keepNext w:val="0"/>
        <w:keepLines w:val="0"/>
        <w:pageBreakBefore w:val="0"/>
        <w:widowControl/>
        <w:kinsoku/>
        <w:wordWrap/>
        <w:overflowPunct/>
        <w:topLinePunct w:val="0"/>
        <w:autoSpaceDE/>
        <w:autoSpaceDN/>
        <w:bidi w:val="0"/>
        <w:adjustRightInd/>
        <w:snapToGrid/>
        <w:spacing w:after="0" w:line="360" w:lineRule="auto"/>
        <w:ind w:firstLine="476"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11.7本次采购设有预算，供应商最终报价超过预算的，磋商小组将不予评议。</w:t>
      </w:r>
    </w:p>
    <w:p>
      <w:pPr>
        <w:keepNext w:val="0"/>
        <w:keepLines w:val="0"/>
        <w:pageBreakBefore w:val="0"/>
        <w:widowControl/>
        <w:kinsoku/>
        <w:wordWrap/>
        <w:overflowPunct/>
        <w:topLinePunct w:val="0"/>
        <w:autoSpaceDE/>
        <w:autoSpaceDN/>
        <w:bidi w:val="0"/>
        <w:adjustRightInd/>
        <w:snapToGrid/>
        <w:spacing w:after="0" w:line="360" w:lineRule="auto"/>
        <w:ind w:firstLine="476"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11.8供应商的所有报价不得低于成本恶意竞争。</w:t>
      </w:r>
    </w:p>
    <w:p>
      <w:pPr>
        <w:keepNext w:val="0"/>
        <w:keepLines w:val="0"/>
        <w:pageBreakBefore w:val="0"/>
        <w:widowControl/>
        <w:kinsoku/>
        <w:wordWrap/>
        <w:overflowPunct/>
        <w:topLinePunct w:val="0"/>
        <w:autoSpaceDE/>
        <w:autoSpaceDN/>
        <w:bidi w:val="0"/>
        <w:adjustRightInd/>
        <w:snapToGrid/>
        <w:spacing w:after="0" w:line="360" w:lineRule="auto"/>
        <w:ind w:firstLine="478" w:firstLineChars="200"/>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overflowPunct/>
        <w:topLinePunct w:val="0"/>
        <w:autoSpaceDE/>
        <w:autoSpaceDN/>
        <w:bidi w:val="0"/>
        <w:adjustRightInd/>
        <w:snapToGrid/>
        <w:spacing w:after="0" w:line="360" w:lineRule="auto"/>
        <w:ind w:firstLine="476"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overflowPunct/>
        <w:topLinePunct w:val="0"/>
        <w:autoSpaceDE/>
        <w:autoSpaceDN/>
        <w:bidi w:val="0"/>
        <w:adjustRightInd/>
        <w:snapToGrid/>
        <w:spacing w:after="0" w:line="360" w:lineRule="auto"/>
        <w:ind w:firstLine="476" w:firstLineChars="200"/>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竞争性磋商文件要求盖章的内容，一般通过CA加盖电子签章。</w:t>
      </w:r>
    </w:p>
    <w:p>
      <w:pPr>
        <w:pStyle w:val="2"/>
        <w:spacing w:before="122" w:line="190" w:lineRule="auto"/>
        <w:ind w:left="3239"/>
        <w:rPr>
          <w:spacing w:val="-4"/>
          <w:sz w:val="28"/>
          <w:szCs w:val="28"/>
          <w14:textOutline w14:w="1800" w14:cap="flat" w14:cmpd="sng">
            <w14:solidFill>
              <w14:srgbClr w14:val="000000"/>
            </w14:solidFill>
            <w14:prstDash w14:val="solid"/>
            <w14:miter w14:val="0"/>
          </w14:textOutline>
        </w:rPr>
      </w:pPr>
    </w:p>
    <w:p>
      <w:pPr>
        <w:pStyle w:val="2"/>
        <w:spacing w:before="122" w:line="190" w:lineRule="auto"/>
        <w:ind w:left="3239"/>
        <w:rPr>
          <w:spacing w:val="-4"/>
          <w:sz w:val="28"/>
          <w:szCs w:val="28"/>
          <w14:textOutline w14:w="1800" w14:cap="flat" w14:cmpd="sng">
            <w14:solidFill>
              <w14:srgbClr w14:val="000000"/>
            </w14:solidFill>
            <w14:prstDash w14:val="solid"/>
            <w14:miter w14:val="0"/>
          </w14:textOutline>
        </w:rPr>
      </w:pPr>
    </w:p>
    <w:p>
      <w:pPr>
        <w:pStyle w:val="2"/>
        <w:spacing w:before="122" w:line="190" w:lineRule="auto"/>
        <w:jc w:val="center"/>
        <w:rPr>
          <w:rFonts w:ascii="Arial Unicode MS" w:hAnsi="Arial Unicode MS" w:eastAsia="Arial Unicode MS" w:cs="Arial Unicode MS"/>
          <w:sz w:val="28"/>
          <w:szCs w:val="28"/>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snapToGrid w:val="0"/>
          <w:color w:val="000000"/>
          <w:spacing w:val="-1"/>
          <w:kern w:val="0"/>
          <w:sz w:val="24"/>
          <w:szCs w:val="24"/>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78" w:firstLineChars="200"/>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电子响应文件的提交是指使用南阳市公共资源电子交易平台系统在上传截止时间前完成制作软件生成的加密电子响应文件的上传。未在上传截止时间前完成上传的，视为逾期提交。逾期提交的响应文件不予受理。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w:t>
      </w:r>
      <w:r>
        <w:rPr>
          <w:rFonts w:hint="eastAsia" w:asciiTheme="minorEastAsia" w:hAnsiTheme="minorEastAsia" w:eastAsiaTheme="minorEastAsia" w:cstheme="minorEastAsia"/>
          <w:spacing w:val="3"/>
          <w:sz w:val="24"/>
          <w:szCs w:val="24"/>
          <w:lang w:val="en-US" w:eastAsia="zh-CN"/>
        </w:rPr>
        <w:t>南阳市公共资源电子交易平台</w:t>
      </w:r>
      <w:r>
        <w:rPr>
          <w:rFonts w:hint="eastAsia" w:asciiTheme="minorEastAsia" w:hAnsiTheme="minorEastAsia" w:eastAsiaTheme="minorEastAsia" w:cstheme="minorEastAsia"/>
          <w:snapToGrid w:val="0"/>
          <w:color w:val="000000"/>
          <w:spacing w:val="3"/>
          <w:kern w:val="0"/>
          <w:sz w:val="24"/>
          <w:szCs w:val="24"/>
          <w:lang w:val="en-US" w:eastAsia="zh-CN" w:bidi="ar-SA"/>
        </w:rPr>
        <w:t>以外任何形式提交的响应文件。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8" w:firstLineChars="200"/>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92" w:firstLineChars="200"/>
        <w:jc w:val="left"/>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15.1 供应商应在竞争性磋商文件要求响应文件上传截止时间前，将电子响应文件提交至</w:t>
      </w:r>
      <w:r>
        <w:rPr>
          <w:rFonts w:hint="eastAsia" w:asciiTheme="minorEastAsia" w:hAnsiTheme="minorEastAsia" w:eastAsiaTheme="minorEastAsia" w:cstheme="minorEastAsia"/>
          <w:spacing w:val="3"/>
          <w:sz w:val="24"/>
          <w:szCs w:val="24"/>
          <w:lang w:val="en-US" w:eastAsia="zh-CN"/>
        </w:rPr>
        <w:t>南阳市公共资源电子交易平台</w:t>
      </w:r>
      <w:r>
        <w:rPr>
          <w:rFonts w:hint="eastAsia" w:asciiTheme="minorEastAsia" w:hAnsiTheme="minorEastAsia" w:eastAsiaTheme="minorEastAsia" w:cstheme="minorEastAsia"/>
          <w:snapToGrid w:val="0"/>
          <w:color w:val="000000"/>
          <w:spacing w:val="3"/>
          <w:kern w:val="0"/>
          <w:sz w:val="24"/>
          <w:szCs w:val="24"/>
          <w:lang w:val="en-US" w:eastAsia="zh-CN" w:bidi="ar-SA"/>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494" w:firstLineChars="200"/>
        <w:jc w:val="left"/>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16.1在采购文件规定的电子响应文件上传截止时间前，供应商可以修改或撤回已上传的电子响应文件，最终电子响应文件以上传截止时间前完成上传至</w:t>
      </w:r>
      <w:r>
        <w:rPr>
          <w:rFonts w:hint="eastAsia" w:asciiTheme="minorEastAsia" w:hAnsiTheme="minorEastAsia" w:eastAsiaTheme="minorEastAsia" w:cstheme="minorEastAsia"/>
          <w:spacing w:val="3"/>
          <w:sz w:val="24"/>
          <w:szCs w:val="24"/>
          <w:lang w:val="en-US" w:eastAsia="zh-CN"/>
        </w:rPr>
        <w:t>南阳市公共资源电子交易平台</w:t>
      </w:r>
      <w:r>
        <w:rPr>
          <w:rFonts w:hint="eastAsia" w:asciiTheme="minorEastAsia" w:hAnsiTheme="minorEastAsia" w:eastAsiaTheme="minorEastAsia" w:cstheme="minorEastAsia"/>
          <w:snapToGrid w:val="0"/>
          <w:color w:val="000000"/>
          <w:spacing w:val="3"/>
          <w:kern w:val="0"/>
          <w:sz w:val="24"/>
          <w:szCs w:val="24"/>
          <w:lang w:val="en-US" w:eastAsia="zh-CN" w:bidi="ar-SA"/>
        </w:rPr>
        <w:t>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92"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p>
    <w:p>
      <w:pPr>
        <w:spacing w:line="256" w:lineRule="auto"/>
        <w:rPr>
          <w:rFonts w:ascii="Arial"/>
          <w:sz w:val="21"/>
        </w:rPr>
      </w:pPr>
    </w:p>
    <w:p>
      <w:pPr>
        <w:pStyle w:val="2"/>
        <w:spacing w:before="353" w:line="219" w:lineRule="auto"/>
        <w:jc w:val="center"/>
        <w:rPr>
          <w:sz w:val="36"/>
          <w:szCs w:val="36"/>
          <w14:textOutline w14:w="2306" w14:cap="flat" w14:cmpd="sng">
            <w14:solidFill>
              <w14:srgbClr w14:val="000000"/>
            </w14:solidFill>
            <w14:prstDash w14:val="solid"/>
            <w14:miter w14:val="0"/>
          </w14:textOutline>
        </w:rPr>
      </w:pPr>
      <w:r>
        <w:rPr>
          <w:sz w:val="36"/>
          <w:szCs w:val="36"/>
          <w14:textOutline w14:w="2306" w14:cap="flat" w14:cmpd="sng">
            <w14:solidFill>
              <w14:srgbClr w14:val="000000"/>
            </w14:solidFill>
            <w14:prstDash w14:val="solid"/>
            <w14:miter w14:val="0"/>
          </w14:textOutline>
        </w:rPr>
        <w:t>第</w:t>
      </w:r>
      <w:r>
        <w:rPr>
          <w:rFonts w:hint="eastAsia"/>
          <w:sz w:val="36"/>
          <w:szCs w:val="36"/>
          <w:lang w:val="en-US" w:eastAsia="zh-CN"/>
          <w14:textOutline w14:w="2306" w14:cap="flat" w14:cmpd="sng">
            <w14:solidFill>
              <w14:srgbClr w14:val="000000"/>
            </w14:solidFill>
            <w14:prstDash w14:val="solid"/>
            <w14:miter w14:val="0"/>
          </w14:textOutline>
        </w:rPr>
        <w:t>四</w:t>
      </w:r>
      <w:r>
        <w:rPr>
          <w:sz w:val="36"/>
          <w:szCs w:val="36"/>
          <w14:textOutline w14:w="2306" w14:cap="flat" w14:cmpd="sng">
            <w14:solidFill>
              <w14:srgbClr w14:val="000000"/>
            </w14:solidFill>
            <w14:prstDash w14:val="solid"/>
            <w14:miter w14:val="0"/>
          </w14:textOutline>
        </w:rPr>
        <w:t xml:space="preserve">章   </w:t>
      </w:r>
      <w:r>
        <w:rPr>
          <w:rFonts w:hint="eastAsia"/>
          <w:sz w:val="36"/>
          <w:szCs w:val="36"/>
          <w14:textOutline w14:w="2306" w14:cap="flat" w14:cmpd="sng">
            <w14:solidFill>
              <w14:srgbClr w14:val="000000"/>
            </w14:solidFill>
            <w14:prstDash w14:val="solid"/>
            <w14:miter w14:val="0"/>
          </w14:textOutline>
        </w:rPr>
        <w:t>评</w:t>
      </w:r>
      <w:r>
        <w:rPr>
          <w:rFonts w:hint="eastAsia"/>
          <w:sz w:val="36"/>
          <w:szCs w:val="36"/>
          <w:lang w:val="en-US" w:eastAsia="zh-CN"/>
          <w14:textOutline w14:w="2306" w14:cap="flat" w14:cmpd="sng">
            <w14:solidFill>
              <w14:srgbClr w14:val="000000"/>
            </w14:solidFill>
            <w14:prstDash w14:val="solid"/>
            <w14:miter w14:val="0"/>
          </w14:textOutline>
        </w:rPr>
        <w:t>审</w:t>
      </w:r>
      <w:r>
        <w:rPr>
          <w:rFonts w:hint="eastAsia"/>
          <w:sz w:val="36"/>
          <w:szCs w:val="36"/>
          <w14:textOutline w14:w="2306" w14:cap="flat" w14:cmpd="sng">
            <w14:solidFill>
              <w14:srgbClr w14:val="000000"/>
            </w14:solidFill>
            <w14:prstDash w14:val="solid"/>
            <w14:miter w14:val="0"/>
          </w14:textOutline>
        </w:rPr>
        <w:t>程序、</w:t>
      </w:r>
      <w:r>
        <w:rPr>
          <w:sz w:val="36"/>
          <w:szCs w:val="36"/>
          <w14:textOutline w14:w="2306" w14:cap="flat" w14:cmpd="sng">
            <w14:solidFill>
              <w14:srgbClr w14:val="000000"/>
            </w14:solidFill>
            <w14:prstDash w14:val="solid"/>
            <w14:miter w14:val="0"/>
          </w14:textOutline>
        </w:rPr>
        <w:t>评审方法和评审标准</w:t>
      </w:r>
    </w:p>
    <w:p>
      <w:pPr>
        <w:pStyle w:val="2"/>
        <w:spacing w:before="256" w:line="220" w:lineRule="auto"/>
        <w:ind w:left="3702"/>
        <w:outlineLvl w:val="1"/>
        <w:rPr>
          <w:spacing w:val="-2"/>
          <w:sz w:val="24"/>
          <w:szCs w:val="24"/>
          <w14:textOutline w14:w="1537" w14:cap="flat" w14:cmpd="sng">
            <w14:solidFill>
              <w14:srgbClr w14:val="000000"/>
            </w14:solidFill>
            <w14:prstDash w14:val="solid"/>
            <w14:miter w14:val="0"/>
          </w14:textOutline>
        </w:rPr>
      </w:pP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tabs>
          <w:tab w:val="left" w:pos="743"/>
        </w:tabs>
        <w:spacing w:after="0" w:line="360" w:lineRule="auto"/>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 xml:space="preserve">    </w:t>
      </w:r>
    </w:p>
    <w:p>
      <w:pPr>
        <w:keepNext w:val="0"/>
        <w:keepLines w:val="0"/>
        <w:pageBreakBefore w:val="0"/>
        <w:widowControl/>
        <w:tabs>
          <w:tab w:val="left" w:pos="743"/>
        </w:tabs>
        <w:kinsoku w:val="0"/>
        <w:wordWrap/>
        <w:overflowPunct/>
        <w:topLinePunct w:val="0"/>
        <w:autoSpaceDE w:val="0"/>
        <w:autoSpaceDN w:val="0"/>
        <w:bidi w:val="0"/>
        <w:adjustRightInd w:val="0"/>
        <w:snapToGrid w:val="0"/>
        <w:spacing w:after="0" w:line="360" w:lineRule="auto"/>
        <w:ind w:firstLine="494" w:firstLineChars="200"/>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竞争性磋商文件经采购人书面确认后，将在指定媒体和南阳市公共资源交易中心网发布竞争性磋商公告。供应商按照公告和竞争性磋商文件要求制作并递交响应文件。</w:t>
      </w:r>
    </w:p>
    <w:p>
      <w:pPr>
        <w:spacing w:after="0" w:line="360" w:lineRule="auto"/>
        <w:ind w:firstLine="480"/>
        <w:rPr>
          <w:rFonts w:hint="eastAsia" w:asciiTheme="minorEastAsia" w:hAnsiTheme="minorEastAsia" w:eastAsiaTheme="minorEastAsia" w:cstheme="minorEastAsia"/>
          <w:snapToGrid w:val="0"/>
          <w:color w:val="000000"/>
          <w:spacing w:val="3"/>
          <w:kern w:val="0"/>
          <w:sz w:val="24"/>
          <w:szCs w:val="24"/>
          <w:lang w:val="en-US" w:eastAsia="zh-CN" w:bidi="ar-SA"/>
        </w:rPr>
      </w:pPr>
    </w:p>
    <w:p>
      <w:pPr>
        <w:spacing w:after="0" w:line="360" w:lineRule="auto"/>
        <w:ind w:firstLine="480"/>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spacing w:after="0" w:line="360" w:lineRule="auto"/>
        <w:ind w:firstLine="492" w:firstLineChars="200"/>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 号)的规定，发放劳务报酬。</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pStyle w:val="15"/>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94" w:firstLineChars="200"/>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15"/>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94"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92" w:firstLineChars="200"/>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进行加密，供应商在解密前须自行检查CA有效性。解密时未在开启响应文件时间后30分钟内进行解密成功的视为撤销其响应文件（因电子开标系统原因除外）。</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94" w:firstLineChars="200"/>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94"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92"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92" w:firstLineChars="200"/>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1.资格性审查。</w:t>
      </w:r>
    </w:p>
    <w:tbl>
      <w:tblPr>
        <w:tblStyle w:val="20"/>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50"/>
        <w:gridCol w:w="4065"/>
        <w:gridCol w:w="34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pPr>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0"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065" w:type="dxa"/>
            <w:vAlign w:val="top"/>
          </w:tcPr>
          <w:p>
            <w:pPr>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449" w:type="dxa"/>
            <w:vAlign w:val="top"/>
          </w:tcPr>
          <w:p>
            <w:pPr>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9" w:type="dxa"/>
            <w:vAlign w:val="center"/>
          </w:tcPr>
          <w:p>
            <w:pPr>
              <w:pStyle w:val="21"/>
              <w:spacing w:line="454" w:lineRule="auto"/>
              <w:jc w:val="center"/>
              <w:rPr>
                <w:rFonts w:hint="eastAsia" w:asciiTheme="minorEastAsia" w:hAnsiTheme="minorEastAsia" w:eastAsiaTheme="minorEastAsia" w:cstheme="minorEastAsia"/>
              </w:rPr>
            </w:pPr>
          </w:p>
          <w:p>
            <w:pPr>
              <w:pStyle w:val="21"/>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0" w:type="dxa"/>
            <w:vAlign w:val="center"/>
          </w:tcPr>
          <w:p>
            <w:pPr>
              <w:spacing w:before="32" w:line="232" w:lineRule="auto"/>
              <w:ind w:left="112" w:right="105"/>
              <w:jc w:val="center"/>
              <w:rPr>
                <w:rFonts w:hint="eastAsia" w:ascii="宋体" w:hAnsi="宋体" w:eastAsia="宋体" w:cs="宋体"/>
                <w:sz w:val="24"/>
                <w:szCs w:val="24"/>
              </w:rPr>
            </w:pPr>
            <w:r>
              <w:rPr>
                <w:rFonts w:hint="eastAsia" w:ascii="宋体" w:hAnsi="宋体" w:eastAsia="宋体" w:cs="宋体"/>
                <w:spacing w:val="-2"/>
                <w:sz w:val="24"/>
                <w:szCs w:val="24"/>
              </w:rPr>
              <w:t>满足第一章《</w:t>
            </w:r>
            <w:r>
              <w:rPr>
                <w:rFonts w:hint="eastAsia" w:ascii="宋体" w:hAnsi="宋体" w:eastAsia="宋体" w:cs="宋体"/>
                <w:spacing w:val="-2"/>
                <w:sz w:val="24"/>
                <w:szCs w:val="24"/>
                <w:lang w:val="en-US" w:eastAsia="zh-CN"/>
              </w:rPr>
              <w:t>竞争性磋商公告</w:t>
            </w:r>
            <w:r>
              <w:rPr>
                <w:rFonts w:hint="eastAsia" w:ascii="宋体" w:hAnsi="宋体" w:eastAsia="宋体" w:cs="宋体"/>
                <w:spacing w:val="-2"/>
                <w:sz w:val="24"/>
                <w:szCs w:val="24"/>
              </w:rPr>
              <w:t>》</w:t>
            </w:r>
            <w:r>
              <w:rPr>
                <w:rFonts w:hint="eastAsia" w:ascii="宋体" w:hAnsi="宋体" w:eastAsia="宋体" w:cs="宋体"/>
                <w:spacing w:val="2"/>
                <w:sz w:val="24"/>
                <w:szCs w:val="24"/>
              </w:rPr>
              <w:t>供应商</w:t>
            </w:r>
            <w:r>
              <w:rPr>
                <w:rFonts w:hint="eastAsia" w:ascii="宋体" w:hAnsi="宋体" w:eastAsia="宋体" w:cs="宋体"/>
                <w:spacing w:val="-2"/>
                <w:sz w:val="24"/>
                <w:szCs w:val="24"/>
                <w:lang w:val="en-US" w:eastAsia="zh-CN"/>
              </w:rPr>
              <w:t>具备的</w:t>
            </w:r>
            <w:r>
              <w:rPr>
                <w:rFonts w:hint="eastAsia" w:ascii="宋体" w:hAnsi="宋体" w:eastAsia="宋体" w:cs="宋体"/>
                <w:spacing w:val="-2"/>
                <w:sz w:val="24"/>
                <w:szCs w:val="24"/>
              </w:rPr>
              <w:t>资格要求</w:t>
            </w:r>
          </w:p>
        </w:tc>
        <w:tc>
          <w:tcPr>
            <w:tcW w:w="4065" w:type="dxa"/>
            <w:vAlign w:val="top"/>
          </w:tcPr>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napToGrid w:val="0"/>
                <w:color w:val="000000"/>
                <w:spacing w:val="-14"/>
                <w:kern w:val="0"/>
                <w:sz w:val="24"/>
                <w:szCs w:val="24"/>
                <w:lang w:val="en-US" w:eastAsia="zh-CN" w:bidi="ar-SA"/>
              </w:rPr>
              <w:t>1.</w:t>
            </w:r>
            <w:r>
              <w:rPr>
                <w:rFonts w:hint="eastAsia" w:ascii="宋体" w:hAnsi="宋体" w:eastAsia="宋体" w:cs="宋体"/>
                <w:spacing w:val="-2"/>
                <w:sz w:val="24"/>
                <w:szCs w:val="24"/>
                <w:lang w:val="en-US" w:eastAsia="zh-CN"/>
              </w:rPr>
              <w:t>注册于中华人民共和国境内，具有独立承担民事责任能力；</w:t>
            </w:r>
          </w:p>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2.具有良好的商业信誉和健全的财务会计制度；</w:t>
            </w:r>
          </w:p>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3.具有履行合同所必需的设备和专业技术能力；</w:t>
            </w:r>
          </w:p>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4.有依法缴纳税收和社会保障资金的良好记录；</w:t>
            </w:r>
          </w:p>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5.2021 年以来在经营活动中没有重大违法记录；</w:t>
            </w:r>
          </w:p>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6.根据《关于在政府采购活动中查询及使用信用记录有关问题的通知》(财库</w:t>
            </w:r>
            <w:r>
              <w:rPr>
                <w:rFonts w:hint="eastAsia" w:ascii="宋体" w:hAnsi="宋体" w:eastAsia="宋体" w:cs="宋体"/>
                <w:spacing w:val="-12"/>
                <w:sz w:val="24"/>
                <w:szCs w:val="24"/>
              </w:rPr>
              <w:t>〔20</w:t>
            </w:r>
            <w:r>
              <w:rPr>
                <w:rFonts w:hint="eastAsia" w:ascii="宋体" w:hAnsi="宋体" w:eastAsia="宋体" w:cs="宋体"/>
                <w:spacing w:val="-12"/>
                <w:sz w:val="24"/>
                <w:szCs w:val="24"/>
                <w:lang w:val="en-US" w:eastAsia="zh-CN"/>
              </w:rPr>
              <w:t>16</w:t>
            </w:r>
            <w:r>
              <w:rPr>
                <w:rFonts w:hint="eastAsia" w:ascii="宋体" w:hAnsi="宋体" w:eastAsia="宋体" w:cs="宋体"/>
                <w:spacing w:val="-12"/>
                <w:sz w:val="24"/>
                <w:szCs w:val="24"/>
              </w:rPr>
              <w:t>〕</w:t>
            </w:r>
            <w:r>
              <w:rPr>
                <w:rFonts w:hint="eastAsia" w:ascii="宋体" w:hAnsi="宋体" w:eastAsia="宋体" w:cs="宋体"/>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spacing w:before="32" w:line="232" w:lineRule="auto"/>
              <w:ind w:left="112" w:right="105"/>
              <w:jc w:val="both"/>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7.遵守国家有关法律、法规、规章。</w:t>
            </w:r>
          </w:p>
          <w:p>
            <w:pPr>
              <w:pStyle w:val="2"/>
              <w:jc w:val="center"/>
              <w:rPr>
                <w:rFonts w:hint="eastAsia" w:ascii="宋体" w:hAnsi="宋体" w:eastAsia="宋体" w:cs="宋体"/>
                <w:sz w:val="24"/>
                <w:szCs w:val="24"/>
              </w:rPr>
            </w:pPr>
            <w:r>
              <w:rPr>
                <w:rFonts w:hint="eastAsia" w:ascii="宋体" w:hAnsi="宋体" w:eastAsia="宋体" w:cs="宋体"/>
                <w:color w:val="auto"/>
                <w:sz w:val="24"/>
                <w:szCs w:val="24"/>
                <w:lang w:val="en-US" w:eastAsia="zh-CN"/>
              </w:rPr>
              <w:t>8.本项目服务机构</w:t>
            </w:r>
            <w:r>
              <w:rPr>
                <w:rFonts w:hint="eastAsia" w:cs="宋体"/>
                <w:color w:val="auto"/>
                <w:sz w:val="24"/>
                <w:szCs w:val="24"/>
                <w:lang w:val="en-US" w:eastAsia="zh-CN"/>
              </w:rPr>
              <w:t>需提供</w:t>
            </w:r>
            <w:r>
              <w:rPr>
                <w:rFonts w:hint="eastAsia" w:ascii="宋体" w:hAnsi="宋体" w:eastAsia="宋体" w:cs="宋体"/>
                <w:color w:val="auto"/>
                <w:sz w:val="24"/>
                <w:szCs w:val="24"/>
                <w:lang w:val="en-US" w:eastAsia="zh-CN"/>
              </w:rPr>
              <w:t>中小企业声明函</w:t>
            </w:r>
          </w:p>
        </w:tc>
        <w:tc>
          <w:tcPr>
            <w:tcW w:w="3449" w:type="dxa"/>
            <w:vAlign w:val="top"/>
          </w:tcPr>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 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729" w:type="dxa"/>
            <w:vAlign w:val="top"/>
          </w:tcPr>
          <w:p>
            <w:pPr>
              <w:pStyle w:val="21"/>
              <w:spacing w:before="137" w:line="201" w:lineRule="auto"/>
              <w:ind w:left="243"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2</w:t>
            </w:r>
          </w:p>
        </w:tc>
        <w:tc>
          <w:tcPr>
            <w:tcW w:w="1050" w:type="dxa"/>
            <w:vAlign w:val="top"/>
          </w:tcPr>
          <w:p>
            <w:pPr>
              <w:spacing w:before="116" w:line="221" w:lineRule="auto"/>
              <w:ind w:left="136" w:lef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中小企业政策</w:t>
            </w:r>
          </w:p>
        </w:tc>
        <w:tc>
          <w:tcPr>
            <w:tcW w:w="4065" w:type="dxa"/>
            <w:vAlign w:val="top"/>
          </w:tcPr>
          <w:p>
            <w:pPr>
              <w:spacing w:before="116" w:line="219" w:lineRule="auto"/>
              <w:ind w:left="119" w:leftChars="0"/>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本项目专门面向中小企业</w:t>
            </w:r>
          </w:p>
          <w:p>
            <w:pPr>
              <w:spacing w:before="116" w:line="219" w:lineRule="auto"/>
              <w:ind w:left="119" w:leftChar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3449" w:type="dxa"/>
            <w:vAlign w:val="top"/>
          </w:tcPr>
          <w:p>
            <w:pPr>
              <w:pStyle w:val="21"/>
              <w:rPr>
                <w:rFonts w:hint="eastAsia" w:asciiTheme="minorEastAsia" w:hAnsiTheme="minorEastAsia" w:eastAsiaTheme="minorEastAsia" w:cstheme="minorEastAsia"/>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2" w:hRule="atLeast"/>
        </w:trPr>
        <w:tc>
          <w:tcPr>
            <w:tcW w:w="729" w:type="dxa"/>
            <w:vAlign w:val="top"/>
          </w:tcPr>
          <w:p>
            <w:pPr>
              <w:pStyle w:val="21"/>
              <w:spacing w:line="258" w:lineRule="auto"/>
              <w:rPr>
                <w:rFonts w:hint="eastAsia" w:asciiTheme="minorEastAsia" w:hAnsiTheme="minorEastAsia" w:eastAsiaTheme="minorEastAsia" w:cstheme="minorEastAsia"/>
              </w:rPr>
            </w:pPr>
          </w:p>
          <w:p>
            <w:pPr>
              <w:pStyle w:val="21"/>
              <w:spacing w:line="259" w:lineRule="auto"/>
              <w:rPr>
                <w:rFonts w:hint="eastAsia" w:asciiTheme="minorEastAsia" w:hAnsiTheme="minorEastAsia" w:eastAsiaTheme="minorEastAsia" w:cstheme="minorEastAsia"/>
              </w:rPr>
            </w:pPr>
          </w:p>
          <w:p>
            <w:pPr>
              <w:pStyle w:val="21"/>
              <w:spacing w:before="49" w:line="199" w:lineRule="auto"/>
              <w:jc w:val="center"/>
              <w:rPr>
                <w:rFonts w:hint="default"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2-1</w:t>
            </w:r>
          </w:p>
        </w:tc>
        <w:tc>
          <w:tcPr>
            <w:tcW w:w="1050" w:type="dxa"/>
            <w:vAlign w:val="top"/>
          </w:tcPr>
          <w:p>
            <w:pPr>
              <w:pStyle w:val="21"/>
              <w:spacing w:line="253" w:lineRule="auto"/>
              <w:rPr>
                <w:rFonts w:hint="eastAsia" w:asciiTheme="minorEastAsia" w:hAnsiTheme="minorEastAsia" w:eastAsiaTheme="minorEastAsia" w:cstheme="minorEastAsia"/>
              </w:rPr>
            </w:pPr>
          </w:p>
          <w:p>
            <w:pPr>
              <w:pStyle w:val="21"/>
              <w:spacing w:line="254" w:lineRule="auto"/>
              <w:rPr>
                <w:rFonts w:hint="eastAsia" w:asciiTheme="minorEastAsia" w:hAnsiTheme="minorEastAsia" w:eastAsiaTheme="minorEastAsia" w:cstheme="minorEastAsia"/>
              </w:rPr>
            </w:pPr>
          </w:p>
          <w:p>
            <w:pPr>
              <w:spacing w:before="78" w:line="229" w:lineRule="auto"/>
              <w:ind w:left="112" w:leftChars="0" w:right="105" w:rightChars="0" w:firstLine="23" w:firstLineChars="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065" w:type="dxa"/>
            <w:vAlign w:val="top"/>
          </w:tcPr>
          <w:p>
            <w:pPr>
              <w:pStyle w:val="21"/>
              <w:spacing w:before="4" w:line="220" w:lineRule="auto"/>
              <w:ind w:left="116" w:right="102" w:firstLine="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本项目（包）专门面向中小企业采购，</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1"/>
                <w:sz w:val="24"/>
                <w:szCs w:val="24"/>
              </w:rPr>
              <w:t>文件。</w:t>
            </w:r>
          </w:p>
          <w:p>
            <w:pPr>
              <w:pStyle w:val="21"/>
              <w:spacing w:before="20" w:line="236" w:lineRule="auto"/>
              <w:ind w:left="113" w:leftChars="0" w:right="102" w:rightChars="0" w:firstLine="9" w:firstLineChars="0"/>
              <w:rPr>
                <w:rFonts w:hint="eastAsia" w:asciiTheme="minorEastAsia" w:hAnsiTheme="minorEastAsia" w:eastAsiaTheme="minorEastAsia" w:cstheme="minorEastAsia"/>
                <w:spacing w:val="-6"/>
                <w:sz w:val="24"/>
                <w:szCs w:val="24"/>
              </w:rPr>
            </w:pPr>
          </w:p>
        </w:tc>
        <w:tc>
          <w:tcPr>
            <w:tcW w:w="3449" w:type="dxa"/>
            <w:vAlign w:val="top"/>
          </w:tcPr>
          <w:p>
            <w:pPr>
              <w:pStyle w:val="21"/>
              <w:spacing w:line="253" w:lineRule="auto"/>
              <w:rPr>
                <w:rFonts w:hint="eastAsia" w:asciiTheme="minorEastAsia" w:hAnsiTheme="minorEastAsia" w:eastAsiaTheme="minorEastAsia" w:cstheme="minorEastAsia"/>
              </w:rPr>
            </w:pPr>
          </w:p>
          <w:p>
            <w:pPr>
              <w:pStyle w:val="21"/>
              <w:spacing w:line="253" w:lineRule="auto"/>
              <w:rPr>
                <w:rFonts w:hint="eastAsia" w:asciiTheme="minorEastAsia" w:hAnsiTheme="minorEastAsia" w:eastAsiaTheme="minorEastAsia" w:cstheme="minorEastAsia"/>
              </w:rPr>
            </w:pPr>
          </w:p>
          <w:p>
            <w:pPr>
              <w:pStyle w:val="21"/>
              <w:spacing w:line="253" w:lineRule="auto"/>
              <w:rPr>
                <w:rFonts w:hint="eastAsia" w:asciiTheme="minorEastAsia" w:hAnsiTheme="minorEastAsia" w:eastAsiaTheme="minorEastAsia" w:cstheme="minorEastAsia"/>
              </w:rPr>
            </w:pPr>
          </w:p>
          <w:p>
            <w:pPr>
              <w:spacing w:before="78" w:line="229" w:lineRule="auto"/>
              <w:ind w:right="116" w:rightChars="0" w:firstLine="456" w:firstLineChars="200"/>
              <w:jc w:val="both"/>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bl>
    <w:p>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4" w:firstLineChars="200"/>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spacing w:after="0" w:line="360" w:lineRule="auto"/>
        <w:ind w:firstLine="492" w:firstLineChars="200"/>
        <w:rPr>
          <w:rFonts w:hint="eastAsia" w:asciiTheme="minorEastAsia" w:hAnsiTheme="minorEastAsia" w:eastAsiaTheme="minorEastAsia" w:cstheme="minorEastAsia"/>
          <w:snapToGrid w:val="0"/>
          <w:color w:val="000000" w:themeColor="text1"/>
          <w:spacing w:val="3"/>
          <w:kern w:val="0"/>
          <w:sz w:val="24"/>
          <w:szCs w:val="24"/>
          <w:lang w:val="en-US" w:eastAsia="en-US" w:bidi="ar-SA"/>
          <w14:textFill>
            <w14:solidFill>
              <w14:schemeClr w14:val="tx1"/>
            </w14:solidFill>
          </w14:textFill>
        </w:rPr>
      </w:pPr>
      <w:r>
        <w:rPr>
          <w:rFonts w:hint="eastAsia" w:asciiTheme="minorEastAsia" w:hAnsiTheme="minorEastAsia" w:eastAsiaTheme="minorEastAsia" w:cstheme="minorEastAsia"/>
          <w:snapToGrid w:val="0"/>
          <w:color w:val="000000"/>
          <w:spacing w:val="3"/>
          <w:kern w:val="0"/>
          <w:sz w:val="24"/>
          <w:szCs w:val="24"/>
          <w:lang w:val="en-US" w:eastAsia="en-US" w:bidi="ar-SA"/>
        </w:rPr>
        <w:t>3、</w:t>
      </w:r>
      <w:r>
        <w:rPr>
          <w:rFonts w:hint="eastAsia" w:asciiTheme="minorEastAsia" w:hAnsiTheme="minorEastAsia" w:eastAsiaTheme="minorEastAsia" w:cstheme="minorEastAsia"/>
          <w:snapToGrid w:val="0"/>
          <w:color w:val="000000" w:themeColor="text1"/>
          <w:spacing w:val="3"/>
          <w:kern w:val="0"/>
          <w:sz w:val="24"/>
          <w:szCs w:val="24"/>
          <w:lang w:val="en-US" w:eastAsia="en-US" w:bidi="ar-SA"/>
          <w14:textFill>
            <w14:solidFill>
              <w14:schemeClr w14:val="tx1"/>
            </w14:solidFill>
          </w14:textFill>
        </w:rPr>
        <w:t>技术（服务）审查。磋商小组依据竞争性磋商文件的规定审查各供应商</w:t>
      </w:r>
      <w:r>
        <w:rPr>
          <w:rFonts w:hint="eastAsia" w:asciiTheme="minorEastAsia" w:hAnsiTheme="minorEastAsia" w:eastAsiaTheme="minorEastAsia" w:cstheme="minorEastAsia"/>
          <w:snapToGrid w:val="0"/>
          <w:color w:val="000000" w:themeColor="text1"/>
          <w:spacing w:val="3"/>
          <w:kern w:val="0"/>
          <w:sz w:val="24"/>
          <w:szCs w:val="24"/>
          <w:lang w:val="en-US" w:eastAsia="zh-CN" w:bidi="ar-SA"/>
          <w14:textFill>
            <w14:solidFill>
              <w14:schemeClr w14:val="tx1"/>
            </w14:solidFill>
          </w14:textFill>
        </w:rPr>
        <w:t>所响应的服务质量、服务方案、人员配备等</w:t>
      </w:r>
      <w:r>
        <w:rPr>
          <w:rFonts w:hint="eastAsia" w:asciiTheme="minorEastAsia" w:hAnsiTheme="minorEastAsia" w:eastAsiaTheme="minorEastAsia" w:cstheme="minorEastAsia"/>
          <w:snapToGrid w:val="0"/>
          <w:color w:val="000000" w:themeColor="text1"/>
          <w:spacing w:val="3"/>
          <w:kern w:val="0"/>
          <w:sz w:val="24"/>
          <w:szCs w:val="24"/>
          <w:lang w:val="en-US" w:eastAsia="en-US" w:bidi="ar-SA"/>
          <w14:textFill>
            <w14:solidFill>
              <w14:schemeClr w14:val="tx1"/>
            </w14:solidFill>
          </w14:textFill>
        </w:rPr>
        <w:t>是否符合最低要求。</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对磋商文件的符合性和技术响应程度、服务方案、综合实力、以及报价等因素，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spacing w:after="0" w:line="360" w:lineRule="auto"/>
        <w:ind w:firstLine="492"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5、未实质性响应磋商文件的响应文件按无效响应处理，磋商小组应当告知提交响应文件的供应商。</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5.1.1</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5.1.2</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5.1.3</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5.1.4</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pPr>
        <w:spacing w:after="0" w:line="360" w:lineRule="auto"/>
        <w:ind w:firstLine="494" w:firstLineChars="200"/>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5.1.5其他不符合磋商文件实质性要求的。</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5.2</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5.2.1</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5.2.2</w:t>
      </w:r>
      <w:r>
        <w:rPr>
          <w:rFonts w:hint="eastAsia" w:asciiTheme="minorEastAsia" w:hAnsiTheme="minorEastAsia" w:eastAsiaTheme="minorEastAsia" w:cstheme="minorEastAsia"/>
          <w:b/>
          <w:bCs/>
          <w:snapToGrid w:val="0"/>
          <w:color w:val="000000"/>
          <w:spacing w:val="3"/>
          <w:kern w:val="0"/>
          <w:sz w:val="24"/>
          <w:szCs w:val="24"/>
          <w:lang w:val="en-US" w:eastAsia="en-US" w:bidi="ar-SA"/>
        </w:rPr>
        <w:t xml:space="preserve">报价具有选择性； </w:t>
      </w:r>
    </w:p>
    <w:p>
      <w:pPr>
        <w:spacing w:after="0" w:line="360" w:lineRule="auto"/>
        <w:ind w:firstLine="494" w:firstLineChars="200"/>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5.2.3</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z w:val="24"/>
          <w:szCs w:val="24"/>
        </w:rPr>
      </w:pPr>
      <w:r>
        <w:rPr>
          <w:rFonts w:hint="eastAsia"/>
          <w:sz w:val="24"/>
          <w:szCs w:val="24"/>
          <w:lang w:val="en-US" w:eastAsia="zh-CN"/>
        </w:rPr>
        <w:t>6</w:t>
      </w:r>
      <w:r>
        <w:rPr>
          <w:sz w:val="24"/>
          <w:szCs w:val="24"/>
        </w:rPr>
        <w:t>.1 磋商小组所有成员将集中与单一供应商分别进行磋商，并给予所有参加磋商的供应商平等的磋商机会。</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z w:val="24"/>
          <w:szCs w:val="24"/>
        </w:rPr>
      </w:pPr>
      <w:r>
        <w:rPr>
          <w:rFonts w:hint="eastAsia"/>
          <w:sz w:val="24"/>
          <w:szCs w:val="24"/>
          <w:lang w:val="en-US"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sz w:val="24"/>
          <w:szCs w:val="24"/>
        </w:rPr>
      </w:pPr>
      <w:r>
        <w:rPr>
          <w:rFonts w:hint="eastAsia"/>
          <w:sz w:val="24"/>
          <w:szCs w:val="24"/>
          <w:lang w:val="en-US" w:eastAsia="zh-CN"/>
        </w:rPr>
        <w:t>6</w:t>
      </w:r>
      <w:r>
        <w:rPr>
          <w:sz w:val="24"/>
          <w:szCs w:val="24"/>
        </w:rPr>
        <w:t>.3对磋商文件作出的实质性变动是磋商文件的有效组成部分，磋商小组应当及时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.5响应文件的澄清、说明或者更正：</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.5.1磋商小组在对响应文件的有效性、完整性和响应程度进行审查时，可以要求供应商对响应文件中含义不明确、同类问题表述不一致或者有明显文字和计算错误的内容等作出必要的澄清、说明或者更正。</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spacing w:after="0" w:line="360" w:lineRule="auto"/>
        <w:ind w:firstLine="480" w:firstLineChars="200"/>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w:t>
      </w:r>
      <w:r>
        <w:rPr>
          <w:rFonts w:hint="eastAsia" w:ascii="宋体" w:hAnsi="宋体" w:eastAsia="宋体" w:cs="宋体"/>
          <w:snapToGrid w:val="0"/>
          <w:color w:val="000000"/>
          <w:kern w:val="0"/>
          <w:sz w:val="24"/>
          <w:szCs w:val="24"/>
          <w:lang w:val="en-US" w:eastAsia="zh-CN" w:bidi="ar-SA"/>
        </w:rPr>
        <w:t>8</w:t>
      </w:r>
      <w:r>
        <w:rPr>
          <w:rFonts w:hint="eastAsia" w:ascii="宋体" w:hAnsi="宋体" w:eastAsia="宋体" w:cs="宋体"/>
          <w:snapToGrid w:val="0"/>
          <w:color w:val="000000"/>
          <w:kern w:val="0"/>
          <w:sz w:val="24"/>
          <w:szCs w:val="24"/>
          <w:lang w:val="en-US" w:eastAsia="en-US" w:bidi="ar-SA"/>
        </w:rPr>
        <w:t>已</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交响应文件的供应商，在</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交最后报价之前，可以根据磋商情况退出磋商。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.1最后报价须包含竞争性磋商文件全部内容，最后报价出现大写金额和小写金额不一致的，以大写金额为准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.2竞争性磋商文件中没有规定的评审标准不得作为评审依据。</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.3非政府强制采购的环境标志产品，依据品目清单和认证证书实施政府优先采购。</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2</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720" w:firstLineChars="3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pPr>
        <w:keepNext w:val="0"/>
        <w:keepLines w:val="0"/>
        <w:pageBreakBefore w:val="0"/>
        <w:widowControl/>
        <w:kinsoku/>
        <w:wordWrap/>
        <w:overflowPunct/>
        <w:topLinePunct w:val="0"/>
        <w:autoSpaceDE/>
        <w:autoSpaceDN/>
        <w:bidi w:val="0"/>
        <w:adjustRightInd/>
        <w:snapToGrid/>
        <w:spacing w:after="0" w:line="520" w:lineRule="exact"/>
        <w:ind w:firstLine="3080" w:firstLineChars="1100"/>
        <w:jc w:val="left"/>
        <w:textAlignment w:val="auto"/>
        <w:outlineLvl w:val="9"/>
        <w:rPr>
          <w:rFonts w:hint="eastAsia" w:ascii="黑体" w:hAnsi="黑体" w:eastAsia="黑体" w:cs="黑体"/>
          <w:b w:val="0"/>
          <w:bCs w:val="0"/>
          <w:sz w:val="28"/>
          <w:szCs w:val="28"/>
        </w:rPr>
      </w:pPr>
    </w:p>
    <w:p>
      <w:pPr>
        <w:keepNext w:val="0"/>
        <w:keepLines w:val="0"/>
        <w:pageBreakBefore w:val="0"/>
        <w:widowControl/>
        <w:kinsoku/>
        <w:wordWrap/>
        <w:overflowPunct/>
        <w:topLinePunct w:val="0"/>
        <w:autoSpaceDE/>
        <w:autoSpaceDN/>
        <w:bidi w:val="0"/>
        <w:adjustRightInd/>
        <w:snapToGrid/>
        <w:spacing w:after="0" w:line="520" w:lineRule="exact"/>
        <w:ind w:firstLine="3080" w:firstLineChars="1100"/>
        <w:jc w:val="left"/>
        <w:textAlignment w:val="auto"/>
        <w:outlineLvl w:val="9"/>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评分内容及标准</w:t>
      </w:r>
    </w:p>
    <w:p>
      <w:pPr>
        <w:keepNext w:val="0"/>
        <w:keepLines w:val="0"/>
        <w:pageBreakBefore w:val="0"/>
        <w:widowControl/>
        <w:kinsoku/>
        <w:wordWrap/>
        <w:overflowPunct/>
        <w:topLinePunct w:val="0"/>
        <w:autoSpaceDE/>
        <w:autoSpaceDN/>
        <w:bidi w:val="0"/>
        <w:adjustRightInd/>
        <w:snapToGrid/>
        <w:spacing w:after="0" w:line="520" w:lineRule="exact"/>
        <w:ind w:firstLine="482" w:firstLineChars="200"/>
        <w:jc w:val="left"/>
        <w:textAlignment w:val="auto"/>
        <w:outlineLvl w:val="9"/>
        <w:rPr>
          <w:rFonts w:hint="eastAsia" w:ascii="仿宋" w:hAnsi="仿宋" w:eastAsia="仿宋"/>
          <w:b/>
          <w:bCs/>
          <w:color w:val="auto"/>
          <w:sz w:val="24"/>
          <w:szCs w:val="24"/>
        </w:rPr>
      </w:pPr>
    </w:p>
    <w:p>
      <w:pPr>
        <w:keepNext w:val="0"/>
        <w:keepLines w:val="0"/>
        <w:pageBreakBefore w:val="0"/>
        <w:widowControl/>
        <w:kinsoku/>
        <w:wordWrap/>
        <w:overflowPunct/>
        <w:topLinePunct w:val="0"/>
        <w:autoSpaceDE/>
        <w:autoSpaceDN/>
        <w:bidi w:val="0"/>
        <w:adjustRightInd/>
        <w:snapToGrid/>
        <w:spacing w:after="0" w:line="520" w:lineRule="exact"/>
        <w:ind w:firstLine="482"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1、磋商报价。满分</w:t>
      </w:r>
      <w:r>
        <w:rPr>
          <w:rFonts w:hint="eastAsia" w:ascii="宋体" w:hAnsi="宋体" w:eastAsia="宋体" w:cs="宋体"/>
          <w:b/>
          <w:bCs/>
          <w:color w:val="auto"/>
          <w:sz w:val="24"/>
          <w:szCs w:val="24"/>
          <w:lang w:val="en-US" w:eastAsia="zh-CN"/>
        </w:rPr>
        <w:t>20</w:t>
      </w:r>
      <w:r>
        <w:rPr>
          <w:rFonts w:hint="eastAsia" w:ascii="宋体" w:hAnsi="宋体" w:eastAsia="宋体" w:cs="宋体"/>
          <w:b/>
          <w:bCs/>
          <w:color w:val="auto"/>
          <w:sz w:val="24"/>
          <w:szCs w:val="24"/>
        </w:rPr>
        <w:t>分</w:t>
      </w:r>
    </w:p>
    <w:p>
      <w:pPr>
        <w:spacing w:after="0"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eastAsia="zh-CN"/>
        </w:rPr>
        <w:t>采用低价优先法计算，即满足磋商文件要求且最后报价最低的供应商的价格为磋商基准价，其价格分为满分。其他供应商的价格分统一按照下列公式计算：</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磋商报价得分=（磋商基准价/最后磋商报价）×</w:t>
      </w:r>
      <w:r>
        <w:rPr>
          <w:rFonts w:hint="eastAsia" w:ascii="宋体" w:hAnsi="宋体" w:eastAsia="宋体" w:cs="宋体"/>
          <w:color w:val="auto"/>
          <w:sz w:val="24"/>
          <w:szCs w:val="24"/>
          <w:lang w:val="en-US" w:eastAsia="zh-CN"/>
        </w:rPr>
        <w:t>20</w:t>
      </w:r>
    </w:p>
    <w:p>
      <w:pPr>
        <w:keepNext w:val="0"/>
        <w:keepLines w:val="0"/>
        <w:pageBreakBefore w:val="0"/>
        <w:widowControl/>
        <w:kinsoku/>
        <w:wordWrap/>
        <w:overflowPunct/>
        <w:topLinePunct w:val="0"/>
        <w:autoSpaceDE/>
        <w:autoSpaceDN/>
        <w:bidi w:val="0"/>
        <w:adjustRightInd/>
        <w:snapToGrid/>
        <w:spacing w:after="0" w:line="520" w:lineRule="exact"/>
        <w:ind w:firstLine="482"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服务方案</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满分</w:t>
      </w:r>
      <w:r>
        <w:rPr>
          <w:rFonts w:hint="eastAsia" w:ascii="宋体" w:hAnsi="宋体" w:eastAsia="宋体" w:cs="宋体"/>
          <w:b/>
          <w:bCs/>
          <w:color w:val="auto"/>
          <w:sz w:val="24"/>
          <w:szCs w:val="24"/>
          <w:lang w:val="en-US" w:eastAsia="zh-CN"/>
        </w:rPr>
        <w:t>45</w:t>
      </w:r>
      <w:r>
        <w:rPr>
          <w:rFonts w:hint="eastAsia" w:ascii="宋体" w:hAnsi="宋体" w:eastAsia="宋体" w:cs="宋体"/>
          <w:b/>
          <w:bCs/>
          <w:color w:val="auto"/>
          <w:sz w:val="24"/>
          <w:szCs w:val="24"/>
        </w:rPr>
        <w:t>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（1）产品技术资料（满分6分）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所投产品附有详细的产品技术资料（样图、效果图、规格等）。产品资料详尽、齐全、符合项目需求，得6分，资料不齐全得4分，无法满足项目需求得2分，未提供的得0分。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（2）质量保证措施（满分8分）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供应商针对本项目的质量保证措施方案描述详细，措施得当，可行性强，得8分；措施方案相对完善，比较切合本项目实施，得5分；措施不完善得3分，未提供的得0分。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（3）服务承诺（满分10 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提供服务承诺，包括响应时间、交付期限、退换货措施等，方案完善，措施科学、合理、针对性强得10分；方案措施相对合理，内容相对完善，缺乏针对性得7分，方案措施相对合理，内容不完善得5分，方案措施不合理，内容不完善，可行性差得3分，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（4）管理制度完善（满分8分）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供应商的内部管理规章制度完善，具有《公司印章刻制安全管理制度》、《公司印章刻制服务承诺》、《公司从业人员个人信息档案》、《刻章工作流程制度》，每缺一项扣2分，未提供的得0分。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（5）印章刻制方案（满分10 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供应商提供印章刻制方案完善，科学、合理、有针对性，得10分；方案相对全面，内容相对合理得7分，方案不完善，不合理得5分，方案不完善、 不合理、可行性差得3分。未提供的得0分。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（6）风险防范措施（满分3分）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供应商提供风险防范措施切实可行，合理有效，得3分。防范措施不完善得1分，未提供的得0分。</w:t>
      </w:r>
    </w:p>
    <w:p>
      <w:pPr>
        <w:keepNext w:val="0"/>
        <w:keepLines w:val="0"/>
        <w:pageBreakBefore w:val="0"/>
        <w:widowControl/>
        <w:kinsoku/>
        <w:wordWrap/>
        <w:overflowPunct/>
        <w:topLinePunct w:val="0"/>
        <w:autoSpaceDE/>
        <w:autoSpaceDN/>
        <w:bidi w:val="0"/>
        <w:adjustRightInd/>
        <w:snapToGrid/>
        <w:spacing w:after="0" w:line="520" w:lineRule="exact"/>
        <w:ind w:firstLine="482"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3、综合实力。</w:t>
      </w:r>
      <w:r>
        <w:rPr>
          <w:rFonts w:hint="eastAsia" w:ascii="宋体" w:hAnsi="宋体" w:eastAsia="宋体" w:cs="宋体"/>
          <w:b/>
          <w:bCs/>
          <w:color w:val="auto"/>
          <w:sz w:val="24"/>
          <w:szCs w:val="24"/>
        </w:rPr>
        <w:t>满分</w:t>
      </w:r>
      <w:r>
        <w:rPr>
          <w:rFonts w:hint="eastAsia" w:ascii="宋体" w:hAnsi="宋体" w:eastAsia="宋体" w:cs="宋体"/>
          <w:b/>
          <w:bCs/>
          <w:color w:val="auto"/>
          <w:sz w:val="24"/>
          <w:szCs w:val="24"/>
          <w:lang w:val="en-US" w:eastAsia="zh-CN"/>
        </w:rPr>
        <w:t>35</w:t>
      </w:r>
      <w:r>
        <w:rPr>
          <w:rFonts w:hint="eastAsia" w:ascii="宋体" w:hAnsi="宋体" w:eastAsia="宋体" w:cs="宋体"/>
          <w:b/>
          <w:bCs/>
          <w:color w:val="auto"/>
          <w:sz w:val="24"/>
          <w:szCs w:val="24"/>
        </w:rPr>
        <w:t>分</w:t>
      </w:r>
    </w:p>
    <w:p>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响应文件符合性响应程度（满分5分）</w:t>
      </w:r>
    </w:p>
    <w:p>
      <w:pPr>
        <w:pStyle w:val="13"/>
        <w:kinsoku/>
        <w:autoSpaceDE/>
        <w:autoSpaceDN/>
        <w:snapToGrid/>
        <w:spacing w:after="0" w:line="360" w:lineRule="auto"/>
        <w:ind w:firstLine="480" w:firstLineChars="200"/>
        <w:rPr>
          <w:rFonts w:ascii="宋体" w:hAnsi="宋体" w:cs="宋体"/>
          <w:color w:val="FF0000"/>
          <w:sz w:val="24"/>
          <w:szCs w:val="24"/>
          <w:lang w:eastAsia="zh-CN"/>
        </w:rPr>
      </w:pPr>
      <w:r>
        <w:rPr>
          <w:rFonts w:hint="eastAsia" w:ascii="宋体" w:hAnsi="宋体" w:eastAsia="宋体" w:cs="宋体"/>
          <w:color w:val="auto"/>
          <w:sz w:val="24"/>
          <w:szCs w:val="24"/>
          <w:lang w:eastAsia="zh-CN"/>
        </w:rPr>
        <w:t>投标文件符合招标文件所有条款，标书制作规范最多得5分；若投标文件与招标文件要求有偏离，但不影响到实质性响应，评委会根据情况扣1-2分；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（2）企业业绩（满分4分）</w:t>
      </w:r>
    </w:p>
    <w:p>
      <w:pPr>
        <w:spacing w:after="0" w:line="360" w:lineRule="auto"/>
        <w:ind w:firstLine="496"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color w:val="auto"/>
          <w:spacing w:val="4"/>
          <w:sz w:val="24"/>
          <w:szCs w:val="24"/>
          <w:highlight w:val="none"/>
          <w:lang w:val="en-US" w:eastAsia="zh-CN"/>
        </w:rPr>
        <w:t>投标人提供2021年以来同类项目业绩合同每份2分，最多4分</w:t>
      </w:r>
      <w:r>
        <w:rPr>
          <w:rFonts w:hint="eastAsia" w:ascii="宋体" w:hAnsi="宋体" w:eastAsia="宋体" w:cs="宋体"/>
          <w:b w:val="0"/>
          <w:bCs w:val="0"/>
          <w:color w:val="auto"/>
          <w:sz w:val="24"/>
          <w:szCs w:val="24"/>
          <w:lang w:val="en-US" w:eastAsia="zh-CN"/>
        </w:rPr>
        <w:t>。</w:t>
      </w:r>
    </w:p>
    <w:p>
      <w:pPr>
        <w:numPr>
          <w:ilvl w:val="0"/>
          <w:numId w:val="3"/>
        </w:num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信用评价（满分2分）</w:t>
      </w:r>
    </w:p>
    <w:p>
      <w:pPr>
        <w:spacing w:after="0" w:line="360" w:lineRule="auto"/>
        <w:ind w:firstLine="480" w:firstLineChars="200"/>
        <w:rPr>
          <w:rFonts w:hint="eastAsia"/>
          <w:color w:val="auto"/>
          <w:sz w:val="24"/>
          <w:szCs w:val="24"/>
          <w:lang w:eastAsia="zh-CN"/>
        </w:rPr>
      </w:pPr>
      <w:r>
        <w:rPr>
          <w:rFonts w:hint="eastAsia"/>
          <w:color w:val="auto"/>
          <w:sz w:val="24"/>
          <w:szCs w:val="24"/>
          <w:lang w:eastAsia="zh-CN"/>
        </w:rPr>
        <w:t>根据《南阳市政府采购信用评价实施办法》，投标人登录“南阳市政府采购信用管理系统”打印并提交《南阳市政府采购供应商信用记录表》，诚信评价为三星级的加 1 分，四星级的加 2 分，其他不得分；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（4）项目实施专业人员（满分6分）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磋商小组依据供应商投入本项目的专业工作人员的数量、从事专业工作的年限等方面进行打分，专业工作人员数量足、经验丰富，得6分；专业工作人员数量够用、有一定经验打4分专业工作人员数量不足，得2分，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（5）履约能力（满分10分）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具备电脑图文设计设备、光敏刻章机，以及能满足制作现代化印章的成套设备。磋商小组依据设备数量、新旧及先进程度进行打分，设备数量充足、新购置设备较多且比较先进，得10分；设备数量充足，先进设备少，能满足项目需求得7分。设备充足，无新购置先进设备，能满足项目需求得5分。不能满足项目需求得3分。需提供设备清单、购置发票、实地图片证明。未提供的得0分。</w:t>
      </w:r>
    </w:p>
    <w:p>
      <w:pPr>
        <w:spacing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（6）生产场地（满分8 分）</w:t>
      </w:r>
    </w:p>
    <w:p>
      <w:pPr>
        <w:spacing w:after="0" w:line="360" w:lineRule="auto"/>
        <w:ind w:firstLine="480" w:firstLineChars="200"/>
        <w:rPr>
          <w:rFonts w:hint="eastAsia" w:ascii="仿宋" w:hAnsi="仿宋" w:eastAsia="仿宋"/>
          <w:b/>
          <w:bCs/>
          <w:sz w:val="28"/>
          <w:szCs w:val="28"/>
        </w:rPr>
      </w:pPr>
      <w:r>
        <w:rPr>
          <w:rFonts w:hint="eastAsia" w:ascii="宋体" w:hAnsi="宋体" w:eastAsia="宋体" w:cs="宋体"/>
          <w:b w:val="0"/>
          <w:bCs w:val="0"/>
          <w:color w:val="auto"/>
          <w:sz w:val="24"/>
          <w:szCs w:val="24"/>
          <w:lang w:val="en-US" w:eastAsia="zh-CN"/>
        </w:rPr>
        <w:t>供应商具有履行合同所必须的生产场所，设立专用印章刻制工房，设立专用成品印章、旧章回收保险室或保险柜，得8分。供应商具有履约合同必须生产场所，设立专用工房，未设立回收室、保险箱，得6分。生产场地勉强能满足项目需求得4分。生产场地不满足项目需求得2分。需提供图片、房屋租赁合同或房产自有证明。未提供不得分。</w:t>
      </w:r>
    </w:p>
    <w:p>
      <w:pPr>
        <w:spacing w:before="40"/>
      </w:pP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11.1</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11.2</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11.3</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spacing w:after="0" w:line="360" w:lineRule="auto"/>
        <w:jc w:val="both"/>
        <w:rPr>
          <w:rFonts w:hint="eastAsia" w:ascii="仿宋_GB2312" w:hAnsi="仿宋_GB2312" w:eastAsia="仿宋_GB2312" w:cs="仿宋_GB2312"/>
          <w:b/>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将在“河南省政府采购网”和“南阳市公共资源交易中心网”上发布成交公告。</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2.1</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2.2</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3.1</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3.2</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3.3</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0" w:firstLineChars="200"/>
        <w:jc w:val="left"/>
        <w:textAlignment w:val="baseline"/>
        <w:rPr>
          <w:rFonts w:hint="eastAsia" w:ascii="宋体" w:hAnsi="宋体" w:eastAsia="宋体" w:cs="宋体"/>
          <w:snapToGrid w:val="0"/>
          <w:color w:val="000000"/>
          <w:kern w:val="0"/>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spacing w:after="0" w:line="360" w:lineRule="auto"/>
        <w:rPr>
          <w:rFonts w:hint="eastAsia" w:ascii="宋体" w:hAnsi="宋体" w:eastAsia="宋体" w:cs="宋体"/>
          <w:snapToGrid w:val="0"/>
          <w:color w:val="000000"/>
          <w:kern w:val="0"/>
          <w:sz w:val="24"/>
          <w:szCs w:val="24"/>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after="0" w:line="360" w:lineRule="auto"/>
        <w:ind w:firstLine="482" w:firstLineChars="200"/>
        <w:jc w:val="left"/>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spacing w:line="360" w:lineRule="auto"/>
        <w:jc w:val="cente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河南省政府采购合同融资政策告知函</w:t>
      </w:r>
    </w:p>
    <w:p>
      <w:pPr>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jc w:val="left"/>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spacing w:after="0" w:line="360" w:lineRule="auto"/>
        <w:ind w:firstLine="430" w:firstLineChars="200"/>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 xml:space="preserve"> ），有需求的供应商，可按上述通知要求办理政采贷 。</w:t>
      </w: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p>
    <w:p>
      <w:pPr>
        <w:spacing w:after="0" w:line="360" w:lineRule="auto"/>
        <w:ind w:firstLine="480" w:firstLineChars="200"/>
        <w:rPr>
          <w:rFonts w:hint="eastAsia" w:ascii="宋体" w:hAnsi="宋体" w:eastAsia="宋体" w:cs="宋体"/>
          <w:snapToGrid w:val="0"/>
          <w:color w:val="000000"/>
          <w:kern w:val="0"/>
          <w:sz w:val="24"/>
          <w:szCs w:val="24"/>
          <w:lang w:val="en-US" w:eastAsia="en-US" w:bidi="ar-SA"/>
        </w:rPr>
      </w:pPr>
    </w:p>
    <w:p>
      <w:pPr>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15"/>
        <w:ind w:left="0" w:leftChars="0" w:firstLine="0" w:firstLineChars="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2"/>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3"/>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19"/>
        <w:bidi w:val="0"/>
        <w:rPr>
          <w:rFonts w:hint="eastAsia"/>
        </w:rPr>
      </w:pPr>
    </w:p>
    <w:p>
      <w:pPr>
        <w:pStyle w:val="19"/>
        <w:bidi w:val="0"/>
        <w:rPr>
          <w:rFonts w:hint="eastAsia"/>
        </w:rPr>
      </w:pPr>
    </w:p>
    <w:p>
      <w:pPr>
        <w:pStyle w:val="19"/>
        <w:bidi w:val="0"/>
        <w:rPr>
          <w:rFonts w:hint="eastAsia"/>
        </w:rPr>
      </w:pPr>
    </w:p>
    <w:p>
      <w:pPr>
        <w:pStyle w:val="7"/>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rPr>
          <w:rFonts w:hint="eastAsia"/>
        </w:rPr>
      </w:pPr>
    </w:p>
    <w:p>
      <w:pPr>
        <w:rPr>
          <w:rFonts w:hint="eastAsia"/>
        </w:rPr>
      </w:pPr>
    </w:p>
    <w:p>
      <w:pPr>
        <w:pStyle w:val="2"/>
        <w:rPr>
          <w:rFonts w:hint="eastAsia"/>
        </w:rPr>
      </w:pPr>
    </w:p>
    <w:p>
      <w:pPr>
        <w:pStyle w:val="3"/>
        <w:rPr>
          <w:rFonts w:hint="eastAsia"/>
        </w:rPr>
      </w:pPr>
    </w:p>
    <w:p>
      <w:pPr>
        <w:pStyle w:val="2"/>
        <w:rPr>
          <w:rFonts w:hint="eastAsia"/>
        </w:rPr>
      </w:pPr>
    </w:p>
    <w:p>
      <w:pPr>
        <w:spacing w:after="0" w:line="360" w:lineRule="auto"/>
        <w:jc w:val="center"/>
        <w:rPr>
          <w:rFonts w:hint="eastAsia" w:ascii="宋体" w:hAnsi="宋体" w:eastAsia="宋体" w:cs="宋体"/>
          <w:sz w:val="36"/>
          <w:szCs w:val="36"/>
          <w:lang w:eastAsia="zh-CN"/>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rPr>
        <w:t xml:space="preserve">   </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政府采购合同（服务类）</w:t>
      </w:r>
    </w:p>
    <w:p>
      <w:pPr>
        <w:spacing w:line="244" w:lineRule="auto"/>
        <w:rPr>
          <w:rFonts w:ascii="Arial"/>
          <w:sz w:val="21"/>
        </w:rPr>
      </w:pPr>
    </w:p>
    <w:p>
      <w:pPr>
        <w:spacing w:line="245" w:lineRule="auto"/>
        <w:rPr>
          <w:rFonts w:ascii="Arial"/>
          <w:sz w:val="21"/>
        </w:rPr>
      </w:pPr>
    </w:p>
    <w:p>
      <w:pPr>
        <w:snapToGrid w:val="0"/>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采购人（甲方）：</w:t>
      </w:r>
      <w:r>
        <w:rPr>
          <w:rFonts w:hint="eastAsia" w:ascii="宋体" w:hAnsi="宋体" w:eastAsia="宋体" w:cs="宋体"/>
          <w:sz w:val="24"/>
          <w:szCs w:val="24"/>
          <w:u w:val="single"/>
        </w:rPr>
        <w:t xml:space="preserve">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供应商（乙方）：</w:t>
      </w:r>
      <w:r>
        <w:rPr>
          <w:rFonts w:hint="eastAsia" w:ascii="宋体" w:hAnsi="宋体" w:eastAsia="宋体" w:cs="宋体"/>
          <w:sz w:val="24"/>
          <w:szCs w:val="24"/>
          <w:u w:val="single"/>
        </w:rPr>
        <w:t xml:space="preserve">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签订时间：</w:t>
      </w:r>
      <w:r>
        <w:rPr>
          <w:rFonts w:hint="eastAsia" w:ascii="宋体" w:hAnsi="宋体" w:eastAsia="宋体" w:cs="宋体"/>
          <w:sz w:val="24"/>
          <w:szCs w:val="24"/>
          <w:u w:val="single"/>
        </w:rPr>
        <w:t xml:space="preserve">                           </w:t>
      </w:r>
    </w:p>
    <w:p>
      <w:pPr>
        <w:snapToGrid w:val="0"/>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签订地点：</w:t>
      </w:r>
      <w:r>
        <w:rPr>
          <w:rFonts w:hint="eastAsia" w:ascii="宋体" w:hAnsi="宋体" w:eastAsia="宋体" w:cs="宋体"/>
          <w:sz w:val="24"/>
          <w:szCs w:val="24"/>
          <w:u w:val="single"/>
        </w:rPr>
        <w:t xml:space="preserve">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本项目经南阳市政府采购监督管理办公室(以下简称“市采购办”）批准,采用</w:t>
      </w:r>
      <w:r>
        <w:rPr>
          <w:rFonts w:hint="eastAsia" w:ascii="宋体" w:hAnsi="宋体" w:eastAsia="宋体" w:cs="宋体"/>
          <w:sz w:val="24"/>
          <w:szCs w:val="24"/>
          <w:u w:val="single"/>
        </w:rPr>
        <w:t xml:space="preserve">                </w:t>
      </w:r>
      <w:r>
        <w:rPr>
          <w:rFonts w:hint="eastAsia" w:ascii="宋体" w:hAnsi="宋体" w:eastAsia="宋体" w:cs="宋体"/>
          <w:sz w:val="24"/>
          <w:szCs w:val="24"/>
        </w:rPr>
        <w:t>方式由南阳市政府采购中心（以下简称“市采购中心”）依法组织采购，经评审委员会评审，决定将政府采购合同授予乙方。为进一步明确甲乙双方的责任，确保合同顺利履行，根据《中华人民共和国政府采购法》及其实施条例、《中华人民共和国合同法》以及本项目中标（成交）结果，甲乙双方充分协商，订立合同，共同遵守。</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第一条  服务对象基本情况</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服务类型：＿＿＿＿＿　　座落位置： </w:t>
      </w:r>
      <w:r>
        <w:rPr>
          <w:rFonts w:hint="eastAsia" w:ascii="宋体" w:hAnsi="宋体" w:eastAsia="宋体" w:cs="宋体"/>
          <w:sz w:val="24"/>
          <w:szCs w:val="24"/>
        </w:rPr>
        <w:softHyphen/>
      </w:r>
      <w:r>
        <w:rPr>
          <w:rFonts w:hint="eastAsia" w:ascii="宋体" w:hAnsi="宋体" w:eastAsia="宋体" w:cs="宋体"/>
          <w:sz w:val="24"/>
          <w:szCs w:val="24"/>
        </w:rPr>
        <w:softHyphen/>
      </w:r>
      <w:r>
        <w:rPr>
          <w:rFonts w:hint="eastAsia" w:ascii="宋体" w:hAnsi="宋体" w:eastAsia="宋体" w:cs="宋体"/>
          <w:sz w:val="24"/>
          <w:szCs w:val="24"/>
        </w:rPr>
        <w:t>________</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占地面积：＿＿＿＿平方米　　建筑面积：＿＿＿＿平方米</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其他必要内容  ＿＿＿＿</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第二条  具体服务事项</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p>
    <w:p>
      <w:pPr>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第三条  服务期限</w:t>
      </w:r>
      <w:r>
        <w:rPr>
          <w:rFonts w:hint="eastAsia" w:ascii="宋体" w:hAnsi="宋体" w:eastAsia="宋体" w:cs="宋体"/>
          <w:sz w:val="24"/>
          <w:szCs w:val="24"/>
        </w:rPr>
        <w:t>为＿＿＿＿年。自＿＿＿年＿＿＿月＿＿＿＿＿＿时起至＿＿＿＿年＿＿＿＿月＿＿＿＿日＿＿＿＿时止。</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第四条  甲方权利义务</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1、甲方有对乙方提出改进服务意见的权利，监督乙方工作。</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2、甲方负责协助乙方做好一切外部事物的处理与协调工作。</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3、乙方在工作中需要甲方工作人员协助的，甲方应积极配合。</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4、首次合同签订期限为一年，合同期满后，若乙方服务良好，甲乙双方合作愉快，可以续签一年，以此类推。</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第五条  乙方权利义务</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1、乙方应根据有关法律法规及本合同约定，制定具体服务管理制度。</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2、乙方应接受甲方的监督和考核，遵守甲方的规章制度，根据合同约定，服从甲方安排。</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3、在工作区域内乙方人员提供管理服务过程中，因乙方人员的故意或过失，造成甲乙双方或任何第三方的人身损害或财产损失，乙方承担一切法律责任与赔偿。</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4、详见合同约定内容。</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第六条   服务目标</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乙方根据甲方的</w:t>
      </w:r>
      <w:r>
        <w:rPr>
          <w:rFonts w:hint="eastAsia" w:ascii="宋体" w:hAnsi="宋体" w:eastAsia="宋体" w:cs="宋体"/>
          <w:b/>
          <w:sz w:val="24"/>
          <w:szCs w:val="24"/>
        </w:rPr>
        <w:t>具体服务事项及要求</w:t>
      </w:r>
      <w:r>
        <w:rPr>
          <w:rFonts w:hint="eastAsia" w:ascii="宋体" w:hAnsi="宋体" w:eastAsia="宋体" w:cs="宋体"/>
          <w:sz w:val="24"/>
          <w:szCs w:val="24"/>
        </w:rPr>
        <w:t>制定出服务工作标准和考核标准。经与甲方协商同意后，乙方须按此工作标准和考核标准，实现服务目标。</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第七条  服务费用</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1、费用结算</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本合同以人民币付款，总计</w:t>
      </w:r>
      <w:r>
        <w:rPr>
          <w:rFonts w:hint="eastAsia" w:ascii="宋体" w:hAnsi="宋体" w:eastAsia="宋体" w:cs="宋体"/>
          <w:sz w:val="24"/>
          <w:szCs w:val="24"/>
          <w:u w:val="single"/>
        </w:rPr>
        <w:t xml:space="preserve">            </w:t>
      </w:r>
      <w:r>
        <w:rPr>
          <w:rFonts w:hint="eastAsia" w:ascii="宋体" w:hAnsi="宋体" w:eastAsia="宋体" w:cs="宋体"/>
          <w:sz w:val="24"/>
          <w:szCs w:val="24"/>
        </w:rPr>
        <w:t>万元。</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付款方式：</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2、费用构成</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第八条  验收方法</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应当按照政府采购合同规定的技术、服务、安全标准组织对乙方履约情况进行验收，并出具验收书。验收书应当包括每一项技术、服务、安全标准的履约情况。验收不合格的，乙方应负责重新提供达到本合同约定的质量要求的标准；验收合格的,验收书作为支付货款的重要依据。</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政府向社会公众提供的公共服务项目，验收时应当邀请服务对象参与并出具意见，验收结果应当向社会公告。</w:t>
      </w:r>
    </w:p>
    <w:p>
      <w:pPr>
        <w:pStyle w:val="22"/>
        <w:snapToGrid w:val="0"/>
        <w:spacing w:before="0" w:beforeAutospacing="0" w:after="0" w:afterAutospacing="0"/>
        <w:ind w:firstLine="482" w:firstLineChars="200"/>
        <w:rPr>
          <w:rFonts w:hint="eastAsia" w:ascii="宋体" w:hAnsi="宋体" w:eastAsia="宋体" w:cs="宋体"/>
          <w:b/>
          <w:color w:val="auto"/>
          <w:kern w:val="2"/>
          <w:sz w:val="24"/>
          <w:szCs w:val="24"/>
        </w:rPr>
      </w:pPr>
      <w:r>
        <w:rPr>
          <w:rFonts w:hint="eastAsia" w:ascii="宋体" w:hAnsi="宋体" w:eastAsia="宋体" w:cs="宋体"/>
          <w:b/>
          <w:color w:val="auto"/>
          <w:kern w:val="2"/>
          <w:sz w:val="24"/>
          <w:szCs w:val="24"/>
        </w:rPr>
        <w:t>第九条 违约责任</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1、甲方违反本合同的约定，使乙方不能完成服务目标，乙方有权要求甲方在一定期限内解决，逾期未解决的乙方有权终止合同；造成乙方经济损失的，甲方应给予乙方经济赔偿。</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2、乙方违反本合同的约定，不能完成服务目标，甲方有权要求乙方限期整改，逾期未整改或多次整改无提高，甲方有权单方终止合同；造成甲方经济损失的，乙方应给予甲方经济赔偿。</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3、乙方违反本合同的约定，擅自提高收费标准的，甲方有权要求乙方清退；造成甲方经济损失的，乙方应给予甲方经济赔偿。</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4、甲乙双方任何一方无法律依据提前终止本合同的，违约方应赔偿对方</w:t>
      </w:r>
      <w:r>
        <w:rPr>
          <w:rFonts w:hint="eastAsia" w:ascii="宋体" w:hAnsi="宋体" w:eastAsia="宋体" w:cs="宋体"/>
          <w:sz w:val="24"/>
          <w:szCs w:val="24"/>
          <w:u w:val="single"/>
        </w:rPr>
        <w:t xml:space="preserve">   </w:t>
      </w:r>
      <w:r>
        <w:rPr>
          <w:rFonts w:hint="eastAsia" w:ascii="宋体" w:hAnsi="宋体" w:eastAsia="宋体" w:cs="宋体"/>
          <w:sz w:val="24"/>
          <w:szCs w:val="24"/>
        </w:rPr>
        <w:t>万元的违约金；造成对方经济损失的，应给予经济赔偿。</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5、其他。</w:t>
      </w:r>
    </w:p>
    <w:p>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第十条 其他事项</w:t>
      </w:r>
    </w:p>
    <w:p>
      <w:pPr>
        <w:pStyle w:val="22"/>
        <w:snapToGrid w:val="0"/>
        <w:spacing w:before="0" w:beforeAutospacing="0" w:after="0" w:afterAutospacing="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1、本合同自甲乙双方签字盖章后生效。</w:t>
      </w:r>
    </w:p>
    <w:p>
      <w:pPr>
        <w:pStyle w:val="22"/>
        <w:snapToGrid w:val="0"/>
        <w:spacing w:before="0" w:beforeAutospacing="0" w:after="0" w:afterAutospacing="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2、合同执行期内，甲乙双方均不得随意变更或解除合同。合同如有未尽事宜，须经双方共同协商，做出补充规定，补充规定与本合同具有同等效力，也可按照《中华人民共和国合同法》的规定执行。</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3、本合同执行期间，如遇不可抗力，致使合同无法履行时，双方按有关法律规定及时协商处理。</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4、本合同如发生纠纷，当事人双方应当及时协商解决，协商不成时，任何一方均可请政府采购监督管理机关调解，调解不成，按以下第（ ）项方式处理：（1）根据《中华人民共和国仲裁法》的规定向</w:t>
      </w:r>
      <w:r>
        <w:rPr>
          <w:rFonts w:hint="eastAsia" w:ascii="宋体" w:hAnsi="宋体" w:eastAsia="宋体" w:cs="宋体"/>
          <w:b/>
          <w:bCs/>
          <w:color w:val="000000" w:themeColor="text1"/>
          <w:sz w:val="24"/>
          <w:szCs w:val="24"/>
          <w:u w:val="single"/>
          <w14:textFill>
            <w14:solidFill>
              <w14:schemeClr w14:val="tx1"/>
            </w14:solidFill>
          </w14:textFill>
        </w:rPr>
        <w:t>南阳市仲裁委员会</w:t>
      </w:r>
      <w:r>
        <w:rPr>
          <w:rFonts w:hint="eastAsia" w:ascii="宋体" w:hAnsi="宋体" w:eastAsia="宋体" w:cs="宋体"/>
          <w:sz w:val="24"/>
          <w:szCs w:val="24"/>
        </w:rPr>
        <w:t>申请仲裁。（2）向合同签订地有管辖权的人民法院起诉。</w:t>
      </w:r>
    </w:p>
    <w:p>
      <w:pPr>
        <w:pStyle w:val="22"/>
        <w:snapToGrid w:val="0"/>
        <w:spacing w:before="0" w:beforeAutospacing="0" w:after="0" w:afterAutospacing="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5、采购双方必须严格按照磋商文件、响应文件及有关承诺签订采购合同，不得擅自变更。对任何因双方擅自变更合同引起的问题市政府采购中心概不负责，合同风险由双方自行承担。</w:t>
      </w:r>
    </w:p>
    <w:p>
      <w:pPr>
        <w:pStyle w:val="22"/>
        <w:snapToGrid w:val="0"/>
        <w:spacing w:before="0" w:beforeAutospacing="0" w:after="0" w:afterAutospacing="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6、本合同一式 份，甲乙双方各执  份；由乙方报送市采购中心一份;由甲方报送市采购办一份。</w:t>
      </w:r>
    </w:p>
    <w:p>
      <w:pPr>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第十一条</w:t>
      </w:r>
      <w:r>
        <w:rPr>
          <w:rFonts w:hint="eastAsia" w:ascii="宋体" w:hAnsi="宋体" w:eastAsia="宋体" w:cs="宋体"/>
          <w:b/>
          <w:bCs/>
          <w:sz w:val="24"/>
          <w:szCs w:val="24"/>
        </w:rPr>
        <w:t xml:space="preserve">  </w:t>
      </w:r>
      <w:r>
        <w:rPr>
          <w:rFonts w:hint="eastAsia" w:ascii="宋体" w:hAnsi="宋体" w:eastAsia="宋体" w:cs="宋体"/>
          <w:sz w:val="24"/>
          <w:szCs w:val="24"/>
        </w:rPr>
        <w:t>下列关于市采购中心项目编号   号的采购文件及有关附件是本合同不可分割的组成部分，与本合同具有同等法律效力，这些文件包括但不限于：（1）磋商文件（2）乙方提供的响应文件（3）服务承诺（4）甲乙双方商定的其他文件。以上附件顺序在前的具有优先解释权。</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采购人（甲方）：    （公章）   供应商（乙方）： （公章）  </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地址：                         地址：</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                   法定代表人：</w:t>
      </w:r>
    </w:p>
    <w:p>
      <w:pPr>
        <w:snapToGrid w:val="0"/>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委托代理人：                   委托代理人：</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电话：                         电话：</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开户银行：                     开户银行：</w:t>
      </w:r>
    </w:p>
    <w:p>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账号：                         账号：</w:t>
      </w:r>
    </w:p>
    <w:p>
      <w:pPr>
        <w:spacing w:after="0" w:line="360" w:lineRule="auto"/>
        <w:rPr>
          <w:rFonts w:hint="eastAsia" w:ascii="宋体" w:hAnsi="宋体" w:eastAsia="宋体" w:cs="宋体"/>
          <w:b/>
          <w:bCs/>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日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spacing w:line="220" w:lineRule="auto"/>
        <w:rPr>
          <w:rFonts w:hint="eastAsia" w:ascii="宋体" w:hAnsi="宋体" w:eastAsia="宋体" w:cs="宋体"/>
          <w:sz w:val="24"/>
          <w:szCs w:val="24"/>
        </w:rPr>
        <w:sectPr>
          <w:headerReference r:id="rId7" w:type="default"/>
          <w:footerReference r:id="rId8" w:type="default"/>
          <w:pgSz w:w="11907" w:h="16840"/>
          <w:pgMar w:top="1117" w:right="1130" w:bottom="1060" w:left="1700" w:header="878" w:footer="886" w:gutter="0"/>
          <w:pgNumType w:fmt="decimal"/>
          <w:cols w:space="720" w:num="1"/>
        </w:sectPr>
      </w:pPr>
    </w:p>
    <w:p>
      <w:pPr>
        <w:pStyle w:val="2"/>
        <w:spacing w:before="353" w:line="219" w:lineRule="auto"/>
        <w:ind w:left="2654"/>
        <w:rPr>
          <w:sz w:val="36"/>
          <w:szCs w:val="36"/>
        </w:rPr>
      </w:pPr>
      <w:r>
        <w:rPr>
          <w:spacing w:val="-5"/>
          <w:sz w:val="36"/>
          <w:szCs w:val="36"/>
          <w14:textOutline w14:w="2306" w14:cap="flat" w14:cmpd="sng">
            <w14:solidFill>
              <w14:srgbClr w14:val="000000"/>
            </w14:solidFill>
            <w14:prstDash w14:val="solid"/>
            <w14:miter w14:val="0"/>
          </w14:textOutline>
        </w:rPr>
        <w:t>第六章</w:t>
      </w:r>
      <w:r>
        <w:rPr>
          <w:spacing w:val="14"/>
          <w:sz w:val="36"/>
          <w:szCs w:val="36"/>
        </w:rPr>
        <w:t xml:space="preserve">   </w:t>
      </w:r>
      <w:r>
        <w:rPr>
          <w:spacing w:val="-5"/>
          <w:sz w:val="36"/>
          <w:szCs w:val="36"/>
          <w14:textOutline w14:w="2306" w14:cap="flat" w14:cmpd="sng">
            <w14:solidFill>
              <w14:srgbClr w14:val="000000"/>
            </w14:solidFill>
            <w14:prstDash w14:val="solid"/>
            <w14:miter w14:val="0"/>
          </w14:textOutline>
        </w:rPr>
        <w:t>响应文件格式</w:t>
      </w:r>
    </w:p>
    <w:p>
      <w:pPr>
        <w:spacing w:line="296" w:lineRule="auto"/>
        <w:rPr>
          <w:rFonts w:ascii="Arial"/>
          <w:sz w:val="21"/>
        </w:rPr>
      </w:pPr>
    </w:p>
    <w:p>
      <w:pPr>
        <w:spacing w:line="296" w:lineRule="auto"/>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pPr>
        <w:spacing w:line="219" w:lineRule="auto"/>
        <w:rPr>
          <w:sz w:val="24"/>
          <w:szCs w:val="24"/>
        </w:rPr>
        <w:sectPr>
          <w:headerReference r:id="rId9" w:type="default"/>
          <w:footerReference r:id="rId10" w:type="default"/>
          <w:pgSz w:w="11907" w:h="16840"/>
          <w:pgMar w:top="1117" w:right="1042" w:bottom="1060" w:left="1700" w:header="878" w:footer="886" w:gutter="0"/>
          <w:pgNumType w:fmt="decimal" w:start="26"/>
          <w:cols w:space="720" w:num="1"/>
        </w:sectPr>
      </w:pPr>
    </w:p>
    <w:p>
      <w:pPr>
        <w:numPr>
          <w:ilvl w:val="0"/>
          <w:numId w:val="0"/>
        </w:num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 xml:space="preserve">响应函格式  </w:t>
      </w:r>
      <w:r>
        <w:rPr>
          <w:rFonts w:hint="eastAsia" w:asciiTheme="minorEastAsia" w:hAnsiTheme="minorEastAsia" w:eastAsiaTheme="minorEastAsia" w:cstheme="minorEastAsia"/>
          <w:snapToGrid w:val="0"/>
          <w:color w:val="000000"/>
          <w:spacing w:val="-3"/>
          <w:kern w:val="0"/>
          <w:sz w:val="24"/>
          <w:szCs w:val="24"/>
          <w:lang w:val="en-US" w:eastAsia="en-US" w:bidi="ar-SA"/>
        </w:rPr>
        <w:t xml:space="preserve"> </w:t>
      </w:r>
    </w:p>
    <w:p>
      <w:pPr>
        <w:spacing w:after="0" w:line="360" w:lineRule="auto"/>
        <w:jc w:val="center"/>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spacing w:after="0" w:line="360" w:lineRule="auto"/>
        <w:jc w:val="center"/>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   应   函</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u w:val="single"/>
          <w:lang w:val="en-US" w:eastAsia="en-US" w:bidi="ar-SA"/>
        </w:rPr>
        <w:t xml:space="preserve"> </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一 </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en-US" w:bidi="ar-SA"/>
        </w:rPr>
        <w:t xml:space="preserve"> </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八</w:t>
      </w:r>
      <w:r>
        <w:rPr>
          <w:rFonts w:hint="eastAsia" w:asciiTheme="minorEastAsia" w:hAnsiTheme="minorEastAsia" w:eastAsiaTheme="minorEastAsia" w:cstheme="minorEastAsia"/>
          <w:snapToGrid w:val="0"/>
          <w:color w:val="000000"/>
          <w:spacing w:val="-3"/>
          <w:kern w:val="0"/>
          <w:sz w:val="24"/>
          <w:szCs w:val="24"/>
          <w:u w:val="single"/>
          <w:lang w:val="en-US" w:eastAsia="en-US"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pPr>
        <w:pStyle w:val="2"/>
        <w:spacing w:after="0" w:line="360" w:lineRule="auto"/>
        <w:ind w:firstLine="468"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pPr>
        <w:pStyle w:val="2"/>
        <w:spacing w:after="0" w:line="360" w:lineRule="auto"/>
        <w:ind w:firstLine="468"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pPr>
        <w:pStyle w:val="2"/>
        <w:spacing w:after="0" w:line="360" w:lineRule="auto"/>
        <w:ind w:firstLine="468" w:firstLineChars="2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 xml:space="preserve">供应商名称（公章）：                     </w:t>
      </w:r>
    </w:p>
    <w:p>
      <w:pPr>
        <w:spacing w:after="0" w:line="360" w:lineRule="auto"/>
        <w:ind w:firstLine="5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spacing w:after="0" w:line="360" w:lineRule="auto"/>
        <w:ind w:firstLine="5073" w:firstLineChars="2168"/>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ind w:firstLine="5203" w:firstLineChars="2168"/>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spacing w:after="0" w:line="360" w:lineRule="auto"/>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p>
    <w:p>
      <w:pPr>
        <w:spacing w:after="0" w:line="360" w:lineRule="auto"/>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pPr>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jc w:val="center"/>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spacing w:after="0" w:line="360" w:lineRule="auto"/>
        <w:ind w:firstLine="702" w:firstLineChars="3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pPr>
        <w:spacing w:after="0" w:line="360" w:lineRule="auto"/>
        <w:ind w:firstLine="48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pPr>
        <w:spacing w:after="0" w:line="360" w:lineRule="auto"/>
        <w:ind w:firstLine="48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ind w:firstLine="2574" w:firstLineChars="11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pPr>
        <w:spacing w:after="0" w:line="360" w:lineRule="auto"/>
        <w:ind w:firstLine="2574" w:firstLineChars="11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pPr>
        <w:spacing w:after="0" w:line="360" w:lineRule="auto"/>
        <w:ind w:firstLine="2574" w:firstLineChars="11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pPr>
        <w:spacing w:after="0" w:line="360" w:lineRule="auto"/>
        <w:ind w:firstLine="2634" w:firstLineChars="1126"/>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pPr>
        <w:spacing w:after="0"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ind w:firstLine="6786" w:firstLineChars="2900"/>
        <w:rPr>
          <w:rFonts w:hint="eastAsia" w:asciiTheme="minorEastAsia" w:hAnsiTheme="minorEastAsia" w:eastAsiaTheme="minorEastAsia" w:cstheme="minorEastAsia"/>
          <w:snapToGrid w:val="0"/>
          <w:color w:val="000000"/>
          <w:spacing w:val="-3"/>
          <w:kern w:val="0"/>
          <w:sz w:val="24"/>
          <w:szCs w:val="24"/>
          <w:lang w:val="en-US" w:eastAsia="en-US" w:bidi="ar-SA"/>
        </w:rPr>
      </w:pPr>
    </w:p>
    <w:p>
      <w:pPr>
        <w:spacing w:after="0" w:line="360" w:lineRule="auto"/>
        <w:ind w:firstLine="6786" w:firstLineChars="2900"/>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pPr>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11" w:type="default"/>
          <w:footerReference r:id="rId12" w:type="default"/>
          <w:pgSz w:w="11906" w:h="16838"/>
          <w:pgMar w:top="1440" w:right="1797" w:bottom="2181" w:left="1797" w:header="851" w:footer="992" w:gutter="0"/>
          <w:pgNumType w:fmt="decimal"/>
          <w:cols w:space="720" w:num="1"/>
          <w:docGrid w:type="lines" w:linePitch="312" w:charSpace="0"/>
        </w:sectPr>
      </w:pPr>
      <w:r>
        <w:rPr>
          <w:rFonts w:hint="eastAsia" w:asciiTheme="minorEastAsia" w:hAnsiTheme="minorEastAsia" w:eastAsiaTheme="minorEastAsia" w:cstheme="minorEastAsia"/>
          <w:snapToGrid w:val="0"/>
          <w:color w:val="000000"/>
          <w:spacing w:val="-3"/>
          <w:kern w:val="0"/>
          <w:sz w:val="24"/>
          <w:szCs w:val="24"/>
          <w:lang w:val="en-US" w:eastAsia="zh-CN" w:bidi="ar-SA"/>
        </w:rPr>
        <w:t xml:space="preserve">                                                      </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p>
    <w:p>
      <w:pPr>
        <w:snapToGrid w:val="0"/>
        <w:spacing w:line="360" w:lineRule="auto"/>
        <w:rPr>
          <w:rFonts w:hint="eastAsia" w:asciiTheme="minorEastAsia" w:hAnsiTheme="minorEastAsia" w:eastAsiaTheme="minorEastAsia" w:cstheme="minorEastAsia"/>
          <w:snapToGrid w:val="0"/>
          <w:color w:val="000000"/>
          <w:spacing w:val="-3"/>
          <w:kern w:val="0"/>
          <w:sz w:val="24"/>
          <w:szCs w:val="24"/>
          <w:lang w:val="en-US" w:eastAsia="zh-CN" w:bidi="ar-SA"/>
        </w:rPr>
      </w:pPr>
    </w:p>
    <w:p>
      <w:pPr>
        <w:numPr>
          <w:ilvl w:val="0"/>
          <w:numId w:val="5"/>
        </w:numPr>
        <w:snapToGrid w:val="0"/>
        <w:spacing w:line="360" w:lineRule="auto"/>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tbl>
      <w:tblPr>
        <w:tblStyle w:val="16"/>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 标 人</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磋商报价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 xml:space="preserve">大写 ：               （￥：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   注</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 xml:space="preserve">供应商（公章）：     法定代表人（负责人）或授权代表（签字）： </w:t>
      </w:r>
    </w:p>
    <w:p>
      <w:pPr>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   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pStyle w:val="15"/>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rPr>
          <w:rFonts w:hint="eastAsia"/>
          <w:lang w:val="en-US" w:eastAsia="zh-CN"/>
        </w:rPr>
      </w:pPr>
    </w:p>
    <w:p>
      <w:pPr>
        <w:spacing w:line="360" w:lineRule="auto"/>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四、营业执照副本、依法缴纳税收和社会保障资金的缴费凭证、审计或财务报告</w:t>
      </w:r>
      <w:r>
        <w:rPr>
          <w:rFonts w:hint="eastAsia" w:ascii="宋体" w:hAnsi="宋体" w:eastAsia="宋体" w:cs="宋体"/>
          <w:b/>
          <w:bCs/>
          <w:snapToGrid w:val="0"/>
          <w:color w:val="000000"/>
          <w:spacing w:val="-3"/>
          <w:kern w:val="0"/>
          <w:sz w:val="24"/>
          <w:szCs w:val="24"/>
          <w:lang w:val="en-US" w:eastAsia="zh-CN" w:bidi="ar-SA"/>
        </w:rPr>
        <w:t>、</w:t>
      </w:r>
      <w:r>
        <w:rPr>
          <w:rFonts w:hint="eastAsia" w:ascii="宋体" w:hAnsi="宋体" w:eastAsia="宋体" w:cs="宋体"/>
          <w:b/>
          <w:bCs/>
          <w:spacing w:val="-2"/>
          <w:sz w:val="24"/>
          <w:szCs w:val="24"/>
          <w:lang w:val="en-US" w:eastAsia="zh-CN"/>
        </w:rPr>
        <w:t>具有履行合同所必需的设备和专业技术能力的证明、</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近三年内在经营活动中没有重大违法记录的声明等；</w:t>
      </w:r>
    </w:p>
    <w:p>
      <w:pPr>
        <w:spacing w:line="360" w:lineRule="auto"/>
        <w:jc w:val="left"/>
        <w:rPr>
          <w:rFonts w:hint="eastAsia" w:asciiTheme="minorEastAsia" w:hAnsiTheme="minorEastAsia" w:eastAsiaTheme="minorEastAsia" w:cstheme="minorEastAsia"/>
          <w:b w:val="0"/>
          <w:bCs w:val="0"/>
          <w:sz w:val="24"/>
          <w:szCs w:val="24"/>
          <w:lang w:val="en-US" w:eastAsia="zh-CN"/>
        </w:rPr>
      </w:pPr>
    </w:p>
    <w:p>
      <w:pPr>
        <w:spacing w:line="360" w:lineRule="auto"/>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pPr>
        <w:spacing w:after="0" w:line="360" w:lineRule="auto"/>
        <w:rPr>
          <w:rFonts w:hint="eastAsia" w:ascii="仿宋_GB2312" w:hAnsi="仿宋_GB2312" w:eastAsia="仿宋_GB2312" w:cs="仿宋_GB2312"/>
          <w:b/>
          <w:sz w:val="28"/>
          <w:szCs w:val="28"/>
        </w:rPr>
      </w:pPr>
    </w:p>
    <w:p>
      <w:pPr>
        <w:spacing w:line="360" w:lineRule="auto"/>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声明函</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lang w:eastAsia="zh-CN"/>
        </w:rPr>
        <w:t>公司全称）</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u w:val="single"/>
          <w:lang w:val="en-US" w:eastAsia="zh-CN"/>
        </w:rPr>
        <w:t xml:space="preserve">      </w:t>
      </w:r>
      <w:r>
        <w:rPr>
          <w:rFonts w:hint="eastAsia" w:asciiTheme="minorEastAsia" w:hAnsiTheme="minorEastAsia" w:eastAsiaTheme="minorEastAsia" w:cstheme="minorEastAsia"/>
          <w:b w:val="0"/>
          <w:bCs w:val="0"/>
          <w:sz w:val="24"/>
          <w:szCs w:val="24"/>
          <w:lang w:eastAsia="zh-CN"/>
        </w:rPr>
        <w:t xml:space="preserve"> 向本项目的采购人和采购代理机构郑重声明如下：</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供应商（盖章）：</w:t>
      </w:r>
    </w:p>
    <w:p>
      <w:pPr>
        <w:spacing w:line="360" w:lineRule="auto"/>
        <w:ind w:firstLine="604" w:firstLineChars="252"/>
        <w:jc w:val="left"/>
        <w:rPr>
          <w:rFonts w:hint="eastAsia"/>
          <w:lang w:val="en-US"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xml:space="preserve"> 法定代表人或其授权代表（签字）：</w:t>
      </w: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pacing w:val="-2"/>
          <w:sz w:val="24"/>
          <w:szCs w:val="24"/>
          <w:lang w:val="en-US" w:eastAsia="zh-CN"/>
          <w14:textOutline w14:w="2306" w14:cap="flat" w14:cmpd="sng">
            <w14:solidFill>
              <w14:srgbClr w14:val="000000"/>
            </w14:solidFill>
            <w14:prstDash w14:val="solid"/>
            <w14:miter w14:val="0"/>
          </w14:textOutline>
        </w:rPr>
      </w:pPr>
      <w:r>
        <w:rPr>
          <w:rFonts w:hint="eastAsia" w:ascii="宋体" w:hAnsi="宋体" w:eastAsia="宋体" w:cs="宋体"/>
          <w:spacing w:val="-2"/>
          <w:sz w:val="24"/>
          <w:szCs w:val="24"/>
          <w:lang w:val="en-US" w:eastAsia="zh-CN"/>
          <w14:textOutline w14:w="2306" w14:cap="flat" w14:cmpd="sng">
            <w14:solidFill>
              <w14:srgbClr w14:val="000000"/>
            </w14:solidFill>
            <w14:prstDash w14:val="solid"/>
            <w14:miter w14:val="0"/>
          </w14:textOutline>
        </w:rPr>
        <w:t>五、中小企业声明函</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中小企业声明函（服务）格式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52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50" w:firstLineChars="25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396" w:firstLineChars="3800"/>
        <w:textAlignment w:val="baseline"/>
        <w:rPr>
          <w:rFonts w:hint="eastAsia" w:asciiTheme="minorEastAsia" w:hAnsiTheme="minorEastAsia" w:eastAsiaTheme="minorEastAsia" w:cstheme="minorEastAsia"/>
          <w:spacing w:val="9"/>
          <w:position w:val="5"/>
          <w:sz w:val="24"/>
          <w:szCs w:val="24"/>
          <w:lang w:val="en-US" w:eastAsia="zh-CN"/>
        </w:rPr>
      </w:pPr>
      <w:r>
        <w:rPr>
          <w:rFonts w:hint="eastAsia" w:asciiTheme="minorEastAsia" w:hAnsiTheme="minorEastAsia" w:eastAsiaTheme="minorEastAsia" w:cstheme="minorEastAsia"/>
          <w:spacing w:val="-49"/>
          <w:sz w:val="24"/>
          <w:szCs w:val="24"/>
        </w:rPr>
        <w:t>日</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49"/>
          <w:sz w:val="24"/>
          <w:szCs w:val="24"/>
        </w:rPr>
        <w:t>期：</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w:t>
      </w:r>
      <w:r>
        <w:rPr>
          <w:rFonts w:hint="eastAsia" w:asciiTheme="minorEastAsia" w:hAnsiTheme="minorEastAsia" w:eastAsiaTheme="minorEastAsia" w:cstheme="minorEastAsia"/>
          <w:spacing w:val="70"/>
          <w:position w:val="26"/>
          <w:sz w:val="24"/>
          <w:szCs w:val="24"/>
        </w:rPr>
        <w:t xml:space="preserve"> </w:t>
      </w:r>
      <w:r>
        <w:rPr>
          <w:rFonts w:hint="eastAsia" w:asciiTheme="minorEastAsia" w:hAnsiTheme="minorEastAsia" w:eastAsiaTheme="minorEastAsia" w:cstheme="minorEastAsia"/>
          <w:spacing w:val="8"/>
          <w:position w:val="26"/>
          <w:sz w:val="24"/>
          <w:szCs w:val="24"/>
        </w:rPr>
        <w:t>民政部</w:t>
      </w:r>
      <w:r>
        <w:rPr>
          <w:rFonts w:hint="eastAsia" w:asciiTheme="minorEastAsia" w:hAnsiTheme="minorEastAsia" w:eastAsiaTheme="minorEastAsia" w:cstheme="minorEastAsia"/>
          <w:spacing w:val="56"/>
          <w:position w:val="26"/>
          <w:sz w:val="24"/>
          <w:szCs w:val="24"/>
        </w:rPr>
        <w:t xml:space="preserve"> </w:t>
      </w:r>
      <w:r>
        <w:rPr>
          <w:rFonts w:hint="eastAsia" w:asciiTheme="minorEastAsia" w:hAnsiTheme="minorEastAsia" w:eastAsiaTheme="minorEastAsia" w:cstheme="minorEastAsia"/>
          <w:spacing w:val="8"/>
          <w:position w:val="26"/>
          <w:sz w:val="24"/>
          <w:szCs w:val="24"/>
        </w:rPr>
        <w:t>中国残疾人联合会关于促进残疾人就</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 号）</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3"/>
          <w:sz w:val="24"/>
          <w:szCs w:val="24"/>
        </w:rPr>
        <w:t>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5"/>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0" w:firstLineChars="20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0" w:firstLine="5148" w:firstLineChars="26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1"/>
          <w:sz w:val="24"/>
          <w:szCs w:val="24"/>
        </w:rPr>
        <w:t>日</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21"/>
          <w:sz w:val="24"/>
          <w:szCs w:val="24"/>
        </w:rPr>
        <w:t>期：</w:t>
      </w:r>
      <w:r>
        <w:rPr>
          <w:rFonts w:hint="eastAsia" w:asciiTheme="minorEastAsia" w:hAnsiTheme="minorEastAsia" w:eastAsiaTheme="minorEastAsia" w:cstheme="minorEastAsia"/>
          <w:sz w:val="24"/>
          <w:szCs w:val="24"/>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960" w:firstLineChars="2900"/>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Theme="minorEastAsia" w:hAnsiTheme="minorEastAsia" w:eastAsiaTheme="minorEastAsia" w:cstheme="minorEastAsia"/>
          <w:sz w:val="24"/>
          <w:szCs w:val="24"/>
        </w:rPr>
      </w:pPr>
    </w:p>
    <w:p>
      <w:pPr>
        <w:pStyle w:val="2"/>
        <w:rPr>
          <w:rFonts w:hint="eastAsia" w:asciiTheme="minorEastAsia" w:hAnsiTheme="minorEastAsia" w:eastAsiaTheme="minorEastAsia" w:cstheme="minorEastAsia"/>
          <w:sz w:val="24"/>
          <w:szCs w:val="24"/>
        </w:rPr>
      </w:pPr>
    </w:p>
    <w:p>
      <w:pPr>
        <w:pStyle w:val="3"/>
        <w:rPr>
          <w:rFonts w:hint="eastAsia" w:asciiTheme="minorEastAsia" w:hAnsiTheme="minorEastAsia" w:eastAsiaTheme="minorEastAsia" w:cstheme="minorEastAsia"/>
          <w:sz w:val="24"/>
          <w:szCs w:val="24"/>
        </w:rPr>
      </w:pPr>
    </w:p>
    <w:p>
      <w:pPr>
        <w:pStyle w:val="4"/>
        <w:rPr>
          <w:rFonts w:hint="eastAsia" w:asciiTheme="minorEastAsia" w:hAnsiTheme="minorEastAsia" w:eastAsiaTheme="minorEastAsia" w:cstheme="minorEastAsia"/>
          <w:sz w:val="24"/>
          <w:szCs w:val="24"/>
        </w:rPr>
      </w:pPr>
    </w:p>
    <w:p>
      <w:pPr>
        <w:pStyle w:val="19"/>
        <w:bidi w:val="0"/>
        <w:rPr>
          <w:rFonts w:hint="eastAsia"/>
        </w:rPr>
      </w:pPr>
    </w:p>
    <w:p>
      <w:pPr>
        <w:pStyle w:val="19"/>
        <w:bidi w:val="0"/>
        <w:rPr>
          <w:rFonts w:hint="eastAsia"/>
        </w:rPr>
      </w:pPr>
    </w:p>
    <w:p>
      <w:pPr>
        <w:pStyle w:val="7"/>
        <w:rPr>
          <w:rFonts w:hint="eastAsia" w:asciiTheme="minorEastAsia" w:hAnsiTheme="minorEastAsia" w:eastAsiaTheme="minorEastAsia" w:cstheme="minorEastAsia"/>
          <w:sz w:val="24"/>
          <w:szCs w:val="24"/>
        </w:rPr>
      </w:pPr>
    </w:p>
    <w:p>
      <w:pPr>
        <w:rPr>
          <w:rFonts w:hint="eastAsia" w:eastAsia="宋体"/>
          <w:lang w:eastAsia="zh-CN"/>
        </w:rPr>
      </w:pPr>
    </w:p>
    <w:p>
      <w:pPr>
        <w:pStyle w:val="2"/>
        <w:rPr>
          <w:rFonts w:hint="eastAsia" w:eastAsia="宋体"/>
          <w:lang w:eastAsia="zh-CN"/>
        </w:rPr>
      </w:pPr>
    </w:p>
    <w:p>
      <w:pPr>
        <w:pStyle w:val="3"/>
        <w:rPr>
          <w:rFonts w:hint="eastAsia"/>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b/>
          <w:sz w:val="28"/>
          <w:szCs w:val="28"/>
          <w:lang w:eastAsia="zh-CN"/>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w:t>
      </w:r>
      <w:r>
        <w:rPr>
          <w:rFonts w:hint="eastAsia" w:asciiTheme="minorEastAsia" w:hAnsiTheme="minorEastAsia" w:eastAsiaTheme="minorEastAsia" w:cstheme="minorEastAsia"/>
          <w:spacing w:val="3"/>
          <w:sz w:val="24"/>
          <w:szCs w:val="24"/>
        </w:rPr>
        <w:t>〔201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napToGrid w:val="0"/>
          <w:color w:val="000000"/>
          <w:spacing w:val="7"/>
          <w:kern w:val="0"/>
          <w:sz w:val="24"/>
          <w:szCs w:val="24"/>
          <w:lang w:val="en-US" w:eastAsia="zh-CN" w:bidi="ar-SA"/>
        </w:rPr>
        <w:t>68号），本企业______（是、不是）监狱企业。后附省级以上监狱管理局、戒毒管理局（含新疆生产建设兵团）出具的属于监狱企业证明文件。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tabs>
          <w:tab w:val="left" w:pos="4860"/>
        </w:tabs>
        <w:kinsoku w:val="0"/>
        <w:wordWrap/>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u w:val="single" w:color="auto"/>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日  期：</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z w:val="24"/>
          <w:szCs w:val="24"/>
          <w:lang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pStyle w:val="19"/>
        <w:bidi w:val="0"/>
        <w:rPr>
          <w:rFonts w:hint="eastAsia"/>
          <w:lang w:val="en-US" w:eastAsia="zh-CN"/>
        </w:rPr>
      </w:pPr>
    </w:p>
    <w:p>
      <w:pPr>
        <w:pStyle w:val="7"/>
        <w:rPr>
          <w:rFonts w:hint="eastAsia"/>
          <w:lang w:val="en-US" w:eastAsia="zh-CN"/>
        </w:rPr>
      </w:pPr>
    </w:p>
    <w:p>
      <w:pPr>
        <w:rPr>
          <w:rFonts w:hint="eastAsia"/>
          <w:lang w:val="en-US" w:eastAsia="zh-CN"/>
        </w:rPr>
      </w:pPr>
    </w:p>
    <w:p>
      <w:pPr>
        <w:pStyle w:val="15"/>
        <w:rPr>
          <w:rFonts w:hint="eastAsia"/>
          <w:lang w:val="en-US" w:eastAsia="zh-CN"/>
        </w:rPr>
      </w:pPr>
    </w:p>
    <w:p>
      <w:pPr>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19"/>
        <w:bidi w:val="0"/>
        <w:rPr>
          <w:rFonts w:hint="eastAsia"/>
          <w:lang w:val="en-US" w:eastAsia="zh-CN"/>
        </w:rPr>
      </w:pPr>
    </w:p>
    <w:p>
      <w:pPr>
        <w:pStyle w:val="4"/>
        <w:rPr>
          <w:rFonts w:hint="eastAsia"/>
          <w:lang w:val="en-US" w:eastAsia="zh-CN"/>
        </w:rPr>
      </w:pPr>
    </w:p>
    <w:p>
      <w:pPr>
        <w:numPr>
          <w:ilvl w:val="0"/>
          <w:numId w:val="0"/>
        </w:numPr>
        <w:snapToGrid w:val="0"/>
        <w:spacing w:line="360" w:lineRule="auto"/>
        <w:rPr>
          <w:rFonts w:hint="default"/>
          <w:lang w:val="en-US" w:eastAsia="en-US"/>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六、服务方案、人员配备等</w:t>
      </w:r>
    </w:p>
    <w:p>
      <w:pPr>
        <w:pStyle w:val="2"/>
        <w:rPr>
          <w:rFonts w:hint="eastAsia"/>
          <w:lang w:val="en-US" w:eastAsia="zh-CN"/>
        </w:rPr>
        <w:sectPr>
          <w:headerReference r:id="rId13" w:type="default"/>
          <w:footerReference r:id="rId14" w:type="default"/>
          <w:pgSz w:w="11907" w:h="16840"/>
          <w:pgMar w:top="1440" w:right="1803" w:bottom="1440" w:left="1803" w:header="851" w:footer="992" w:gutter="0"/>
          <w:pgNumType w:fmt="decimal"/>
          <w:cols w:space="720" w:num="1"/>
          <w:docGrid w:linePitch="332" w:charSpace="0"/>
        </w:sectPr>
      </w:pPr>
    </w:p>
    <w:p>
      <w:pPr>
        <w:numPr>
          <w:ilvl w:val="0"/>
          <w:numId w:val="0"/>
        </w:numPr>
        <w:snapToGrid w:val="0"/>
        <w:spacing w:line="360" w:lineRule="auto"/>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七、供应商诚信承诺书</w:t>
      </w:r>
    </w:p>
    <w:p>
      <w:pPr>
        <w:spacing w:line="360" w:lineRule="auto"/>
        <w:jc w:val="center"/>
        <w:rPr>
          <w:rFonts w:hint="eastAsia" w:asciiTheme="minorEastAsia" w:hAnsiTheme="minorEastAsia" w:eastAsiaTheme="minorEastAsia" w:cstheme="minorEastAsia"/>
          <w:b/>
          <w:bCs/>
          <w:sz w:val="24"/>
          <w:szCs w:val="24"/>
          <w:lang w:eastAsia="zh-CN"/>
        </w:rPr>
      </w:pPr>
    </w:p>
    <w:p>
      <w:pPr>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 信 承 诺 书</w:t>
      </w:r>
    </w:p>
    <w:p>
      <w:pPr>
        <w:spacing w:line="360" w:lineRule="auto"/>
        <w:ind w:firstLine="607" w:firstLineChars="252"/>
        <w:jc w:val="left"/>
        <w:rPr>
          <w:rFonts w:hint="eastAsia" w:asciiTheme="minorEastAsia" w:hAnsiTheme="minorEastAsia" w:eastAsiaTheme="minorEastAsia" w:cstheme="minorEastAsia"/>
          <w:b/>
          <w:bCs/>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承诺人法定名称（盖章）：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承诺人法定地址：</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授权代表（签字或盖章）：</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 xml:space="preserve">电话：           </w:t>
      </w:r>
    </w:p>
    <w:p>
      <w:pPr>
        <w:spacing w:line="360" w:lineRule="auto"/>
        <w:ind w:firstLine="604" w:firstLineChars="252"/>
        <w:jc w:val="left"/>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                                    </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numPr>
          <w:ilvl w:val="0"/>
          <w:numId w:val="0"/>
        </w:numPr>
        <w:snapToGrid w:val="0"/>
        <w:spacing w:line="360" w:lineRule="auto"/>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widowControl/>
        <w:numPr>
          <w:numId w:val="0"/>
        </w:numPr>
        <w:kinsoku w:val="0"/>
        <w:wordWrap/>
        <w:overflowPunct/>
        <w:topLinePunct w:val="0"/>
        <w:autoSpaceDE w:val="0"/>
        <w:autoSpaceDN w:val="0"/>
        <w:bidi w:val="0"/>
        <w:adjustRightInd w:val="0"/>
        <w:snapToGrid w:val="0"/>
        <w:spacing w:line="360" w:lineRule="auto"/>
        <w:jc w:val="left"/>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八、供应商认为需要的其他文件资料</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2" w:firstLineChars="200"/>
        <w:jc w:val="left"/>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zh-CN" w:eastAsia="zh-CN"/>
        </w:rPr>
        <w:t xml:space="preserve"> </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2"/>
        <w:numPr>
          <w:ilvl w:val="0"/>
          <w:numId w:val="0"/>
        </w:numPr>
        <w:rPr>
          <w:rFonts w:hint="eastAsia"/>
          <w:lang w:val="zh-CN" w:eastAsia="zh-CN"/>
        </w:rPr>
      </w:pPr>
    </w:p>
    <w:p>
      <w:pPr>
        <w:pStyle w:val="2"/>
        <w:spacing w:line="360" w:lineRule="auto"/>
        <w:ind w:firstLine="1446" w:firstLineChars="600"/>
        <w:rPr>
          <w:rFonts w:hint="eastAsia" w:asciiTheme="minorEastAsia" w:hAnsiTheme="minorEastAsia" w:eastAsiaTheme="minorEastAsia" w:cstheme="minorEastAsia"/>
          <w:b/>
          <w:bCs/>
          <w:snapToGrid w:val="0"/>
          <w:color w:val="000000"/>
          <w:kern w:val="0"/>
          <w:sz w:val="24"/>
          <w:szCs w:val="24"/>
          <w:lang w:val="zh-CN" w:eastAsia="zh-CN" w:bidi="ar-SA"/>
        </w:rPr>
      </w:pPr>
    </w:p>
    <w:p>
      <w:pPr>
        <w:pStyle w:val="2"/>
        <w:spacing w:line="360" w:lineRule="auto"/>
        <w:ind w:firstLine="1446" w:firstLineChars="600"/>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napToGrid w:val="0"/>
          <w:color w:val="000000"/>
          <w:kern w:val="0"/>
          <w:sz w:val="24"/>
          <w:szCs w:val="24"/>
          <w:lang w:val="zh-CN" w:eastAsia="zh-CN" w:bidi="ar-SA"/>
        </w:rPr>
        <w:t>南阳市政府采购供应商信用承诺函（格式）</w:t>
      </w:r>
    </w:p>
    <w:p>
      <w:pPr>
        <w:widowControl w:val="0"/>
        <w:autoSpaceDE w:val="0"/>
        <w:autoSpaceDN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u w:val="single"/>
          <w:lang w:val="en-US" w:eastAsia="zh-CN"/>
        </w:rPr>
        <w:t xml:space="preserve">          </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u w:val="single"/>
          <w:lang w:val="en-US" w:eastAsia="zh-CN"/>
        </w:rPr>
        <w:t xml:space="preserve">          </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u w:val="single"/>
          <w:lang w:val="en-US" w:eastAsia="zh-CN"/>
        </w:rPr>
        <w:t xml:space="preserve">          </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u w:val="single"/>
          <w:lang w:val="en-US" w:eastAsia="zh-CN"/>
        </w:rPr>
        <w:t xml:space="preserve">          </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z w:val="24"/>
          <w:szCs w:val="24"/>
          <w:u w:val="single"/>
          <w:lang w:val="en-US" w:eastAsia="zh-CN"/>
        </w:rPr>
        <w:t xml:space="preserve">          </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 xml:space="preserve"> </w:t>
      </w:r>
      <w:r>
        <w:rPr>
          <w:rFonts w:hint="eastAsia" w:asciiTheme="minorEastAsia" w:hAnsiTheme="minorEastAsia" w:eastAsiaTheme="minorEastAsia" w:cstheme="minorEastAsia"/>
          <w:b w:val="0"/>
          <w:bCs w:val="0"/>
          <w:snapToGrid w:val="0"/>
          <w:color w:val="000000"/>
          <w:kern w:val="0"/>
          <w:sz w:val="24"/>
          <w:szCs w:val="24"/>
          <w:lang w:val="en-US" w:eastAsia="zh-CN" w:bidi="ar-SA"/>
        </w:rPr>
        <w:t xml:space="preserve">                          </w:t>
      </w: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widowControl w:val="0"/>
        <w:autoSpaceDE w:val="0"/>
        <w:autoSpaceDN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widowControl w:val="0"/>
        <w:autoSpaceDE w:val="0"/>
        <w:autoSpaceDN w:val="0"/>
        <w:adjustRightInd w:val="0"/>
        <w:spacing w:line="360" w:lineRule="auto"/>
        <w:ind w:firstLine="64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 xml:space="preserve">               日期：</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z w:val="24"/>
          <w:szCs w:val="24"/>
          <w:u w:val="single"/>
          <w:lang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widowControl w:val="0"/>
        <w:autoSpaceDE w:val="0"/>
        <w:autoSpaceDN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widowControl w:val="0"/>
        <w:autoSpaceDE w:val="0"/>
        <w:autoSpaceDN w:val="0"/>
        <w:adjustRightInd w:val="0"/>
        <w:spacing w:line="360" w:lineRule="auto"/>
        <w:ind w:firstLine="480" w:firstLineChars="200"/>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pPr>
        <w:numPr>
          <w:ilvl w:val="0"/>
          <w:numId w:val="0"/>
        </w:numPr>
        <w:snapToGrid w:val="0"/>
        <w:spacing w:line="360" w:lineRule="auto"/>
        <w:rPr>
          <w:rFonts w:hint="eastAsia" w:asciiTheme="minorEastAsia" w:hAnsiTheme="minorEastAsia" w:eastAsiaTheme="minorEastAsia" w:cstheme="minorEastAsia"/>
          <w:snapToGrid w:val="0"/>
          <w:color w:val="000000"/>
          <w:spacing w:val="-3"/>
          <w:kern w:val="0"/>
          <w:sz w:val="24"/>
          <w:szCs w:val="24"/>
          <w:lang w:val="en-US" w:eastAsia="en-US" w:bidi="ar-SA"/>
        </w:rPr>
      </w:pPr>
    </w:p>
    <w:sectPr>
      <w:headerReference r:id="rId15" w:type="default"/>
      <w:footerReference r:id="rId16" w:type="default"/>
      <w:pgSz w:w="11907" w:h="16840"/>
      <w:pgMar w:top="1117" w:right="1132" w:bottom="1060" w:left="17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中文正文">
    <w:altName w:val="Segoe Print"/>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3360;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pPr>
                      <w:pStyle w:val="11"/>
                      <w:rPr>
                        <w:rFonts w:hint="eastAsia" w:eastAsia="宋体"/>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9" w:lineRule="auto"/>
      <w:ind w:left="5482"/>
      <w:rPr>
        <w:sz w:val="18"/>
        <w:szCs w:val="18"/>
      </w:rPr>
    </w:pPr>
    <w:r>
      <w:drawing>
        <wp:anchor distT="0" distB="0" distL="0" distR="0" simplePos="0" relativeHeight="251659264"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1"/>
                  <a:stretch>
                    <a:fillRect/>
                  </a:stretch>
                </pic:blipFill>
                <pic:spPr>
                  <a:xfrm>
                    <a:off x="0" y="0"/>
                    <a:ext cx="5760627" cy="8441"/>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9" w:lineRule="auto"/>
      <w:ind w:right="1"/>
      <w:jc w:val="right"/>
      <w:rPr>
        <w:sz w:val="18"/>
        <w:szCs w:val="18"/>
      </w:rPr>
    </w:pPr>
    <w:r>
      <w:rPr>
        <w:rFonts w:hint="eastAsia"/>
        <w:i/>
        <w:sz w:val="20"/>
      </w:rPr>
      <w:t xml:space="preserve">                                        </w:t>
    </w:r>
  </w:p>
  <w:p>
    <w:pPr>
      <w:pStyle w:val="12"/>
      <w:jc w:val="both"/>
      <w:rPr>
        <w:i/>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9" w:lineRule="auto"/>
      <w:jc w:val="right"/>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9" w:lineRule="auto"/>
      <w:jc w:val="right"/>
      <w:rPr>
        <w:sz w:val="18"/>
        <w:szCs w:val="18"/>
      </w:rPr>
    </w:pPr>
    <w:r>
      <w:drawing>
        <wp:anchor distT="0" distB="0" distL="0" distR="0" simplePos="0" relativeHeight="251660288" behindDoc="0" locked="0" layoutInCell="0" allowOverlap="1">
          <wp:simplePos x="0" y="0"/>
          <wp:positionH relativeFrom="page">
            <wp:posOffset>1079500</wp:posOffset>
          </wp:positionH>
          <wp:positionV relativeFrom="page">
            <wp:posOffset>701040</wp:posOffset>
          </wp:positionV>
          <wp:extent cx="5760720" cy="8255"/>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1"/>
                  <a:stretch>
                    <a:fillRect/>
                  </a:stretch>
                </pic:blipFill>
                <pic:spPr>
                  <a:xfrm>
                    <a:off x="0" y="0"/>
                    <a:ext cx="5760627" cy="844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357B9D"/>
    <w:multiLevelType w:val="singleLevel"/>
    <w:tmpl w:val="D2357B9D"/>
    <w:lvl w:ilvl="0" w:tentative="0">
      <w:start w:val="12"/>
      <w:numFmt w:val="decimal"/>
      <w:lvlText w:val="%1."/>
      <w:lvlJc w:val="left"/>
      <w:pPr>
        <w:tabs>
          <w:tab w:val="left" w:pos="312"/>
        </w:tabs>
      </w:pPr>
    </w:lvl>
  </w:abstractNum>
  <w:abstractNum w:abstractNumId="1">
    <w:nsid w:val="F3EE906E"/>
    <w:multiLevelType w:val="singleLevel"/>
    <w:tmpl w:val="F3EE906E"/>
    <w:lvl w:ilvl="0" w:tentative="0">
      <w:start w:val="5"/>
      <w:numFmt w:val="decimal"/>
      <w:lvlText w:val="%1."/>
      <w:lvlJc w:val="left"/>
      <w:pPr>
        <w:tabs>
          <w:tab w:val="left" w:pos="312"/>
        </w:tabs>
      </w:pPr>
    </w:lvl>
  </w:abstractNum>
  <w:abstractNum w:abstractNumId="2">
    <w:nsid w:val="2497184D"/>
    <w:multiLevelType w:val="singleLevel"/>
    <w:tmpl w:val="2497184D"/>
    <w:lvl w:ilvl="0" w:tentative="0">
      <w:start w:val="3"/>
      <w:numFmt w:val="decimal"/>
      <w:suff w:val="nothing"/>
      <w:lvlText w:val="（%1）"/>
      <w:lvlJc w:val="left"/>
    </w:lvl>
  </w:abstractNum>
  <w:abstractNum w:abstractNumId="3">
    <w:nsid w:val="29A2850D"/>
    <w:multiLevelType w:val="singleLevel"/>
    <w:tmpl w:val="29A2850D"/>
    <w:lvl w:ilvl="0" w:tentative="0">
      <w:start w:val="2"/>
      <w:numFmt w:val="chineseCounting"/>
      <w:suff w:val="nothing"/>
      <w:lvlText w:val="%1、"/>
      <w:lvlJc w:val="left"/>
      <w:rPr>
        <w:rFonts w:hint="eastAsia"/>
      </w:rPr>
    </w:lvl>
  </w:abstractNum>
  <w:abstractNum w:abstractNumId="4">
    <w:nsid w:val="6643FA8D"/>
    <w:multiLevelType w:val="singleLevel"/>
    <w:tmpl w:val="6643FA8D"/>
    <w:lvl w:ilvl="0" w:tentative="0">
      <w:start w:val="3"/>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DU5ODFjOGEyNWRlYTNkMjA0OTNkYmM2YTBlNjc3YTEifQ=="/>
  </w:docVars>
  <w:rsids>
    <w:rsidRoot w:val="00000000"/>
    <w:rsid w:val="08743EB7"/>
    <w:rsid w:val="09A960A9"/>
    <w:rsid w:val="0A4E3858"/>
    <w:rsid w:val="0C272EF4"/>
    <w:rsid w:val="0C450913"/>
    <w:rsid w:val="0D3045BC"/>
    <w:rsid w:val="0D5B0561"/>
    <w:rsid w:val="0EE83C0B"/>
    <w:rsid w:val="0FFF7484"/>
    <w:rsid w:val="10FA21BC"/>
    <w:rsid w:val="11E54B27"/>
    <w:rsid w:val="11F10D0E"/>
    <w:rsid w:val="13504EE3"/>
    <w:rsid w:val="14184102"/>
    <w:rsid w:val="146A4EE4"/>
    <w:rsid w:val="14B05372"/>
    <w:rsid w:val="156F62EF"/>
    <w:rsid w:val="16882EF5"/>
    <w:rsid w:val="16FD3ABE"/>
    <w:rsid w:val="196A0814"/>
    <w:rsid w:val="1C587110"/>
    <w:rsid w:val="1D7F2147"/>
    <w:rsid w:val="1DA01659"/>
    <w:rsid w:val="1E2517C9"/>
    <w:rsid w:val="1E6454A8"/>
    <w:rsid w:val="1FCD677B"/>
    <w:rsid w:val="1FCF1E87"/>
    <w:rsid w:val="23645F64"/>
    <w:rsid w:val="243674C1"/>
    <w:rsid w:val="25B83A87"/>
    <w:rsid w:val="25C9198C"/>
    <w:rsid w:val="266463E7"/>
    <w:rsid w:val="26E9311B"/>
    <w:rsid w:val="28061781"/>
    <w:rsid w:val="2A924A38"/>
    <w:rsid w:val="2CD208B5"/>
    <w:rsid w:val="2E6C7ED8"/>
    <w:rsid w:val="30EF0857"/>
    <w:rsid w:val="31E05F1C"/>
    <w:rsid w:val="320C16C0"/>
    <w:rsid w:val="32672625"/>
    <w:rsid w:val="333A48FA"/>
    <w:rsid w:val="334A1323"/>
    <w:rsid w:val="33D92F7A"/>
    <w:rsid w:val="34B2130C"/>
    <w:rsid w:val="350E12EA"/>
    <w:rsid w:val="35992C99"/>
    <w:rsid w:val="37CA6352"/>
    <w:rsid w:val="383A1C56"/>
    <w:rsid w:val="3BAF7174"/>
    <w:rsid w:val="42E31834"/>
    <w:rsid w:val="42E76B88"/>
    <w:rsid w:val="43D372D6"/>
    <w:rsid w:val="44B74AB0"/>
    <w:rsid w:val="44C27AD5"/>
    <w:rsid w:val="45300AE7"/>
    <w:rsid w:val="46832AB5"/>
    <w:rsid w:val="4BBB7B8C"/>
    <w:rsid w:val="4CBA2C7D"/>
    <w:rsid w:val="4E564138"/>
    <w:rsid w:val="4E5C03B2"/>
    <w:rsid w:val="532C190B"/>
    <w:rsid w:val="562B2D19"/>
    <w:rsid w:val="583737A8"/>
    <w:rsid w:val="59C70462"/>
    <w:rsid w:val="5A8721ED"/>
    <w:rsid w:val="5E401EE1"/>
    <w:rsid w:val="5E862024"/>
    <w:rsid w:val="5E8D6591"/>
    <w:rsid w:val="60811390"/>
    <w:rsid w:val="611C486A"/>
    <w:rsid w:val="612C3317"/>
    <w:rsid w:val="64E32222"/>
    <w:rsid w:val="69635E04"/>
    <w:rsid w:val="69FC4B62"/>
    <w:rsid w:val="6A443604"/>
    <w:rsid w:val="6ACC2E0B"/>
    <w:rsid w:val="6B6B37C9"/>
    <w:rsid w:val="6B9F656F"/>
    <w:rsid w:val="6DD02520"/>
    <w:rsid w:val="70411D13"/>
    <w:rsid w:val="74143D3D"/>
    <w:rsid w:val="74197440"/>
    <w:rsid w:val="76102BC1"/>
    <w:rsid w:val="768D73E4"/>
    <w:rsid w:val="786749F3"/>
    <w:rsid w:val="78F607B2"/>
    <w:rsid w:val="79437042"/>
    <w:rsid w:val="7BC65611"/>
    <w:rsid w:val="7C2C76E7"/>
    <w:rsid w:val="7DAB214F"/>
    <w:rsid w:val="7DCC76C3"/>
    <w:rsid w:val="7FD633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semiHidden/>
    <w:qFormat/>
    <w:uiPriority w:val="0"/>
    <w:rPr>
      <w:rFonts w:ascii="宋体" w:hAnsi="宋体" w:eastAsia="宋体" w:cs="宋体"/>
      <w:sz w:val="31"/>
      <w:szCs w:val="31"/>
      <w:lang w:val="en-US" w:eastAsia="en-US" w:bidi="ar-SA"/>
    </w:rPr>
  </w:style>
  <w:style w:type="paragraph" w:customStyle="1" w:styleId="3">
    <w:name w:val="Default"/>
    <w:next w:val="4"/>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4">
    <w:name w:val="Char Char10 Char Char Char Char"/>
    <w:basedOn w:val="1"/>
    <w:next w:val="5"/>
    <w:autoRedefine/>
    <w:qFormat/>
    <w:uiPriority w:val="99"/>
    <w:rPr>
      <w:rFonts w:ascii="宋体" w:hAnsi="宋体" w:cs="宋体"/>
      <w:lang w:val="zh-CN" w:bidi="zh-CN"/>
    </w:rPr>
  </w:style>
  <w:style w:type="paragraph" w:customStyle="1" w:styleId="5">
    <w:name w:val="xl87"/>
    <w:basedOn w:val="1"/>
    <w:next w:val="6"/>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6">
    <w:name w:val="xl72"/>
    <w:basedOn w:val="1"/>
    <w:next w:val="7"/>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styleId="7">
    <w:name w:val="Date"/>
    <w:basedOn w:val="1"/>
    <w:next w:val="1"/>
    <w:autoRedefine/>
    <w:qFormat/>
    <w:uiPriority w:val="0"/>
    <w:rPr>
      <w:kern w:val="2"/>
      <w:lang w:eastAsia="zh-CN"/>
    </w:rPr>
  </w:style>
  <w:style w:type="paragraph" w:styleId="8">
    <w:name w:val="annotation text"/>
    <w:basedOn w:val="1"/>
    <w:autoRedefine/>
    <w:qFormat/>
    <w:uiPriority w:val="0"/>
    <w:pPr>
      <w:jc w:val="left"/>
    </w:pPr>
  </w:style>
  <w:style w:type="paragraph" w:styleId="9">
    <w:name w:val="Body Text Indent"/>
    <w:basedOn w:val="1"/>
    <w:next w:val="10"/>
    <w:autoRedefine/>
    <w:qFormat/>
    <w:uiPriority w:val="0"/>
    <w:pPr>
      <w:tabs>
        <w:tab w:val="left" w:pos="0"/>
      </w:tabs>
      <w:ind w:firstLine="538" w:firstLineChars="192"/>
    </w:pPr>
    <w:rPr>
      <w:rFonts w:ascii="Tahoma" w:hAnsi="Tahoma"/>
      <w:kern w:val="2"/>
      <w:sz w:val="28"/>
      <w:szCs w:val="24"/>
    </w:rPr>
  </w:style>
  <w:style w:type="paragraph" w:styleId="10">
    <w:name w:val="envelope return"/>
    <w:basedOn w:val="1"/>
    <w:autoRedefine/>
    <w:qFormat/>
    <w:uiPriority w:val="0"/>
    <w:pPr>
      <w:snapToGrid w:val="0"/>
    </w:pPr>
    <w:rPr>
      <w:rFonts w:ascii="Arial" w:hAnsi="Arial"/>
    </w:rPr>
  </w:style>
  <w:style w:type="paragraph" w:styleId="11">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3">
    <w:name w:val="Body Text 2"/>
    <w:basedOn w:val="1"/>
    <w:next w:val="1"/>
    <w:autoRedefine/>
    <w:qFormat/>
    <w:uiPriority w:val="0"/>
    <w:pPr>
      <w:spacing w:after="120" w:line="480" w:lineRule="auto"/>
    </w:pPr>
    <w:rPr>
      <w:rFonts w:ascii="Tahoma" w:hAnsi="Tahoma"/>
    </w:rPr>
  </w:style>
  <w:style w:type="paragraph" w:styleId="14">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5">
    <w:name w:val="Body Text First Indent 2"/>
    <w:basedOn w:val="9"/>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7">
    <w:name w:val="Table Grid"/>
    <w:basedOn w:val="1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0">
    <w:name w:val="Table Normal"/>
    <w:autoRedefine/>
    <w:semiHidden/>
    <w:unhideWhenUsed/>
    <w:qFormat/>
    <w:uiPriority w:val="0"/>
    <w:tblPr>
      <w:tblCellMar>
        <w:top w:w="0" w:type="dxa"/>
        <w:left w:w="0" w:type="dxa"/>
        <w:bottom w:w="0" w:type="dxa"/>
        <w:right w:w="0" w:type="dxa"/>
      </w:tblCellMar>
    </w:tblPr>
  </w:style>
  <w:style w:type="paragraph" w:customStyle="1" w:styleId="21">
    <w:name w:val="Table Text"/>
    <w:basedOn w:val="1"/>
    <w:autoRedefine/>
    <w:semiHidden/>
    <w:qFormat/>
    <w:uiPriority w:val="0"/>
    <w:rPr>
      <w:rFonts w:ascii="Arial" w:hAnsi="Arial" w:eastAsia="Arial" w:cs="Arial"/>
      <w:sz w:val="21"/>
      <w:szCs w:val="21"/>
      <w:lang w:val="en-US" w:eastAsia="en-US" w:bidi="ar-SA"/>
    </w:rPr>
  </w:style>
  <w:style w:type="paragraph" w:customStyle="1" w:styleId="22">
    <w:name w:val="unnamed1"/>
    <w:basedOn w:val="1"/>
    <w:autoRedefine/>
    <w:qFormat/>
    <w:uiPriority w:val="0"/>
    <w:pPr>
      <w:widowControl/>
      <w:spacing w:before="100" w:beforeAutospacing="1" w:after="100" w:afterAutospacing="1" w:line="360" w:lineRule="auto"/>
      <w:jc w:val="left"/>
    </w:pPr>
    <w:rPr>
      <w:rFonts w:ascii="宋体" w:hAnsi="宋体" w:cs="宋体"/>
      <w:color w:val="008888"/>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Office_12.1.0.16399_F1E327BC-269C-435d-A152-05C5408002CA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戏子</cp:lastModifiedBy>
  <dcterms:modified xsi:type="dcterms:W3CDTF">2024-03-27T01:45:57Z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2052-12.1.0.16399</vt:lpwstr>
  </property>
  <property fmtid="{D5CDD505-2E9C-101B-9397-08002B2CF9AE}" pid="5" name="ICV">
    <vt:lpwstr>85685128372F48C58FA785E3942D2B07_13</vt:lpwstr>
  </property>
</Properties>
</file>